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8222" w14:textId="293E57E5" w:rsidR="008D1294" w:rsidRPr="006315AB" w:rsidRDefault="00EA6C04" w:rsidP="00EA6C04">
      <w:pPr>
        <w:jc w:val="center"/>
        <w:rPr>
          <w:rFonts w:ascii="Times New Roman" w:hAnsi="Times New Roman" w:cs="Times New Roman"/>
          <w:sz w:val="24"/>
          <w:szCs w:val="24"/>
          <w:u w:val="single"/>
        </w:rPr>
      </w:pPr>
      <w:bookmarkStart w:id="0" w:name="_GoBack"/>
      <w:bookmarkEnd w:id="0"/>
      <w:r w:rsidRPr="006315AB">
        <w:rPr>
          <w:rFonts w:ascii="Times New Roman" w:hAnsi="Times New Roman" w:cs="Times New Roman"/>
          <w:sz w:val="24"/>
          <w:szCs w:val="24"/>
          <w:u w:val="single"/>
        </w:rPr>
        <w:t xml:space="preserve">SUPPORTING </w:t>
      </w:r>
      <w:r w:rsidR="006F699F" w:rsidRPr="006315AB">
        <w:rPr>
          <w:rFonts w:ascii="Times New Roman" w:hAnsi="Times New Roman" w:cs="Times New Roman"/>
          <w:sz w:val="24"/>
          <w:szCs w:val="24"/>
          <w:u w:val="single"/>
        </w:rPr>
        <w:t>STATEMENT -</w:t>
      </w:r>
      <w:r w:rsidRPr="006315AB">
        <w:rPr>
          <w:rFonts w:ascii="Times New Roman" w:hAnsi="Times New Roman" w:cs="Times New Roman"/>
          <w:sz w:val="24"/>
          <w:szCs w:val="24"/>
          <w:u w:val="single"/>
        </w:rPr>
        <w:t xml:space="preserve"> PART A</w:t>
      </w:r>
    </w:p>
    <w:p w14:paraId="46249A8D" w14:textId="495321FF" w:rsidR="00EA6C04" w:rsidRPr="006315AB" w:rsidRDefault="00EA6C04" w:rsidP="00EA52F1">
      <w:pPr>
        <w:pStyle w:val="NormalWeb"/>
        <w:spacing w:line="288" w:lineRule="atLeast"/>
        <w:rPr>
          <w:u w:val="single"/>
        </w:rPr>
      </w:pPr>
      <w:r w:rsidRPr="006315AB">
        <w:t>(</w:t>
      </w:r>
      <w:r w:rsidR="001F5C67" w:rsidRPr="006315AB">
        <w:rPr>
          <w:u w:val="single"/>
        </w:rPr>
        <w:t xml:space="preserve">NGA Generic Customer Satisfaction Strategy Survey </w:t>
      </w:r>
      <w:r w:rsidR="004A4E97" w:rsidRPr="006315AB">
        <w:rPr>
          <w:u w:val="single"/>
        </w:rPr>
        <w:t>–</w:t>
      </w:r>
      <w:r w:rsidR="0062593F" w:rsidRPr="006315AB">
        <w:rPr>
          <w:u w:val="single"/>
        </w:rPr>
        <w:t xml:space="preserve"> </w:t>
      </w:r>
      <w:r w:rsidR="004A4E97" w:rsidRPr="006315AB">
        <w:rPr>
          <w:u w:val="single"/>
        </w:rPr>
        <w:t xml:space="preserve">OMB Control Number </w:t>
      </w:r>
      <w:r w:rsidR="00EE0F74">
        <w:rPr>
          <w:u w:val="single"/>
        </w:rPr>
        <w:t>0704</w:t>
      </w:r>
      <w:r w:rsidR="004A4E97" w:rsidRPr="006315AB">
        <w:rPr>
          <w:u w:val="single"/>
        </w:rPr>
        <w:t>-</w:t>
      </w:r>
      <w:r w:rsidR="009D6C29">
        <w:rPr>
          <w:u w:val="single"/>
        </w:rPr>
        <w:t>AAKL</w:t>
      </w:r>
      <w:r w:rsidRPr="006315AB">
        <w:t>)</w:t>
      </w:r>
    </w:p>
    <w:p w14:paraId="054A002C" w14:textId="77777777" w:rsidR="005C7428" w:rsidRPr="006315AB" w:rsidRDefault="0027743E" w:rsidP="006E563D">
      <w:p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rPr>
        <w:t>1.</w:t>
      </w:r>
      <w:r w:rsidR="00211832" w:rsidRPr="006315AB">
        <w:rPr>
          <w:rFonts w:ascii="Times New Roman" w:hAnsi="Times New Roman" w:cs="Times New Roman"/>
          <w:sz w:val="24"/>
          <w:szCs w:val="24"/>
        </w:rPr>
        <w:t xml:space="preserve"> </w:t>
      </w:r>
      <w:r w:rsidR="00510F0C" w:rsidRPr="006315AB">
        <w:rPr>
          <w:rFonts w:ascii="Times New Roman" w:hAnsi="Times New Roman" w:cs="Times New Roman"/>
          <w:sz w:val="24"/>
          <w:szCs w:val="24"/>
        </w:rPr>
        <w:tab/>
      </w:r>
      <w:r w:rsidR="005C7428" w:rsidRPr="006315AB">
        <w:rPr>
          <w:rFonts w:ascii="Times New Roman" w:hAnsi="Times New Roman" w:cs="Times New Roman"/>
          <w:sz w:val="24"/>
          <w:szCs w:val="24"/>
          <w:u w:val="single"/>
        </w:rPr>
        <w:t>Need for the Information Collection</w:t>
      </w:r>
    </w:p>
    <w:p w14:paraId="02F54F83" w14:textId="4D8BF4CE" w:rsidR="000772FF" w:rsidRDefault="000772FF" w:rsidP="000772FF">
      <w:pPr>
        <w:pStyle w:val="NormalWeb"/>
      </w:pPr>
      <w:r w:rsidRPr="006315AB">
        <w:t>NGA requires research on customer experience as it transforms over the next several years from providing content to providing anticipatory intelligence. Customer experience studies assess satisfaction with NGA products, content, and services in order to generate specific insights for action regarding improvement. Included in the three-year customer experience study plan is NGA’s annual study used to respond to the Office of the Director of National Intelligence and Congress for its Congressional Budget Justification regarding customer satisfaction measures. Other studies (e.g., surveys, interviews, and focus groups) target specific gaps by the analysis of web traffic, product and service feedback forms, and customer engagement. Without data from the proposed studies, leadership will be unable to make evidence-based decisions</w:t>
      </w:r>
      <w:r w:rsidR="001707E1">
        <w:t>.</w:t>
      </w:r>
      <w:r w:rsidRPr="006315AB">
        <w:t xml:space="preserve"> </w:t>
      </w:r>
    </w:p>
    <w:p w14:paraId="6B5EB8F1" w14:textId="1648C6E8" w:rsidR="004E0798" w:rsidRPr="006315AB" w:rsidRDefault="004E0798" w:rsidP="000772FF">
      <w:pPr>
        <w:pStyle w:val="NormalWeb"/>
      </w:pPr>
      <w:r>
        <w:t xml:space="preserve">The concept and design of the NGA Customer Satisfaction Strategy Survey were considered under </w:t>
      </w:r>
      <w:r w:rsidR="000F7D53">
        <w:t>two</w:t>
      </w:r>
      <w:r>
        <w:t xml:space="preserve"> authorities. </w:t>
      </w:r>
      <w:r w:rsidRPr="004E0798">
        <w:t>H.R. 1660, the Government Customer Service Improvement Act of 2013</w:t>
      </w:r>
      <w:r>
        <w:t xml:space="preserve"> defines the “Customer of an agency” and the customers</w:t>
      </w:r>
      <w:r w:rsidR="008041CB">
        <w:t>’</w:t>
      </w:r>
      <w:r>
        <w:t xml:space="preserve"> implied cost to the federal government as it relates to customer feedback.</w:t>
      </w:r>
      <w:r w:rsidR="002B0F16">
        <w:t xml:space="preserve"> The E.O. </w:t>
      </w:r>
      <w:r w:rsidR="002B0F16" w:rsidRPr="002B0F16">
        <w:t>12892-Setting Customer Service Standards (September 11, 1993), Section 1,</w:t>
      </w:r>
      <w:r w:rsidR="002B0F16">
        <w:t xml:space="preserve"> was also considered as the determination of the quality of NGA services and the customers’ satisfaction with services will be a focal point of our strategy. </w:t>
      </w:r>
    </w:p>
    <w:p w14:paraId="266368DF" w14:textId="77777777" w:rsidR="00510F0C" w:rsidRPr="006315AB" w:rsidRDefault="00510F0C" w:rsidP="006E563D">
      <w:pPr>
        <w:spacing w:after="0" w:line="240" w:lineRule="auto"/>
        <w:rPr>
          <w:rFonts w:ascii="Times New Roman" w:hAnsi="Times New Roman" w:cs="Times New Roman"/>
          <w:sz w:val="24"/>
          <w:szCs w:val="24"/>
        </w:rPr>
      </w:pPr>
    </w:p>
    <w:p w14:paraId="4EBB0BA7" w14:textId="77777777" w:rsidR="005C7428" w:rsidRPr="006315AB" w:rsidRDefault="00510F0C" w:rsidP="006E563D">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2.</w:t>
      </w:r>
      <w:r w:rsidRPr="006315AB">
        <w:rPr>
          <w:rFonts w:ascii="Times New Roman" w:hAnsi="Times New Roman" w:cs="Times New Roman"/>
          <w:sz w:val="24"/>
          <w:szCs w:val="24"/>
        </w:rPr>
        <w:tab/>
      </w:r>
      <w:r w:rsidR="005C7428" w:rsidRPr="006315AB">
        <w:rPr>
          <w:rFonts w:ascii="Times New Roman" w:hAnsi="Times New Roman" w:cs="Times New Roman"/>
          <w:sz w:val="24"/>
          <w:szCs w:val="24"/>
          <w:u w:val="single"/>
        </w:rPr>
        <w:t>Use of the Information</w:t>
      </w:r>
    </w:p>
    <w:p w14:paraId="78BADAEF" w14:textId="09831310" w:rsidR="000772FF" w:rsidRPr="006315AB" w:rsidRDefault="00BB5012" w:rsidP="000772FF">
      <w:pPr>
        <w:pStyle w:val="BodyText"/>
        <w:ind w:right="134"/>
      </w:pPr>
      <w:r w:rsidRPr="00BB5012">
        <w:t xml:space="preserve">Assessment of a customers’ satisfaction level provides leadership with the knowledge to make informative decisions in product improvement, marketing, and assists leadership in strategic planning. </w:t>
      </w:r>
      <w:r w:rsidR="000772FF" w:rsidRPr="006315AB">
        <w:t>Respondents to the proposed customer surveys are</w:t>
      </w:r>
      <w:r w:rsidR="00EA4D3E">
        <w:t xml:space="preserve"> </w:t>
      </w:r>
      <w:r w:rsidR="000772FF" w:rsidRPr="006315AB">
        <w:t xml:space="preserve">contract employees of the Federal government who use </w:t>
      </w:r>
      <w:r w:rsidR="00355ADB">
        <w:t>National Geospatial Agency (</w:t>
      </w:r>
      <w:r w:rsidR="000772FF" w:rsidRPr="006315AB">
        <w:t>NGA</w:t>
      </w:r>
      <w:r w:rsidR="00355ADB">
        <w:t>)</w:t>
      </w:r>
      <w:r w:rsidR="000772FF" w:rsidRPr="006315AB">
        <w:t xml:space="preserve"> Geospatial Intelligence (GEOINT) to support their respective missions. They will be inclined to respond to the information collection because doing so will enhance their user experience. The results will be used to identify drivers of customer satisfaction, improve NGA products and content, and meet federally mandated reporting requirement</w:t>
      </w:r>
      <w:r w:rsidR="00D44E7F" w:rsidRPr="006315AB">
        <w:t>s</w:t>
      </w:r>
      <w:r w:rsidR="000772FF" w:rsidRPr="006315AB">
        <w:t xml:space="preserve"> by </w:t>
      </w:r>
      <w:r w:rsidR="00355ADB">
        <w:t xml:space="preserve">the Office of </w:t>
      </w:r>
      <w:r w:rsidR="000E793D">
        <w:t>the Director of National Intelligence (</w:t>
      </w:r>
      <w:r w:rsidR="000772FF" w:rsidRPr="006315AB">
        <w:t>ODNI</w:t>
      </w:r>
      <w:r w:rsidR="000E793D">
        <w:t>)</w:t>
      </w:r>
      <w:r w:rsidR="000772FF" w:rsidRPr="006315AB">
        <w:t xml:space="preserve"> and Congressional oversight committees.</w:t>
      </w:r>
    </w:p>
    <w:p w14:paraId="336DF7CA" w14:textId="77777777" w:rsidR="000772FF" w:rsidRPr="006315AB" w:rsidRDefault="000772FF" w:rsidP="000772FF">
      <w:pPr>
        <w:pStyle w:val="NormalWeb"/>
        <w:spacing w:before="0" w:beforeAutospacing="0" w:after="0" w:afterAutospacing="0" w:line="288" w:lineRule="atLeast"/>
      </w:pPr>
    </w:p>
    <w:p w14:paraId="65F4BDAD" w14:textId="42F66049" w:rsidR="00CF3516" w:rsidRDefault="000772FF" w:rsidP="0035091B">
      <w:pPr>
        <w:pStyle w:val="NormalWeb"/>
        <w:spacing w:before="0" w:beforeAutospacing="0" w:after="0" w:afterAutospacing="0" w:line="288" w:lineRule="atLeast"/>
      </w:pPr>
      <w:r w:rsidRPr="006315AB">
        <w:t xml:space="preserve">The collection instruments </w:t>
      </w:r>
      <w:r w:rsidR="005873E4">
        <w:t xml:space="preserve">will be administered in several ways including </w:t>
      </w:r>
      <w:r w:rsidRPr="006315AB">
        <w:t xml:space="preserve">electronic surveys, semi-structured interviews, and focus groups. For </w:t>
      </w:r>
      <w:r w:rsidR="005873E4">
        <w:t xml:space="preserve">our electronic </w:t>
      </w:r>
      <w:r w:rsidRPr="006315AB">
        <w:t>surveys, participants will be sent an email with an embedded URL to access the survey on an NGA Lime Survey web server</w:t>
      </w:r>
      <w:r w:rsidR="000C41FD" w:rsidRPr="006315AB">
        <w:t xml:space="preserve">, an </w:t>
      </w:r>
      <w:r w:rsidR="000E793D">
        <w:t>Information Technology (</w:t>
      </w:r>
      <w:r w:rsidR="000C41FD" w:rsidRPr="006315AB">
        <w:t>IT</w:t>
      </w:r>
      <w:r w:rsidR="000E793D">
        <w:t>)</w:t>
      </w:r>
      <w:r w:rsidR="000C41FD" w:rsidRPr="006315AB">
        <w:t xml:space="preserve"> tool already installed on </w:t>
      </w:r>
      <w:r w:rsidR="000E793D">
        <w:t>our Top Secret</w:t>
      </w:r>
      <w:r w:rsidR="000C41FD" w:rsidRPr="006315AB">
        <w:t xml:space="preserve">, </w:t>
      </w:r>
      <w:r w:rsidR="000E793D">
        <w:t>Secret</w:t>
      </w:r>
      <w:r w:rsidR="000C41FD" w:rsidRPr="006315AB">
        <w:t xml:space="preserve">, and </w:t>
      </w:r>
      <w:r w:rsidR="000E793D">
        <w:t>Unclassified</w:t>
      </w:r>
      <w:r w:rsidR="007E3378">
        <w:t xml:space="preserve"> </w:t>
      </w:r>
      <w:r w:rsidR="000F7D53" w:rsidRPr="006315AB">
        <w:t>domains</w:t>
      </w:r>
      <w:r w:rsidRPr="006315AB">
        <w:t>. Respondents answer demographic</w:t>
      </w:r>
      <w:r w:rsidR="00D44E7F" w:rsidRPr="006315AB">
        <w:t xml:space="preserve"> questions</w:t>
      </w:r>
      <w:r w:rsidRPr="006315AB">
        <w:t xml:space="preserve"> by selecting the most appropriate choice </w:t>
      </w:r>
      <w:r w:rsidR="00D44E7F" w:rsidRPr="006315AB">
        <w:t>provided</w:t>
      </w:r>
      <w:r w:rsidR="00C81913">
        <w:t xml:space="preserve"> in the survey</w:t>
      </w:r>
      <w:r w:rsidR="00D44E7F" w:rsidRPr="006315AB">
        <w:t xml:space="preserve">. </w:t>
      </w:r>
      <w:r w:rsidR="00CF3516" w:rsidRPr="006315AB">
        <w:t>Demographic questions are based on the role that respondents perform, such as the following:</w:t>
      </w:r>
    </w:p>
    <w:p w14:paraId="7D2CBD2F" w14:textId="77777777" w:rsidR="00BB5012" w:rsidRPr="006315AB" w:rsidRDefault="00BB5012" w:rsidP="0035091B">
      <w:pPr>
        <w:pStyle w:val="NormalWeb"/>
        <w:spacing w:before="0" w:beforeAutospacing="0" w:after="0" w:afterAutospacing="0" w:line="288" w:lineRule="atLeast"/>
      </w:pPr>
    </w:p>
    <w:p w14:paraId="25D1E764" w14:textId="02E31933" w:rsidR="00CF3516" w:rsidRPr="006315AB" w:rsidRDefault="00CF3516" w:rsidP="00FE0EBE">
      <w:pPr>
        <w:pStyle w:val="NormalWeb"/>
        <w:spacing w:before="0" w:beforeAutospacing="0" w:after="0" w:afterAutospacing="0" w:line="288" w:lineRule="atLeast"/>
        <w:ind w:left="720"/>
      </w:pPr>
      <w:r w:rsidRPr="006315AB">
        <w:t xml:space="preserve">a) Strategic architects - decision-makers who are able to manipulate geospatial information and services in order to improve future decisions </w:t>
      </w:r>
    </w:p>
    <w:p w14:paraId="00A6A8AB" w14:textId="6631A2DA" w:rsidR="00CF3516" w:rsidRPr="006315AB" w:rsidRDefault="00CF3516" w:rsidP="00FE0EBE">
      <w:pPr>
        <w:pStyle w:val="NormalWeb"/>
        <w:spacing w:before="0" w:beforeAutospacing="0" w:after="0" w:afterAutospacing="0" w:line="288" w:lineRule="atLeast"/>
        <w:ind w:left="720"/>
      </w:pPr>
      <w:r w:rsidRPr="006315AB">
        <w:lastRenderedPageBreak/>
        <w:t xml:space="preserve">b) Strategic executives - decision-makers who consume geospatial information to remain aware of events that may impact future decisions </w:t>
      </w:r>
    </w:p>
    <w:p w14:paraId="14A16A96" w14:textId="3AA60313" w:rsidR="00CF3516" w:rsidRPr="006315AB" w:rsidRDefault="00CF3516" w:rsidP="00FE0EBE">
      <w:pPr>
        <w:pStyle w:val="NormalWeb"/>
        <w:spacing w:before="0" w:beforeAutospacing="0" w:after="0" w:afterAutospacing="0" w:line="288" w:lineRule="atLeast"/>
        <w:ind w:left="720"/>
      </w:pPr>
      <w:r w:rsidRPr="006315AB">
        <w:t xml:space="preserve">c) Analysts - personnel conducting studies and analysis in order to eventually inform decision-makers </w:t>
      </w:r>
    </w:p>
    <w:p w14:paraId="0F82B465" w14:textId="3984F587" w:rsidR="00CF3516" w:rsidRPr="006315AB" w:rsidRDefault="00CF3516" w:rsidP="00FE0EBE">
      <w:pPr>
        <w:pStyle w:val="NormalWeb"/>
        <w:spacing w:before="0" w:beforeAutospacing="0" w:after="0" w:afterAutospacing="0" w:line="288" w:lineRule="atLeast"/>
        <w:ind w:left="720"/>
      </w:pPr>
      <w:r w:rsidRPr="006315AB">
        <w:t xml:space="preserve">d) Tactical operators - personnel conducting "on the ground" activities requiring near real-time turnaround of geospatial information and services </w:t>
      </w:r>
    </w:p>
    <w:p w14:paraId="5A044713" w14:textId="77777777" w:rsidR="00CF3516" w:rsidRPr="006315AB" w:rsidRDefault="00CF3516" w:rsidP="00FE0EBE">
      <w:pPr>
        <w:pStyle w:val="NormalWeb"/>
        <w:spacing w:before="0" w:beforeAutospacing="0" w:after="0" w:afterAutospacing="0" w:line="288" w:lineRule="atLeast"/>
        <w:ind w:left="720"/>
      </w:pPr>
      <w:r w:rsidRPr="006315AB">
        <w:t xml:space="preserve">e) Tactical supporters - personnel supporting tactical missions from fixed locations </w:t>
      </w:r>
    </w:p>
    <w:p w14:paraId="534E32ED" w14:textId="1429D93C" w:rsidR="00D53E7D" w:rsidRDefault="00D44E7F" w:rsidP="00FE0EBE">
      <w:pPr>
        <w:pStyle w:val="NormalWeb"/>
        <w:spacing w:before="0" w:beforeAutospacing="0" w:after="0" w:afterAutospacing="0" w:line="288" w:lineRule="atLeast"/>
        <w:ind w:left="720"/>
        <w:rPr>
          <w:color w:val="000000"/>
        </w:rPr>
      </w:pPr>
      <w:r w:rsidRPr="006315AB">
        <w:t>Respondents answer</w:t>
      </w:r>
      <w:r w:rsidR="000772FF" w:rsidRPr="006315AB">
        <w:t xml:space="preserve"> usage questions by clicking on questions that numerically measure sentiment</w:t>
      </w:r>
      <w:r w:rsidR="00D53E7D" w:rsidRPr="006315AB">
        <w:t xml:space="preserve"> based on a five-point unidirectional scale. Sentiment measures include, but are not limited to, the following: </w:t>
      </w:r>
      <w:r w:rsidR="00D53E7D" w:rsidRPr="006315AB">
        <w:rPr>
          <w:color w:val="000000"/>
        </w:rPr>
        <w:t>timeliness, responsiveness, reliability, accuracy, relevance, and discoverability. Respondents also answer questions regarding their need for geospatial intelligence products via the following categories and their definitions:</w:t>
      </w:r>
    </w:p>
    <w:p w14:paraId="3862AA50" w14:textId="77777777" w:rsidR="00BB5012" w:rsidRPr="006315AB" w:rsidRDefault="00BB5012" w:rsidP="00FE0EBE">
      <w:pPr>
        <w:pStyle w:val="NormalWeb"/>
        <w:spacing w:before="0" w:beforeAutospacing="0" w:after="0" w:afterAutospacing="0" w:line="288" w:lineRule="atLeast"/>
        <w:ind w:left="1440"/>
        <w:rPr>
          <w:color w:val="000000"/>
        </w:rPr>
      </w:pPr>
    </w:p>
    <w:p w14:paraId="54115A4D" w14:textId="77777777" w:rsidR="00D53E7D" w:rsidRPr="006315AB" w:rsidRDefault="00D53E7D" w:rsidP="00FE0EBE">
      <w:pPr>
        <w:pStyle w:val="ListParagraph"/>
        <w:numPr>
          <w:ilvl w:val="0"/>
          <w:numId w:val="17"/>
        </w:numPr>
        <w:spacing w:before="60" w:after="0" w:line="240" w:lineRule="auto"/>
        <w:ind w:left="1080" w:firstLine="0"/>
        <w:rPr>
          <w:rFonts w:ascii="Times New Roman" w:eastAsiaTheme="minorEastAsia" w:hAnsi="Times New Roman" w:cs="Times New Roman"/>
          <w:sz w:val="24"/>
          <w:szCs w:val="24"/>
        </w:rPr>
      </w:pPr>
      <w:r w:rsidRPr="006315AB">
        <w:rPr>
          <w:rFonts w:ascii="Times New Roman" w:eastAsia="Times New Roman" w:hAnsi="Times New Roman" w:cs="Times New Roman"/>
          <w:b/>
          <w:bCs/>
          <w:sz w:val="24"/>
          <w:szCs w:val="24"/>
        </w:rPr>
        <w:t>Informing others</w:t>
      </w:r>
      <w:r w:rsidRPr="006315AB">
        <w:rPr>
          <w:rFonts w:ascii="Times New Roman" w:eastAsia="Times New Roman" w:hAnsi="Times New Roman" w:cs="Times New Roman"/>
          <w:sz w:val="24"/>
          <w:szCs w:val="24"/>
        </w:rPr>
        <w:t xml:space="preserve">-I need to make geospatial information easily understandable for use by others and provide context for non-geospatial data. </w:t>
      </w:r>
    </w:p>
    <w:p w14:paraId="38C20CD2" w14:textId="77777777" w:rsidR="00D53E7D" w:rsidRPr="006315AB" w:rsidRDefault="00D53E7D" w:rsidP="00FE0EBE">
      <w:pPr>
        <w:pStyle w:val="ListParagraph"/>
        <w:numPr>
          <w:ilvl w:val="0"/>
          <w:numId w:val="17"/>
        </w:numPr>
        <w:spacing w:before="60" w:after="0" w:line="240" w:lineRule="auto"/>
        <w:ind w:left="1080" w:firstLine="0"/>
        <w:rPr>
          <w:rFonts w:ascii="Times New Roman" w:eastAsiaTheme="minorEastAsia" w:hAnsi="Times New Roman" w:cs="Times New Roman"/>
          <w:sz w:val="24"/>
          <w:szCs w:val="24"/>
        </w:rPr>
      </w:pPr>
      <w:r w:rsidRPr="006315AB">
        <w:rPr>
          <w:rFonts w:ascii="Times New Roman" w:eastAsia="Times New Roman" w:hAnsi="Times New Roman" w:cs="Times New Roman"/>
          <w:b/>
          <w:bCs/>
          <w:sz w:val="24"/>
          <w:szCs w:val="24"/>
        </w:rPr>
        <w:t>Awareness and planning</w:t>
      </w:r>
      <w:r w:rsidRPr="006315AB">
        <w:rPr>
          <w:rFonts w:ascii="Times New Roman" w:eastAsia="Times New Roman" w:hAnsi="Times New Roman" w:cs="Times New Roman"/>
          <w:sz w:val="24"/>
          <w:szCs w:val="24"/>
        </w:rPr>
        <w:t xml:space="preserve">-I assess dynamic geospatial information over a short time horizon for situational awareness and command-and-control purposes. </w:t>
      </w:r>
    </w:p>
    <w:p w14:paraId="0772ADC2" w14:textId="77777777" w:rsidR="00D53E7D" w:rsidRPr="006315AB" w:rsidRDefault="00D53E7D" w:rsidP="00FE0EBE">
      <w:pPr>
        <w:pStyle w:val="ListParagraph"/>
        <w:numPr>
          <w:ilvl w:val="0"/>
          <w:numId w:val="17"/>
        </w:numPr>
        <w:spacing w:before="60" w:after="0" w:line="240" w:lineRule="auto"/>
        <w:ind w:left="1080" w:firstLine="0"/>
        <w:rPr>
          <w:rFonts w:ascii="Times New Roman" w:eastAsiaTheme="minorEastAsia" w:hAnsi="Times New Roman" w:cs="Times New Roman"/>
          <w:sz w:val="24"/>
          <w:szCs w:val="24"/>
        </w:rPr>
      </w:pPr>
      <w:r w:rsidRPr="006315AB">
        <w:rPr>
          <w:rFonts w:ascii="Times New Roman" w:eastAsia="Times New Roman" w:hAnsi="Times New Roman" w:cs="Times New Roman"/>
          <w:b/>
          <w:bCs/>
          <w:sz w:val="24"/>
          <w:szCs w:val="24"/>
        </w:rPr>
        <w:t>Route navigation</w:t>
      </w:r>
      <w:r w:rsidRPr="006315AB">
        <w:rPr>
          <w:rFonts w:ascii="Times New Roman" w:eastAsia="Times New Roman" w:hAnsi="Times New Roman" w:cs="Times New Roman"/>
          <w:sz w:val="24"/>
          <w:szCs w:val="24"/>
        </w:rPr>
        <w:t xml:space="preserve">-I need geospatial information to identify the easiest route between multiple points and navigate a vehicle between them. </w:t>
      </w:r>
    </w:p>
    <w:p w14:paraId="001B2240" w14:textId="77777777" w:rsidR="00D53E7D" w:rsidRPr="006315AB" w:rsidRDefault="00D53E7D" w:rsidP="00FE0EBE">
      <w:pPr>
        <w:pStyle w:val="ListParagraph"/>
        <w:numPr>
          <w:ilvl w:val="0"/>
          <w:numId w:val="17"/>
        </w:numPr>
        <w:spacing w:before="60" w:after="0" w:line="240" w:lineRule="auto"/>
        <w:ind w:left="1080" w:firstLine="0"/>
        <w:rPr>
          <w:rFonts w:ascii="Times New Roman" w:eastAsiaTheme="minorEastAsia" w:hAnsi="Times New Roman" w:cs="Times New Roman"/>
          <w:sz w:val="24"/>
          <w:szCs w:val="24"/>
        </w:rPr>
      </w:pPr>
      <w:r w:rsidRPr="006315AB">
        <w:rPr>
          <w:rFonts w:ascii="Times New Roman" w:eastAsia="Times New Roman" w:hAnsi="Times New Roman" w:cs="Times New Roman"/>
          <w:b/>
          <w:bCs/>
          <w:sz w:val="24"/>
          <w:szCs w:val="24"/>
        </w:rPr>
        <w:t>Site assessment</w:t>
      </w:r>
      <w:r w:rsidRPr="006315AB">
        <w:rPr>
          <w:rFonts w:ascii="Times New Roman" w:eastAsia="Times New Roman" w:hAnsi="Times New Roman" w:cs="Times New Roman"/>
          <w:sz w:val="24"/>
          <w:szCs w:val="24"/>
        </w:rPr>
        <w:t xml:space="preserve">-I need geospatial information and services so I can monitor and manage the status of ground contents, physical infrastructure, and real property. </w:t>
      </w:r>
    </w:p>
    <w:p w14:paraId="3DE30FCA" w14:textId="57089A7A" w:rsidR="00D53E7D" w:rsidRPr="006315AB" w:rsidRDefault="00D53E7D" w:rsidP="00FE0EBE">
      <w:pPr>
        <w:pStyle w:val="ListParagraph"/>
        <w:numPr>
          <w:ilvl w:val="0"/>
          <w:numId w:val="17"/>
        </w:numPr>
        <w:spacing w:before="60" w:after="0" w:line="240" w:lineRule="auto"/>
        <w:ind w:left="1080" w:firstLine="0"/>
        <w:rPr>
          <w:rFonts w:ascii="Times New Roman" w:eastAsiaTheme="minorEastAsia" w:hAnsi="Times New Roman" w:cs="Times New Roman"/>
          <w:sz w:val="24"/>
          <w:szCs w:val="24"/>
        </w:rPr>
      </w:pPr>
      <w:r w:rsidRPr="006315AB">
        <w:rPr>
          <w:rFonts w:ascii="Times New Roman" w:eastAsia="Times New Roman" w:hAnsi="Times New Roman" w:cs="Times New Roman"/>
          <w:b/>
          <w:bCs/>
          <w:sz w:val="24"/>
          <w:szCs w:val="24"/>
        </w:rPr>
        <w:t>Trend analysis</w:t>
      </w:r>
      <w:r w:rsidRPr="006315AB">
        <w:rPr>
          <w:rFonts w:ascii="Times New Roman" w:eastAsia="Times New Roman" w:hAnsi="Times New Roman" w:cs="Times New Roman"/>
          <w:sz w:val="24"/>
          <w:szCs w:val="24"/>
        </w:rPr>
        <w:t>-I need geospatial information and services so I can model, analyze and predict trends over extended periods.</w:t>
      </w:r>
    </w:p>
    <w:p w14:paraId="1A363B7E" w14:textId="77777777" w:rsidR="00D53E7D" w:rsidRPr="006315AB" w:rsidRDefault="00D53E7D" w:rsidP="0035091B">
      <w:pPr>
        <w:pStyle w:val="NormalWeb"/>
        <w:spacing w:before="0" w:beforeAutospacing="0" w:after="0" w:afterAutospacing="0" w:line="288" w:lineRule="atLeast"/>
      </w:pPr>
    </w:p>
    <w:p w14:paraId="1C052E37" w14:textId="00D8A079" w:rsidR="004966EC" w:rsidRPr="006315AB" w:rsidRDefault="000772FF" w:rsidP="004966EC">
      <w:pPr>
        <w:pStyle w:val="BodyText"/>
        <w:spacing w:before="1"/>
      </w:pPr>
      <w:r w:rsidRPr="006315AB">
        <w:t>After completion of a survey, each respondent’s answers will be anonymously stored on NGA’s secure server.</w:t>
      </w:r>
    </w:p>
    <w:p w14:paraId="0DCAB745" w14:textId="77777777" w:rsidR="004966EC" w:rsidRDefault="004966EC" w:rsidP="004966EC">
      <w:pPr>
        <w:pStyle w:val="BodyText"/>
        <w:spacing w:before="1" w:line="249" w:lineRule="auto"/>
        <w:ind w:right="608"/>
      </w:pPr>
      <w:r w:rsidRPr="006315AB">
        <w:t>To increase participation and a higher response rate using an electronic survey, NGA plans on providing the following information to each participant to inform them about the survey and its purpose:</w:t>
      </w:r>
    </w:p>
    <w:p w14:paraId="422418EB" w14:textId="77777777" w:rsidR="00BB5012" w:rsidRPr="006315AB" w:rsidRDefault="00BB5012" w:rsidP="00FE0EBE">
      <w:pPr>
        <w:pStyle w:val="BodyText"/>
        <w:spacing w:before="1" w:line="249" w:lineRule="auto"/>
        <w:ind w:left="360" w:right="608"/>
      </w:pPr>
    </w:p>
    <w:p w14:paraId="34E589E4" w14:textId="77777777" w:rsidR="004966EC" w:rsidRPr="006315AB" w:rsidRDefault="004966EC" w:rsidP="00FE0EBE">
      <w:pPr>
        <w:pStyle w:val="ListParagraph"/>
        <w:widowControl w:val="0"/>
        <w:numPr>
          <w:ilvl w:val="0"/>
          <w:numId w:val="14"/>
        </w:numPr>
        <w:tabs>
          <w:tab w:val="left" w:pos="2301"/>
        </w:tabs>
        <w:spacing w:before="1" w:after="0" w:line="240" w:lineRule="auto"/>
        <w:ind w:left="720"/>
        <w:contextualSpacing w:val="0"/>
        <w:rPr>
          <w:rFonts w:ascii="Times New Roman" w:hAnsi="Times New Roman" w:cs="Times New Roman"/>
          <w:sz w:val="24"/>
          <w:szCs w:val="24"/>
        </w:rPr>
      </w:pPr>
      <w:r w:rsidRPr="006315AB">
        <w:rPr>
          <w:rFonts w:ascii="Times New Roman" w:hAnsi="Times New Roman" w:cs="Times New Roman"/>
          <w:sz w:val="24"/>
          <w:szCs w:val="24"/>
        </w:rPr>
        <w:t>An invitation letter to respondents with a link to the</w:t>
      </w:r>
      <w:r w:rsidRPr="006315AB">
        <w:rPr>
          <w:rFonts w:ascii="Times New Roman" w:hAnsi="Times New Roman" w:cs="Times New Roman"/>
          <w:spacing w:val="-8"/>
          <w:sz w:val="24"/>
          <w:szCs w:val="24"/>
        </w:rPr>
        <w:t xml:space="preserve"> </w:t>
      </w:r>
      <w:r w:rsidRPr="006315AB">
        <w:rPr>
          <w:rFonts w:ascii="Times New Roman" w:hAnsi="Times New Roman" w:cs="Times New Roman"/>
          <w:sz w:val="24"/>
          <w:szCs w:val="24"/>
        </w:rPr>
        <w:t>survey</w:t>
      </w:r>
    </w:p>
    <w:p w14:paraId="64E7AFAA" w14:textId="77777777" w:rsidR="004966EC" w:rsidRPr="006315AB" w:rsidRDefault="004966EC" w:rsidP="00FE0EBE">
      <w:pPr>
        <w:pStyle w:val="ListParagraph"/>
        <w:widowControl w:val="0"/>
        <w:numPr>
          <w:ilvl w:val="0"/>
          <w:numId w:val="14"/>
        </w:numPr>
        <w:tabs>
          <w:tab w:val="left" w:pos="2301"/>
        </w:tabs>
        <w:spacing w:before="1" w:after="0" w:line="249" w:lineRule="auto"/>
        <w:ind w:left="720" w:right="272"/>
        <w:contextualSpacing w:val="0"/>
        <w:jc w:val="both"/>
        <w:rPr>
          <w:rFonts w:ascii="Times New Roman" w:hAnsi="Times New Roman" w:cs="Times New Roman"/>
          <w:sz w:val="24"/>
          <w:szCs w:val="24"/>
        </w:rPr>
      </w:pPr>
      <w:r w:rsidRPr="006315AB">
        <w:rPr>
          <w:rFonts w:ascii="Times New Roman" w:hAnsi="Times New Roman" w:cs="Times New Roman"/>
          <w:sz w:val="24"/>
          <w:szCs w:val="24"/>
        </w:rPr>
        <w:t>Two follow-up email reminders during the two weeks that data collection is taking place, one a week after initial launch and one the day before the close of the</w:t>
      </w:r>
      <w:r w:rsidRPr="006315AB">
        <w:rPr>
          <w:rFonts w:ascii="Times New Roman" w:hAnsi="Times New Roman" w:cs="Times New Roman"/>
          <w:spacing w:val="-4"/>
          <w:sz w:val="24"/>
          <w:szCs w:val="24"/>
        </w:rPr>
        <w:t xml:space="preserve"> </w:t>
      </w:r>
      <w:r w:rsidRPr="006315AB">
        <w:rPr>
          <w:rFonts w:ascii="Times New Roman" w:hAnsi="Times New Roman" w:cs="Times New Roman"/>
          <w:sz w:val="24"/>
          <w:szCs w:val="24"/>
        </w:rPr>
        <w:t>survey.</w:t>
      </w:r>
    </w:p>
    <w:p w14:paraId="274B03AC" w14:textId="77777777" w:rsidR="004966EC" w:rsidRPr="006315AB" w:rsidRDefault="004966EC" w:rsidP="00FE0EBE">
      <w:pPr>
        <w:pStyle w:val="ListParagraph"/>
        <w:widowControl w:val="0"/>
        <w:numPr>
          <w:ilvl w:val="0"/>
          <w:numId w:val="14"/>
        </w:numPr>
        <w:tabs>
          <w:tab w:val="left" w:pos="2301"/>
        </w:tabs>
        <w:spacing w:after="0" w:line="285" w:lineRule="exact"/>
        <w:ind w:left="720"/>
        <w:contextualSpacing w:val="0"/>
        <w:rPr>
          <w:rFonts w:ascii="Times New Roman" w:hAnsi="Times New Roman" w:cs="Times New Roman"/>
          <w:sz w:val="24"/>
          <w:szCs w:val="24"/>
        </w:rPr>
      </w:pPr>
      <w:r w:rsidRPr="006315AB">
        <w:rPr>
          <w:rFonts w:ascii="Times New Roman" w:hAnsi="Times New Roman" w:cs="Times New Roman"/>
          <w:sz w:val="24"/>
          <w:szCs w:val="24"/>
        </w:rPr>
        <w:t>A confirmation letter acknowledging the receipt of completed</w:t>
      </w:r>
      <w:r w:rsidRPr="006315AB">
        <w:rPr>
          <w:rFonts w:ascii="Times New Roman" w:hAnsi="Times New Roman" w:cs="Times New Roman"/>
          <w:spacing w:val="-13"/>
          <w:sz w:val="24"/>
          <w:szCs w:val="24"/>
        </w:rPr>
        <w:t xml:space="preserve"> </w:t>
      </w:r>
      <w:r w:rsidRPr="006315AB">
        <w:rPr>
          <w:rFonts w:ascii="Times New Roman" w:hAnsi="Times New Roman" w:cs="Times New Roman"/>
          <w:sz w:val="24"/>
          <w:szCs w:val="24"/>
        </w:rPr>
        <w:t>survey</w:t>
      </w:r>
    </w:p>
    <w:p w14:paraId="03D89B14" w14:textId="77777777" w:rsidR="004966EC" w:rsidRPr="006315AB" w:rsidRDefault="004966EC" w:rsidP="00FE0EBE">
      <w:pPr>
        <w:pStyle w:val="ListParagraph"/>
        <w:widowControl w:val="0"/>
        <w:numPr>
          <w:ilvl w:val="0"/>
          <w:numId w:val="14"/>
        </w:numPr>
        <w:tabs>
          <w:tab w:val="left" w:pos="2301"/>
        </w:tabs>
        <w:spacing w:after="0" w:line="247" w:lineRule="auto"/>
        <w:ind w:left="720" w:right="980"/>
        <w:contextualSpacing w:val="0"/>
        <w:rPr>
          <w:rFonts w:ascii="Times New Roman" w:hAnsi="Times New Roman" w:cs="Times New Roman"/>
          <w:sz w:val="24"/>
          <w:szCs w:val="24"/>
        </w:rPr>
      </w:pPr>
      <w:r w:rsidRPr="006315AB">
        <w:rPr>
          <w:rFonts w:ascii="Times New Roman" w:hAnsi="Times New Roman" w:cs="Times New Roman"/>
          <w:sz w:val="24"/>
          <w:szCs w:val="24"/>
        </w:rPr>
        <w:t>An extension letter informing those who have not responded of</w:t>
      </w:r>
      <w:r w:rsidRPr="006315AB">
        <w:rPr>
          <w:rFonts w:ascii="Times New Roman" w:hAnsi="Times New Roman" w:cs="Times New Roman"/>
          <w:spacing w:val="-9"/>
          <w:sz w:val="24"/>
          <w:szCs w:val="24"/>
        </w:rPr>
        <w:t xml:space="preserve"> </w:t>
      </w:r>
      <w:r w:rsidRPr="006315AB">
        <w:rPr>
          <w:rFonts w:ascii="Times New Roman" w:hAnsi="Times New Roman" w:cs="Times New Roman"/>
          <w:sz w:val="24"/>
          <w:szCs w:val="24"/>
        </w:rPr>
        <w:t>an extended deadline in the case of low response</w:t>
      </w:r>
      <w:r w:rsidRPr="006315AB">
        <w:rPr>
          <w:rFonts w:ascii="Times New Roman" w:hAnsi="Times New Roman" w:cs="Times New Roman"/>
          <w:spacing w:val="-8"/>
          <w:sz w:val="24"/>
          <w:szCs w:val="24"/>
        </w:rPr>
        <w:t xml:space="preserve"> </w:t>
      </w:r>
      <w:r w:rsidRPr="006315AB">
        <w:rPr>
          <w:rFonts w:ascii="Times New Roman" w:hAnsi="Times New Roman" w:cs="Times New Roman"/>
          <w:sz w:val="24"/>
          <w:szCs w:val="24"/>
        </w:rPr>
        <w:t>rates.</w:t>
      </w:r>
    </w:p>
    <w:p w14:paraId="27C20D95" w14:textId="539F00A3" w:rsidR="004966EC" w:rsidRPr="006315AB" w:rsidRDefault="00D53E7D" w:rsidP="000772FF">
      <w:pPr>
        <w:pStyle w:val="NormalWeb"/>
        <w:spacing w:line="288" w:lineRule="atLeast"/>
      </w:pPr>
      <w:r w:rsidRPr="006315AB">
        <w:t>The annual survey provide</w:t>
      </w:r>
      <w:r w:rsidR="00C81913">
        <w:t>s</w:t>
      </w:r>
      <w:r w:rsidRPr="006315AB">
        <w:t xml:space="preserve"> overall measures of performance and</w:t>
      </w:r>
      <w:r w:rsidR="00C81913">
        <w:t xml:space="preserve"> identifies </w:t>
      </w:r>
      <w:r w:rsidRPr="006315AB">
        <w:t>areas of success and areas in</w:t>
      </w:r>
      <w:r w:rsidR="00C81913">
        <w:t xml:space="preserve"> need of improvement</w:t>
      </w:r>
      <w:r w:rsidRPr="006315AB">
        <w:t xml:space="preserve">. </w:t>
      </w:r>
      <w:r w:rsidR="00603A45">
        <w:t xml:space="preserve">Multiple measures of customer experience will be analyzed </w:t>
      </w:r>
      <w:r w:rsidRPr="006315AB">
        <w:t xml:space="preserve">using </w:t>
      </w:r>
      <w:r w:rsidR="00543B40">
        <w:t xml:space="preserve">data sets </w:t>
      </w:r>
      <w:r w:rsidR="00603A45">
        <w:t>segmented according to the demographics discussed above. The analysis will be used to</w:t>
      </w:r>
      <w:r w:rsidR="007E3378">
        <w:t xml:space="preserve"> </w:t>
      </w:r>
      <w:r w:rsidR="00543B40">
        <w:t>determine the customers</w:t>
      </w:r>
      <w:r w:rsidR="00603A45">
        <w:t>’</w:t>
      </w:r>
      <w:r w:rsidR="00543B40">
        <w:t xml:space="preserve"> overall experience in accessing, obtaining,</w:t>
      </w:r>
      <w:r w:rsidR="00603A45">
        <w:t xml:space="preserve"> and using </w:t>
      </w:r>
      <w:r w:rsidR="00543B40">
        <w:t xml:space="preserve">NGA intelligence products and services. The output of which </w:t>
      </w:r>
      <w:r w:rsidR="00E92222">
        <w:t>provides</w:t>
      </w:r>
      <w:r w:rsidR="00E92222" w:rsidRPr="006315AB">
        <w:t xml:space="preserve"> </w:t>
      </w:r>
      <w:r w:rsidR="00E92222">
        <w:t>an</w:t>
      </w:r>
      <w:r w:rsidR="00543B40">
        <w:t xml:space="preserve"> </w:t>
      </w:r>
      <w:r w:rsidR="000F5E7B" w:rsidRPr="006315AB">
        <w:t>in-depth understanding performance and effectiveness</w:t>
      </w:r>
      <w:r w:rsidR="00543B40">
        <w:t xml:space="preserve"> of NGA analysts and systems</w:t>
      </w:r>
      <w:r w:rsidR="000F5E7B" w:rsidRPr="006315AB">
        <w:t xml:space="preserve">. </w:t>
      </w:r>
    </w:p>
    <w:p w14:paraId="5A8FD343" w14:textId="310D81A4" w:rsidR="000772FF" w:rsidRPr="006315AB" w:rsidRDefault="005873E4" w:rsidP="000772FF">
      <w:pPr>
        <w:pStyle w:val="NormalWeb"/>
        <w:spacing w:line="288" w:lineRule="atLeast"/>
      </w:pPr>
      <w:r>
        <w:lastRenderedPageBreak/>
        <w:t>The</w:t>
      </w:r>
      <w:r w:rsidRPr="006315AB">
        <w:t xml:space="preserve"> </w:t>
      </w:r>
      <w:r w:rsidR="000772FF" w:rsidRPr="006315AB">
        <w:t>semi-structured interview</w:t>
      </w:r>
      <w:r>
        <w:t xml:space="preserve"> collection</w:t>
      </w:r>
      <w:r w:rsidR="000772FF" w:rsidRPr="006315AB">
        <w:t xml:space="preserve">, </w:t>
      </w:r>
      <w:r>
        <w:t xml:space="preserve">requires </w:t>
      </w:r>
      <w:r w:rsidR="000772FF" w:rsidRPr="006315AB">
        <w:t xml:space="preserve">respondents be contacted by email and telephone to request their participation. Respondents will answer </w:t>
      </w:r>
      <w:r w:rsidR="00BC12E0" w:rsidRPr="006315AB">
        <w:t xml:space="preserve">a series of questions </w:t>
      </w:r>
      <w:r w:rsidR="000772FF" w:rsidRPr="006315AB">
        <w:t xml:space="preserve">by telephone or face to face. </w:t>
      </w:r>
      <w:r w:rsidR="000F5E7B" w:rsidRPr="006315AB">
        <w:t xml:space="preserve">Answers to questions will be </w:t>
      </w:r>
      <w:r w:rsidR="00603A45" w:rsidRPr="006315AB">
        <w:t xml:space="preserve">initially </w:t>
      </w:r>
      <w:r w:rsidR="000F5E7B" w:rsidRPr="006315AB">
        <w:t xml:space="preserve">recorded using handwritten notes that are </w:t>
      </w:r>
      <w:r w:rsidR="00BC12E0">
        <w:t>later</w:t>
      </w:r>
      <w:r w:rsidR="00BC12E0" w:rsidRPr="006315AB">
        <w:t xml:space="preserve"> </w:t>
      </w:r>
      <w:r w:rsidR="000F5E7B" w:rsidRPr="006315AB">
        <w:t xml:space="preserve">typed into Microsoft Word. Responses captured as electronic text will be analyzed </w:t>
      </w:r>
      <w:r w:rsidR="00FE0EBE">
        <w:t>manually or</w:t>
      </w:r>
      <w:r w:rsidR="000F5E7B" w:rsidRPr="006315AB">
        <w:t xml:space="preserve"> </w:t>
      </w:r>
      <w:r w:rsidR="00F03835">
        <w:t>by using</w:t>
      </w:r>
      <w:r w:rsidR="00F03835" w:rsidRPr="006315AB">
        <w:t xml:space="preserve"> </w:t>
      </w:r>
      <w:r w:rsidR="000F5E7B" w:rsidRPr="006315AB">
        <w:t>computer assisted qualitative data analysis software</w:t>
      </w:r>
      <w:r w:rsidR="009F7BEE" w:rsidRPr="006315AB">
        <w:t xml:space="preserve">, as appropriate. </w:t>
      </w:r>
      <w:r w:rsidR="000F5E7B" w:rsidRPr="006315AB">
        <w:t xml:space="preserve"> </w:t>
      </w:r>
      <w:r w:rsidR="000772FF" w:rsidRPr="006315AB">
        <w:t xml:space="preserve">This will result in deeper insight regarding customer experience than surveys alone can provide. </w:t>
      </w:r>
    </w:p>
    <w:p w14:paraId="5AA88BC7" w14:textId="2DB99F59" w:rsidR="000772FF" w:rsidRPr="006315AB" w:rsidRDefault="005873E4" w:rsidP="000772FF">
      <w:pPr>
        <w:pStyle w:val="NormalWeb"/>
        <w:spacing w:line="288" w:lineRule="atLeast"/>
      </w:pPr>
      <w:r>
        <w:t>In</w:t>
      </w:r>
      <w:r w:rsidR="000772FF" w:rsidRPr="006315AB">
        <w:t xml:space="preserve"> focus group</w:t>
      </w:r>
      <w:r>
        <w:t xml:space="preserve"> collections</w:t>
      </w:r>
      <w:r w:rsidR="000772FF" w:rsidRPr="006315AB">
        <w:t xml:space="preserve">, respondents will be contacted by email and telephone to request their participation. Respondents will answer </w:t>
      </w:r>
      <w:r w:rsidR="00D44E7F" w:rsidRPr="006315AB">
        <w:t xml:space="preserve">a series of questions </w:t>
      </w:r>
      <w:r w:rsidR="000772FF" w:rsidRPr="006315AB">
        <w:t xml:space="preserve">via face to face engagement or video teleconference. </w:t>
      </w:r>
      <w:r w:rsidR="009F7BEE" w:rsidRPr="006315AB">
        <w:t xml:space="preserve">Answers to questions will be </w:t>
      </w:r>
      <w:r w:rsidR="004868B9" w:rsidRPr="006315AB">
        <w:t xml:space="preserve">initially </w:t>
      </w:r>
      <w:r w:rsidR="009F7BEE" w:rsidRPr="006315AB">
        <w:t xml:space="preserve">recorded using handwritten notes that are then typed into Microsoft Word. Responses captured as electronic text will be analyzed </w:t>
      </w:r>
      <w:r w:rsidR="00FE0EBE">
        <w:t>manually</w:t>
      </w:r>
      <w:r w:rsidR="009F7BEE" w:rsidRPr="006315AB">
        <w:t xml:space="preserve"> or with computer assisted qualitative data analysis software, as appropriate.  </w:t>
      </w:r>
      <w:r w:rsidR="000772FF" w:rsidRPr="006315AB">
        <w:t xml:space="preserve">This will result in deeper insight regarding customer experience than surveys and interviews alone can provide regarding a limited number of issues identified by other studies of customer experience. </w:t>
      </w:r>
    </w:p>
    <w:p w14:paraId="0F07345A" w14:textId="48462C56" w:rsidR="000772FF" w:rsidRPr="006315AB" w:rsidRDefault="000772FF" w:rsidP="000772FF">
      <w:pPr>
        <w:pStyle w:val="NormalWeb"/>
        <w:spacing w:line="288" w:lineRule="atLeast"/>
      </w:pPr>
      <w:r w:rsidRPr="006315AB">
        <w:t xml:space="preserve">Information, regardless of collection instrument, </w:t>
      </w:r>
      <w:r w:rsidR="008054F2">
        <w:t xml:space="preserve">will </w:t>
      </w:r>
      <w:r w:rsidR="001A3C3A" w:rsidRPr="006315AB">
        <w:t>only</w:t>
      </w:r>
      <w:r w:rsidR="001A3C3A">
        <w:t xml:space="preserve"> </w:t>
      </w:r>
      <w:r w:rsidR="008054F2">
        <w:t>be</w:t>
      </w:r>
      <w:r w:rsidR="008054F2" w:rsidRPr="006315AB">
        <w:t xml:space="preserve"> </w:t>
      </w:r>
      <w:r w:rsidRPr="006315AB">
        <w:t xml:space="preserve">handled and processed by personnel directly involved in the collection project and typically will be analysts and study managers with social and behavioral science backgrounds. Processing of numeric data will include preparing and cleaning of data for analysis using statistical tools such as Stata, SPSS, and/or Excel. Processing of qualitative data will include preparing </w:t>
      </w:r>
      <w:r w:rsidR="00A96AAA" w:rsidRPr="006315AB">
        <w:t>and cleaning data in Word or Excel for analysis using qualitative tools</w:t>
      </w:r>
      <w:r w:rsidR="00FE0EBE">
        <w:t>.</w:t>
      </w:r>
    </w:p>
    <w:p w14:paraId="4180651F" w14:textId="11125ADC" w:rsidR="005C7428" w:rsidRPr="006315AB" w:rsidRDefault="00A96AAA" w:rsidP="00EA52F1">
      <w:pPr>
        <w:pStyle w:val="NormalWeb"/>
        <w:spacing w:line="288" w:lineRule="atLeast"/>
      </w:pPr>
      <w:r w:rsidRPr="006315AB">
        <w:t>The end result of the information collection as a whole will be data-driven decision making by NGA leadership and management as the agency strives to be known for customer centricity.</w:t>
      </w:r>
    </w:p>
    <w:p w14:paraId="75B42C34" w14:textId="77777777" w:rsidR="005C7428" w:rsidRPr="006315AB" w:rsidRDefault="005C7428" w:rsidP="006E563D">
      <w:pPr>
        <w:spacing w:after="0" w:line="240" w:lineRule="auto"/>
        <w:rPr>
          <w:rFonts w:ascii="Times New Roman" w:hAnsi="Times New Roman" w:cs="Times New Roman"/>
          <w:i/>
          <w:sz w:val="24"/>
          <w:szCs w:val="24"/>
        </w:rPr>
      </w:pPr>
    </w:p>
    <w:p w14:paraId="1C10ADD8" w14:textId="77777777" w:rsidR="005C7428" w:rsidRPr="006315AB" w:rsidRDefault="005C7428" w:rsidP="006E563D">
      <w:p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rPr>
        <w:t xml:space="preserve">3. </w:t>
      </w:r>
      <w:r w:rsidRPr="006315AB">
        <w:rPr>
          <w:rFonts w:ascii="Times New Roman" w:hAnsi="Times New Roman" w:cs="Times New Roman"/>
          <w:sz w:val="24"/>
          <w:szCs w:val="24"/>
        </w:rPr>
        <w:tab/>
      </w:r>
      <w:r w:rsidRPr="006315AB">
        <w:rPr>
          <w:rFonts w:ascii="Times New Roman" w:hAnsi="Times New Roman" w:cs="Times New Roman"/>
          <w:sz w:val="24"/>
          <w:szCs w:val="24"/>
          <w:u w:val="single"/>
        </w:rPr>
        <w:t>Use of Information Technology</w:t>
      </w:r>
    </w:p>
    <w:p w14:paraId="46EA0120" w14:textId="55796E3D" w:rsidR="00A96AAA" w:rsidRPr="006315AB" w:rsidRDefault="00FB3CA8" w:rsidP="00A96AAA">
      <w:pPr>
        <w:pStyle w:val="BodyText"/>
        <w:tabs>
          <w:tab w:val="left" w:pos="6369"/>
        </w:tabs>
        <w:spacing w:line="249" w:lineRule="auto"/>
        <w:ind w:right="425"/>
      </w:pPr>
      <w:r>
        <w:t xml:space="preserve"> </w:t>
      </w:r>
      <w:r w:rsidR="00AF7C58">
        <w:t xml:space="preserve">Our standard tool for IT is our </w:t>
      </w:r>
      <w:r w:rsidR="00AF7C58" w:rsidRPr="00AF7C58">
        <w:t>electronic survey</w:t>
      </w:r>
      <w:r w:rsidR="00AF7C58">
        <w:t xml:space="preserve"> where</w:t>
      </w:r>
      <w:r w:rsidR="00AF7C58" w:rsidRPr="00AF7C58">
        <w:t xml:space="preserve"> participants will be sent an email with an embedded URL to access the survey on an</w:t>
      </w:r>
      <w:r w:rsidR="00AF7C58">
        <w:t xml:space="preserve"> NGA Lime Survey web server. Lime Survey is accredited and </w:t>
      </w:r>
      <w:r w:rsidR="00AF7C58" w:rsidRPr="00AF7C58">
        <w:t>already installed on our Top Secret, Secret, and Unclassified domains for purposes of collecting survey/census data.</w:t>
      </w:r>
      <w:r w:rsidR="00FE0EBE">
        <w:t xml:space="preserve"> Electronically collected surveys will represent approximately 90% of the total of all collection methods used.</w:t>
      </w:r>
    </w:p>
    <w:p w14:paraId="57E0298F" w14:textId="77777777" w:rsidR="00A96AAA" w:rsidRPr="006315AB" w:rsidRDefault="00A96AAA" w:rsidP="006E563D">
      <w:pPr>
        <w:spacing w:after="0" w:line="240" w:lineRule="auto"/>
        <w:rPr>
          <w:rFonts w:ascii="Times New Roman" w:hAnsi="Times New Roman" w:cs="Times New Roman"/>
          <w:i/>
          <w:sz w:val="24"/>
          <w:szCs w:val="24"/>
        </w:rPr>
      </w:pPr>
    </w:p>
    <w:p w14:paraId="257EA43E" w14:textId="77777777" w:rsidR="00A96AAA" w:rsidRPr="006315AB" w:rsidRDefault="008635C4" w:rsidP="00A96AAA">
      <w:pPr>
        <w:spacing w:after="0" w:line="240" w:lineRule="auto"/>
        <w:rPr>
          <w:rFonts w:ascii="Times New Roman" w:eastAsia="Times New Roman" w:hAnsi="Times New Roman" w:cs="Times New Roman"/>
          <w:sz w:val="24"/>
          <w:szCs w:val="24"/>
          <w:u w:val="single"/>
        </w:rPr>
      </w:pPr>
      <w:r w:rsidRPr="006315AB">
        <w:rPr>
          <w:rFonts w:ascii="Times New Roman" w:hAnsi="Times New Roman" w:cs="Times New Roman"/>
          <w:sz w:val="24"/>
          <w:szCs w:val="24"/>
        </w:rPr>
        <w:t xml:space="preserve">4. </w:t>
      </w: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u w:val="single"/>
        </w:rPr>
        <w:t>Non-duplication</w:t>
      </w:r>
    </w:p>
    <w:p w14:paraId="066F95E6" w14:textId="77777777" w:rsidR="008635C4" w:rsidRPr="006315AB" w:rsidRDefault="008635C4" w:rsidP="006E563D">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The information obtained through this collection is unique and </w:t>
      </w:r>
      <w:r w:rsidR="00CA15B1" w:rsidRPr="006315AB">
        <w:rPr>
          <w:rFonts w:ascii="Times New Roman" w:eastAsia="Times New Roman" w:hAnsi="Times New Roman" w:cs="Times New Roman"/>
          <w:sz w:val="24"/>
          <w:szCs w:val="24"/>
        </w:rPr>
        <w:t xml:space="preserve">is </w:t>
      </w:r>
      <w:r w:rsidRPr="006315AB">
        <w:rPr>
          <w:rFonts w:ascii="Times New Roman" w:eastAsia="Times New Roman" w:hAnsi="Times New Roman" w:cs="Times New Roman"/>
          <w:sz w:val="24"/>
          <w:szCs w:val="24"/>
        </w:rPr>
        <w:t xml:space="preserve">not already available for use or adaptation from another cleared source. </w:t>
      </w:r>
    </w:p>
    <w:p w14:paraId="1685B131" w14:textId="77777777" w:rsidR="00CA15B1" w:rsidRPr="006315AB" w:rsidRDefault="00CA15B1" w:rsidP="006E563D">
      <w:pPr>
        <w:spacing w:after="0" w:line="240" w:lineRule="auto"/>
        <w:rPr>
          <w:rFonts w:ascii="Times New Roman" w:hAnsi="Times New Roman" w:cs="Times New Roman"/>
          <w:i/>
          <w:sz w:val="24"/>
          <w:szCs w:val="24"/>
        </w:rPr>
      </w:pPr>
    </w:p>
    <w:p w14:paraId="21EB6026" w14:textId="77777777" w:rsidR="00CA15B1" w:rsidRPr="006315AB" w:rsidRDefault="00CA15B1" w:rsidP="006E563D">
      <w:pPr>
        <w:spacing w:after="0" w:line="240" w:lineRule="auto"/>
        <w:rPr>
          <w:rFonts w:ascii="Times New Roman" w:eastAsia="Times New Roman" w:hAnsi="Times New Roman" w:cs="Times New Roman"/>
          <w:sz w:val="24"/>
          <w:szCs w:val="24"/>
        </w:rPr>
      </w:pPr>
      <w:r w:rsidRPr="006315AB">
        <w:rPr>
          <w:rFonts w:ascii="Times New Roman" w:hAnsi="Times New Roman" w:cs="Times New Roman"/>
          <w:sz w:val="24"/>
          <w:szCs w:val="24"/>
        </w:rPr>
        <w:t xml:space="preserve">5. </w:t>
      </w: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u w:val="single"/>
        </w:rPr>
        <w:t>Burden on Small Businesses</w:t>
      </w:r>
      <w:r w:rsidRPr="006315AB">
        <w:rPr>
          <w:rFonts w:ascii="Times New Roman" w:eastAsia="Times New Roman" w:hAnsi="Times New Roman" w:cs="Times New Roman"/>
          <w:sz w:val="24"/>
          <w:szCs w:val="24"/>
        </w:rPr>
        <w:t xml:space="preserve"> </w:t>
      </w:r>
    </w:p>
    <w:p w14:paraId="36162E70" w14:textId="1CFBF81B" w:rsidR="002567F9" w:rsidRPr="006315AB" w:rsidRDefault="002567F9" w:rsidP="006E563D">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This information collection does not impose a significant economic impact on a substantial number of small businesses or entities. </w:t>
      </w:r>
    </w:p>
    <w:p w14:paraId="0C004EB7" w14:textId="77777777" w:rsidR="002567F9" w:rsidRPr="006315AB" w:rsidRDefault="002567F9" w:rsidP="006E563D">
      <w:pPr>
        <w:spacing w:after="0" w:line="240" w:lineRule="auto"/>
        <w:rPr>
          <w:rFonts w:ascii="Times New Roman" w:hAnsi="Times New Roman" w:cs="Times New Roman"/>
          <w:i/>
          <w:sz w:val="24"/>
          <w:szCs w:val="24"/>
        </w:rPr>
      </w:pPr>
    </w:p>
    <w:p w14:paraId="02D875A9" w14:textId="77777777" w:rsidR="002567F9" w:rsidRPr="006315AB" w:rsidRDefault="002567F9" w:rsidP="006E563D">
      <w:p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rPr>
        <w:t>6.</w:t>
      </w:r>
      <w:r w:rsidRPr="006315AB">
        <w:rPr>
          <w:rFonts w:ascii="Times New Roman" w:hAnsi="Times New Roman" w:cs="Times New Roman"/>
          <w:sz w:val="24"/>
          <w:szCs w:val="24"/>
        </w:rPr>
        <w:tab/>
        <w:t xml:space="preserve"> </w:t>
      </w:r>
      <w:r w:rsidRPr="006315AB">
        <w:rPr>
          <w:rFonts w:ascii="Times New Roman" w:hAnsi="Times New Roman" w:cs="Times New Roman"/>
          <w:sz w:val="24"/>
          <w:szCs w:val="24"/>
          <w:u w:val="single"/>
        </w:rPr>
        <w:t>Less Frequent Collection</w:t>
      </w:r>
    </w:p>
    <w:p w14:paraId="729063AD" w14:textId="1CEBCBF3" w:rsidR="00F86C35" w:rsidRPr="006315AB" w:rsidRDefault="00A96AAA" w:rsidP="00EA52F1">
      <w:pPr>
        <w:pStyle w:val="BodyText"/>
        <w:spacing w:line="249" w:lineRule="auto"/>
        <w:ind w:right="136"/>
      </w:pPr>
      <w:r w:rsidRPr="006315AB">
        <w:t>NGA must report annually on customer satisfaction of all NGA customers. In addition to this reporting requirement is the need to use customer experience studies as part of the agency’s suite of business intelligence approaches to become a learning organization that provides service and value. Less frequent collections would hamper the agency’s ability to provide good value on Federal funds expended and achieve its mission as the premier provider of geospatial intelligence.</w:t>
      </w:r>
      <w:r w:rsidR="00EA52F1" w:rsidRPr="006315AB">
        <w:t xml:space="preserve"> </w:t>
      </w:r>
    </w:p>
    <w:p w14:paraId="284CC794" w14:textId="77777777" w:rsidR="00F86C35" w:rsidRPr="006315AB" w:rsidRDefault="00F86C35" w:rsidP="006E563D">
      <w:pPr>
        <w:spacing w:after="0" w:line="240" w:lineRule="auto"/>
        <w:rPr>
          <w:rFonts w:ascii="Times New Roman" w:hAnsi="Times New Roman" w:cs="Times New Roman"/>
          <w:i/>
          <w:sz w:val="24"/>
          <w:szCs w:val="24"/>
        </w:rPr>
      </w:pPr>
    </w:p>
    <w:p w14:paraId="2491499E" w14:textId="77777777" w:rsidR="00F86C35" w:rsidRPr="006315AB" w:rsidRDefault="00F86C35" w:rsidP="006E563D">
      <w:pPr>
        <w:spacing w:after="0" w:line="240" w:lineRule="auto"/>
        <w:rPr>
          <w:rFonts w:ascii="Times New Roman" w:hAnsi="Times New Roman" w:cs="Times New Roman"/>
          <w:sz w:val="24"/>
          <w:szCs w:val="24"/>
          <w:u w:val="single"/>
        </w:rPr>
      </w:pPr>
      <w:r w:rsidRPr="006315AB">
        <w:rPr>
          <w:rFonts w:ascii="Times New Roman" w:hAnsi="Times New Roman" w:cs="Times New Roman"/>
          <w:i/>
          <w:sz w:val="24"/>
          <w:szCs w:val="24"/>
        </w:rPr>
        <w:t xml:space="preserve">7. </w:t>
      </w:r>
      <w:r w:rsidRPr="006315AB">
        <w:rPr>
          <w:rFonts w:ascii="Times New Roman" w:hAnsi="Times New Roman" w:cs="Times New Roman"/>
          <w:i/>
          <w:sz w:val="24"/>
          <w:szCs w:val="24"/>
        </w:rPr>
        <w:tab/>
      </w:r>
      <w:r w:rsidRPr="006315AB">
        <w:rPr>
          <w:rFonts w:ascii="Times New Roman" w:hAnsi="Times New Roman" w:cs="Times New Roman"/>
          <w:sz w:val="24"/>
          <w:szCs w:val="24"/>
          <w:u w:val="single"/>
        </w:rPr>
        <w:t>Paperwork Reduction Act Guidelines</w:t>
      </w:r>
    </w:p>
    <w:p w14:paraId="4D8E34B1" w14:textId="0A375695" w:rsidR="00200261" w:rsidRPr="006315AB" w:rsidRDefault="00200261" w:rsidP="00200261">
      <w:pPr>
        <w:pStyle w:val="NormalWeb"/>
        <w:spacing w:line="288" w:lineRule="atLeast"/>
        <w:rPr>
          <w:rFonts w:eastAsiaTheme="minorHAnsi"/>
          <w:i/>
        </w:rPr>
      </w:pPr>
      <w:r w:rsidRPr="006315AB">
        <w:rPr>
          <w:rFonts w:eastAsiaTheme="minorHAnsi"/>
        </w:rPr>
        <w:t xml:space="preserve">This collection of information </w:t>
      </w:r>
      <w:r w:rsidR="002D75FE">
        <w:rPr>
          <w:rFonts w:eastAsiaTheme="minorHAnsi"/>
        </w:rPr>
        <w:t xml:space="preserve">is consistent with the </w:t>
      </w:r>
      <w:r w:rsidRPr="006315AB">
        <w:rPr>
          <w:rFonts w:eastAsiaTheme="minorHAnsi"/>
        </w:rPr>
        <w:t xml:space="preserve">guidelines delineated in 5 CFR 1320.5(d)(2). </w:t>
      </w:r>
    </w:p>
    <w:p w14:paraId="6388585E" w14:textId="77777777" w:rsidR="00200261" w:rsidRPr="006315AB" w:rsidRDefault="00200261" w:rsidP="00200261">
      <w:pPr>
        <w:pStyle w:val="NormalWeb"/>
        <w:spacing w:line="288" w:lineRule="atLeast"/>
        <w:rPr>
          <w:rFonts w:eastAsiaTheme="minorHAnsi"/>
          <w:u w:val="single"/>
        </w:rPr>
      </w:pPr>
      <w:r w:rsidRPr="006315AB">
        <w:rPr>
          <w:rFonts w:eastAsiaTheme="minorHAnsi"/>
        </w:rPr>
        <w:t xml:space="preserve">8. </w:t>
      </w:r>
      <w:r w:rsidRPr="006315AB">
        <w:rPr>
          <w:rFonts w:eastAsiaTheme="minorHAnsi"/>
        </w:rPr>
        <w:tab/>
      </w:r>
      <w:r w:rsidRPr="006315AB">
        <w:rPr>
          <w:rFonts w:eastAsiaTheme="minorHAnsi"/>
          <w:u w:val="single"/>
        </w:rPr>
        <w:t>Consultation and Public Comments</w:t>
      </w:r>
    </w:p>
    <w:p w14:paraId="00B307D6" w14:textId="77777777" w:rsidR="00200261" w:rsidRPr="006315AB" w:rsidRDefault="00200261" w:rsidP="00200261">
      <w:pPr>
        <w:pStyle w:val="NormalWeb"/>
        <w:spacing w:line="288" w:lineRule="atLeast"/>
        <w:rPr>
          <w:rFonts w:eastAsiaTheme="minorHAnsi"/>
        </w:rPr>
      </w:pPr>
      <w:r w:rsidRPr="006315AB">
        <w:rPr>
          <w:rFonts w:eastAsiaTheme="minorHAnsi"/>
        </w:rPr>
        <w:t>Part A: PUBLIC NOTICE</w:t>
      </w:r>
    </w:p>
    <w:p w14:paraId="6F404F9E" w14:textId="48764F74" w:rsidR="00200261" w:rsidRPr="006315AB" w:rsidRDefault="00200261" w:rsidP="00200261">
      <w:pPr>
        <w:pStyle w:val="NormalWeb"/>
        <w:spacing w:line="288" w:lineRule="atLeast"/>
        <w:rPr>
          <w:rFonts w:eastAsiaTheme="minorHAnsi"/>
        </w:rPr>
      </w:pPr>
      <w:r w:rsidRPr="006315AB">
        <w:rPr>
          <w:rFonts w:eastAsiaTheme="minorHAnsi"/>
        </w:rPr>
        <w:t xml:space="preserve">A 60-Day Federal Register Notice for the collection published on </w:t>
      </w:r>
      <w:r w:rsidR="002574E0">
        <w:rPr>
          <w:rFonts w:eastAsiaTheme="minorHAnsi"/>
        </w:rPr>
        <w:t>Monday, March 6, 2017</w:t>
      </w:r>
      <w:r w:rsidRPr="006315AB">
        <w:rPr>
          <w:rFonts w:eastAsiaTheme="minorHAnsi"/>
        </w:rPr>
        <w:t xml:space="preserve">.  The 60-Day FRN citation is </w:t>
      </w:r>
      <w:r w:rsidR="002574E0">
        <w:rPr>
          <w:rFonts w:eastAsiaTheme="minorHAnsi"/>
        </w:rPr>
        <w:t>82</w:t>
      </w:r>
      <w:r w:rsidRPr="006315AB">
        <w:rPr>
          <w:rFonts w:eastAsiaTheme="minorHAnsi"/>
        </w:rPr>
        <w:t xml:space="preserve"> FRN </w:t>
      </w:r>
      <w:r w:rsidR="002574E0">
        <w:rPr>
          <w:rFonts w:eastAsiaTheme="minorHAnsi"/>
        </w:rPr>
        <w:t>12575</w:t>
      </w:r>
      <w:r w:rsidRPr="006315AB">
        <w:rPr>
          <w:rFonts w:eastAsiaTheme="minorHAnsi"/>
        </w:rPr>
        <w:t xml:space="preserve">. </w:t>
      </w:r>
    </w:p>
    <w:p w14:paraId="113B470E" w14:textId="3259CE2F" w:rsidR="00200261" w:rsidRDefault="00200261" w:rsidP="00200261">
      <w:pPr>
        <w:pStyle w:val="NormalWeb"/>
        <w:spacing w:line="288" w:lineRule="atLeast"/>
        <w:rPr>
          <w:rFonts w:eastAsiaTheme="minorHAnsi"/>
        </w:rPr>
      </w:pPr>
      <w:r w:rsidRPr="00FE0EBE">
        <w:rPr>
          <w:rFonts w:eastAsiaTheme="minorHAnsi"/>
        </w:rPr>
        <w:t>No comments were received during the 60-Day Comment Period.</w:t>
      </w:r>
      <w:r w:rsidRPr="006315AB">
        <w:rPr>
          <w:rFonts w:eastAsiaTheme="minorHAnsi"/>
        </w:rPr>
        <w:t xml:space="preserve"> </w:t>
      </w:r>
    </w:p>
    <w:p w14:paraId="6988C7F8" w14:textId="496C2435" w:rsidR="00E36DD2" w:rsidRPr="006315AB" w:rsidRDefault="00E36DD2" w:rsidP="00E36DD2">
      <w:pPr>
        <w:pStyle w:val="NormalWeb"/>
        <w:spacing w:line="288" w:lineRule="atLeast"/>
        <w:rPr>
          <w:rFonts w:eastAsiaTheme="minorHAnsi"/>
        </w:rPr>
      </w:pPr>
      <w:r w:rsidRPr="006315AB">
        <w:rPr>
          <w:rFonts w:eastAsiaTheme="minorHAnsi"/>
        </w:rPr>
        <w:t xml:space="preserve">A </w:t>
      </w:r>
      <w:r>
        <w:rPr>
          <w:rFonts w:eastAsiaTheme="minorHAnsi"/>
        </w:rPr>
        <w:t>3</w:t>
      </w:r>
      <w:r w:rsidRPr="006315AB">
        <w:rPr>
          <w:rFonts w:eastAsiaTheme="minorHAnsi"/>
        </w:rPr>
        <w:t xml:space="preserve">0-Day Federal Register Notice for the collection published on </w:t>
      </w:r>
      <w:r>
        <w:rPr>
          <w:rFonts w:eastAsiaTheme="minorHAnsi"/>
        </w:rPr>
        <w:t>Wednesday, July 26, 2017</w:t>
      </w:r>
      <w:r w:rsidRPr="006315AB">
        <w:rPr>
          <w:rFonts w:eastAsiaTheme="minorHAnsi"/>
        </w:rPr>
        <w:t xml:space="preserve">.  The </w:t>
      </w:r>
      <w:r>
        <w:rPr>
          <w:rFonts w:eastAsiaTheme="minorHAnsi"/>
        </w:rPr>
        <w:t>3</w:t>
      </w:r>
      <w:r w:rsidRPr="006315AB">
        <w:rPr>
          <w:rFonts w:eastAsiaTheme="minorHAnsi"/>
        </w:rPr>
        <w:t xml:space="preserve">0-Day FRN citation is </w:t>
      </w:r>
      <w:r>
        <w:rPr>
          <w:rFonts w:eastAsiaTheme="minorHAnsi"/>
        </w:rPr>
        <w:t>82</w:t>
      </w:r>
      <w:r w:rsidRPr="006315AB">
        <w:rPr>
          <w:rFonts w:eastAsiaTheme="minorHAnsi"/>
        </w:rPr>
        <w:t xml:space="preserve"> FRN </w:t>
      </w:r>
      <w:r>
        <w:rPr>
          <w:rFonts w:eastAsiaTheme="minorHAnsi"/>
        </w:rPr>
        <w:t>34649</w:t>
      </w:r>
      <w:r w:rsidRPr="006315AB">
        <w:rPr>
          <w:rFonts w:eastAsiaTheme="minorHAnsi"/>
        </w:rPr>
        <w:t xml:space="preserve">. </w:t>
      </w:r>
    </w:p>
    <w:p w14:paraId="58714CA0" w14:textId="77777777" w:rsidR="00200261" w:rsidRPr="006315AB" w:rsidRDefault="00200261" w:rsidP="00200261">
      <w:pPr>
        <w:pStyle w:val="NormalWeb"/>
        <w:spacing w:line="288" w:lineRule="atLeast"/>
        <w:rPr>
          <w:rFonts w:eastAsiaTheme="minorHAnsi"/>
        </w:rPr>
      </w:pPr>
      <w:r w:rsidRPr="006315AB">
        <w:rPr>
          <w:rFonts w:eastAsiaTheme="minorHAnsi"/>
        </w:rPr>
        <w:t>Part B: CONSULTATION</w:t>
      </w:r>
    </w:p>
    <w:p w14:paraId="1C38E10D" w14:textId="1424348F" w:rsidR="00571698" w:rsidRPr="006315AB" w:rsidRDefault="00571698" w:rsidP="00EA52F1">
      <w:pPr>
        <w:pStyle w:val="NormalWeb"/>
        <w:spacing w:line="288" w:lineRule="atLeast"/>
        <w:rPr>
          <w:rFonts w:eastAsiaTheme="minorHAnsi"/>
        </w:rPr>
      </w:pPr>
      <w:r w:rsidRPr="006315AB">
        <w:rPr>
          <w:rFonts w:eastAsiaTheme="minorHAnsi"/>
        </w:rPr>
        <w:t>No additional consultation apart from soliciting public comments through the 60-Day Federal Register Notice was conducted for this submission.</w:t>
      </w:r>
      <w:r w:rsidR="00D5542E" w:rsidRPr="006315AB">
        <w:rPr>
          <w:rFonts w:eastAsiaTheme="minorHAnsi"/>
        </w:rPr>
        <w:t xml:space="preserve"> However,</w:t>
      </w:r>
      <w:r w:rsidR="00585D9D">
        <w:rPr>
          <w:rFonts w:eastAsiaTheme="minorHAnsi"/>
        </w:rPr>
        <w:t xml:space="preserve"> because </w:t>
      </w:r>
      <w:r w:rsidR="00D5542E" w:rsidRPr="006315AB">
        <w:rPr>
          <w:rFonts w:eastAsiaTheme="minorHAnsi"/>
        </w:rPr>
        <w:t>this is a new information collection, NGA will plan to consult with respondents</w:t>
      </w:r>
      <w:r w:rsidRPr="006315AB">
        <w:rPr>
          <w:rFonts w:eastAsiaTheme="minorHAnsi"/>
        </w:rPr>
        <w:t xml:space="preserve"> </w:t>
      </w:r>
      <w:r w:rsidR="00D5542E" w:rsidRPr="006315AB">
        <w:rPr>
          <w:rFonts w:eastAsiaTheme="minorHAnsi"/>
        </w:rPr>
        <w:t>during the course of the first approval period in an effort to make the program more effective and less burdensome.</w:t>
      </w:r>
    </w:p>
    <w:p w14:paraId="4D1E6260" w14:textId="77777777" w:rsidR="00571698" w:rsidRPr="006315AB" w:rsidRDefault="006A13FA" w:rsidP="006E563D">
      <w:pPr>
        <w:spacing w:after="0" w:line="240" w:lineRule="auto"/>
        <w:rPr>
          <w:rFonts w:ascii="Times New Roman" w:eastAsia="Times New Roman" w:hAnsi="Times New Roman" w:cs="Times New Roman"/>
          <w:sz w:val="24"/>
          <w:szCs w:val="24"/>
        </w:rPr>
      </w:pPr>
      <w:r w:rsidRPr="006315AB">
        <w:rPr>
          <w:rFonts w:ascii="Times New Roman" w:hAnsi="Times New Roman" w:cs="Times New Roman"/>
          <w:sz w:val="24"/>
          <w:szCs w:val="24"/>
        </w:rPr>
        <w:t xml:space="preserve">9. </w:t>
      </w: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u w:val="single"/>
        </w:rPr>
        <w:t>Gifts or Payment</w:t>
      </w:r>
    </w:p>
    <w:p w14:paraId="7882187D" w14:textId="77777777" w:rsidR="00050CEC" w:rsidRDefault="00050CEC" w:rsidP="00050CEC">
      <w:pPr>
        <w:pStyle w:val="PlainText"/>
      </w:pPr>
      <w:r>
        <w:t>If incentives are provided, they will meet OMB guidelines (e.g. no more than $75 for 90 minute focus groups, $40 for cognitive interviews) and the need (based on the specific population) will be documented as part of the individual submission."</w:t>
      </w:r>
    </w:p>
    <w:p w14:paraId="1806915E" w14:textId="77777777" w:rsidR="006A13FA" w:rsidRPr="006315AB" w:rsidRDefault="006A13FA" w:rsidP="006A13FA">
      <w:pPr>
        <w:spacing w:after="0" w:line="240" w:lineRule="auto"/>
        <w:rPr>
          <w:rFonts w:ascii="Times New Roman" w:hAnsi="Times New Roman" w:cs="Times New Roman"/>
          <w:sz w:val="24"/>
          <w:szCs w:val="24"/>
        </w:rPr>
      </w:pPr>
    </w:p>
    <w:p w14:paraId="4F038F46" w14:textId="77777777" w:rsidR="00F97482" w:rsidRPr="006315AB" w:rsidRDefault="00F97482" w:rsidP="006A13FA">
      <w:pPr>
        <w:spacing w:after="0" w:line="240" w:lineRule="auto"/>
        <w:rPr>
          <w:rFonts w:ascii="Times New Roman" w:eastAsia="Times New Roman" w:hAnsi="Times New Roman" w:cs="Times New Roman"/>
          <w:sz w:val="24"/>
          <w:szCs w:val="24"/>
          <w:u w:val="single"/>
        </w:rPr>
      </w:pPr>
      <w:r w:rsidRPr="006315AB">
        <w:rPr>
          <w:rFonts w:ascii="Times New Roman" w:hAnsi="Times New Roman" w:cs="Times New Roman"/>
          <w:sz w:val="24"/>
          <w:szCs w:val="24"/>
        </w:rPr>
        <w:t xml:space="preserve">10. </w:t>
      </w: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u w:val="single"/>
        </w:rPr>
        <w:t>Confidentiality</w:t>
      </w:r>
    </w:p>
    <w:p w14:paraId="569C5F3F" w14:textId="4C011589" w:rsidR="00E95FFB" w:rsidRPr="006315AB" w:rsidRDefault="00E95FFB" w:rsidP="00E95FFB">
      <w:pPr>
        <w:spacing w:after="0" w:line="240" w:lineRule="auto"/>
        <w:ind w:left="720"/>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A Privacy Act Statement is not required</w:t>
      </w:r>
      <w:r w:rsidR="00996894" w:rsidRPr="006315AB">
        <w:rPr>
          <w:rFonts w:ascii="Times New Roman" w:eastAsia="Times New Roman" w:hAnsi="Times New Roman" w:cs="Times New Roman"/>
          <w:sz w:val="24"/>
          <w:szCs w:val="24"/>
        </w:rPr>
        <w:t xml:space="preserve"> for this collection</w:t>
      </w:r>
      <w:r w:rsidRPr="006315AB">
        <w:rPr>
          <w:rFonts w:ascii="Times New Roman" w:eastAsia="Times New Roman" w:hAnsi="Times New Roman" w:cs="Times New Roman"/>
          <w:sz w:val="24"/>
          <w:szCs w:val="24"/>
        </w:rPr>
        <w:t xml:space="preserve"> because we are not requesting individuals furnish personal</w:t>
      </w:r>
      <w:r w:rsidR="00D5542E" w:rsidRPr="006315AB">
        <w:rPr>
          <w:rFonts w:ascii="Times New Roman" w:eastAsia="Times New Roman" w:hAnsi="Times New Roman" w:cs="Times New Roman"/>
          <w:sz w:val="24"/>
          <w:szCs w:val="24"/>
        </w:rPr>
        <w:t xml:space="preserve">ly </w:t>
      </w:r>
      <w:r w:rsidR="00B60353" w:rsidRPr="006315AB">
        <w:rPr>
          <w:rFonts w:ascii="Times New Roman" w:eastAsia="Times New Roman" w:hAnsi="Times New Roman" w:cs="Times New Roman"/>
          <w:sz w:val="24"/>
          <w:szCs w:val="24"/>
        </w:rPr>
        <w:t>identifiable</w:t>
      </w:r>
      <w:r w:rsidRPr="006315AB">
        <w:rPr>
          <w:rFonts w:ascii="Times New Roman" w:eastAsia="Times New Roman" w:hAnsi="Times New Roman" w:cs="Times New Roman"/>
          <w:sz w:val="24"/>
          <w:szCs w:val="24"/>
        </w:rPr>
        <w:t xml:space="preserve"> information</w:t>
      </w:r>
      <w:r w:rsidR="00D5542E" w:rsidRPr="006315AB">
        <w:rPr>
          <w:rFonts w:ascii="Times New Roman" w:eastAsia="Times New Roman" w:hAnsi="Times New Roman" w:cs="Times New Roman"/>
          <w:sz w:val="24"/>
          <w:szCs w:val="24"/>
        </w:rPr>
        <w:t xml:space="preserve"> (PII)</w:t>
      </w:r>
      <w:r w:rsidRPr="006315AB">
        <w:rPr>
          <w:rFonts w:ascii="Times New Roman" w:eastAsia="Times New Roman" w:hAnsi="Times New Roman" w:cs="Times New Roman"/>
          <w:sz w:val="24"/>
          <w:szCs w:val="24"/>
        </w:rPr>
        <w:t xml:space="preserve"> for a system of records. </w:t>
      </w:r>
    </w:p>
    <w:p w14:paraId="47FEE687" w14:textId="77777777" w:rsidR="00E95FFB" w:rsidRPr="006315AB" w:rsidRDefault="00E95FFB" w:rsidP="00E95FFB">
      <w:pPr>
        <w:spacing w:after="0" w:line="240" w:lineRule="auto"/>
        <w:rPr>
          <w:rFonts w:ascii="Times New Roman" w:eastAsia="Times New Roman" w:hAnsi="Times New Roman" w:cs="Times New Roman"/>
          <w:sz w:val="24"/>
          <w:szCs w:val="24"/>
        </w:rPr>
      </w:pPr>
    </w:p>
    <w:p w14:paraId="18DE9F70" w14:textId="77777777" w:rsidR="00490797" w:rsidRPr="006315AB" w:rsidRDefault="00490797" w:rsidP="00B405DB">
      <w:pPr>
        <w:spacing w:after="0" w:line="240" w:lineRule="auto"/>
        <w:ind w:left="720"/>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A </w:t>
      </w:r>
      <w:r w:rsidR="00996894" w:rsidRPr="006315AB">
        <w:rPr>
          <w:rFonts w:ascii="Times New Roman" w:eastAsia="Times New Roman" w:hAnsi="Times New Roman" w:cs="Times New Roman"/>
          <w:sz w:val="24"/>
          <w:szCs w:val="24"/>
        </w:rPr>
        <w:t>System of Record Notice (</w:t>
      </w:r>
      <w:r w:rsidRPr="006315AB">
        <w:rPr>
          <w:rFonts w:ascii="Times New Roman" w:eastAsia="Times New Roman" w:hAnsi="Times New Roman" w:cs="Times New Roman"/>
          <w:sz w:val="24"/>
          <w:szCs w:val="24"/>
        </w:rPr>
        <w:t>SORN</w:t>
      </w:r>
      <w:r w:rsidR="00996894" w:rsidRPr="006315AB">
        <w:rPr>
          <w:rFonts w:ascii="Times New Roman" w:eastAsia="Times New Roman" w:hAnsi="Times New Roman" w:cs="Times New Roman"/>
          <w:sz w:val="24"/>
          <w:szCs w:val="24"/>
        </w:rPr>
        <w:t>)</w:t>
      </w:r>
      <w:r w:rsidRPr="006315AB">
        <w:rPr>
          <w:rFonts w:ascii="Times New Roman" w:eastAsia="Times New Roman" w:hAnsi="Times New Roman" w:cs="Times New Roman"/>
          <w:sz w:val="24"/>
          <w:szCs w:val="24"/>
        </w:rPr>
        <w:t xml:space="preserve"> is not required </w:t>
      </w:r>
      <w:r w:rsidR="00996894" w:rsidRPr="006315AB">
        <w:rPr>
          <w:rFonts w:ascii="Times New Roman" w:eastAsia="Times New Roman" w:hAnsi="Times New Roman" w:cs="Times New Roman"/>
          <w:sz w:val="24"/>
          <w:szCs w:val="24"/>
        </w:rPr>
        <w:t xml:space="preserve">for this collection </w:t>
      </w:r>
      <w:r w:rsidRPr="006315AB">
        <w:rPr>
          <w:rFonts w:ascii="Times New Roman" w:eastAsia="Times New Roman" w:hAnsi="Times New Roman" w:cs="Times New Roman"/>
          <w:sz w:val="24"/>
          <w:szCs w:val="24"/>
        </w:rPr>
        <w:t xml:space="preserve">because records are not retrievable by PII. </w:t>
      </w:r>
    </w:p>
    <w:p w14:paraId="2F974FB9" w14:textId="77777777" w:rsidR="005D5C81" w:rsidRPr="006315AB" w:rsidRDefault="005D5C81" w:rsidP="00490797">
      <w:pPr>
        <w:spacing w:after="0" w:line="240" w:lineRule="auto"/>
        <w:rPr>
          <w:rFonts w:ascii="Times New Roman" w:eastAsia="Times New Roman" w:hAnsi="Times New Roman" w:cs="Times New Roman"/>
          <w:sz w:val="24"/>
          <w:szCs w:val="24"/>
        </w:rPr>
      </w:pPr>
    </w:p>
    <w:p w14:paraId="5ADA4359" w14:textId="77777777" w:rsidR="00D5542E" w:rsidRPr="006315AB" w:rsidRDefault="00996894" w:rsidP="00B405DB">
      <w:pPr>
        <w:spacing w:after="0" w:line="240" w:lineRule="auto"/>
        <w:ind w:left="720"/>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A Privacy Impact Assessment (PIA) is not required for this collection because PII is not being collected electronically.</w:t>
      </w:r>
    </w:p>
    <w:p w14:paraId="025690B1" w14:textId="77777777" w:rsidR="00D5542E" w:rsidRPr="006315AB" w:rsidRDefault="00D5542E" w:rsidP="00B405DB">
      <w:pPr>
        <w:spacing w:after="0" w:line="240" w:lineRule="auto"/>
        <w:ind w:left="720"/>
        <w:rPr>
          <w:rFonts w:ascii="Times New Roman" w:eastAsia="Times New Roman" w:hAnsi="Times New Roman" w:cs="Times New Roman"/>
          <w:sz w:val="24"/>
          <w:szCs w:val="24"/>
        </w:rPr>
      </w:pPr>
    </w:p>
    <w:p w14:paraId="17982037" w14:textId="0E1936F4" w:rsidR="00B52F4E" w:rsidRPr="006315AB" w:rsidRDefault="00CC068D" w:rsidP="00EA52F1">
      <w:pPr>
        <w:spacing w:after="0" w:line="240" w:lineRule="auto"/>
        <w:ind w:left="720"/>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This collection has been assigned the following records retention and disposition schedule:</w:t>
      </w:r>
      <w:r w:rsidR="00672FE5" w:rsidRPr="006315AB">
        <w:rPr>
          <w:rFonts w:ascii="Times New Roman" w:eastAsia="Times New Roman" w:hAnsi="Times New Roman" w:cs="Times New Roman"/>
          <w:sz w:val="24"/>
          <w:szCs w:val="24"/>
        </w:rPr>
        <w:t xml:space="preserve"> The NGA Records Management Program (RMP) is currently in discussions with the National Archives and Records Administration (NARA) to determine whether the CSS records are covered under the new General Records Schedule (GRS) being drafted by NARA or whether a new NGA records file sub-series needs to be created and approved by NARA to cover the records. It is NGA’s mission</w:t>
      </w:r>
      <w:r w:rsidR="00172BF0">
        <w:rPr>
          <w:rFonts w:ascii="Times New Roman" w:eastAsia="Times New Roman" w:hAnsi="Times New Roman" w:cs="Times New Roman"/>
          <w:sz w:val="24"/>
          <w:szCs w:val="24"/>
        </w:rPr>
        <w:t xml:space="preserve"> requirement </w:t>
      </w:r>
      <w:r w:rsidR="00672FE5" w:rsidRPr="006315AB">
        <w:rPr>
          <w:rFonts w:ascii="Times New Roman" w:eastAsia="Times New Roman" w:hAnsi="Times New Roman" w:cs="Times New Roman"/>
          <w:sz w:val="24"/>
          <w:szCs w:val="24"/>
        </w:rPr>
        <w:t>to retain some of the CSS records (</w:t>
      </w:r>
      <w:r w:rsidR="007E2A22" w:rsidRPr="006315AB">
        <w:rPr>
          <w:rFonts w:ascii="Times New Roman" w:eastAsia="Times New Roman" w:hAnsi="Times New Roman" w:cs="Times New Roman"/>
          <w:sz w:val="24"/>
          <w:szCs w:val="24"/>
        </w:rPr>
        <w:t>i.e.</w:t>
      </w:r>
      <w:r w:rsidR="00672FE5" w:rsidRPr="006315AB">
        <w:rPr>
          <w:rFonts w:ascii="Times New Roman" w:eastAsia="Times New Roman" w:hAnsi="Times New Roman" w:cs="Times New Roman"/>
          <w:sz w:val="24"/>
          <w:szCs w:val="24"/>
        </w:rPr>
        <w:t>, survey response data) for as long as ten (10) years. Other CSS records, such as the survey and reports generated would be retained for a shorter time. The specific retention and disposition policy can be provided to WHS once the proper records policy is determined or approved by NARA.</w:t>
      </w:r>
    </w:p>
    <w:p w14:paraId="4218ADEE" w14:textId="77777777" w:rsidR="00996894" w:rsidRPr="006315AB" w:rsidRDefault="00996894" w:rsidP="00996894">
      <w:pPr>
        <w:spacing w:after="0" w:line="240" w:lineRule="auto"/>
        <w:rPr>
          <w:rFonts w:ascii="Times New Roman" w:hAnsi="Times New Roman" w:cs="Times New Roman"/>
          <w:i/>
          <w:sz w:val="24"/>
          <w:szCs w:val="24"/>
        </w:rPr>
      </w:pPr>
    </w:p>
    <w:p w14:paraId="47D55608" w14:textId="7AB50B4E" w:rsidR="00B405DB" w:rsidRPr="006315AB" w:rsidRDefault="00337EF1" w:rsidP="00B405DB">
      <w:pPr>
        <w:spacing w:after="0" w:line="240" w:lineRule="auto"/>
        <w:rPr>
          <w:rFonts w:ascii="Times New Roman" w:eastAsia="Times New Roman" w:hAnsi="Times New Roman" w:cs="Times New Roman"/>
          <w:sz w:val="24"/>
          <w:szCs w:val="24"/>
        </w:rPr>
      </w:pPr>
      <w:r w:rsidRPr="006315AB">
        <w:rPr>
          <w:rFonts w:ascii="Times New Roman" w:hAnsi="Times New Roman" w:cs="Times New Roman"/>
          <w:sz w:val="24"/>
          <w:szCs w:val="24"/>
        </w:rPr>
        <w:t xml:space="preserve">11. </w:t>
      </w: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u w:val="single"/>
        </w:rPr>
        <w:t>Sensitive Questions</w:t>
      </w:r>
    </w:p>
    <w:p w14:paraId="5E525130" w14:textId="77777777" w:rsidR="009A6246" w:rsidRPr="006315AB" w:rsidRDefault="009A6246" w:rsidP="00337EF1">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No questions considered sensitive are being asked in this collection. </w:t>
      </w:r>
    </w:p>
    <w:p w14:paraId="29855776" w14:textId="77777777" w:rsidR="00D21AA6" w:rsidRPr="006315AB" w:rsidRDefault="00D21AA6" w:rsidP="00337EF1">
      <w:pPr>
        <w:spacing w:after="0" w:line="240" w:lineRule="auto"/>
        <w:rPr>
          <w:rFonts w:ascii="Times New Roman" w:hAnsi="Times New Roman" w:cs="Times New Roman"/>
          <w:sz w:val="24"/>
          <w:szCs w:val="24"/>
        </w:rPr>
      </w:pPr>
    </w:p>
    <w:p w14:paraId="7B792128" w14:textId="77777777" w:rsidR="00B405DB" w:rsidRDefault="00D21AA6" w:rsidP="00B405DB">
      <w:pPr>
        <w:spacing w:after="0" w:line="240" w:lineRule="auto"/>
        <w:rPr>
          <w:rFonts w:ascii="Times New Roman" w:eastAsia="Times New Roman" w:hAnsi="Times New Roman" w:cs="Times New Roman"/>
          <w:sz w:val="24"/>
          <w:szCs w:val="24"/>
          <w:u w:val="single"/>
        </w:rPr>
      </w:pPr>
      <w:r w:rsidRPr="006315AB">
        <w:rPr>
          <w:rFonts w:ascii="Times New Roman" w:hAnsi="Times New Roman" w:cs="Times New Roman"/>
          <w:sz w:val="24"/>
          <w:szCs w:val="24"/>
        </w:rPr>
        <w:t xml:space="preserve">12. </w:t>
      </w:r>
      <w:r w:rsidR="00A76F7E" w:rsidRPr="006315AB">
        <w:rPr>
          <w:rFonts w:ascii="Times New Roman" w:hAnsi="Times New Roman" w:cs="Times New Roman"/>
          <w:sz w:val="24"/>
          <w:szCs w:val="24"/>
        </w:rPr>
        <w:tab/>
      </w:r>
      <w:r w:rsidR="00A76F7E" w:rsidRPr="006315AB">
        <w:rPr>
          <w:rFonts w:ascii="Times New Roman" w:eastAsia="Times New Roman" w:hAnsi="Times New Roman" w:cs="Times New Roman"/>
          <w:sz w:val="24"/>
          <w:szCs w:val="24"/>
          <w:u w:val="single"/>
        </w:rPr>
        <w:t>Respondent Burden and its Labor Costs</w:t>
      </w:r>
    </w:p>
    <w:p w14:paraId="098DA630" w14:textId="77777777" w:rsidR="00E92222" w:rsidRPr="006315AB" w:rsidRDefault="00E92222" w:rsidP="00B405DB">
      <w:pPr>
        <w:spacing w:after="0" w:line="240" w:lineRule="auto"/>
        <w:rPr>
          <w:rFonts w:ascii="Times New Roman" w:eastAsia="Times New Roman" w:hAnsi="Times New Roman" w:cs="Times New Roman"/>
          <w:sz w:val="24"/>
          <w:szCs w:val="24"/>
          <w:u w:val="single"/>
        </w:rPr>
      </w:pPr>
    </w:p>
    <w:p w14:paraId="70F9ECD2" w14:textId="77777777" w:rsidR="00B405DB" w:rsidRDefault="00B405DB" w:rsidP="00B405DB">
      <w:pPr>
        <w:spacing w:after="0" w:line="240" w:lineRule="auto"/>
        <w:rPr>
          <w:rFonts w:ascii="Times New Roman" w:eastAsia="Times New Roman" w:hAnsi="Times New Roman" w:cs="Times New Roman"/>
          <w:sz w:val="24"/>
          <w:szCs w:val="24"/>
          <w:u w:val="single"/>
        </w:rPr>
      </w:pPr>
      <w:r w:rsidRPr="006315AB">
        <w:rPr>
          <w:rFonts w:ascii="Times New Roman" w:eastAsia="Times New Roman" w:hAnsi="Times New Roman" w:cs="Times New Roman"/>
          <w:sz w:val="24"/>
          <w:szCs w:val="24"/>
          <w:u w:val="single"/>
        </w:rPr>
        <w:t>a. Estimation of Respondent Burden</w:t>
      </w:r>
    </w:p>
    <w:p w14:paraId="15E83D8A" w14:textId="77777777" w:rsidR="00E92222" w:rsidRPr="006315AB" w:rsidRDefault="00E92222" w:rsidP="00B405DB">
      <w:pPr>
        <w:spacing w:after="0" w:line="240" w:lineRule="auto"/>
        <w:rPr>
          <w:rFonts w:ascii="Times New Roman" w:eastAsia="Times New Roman" w:hAnsi="Times New Roman" w:cs="Times New Roman"/>
          <w:sz w:val="24"/>
          <w:szCs w:val="24"/>
          <w:u w:val="single"/>
        </w:rPr>
      </w:pPr>
    </w:p>
    <w:tbl>
      <w:tblPr>
        <w:tblStyle w:val="TableGrid"/>
        <w:tblW w:w="0" w:type="auto"/>
        <w:tblLayout w:type="fixed"/>
        <w:tblLook w:val="04A0" w:firstRow="1" w:lastRow="0" w:firstColumn="1" w:lastColumn="0" w:noHBand="0" w:noVBand="1"/>
      </w:tblPr>
      <w:tblGrid>
        <w:gridCol w:w="2088"/>
        <w:gridCol w:w="2340"/>
        <w:gridCol w:w="1980"/>
        <w:gridCol w:w="2520"/>
      </w:tblGrid>
      <w:tr w:rsidR="00742FAE" w:rsidRPr="006315AB" w14:paraId="2C57AF0A" w14:textId="77777777" w:rsidTr="0042438A">
        <w:tc>
          <w:tcPr>
            <w:tcW w:w="2088" w:type="dxa"/>
          </w:tcPr>
          <w:p w14:paraId="3EFF26B4" w14:textId="77777777" w:rsidR="00742FAE" w:rsidRPr="006315AB" w:rsidRDefault="00742FAE" w:rsidP="00E94D1C">
            <w:pPr>
              <w:rPr>
                <w:rFonts w:ascii="Times New Roman" w:hAnsi="Times New Roman"/>
                <w:b/>
                <w:sz w:val="24"/>
                <w:szCs w:val="24"/>
              </w:rPr>
            </w:pPr>
            <w:r w:rsidRPr="006315AB">
              <w:rPr>
                <w:rFonts w:ascii="Times New Roman" w:hAnsi="Times New Roman"/>
                <w:b/>
                <w:sz w:val="24"/>
                <w:szCs w:val="24"/>
              </w:rPr>
              <w:t xml:space="preserve"> Annual</w:t>
            </w:r>
          </w:p>
        </w:tc>
        <w:tc>
          <w:tcPr>
            <w:tcW w:w="2340" w:type="dxa"/>
          </w:tcPr>
          <w:p w14:paraId="5D7CAF51" w14:textId="77777777" w:rsidR="00742FAE" w:rsidRPr="006315AB" w:rsidRDefault="00742FAE" w:rsidP="00283B67">
            <w:pPr>
              <w:rPr>
                <w:rFonts w:ascii="Times New Roman" w:hAnsi="Times New Roman"/>
                <w:b/>
                <w:sz w:val="24"/>
                <w:szCs w:val="24"/>
              </w:rPr>
            </w:pPr>
            <w:r w:rsidRPr="006315AB">
              <w:rPr>
                <w:rFonts w:ascii="Times New Roman" w:hAnsi="Times New Roman"/>
                <w:b/>
                <w:sz w:val="24"/>
                <w:szCs w:val="24"/>
              </w:rPr>
              <w:t>Number of Respondents</w:t>
            </w:r>
          </w:p>
        </w:tc>
        <w:tc>
          <w:tcPr>
            <w:tcW w:w="1980" w:type="dxa"/>
          </w:tcPr>
          <w:p w14:paraId="1B3E5FE0" w14:textId="77777777" w:rsidR="00742FAE" w:rsidRPr="006315AB" w:rsidRDefault="00742FAE" w:rsidP="00283B67">
            <w:pPr>
              <w:rPr>
                <w:rFonts w:ascii="Times New Roman" w:hAnsi="Times New Roman"/>
                <w:b/>
                <w:sz w:val="24"/>
                <w:szCs w:val="24"/>
              </w:rPr>
            </w:pPr>
            <w:r w:rsidRPr="006315AB">
              <w:rPr>
                <w:rFonts w:ascii="Times New Roman" w:hAnsi="Times New Roman"/>
                <w:b/>
                <w:sz w:val="24"/>
                <w:szCs w:val="24"/>
              </w:rPr>
              <w:t>Average Response Time</w:t>
            </w:r>
          </w:p>
        </w:tc>
        <w:tc>
          <w:tcPr>
            <w:tcW w:w="2520" w:type="dxa"/>
          </w:tcPr>
          <w:p w14:paraId="42F0D63D" w14:textId="77777777" w:rsidR="00742FAE" w:rsidRPr="006315AB" w:rsidRDefault="00742FAE" w:rsidP="00E94D1C">
            <w:pPr>
              <w:rPr>
                <w:rFonts w:ascii="Times New Roman" w:hAnsi="Times New Roman"/>
                <w:b/>
                <w:sz w:val="24"/>
                <w:szCs w:val="24"/>
              </w:rPr>
            </w:pPr>
            <w:r w:rsidRPr="006315AB">
              <w:rPr>
                <w:rFonts w:ascii="Times New Roman" w:hAnsi="Times New Roman"/>
                <w:b/>
                <w:sz w:val="24"/>
                <w:szCs w:val="24"/>
              </w:rPr>
              <w:t xml:space="preserve"> Respondent Burden Hours</w:t>
            </w:r>
          </w:p>
        </w:tc>
      </w:tr>
      <w:tr w:rsidR="00742FAE" w:rsidRPr="006315AB" w14:paraId="657780D5" w14:textId="77777777" w:rsidTr="0042438A">
        <w:tc>
          <w:tcPr>
            <w:tcW w:w="2088" w:type="dxa"/>
          </w:tcPr>
          <w:p w14:paraId="3AE2D40C" w14:textId="77777777" w:rsidR="00742FAE" w:rsidRPr="006315AB" w:rsidRDefault="00742FAE" w:rsidP="00283B67">
            <w:pPr>
              <w:rPr>
                <w:rFonts w:ascii="Times New Roman" w:hAnsi="Times New Roman"/>
                <w:sz w:val="24"/>
                <w:szCs w:val="24"/>
              </w:rPr>
            </w:pPr>
            <w:r w:rsidRPr="006315AB">
              <w:rPr>
                <w:rFonts w:ascii="Times New Roman" w:hAnsi="Times New Roman"/>
                <w:sz w:val="24"/>
                <w:szCs w:val="24"/>
              </w:rPr>
              <w:t>Annual Survey</w:t>
            </w:r>
          </w:p>
        </w:tc>
        <w:tc>
          <w:tcPr>
            <w:tcW w:w="2340" w:type="dxa"/>
          </w:tcPr>
          <w:p w14:paraId="2AED99CA" w14:textId="77777777" w:rsidR="00742FAE" w:rsidRPr="006315AB" w:rsidRDefault="00742FAE" w:rsidP="0042438A">
            <w:pPr>
              <w:jc w:val="center"/>
              <w:rPr>
                <w:rFonts w:ascii="Times New Roman" w:hAnsi="Times New Roman"/>
                <w:sz w:val="24"/>
                <w:szCs w:val="24"/>
              </w:rPr>
            </w:pPr>
            <w:r w:rsidRPr="006315AB">
              <w:rPr>
                <w:rFonts w:ascii="Times New Roman" w:hAnsi="Times New Roman"/>
                <w:sz w:val="24"/>
                <w:szCs w:val="24"/>
              </w:rPr>
              <w:t>20,000</w:t>
            </w:r>
          </w:p>
        </w:tc>
        <w:tc>
          <w:tcPr>
            <w:tcW w:w="1980" w:type="dxa"/>
            <w:vMerge w:val="restart"/>
          </w:tcPr>
          <w:p w14:paraId="3389CA57" w14:textId="156CA231" w:rsidR="00742FAE" w:rsidRPr="006315AB" w:rsidRDefault="00742FAE" w:rsidP="0042438A">
            <w:pPr>
              <w:jc w:val="center"/>
              <w:rPr>
                <w:rFonts w:ascii="Times New Roman" w:hAnsi="Times New Roman"/>
                <w:sz w:val="24"/>
                <w:szCs w:val="24"/>
              </w:rPr>
            </w:pPr>
          </w:p>
          <w:p w14:paraId="48244944" w14:textId="77777777" w:rsidR="00742FAE" w:rsidRPr="006315AB" w:rsidRDefault="00742FAE" w:rsidP="0042438A">
            <w:pPr>
              <w:jc w:val="center"/>
              <w:rPr>
                <w:rFonts w:ascii="Times New Roman" w:hAnsi="Times New Roman"/>
                <w:sz w:val="24"/>
                <w:szCs w:val="24"/>
              </w:rPr>
            </w:pPr>
          </w:p>
          <w:p w14:paraId="331B917E" w14:textId="06DF83ED" w:rsidR="00742FAE" w:rsidRPr="006315AB" w:rsidRDefault="00742FAE" w:rsidP="0042438A">
            <w:pPr>
              <w:jc w:val="center"/>
              <w:rPr>
                <w:rFonts w:ascii="Times New Roman" w:hAnsi="Times New Roman"/>
                <w:sz w:val="24"/>
                <w:szCs w:val="24"/>
              </w:rPr>
            </w:pPr>
          </w:p>
          <w:p w14:paraId="43A955CE" w14:textId="77777777" w:rsidR="00742FAE" w:rsidRPr="006315AB" w:rsidRDefault="00742FAE" w:rsidP="0042438A">
            <w:pPr>
              <w:jc w:val="center"/>
              <w:rPr>
                <w:rFonts w:ascii="Times New Roman" w:hAnsi="Times New Roman"/>
                <w:sz w:val="24"/>
                <w:szCs w:val="24"/>
              </w:rPr>
            </w:pPr>
          </w:p>
        </w:tc>
        <w:tc>
          <w:tcPr>
            <w:tcW w:w="2520" w:type="dxa"/>
            <w:vMerge w:val="restart"/>
          </w:tcPr>
          <w:p w14:paraId="524DA12B" w14:textId="0396DDA3" w:rsidR="00742FAE" w:rsidRPr="006315AB" w:rsidRDefault="00742FAE" w:rsidP="0042438A">
            <w:pPr>
              <w:jc w:val="center"/>
              <w:rPr>
                <w:rFonts w:ascii="Times New Roman" w:hAnsi="Times New Roman"/>
                <w:b/>
                <w:sz w:val="24"/>
                <w:szCs w:val="24"/>
              </w:rPr>
            </w:pPr>
          </w:p>
          <w:p w14:paraId="072CC697" w14:textId="4AC64669" w:rsidR="00742FAE" w:rsidRPr="006315AB" w:rsidRDefault="00742FAE" w:rsidP="0042438A">
            <w:pPr>
              <w:jc w:val="center"/>
              <w:rPr>
                <w:rFonts w:ascii="Times New Roman" w:hAnsi="Times New Roman"/>
                <w:b/>
                <w:sz w:val="24"/>
                <w:szCs w:val="24"/>
              </w:rPr>
            </w:pPr>
          </w:p>
          <w:p w14:paraId="5BCB4BC5" w14:textId="02DA1A10" w:rsidR="00742FAE" w:rsidRPr="006315AB" w:rsidRDefault="00742FAE" w:rsidP="0042438A">
            <w:pPr>
              <w:jc w:val="center"/>
              <w:rPr>
                <w:rFonts w:ascii="Times New Roman" w:hAnsi="Times New Roman"/>
                <w:b/>
                <w:sz w:val="24"/>
                <w:szCs w:val="24"/>
              </w:rPr>
            </w:pPr>
          </w:p>
          <w:p w14:paraId="2126B842" w14:textId="77777777" w:rsidR="00742FAE" w:rsidRPr="006315AB" w:rsidRDefault="00742FAE" w:rsidP="0042438A">
            <w:pPr>
              <w:jc w:val="center"/>
              <w:rPr>
                <w:rFonts w:ascii="Times New Roman" w:hAnsi="Times New Roman"/>
                <w:b/>
                <w:sz w:val="24"/>
                <w:szCs w:val="24"/>
              </w:rPr>
            </w:pPr>
          </w:p>
        </w:tc>
      </w:tr>
      <w:tr w:rsidR="00742FAE" w:rsidRPr="006315AB" w14:paraId="5C55D414" w14:textId="77777777" w:rsidTr="0042438A">
        <w:tc>
          <w:tcPr>
            <w:tcW w:w="2088" w:type="dxa"/>
          </w:tcPr>
          <w:p w14:paraId="349668CF" w14:textId="77777777" w:rsidR="00742FAE" w:rsidRPr="006315AB" w:rsidRDefault="00742FAE" w:rsidP="00283B67">
            <w:pPr>
              <w:rPr>
                <w:rFonts w:ascii="Times New Roman" w:hAnsi="Times New Roman"/>
                <w:sz w:val="24"/>
                <w:szCs w:val="24"/>
              </w:rPr>
            </w:pPr>
            <w:r w:rsidRPr="006315AB">
              <w:rPr>
                <w:rFonts w:ascii="Times New Roman" w:hAnsi="Times New Roman"/>
                <w:sz w:val="24"/>
                <w:szCs w:val="24"/>
              </w:rPr>
              <w:t>Targeted Surveys</w:t>
            </w:r>
          </w:p>
        </w:tc>
        <w:tc>
          <w:tcPr>
            <w:tcW w:w="2340" w:type="dxa"/>
          </w:tcPr>
          <w:p w14:paraId="093FA997" w14:textId="77777777" w:rsidR="00742FAE" w:rsidRPr="006315AB" w:rsidRDefault="00742FAE" w:rsidP="0042438A">
            <w:pPr>
              <w:jc w:val="center"/>
              <w:rPr>
                <w:rFonts w:ascii="Times New Roman" w:hAnsi="Times New Roman"/>
                <w:sz w:val="24"/>
                <w:szCs w:val="24"/>
              </w:rPr>
            </w:pPr>
            <w:r w:rsidRPr="006315AB">
              <w:rPr>
                <w:rFonts w:ascii="Times New Roman" w:hAnsi="Times New Roman"/>
                <w:sz w:val="24"/>
                <w:szCs w:val="24"/>
              </w:rPr>
              <w:t>9,000</w:t>
            </w:r>
          </w:p>
        </w:tc>
        <w:tc>
          <w:tcPr>
            <w:tcW w:w="1980" w:type="dxa"/>
            <w:vMerge/>
          </w:tcPr>
          <w:p w14:paraId="544BF5B0" w14:textId="150F3F07" w:rsidR="00742FAE" w:rsidRPr="006315AB" w:rsidRDefault="00742FAE" w:rsidP="0042438A">
            <w:pPr>
              <w:jc w:val="center"/>
              <w:rPr>
                <w:rFonts w:ascii="Times New Roman" w:hAnsi="Times New Roman"/>
                <w:sz w:val="24"/>
                <w:szCs w:val="24"/>
              </w:rPr>
            </w:pPr>
          </w:p>
        </w:tc>
        <w:tc>
          <w:tcPr>
            <w:tcW w:w="2520" w:type="dxa"/>
            <w:vMerge/>
          </w:tcPr>
          <w:p w14:paraId="011D4E69" w14:textId="04F1B348" w:rsidR="00742FAE" w:rsidRPr="006315AB" w:rsidRDefault="00742FAE" w:rsidP="0042438A">
            <w:pPr>
              <w:jc w:val="center"/>
              <w:rPr>
                <w:rFonts w:ascii="Times New Roman" w:hAnsi="Times New Roman"/>
                <w:b/>
                <w:sz w:val="24"/>
                <w:szCs w:val="24"/>
              </w:rPr>
            </w:pPr>
          </w:p>
        </w:tc>
      </w:tr>
      <w:tr w:rsidR="00742FAE" w:rsidRPr="006315AB" w14:paraId="75AB392E" w14:textId="77777777" w:rsidTr="0042438A">
        <w:tc>
          <w:tcPr>
            <w:tcW w:w="2088" w:type="dxa"/>
          </w:tcPr>
          <w:p w14:paraId="63B5FD79" w14:textId="77777777" w:rsidR="00742FAE" w:rsidRPr="006315AB" w:rsidRDefault="00742FAE" w:rsidP="00283B67">
            <w:pPr>
              <w:rPr>
                <w:rFonts w:ascii="Times New Roman" w:hAnsi="Times New Roman"/>
                <w:sz w:val="24"/>
                <w:szCs w:val="24"/>
              </w:rPr>
            </w:pPr>
            <w:r w:rsidRPr="006315AB">
              <w:rPr>
                <w:rFonts w:ascii="Times New Roman" w:hAnsi="Times New Roman"/>
                <w:sz w:val="24"/>
                <w:szCs w:val="24"/>
              </w:rPr>
              <w:t>Interviews</w:t>
            </w:r>
          </w:p>
        </w:tc>
        <w:tc>
          <w:tcPr>
            <w:tcW w:w="2340" w:type="dxa"/>
          </w:tcPr>
          <w:p w14:paraId="57C9FA13" w14:textId="77777777" w:rsidR="00742FAE" w:rsidRPr="006315AB" w:rsidRDefault="00742FAE" w:rsidP="0042438A">
            <w:pPr>
              <w:jc w:val="center"/>
              <w:rPr>
                <w:rFonts w:ascii="Times New Roman" w:hAnsi="Times New Roman"/>
                <w:sz w:val="24"/>
                <w:szCs w:val="24"/>
              </w:rPr>
            </w:pPr>
            <w:r w:rsidRPr="006315AB">
              <w:rPr>
                <w:rFonts w:ascii="Times New Roman" w:hAnsi="Times New Roman"/>
                <w:sz w:val="24"/>
                <w:szCs w:val="24"/>
              </w:rPr>
              <w:t>150</w:t>
            </w:r>
          </w:p>
        </w:tc>
        <w:tc>
          <w:tcPr>
            <w:tcW w:w="1980" w:type="dxa"/>
            <w:vMerge/>
          </w:tcPr>
          <w:p w14:paraId="14AB0D40" w14:textId="5BA7F7DA" w:rsidR="00742FAE" w:rsidRPr="006315AB" w:rsidRDefault="00742FAE" w:rsidP="0042438A">
            <w:pPr>
              <w:jc w:val="center"/>
              <w:rPr>
                <w:rFonts w:ascii="Times New Roman" w:hAnsi="Times New Roman"/>
                <w:sz w:val="24"/>
                <w:szCs w:val="24"/>
              </w:rPr>
            </w:pPr>
          </w:p>
        </w:tc>
        <w:tc>
          <w:tcPr>
            <w:tcW w:w="2520" w:type="dxa"/>
            <w:vMerge/>
          </w:tcPr>
          <w:p w14:paraId="0127F9EA" w14:textId="55DC4355" w:rsidR="00742FAE" w:rsidRPr="006315AB" w:rsidRDefault="00742FAE" w:rsidP="0042438A">
            <w:pPr>
              <w:jc w:val="center"/>
              <w:rPr>
                <w:rFonts w:ascii="Times New Roman" w:hAnsi="Times New Roman"/>
                <w:b/>
                <w:sz w:val="24"/>
                <w:szCs w:val="24"/>
              </w:rPr>
            </w:pPr>
          </w:p>
        </w:tc>
      </w:tr>
      <w:tr w:rsidR="00742FAE" w:rsidRPr="006315AB" w14:paraId="52FEB48D" w14:textId="77777777" w:rsidTr="0042438A">
        <w:tc>
          <w:tcPr>
            <w:tcW w:w="2088" w:type="dxa"/>
          </w:tcPr>
          <w:p w14:paraId="44BD9C3D" w14:textId="77777777" w:rsidR="00742FAE" w:rsidRPr="006315AB" w:rsidRDefault="00742FAE" w:rsidP="00283B67">
            <w:pPr>
              <w:rPr>
                <w:rFonts w:ascii="Times New Roman" w:hAnsi="Times New Roman"/>
                <w:sz w:val="24"/>
                <w:szCs w:val="24"/>
              </w:rPr>
            </w:pPr>
            <w:r w:rsidRPr="006315AB">
              <w:rPr>
                <w:rFonts w:ascii="Times New Roman" w:hAnsi="Times New Roman"/>
                <w:sz w:val="24"/>
                <w:szCs w:val="24"/>
              </w:rPr>
              <w:t>Focus Groups</w:t>
            </w:r>
          </w:p>
        </w:tc>
        <w:tc>
          <w:tcPr>
            <w:tcW w:w="2340" w:type="dxa"/>
          </w:tcPr>
          <w:p w14:paraId="391F9F36" w14:textId="77777777" w:rsidR="00742FAE" w:rsidRPr="006315AB" w:rsidRDefault="00742FAE" w:rsidP="0042438A">
            <w:pPr>
              <w:jc w:val="center"/>
              <w:rPr>
                <w:rFonts w:ascii="Times New Roman" w:hAnsi="Times New Roman"/>
                <w:sz w:val="24"/>
                <w:szCs w:val="24"/>
              </w:rPr>
            </w:pPr>
            <w:r w:rsidRPr="006315AB">
              <w:rPr>
                <w:rFonts w:ascii="Times New Roman" w:hAnsi="Times New Roman"/>
                <w:sz w:val="24"/>
                <w:szCs w:val="24"/>
              </w:rPr>
              <w:t>135</w:t>
            </w:r>
          </w:p>
        </w:tc>
        <w:tc>
          <w:tcPr>
            <w:tcW w:w="1980" w:type="dxa"/>
            <w:vMerge/>
          </w:tcPr>
          <w:p w14:paraId="73AE7066" w14:textId="5A0A4CC5" w:rsidR="00742FAE" w:rsidRPr="006315AB" w:rsidRDefault="00742FAE" w:rsidP="0042438A">
            <w:pPr>
              <w:jc w:val="center"/>
              <w:rPr>
                <w:rFonts w:ascii="Times New Roman" w:hAnsi="Times New Roman"/>
                <w:sz w:val="24"/>
                <w:szCs w:val="24"/>
              </w:rPr>
            </w:pPr>
          </w:p>
        </w:tc>
        <w:tc>
          <w:tcPr>
            <w:tcW w:w="2520" w:type="dxa"/>
            <w:vMerge/>
          </w:tcPr>
          <w:p w14:paraId="061AF391" w14:textId="58301927" w:rsidR="00742FAE" w:rsidRPr="006315AB" w:rsidRDefault="00742FAE" w:rsidP="0042438A">
            <w:pPr>
              <w:jc w:val="center"/>
              <w:rPr>
                <w:rFonts w:ascii="Times New Roman" w:hAnsi="Times New Roman"/>
                <w:b/>
                <w:sz w:val="24"/>
                <w:szCs w:val="24"/>
              </w:rPr>
            </w:pPr>
          </w:p>
        </w:tc>
      </w:tr>
      <w:tr w:rsidR="00742FAE" w:rsidRPr="006315AB" w14:paraId="2B05151D" w14:textId="77777777" w:rsidTr="0042438A">
        <w:tc>
          <w:tcPr>
            <w:tcW w:w="2088" w:type="dxa"/>
          </w:tcPr>
          <w:p w14:paraId="10616BE1" w14:textId="77777777" w:rsidR="00742FAE" w:rsidRPr="006315AB" w:rsidRDefault="00742FAE" w:rsidP="0042438A">
            <w:pPr>
              <w:jc w:val="center"/>
              <w:rPr>
                <w:rFonts w:ascii="Times New Roman" w:hAnsi="Times New Roman"/>
                <w:b/>
                <w:sz w:val="24"/>
                <w:szCs w:val="24"/>
              </w:rPr>
            </w:pPr>
            <w:r w:rsidRPr="006315AB">
              <w:rPr>
                <w:rFonts w:ascii="Times New Roman" w:hAnsi="Times New Roman"/>
                <w:b/>
                <w:sz w:val="24"/>
                <w:szCs w:val="24"/>
              </w:rPr>
              <w:t>Total</w:t>
            </w:r>
          </w:p>
        </w:tc>
        <w:tc>
          <w:tcPr>
            <w:tcW w:w="2340" w:type="dxa"/>
          </w:tcPr>
          <w:p w14:paraId="04744460" w14:textId="77777777" w:rsidR="00742FAE" w:rsidRPr="006315AB" w:rsidRDefault="00742FAE" w:rsidP="0042438A">
            <w:pPr>
              <w:jc w:val="center"/>
              <w:rPr>
                <w:rFonts w:ascii="Times New Roman" w:hAnsi="Times New Roman"/>
                <w:b/>
                <w:sz w:val="24"/>
                <w:szCs w:val="24"/>
              </w:rPr>
            </w:pPr>
            <w:r w:rsidRPr="006315AB">
              <w:rPr>
                <w:rFonts w:ascii="Times New Roman" w:hAnsi="Times New Roman"/>
                <w:b/>
                <w:sz w:val="24"/>
                <w:szCs w:val="24"/>
              </w:rPr>
              <w:t>29,285</w:t>
            </w:r>
          </w:p>
        </w:tc>
        <w:tc>
          <w:tcPr>
            <w:tcW w:w="1980" w:type="dxa"/>
          </w:tcPr>
          <w:p w14:paraId="048236F0" w14:textId="16156419" w:rsidR="00742FAE" w:rsidRPr="006315AB" w:rsidRDefault="00742FAE" w:rsidP="0042438A">
            <w:pPr>
              <w:jc w:val="center"/>
              <w:rPr>
                <w:rFonts w:ascii="Times New Roman" w:hAnsi="Times New Roman"/>
                <w:b/>
                <w:sz w:val="24"/>
                <w:szCs w:val="24"/>
              </w:rPr>
            </w:pPr>
            <w:r w:rsidRPr="006315AB">
              <w:rPr>
                <w:rFonts w:ascii="Times New Roman" w:hAnsi="Times New Roman"/>
                <w:b/>
                <w:sz w:val="24"/>
                <w:szCs w:val="24"/>
              </w:rPr>
              <w:t>13.89 minutes</w:t>
            </w:r>
          </w:p>
        </w:tc>
        <w:tc>
          <w:tcPr>
            <w:tcW w:w="2520" w:type="dxa"/>
          </w:tcPr>
          <w:p w14:paraId="128247B1" w14:textId="2BB8901E" w:rsidR="00742FAE" w:rsidRPr="006315AB" w:rsidRDefault="00742FAE" w:rsidP="0042438A">
            <w:pPr>
              <w:jc w:val="center"/>
              <w:rPr>
                <w:rFonts w:ascii="Times New Roman" w:hAnsi="Times New Roman"/>
                <w:b/>
                <w:sz w:val="24"/>
                <w:szCs w:val="24"/>
              </w:rPr>
            </w:pPr>
            <w:r w:rsidRPr="006315AB">
              <w:rPr>
                <w:rFonts w:ascii="Times New Roman" w:hAnsi="Times New Roman"/>
                <w:b/>
                <w:sz w:val="24"/>
                <w:szCs w:val="24"/>
              </w:rPr>
              <w:t>6</w:t>
            </w:r>
            <w:r w:rsidR="002574E0">
              <w:rPr>
                <w:rFonts w:ascii="Times New Roman" w:hAnsi="Times New Roman"/>
                <w:b/>
                <w:sz w:val="24"/>
                <w:szCs w:val="24"/>
              </w:rPr>
              <w:t>,</w:t>
            </w:r>
            <w:r w:rsidRPr="006315AB">
              <w:rPr>
                <w:rFonts w:ascii="Times New Roman" w:hAnsi="Times New Roman"/>
                <w:b/>
                <w:sz w:val="24"/>
                <w:szCs w:val="24"/>
              </w:rPr>
              <w:t>779.5 hours</w:t>
            </w:r>
          </w:p>
        </w:tc>
      </w:tr>
    </w:tbl>
    <w:p w14:paraId="4D51349F" w14:textId="77777777" w:rsidR="0042438A" w:rsidRPr="006315AB" w:rsidRDefault="0042438A" w:rsidP="00B405DB">
      <w:pPr>
        <w:rPr>
          <w:rFonts w:ascii="Times New Roman" w:hAnsi="Times New Roman" w:cs="Times New Roman"/>
          <w:sz w:val="24"/>
          <w:szCs w:val="24"/>
        </w:rPr>
      </w:pPr>
    </w:p>
    <w:p w14:paraId="7D07BBC5" w14:textId="6364736C" w:rsidR="00B405DB" w:rsidRPr="006315AB" w:rsidRDefault="009435D0" w:rsidP="00B405DB">
      <w:pPr>
        <w:rPr>
          <w:rFonts w:ascii="Times New Roman" w:hAnsi="Times New Roman" w:cs="Times New Roman"/>
          <w:sz w:val="24"/>
          <w:szCs w:val="24"/>
        </w:rPr>
      </w:pPr>
      <w:r w:rsidRPr="006315AB">
        <w:rPr>
          <w:rFonts w:ascii="Times New Roman" w:hAnsi="Times New Roman" w:cs="Times New Roman"/>
          <w:sz w:val="24"/>
          <w:szCs w:val="24"/>
        </w:rPr>
        <w:t>Average response time for all respondents is the result of multiplying the number respondents by the number of minutes for each type of inquiry, adding the resulting products, and dividing the sum of the products by the total number of respondents.</w:t>
      </w:r>
    </w:p>
    <w:p w14:paraId="2CBB6449" w14:textId="329206E5" w:rsidR="00B405DB" w:rsidRPr="006315AB" w:rsidRDefault="00E94D1C" w:rsidP="00B405DB">
      <w:pPr>
        <w:rPr>
          <w:rFonts w:ascii="Times New Roman" w:hAnsi="Times New Roman" w:cs="Times New Roman"/>
          <w:sz w:val="24"/>
          <w:szCs w:val="24"/>
        </w:rPr>
      </w:pPr>
      <w:r w:rsidRPr="006315AB">
        <w:rPr>
          <w:rFonts w:ascii="Times New Roman" w:hAnsi="Times New Roman" w:cs="Times New Roman"/>
          <w:sz w:val="24"/>
          <w:szCs w:val="24"/>
        </w:rPr>
        <w:t xml:space="preserve">Total average annual activities: </w:t>
      </w:r>
      <w:r w:rsidR="00B60353">
        <w:rPr>
          <w:rFonts w:ascii="Times New Roman" w:hAnsi="Times New Roman" w:cs="Times New Roman"/>
          <w:sz w:val="24"/>
          <w:szCs w:val="24"/>
        </w:rPr>
        <w:t>8</w:t>
      </w:r>
      <w:r w:rsidRPr="006315AB">
        <w:rPr>
          <w:rFonts w:ascii="Times New Roman" w:hAnsi="Times New Roman" w:cs="Times New Roman"/>
          <w:sz w:val="24"/>
          <w:szCs w:val="24"/>
        </w:rPr>
        <w:t xml:space="preserve"> </w:t>
      </w:r>
      <w:r w:rsidR="0042438A" w:rsidRPr="006315AB">
        <w:rPr>
          <w:rFonts w:ascii="Times New Roman" w:hAnsi="Times New Roman" w:cs="Times New Roman"/>
          <w:sz w:val="24"/>
          <w:szCs w:val="24"/>
        </w:rPr>
        <w:t xml:space="preserve">       </w:t>
      </w:r>
      <w:r w:rsidRPr="006315AB">
        <w:rPr>
          <w:rFonts w:ascii="Times New Roman" w:hAnsi="Times New Roman" w:cs="Times New Roman"/>
          <w:sz w:val="24"/>
          <w:szCs w:val="24"/>
        </w:rPr>
        <w:t xml:space="preserve">           Total average activities over three years: </w:t>
      </w:r>
      <w:r w:rsidR="00B60353">
        <w:rPr>
          <w:rFonts w:ascii="Times New Roman" w:hAnsi="Times New Roman" w:cs="Times New Roman"/>
          <w:sz w:val="24"/>
          <w:szCs w:val="24"/>
        </w:rPr>
        <w:t>24</w:t>
      </w:r>
    </w:p>
    <w:p w14:paraId="0DB38C7A" w14:textId="5BFD9E8E" w:rsidR="00105F45" w:rsidRPr="006315AB" w:rsidRDefault="00B405DB" w:rsidP="0042438A">
      <w:pPr>
        <w:rPr>
          <w:rFonts w:ascii="Times New Roman" w:hAnsi="Times New Roman" w:cs="Times New Roman"/>
          <w:sz w:val="24"/>
          <w:szCs w:val="24"/>
        </w:rPr>
      </w:pPr>
      <w:r w:rsidRPr="006315AB">
        <w:rPr>
          <w:rFonts w:ascii="Times New Roman" w:hAnsi="Times New Roman" w:cs="Times New Roman"/>
          <w:b/>
          <w:sz w:val="24"/>
          <w:szCs w:val="24"/>
        </w:rPr>
        <w:t xml:space="preserve">Total Burden Over Three Years: </w:t>
      </w:r>
      <w:r w:rsidR="002574E0">
        <w:rPr>
          <w:rFonts w:ascii="Times New Roman" w:hAnsi="Times New Roman" w:cs="Times New Roman"/>
          <w:b/>
          <w:sz w:val="24"/>
          <w:szCs w:val="24"/>
        </w:rPr>
        <w:t>20</w:t>
      </w:r>
      <w:r w:rsidR="00B60353">
        <w:rPr>
          <w:rFonts w:ascii="Times New Roman" w:hAnsi="Times New Roman" w:cs="Times New Roman"/>
          <w:b/>
          <w:sz w:val="24"/>
          <w:szCs w:val="24"/>
        </w:rPr>
        <w:t>,</w:t>
      </w:r>
      <w:r w:rsidR="002574E0">
        <w:rPr>
          <w:rFonts w:ascii="Times New Roman" w:hAnsi="Times New Roman" w:cs="Times New Roman"/>
          <w:b/>
          <w:sz w:val="24"/>
          <w:szCs w:val="24"/>
        </w:rPr>
        <w:t>338.5</w:t>
      </w:r>
      <w:r w:rsidRPr="006315AB">
        <w:rPr>
          <w:rFonts w:ascii="Times New Roman" w:hAnsi="Times New Roman" w:cs="Times New Roman"/>
          <w:b/>
          <w:sz w:val="24"/>
          <w:szCs w:val="24"/>
        </w:rPr>
        <w:t>hours</w:t>
      </w:r>
      <w:r w:rsidRPr="006315AB">
        <w:rPr>
          <w:rFonts w:ascii="Times New Roman" w:hAnsi="Times New Roman" w:cs="Times New Roman"/>
          <w:sz w:val="24"/>
          <w:szCs w:val="24"/>
        </w:rPr>
        <w:tab/>
      </w:r>
      <w:r w:rsidRPr="006315AB">
        <w:rPr>
          <w:rFonts w:ascii="Times New Roman" w:hAnsi="Times New Roman" w:cs="Times New Roman"/>
          <w:sz w:val="24"/>
          <w:szCs w:val="24"/>
        </w:rPr>
        <w:tab/>
      </w:r>
      <w:r w:rsidRPr="006315AB">
        <w:rPr>
          <w:rFonts w:ascii="Times New Roman" w:hAnsi="Times New Roman" w:cs="Times New Roman"/>
          <w:sz w:val="24"/>
          <w:szCs w:val="24"/>
        </w:rPr>
        <w:tab/>
      </w:r>
    </w:p>
    <w:p w14:paraId="3C20E8BB" w14:textId="77777777" w:rsidR="00520B36" w:rsidRPr="006315AB" w:rsidRDefault="00254DCF" w:rsidP="00337EF1">
      <w:p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b. Labor Cost of Respondent Burden</w:t>
      </w:r>
    </w:p>
    <w:p w14:paraId="558D218D" w14:textId="77777777" w:rsidR="00254DCF" w:rsidRPr="006315AB" w:rsidRDefault="00254DCF" w:rsidP="00337EF1">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p>
    <w:p w14:paraId="224D1356" w14:textId="77777777" w:rsidR="00254DCF" w:rsidRPr="006315AB" w:rsidRDefault="006F2DF8" w:rsidP="00337EF1">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008508A3" w:rsidRPr="006315AB">
        <w:rPr>
          <w:rFonts w:ascii="Times New Roman" w:hAnsi="Times New Roman" w:cs="Times New Roman"/>
          <w:sz w:val="24"/>
          <w:szCs w:val="24"/>
        </w:rPr>
        <w:t>Annual Labor Cost of Respondent Burden</w:t>
      </w:r>
    </w:p>
    <w:p w14:paraId="01EBA06A" w14:textId="77777777" w:rsidR="006F2DF8" w:rsidRPr="006315AB" w:rsidRDefault="006F2DF8"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a. Num</w:t>
      </w:r>
      <w:r w:rsidR="00520B36" w:rsidRPr="006315AB">
        <w:rPr>
          <w:rFonts w:ascii="Times New Roman" w:eastAsia="Times New Roman" w:hAnsi="Times New Roman" w:cs="Times New Roman"/>
          <w:sz w:val="24"/>
          <w:szCs w:val="24"/>
        </w:rPr>
        <w:t>ber of Total Annual Responses:</w:t>
      </w:r>
      <w:r w:rsidR="00520B36" w:rsidRPr="006315AB">
        <w:rPr>
          <w:rFonts w:ascii="Times New Roman" w:hAnsi="Times New Roman" w:cs="Times New Roman"/>
          <w:sz w:val="24"/>
          <w:szCs w:val="24"/>
        </w:rPr>
        <w:t xml:space="preserve"> </w:t>
      </w:r>
      <w:r w:rsidR="00267921" w:rsidRPr="006315AB">
        <w:rPr>
          <w:rFonts w:ascii="Times New Roman" w:hAnsi="Times New Roman" w:cs="Times New Roman"/>
          <w:sz w:val="24"/>
          <w:szCs w:val="24"/>
        </w:rPr>
        <w:t>29,285</w:t>
      </w:r>
    </w:p>
    <w:p w14:paraId="4775B1A3" w14:textId="061A35DB" w:rsidR="006F2DF8" w:rsidRPr="006315AB" w:rsidRDefault="006F2DF8"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b. Response Time</w:t>
      </w:r>
      <w:r w:rsidR="00520B36" w:rsidRPr="006315AB">
        <w:rPr>
          <w:rFonts w:ascii="Times New Roman" w:hAnsi="Times New Roman" w:cs="Times New Roman"/>
          <w:sz w:val="24"/>
          <w:szCs w:val="24"/>
        </w:rPr>
        <w:t xml:space="preserve">: </w:t>
      </w:r>
      <w:r w:rsidR="008508A3" w:rsidRPr="006315AB">
        <w:rPr>
          <w:rFonts w:ascii="Times New Roman" w:hAnsi="Times New Roman" w:cs="Times New Roman"/>
          <w:sz w:val="24"/>
          <w:szCs w:val="24"/>
        </w:rPr>
        <w:t>1</w:t>
      </w:r>
      <w:r w:rsidR="009435D0" w:rsidRPr="006315AB">
        <w:rPr>
          <w:rFonts w:ascii="Times New Roman" w:hAnsi="Times New Roman" w:cs="Times New Roman"/>
          <w:sz w:val="24"/>
          <w:szCs w:val="24"/>
        </w:rPr>
        <w:t>3.89</w:t>
      </w:r>
      <w:r w:rsidR="008508A3" w:rsidRPr="006315AB">
        <w:rPr>
          <w:rFonts w:ascii="Times New Roman" w:hAnsi="Times New Roman" w:cs="Times New Roman"/>
          <w:sz w:val="24"/>
          <w:szCs w:val="24"/>
        </w:rPr>
        <w:t xml:space="preserve"> minutes</w:t>
      </w:r>
    </w:p>
    <w:p w14:paraId="092C9DBA" w14:textId="77777777" w:rsidR="006F2DF8" w:rsidRPr="006315AB" w:rsidRDefault="006F2DF8"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c. Respondent Hourly Wage:</w:t>
      </w:r>
      <w:r w:rsidRPr="006315AB">
        <w:rPr>
          <w:rFonts w:ascii="Times New Roman" w:hAnsi="Times New Roman" w:cs="Times New Roman"/>
          <w:sz w:val="24"/>
          <w:szCs w:val="24"/>
        </w:rPr>
        <w:t xml:space="preserve"> $</w:t>
      </w:r>
      <w:r w:rsidR="00267921" w:rsidRPr="006315AB">
        <w:rPr>
          <w:rFonts w:ascii="Times New Roman" w:hAnsi="Times New Roman" w:cs="Times New Roman"/>
          <w:sz w:val="24"/>
          <w:szCs w:val="24"/>
        </w:rPr>
        <w:t>40</w:t>
      </w:r>
      <w:r w:rsidR="00C84234" w:rsidRPr="006315AB">
        <w:rPr>
          <w:rFonts w:ascii="Times New Roman" w:hAnsi="Times New Roman" w:cs="Times New Roman"/>
          <w:sz w:val="24"/>
          <w:szCs w:val="24"/>
        </w:rPr>
        <w:t>*</w:t>
      </w:r>
    </w:p>
    <w:p w14:paraId="0FAB9515" w14:textId="601F812F" w:rsidR="006F2DF8" w:rsidRPr="006315AB" w:rsidRDefault="006F2DF8"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d. Labor Burden per Response:</w:t>
      </w:r>
      <w:r w:rsidRPr="006315AB">
        <w:rPr>
          <w:rFonts w:ascii="Times New Roman" w:hAnsi="Times New Roman" w:cs="Times New Roman"/>
          <w:sz w:val="24"/>
          <w:szCs w:val="24"/>
        </w:rPr>
        <w:t xml:space="preserve"> $</w:t>
      </w:r>
      <w:r w:rsidR="006D20DA" w:rsidRPr="006315AB">
        <w:rPr>
          <w:rFonts w:ascii="Times New Roman" w:hAnsi="Times New Roman" w:cs="Times New Roman"/>
          <w:sz w:val="24"/>
          <w:szCs w:val="24"/>
        </w:rPr>
        <w:t>9.26</w:t>
      </w:r>
    </w:p>
    <w:p w14:paraId="4482F60F" w14:textId="55F75800" w:rsidR="006F2DF8" w:rsidRPr="006315AB" w:rsidRDefault="006F2DF8"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e. Total Labor Burden</w:t>
      </w:r>
      <w:r w:rsidR="00520B36" w:rsidRPr="006315AB">
        <w:rPr>
          <w:rFonts w:ascii="Times New Roman" w:eastAsia="Times New Roman" w:hAnsi="Times New Roman" w:cs="Times New Roman"/>
          <w:sz w:val="24"/>
          <w:szCs w:val="24"/>
        </w:rPr>
        <w:t>:</w:t>
      </w:r>
      <w:r w:rsidR="00520B36" w:rsidRPr="006315AB">
        <w:rPr>
          <w:rFonts w:ascii="Times New Roman" w:hAnsi="Times New Roman" w:cs="Times New Roman"/>
          <w:sz w:val="24"/>
          <w:szCs w:val="24"/>
        </w:rPr>
        <w:t xml:space="preserve"> $</w:t>
      </w:r>
      <w:r w:rsidR="006D20DA" w:rsidRPr="006315AB">
        <w:rPr>
          <w:rFonts w:ascii="Times New Roman" w:hAnsi="Times New Roman" w:cs="Times New Roman"/>
          <w:sz w:val="24"/>
          <w:szCs w:val="24"/>
        </w:rPr>
        <w:t>271,179</w:t>
      </w:r>
    </w:p>
    <w:p w14:paraId="6F267676" w14:textId="77777777" w:rsidR="00520B36" w:rsidRPr="006315AB" w:rsidRDefault="00520B36" w:rsidP="006F2DF8">
      <w:pPr>
        <w:spacing w:after="0" w:line="240" w:lineRule="auto"/>
        <w:rPr>
          <w:rFonts w:ascii="Times New Roman" w:hAnsi="Times New Roman" w:cs="Times New Roman"/>
          <w:sz w:val="24"/>
          <w:szCs w:val="24"/>
        </w:rPr>
      </w:pPr>
    </w:p>
    <w:p w14:paraId="319B84FA" w14:textId="77777777" w:rsidR="00520B36" w:rsidRPr="006315AB" w:rsidRDefault="00520B36" w:rsidP="006F2DF8">
      <w:pPr>
        <w:spacing w:after="0" w:line="240" w:lineRule="auto"/>
        <w:rPr>
          <w:rFonts w:ascii="Times New Roman" w:hAnsi="Times New Roman" w:cs="Times New Roman"/>
          <w:sz w:val="24"/>
          <w:szCs w:val="24"/>
        </w:rPr>
      </w:pPr>
    </w:p>
    <w:p w14:paraId="36494B41" w14:textId="77777777" w:rsidR="00520B36" w:rsidRPr="006315AB" w:rsidRDefault="00520B36" w:rsidP="006F2DF8">
      <w:pPr>
        <w:spacing w:after="0" w:line="240" w:lineRule="auto"/>
        <w:rPr>
          <w:rFonts w:ascii="Times New Roman" w:hAnsi="Times New Roman" w:cs="Times New Roman"/>
          <w:b/>
          <w:sz w:val="24"/>
          <w:szCs w:val="24"/>
        </w:rPr>
      </w:pPr>
      <w:r w:rsidRPr="006315AB">
        <w:rPr>
          <w:rFonts w:ascii="Times New Roman" w:hAnsi="Times New Roman" w:cs="Times New Roman"/>
          <w:b/>
          <w:sz w:val="24"/>
          <w:szCs w:val="24"/>
        </w:rPr>
        <w:tab/>
      </w:r>
      <w:r w:rsidRPr="006315AB">
        <w:rPr>
          <w:rFonts w:ascii="Times New Roman" w:hAnsi="Times New Roman" w:cs="Times New Roman"/>
          <w:sz w:val="24"/>
          <w:szCs w:val="24"/>
        </w:rPr>
        <w:t xml:space="preserve">2. </w:t>
      </w:r>
      <w:r w:rsidRPr="006315AB">
        <w:rPr>
          <w:rFonts w:ascii="Times New Roman" w:hAnsi="Times New Roman" w:cs="Times New Roman"/>
          <w:b/>
          <w:sz w:val="24"/>
          <w:szCs w:val="24"/>
        </w:rPr>
        <w:t>Overall Labor Burden</w:t>
      </w:r>
    </w:p>
    <w:p w14:paraId="34D8CDB0" w14:textId="77777777" w:rsidR="00520B36" w:rsidRPr="006315AB" w:rsidRDefault="00520B36" w:rsidP="006F2DF8">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a. Total Number of Annual Responses:</w:t>
      </w:r>
      <w:r w:rsidRPr="006315AB">
        <w:rPr>
          <w:rFonts w:ascii="Times New Roman" w:hAnsi="Times New Roman" w:cs="Times New Roman"/>
          <w:sz w:val="24"/>
          <w:szCs w:val="24"/>
        </w:rPr>
        <w:t xml:space="preserve"> </w:t>
      </w:r>
      <w:r w:rsidR="00267921" w:rsidRPr="006315AB">
        <w:rPr>
          <w:rFonts w:ascii="Times New Roman" w:hAnsi="Times New Roman" w:cs="Times New Roman"/>
          <w:sz w:val="24"/>
          <w:szCs w:val="24"/>
        </w:rPr>
        <w:t>29,285</w:t>
      </w:r>
    </w:p>
    <w:p w14:paraId="6D453DB0" w14:textId="20C57929" w:rsidR="009E3B86" w:rsidRDefault="00520B36" w:rsidP="006F2DF8">
      <w:pPr>
        <w:spacing w:after="0" w:line="240" w:lineRule="auto"/>
        <w:rPr>
          <w:rFonts w:ascii="Times New Roman" w:eastAsia="Times New Roman" w:hAnsi="Times New Roman" w:cs="Times New Roman"/>
          <w:sz w:val="24"/>
          <w:szCs w:val="24"/>
        </w:rPr>
      </w:pPr>
      <w:r w:rsidRPr="006315AB">
        <w:rPr>
          <w:rFonts w:ascii="Times New Roman" w:hAnsi="Times New Roman" w:cs="Times New Roman"/>
          <w:sz w:val="24"/>
          <w:szCs w:val="24"/>
        </w:rPr>
        <w:tab/>
      </w:r>
      <w:r w:rsidRPr="006315AB">
        <w:rPr>
          <w:rFonts w:ascii="Times New Roman" w:eastAsia="Times New Roman" w:hAnsi="Times New Roman" w:cs="Times New Roman"/>
          <w:sz w:val="24"/>
          <w:szCs w:val="24"/>
        </w:rPr>
        <w:t xml:space="preserve">b. </w:t>
      </w:r>
      <w:r w:rsidR="009E3B86">
        <w:rPr>
          <w:rFonts w:ascii="Times New Roman" w:eastAsia="Times New Roman" w:hAnsi="Times New Roman" w:cs="Times New Roman"/>
          <w:sz w:val="24"/>
          <w:szCs w:val="24"/>
        </w:rPr>
        <w:t xml:space="preserve">Total Number of </w:t>
      </w:r>
      <w:r w:rsidR="00576AAF">
        <w:rPr>
          <w:rFonts w:ascii="Times New Roman" w:eastAsia="Times New Roman" w:hAnsi="Times New Roman" w:cs="Times New Roman"/>
          <w:sz w:val="24"/>
          <w:szCs w:val="24"/>
        </w:rPr>
        <w:t>Responses Over Three Years: 87,855</w:t>
      </w:r>
    </w:p>
    <w:p w14:paraId="7C57A0F1" w14:textId="38F56AA4" w:rsidR="00520B36" w:rsidRDefault="009E3B86" w:rsidP="00576AAF">
      <w:pPr>
        <w:spacing w:after="0"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c. </w:t>
      </w:r>
      <w:r w:rsidR="0019309D" w:rsidRPr="006315AB">
        <w:rPr>
          <w:rFonts w:ascii="Times New Roman" w:eastAsia="Times New Roman" w:hAnsi="Times New Roman" w:cs="Times New Roman"/>
          <w:sz w:val="24"/>
          <w:szCs w:val="24"/>
        </w:rPr>
        <w:t>Total Labor Burden:</w:t>
      </w:r>
      <w:r w:rsidR="0019309D" w:rsidRPr="006315AB">
        <w:rPr>
          <w:rFonts w:ascii="Times New Roman" w:hAnsi="Times New Roman" w:cs="Times New Roman"/>
          <w:sz w:val="24"/>
          <w:szCs w:val="24"/>
        </w:rPr>
        <w:t xml:space="preserve"> $</w:t>
      </w:r>
      <w:r w:rsidR="006D20DA" w:rsidRPr="006315AB">
        <w:rPr>
          <w:rFonts w:ascii="Times New Roman" w:hAnsi="Times New Roman" w:cs="Times New Roman"/>
          <w:sz w:val="24"/>
          <w:szCs w:val="24"/>
        </w:rPr>
        <w:t>271,179</w:t>
      </w:r>
    </w:p>
    <w:p w14:paraId="4F5BF564" w14:textId="0C83A33C" w:rsidR="009E3B86" w:rsidRDefault="009E3B86" w:rsidP="006F2DF8">
      <w:pPr>
        <w:spacing w:after="0" w:line="240" w:lineRule="auto"/>
        <w:rPr>
          <w:rFonts w:ascii="Times New Roman" w:hAnsi="Times New Roman" w:cs="Times New Roman"/>
          <w:sz w:val="24"/>
          <w:szCs w:val="24"/>
        </w:rPr>
      </w:pPr>
      <w:r>
        <w:rPr>
          <w:rFonts w:ascii="Times New Roman" w:hAnsi="Times New Roman" w:cs="Times New Roman"/>
          <w:sz w:val="24"/>
          <w:szCs w:val="24"/>
        </w:rPr>
        <w:tab/>
        <w:t>d. Total</w:t>
      </w:r>
      <w:r w:rsidR="00576AAF">
        <w:rPr>
          <w:rFonts w:ascii="Times New Roman" w:hAnsi="Times New Roman" w:cs="Times New Roman"/>
          <w:sz w:val="24"/>
          <w:szCs w:val="24"/>
        </w:rPr>
        <w:t xml:space="preserve"> Labor Burden Over Three Years: $813,537</w:t>
      </w:r>
    </w:p>
    <w:p w14:paraId="3EC7532C" w14:textId="77777777" w:rsidR="0005727A" w:rsidRPr="006315AB" w:rsidRDefault="0005727A" w:rsidP="006F2DF8">
      <w:pPr>
        <w:spacing w:after="0" w:line="240" w:lineRule="auto"/>
        <w:rPr>
          <w:rFonts w:ascii="Times New Roman" w:hAnsi="Times New Roman" w:cs="Times New Roman"/>
          <w:sz w:val="24"/>
          <w:szCs w:val="24"/>
        </w:rPr>
      </w:pPr>
    </w:p>
    <w:p w14:paraId="48C62CBF" w14:textId="77777777" w:rsidR="00520B36" w:rsidRPr="006315AB" w:rsidRDefault="00520B36" w:rsidP="006F2DF8">
      <w:pPr>
        <w:spacing w:after="0" w:line="240" w:lineRule="auto"/>
        <w:rPr>
          <w:rFonts w:ascii="Times New Roman" w:hAnsi="Times New Roman" w:cs="Times New Roman"/>
          <w:sz w:val="24"/>
          <w:szCs w:val="24"/>
        </w:rPr>
      </w:pPr>
    </w:p>
    <w:p w14:paraId="27B31A7E" w14:textId="3F5C84B7" w:rsidR="0019309D" w:rsidRPr="006315AB" w:rsidRDefault="0019309D" w:rsidP="00337EF1">
      <w:pPr>
        <w:spacing w:after="0" w:line="240" w:lineRule="auto"/>
        <w:rPr>
          <w:rFonts w:ascii="Times New Roman" w:hAnsi="Times New Roman" w:cs="Times New Roman"/>
          <w:sz w:val="24"/>
          <w:szCs w:val="24"/>
        </w:rPr>
      </w:pPr>
      <w:r w:rsidRPr="006315AB">
        <w:rPr>
          <w:rFonts w:ascii="Times New Roman" w:eastAsia="Times New Roman" w:hAnsi="Times New Roman" w:cs="Times New Roman"/>
          <w:sz w:val="24"/>
          <w:szCs w:val="24"/>
        </w:rPr>
        <w:t>The Respondent hourly wage was determined by using the Department of Labor Wage Website</w:t>
      </w:r>
      <w:r w:rsidRPr="006315AB">
        <w:rPr>
          <w:rFonts w:ascii="Times New Roman" w:hAnsi="Times New Roman" w:cs="Times New Roman"/>
          <w:sz w:val="24"/>
          <w:szCs w:val="24"/>
        </w:rPr>
        <w:t xml:space="preserve"> (</w:t>
      </w:r>
      <w:hyperlink r:id="rId13" w:history="1">
        <w:r w:rsidRPr="006315AB">
          <w:rPr>
            <w:rStyle w:val="Hyperlink"/>
            <w:rFonts w:ascii="Times New Roman" w:hAnsi="Times New Roman" w:cs="Times New Roman"/>
            <w:sz w:val="24"/>
            <w:szCs w:val="24"/>
          </w:rPr>
          <w:t>http://www.dol.gov/dol/topic/wages/index.htm</w:t>
        </w:r>
      </w:hyperlink>
      <w:r w:rsidRPr="006315AB">
        <w:rPr>
          <w:rFonts w:ascii="Times New Roman" w:hAnsi="Times New Roman" w:cs="Times New Roman"/>
          <w:sz w:val="24"/>
          <w:szCs w:val="24"/>
        </w:rPr>
        <w:t>)</w:t>
      </w:r>
      <w:r w:rsidR="00015AD4" w:rsidRPr="006315AB">
        <w:rPr>
          <w:rFonts w:ascii="Times New Roman" w:hAnsi="Times New Roman" w:cs="Times New Roman"/>
          <w:sz w:val="24"/>
          <w:szCs w:val="24"/>
        </w:rPr>
        <w:t>. Hourly wage was derived by sampling mean wages for different occupations, such as geographers, engineering, and security analysts. These are typical occupations of NGA customers. Data was obtained from querying the Department of Labor website for median hourly wages and annual salaries, which were divided by 2080 hours to get an hourly rate.</w:t>
      </w:r>
    </w:p>
    <w:p w14:paraId="1D0C273F" w14:textId="77777777" w:rsidR="0019309D" w:rsidRPr="006315AB" w:rsidRDefault="0019309D" w:rsidP="00337EF1">
      <w:pPr>
        <w:spacing w:after="0" w:line="240" w:lineRule="auto"/>
        <w:rPr>
          <w:rFonts w:ascii="Times New Roman" w:hAnsi="Times New Roman" w:cs="Times New Roman"/>
          <w:sz w:val="24"/>
          <w:szCs w:val="24"/>
        </w:rPr>
      </w:pPr>
    </w:p>
    <w:p w14:paraId="764A5CB2" w14:textId="77777777" w:rsidR="0019309D" w:rsidRPr="006315AB" w:rsidRDefault="0019309D" w:rsidP="00337EF1">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13.</w:t>
      </w:r>
      <w:r w:rsidRPr="006315AB">
        <w:rPr>
          <w:rFonts w:ascii="Times New Roman" w:eastAsia="Times New Roman" w:hAnsi="Times New Roman" w:cs="Times New Roman"/>
          <w:sz w:val="24"/>
          <w:szCs w:val="24"/>
        </w:rPr>
        <w:tab/>
      </w:r>
      <w:r w:rsidRPr="006315AB">
        <w:rPr>
          <w:rFonts w:ascii="Times New Roman" w:eastAsia="Times New Roman" w:hAnsi="Times New Roman" w:cs="Times New Roman"/>
          <w:sz w:val="24"/>
          <w:szCs w:val="24"/>
          <w:u w:val="single"/>
        </w:rPr>
        <w:t xml:space="preserve">Respondent Costs Other </w:t>
      </w:r>
      <w:r w:rsidR="00957D78" w:rsidRPr="006315AB">
        <w:rPr>
          <w:rFonts w:ascii="Times New Roman" w:eastAsia="Times New Roman" w:hAnsi="Times New Roman" w:cs="Times New Roman"/>
          <w:sz w:val="24"/>
          <w:szCs w:val="24"/>
          <w:u w:val="single"/>
        </w:rPr>
        <w:t>than</w:t>
      </w:r>
      <w:r w:rsidRPr="006315AB">
        <w:rPr>
          <w:rFonts w:ascii="Times New Roman" w:eastAsia="Times New Roman" w:hAnsi="Times New Roman" w:cs="Times New Roman"/>
          <w:sz w:val="24"/>
          <w:szCs w:val="24"/>
          <w:u w:val="single"/>
        </w:rPr>
        <w:t xml:space="preserve"> Burden Hour Costs</w:t>
      </w:r>
    </w:p>
    <w:p w14:paraId="1DD31D70" w14:textId="77777777" w:rsidR="0019309D" w:rsidRPr="006315AB" w:rsidRDefault="0019309D" w:rsidP="0019309D">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There are no annualized costs to respondents other than the labor burden costs addressed in Section 12 of this document to complete this collection. </w:t>
      </w:r>
    </w:p>
    <w:p w14:paraId="44583482" w14:textId="77777777" w:rsidR="0019309D" w:rsidRPr="006315AB" w:rsidRDefault="0019309D" w:rsidP="0019309D">
      <w:pPr>
        <w:spacing w:after="0" w:line="240" w:lineRule="auto"/>
        <w:rPr>
          <w:rFonts w:ascii="Times New Roman" w:eastAsia="Times New Roman" w:hAnsi="Times New Roman" w:cs="Times New Roman"/>
          <w:sz w:val="24"/>
          <w:szCs w:val="24"/>
        </w:rPr>
      </w:pPr>
    </w:p>
    <w:p w14:paraId="06E3444F" w14:textId="77777777" w:rsidR="0019309D" w:rsidRPr="006315AB" w:rsidRDefault="00F25499" w:rsidP="0019309D">
      <w:pPr>
        <w:spacing w:after="0" w:line="240" w:lineRule="auto"/>
        <w:rPr>
          <w:rFonts w:ascii="Times New Roman" w:eastAsia="Times New Roman" w:hAnsi="Times New Roman" w:cs="Times New Roman"/>
          <w:sz w:val="24"/>
          <w:szCs w:val="24"/>
          <w:u w:val="single"/>
        </w:rPr>
      </w:pPr>
      <w:r w:rsidRPr="006315AB">
        <w:rPr>
          <w:rFonts w:ascii="Times New Roman" w:eastAsia="Times New Roman" w:hAnsi="Times New Roman" w:cs="Times New Roman"/>
          <w:sz w:val="24"/>
          <w:szCs w:val="24"/>
        </w:rPr>
        <w:t xml:space="preserve">14. </w:t>
      </w:r>
      <w:r w:rsidRPr="006315AB">
        <w:rPr>
          <w:rFonts w:ascii="Times New Roman" w:eastAsia="Times New Roman" w:hAnsi="Times New Roman" w:cs="Times New Roman"/>
          <w:sz w:val="24"/>
          <w:szCs w:val="24"/>
        </w:rPr>
        <w:tab/>
      </w:r>
      <w:r w:rsidRPr="006315AB">
        <w:rPr>
          <w:rFonts w:ascii="Times New Roman" w:eastAsia="Times New Roman" w:hAnsi="Times New Roman" w:cs="Times New Roman"/>
          <w:sz w:val="24"/>
          <w:szCs w:val="24"/>
          <w:u w:val="single"/>
        </w:rPr>
        <w:t>Cost to the Federal Government</w:t>
      </w:r>
    </w:p>
    <w:p w14:paraId="57C03F73" w14:textId="77777777" w:rsidR="00F25499" w:rsidRPr="006315AB" w:rsidRDefault="00F25499" w:rsidP="0019309D">
      <w:pPr>
        <w:spacing w:after="0" w:line="240" w:lineRule="auto"/>
        <w:rPr>
          <w:rFonts w:ascii="Times New Roman" w:eastAsia="Times New Roman" w:hAnsi="Times New Roman" w:cs="Times New Roman"/>
          <w:sz w:val="24"/>
          <w:szCs w:val="24"/>
          <w:u w:val="single"/>
        </w:rPr>
      </w:pPr>
    </w:p>
    <w:p w14:paraId="054EF3D3" w14:textId="77777777" w:rsidR="00722FDB" w:rsidRPr="006315AB" w:rsidRDefault="00722FDB" w:rsidP="0019309D">
      <w:pPr>
        <w:spacing w:after="0" w:line="240" w:lineRule="auto"/>
        <w:rPr>
          <w:rFonts w:ascii="Times New Roman" w:hAnsi="Times New Roman" w:cs="Times New Roman"/>
          <w:sz w:val="24"/>
          <w:szCs w:val="24"/>
          <w:u w:val="single"/>
        </w:rPr>
      </w:pPr>
      <w:r w:rsidRPr="006315AB">
        <w:rPr>
          <w:rFonts w:ascii="Times New Roman" w:eastAsia="Times New Roman" w:hAnsi="Times New Roman" w:cs="Times New Roman"/>
          <w:sz w:val="24"/>
          <w:szCs w:val="24"/>
          <w:u w:val="single"/>
        </w:rPr>
        <w:t>a. Labor Cost to the Federal Government</w:t>
      </w:r>
      <w:r w:rsidRPr="006315AB">
        <w:rPr>
          <w:rFonts w:ascii="Times New Roman" w:hAnsi="Times New Roman" w:cs="Times New Roman"/>
          <w:sz w:val="24"/>
          <w:szCs w:val="24"/>
          <w:u w:val="single"/>
        </w:rPr>
        <w:br/>
      </w:r>
    </w:p>
    <w:p w14:paraId="40EC9F59" w14:textId="77777777" w:rsidR="00722FDB" w:rsidRPr="006315AB" w:rsidRDefault="00722FDB" w:rsidP="00722FDB">
      <w:pPr>
        <w:spacing w:after="0" w:line="240" w:lineRule="auto"/>
        <w:ind w:firstLine="720"/>
        <w:rPr>
          <w:rFonts w:ascii="Times New Roman" w:hAnsi="Times New Roman" w:cs="Times New Roman"/>
          <w:sz w:val="24"/>
          <w:szCs w:val="24"/>
        </w:rPr>
      </w:pPr>
      <w:r w:rsidRPr="006315AB">
        <w:rPr>
          <w:rFonts w:ascii="Times New Roman" w:hAnsi="Times New Roman" w:cs="Times New Roman"/>
          <w:sz w:val="24"/>
          <w:szCs w:val="24"/>
        </w:rPr>
        <w:t>1.</w:t>
      </w:r>
      <w:r w:rsidR="00F54136" w:rsidRPr="006315AB">
        <w:rPr>
          <w:rFonts w:ascii="Times New Roman" w:hAnsi="Times New Roman" w:cs="Times New Roman"/>
          <w:b/>
          <w:sz w:val="24"/>
          <w:szCs w:val="24"/>
        </w:rPr>
        <w:t xml:space="preserve"> Customer experience inquiry</w:t>
      </w:r>
    </w:p>
    <w:p w14:paraId="50A9EDED" w14:textId="77777777" w:rsidR="00722FDB" w:rsidRPr="006315AB" w:rsidRDefault="00722FDB" w:rsidP="00722FDB">
      <w:pPr>
        <w:spacing w:after="0" w:line="240" w:lineRule="auto"/>
        <w:ind w:firstLine="720"/>
        <w:rPr>
          <w:rFonts w:ascii="Times New Roman" w:hAnsi="Times New Roman" w:cs="Times New Roman"/>
          <w:sz w:val="24"/>
          <w:szCs w:val="24"/>
        </w:rPr>
      </w:pPr>
      <w:r w:rsidRPr="006315AB">
        <w:rPr>
          <w:rFonts w:ascii="Times New Roman" w:hAnsi="Times New Roman" w:cs="Times New Roman"/>
          <w:sz w:val="24"/>
          <w:szCs w:val="24"/>
        </w:rPr>
        <w:t xml:space="preserve">a. Number of Total Annual Responses: </w:t>
      </w:r>
      <w:r w:rsidR="00F54136" w:rsidRPr="006315AB">
        <w:rPr>
          <w:rFonts w:ascii="Times New Roman" w:hAnsi="Times New Roman" w:cs="Times New Roman"/>
          <w:sz w:val="24"/>
          <w:szCs w:val="24"/>
        </w:rPr>
        <w:t>29,285</w:t>
      </w:r>
    </w:p>
    <w:p w14:paraId="221979B6" w14:textId="59CC143E" w:rsidR="00722FDB" w:rsidRPr="006315AB" w:rsidRDefault="00722FDB" w:rsidP="00722FDB">
      <w:pPr>
        <w:spacing w:after="0" w:line="240" w:lineRule="auto"/>
        <w:ind w:left="720"/>
        <w:rPr>
          <w:rFonts w:ascii="Times New Roman" w:hAnsi="Times New Roman" w:cs="Times New Roman"/>
          <w:sz w:val="24"/>
          <w:szCs w:val="24"/>
        </w:rPr>
      </w:pPr>
      <w:r w:rsidRPr="006315AB">
        <w:rPr>
          <w:rFonts w:ascii="Times New Roman" w:hAnsi="Times New Roman" w:cs="Times New Roman"/>
          <w:sz w:val="24"/>
          <w:szCs w:val="24"/>
        </w:rPr>
        <w:t xml:space="preserve">b. Processing Time per Response: </w:t>
      </w:r>
      <w:r w:rsidR="00F54136" w:rsidRPr="006315AB">
        <w:rPr>
          <w:rFonts w:ascii="Times New Roman" w:hAnsi="Times New Roman" w:cs="Times New Roman"/>
          <w:sz w:val="24"/>
          <w:szCs w:val="24"/>
        </w:rPr>
        <w:t xml:space="preserve">.1 </w:t>
      </w:r>
      <w:r w:rsidRPr="006315AB">
        <w:rPr>
          <w:rFonts w:ascii="Times New Roman" w:hAnsi="Times New Roman" w:cs="Times New Roman"/>
          <w:sz w:val="24"/>
          <w:szCs w:val="24"/>
        </w:rPr>
        <w:t xml:space="preserve">hours  </w:t>
      </w:r>
    </w:p>
    <w:p w14:paraId="465F0213" w14:textId="77777777" w:rsidR="00722FDB" w:rsidRPr="006315AB" w:rsidRDefault="00722FDB"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t>c. Hourly Wage of Worker(s) Processing Responses: $</w:t>
      </w:r>
      <w:r w:rsidR="0052057A" w:rsidRPr="006315AB">
        <w:rPr>
          <w:rFonts w:ascii="Times New Roman" w:hAnsi="Times New Roman" w:cs="Times New Roman"/>
          <w:sz w:val="24"/>
          <w:szCs w:val="24"/>
        </w:rPr>
        <w:t>53</w:t>
      </w:r>
    </w:p>
    <w:p w14:paraId="45DF6D44" w14:textId="142E930D" w:rsidR="00722FDB" w:rsidRPr="006315AB" w:rsidRDefault="00722FDB"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t>d. Cost to Process Each Response: $</w:t>
      </w:r>
      <w:r w:rsidR="0052057A" w:rsidRPr="006315AB">
        <w:rPr>
          <w:rFonts w:ascii="Times New Roman" w:hAnsi="Times New Roman" w:cs="Times New Roman"/>
          <w:sz w:val="24"/>
          <w:szCs w:val="24"/>
        </w:rPr>
        <w:t>5.30</w:t>
      </w:r>
      <w:r w:rsidRPr="006315AB">
        <w:rPr>
          <w:rFonts w:ascii="Times New Roman" w:hAnsi="Times New Roman" w:cs="Times New Roman"/>
          <w:sz w:val="24"/>
          <w:szCs w:val="24"/>
        </w:rPr>
        <w:tab/>
      </w:r>
    </w:p>
    <w:p w14:paraId="276FA5CB" w14:textId="038A12CE" w:rsidR="00722FDB" w:rsidRPr="006315AB" w:rsidRDefault="00722FDB" w:rsidP="00722FDB">
      <w:pPr>
        <w:spacing w:after="0" w:line="240" w:lineRule="auto"/>
        <w:ind w:firstLine="720"/>
        <w:rPr>
          <w:rFonts w:ascii="Times New Roman" w:hAnsi="Times New Roman" w:cs="Times New Roman"/>
          <w:sz w:val="24"/>
          <w:szCs w:val="24"/>
        </w:rPr>
      </w:pPr>
      <w:r w:rsidRPr="006315AB">
        <w:rPr>
          <w:rFonts w:ascii="Times New Roman" w:hAnsi="Times New Roman" w:cs="Times New Roman"/>
          <w:sz w:val="24"/>
          <w:szCs w:val="24"/>
        </w:rPr>
        <w:t xml:space="preserve">e. </w:t>
      </w:r>
      <w:r w:rsidR="00C72FAB" w:rsidRPr="006315AB">
        <w:rPr>
          <w:rFonts w:ascii="Times New Roman" w:hAnsi="Times New Roman" w:cs="Times New Roman"/>
          <w:sz w:val="24"/>
          <w:szCs w:val="24"/>
        </w:rPr>
        <w:t>Total Cost to Process Responses</w:t>
      </w:r>
      <w:r w:rsidRPr="006315AB">
        <w:rPr>
          <w:rFonts w:ascii="Times New Roman" w:hAnsi="Times New Roman" w:cs="Times New Roman"/>
          <w:sz w:val="24"/>
          <w:szCs w:val="24"/>
        </w:rPr>
        <w:t>: $</w:t>
      </w:r>
      <w:r w:rsidR="0052057A" w:rsidRPr="006315AB">
        <w:rPr>
          <w:rFonts w:ascii="Times New Roman" w:hAnsi="Times New Roman" w:cs="Times New Roman"/>
          <w:sz w:val="24"/>
          <w:szCs w:val="24"/>
        </w:rPr>
        <w:t>155,211</w:t>
      </w:r>
    </w:p>
    <w:p w14:paraId="0138194B" w14:textId="77777777" w:rsidR="00722FDB" w:rsidRPr="006315AB" w:rsidRDefault="00722FDB" w:rsidP="00722FDB">
      <w:pPr>
        <w:spacing w:after="0" w:line="240" w:lineRule="auto"/>
        <w:ind w:firstLine="720"/>
        <w:rPr>
          <w:rFonts w:ascii="Times New Roman" w:hAnsi="Times New Roman" w:cs="Times New Roman"/>
          <w:sz w:val="24"/>
          <w:szCs w:val="24"/>
        </w:rPr>
      </w:pPr>
    </w:p>
    <w:p w14:paraId="602EFCBB" w14:textId="77777777" w:rsidR="00722FDB" w:rsidRPr="006315AB" w:rsidRDefault="00722FDB"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t xml:space="preserve">2. </w:t>
      </w:r>
      <w:r w:rsidRPr="006315AB">
        <w:rPr>
          <w:rFonts w:ascii="Times New Roman" w:hAnsi="Times New Roman" w:cs="Times New Roman"/>
          <w:b/>
          <w:sz w:val="24"/>
          <w:szCs w:val="24"/>
        </w:rPr>
        <w:t>Overall Labor Burden to Federal Government</w:t>
      </w:r>
      <w:r w:rsidRPr="006315AB">
        <w:rPr>
          <w:rFonts w:ascii="Times New Roman" w:hAnsi="Times New Roman" w:cs="Times New Roman"/>
          <w:sz w:val="24"/>
          <w:szCs w:val="24"/>
        </w:rPr>
        <w:t xml:space="preserve"> </w:t>
      </w:r>
    </w:p>
    <w:p w14:paraId="05A26B67" w14:textId="77777777" w:rsidR="00722FDB" w:rsidRPr="006315AB" w:rsidRDefault="00722FDB"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t xml:space="preserve">a. Total Number of Annual Responses: </w:t>
      </w:r>
      <w:r w:rsidR="00F54136" w:rsidRPr="006315AB">
        <w:rPr>
          <w:rFonts w:ascii="Times New Roman" w:hAnsi="Times New Roman" w:cs="Times New Roman"/>
          <w:sz w:val="24"/>
          <w:szCs w:val="24"/>
        </w:rPr>
        <w:t>29,285</w:t>
      </w:r>
    </w:p>
    <w:p w14:paraId="42FF08B6" w14:textId="5B3FAB7D" w:rsidR="00722FDB" w:rsidRPr="006315AB" w:rsidRDefault="00722FDB"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ab/>
        <w:t>b. Total Labor Burden</w:t>
      </w:r>
      <w:r w:rsidRPr="006315AB">
        <w:rPr>
          <w:rFonts w:ascii="Times New Roman" w:hAnsi="Times New Roman" w:cs="Times New Roman"/>
          <w:i/>
          <w:sz w:val="24"/>
          <w:szCs w:val="24"/>
        </w:rPr>
        <w:t xml:space="preserve">: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155,211</w:t>
      </w:r>
    </w:p>
    <w:p w14:paraId="6F37BDD8" w14:textId="77777777" w:rsidR="00015AD4" w:rsidRPr="006315AB" w:rsidRDefault="00015AD4" w:rsidP="00015AD4">
      <w:pPr>
        <w:spacing w:after="0" w:line="240" w:lineRule="auto"/>
        <w:rPr>
          <w:rFonts w:ascii="Times New Roman" w:eastAsia="Times New Roman" w:hAnsi="Times New Roman" w:cs="Times New Roman"/>
          <w:sz w:val="24"/>
          <w:szCs w:val="24"/>
        </w:rPr>
      </w:pPr>
    </w:p>
    <w:p w14:paraId="736567A6" w14:textId="77777777" w:rsidR="00015AD4" w:rsidRPr="006315AB" w:rsidRDefault="00015AD4" w:rsidP="00722FDB">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Time needed to analyze data is estimated at six minutes per response for preparing data, analyzing it using specialized software such as Stata or SPSS, and reporting basic descriptive and inferential statistics.</w:t>
      </w:r>
    </w:p>
    <w:p w14:paraId="67A34DC8" w14:textId="77777777" w:rsidR="00015AD4" w:rsidRPr="006315AB" w:rsidRDefault="00015AD4" w:rsidP="00722FDB">
      <w:pPr>
        <w:spacing w:after="0" w:line="240" w:lineRule="auto"/>
        <w:rPr>
          <w:rFonts w:ascii="Times New Roman" w:hAnsi="Times New Roman" w:cs="Times New Roman"/>
          <w:sz w:val="24"/>
          <w:szCs w:val="24"/>
        </w:rPr>
      </w:pPr>
    </w:p>
    <w:p w14:paraId="4CFE1418" w14:textId="14464A76" w:rsidR="00722FDB" w:rsidRPr="006315AB" w:rsidRDefault="00015AD4" w:rsidP="00722FDB">
      <w:pPr>
        <w:spacing w:after="0" w:line="240" w:lineRule="auto"/>
        <w:rPr>
          <w:rFonts w:ascii="Times New Roman" w:hAnsi="Times New Roman" w:cs="Times New Roman"/>
          <w:sz w:val="24"/>
          <w:szCs w:val="24"/>
        </w:rPr>
      </w:pPr>
      <w:r w:rsidRPr="006315AB">
        <w:rPr>
          <w:rFonts w:ascii="Times New Roman" w:eastAsia="Times New Roman" w:hAnsi="Times New Roman" w:cs="Times New Roman"/>
          <w:sz w:val="24"/>
          <w:szCs w:val="24"/>
        </w:rPr>
        <w:t>Analyst hourly wage was determined by using the Department of Labor Wage Website</w:t>
      </w:r>
      <w:r w:rsidRPr="006315AB">
        <w:rPr>
          <w:rFonts w:ascii="Times New Roman" w:hAnsi="Times New Roman" w:cs="Times New Roman"/>
          <w:sz w:val="24"/>
          <w:szCs w:val="24"/>
        </w:rPr>
        <w:t xml:space="preserve"> (</w:t>
      </w:r>
      <w:hyperlink r:id="rId14" w:history="1">
        <w:r w:rsidRPr="006315AB">
          <w:rPr>
            <w:rStyle w:val="Hyperlink"/>
            <w:rFonts w:ascii="Times New Roman" w:hAnsi="Times New Roman" w:cs="Times New Roman"/>
            <w:sz w:val="24"/>
            <w:szCs w:val="24"/>
          </w:rPr>
          <w:t>http://www.dol.gov/dol/topic/wages/index.htm</w:t>
        </w:r>
      </w:hyperlink>
      <w:r w:rsidRPr="006315AB">
        <w:rPr>
          <w:rFonts w:ascii="Times New Roman" w:hAnsi="Times New Roman" w:cs="Times New Roman"/>
          <w:sz w:val="24"/>
          <w:szCs w:val="24"/>
        </w:rPr>
        <w:t>). The median 2016 salary for a computer and information research scientist, which is the most appropriate occupation category for a person analyzing customer experience data, was taken from the Department of Labor website and divided by 2080 hours to determine hourly wage to process responses.</w:t>
      </w:r>
    </w:p>
    <w:p w14:paraId="4A55BEBA" w14:textId="77777777" w:rsidR="00722FDB" w:rsidRPr="006315AB" w:rsidRDefault="00722FDB" w:rsidP="00722FDB">
      <w:pPr>
        <w:spacing w:after="0" w:line="240" w:lineRule="auto"/>
        <w:rPr>
          <w:rFonts w:ascii="Times New Roman" w:hAnsi="Times New Roman" w:cs="Times New Roman"/>
          <w:sz w:val="24"/>
          <w:szCs w:val="24"/>
          <w:u w:val="single"/>
        </w:rPr>
      </w:pPr>
    </w:p>
    <w:p w14:paraId="5682AF86" w14:textId="77777777" w:rsidR="00722FDB" w:rsidRPr="006315AB" w:rsidRDefault="00722FDB" w:rsidP="00722FDB">
      <w:p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b. Operational and Maintenance Costs</w:t>
      </w:r>
    </w:p>
    <w:p w14:paraId="53D4AA7E" w14:textId="6C9A309D" w:rsidR="00486235" w:rsidRPr="006315AB" w:rsidRDefault="00486235" w:rsidP="00722FDB">
      <w:pPr>
        <w:spacing w:after="0" w:line="240" w:lineRule="auto"/>
        <w:rPr>
          <w:rFonts w:ascii="Times New Roman" w:hAnsi="Times New Roman" w:cs="Times New Roman"/>
          <w:i/>
          <w:sz w:val="24"/>
          <w:szCs w:val="24"/>
        </w:rPr>
      </w:pPr>
    </w:p>
    <w:p w14:paraId="209D95BE"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Equipment:</w:t>
      </w:r>
      <w:r w:rsidRPr="006315AB">
        <w:rPr>
          <w:rFonts w:ascii="Times New Roman" w:hAnsi="Times New Roman" w:cs="Times New Roman"/>
          <w:sz w:val="24"/>
          <w:szCs w:val="24"/>
        </w:rPr>
        <w:t xml:space="preserve"> $</w:t>
      </w:r>
      <w:r w:rsidR="0052057A" w:rsidRPr="006315AB">
        <w:rPr>
          <w:rFonts w:ascii="Times New Roman" w:hAnsi="Times New Roman" w:cs="Times New Roman"/>
          <w:sz w:val="24"/>
          <w:szCs w:val="24"/>
        </w:rPr>
        <w:t>2000</w:t>
      </w:r>
    </w:p>
    <w:p w14:paraId="58865810"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 xml:space="preserve">Printing: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50</w:t>
      </w:r>
    </w:p>
    <w:p w14:paraId="34ED46F0"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 xml:space="preserve">Postage: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0</w:t>
      </w:r>
    </w:p>
    <w:p w14:paraId="0DC738F6"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 xml:space="preserve">Software Purchases: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0</w:t>
      </w:r>
    </w:p>
    <w:p w14:paraId="2EE0EBB1"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 xml:space="preserve">Licensing Costs: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0</w:t>
      </w:r>
    </w:p>
    <w:p w14:paraId="05BEB33B" w14:textId="77777777" w:rsidR="00486235" w:rsidRPr="006315AB" w:rsidRDefault="00486235" w:rsidP="00486235">
      <w:pPr>
        <w:pStyle w:val="ListParagraph"/>
        <w:numPr>
          <w:ilvl w:val="0"/>
          <w:numId w:val="11"/>
        </w:numPr>
        <w:spacing w:after="0" w:line="240" w:lineRule="auto"/>
        <w:rPr>
          <w:rFonts w:ascii="Times New Roman" w:hAnsi="Times New Roman" w:cs="Times New Roman"/>
          <w:sz w:val="24"/>
          <w:szCs w:val="24"/>
          <w:u w:val="single"/>
        </w:rPr>
      </w:pPr>
      <w:r w:rsidRPr="006315AB">
        <w:rPr>
          <w:rFonts w:ascii="Times New Roman" w:hAnsi="Times New Roman" w:cs="Times New Roman"/>
          <w:sz w:val="24"/>
          <w:szCs w:val="24"/>
          <w:u w:val="single"/>
        </w:rPr>
        <w:t xml:space="preserve">Other: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0</w:t>
      </w:r>
    </w:p>
    <w:p w14:paraId="7FEE8E4F" w14:textId="5FE8DB23" w:rsidR="00486235" w:rsidRPr="006315AB" w:rsidRDefault="00486235" w:rsidP="00486235">
      <w:pPr>
        <w:spacing w:after="0" w:line="240" w:lineRule="auto"/>
        <w:ind w:left="360"/>
        <w:rPr>
          <w:rFonts w:ascii="Times New Roman" w:hAnsi="Times New Roman" w:cs="Times New Roman"/>
          <w:sz w:val="24"/>
          <w:szCs w:val="24"/>
        </w:rPr>
      </w:pPr>
      <w:r w:rsidRPr="006315AB">
        <w:rPr>
          <w:rFonts w:ascii="Times New Roman" w:hAnsi="Times New Roman" w:cs="Times New Roman"/>
          <w:sz w:val="24"/>
          <w:szCs w:val="24"/>
        </w:rPr>
        <w:t xml:space="preserve">g. </w:t>
      </w:r>
      <w:r w:rsidRPr="006315AB">
        <w:rPr>
          <w:rFonts w:ascii="Times New Roman" w:hAnsi="Times New Roman" w:cs="Times New Roman"/>
          <w:sz w:val="24"/>
          <w:szCs w:val="24"/>
        </w:rPr>
        <w:tab/>
      </w:r>
      <w:r w:rsidRPr="006315AB">
        <w:rPr>
          <w:rFonts w:ascii="Times New Roman" w:hAnsi="Times New Roman" w:cs="Times New Roman"/>
          <w:sz w:val="24"/>
          <w:szCs w:val="24"/>
          <w:u w:val="single"/>
        </w:rPr>
        <w:t xml:space="preserve">Total: </w:t>
      </w:r>
      <w:r w:rsidRPr="006315AB">
        <w:rPr>
          <w:rFonts w:ascii="Times New Roman" w:hAnsi="Times New Roman" w:cs="Times New Roman"/>
          <w:sz w:val="24"/>
          <w:szCs w:val="24"/>
        </w:rPr>
        <w:t>$</w:t>
      </w:r>
      <w:r w:rsidR="0052057A" w:rsidRPr="006315AB">
        <w:rPr>
          <w:rFonts w:ascii="Times New Roman" w:hAnsi="Times New Roman" w:cs="Times New Roman"/>
          <w:sz w:val="24"/>
          <w:szCs w:val="24"/>
        </w:rPr>
        <w:t>2,050</w:t>
      </w:r>
    </w:p>
    <w:p w14:paraId="7DD66F85" w14:textId="77777777" w:rsidR="00486235" w:rsidRPr="006315AB" w:rsidRDefault="00486235" w:rsidP="00486235">
      <w:pPr>
        <w:spacing w:after="0" w:line="240" w:lineRule="auto"/>
        <w:rPr>
          <w:rFonts w:ascii="Times New Roman" w:hAnsi="Times New Roman" w:cs="Times New Roman"/>
          <w:sz w:val="24"/>
          <w:szCs w:val="24"/>
        </w:rPr>
      </w:pPr>
    </w:p>
    <w:p w14:paraId="6CD6BD92" w14:textId="77777777" w:rsidR="00F3152A" w:rsidRPr="006315AB" w:rsidRDefault="00015AD4" w:rsidP="00486235">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 xml:space="preserve">Equipment costs are related to </w:t>
      </w:r>
      <w:r w:rsidR="00F3152A" w:rsidRPr="006315AB">
        <w:rPr>
          <w:rFonts w:ascii="Times New Roman" w:hAnsi="Times New Roman" w:cs="Times New Roman"/>
          <w:sz w:val="24"/>
          <w:szCs w:val="24"/>
        </w:rPr>
        <w:t xml:space="preserve">the </w:t>
      </w:r>
      <w:r w:rsidRPr="006315AB">
        <w:rPr>
          <w:rFonts w:ascii="Times New Roman" w:hAnsi="Times New Roman" w:cs="Times New Roman"/>
          <w:sz w:val="24"/>
          <w:szCs w:val="24"/>
        </w:rPr>
        <w:t>analyst</w:t>
      </w:r>
      <w:r w:rsidR="00F3152A" w:rsidRPr="006315AB">
        <w:rPr>
          <w:rFonts w:ascii="Times New Roman" w:hAnsi="Times New Roman" w:cs="Times New Roman"/>
          <w:sz w:val="24"/>
          <w:szCs w:val="24"/>
        </w:rPr>
        <w:t>’s</w:t>
      </w:r>
      <w:r w:rsidRPr="006315AB">
        <w:rPr>
          <w:rFonts w:ascii="Times New Roman" w:hAnsi="Times New Roman" w:cs="Times New Roman"/>
          <w:sz w:val="24"/>
          <w:szCs w:val="24"/>
        </w:rPr>
        <w:t xml:space="preserve"> computer</w:t>
      </w:r>
      <w:r w:rsidR="00F3152A" w:rsidRPr="006315AB">
        <w:rPr>
          <w:rFonts w:ascii="Times New Roman" w:hAnsi="Times New Roman" w:cs="Times New Roman"/>
          <w:sz w:val="24"/>
          <w:szCs w:val="24"/>
        </w:rPr>
        <w:t>. Printing costs reflect approximate per page printing of survey result materials associated with analysis activities.</w:t>
      </w:r>
    </w:p>
    <w:p w14:paraId="26814737" w14:textId="6CAE1133" w:rsidR="00486235" w:rsidRPr="006315AB" w:rsidRDefault="00486235" w:rsidP="00486235">
      <w:pPr>
        <w:spacing w:after="0" w:line="240" w:lineRule="auto"/>
        <w:rPr>
          <w:rFonts w:ascii="Times New Roman" w:hAnsi="Times New Roman" w:cs="Times New Roman"/>
          <w:sz w:val="24"/>
          <w:szCs w:val="24"/>
        </w:rPr>
      </w:pPr>
    </w:p>
    <w:p w14:paraId="4895D33C" w14:textId="77777777" w:rsidR="00486235" w:rsidRPr="006315AB" w:rsidRDefault="00486235" w:rsidP="00486235">
      <w:pPr>
        <w:spacing w:after="0" w:line="240" w:lineRule="auto"/>
        <w:rPr>
          <w:rFonts w:ascii="Times New Roman" w:hAnsi="Times New Roman" w:cs="Times New Roman"/>
          <w:sz w:val="24"/>
          <w:szCs w:val="24"/>
        </w:rPr>
      </w:pPr>
      <w:r w:rsidRPr="006315AB">
        <w:rPr>
          <w:rFonts w:ascii="Times New Roman" w:eastAsia="Times New Roman" w:hAnsi="Times New Roman" w:cs="Times New Roman"/>
          <w:sz w:val="24"/>
          <w:szCs w:val="24"/>
        </w:rPr>
        <w:t>1. Total Operational and Maintenance Costs:</w:t>
      </w:r>
      <w:r w:rsidRPr="006315AB">
        <w:rPr>
          <w:rFonts w:ascii="Times New Roman" w:hAnsi="Times New Roman" w:cs="Times New Roman"/>
          <w:sz w:val="24"/>
          <w:szCs w:val="24"/>
        </w:rPr>
        <w:t xml:space="preserve"> $</w:t>
      </w:r>
      <w:r w:rsidR="0052057A" w:rsidRPr="006315AB">
        <w:rPr>
          <w:rFonts w:ascii="Times New Roman" w:hAnsi="Times New Roman" w:cs="Times New Roman"/>
          <w:sz w:val="24"/>
          <w:szCs w:val="24"/>
        </w:rPr>
        <w:t>2,050</w:t>
      </w:r>
    </w:p>
    <w:p w14:paraId="36D57EDD" w14:textId="77777777" w:rsidR="00486235" w:rsidRPr="006315AB" w:rsidRDefault="00486235" w:rsidP="00486235">
      <w:pPr>
        <w:spacing w:after="0" w:line="240" w:lineRule="auto"/>
        <w:rPr>
          <w:rFonts w:ascii="Times New Roman" w:hAnsi="Times New Roman" w:cs="Times New Roman"/>
          <w:sz w:val="24"/>
          <w:szCs w:val="24"/>
        </w:rPr>
      </w:pPr>
      <w:r w:rsidRPr="006315AB">
        <w:rPr>
          <w:rFonts w:ascii="Times New Roman" w:eastAsia="Times New Roman" w:hAnsi="Times New Roman" w:cs="Times New Roman"/>
          <w:sz w:val="24"/>
          <w:szCs w:val="24"/>
        </w:rPr>
        <w:t>2. Total Labor Cost to the Federal Government:</w:t>
      </w:r>
      <w:r w:rsidRPr="006315AB">
        <w:rPr>
          <w:rFonts w:ascii="Times New Roman" w:hAnsi="Times New Roman" w:cs="Times New Roman"/>
          <w:sz w:val="24"/>
          <w:szCs w:val="24"/>
        </w:rPr>
        <w:t xml:space="preserve"> $</w:t>
      </w:r>
      <w:r w:rsidR="0052057A" w:rsidRPr="006315AB">
        <w:rPr>
          <w:rFonts w:ascii="Times New Roman" w:hAnsi="Times New Roman" w:cs="Times New Roman"/>
          <w:sz w:val="24"/>
          <w:szCs w:val="24"/>
        </w:rPr>
        <w:t>155,211</w:t>
      </w:r>
    </w:p>
    <w:p w14:paraId="3770A480" w14:textId="5C3AB1A3" w:rsidR="00486235" w:rsidRDefault="00486235" w:rsidP="00486235">
      <w:pPr>
        <w:spacing w:after="0" w:line="240" w:lineRule="auto"/>
        <w:rPr>
          <w:rFonts w:ascii="Times New Roman" w:hAnsi="Times New Roman" w:cs="Times New Roman"/>
          <w:sz w:val="24"/>
          <w:szCs w:val="24"/>
        </w:rPr>
      </w:pPr>
      <w:r w:rsidRPr="006315AB">
        <w:rPr>
          <w:rFonts w:ascii="Times New Roman" w:eastAsia="Times New Roman" w:hAnsi="Times New Roman" w:cs="Times New Roman"/>
          <w:sz w:val="24"/>
          <w:szCs w:val="24"/>
        </w:rPr>
        <w:t>3. Total Cost to the Federal Government</w:t>
      </w:r>
      <w:r w:rsidRPr="006315AB">
        <w:rPr>
          <w:rFonts w:ascii="Times New Roman" w:hAnsi="Times New Roman" w:cs="Times New Roman"/>
          <w:sz w:val="24"/>
          <w:szCs w:val="24"/>
        </w:rPr>
        <w:t>: $</w:t>
      </w:r>
      <w:r w:rsidR="0052057A" w:rsidRPr="006315AB">
        <w:rPr>
          <w:rFonts w:ascii="Times New Roman" w:hAnsi="Times New Roman" w:cs="Times New Roman"/>
          <w:sz w:val="24"/>
          <w:szCs w:val="24"/>
        </w:rPr>
        <w:t>157,261</w:t>
      </w:r>
    </w:p>
    <w:p w14:paraId="3119ED12" w14:textId="06E4F177" w:rsidR="00576AAF" w:rsidRPr="006315AB" w:rsidRDefault="00576AAF" w:rsidP="00486235">
      <w:pPr>
        <w:spacing w:after="0" w:line="240" w:lineRule="auto"/>
        <w:rPr>
          <w:rFonts w:ascii="Times New Roman" w:hAnsi="Times New Roman" w:cs="Times New Roman"/>
          <w:sz w:val="24"/>
          <w:szCs w:val="24"/>
        </w:rPr>
      </w:pPr>
      <w:r>
        <w:rPr>
          <w:rFonts w:ascii="Times New Roman" w:hAnsi="Times New Roman" w:cs="Times New Roman"/>
          <w:sz w:val="24"/>
          <w:szCs w:val="24"/>
        </w:rPr>
        <w:t>4. Total Cost to the Federal Government Over Three Years: $471,783</w:t>
      </w:r>
    </w:p>
    <w:p w14:paraId="77638F86" w14:textId="77777777" w:rsidR="00486235" w:rsidRPr="006315AB" w:rsidRDefault="00486235" w:rsidP="00486235">
      <w:pPr>
        <w:spacing w:after="0" w:line="240" w:lineRule="auto"/>
        <w:rPr>
          <w:rFonts w:ascii="Times New Roman" w:hAnsi="Times New Roman" w:cs="Times New Roman"/>
          <w:sz w:val="24"/>
          <w:szCs w:val="24"/>
        </w:rPr>
      </w:pPr>
    </w:p>
    <w:p w14:paraId="4C56CCF4" w14:textId="77777777" w:rsidR="00DA2B37" w:rsidRPr="006315AB" w:rsidRDefault="00DA2B37" w:rsidP="00486235">
      <w:pPr>
        <w:spacing w:after="0" w:line="240" w:lineRule="auto"/>
        <w:rPr>
          <w:rFonts w:ascii="Times New Roman" w:hAnsi="Times New Roman" w:cs="Times New Roman"/>
          <w:sz w:val="24"/>
          <w:szCs w:val="24"/>
        </w:rPr>
      </w:pPr>
    </w:p>
    <w:p w14:paraId="39018E7F" w14:textId="77777777" w:rsidR="00DA2B37" w:rsidRPr="006315AB" w:rsidRDefault="00DA2B37" w:rsidP="00486235">
      <w:pPr>
        <w:spacing w:after="0" w:line="240" w:lineRule="auto"/>
        <w:rPr>
          <w:rFonts w:ascii="Times New Roman" w:eastAsia="Times New Roman" w:hAnsi="Times New Roman" w:cs="Times New Roman"/>
          <w:sz w:val="24"/>
          <w:szCs w:val="24"/>
        </w:rPr>
      </w:pPr>
      <w:r w:rsidRPr="006315AB">
        <w:rPr>
          <w:rFonts w:ascii="Times New Roman" w:hAnsi="Times New Roman" w:cs="Times New Roman"/>
          <w:sz w:val="24"/>
          <w:szCs w:val="24"/>
        </w:rPr>
        <w:t>1</w:t>
      </w:r>
      <w:r w:rsidRPr="006315AB">
        <w:rPr>
          <w:rFonts w:ascii="Times New Roman" w:eastAsia="Times New Roman" w:hAnsi="Times New Roman" w:cs="Times New Roman"/>
          <w:sz w:val="24"/>
          <w:szCs w:val="24"/>
        </w:rPr>
        <w:t xml:space="preserve">5. </w:t>
      </w:r>
      <w:r w:rsidRPr="006315AB">
        <w:rPr>
          <w:rFonts w:ascii="Times New Roman" w:eastAsia="Times New Roman" w:hAnsi="Times New Roman" w:cs="Times New Roman"/>
          <w:sz w:val="24"/>
          <w:szCs w:val="24"/>
        </w:rPr>
        <w:tab/>
      </w:r>
      <w:r w:rsidRPr="006315AB">
        <w:rPr>
          <w:rFonts w:ascii="Times New Roman" w:eastAsia="Times New Roman" w:hAnsi="Times New Roman" w:cs="Times New Roman"/>
          <w:sz w:val="24"/>
          <w:szCs w:val="24"/>
          <w:u w:val="single"/>
        </w:rPr>
        <w:t>Reasons for Change in Burden</w:t>
      </w:r>
    </w:p>
    <w:p w14:paraId="0BC48085" w14:textId="77777777" w:rsidR="00DA2B37" w:rsidRPr="006315AB" w:rsidRDefault="00DA2B37" w:rsidP="00DA2B37">
      <w:pPr>
        <w:spacing w:after="0" w:line="240" w:lineRule="auto"/>
        <w:ind w:firstLine="720"/>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This is a new collection with a new associated burden.</w:t>
      </w:r>
    </w:p>
    <w:p w14:paraId="0C8334C1" w14:textId="77777777" w:rsidR="00DA2B37" w:rsidRPr="006315AB" w:rsidRDefault="00DA2B37" w:rsidP="00486235">
      <w:pPr>
        <w:spacing w:after="0" w:line="240" w:lineRule="auto"/>
        <w:rPr>
          <w:rFonts w:ascii="Times New Roman" w:hAnsi="Times New Roman" w:cs="Times New Roman"/>
          <w:sz w:val="24"/>
          <w:szCs w:val="24"/>
        </w:rPr>
      </w:pPr>
    </w:p>
    <w:p w14:paraId="21C89A9A" w14:textId="77777777" w:rsidR="00C021BC" w:rsidRPr="006315AB" w:rsidRDefault="005C3A95" w:rsidP="00C021BC">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16. </w:t>
      </w:r>
      <w:r w:rsidRPr="006315AB">
        <w:rPr>
          <w:rFonts w:ascii="Times New Roman" w:eastAsia="Times New Roman" w:hAnsi="Times New Roman" w:cs="Times New Roman"/>
          <w:sz w:val="24"/>
          <w:szCs w:val="24"/>
        </w:rPr>
        <w:tab/>
      </w:r>
      <w:r w:rsidRPr="006315AB">
        <w:rPr>
          <w:rFonts w:ascii="Times New Roman" w:eastAsia="Times New Roman" w:hAnsi="Times New Roman" w:cs="Times New Roman"/>
          <w:sz w:val="24"/>
          <w:szCs w:val="24"/>
          <w:u w:val="single"/>
        </w:rPr>
        <w:t>Publication of Results</w:t>
      </w:r>
      <w:r w:rsidRPr="006315AB">
        <w:rPr>
          <w:rFonts w:ascii="Times New Roman" w:eastAsia="Times New Roman" w:hAnsi="Times New Roman" w:cs="Times New Roman"/>
          <w:sz w:val="24"/>
          <w:szCs w:val="24"/>
        </w:rPr>
        <w:t xml:space="preserve">  </w:t>
      </w:r>
    </w:p>
    <w:p w14:paraId="27DFBFDE" w14:textId="6A59E07C" w:rsidR="005C3A95" w:rsidRPr="006315AB" w:rsidRDefault="005C3A95" w:rsidP="00486235">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The results of this information collection will not be published</w:t>
      </w:r>
      <w:r w:rsidR="009F4C51">
        <w:rPr>
          <w:rFonts w:ascii="Times New Roman" w:eastAsia="Times New Roman" w:hAnsi="Times New Roman" w:cs="Times New Roman"/>
          <w:sz w:val="24"/>
          <w:szCs w:val="24"/>
        </w:rPr>
        <w:t xml:space="preserve"> externally</w:t>
      </w:r>
      <w:r w:rsidRPr="006315AB">
        <w:rPr>
          <w:rFonts w:ascii="Times New Roman" w:eastAsia="Times New Roman" w:hAnsi="Times New Roman" w:cs="Times New Roman"/>
          <w:sz w:val="24"/>
          <w:szCs w:val="24"/>
        </w:rPr>
        <w:t xml:space="preserve">. </w:t>
      </w:r>
      <w:r w:rsidR="009F4C51">
        <w:rPr>
          <w:rFonts w:ascii="Times New Roman" w:eastAsia="Times New Roman" w:hAnsi="Times New Roman" w:cs="Times New Roman"/>
          <w:sz w:val="24"/>
          <w:szCs w:val="24"/>
        </w:rPr>
        <w:t>Statistical data will be used internally for improvement purposes.</w:t>
      </w:r>
    </w:p>
    <w:p w14:paraId="4DD06AC9" w14:textId="77777777" w:rsidR="00DA2B37" w:rsidRPr="006315AB" w:rsidRDefault="00DA2B37" w:rsidP="00486235">
      <w:pPr>
        <w:spacing w:after="0" w:line="240" w:lineRule="auto"/>
        <w:rPr>
          <w:rFonts w:ascii="Times New Roman" w:hAnsi="Times New Roman" w:cs="Times New Roman"/>
          <w:sz w:val="24"/>
          <w:szCs w:val="24"/>
        </w:rPr>
      </w:pPr>
    </w:p>
    <w:p w14:paraId="660F2C25" w14:textId="77777777" w:rsidR="005C3A95" w:rsidRPr="006315AB" w:rsidRDefault="005C3A95" w:rsidP="00486235">
      <w:pPr>
        <w:spacing w:after="0" w:line="240" w:lineRule="auto"/>
        <w:rPr>
          <w:rFonts w:ascii="Times New Roman" w:hAnsi="Times New Roman" w:cs="Times New Roman"/>
          <w:sz w:val="24"/>
          <w:szCs w:val="24"/>
        </w:rPr>
      </w:pPr>
      <w:r w:rsidRPr="006315AB">
        <w:rPr>
          <w:rFonts w:ascii="Times New Roman" w:hAnsi="Times New Roman" w:cs="Times New Roman"/>
          <w:sz w:val="24"/>
          <w:szCs w:val="24"/>
        </w:rPr>
        <w:t xml:space="preserve">17. </w:t>
      </w:r>
      <w:r w:rsidR="00C62D17" w:rsidRPr="006315AB">
        <w:rPr>
          <w:rFonts w:ascii="Times New Roman" w:hAnsi="Times New Roman" w:cs="Times New Roman"/>
          <w:sz w:val="24"/>
          <w:szCs w:val="24"/>
        </w:rPr>
        <w:tab/>
      </w:r>
      <w:r w:rsidR="00C62D17" w:rsidRPr="006315AB">
        <w:rPr>
          <w:rFonts w:ascii="Times New Roman" w:eastAsia="Times New Roman" w:hAnsi="Times New Roman" w:cs="Times New Roman"/>
          <w:sz w:val="24"/>
          <w:szCs w:val="24"/>
          <w:u w:val="single"/>
        </w:rPr>
        <w:t>Non-Display of OMB Expiration Date</w:t>
      </w:r>
    </w:p>
    <w:p w14:paraId="6F1D7D9A" w14:textId="77777777" w:rsidR="00C62D17" w:rsidRPr="006315AB" w:rsidRDefault="00C62D17" w:rsidP="00486235">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We are not seeking approval to omit the display of the expiration date of the OMB approval on the collection instrument. </w:t>
      </w:r>
    </w:p>
    <w:p w14:paraId="596867F1" w14:textId="77777777" w:rsidR="00C62D17" w:rsidRPr="006315AB" w:rsidRDefault="00C62D17" w:rsidP="00486235">
      <w:pPr>
        <w:spacing w:after="0" w:line="240" w:lineRule="auto"/>
        <w:rPr>
          <w:rFonts w:ascii="Times New Roman" w:hAnsi="Times New Roman" w:cs="Times New Roman"/>
          <w:sz w:val="24"/>
          <w:szCs w:val="24"/>
        </w:rPr>
      </w:pPr>
    </w:p>
    <w:p w14:paraId="15687114" w14:textId="77777777" w:rsidR="00C62D17" w:rsidRPr="006315AB" w:rsidRDefault="00C62D17" w:rsidP="00486235">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18. </w:t>
      </w:r>
      <w:r w:rsidRPr="006315AB">
        <w:rPr>
          <w:rFonts w:ascii="Times New Roman" w:eastAsia="Times New Roman" w:hAnsi="Times New Roman" w:cs="Times New Roman"/>
          <w:sz w:val="24"/>
          <w:szCs w:val="24"/>
        </w:rPr>
        <w:tab/>
      </w:r>
      <w:r w:rsidRPr="006315AB">
        <w:rPr>
          <w:rFonts w:ascii="Times New Roman" w:eastAsia="Times New Roman" w:hAnsi="Times New Roman" w:cs="Times New Roman"/>
          <w:sz w:val="24"/>
          <w:szCs w:val="24"/>
          <w:u w:val="single"/>
        </w:rPr>
        <w:t>Exceptions to “Certification for Paperwork Reduction Submissions”</w:t>
      </w:r>
    </w:p>
    <w:p w14:paraId="62C6CEA6" w14:textId="77777777" w:rsidR="00A50A0F" w:rsidRPr="006315AB" w:rsidRDefault="00A50A0F" w:rsidP="00AC0B26">
      <w:pPr>
        <w:spacing w:after="0" w:line="240" w:lineRule="auto"/>
        <w:rPr>
          <w:rFonts w:ascii="Times New Roman" w:eastAsia="Times New Roman" w:hAnsi="Times New Roman" w:cs="Times New Roman"/>
          <w:sz w:val="24"/>
          <w:szCs w:val="24"/>
        </w:rPr>
      </w:pPr>
      <w:r w:rsidRPr="006315AB">
        <w:rPr>
          <w:rFonts w:ascii="Times New Roman" w:eastAsia="Times New Roman" w:hAnsi="Times New Roman" w:cs="Times New Roman"/>
          <w:sz w:val="24"/>
          <w:szCs w:val="24"/>
        </w:rPr>
        <w:t xml:space="preserve"> We are not requesting an</w:t>
      </w:r>
      <w:r w:rsidR="00420AE9" w:rsidRPr="006315AB">
        <w:rPr>
          <w:rFonts w:ascii="Times New Roman" w:eastAsia="Times New Roman" w:hAnsi="Times New Roman" w:cs="Times New Roman"/>
          <w:sz w:val="24"/>
          <w:szCs w:val="24"/>
        </w:rPr>
        <w:t>y</w:t>
      </w:r>
      <w:r w:rsidRPr="006315AB">
        <w:rPr>
          <w:rFonts w:ascii="Times New Roman" w:eastAsia="Times New Roman" w:hAnsi="Times New Roman" w:cs="Times New Roman"/>
          <w:sz w:val="24"/>
          <w:szCs w:val="24"/>
        </w:rPr>
        <w:t xml:space="preserve"> exemption</w:t>
      </w:r>
      <w:r w:rsidR="00420AE9" w:rsidRPr="006315AB">
        <w:rPr>
          <w:rFonts w:ascii="Times New Roman" w:eastAsia="Times New Roman" w:hAnsi="Times New Roman" w:cs="Times New Roman"/>
          <w:sz w:val="24"/>
          <w:szCs w:val="24"/>
        </w:rPr>
        <w:t>s</w:t>
      </w:r>
      <w:r w:rsidRPr="006315AB">
        <w:rPr>
          <w:rFonts w:ascii="Times New Roman" w:eastAsia="Times New Roman" w:hAnsi="Times New Roman" w:cs="Times New Roman"/>
          <w:sz w:val="24"/>
          <w:szCs w:val="24"/>
        </w:rPr>
        <w:t xml:space="preserve"> to the provisions </w:t>
      </w:r>
      <w:r w:rsidR="00420AE9" w:rsidRPr="006315AB">
        <w:rPr>
          <w:rFonts w:ascii="Times New Roman" w:eastAsia="Times New Roman" w:hAnsi="Times New Roman" w:cs="Times New Roman"/>
          <w:sz w:val="24"/>
          <w:szCs w:val="24"/>
        </w:rPr>
        <w:t xml:space="preserve">stated in 5 CFR 1320.9. </w:t>
      </w:r>
    </w:p>
    <w:p w14:paraId="5A164CC2" w14:textId="049F4303" w:rsidR="007D7557" w:rsidRPr="00F04D00" w:rsidRDefault="00F214A5" w:rsidP="00B60353">
      <w:pPr>
        <w:rPr>
          <w:rFonts w:ascii="Times New Roman" w:eastAsia="Times New Roman" w:hAnsi="Times New Roman" w:cs="Times New Roman"/>
          <w:b/>
          <w:sz w:val="24"/>
          <w:szCs w:val="24"/>
        </w:rPr>
      </w:pPr>
      <w:r w:rsidRPr="006315AB">
        <w:rPr>
          <w:rFonts w:ascii="Times New Roman" w:eastAsia="Times New Roman" w:hAnsi="Times New Roman" w:cs="Times New Roman"/>
          <w:b/>
          <w:sz w:val="24"/>
          <w:szCs w:val="24"/>
        </w:rPr>
        <w:t xml:space="preserve"> </w:t>
      </w:r>
    </w:p>
    <w:p w14:paraId="4EB878A0" w14:textId="77777777" w:rsidR="006315AB" w:rsidRPr="006315AB" w:rsidRDefault="006315AB">
      <w:pPr>
        <w:pStyle w:val="ListParagraph"/>
        <w:spacing w:after="0" w:line="240" w:lineRule="auto"/>
        <w:rPr>
          <w:rFonts w:ascii="Times New Roman" w:eastAsia="Times New Roman" w:hAnsi="Times New Roman" w:cs="Times New Roman"/>
          <w:b/>
          <w:sz w:val="24"/>
          <w:szCs w:val="24"/>
        </w:rPr>
      </w:pPr>
    </w:p>
    <w:sectPr w:rsidR="006315AB" w:rsidRPr="006315AB" w:rsidSect="002574E0">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BA886" w14:textId="77777777" w:rsidR="000E694E" w:rsidRDefault="000E694E" w:rsidP="00FB569C">
      <w:pPr>
        <w:spacing w:after="0" w:line="240" w:lineRule="auto"/>
      </w:pPr>
      <w:r>
        <w:separator/>
      </w:r>
    </w:p>
  </w:endnote>
  <w:endnote w:type="continuationSeparator" w:id="0">
    <w:p w14:paraId="3090498E" w14:textId="77777777" w:rsidR="000E694E" w:rsidRDefault="000E694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9130" w14:textId="77777777" w:rsidR="005873E4" w:rsidRPr="00D462F7" w:rsidRDefault="005873E4" w:rsidP="00D462F7">
    <w:pPr>
      <w:pStyle w:val="Footer"/>
      <w:jc w:val="center"/>
      <w:rPr>
        <w:i/>
        <w:sz w:val="21"/>
        <w:szCs w:val="21"/>
      </w:rPr>
    </w:pPr>
    <w:r w:rsidRPr="00D462F7">
      <w:rPr>
        <w:i/>
        <w:sz w:val="21"/>
        <w:szCs w:val="21"/>
      </w:rPr>
      <w:t>Version 1.1 – Effective 11/1/2016</w:t>
    </w:r>
  </w:p>
  <w:p w14:paraId="494FCC48" w14:textId="77777777" w:rsidR="005873E4" w:rsidRPr="00126C48" w:rsidRDefault="005873E4">
    <w:pPr>
      <w:pStyle w:val="Footer"/>
      <w:rPr>
        <w:rFonts w:ascii="Courier" w:hAnsi="Courie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7AC2" w14:textId="77777777" w:rsidR="005873E4" w:rsidRPr="00D462F7" w:rsidRDefault="005873E4" w:rsidP="00126C48">
    <w:pPr>
      <w:pStyle w:val="Footer"/>
      <w:jc w:val="center"/>
      <w:rPr>
        <w:i/>
        <w:sz w:val="21"/>
        <w:szCs w:val="21"/>
      </w:rPr>
    </w:pPr>
    <w:r w:rsidRPr="00D462F7">
      <w:rPr>
        <w:i/>
        <w:sz w:val="21"/>
        <w:szCs w:val="21"/>
      </w:rPr>
      <w:t>Version 1.1 – Effective 11/1/2016</w:t>
    </w:r>
  </w:p>
  <w:p w14:paraId="49DD206B" w14:textId="77777777" w:rsidR="005873E4" w:rsidRPr="00126C48" w:rsidRDefault="005873E4">
    <w:pPr>
      <w:pStyle w:val="Footer"/>
      <w:rPr>
        <w:rFonts w:ascii="Courier" w:hAnsi="Courie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AAD48" w14:textId="77777777" w:rsidR="000E694E" w:rsidRDefault="000E694E" w:rsidP="00FB569C">
      <w:pPr>
        <w:spacing w:after="0" w:line="240" w:lineRule="auto"/>
      </w:pPr>
      <w:r>
        <w:separator/>
      </w:r>
    </w:p>
  </w:footnote>
  <w:footnote w:type="continuationSeparator" w:id="0">
    <w:p w14:paraId="2E4D0F06" w14:textId="77777777" w:rsidR="000E694E" w:rsidRDefault="000E694E" w:rsidP="00FB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2186E" w14:textId="77777777" w:rsidR="005873E4" w:rsidRDefault="005873E4" w:rsidP="00126C48">
    <w:pPr>
      <w:pStyle w:val="Header"/>
    </w:pPr>
  </w:p>
  <w:p w14:paraId="33CFF320" w14:textId="77777777" w:rsidR="005873E4" w:rsidRDefault="00587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05ECD"/>
    <w:multiLevelType w:val="hybridMultilevel"/>
    <w:tmpl w:val="ED36B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27EBB"/>
    <w:multiLevelType w:val="hybridMultilevel"/>
    <w:tmpl w:val="37CC1112"/>
    <w:lvl w:ilvl="0" w:tplc="5AF874B0">
      <w:start w:val="1"/>
      <w:numFmt w:val="bullet"/>
      <w:lvlText w:val=""/>
      <w:lvlJc w:val="left"/>
      <w:pPr>
        <w:ind w:left="360" w:hanging="360"/>
      </w:pPr>
      <w:rPr>
        <w:rFonts w:ascii="Symbol" w:eastAsia="Symbol" w:hAnsi="Symbol" w:cs="Symbol" w:hint="default"/>
        <w:w w:val="100"/>
        <w:sz w:val="24"/>
        <w:szCs w:val="24"/>
      </w:rPr>
    </w:lvl>
    <w:lvl w:ilvl="1" w:tplc="09CE7C1C">
      <w:start w:val="1"/>
      <w:numFmt w:val="bullet"/>
      <w:lvlText w:val="•"/>
      <w:lvlJc w:val="left"/>
      <w:pPr>
        <w:ind w:left="1094" w:hanging="360"/>
      </w:pPr>
      <w:rPr>
        <w:rFonts w:hint="default"/>
      </w:rPr>
    </w:lvl>
    <w:lvl w:ilvl="2" w:tplc="D8885104">
      <w:start w:val="1"/>
      <w:numFmt w:val="bullet"/>
      <w:lvlText w:val="•"/>
      <w:lvlJc w:val="left"/>
      <w:pPr>
        <w:ind w:left="1828" w:hanging="360"/>
      </w:pPr>
      <w:rPr>
        <w:rFonts w:hint="default"/>
      </w:rPr>
    </w:lvl>
    <w:lvl w:ilvl="3" w:tplc="8E5A9986">
      <w:start w:val="1"/>
      <w:numFmt w:val="bullet"/>
      <w:lvlText w:val="•"/>
      <w:lvlJc w:val="left"/>
      <w:pPr>
        <w:ind w:left="2562" w:hanging="360"/>
      </w:pPr>
      <w:rPr>
        <w:rFonts w:hint="default"/>
      </w:rPr>
    </w:lvl>
    <w:lvl w:ilvl="4" w:tplc="22FA1B60">
      <w:start w:val="1"/>
      <w:numFmt w:val="bullet"/>
      <w:lvlText w:val="•"/>
      <w:lvlJc w:val="left"/>
      <w:pPr>
        <w:ind w:left="3296" w:hanging="360"/>
      </w:pPr>
      <w:rPr>
        <w:rFonts w:hint="default"/>
      </w:rPr>
    </w:lvl>
    <w:lvl w:ilvl="5" w:tplc="AA7CE074">
      <w:start w:val="1"/>
      <w:numFmt w:val="bullet"/>
      <w:lvlText w:val="•"/>
      <w:lvlJc w:val="left"/>
      <w:pPr>
        <w:ind w:left="4030" w:hanging="360"/>
      </w:pPr>
      <w:rPr>
        <w:rFonts w:hint="default"/>
      </w:rPr>
    </w:lvl>
    <w:lvl w:ilvl="6" w:tplc="4BEAC4D2">
      <w:start w:val="1"/>
      <w:numFmt w:val="bullet"/>
      <w:lvlText w:val="•"/>
      <w:lvlJc w:val="left"/>
      <w:pPr>
        <w:ind w:left="4764" w:hanging="360"/>
      </w:pPr>
      <w:rPr>
        <w:rFonts w:hint="default"/>
      </w:rPr>
    </w:lvl>
    <w:lvl w:ilvl="7" w:tplc="458C80B2">
      <w:start w:val="1"/>
      <w:numFmt w:val="bullet"/>
      <w:lvlText w:val="•"/>
      <w:lvlJc w:val="left"/>
      <w:pPr>
        <w:ind w:left="5498" w:hanging="360"/>
      </w:pPr>
      <w:rPr>
        <w:rFonts w:hint="default"/>
      </w:rPr>
    </w:lvl>
    <w:lvl w:ilvl="8" w:tplc="D56049EE">
      <w:start w:val="1"/>
      <w:numFmt w:val="bullet"/>
      <w:lvlText w:val="•"/>
      <w:lvlJc w:val="left"/>
      <w:pPr>
        <w:ind w:left="6232" w:hanging="360"/>
      </w:pPr>
      <w:rPr>
        <w:rFont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3B6190F"/>
    <w:multiLevelType w:val="hybridMultilevel"/>
    <w:tmpl w:val="B2D8BAD8"/>
    <w:lvl w:ilvl="0" w:tplc="04090001">
      <w:start w:val="1"/>
      <w:numFmt w:val="bullet"/>
      <w:lvlText w:val=""/>
      <w:lvlJc w:val="left"/>
      <w:pPr>
        <w:ind w:left="3240" w:hanging="360"/>
      </w:pPr>
      <w:rPr>
        <w:rFonts w:ascii="Symbol" w:hAnsi="Symbol" w:hint="default"/>
      </w:rPr>
    </w:lvl>
    <w:lvl w:ilvl="1" w:tplc="E31E904C">
      <w:start w:val="1"/>
      <w:numFmt w:val="lowerLetter"/>
      <w:lvlText w:val="%2."/>
      <w:lvlJc w:val="left"/>
      <w:pPr>
        <w:ind w:left="3960" w:hanging="360"/>
      </w:pPr>
    </w:lvl>
    <w:lvl w:ilvl="2" w:tplc="3DD0E25E">
      <w:start w:val="1"/>
      <w:numFmt w:val="lowerRoman"/>
      <w:lvlText w:val="%3."/>
      <w:lvlJc w:val="right"/>
      <w:pPr>
        <w:ind w:left="4680" w:hanging="180"/>
      </w:pPr>
    </w:lvl>
    <w:lvl w:ilvl="3" w:tplc="92F8A0AE">
      <w:start w:val="1"/>
      <w:numFmt w:val="decimal"/>
      <w:lvlText w:val="%4."/>
      <w:lvlJc w:val="left"/>
      <w:pPr>
        <w:ind w:left="5400" w:hanging="360"/>
      </w:pPr>
    </w:lvl>
    <w:lvl w:ilvl="4" w:tplc="A6A6CD64">
      <w:start w:val="1"/>
      <w:numFmt w:val="lowerLetter"/>
      <w:lvlText w:val="%5."/>
      <w:lvlJc w:val="left"/>
      <w:pPr>
        <w:ind w:left="6120" w:hanging="360"/>
      </w:pPr>
    </w:lvl>
    <w:lvl w:ilvl="5" w:tplc="ECAE92D8">
      <w:start w:val="1"/>
      <w:numFmt w:val="lowerRoman"/>
      <w:lvlText w:val="%6."/>
      <w:lvlJc w:val="right"/>
      <w:pPr>
        <w:ind w:left="6840" w:hanging="180"/>
      </w:pPr>
    </w:lvl>
    <w:lvl w:ilvl="6" w:tplc="D1AA1FD6">
      <w:start w:val="1"/>
      <w:numFmt w:val="decimal"/>
      <w:lvlText w:val="%7."/>
      <w:lvlJc w:val="left"/>
      <w:pPr>
        <w:ind w:left="7560" w:hanging="360"/>
      </w:pPr>
    </w:lvl>
    <w:lvl w:ilvl="7" w:tplc="96E43790">
      <w:start w:val="1"/>
      <w:numFmt w:val="lowerLetter"/>
      <w:lvlText w:val="%8."/>
      <w:lvlJc w:val="left"/>
      <w:pPr>
        <w:ind w:left="8280" w:hanging="360"/>
      </w:pPr>
    </w:lvl>
    <w:lvl w:ilvl="8" w:tplc="E2E29A38">
      <w:start w:val="1"/>
      <w:numFmt w:val="lowerRoman"/>
      <w:lvlText w:val="%9."/>
      <w:lvlJc w:val="right"/>
      <w:pPr>
        <w:ind w:left="9000" w:hanging="180"/>
      </w:pPr>
    </w:lvl>
  </w:abstractNum>
  <w:abstractNum w:abstractNumId="7">
    <w:nsid w:val="3581603E"/>
    <w:multiLevelType w:val="hybridMultilevel"/>
    <w:tmpl w:val="E8AEE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611E7"/>
    <w:multiLevelType w:val="hybridMultilevel"/>
    <w:tmpl w:val="FBA45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5"/>
  </w:num>
  <w:num w:numId="5">
    <w:abstractNumId w:val="14"/>
  </w:num>
  <w:num w:numId="6">
    <w:abstractNumId w:val="1"/>
  </w:num>
  <w:num w:numId="7">
    <w:abstractNumId w:val="15"/>
  </w:num>
  <w:num w:numId="8">
    <w:abstractNumId w:val="12"/>
  </w:num>
  <w:num w:numId="9">
    <w:abstractNumId w:val="16"/>
  </w:num>
  <w:num w:numId="10">
    <w:abstractNumId w:val="3"/>
  </w:num>
  <w:num w:numId="11">
    <w:abstractNumId w:val="11"/>
  </w:num>
  <w:num w:numId="12">
    <w:abstractNumId w:val="13"/>
  </w:num>
  <w:num w:numId="13">
    <w:abstractNumId w:val="8"/>
  </w:num>
  <w:num w:numId="14">
    <w:abstractNumId w:val="4"/>
  </w:num>
  <w:num w:numId="15">
    <w:abstractNumId w:val="2"/>
  </w:num>
  <w:num w:numId="16">
    <w:abstractNumId w:val="7"/>
  </w:num>
  <w:num w:numId="17">
    <w:abstractNumId w:val="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802D3F-93D4-4DCA-A52D-A08591B1EE55}"/>
    <w:docVar w:name="dgnword-eventsink" w:val="457115424"/>
    <w:docVar w:name="dgnword-lastRevisionsView" w:val="0"/>
  </w:docVars>
  <w:rsids>
    <w:rsidRoot w:val="00EA6C04"/>
    <w:rsid w:val="00015AD4"/>
    <w:rsid w:val="0001774E"/>
    <w:rsid w:val="00050CEC"/>
    <w:rsid w:val="0005727A"/>
    <w:rsid w:val="000772FF"/>
    <w:rsid w:val="0009169E"/>
    <w:rsid w:val="000B0E70"/>
    <w:rsid w:val="000C41FD"/>
    <w:rsid w:val="000E694E"/>
    <w:rsid w:val="000E793D"/>
    <w:rsid w:val="000F5E7B"/>
    <w:rsid w:val="000F7D53"/>
    <w:rsid w:val="00105F45"/>
    <w:rsid w:val="00126C48"/>
    <w:rsid w:val="00162547"/>
    <w:rsid w:val="001707E1"/>
    <w:rsid w:val="00172BF0"/>
    <w:rsid w:val="0019309D"/>
    <w:rsid w:val="001A21A5"/>
    <w:rsid w:val="001A3C3A"/>
    <w:rsid w:val="001F526C"/>
    <w:rsid w:val="001F5C67"/>
    <w:rsid w:val="00200261"/>
    <w:rsid w:val="00211832"/>
    <w:rsid w:val="002200CB"/>
    <w:rsid w:val="00222D1B"/>
    <w:rsid w:val="00225826"/>
    <w:rsid w:val="0024335E"/>
    <w:rsid w:val="00254DCF"/>
    <w:rsid w:val="002567F9"/>
    <w:rsid w:val="002574E0"/>
    <w:rsid w:val="00267921"/>
    <w:rsid w:val="0027743E"/>
    <w:rsid w:val="00283017"/>
    <w:rsid w:val="00283B67"/>
    <w:rsid w:val="00294E92"/>
    <w:rsid w:val="002B0F16"/>
    <w:rsid w:val="002D75FE"/>
    <w:rsid w:val="002F41E9"/>
    <w:rsid w:val="003132E7"/>
    <w:rsid w:val="00331D7E"/>
    <w:rsid w:val="00336952"/>
    <w:rsid w:val="00337EF1"/>
    <w:rsid w:val="0035091B"/>
    <w:rsid w:val="00355ADB"/>
    <w:rsid w:val="00380DD8"/>
    <w:rsid w:val="00394A8A"/>
    <w:rsid w:val="003B41FF"/>
    <w:rsid w:val="003C0540"/>
    <w:rsid w:val="003E3716"/>
    <w:rsid w:val="00417868"/>
    <w:rsid w:val="00420AE9"/>
    <w:rsid w:val="0042438A"/>
    <w:rsid w:val="00446379"/>
    <w:rsid w:val="00464ABA"/>
    <w:rsid w:val="00486235"/>
    <w:rsid w:val="004868B9"/>
    <w:rsid w:val="00490797"/>
    <w:rsid w:val="004966EC"/>
    <w:rsid w:val="004A4E97"/>
    <w:rsid w:val="004A688E"/>
    <w:rsid w:val="004C74D6"/>
    <w:rsid w:val="004E0798"/>
    <w:rsid w:val="004F4F5D"/>
    <w:rsid w:val="00510F0C"/>
    <w:rsid w:val="0052057A"/>
    <w:rsid w:val="00520B36"/>
    <w:rsid w:val="0052489E"/>
    <w:rsid w:val="00543B40"/>
    <w:rsid w:val="00571698"/>
    <w:rsid w:val="00572AD6"/>
    <w:rsid w:val="00576AAF"/>
    <w:rsid w:val="00576EDB"/>
    <w:rsid w:val="00581F05"/>
    <w:rsid w:val="00585D9D"/>
    <w:rsid w:val="005873E4"/>
    <w:rsid w:val="00596BBA"/>
    <w:rsid w:val="005B2256"/>
    <w:rsid w:val="005C3A95"/>
    <w:rsid w:val="005C7428"/>
    <w:rsid w:val="005D5C81"/>
    <w:rsid w:val="00603A45"/>
    <w:rsid w:val="006150E1"/>
    <w:rsid w:val="0062593F"/>
    <w:rsid w:val="006315AB"/>
    <w:rsid w:val="00642741"/>
    <w:rsid w:val="006644BF"/>
    <w:rsid w:val="00672FE5"/>
    <w:rsid w:val="006860A6"/>
    <w:rsid w:val="00696622"/>
    <w:rsid w:val="006A13FA"/>
    <w:rsid w:val="006D20DA"/>
    <w:rsid w:val="006E563D"/>
    <w:rsid w:val="006F2DF8"/>
    <w:rsid w:val="006F699F"/>
    <w:rsid w:val="007011B9"/>
    <w:rsid w:val="0071296E"/>
    <w:rsid w:val="00722FDB"/>
    <w:rsid w:val="007413FB"/>
    <w:rsid w:val="00742FAE"/>
    <w:rsid w:val="00750201"/>
    <w:rsid w:val="00764ADD"/>
    <w:rsid w:val="0077261C"/>
    <w:rsid w:val="0078188F"/>
    <w:rsid w:val="007A5311"/>
    <w:rsid w:val="007D7557"/>
    <w:rsid w:val="007E2A22"/>
    <w:rsid w:val="007E3378"/>
    <w:rsid w:val="007F4637"/>
    <w:rsid w:val="008041CB"/>
    <w:rsid w:val="008054F2"/>
    <w:rsid w:val="00813EDD"/>
    <w:rsid w:val="008508A3"/>
    <w:rsid w:val="008635C4"/>
    <w:rsid w:val="00892E2F"/>
    <w:rsid w:val="008D1294"/>
    <w:rsid w:val="008E3029"/>
    <w:rsid w:val="00914EC0"/>
    <w:rsid w:val="009435D0"/>
    <w:rsid w:val="00944E7D"/>
    <w:rsid w:val="00957D78"/>
    <w:rsid w:val="009642DD"/>
    <w:rsid w:val="0098628F"/>
    <w:rsid w:val="00996894"/>
    <w:rsid w:val="009A6246"/>
    <w:rsid w:val="009D6C29"/>
    <w:rsid w:val="009E3B86"/>
    <w:rsid w:val="009F2544"/>
    <w:rsid w:val="009F4C51"/>
    <w:rsid w:val="009F7BEE"/>
    <w:rsid w:val="00A0605A"/>
    <w:rsid w:val="00A50A0F"/>
    <w:rsid w:val="00A76F7E"/>
    <w:rsid w:val="00A77157"/>
    <w:rsid w:val="00A87359"/>
    <w:rsid w:val="00A96AAA"/>
    <w:rsid w:val="00AC0B26"/>
    <w:rsid w:val="00AF430F"/>
    <w:rsid w:val="00AF7C58"/>
    <w:rsid w:val="00B405DB"/>
    <w:rsid w:val="00B52F4E"/>
    <w:rsid w:val="00B60353"/>
    <w:rsid w:val="00B64C32"/>
    <w:rsid w:val="00B8060A"/>
    <w:rsid w:val="00B933B0"/>
    <w:rsid w:val="00BB09F5"/>
    <w:rsid w:val="00BB5012"/>
    <w:rsid w:val="00BC12E0"/>
    <w:rsid w:val="00C021BC"/>
    <w:rsid w:val="00C0310A"/>
    <w:rsid w:val="00C37658"/>
    <w:rsid w:val="00C62D17"/>
    <w:rsid w:val="00C72FAB"/>
    <w:rsid w:val="00C808F4"/>
    <w:rsid w:val="00C81913"/>
    <w:rsid w:val="00C84234"/>
    <w:rsid w:val="00CA15B1"/>
    <w:rsid w:val="00CC068D"/>
    <w:rsid w:val="00CC24D5"/>
    <w:rsid w:val="00CF3516"/>
    <w:rsid w:val="00D21AA6"/>
    <w:rsid w:val="00D44E7F"/>
    <w:rsid w:val="00D462F7"/>
    <w:rsid w:val="00D53E7D"/>
    <w:rsid w:val="00D5542E"/>
    <w:rsid w:val="00D84A25"/>
    <w:rsid w:val="00DA2B37"/>
    <w:rsid w:val="00DE396C"/>
    <w:rsid w:val="00E36DD2"/>
    <w:rsid w:val="00E5409A"/>
    <w:rsid w:val="00E91073"/>
    <w:rsid w:val="00E92222"/>
    <w:rsid w:val="00E94D1C"/>
    <w:rsid w:val="00E95FFB"/>
    <w:rsid w:val="00EA4D3E"/>
    <w:rsid w:val="00EA52F1"/>
    <w:rsid w:val="00EA6C04"/>
    <w:rsid w:val="00EC08D2"/>
    <w:rsid w:val="00EC1246"/>
    <w:rsid w:val="00EE0F74"/>
    <w:rsid w:val="00F03835"/>
    <w:rsid w:val="00F04D00"/>
    <w:rsid w:val="00F214A5"/>
    <w:rsid w:val="00F25499"/>
    <w:rsid w:val="00F3152A"/>
    <w:rsid w:val="00F54136"/>
    <w:rsid w:val="00F70844"/>
    <w:rsid w:val="00F86C35"/>
    <w:rsid w:val="00F97482"/>
    <w:rsid w:val="00FB3CA8"/>
    <w:rsid w:val="00FB569C"/>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
    <w:name w:val="Body Text"/>
    <w:basedOn w:val="Normal"/>
    <w:link w:val="BodyTextChar"/>
    <w:uiPriority w:val="1"/>
    <w:qFormat/>
    <w:rsid w:val="000772FF"/>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72FF"/>
    <w:rPr>
      <w:rFonts w:ascii="Times New Roman" w:eastAsia="Times New Roman" w:hAnsi="Times New Roman" w:cs="Times New Roman"/>
      <w:sz w:val="24"/>
      <w:szCs w:val="24"/>
    </w:rPr>
  </w:style>
  <w:style w:type="table" w:styleId="TableGrid">
    <w:name w:val="Table Grid"/>
    <w:basedOn w:val="TableNormal"/>
    <w:uiPriority w:val="59"/>
    <w:rsid w:val="00B405D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D1C"/>
    <w:rPr>
      <w:sz w:val="16"/>
      <w:szCs w:val="16"/>
    </w:rPr>
  </w:style>
  <w:style w:type="paragraph" w:styleId="CommentText">
    <w:name w:val="annotation text"/>
    <w:basedOn w:val="Normal"/>
    <w:link w:val="CommentTextChar"/>
    <w:uiPriority w:val="99"/>
    <w:semiHidden/>
    <w:unhideWhenUsed/>
    <w:rsid w:val="00E94D1C"/>
    <w:pPr>
      <w:spacing w:line="240" w:lineRule="auto"/>
    </w:pPr>
    <w:rPr>
      <w:sz w:val="20"/>
      <w:szCs w:val="20"/>
    </w:rPr>
  </w:style>
  <w:style w:type="character" w:customStyle="1" w:styleId="CommentTextChar">
    <w:name w:val="Comment Text Char"/>
    <w:basedOn w:val="DefaultParagraphFont"/>
    <w:link w:val="CommentText"/>
    <w:uiPriority w:val="99"/>
    <w:semiHidden/>
    <w:rsid w:val="00E94D1C"/>
    <w:rPr>
      <w:sz w:val="20"/>
      <w:szCs w:val="20"/>
    </w:rPr>
  </w:style>
  <w:style w:type="paragraph" w:styleId="CommentSubject">
    <w:name w:val="annotation subject"/>
    <w:basedOn w:val="CommentText"/>
    <w:next w:val="CommentText"/>
    <w:link w:val="CommentSubjectChar"/>
    <w:uiPriority w:val="99"/>
    <w:semiHidden/>
    <w:unhideWhenUsed/>
    <w:rsid w:val="00E94D1C"/>
    <w:rPr>
      <w:b/>
      <w:bCs/>
    </w:rPr>
  </w:style>
  <w:style w:type="character" w:customStyle="1" w:styleId="CommentSubjectChar">
    <w:name w:val="Comment Subject Char"/>
    <w:basedOn w:val="CommentTextChar"/>
    <w:link w:val="CommentSubject"/>
    <w:uiPriority w:val="99"/>
    <w:semiHidden/>
    <w:rsid w:val="00E94D1C"/>
    <w:rPr>
      <w:b/>
      <w:bCs/>
      <w:sz w:val="20"/>
      <w:szCs w:val="20"/>
    </w:rPr>
  </w:style>
  <w:style w:type="paragraph" w:styleId="Revision">
    <w:name w:val="Revision"/>
    <w:hidden/>
    <w:uiPriority w:val="99"/>
    <w:semiHidden/>
    <w:rsid w:val="00E94D1C"/>
    <w:pPr>
      <w:spacing w:after="0" w:line="240" w:lineRule="auto"/>
    </w:pPr>
  </w:style>
  <w:style w:type="character" w:styleId="FollowedHyperlink">
    <w:name w:val="FollowedHyperlink"/>
    <w:basedOn w:val="DefaultParagraphFont"/>
    <w:uiPriority w:val="99"/>
    <w:semiHidden/>
    <w:unhideWhenUsed/>
    <w:rsid w:val="00267921"/>
    <w:rPr>
      <w:color w:val="800080" w:themeColor="followedHyperlink"/>
      <w:u w:val="single"/>
    </w:rPr>
  </w:style>
  <w:style w:type="character" w:customStyle="1" w:styleId="breakword">
    <w:name w:val="breakword"/>
    <w:basedOn w:val="DefaultParagraphFont"/>
    <w:rsid w:val="0052489E"/>
  </w:style>
  <w:style w:type="paragraph" w:styleId="PlainText">
    <w:name w:val="Plain Text"/>
    <w:basedOn w:val="Normal"/>
    <w:link w:val="PlainTextChar"/>
    <w:uiPriority w:val="99"/>
    <w:semiHidden/>
    <w:unhideWhenUsed/>
    <w:rsid w:val="00050CE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0CE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BodyText">
    <w:name w:val="Body Text"/>
    <w:basedOn w:val="Normal"/>
    <w:link w:val="BodyTextChar"/>
    <w:uiPriority w:val="1"/>
    <w:qFormat/>
    <w:rsid w:val="000772FF"/>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72FF"/>
    <w:rPr>
      <w:rFonts w:ascii="Times New Roman" w:eastAsia="Times New Roman" w:hAnsi="Times New Roman" w:cs="Times New Roman"/>
      <w:sz w:val="24"/>
      <w:szCs w:val="24"/>
    </w:rPr>
  </w:style>
  <w:style w:type="table" w:styleId="TableGrid">
    <w:name w:val="Table Grid"/>
    <w:basedOn w:val="TableNormal"/>
    <w:uiPriority w:val="59"/>
    <w:rsid w:val="00B405D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D1C"/>
    <w:rPr>
      <w:sz w:val="16"/>
      <w:szCs w:val="16"/>
    </w:rPr>
  </w:style>
  <w:style w:type="paragraph" w:styleId="CommentText">
    <w:name w:val="annotation text"/>
    <w:basedOn w:val="Normal"/>
    <w:link w:val="CommentTextChar"/>
    <w:uiPriority w:val="99"/>
    <w:semiHidden/>
    <w:unhideWhenUsed/>
    <w:rsid w:val="00E94D1C"/>
    <w:pPr>
      <w:spacing w:line="240" w:lineRule="auto"/>
    </w:pPr>
    <w:rPr>
      <w:sz w:val="20"/>
      <w:szCs w:val="20"/>
    </w:rPr>
  </w:style>
  <w:style w:type="character" w:customStyle="1" w:styleId="CommentTextChar">
    <w:name w:val="Comment Text Char"/>
    <w:basedOn w:val="DefaultParagraphFont"/>
    <w:link w:val="CommentText"/>
    <w:uiPriority w:val="99"/>
    <w:semiHidden/>
    <w:rsid w:val="00E94D1C"/>
    <w:rPr>
      <w:sz w:val="20"/>
      <w:szCs w:val="20"/>
    </w:rPr>
  </w:style>
  <w:style w:type="paragraph" w:styleId="CommentSubject">
    <w:name w:val="annotation subject"/>
    <w:basedOn w:val="CommentText"/>
    <w:next w:val="CommentText"/>
    <w:link w:val="CommentSubjectChar"/>
    <w:uiPriority w:val="99"/>
    <w:semiHidden/>
    <w:unhideWhenUsed/>
    <w:rsid w:val="00E94D1C"/>
    <w:rPr>
      <w:b/>
      <w:bCs/>
    </w:rPr>
  </w:style>
  <w:style w:type="character" w:customStyle="1" w:styleId="CommentSubjectChar">
    <w:name w:val="Comment Subject Char"/>
    <w:basedOn w:val="CommentTextChar"/>
    <w:link w:val="CommentSubject"/>
    <w:uiPriority w:val="99"/>
    <w:semiHidden/>
    <w:rsid w:val="00E94D1C"/>
    <w:rPr>
      <w:b/>
      <w:bCs/>
      <w:sz w:val="20"/>
      <w:szCs w:val="20"/>
    </w:rPr>
  </w:style>
  <w:style w:type="paragraph" w:styleId="Revision">
    <w:name w:val="Revision"/>
    <w:hidden/>
    <w:uiPriority w:val="99"/>
    <w:semiHidden/>
    <w:rsid w:val="00E94D1C"/>
    <w:pPr>
      <w:spacing w:after="0" w:line="240" w:lineRule="auto"/>
    </w:pPr>
  </w:style>
  <w:style w:type="character" w:styleId="FollowedHyperlink">
    <w:name w:val="FollowedHyperlink"/>
    <w:basedOn w:val="DefaultParagraphFont"/>
    <w:uiPriority w:val="99"/>
    <w:semiHidden/>
    <w:unhideWhenUsed/>
    <w:rsid w:val="00267921"/>
    <w:rPr>
      <w:color w:val="800080" w:themeColor="followedHyperlink"/>
      <w:u w:val="single"/>
    </w:rPr>
  </w:style>
  <w:style w:type="character" w:customStyle="1" w:styleId="breakword">
    <w:name w:val="breakword"/>
    <w:basedOn w:val="DefaultParagraphFont"/>
    <w:rsid w:val="0052489E"/>
  </w:style>
  <w:style w:type="paragraph" w:styleId="PlainText">
    <w:name w:val="Plain Text"/>
    <w:basedOn w:val="Normal"/>
    <w:link w:val="PlainTextChar"/>
    <w:uiPriority w:val="99"/>
    <w:semiHidden/>
    <w:unhideWhenUsed/>
    <w:rsid w:val="00050CE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0CE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3248">
      <w:bodyDiv w:val="1"/>
      <w:marLeft w:val="0"/>
      <w:marRight w:val="0"/>
      <w:marTop w:val="0"/>
      <w:marBottom w:val="0"/>
      <w:divBdr>
        <w:top w:val="none" w:sz="0" w:space="0" w:color="auto"/>
        <w:left w:val="none" w:sz="0" w:space="0" w:color="auto"/>
        <w:bottom w:val="none" w:sz="0" w:space="0" w:color="auto"/>
        <w:right w:val="none" w:sz="0" w:space="0" w:color="auto"/>
      </w:divBdr>
    </w:div>
    <w:div w:id="793409883">
      <w:bodyDiv w:val="1"/>
      <w:marLeft w:val="0"/>
      <w:marRight w:val="0"/>
      <w:marTop w:val="0"/>
      <w:marBottom w:val="0"/>
      <w:divBdr>
        <w:top w:val="none" w:sz="0" w:space="0" w:color="auto"/>
        <w:left w:val="none" w:sz="0" w:space="0" w:color="auto"/>
        <w:bottom w:val="none" w:sz="0" w:space="0" w:color="auto"/>
        <w:right w:val="none" w:sz="0" w:space="0" w:color="auto"/>
      </w:divBdr>
    </w:div>
    <w:div w:id="1157651986">
      <w:bodyDiv w:val="1"/>
      <w:marLeft w:val="0"/>
      <w:marRight w:val="0"/>
      <w:marTop w:val="0"/>
      <w:marBottom w:val="0"/>
      <w:divBdr>
        <w:top w:val="none" w:sz="0" w:space="0" w:color="auto"/>
        <w:left w:val="none" w:sz="0" w:space="0" w:color="auto"/>
        <w:bottom w:val="none" w:sz="0" w:space="0" w:color="auto"/>
        <w:right w:val="none" w:sz="0" w:space="0" w:color="auto"/>
      </w:divBdr>
    </w:div>
    <w:div w:id="1957713783">
      <w:bodyDiv w:val="1"/>
      <w:marLeft w:val="0"/>
      <w:marRight w:val="0"/>
      <w:marTop w:val="0"/>
      <w:marBottom w:val="0"/>
      <w:divBdr>
        <w:top w:val="none" w:sz="0" w:space="0" w:color="auto"/>
        <w:left w:val="none" w:sz="0" w:space="0" w:color="auto"/>
        <w:bottom w:val="none" w:sz="0" w:space="0" w:color="auto"/>
        <w:right w:val="none" w:sz="0" w:space="0" w:color="auto"/>
      </w:divBdr>
    </w:div>
    <w:div w:id="21064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TH3QXZ4CCXAT-18-1699</_dlc_DocId>
    <_dlc_DocIdUrl xmlns="4f06cbb4-5319-44a1-b73c-03442379dfaa">
      <Url>https://eitsdext.osd.mil/sites/dodiic/_layouts/DocIdRedir.aspx?ID=TH3QXZ4CCXAT-18-1699</Url>
      <Description>TH3QXZ4CCXAT-18-1699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lass:Classification xmlns:class="urn:us:gov:cia:enterprise:schema:Classification:2.3" dateClassified="2016-12-07" portionMarking="false" caveat="false" tool="AACG" toolVersion="201620">
  <class:ClassificationMarking type="USClassificationMarking" value="UNCLASSIFIED"/>
  <class:ClassifiedBy>1092314-0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7D675-6D21-4102-90F5-198373ADA8E4}">
  <ds:schemaRefs>
    <ds:schemaRef ds:uri="456AF0B4-47B6-441D-9D5F-F64341D14F8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f06cbb4-5319-44a1-b73c-03442379dfaa"/>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4AC97EC-E979-453B-9156-6050A114AB46}">
  <ds:schemaRefs>
    <ds:schemaRef ds:uri="http://schemas.microsoft.com/sharepoint/events"/>
  </ds:schemaRefs>
</ds:datastoreItem>
</file>

<file path=customXml/itemProps3.xml><?xml version="1.0" encoding="utf-8"?>
<ds:datastoreItem xmlns:ds="http://schemas.openxmlformats.org/officeDocument/2006/customXml" ds:itemID="{961525AB-CBDB-489E-B0FD-49F0175A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2FFA7-91E2-42EE-8AD2-AE0C368FECC8}">
  <ds:schemaRefs>
    <ds:schemaRef ds:uri="urn:us:gov:cia:enterprise:schema:Classification:2.3"/>
  </ds:schemaRefs>
</ds:datastoreItem>
</file>

<file path=customXml/itemProps5.xml><?xml version="1.0" encoding="utf-8"?>
<ds:datastoreItem xmlns:ds="http://schemas.openxmlformats.org/officeDocument/2006/customXml" ds:itemID="{F6E8E23B-5970-47F3-9D01-B8F6A27E5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Schedule Status included</vt:lpstr>
    </vt:vector>
  </TitlesOfParts>
  <Company>EITSD</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Status included</dc:title>
  <dc:creator>Kaitlin Chiarelli</dc:creator>
  <cp:lastModifiedBy>SYSTEM</cp:lastModifiedBy>
  <cp:revision>2</cp:revision>
  <cp:lastPrinted>2017-05-25T16:19:00Z</cp:lastPrinted>
  <dcterms:created xsi:type="dcterms:W3CDTF">2017-09-08T18:51:00Z</dcterms:created>
  <dcterms:modified xsi:type="dcterms:W3CDTF">2017-09-08T18:51:00Z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AACG_NonInt_Other">
    <vt:lpwstr/>
  </property>
  <property fmtid="{D5CDD505-2E9C-101B-9397-08002B2CF9AE}" pid="15" name="PortionWaiver">
    <vt:lpwstr/>
  </property>
  <property fmtid="{D5CDD505-2E9C-101B-9397-08002B2CF9AE}" pid="16" name="AACG_OrconOriginator">
    <vt:lpwstr/>
  </property>
  <property fmtid="{D5CDD505-2E9C-101B-9397-08002B2CF9AE}" pid="17" name="AACG_OrconRecipients">
    <vt:lpwstr/>
  </property>
  <property fmtid="{D5CDD505-2E9C-101B-9397-08002B2CF9AE}" pid="18" name="AACG_CustomClassXMLPart">
    <vt:lpwstr>{1AD2FFA7-91E2-42EE-8AD2-AE0C368FECC8}</vt:lpwstr>
  </property>
  <property fmtid="{D5CDD505-2E9C-101B-9397-08002B2CF9AE}" pid="19" name="ContentTypeId">
    <vt:lpwstr>0x01010059DA7296EEFF0B44B6E9065A57269559</vt:lpwstr>
  </property>
  <property fmtid="{D5CDD505-2E9C-101B-9397-08002B2CF9AE}" pid="20" name="_dlc_DocIdItemGuid">
    <vt:lpwstr>cb918820-c53d-45db-905c-861d0e146d50</vt:lpwstr>
  </property>
</Properties>
</file>