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D06A7" w14:textId="04C20C39" w:rsidR="00E72854" w:rsidRPr="00703808" w:rsidRDefault="00E72854" w:rsidP="00AA4FC6">
      <w:pPr>
        <w:spacing w:after="0" w:line="240" w:lineRule="auto"/>
        <w:rPr>
          <w:rFonts w:ascii="Arial" w:hAnsi="Arial" w:cs="Arial"/>
          <w:sz w:val="24"/>
          <w:szCs w:val="24"/>
        </w:rPr>
      </w:pPr>
      <w:bookmarkStart w:id="0" w:name="_GoBack"/>
      <w:bookmarkEnd w:id="0"/>
      <w:r w:rsidRPr="00703808">
        <w:rPr>
          <w:rFonts w:ascii="Arial" w:hAnsi="Arial" w:cs="Arial"/>
          <w:sz w:val="24"/>
          <w:szCs w:val="24"/>
        </w:rPr>
        <w:t>OMB Control N</w:t>
      </w:r>
      <w:r w:rsidR="00703808">
        <w:rPr>
          <w:rFonts w:ascii="Arial" w:hAnsi="Arial" w:cs="Arial"/>
          <w:sz w:val="24"/>
          <w:szCs w:val="24"/>
        </w:rPr>
        <w:t>o.</w:t>
      </w:r>
      <w:r w:rsidRPr="00703808">
        <w:rPr>
          <w:rFonts w:ascii="Arial" w:hAnsi="Arial" w:cs="Arial"/>
          <w:sz w:val="24"/>
          <w:szCs w:val="24"/>
        </w:rPr>
        <w:t xml:space="preserve"> 0910-0497</w:t>
      </w:r>
      <w:r w:rsidR="00703808">
        <w:rPr>
          <w:rFonts w:ascii="Arial" w:hAnsi="Arial" w:cs="Arial"/>
          <w:sz w:val="24"/>
          <w:szCs w:val="24"/>
        </w:rPr>
        <w:tab/>
      </w:r>
      <w:r w:rsidR="00703808">
        <w:rPr>
          <w:rFonts w:ascii="Arial" w:hAnsi="Arial" w:cs="Arial"/>
          <w:sz w:val="24"/>
          <w:szCs w:val="24"/>
        </w:rPr>
        <w:tab/>
      </w:r>
      <w:r w:rsidR="00703808">
        <w:rPr>
          <w:rFonts w:ascii="Arial" w:hAnsi="Arial" w:cs="Arial"/>
          <w:sz w:val="24"/>
          <w:szCs w:val="24"/>
        </w:rPr>
        <w:tab/>
      </w:r>
      <w:r w:rsidRPr="00703808">
        <w:rPr>
          <w:rFonts w:ascii="Arial" w:hAnsi="Arial" w:cs="Arial"/>
          <w:sz w:val="24"/>
          <w:szCs w:val="24"/>
        </w:rPr>
        <w:t>Expiration Date:  10/31/2020</w:t>
      </w:r>
    </w:p>
    <w:p w14:paraId="194BF429" w14:textId="0379493C" w:rsidR="00E74BC9" w:rsidRDefault="00E74BC9" w:rsidP="00E74BC9">
      <w:pPr>
        <w:spacing w:after="0" w:line="240" w:lineRule="auto"/>
        <w:rPr>
          <w:rFonts w:ascii="Arial" w:hAnsi="Arial" w:cs="Arial"/>
          <w:b/>
          <w:sz w:val="24"/>
          <w:szCs w:val="24"/>
        </w:rPr>
      </w:pPr>
    </w:p>
    <w:p w14:paraId="5EFB311A" w14:textId="77777777" w:rsidR="00E72854" w:rsidRPr="00E74BC9" w:rsidRDefault="00E72854" w:rsidP="00E74BC9">
      <w:pPr>
        <w:spacing w:after="0" w:line="240" w:lineRule="auto"/>
        <w:rPr>
          <w:rFonts w:ascii="Arial" w:hAnsi="Arial" w:cs="Arial"/>
          <w:b/>
          <w:sz w:val="24"/>
          <w:szCs w:val="24"/>
        </w:rPr>
      </w:pPr>
    </w:p>
    <w:p w14:paraId="23BC71A0" w14:textId="67141115" w:rsidR="00AA004E" w:rsidRPr="00801306" w:rsidRDefault="00AA004E" w:rsidP="00E124B4">
      <w:pPr>
        <w:spacing w:after="0" w:line="240" w:lineRule="auto"/>
        <w:jc w:val="center"/>
        <w:rPr>
          <w:rFonts w:ascii="Arial" w:hAnsi="Arial" w:cs="Arial"/>
          <w:b/>
          <w:sz w:val="32"/>
          <w:szCs w:val="32"/>
        </w:rPr>
      </w:pPr>
      <w:r w:rsidRPr="00801306">
        <w:rPr>
          <w:rFonts w:ascii="Arial" w:hAnsi="Arial" w:cs="Arial"/>
          <w:b/>
          <w:sz w:val="32"/>
          <w:szCs w:val="32"/>
        </w:rPr>
        <w:t xml:space="preserve">Structured </w:t>
      </w:r>
      <w:r w:rsidR="009623D6" w:rsidRPr="00801306">
        <w:rPr>
          <w:rFonts w:ascii="Arial" w:hAnsi="Arial" w:cs="Arial"/>
          <w:b/>
          <w:sz w:val="32"/>
          <w:szCs w:val="32"/>
        </w:rPr>
        <w:t xml:space="preserve">Protocol and </w:t>
      </w:r>
      <w:r w:rsidRPr="00801306">
        <w:rPr>
          <w:rFonts w:ascii="Arial" w:hAnsi="Arial" w:cs="Arial"/>
          <w:b/>
          <w:sz w:val="32"/>
          <w:szCs w:val="32"/>
        </w:rPr>
        <w:t xml:space="preserve">Reporting </w:t>
      </w:r>
      <w:r w:rsidR="009623D6" w:rsidRPr="00801306">
        <w:rPr>
          <w:rFonts w:ascii="Arial" w:hAnsi="Arial" w:cs="Arial"/>
          <w:b/>
          <w:sz w:val="32"/>
          <w:szCs w:val="32"/>
        </w:rPr>
        <w:t>Template with</w:t>
      </w:r>
      <w:r w:rsidRPr="00801306">
        <w:rPr>
          <w:rFonts w:ascii="Arial" w:hAnsi="Arial" w:cs="Arial"/>
          <w:b/>
          <w:sz w:val="32"/>
          <w:szCs w:val="32"/>
        </w:rPr>
        <w:t xml:space="preserve"> Design Visualization </w:t>
      </w:r>
      <w:r w:rsidR="002E79AA" w:rsidRPr="00801306">
        <w:rPr>
          <w:rFonts w:ascii="Arial" w:hAnsi="Arial" w:cs="Arial"/>
          <w:b/>
          <w:sz w:val="32"/>
          <w:szCs w:val="32"/>
        </w:rPr>
        <w:t xml:space="preserve">for Non-Randomized Database </w:t>
      </w:r>
      <w:r w:rsidR="009623D6" w:rsidRPr="00801306">
        <w:rPr>
          <w:rFonts w:ascii="Arial" w:hAnsi="Arial" w:cs="Arial"/>
          <w:b/>
          <w:sz w:val="32"/>
          <w:szCs w:val="32"/>
        </w:rPr>
        <w:t>Studies</w:t>
      </w:r>
    </w:p>
    <w:p w14:paraId="1218FA12" w14:textId="77777777" w:rsidR="00801306" w:rsidRDefault="00801306" w:rsidP="00801306">
      <w:pPr>
        <w:spacing w:after="0" w:line="240" w:lineRule="auto"/>
        <w:jc w:val="center"/>
        <w:rPr>
          <w:rFonts w:ascii="Arial" w:hAnsi="Arial" w:cs="Arial"/>
          <w:b/>
          <w:sz w:val="32"/>
          <w:szCs w:val="32"/>
        </w:rPr>
      </w:pPr>
    </w:p>
    <w:p w14:paraId="0F5FD43B" w14:textId="59078F80" w:rsidR="00036931" w:rsidRPr="00801306" w:rsidRDefault="00AA004E" w:rsidP="00E124B4">
      <w:pPr>
        <w:spacing w:after="0" w:line="240" w:lineRule="auto"/>
        <w:jc w:val="center"/>
        <w:rPr>
          <w:rFonts w:ascii="Arial" w:hAnsi="Arial" w:cs="Arial"/>
          <w:b/>
          <w:sz w:val="32"/>
          <w:szCs w:val="32"/>
        </w:rPr>
      </w:pPr>
      <w:r w:rsidRPr="00801306">
        <w:rPr>
          <w:rFonts w:ascii="Arial" w:hAnsi="Arial" w:cs="Arial"/>
          <w:b/>
          <w:sz w:val="32"/>
          <w:szCs w:val="32"/>
        </w:rPr>
        <w:t xml:space="preserve">User Guide </w:t>
      </w:r>
      <w:r w:rsidR="00093E59" w:rsidRPr="00801306">
        <w:rPr>
          <w:rFonts w:ascii="Arial" w:hAnsi="Arial" w:cs="Arial"/>
          <w:b/>
          <w:sz w:val="32"/>
          <w:szCs w:val="32"/>
        </w:rPr>
        <w:t>v1.0</w:t>
      </w:r>
    </w:p>
    <w:p w14:paraId="1B581F0D" w14:textId="77777777" w:rsidR="00A80121" w:rsidRDefault="00A80121" w:rsidP="00801306">
      <w:pPr>
        <w:spacing w:after="0" w:line="240" w:lineRule="auto"/>
        <w:jc w:val="center"/>
        <w:rPr>
          <w:rFonts w:ascii="Arial" w:hAnsi="Arial" w:cs="Arial"/>
          <w:b/>
          <w:sz w:val="24"/>
          <w:szCs w:val="24"/>
        </w:rPr>
      </w:pPr>
    </w:p>
    <w:p w14:paraId="6A5D8B63" w14:textId="062D851B" w:rsidR="00AA004E" w:rsidRPr="00801306" w:rsidRDefault="009623D6" w:rsidP="00E124B4">
      <w:pPr>
        <w:spacing w:after="0" w:line="240" w:lineRule="auto"/>
        <w:jc w:val="center"/>
        <w:rPr>
          <w:rFonts w:ascii="Arial" w:hAnsi="Arial" w:cs="Arial"/>
          <w:b/>
          <w:sz w:val="24"/>
          <w:szCs w:val="24"/>
        </w:rPr>
      </w:pPr>
      <w:r w:rsidRPr="00801306">
        <w:rPr>
          <w:rFonts w:ascii="Arial" w:hAnsi="Arial" w:cs="Arial"/>
          <w:b/>
          <w:sz w:val="24"/>
          <w:szCs w:val="24"/>
        </w:rPr>
        <w:t>April 9</w:t>
      </w:r>
      <w:r w:rsidR="003E104F" w:rsidRPr="00801306">
        <w:rPr>
          <w:rFonts w:ascii="Arial" w:hAnsi="Arial" w:cs="Arial"/>
          <w:b/>
          <w:sz w:val="24"/>
          <w:szCs w:val="24"/>
        </w:rPr>
        <w:t>, 2019</w:t>
      </w:r>
    </w:p>
    <w:p w14:paraId="4E843895" w14:textId="77777777" w:rsidR="00A80121" w:rsidRDefault="00A80121" w:rsidP="00801306">
      <w:pPr>
        <w:spacing w:after="0" w:line="240" w:lineRule="auto"/>
        <w:rPr>
          <w:rFonts w:ascii="Arial" w:hAnsi="Arial" w:cs="Arial"/>
          <w:sz w:val="24"/>
          <w:szCs w:val="24"/>
        </w:rPr>
      </w:pPr>
    </w:p>
    <w:p w14:paraId="21B93866" w14:textId="5146F4B6" w:rsidR="00093E59" w:rsidRPr="00801306" w:rsidRDefault="00093E59" w:rsidP="00E124B4">
      <w:pPr>
        <w:spacing w:after="0" w:line="240" w:lineRule="auto"/>
        <w:rPr>
          <w:rFonts w:ascii="Arial" w:hAnsi="Arial" w:cs="Arial"/>
          <w:sz w:val="24"/>
          <w:szCs w:val="24"/>
        </w:rPr>
      </w:pPr>
      <w:r w:rsidRPr="00801306">
        <w:rPr>
          <w:rFonts w:ascii="Arial" w:hAnsi="Arial" w:cs="Arial"/>
          <w:sz w:val="24"/>
          <w:szCs w:val="24"/>
        </w:rPr>
        <w:t xml:space="preserve">This user guide walks through the contents of a structured </w:t>
      </w:r>
      <w:r w:rsidR="009623D6" w:rsidRPr="00801306">
        <w:rPr>
          <w:rFonts w:ascii="Arial" w:hAnsi="Arial" w:cs="Arial"/>
          <w:sz w:val="24"/>
          <w:szCs w:val="24"/>
        </w:rPr>
        <w:t xml:space="preserve">protocol and </w:t>
      </w:r>
      <w:r w:rsidRPr="00801306">
        <w:rPr>
          <w:rFonts w:ascii="Arial" w:hAnsi="Arial" w:cs="Arial"/>
          <w:sz w:val="24"/>
          <w:szCs w:val="24"/>
        </w:rPr>
        <w:t xml:space="preserve">reporting </w:t>
      </w:r>
      <w:r w:rsidR="009623D6" w:rsidRPr="00801306">
        <w:rPr>
          <w:rFonts w:ascii="Arial" w:hAnsi="Arial" w:cs="Arial"/>
          <w:sz w:val="24"/>
          <w:szCs w:val="24"/>
        </w:rPr>
        <w:t xml:space="preserve">template with </w:t>
      </w:r>
      <w:r w:rsidRPr="00801306">
        <w:rPr>
          <w:rFonts w:ascii="Arial" w:hAnsi="Arial" w:cs="Arial"/>
          <w:sz w:val="24"/>
          <w:szCs w:val="24"/>
        </w:rPr>
        <w:t>design visualization a</w:t>
      </w:r>
      <w:r w:rsidR="009623D6" w:rsidRPr="00801306">
        <w:rPr>
          <w:rFonts w:ascii="Arial" w:hAnsi="Arial" w:cs="Arial"/>
          <w:sz w:val="24"/>
          <w:szCs w:val="24"/>
        </w:rPr>
        <w:t>s well as</w:t>
      </w:r>
      <w:r w:rsidRPr="00801306">
        <w:rPr>
          <w:rFonts w:ascii="Arial" w:hAnsi="Arial" w:cs="Arial"/>
          <w:sz w:val="24"/>
          <w:szCs w:val="24"/>
        </w:rPr>
        <w:t xml:space="preserve"> how to read/use the template. </w:t>
      </w:r>
      <w:r w:rsidR="00EF639F">
        <w:rPr>
          <w:rFonts w:ascii="Arial" w:hAnsi="Arial" w:cs="Arial"/>
          <w:sz w:val="24"/>
          <w:szCs w:val="24"/>
        </w:rPr>
        <w:t xml:space="preserve"> </w:t>
      </w:r>
      <w:r w:rsidRPr="00801306">
        <w:rPr>
          <w:rFonts w:ascii="Arial" w:hAnsi="Arial" w:cs="Arial"/>
          <w:sz w:val="24"/>
          <w:szCs w:val="24"/>
        </w:rPr>
        <w:t xml:space="preserve">The template is </w:t>
      </w:r>
      <w:r w:rsidR="009623D6" w:rsidRPr="00801306">
        <w:rPr>
          <w:rFonts w:ascii="Arial" w:hAnsi="Arial" w:cs="Arial"/>
          <w:sz w:val="24"/>
          <w:szCs w:val="24"/>
        </w:rPr>
        <w:t xml:space="preserve">based in </w:t>
      </w:r>
      <w:r w:rsidRPr="00801306">
        <w:rPr>
          <w:rFonts w:ascii="Arial" w:hAnsi="Arial" w:cs="Arial"/>
          <w:sz w:val="24"/>
          <w:szCs w:val="24"/>
        </w:rPr>
        <w:t xml:space="preserve">excel and </w:t>
      </w:r>
      <w:r w:rsidR="00EF639F">
        <w:rPr>
          <w:rFonts w:ascii="Arial" w:hAnsi="Arial" w:cs="Arial"/>
          <w:sz w:val="24"/>
          <w:szCs w:val="24"/>
        </w:rPr>
        <w:t>P</w:t>
      </w:r>
      <w:r w:rsidRPr="00801306">
        <w:rPr>
          <w:rFonts w:ascii="Arial" w:hAnsi="Arial" w:cs="Arial"/>
          <w:sz w:val="24"/>
          <w:szCs w:val="24"/>
        </w:rPr>
        <w:t>ower</w:t>
      </w:r>
      <w:r w:rsidR="00EF639F">
        <w:rPr>
          <w:rFonts w:ascii="Arial" w:hAnsi="Arial" w:cs="Arial"/>
          <w:sz w:val="24"/>
          <w:szCs w:val="24"/>
        </w:rPr>
        <w:t>P</w:t>
      </w:r>
      <w:r w:rsidRPr="00801306">
        <w:rPr>
          <w:rFonts w:ascii="Arial" w:hAnsi="Arial" w:cs="Arial"/>
          <w:sz w:val="24"/>
          <w:szCs w:val="24"/>
        </w:rPr>
        <w:t>oint</w:t>
      </w:r>
      <w:r w:rsidR="00EF639F">
        <w:rPr>
          <w:rFonts w:ascii="Arial" w:hAnsi="Arial" w:cs="Arial"/>
          <w:sz w:val="24"/>
          <w:szCs w:val="24"/>
        </w:rPr>
        <w:t xml:space="preserve"> (PPT)</w:t>
      </w:r>
      <w:r w:rsidRPr="00801306">
        <w:rPr>
          <w:rFonts w:ascii="Arial" w:hAnsi="Arial" w:cs="Arial"/>
          <w:sz w:val="24"/>
          <w:szCs w:val="24"/>
        </w:rPr>
        <w:t>.</w:t>
      </w:r>
    </w:p>
    <w:p w14:paraId="47E7F876" w14:textId="77777777" w:rsidR="00A80121" w:rsidRDefault="00A80121" w:rsidP="00801306">
      <w:pPr>
        <w:spacing w:after="0" w:line="240" w:lineRule="auto"/>
        <w:rPr>
          <w:rFonts w:ascii="Arial" w:hAnsi="Arial" w:cs="Arial"/>
          <w:sz w:val="24"/>
          <w:szCs w:val="24"/>
        </w:rPr>
      </w:pPr>
    </w:p>
    <w:p w14:paraId="59B555F4" w14:textId="2A26D0A9" w:rsidR="000F0F7E" w:rsidRPr="00801306" w:rsidRDefault="00AA004E" w:rsidP="00E124B4">
      <w:pPr>
        <w:spacing w:after="0" w:line="240" w:lineRule="auto"/>
        <w:rPr>
          <w:rFonts w:ascii="Arial" w:hAnsi="Arial" w:cs="Arial"/>
          <w:sz w:val="24"/>
          <w:szCs w:val="24"/>
        </w:rPr>
      </w:pPr>
      <w:r w:rsidRPr="00801306">
        <w:rPr>
          <w:rFonts w:ascii="Arial" w:hAnsi="Arial" w:cs="Arial"/>
          <w:sz w:val="24"/>
          <w:szCs w:val="24"/>
        </w:rPr>
        <w:t>Th</w:t>
      </w:r>
      <w:r w:rsidR="00093E59" w:rsidRPr="00801306">
        <w:rPr>
          <w:rFonts w:ascii="Arial" w:hAnsi="Arial" w:cs="Arial"/>
          <w:sz w:val="24"/>
          <w:szCs w:val="24"/>
        </w:rPr>
        <w:t xml:space="preserve">e </w:t>
      </w:r>
      <w:r w:rsidR="002E79AA" w:rsidRPr="00801306">
        <w:rPr>
          <w:rFonts w:ascii="Arial" w:hAnsi="Arial" w:cs="Arial"/>
          <w:sz w:val="24"/>
          <w:szCs w:val="24"/>
        </w:rPr>
        <w:t xml:space="preserve">structured </w:t>
      </w:r>
      <w:r w:rsidRPr="00801306">
        <w:rPr>
          <w:rFonts w:ascii="Arial" w:hAnsi="Arial" w:cs="Arial"/>
          <w:sz w:val="24"/>
          <w:szCs w:val="24"/>
        </w:rPr>
        <w:t>template can be used by investigators</w:t>
      </w:r>
      <w:r w:rsidR="002E79AA" w:rsidRPr="00801306">
        <w:rPr>
          <w:rFonts w:ascii="Arial" w:hAnsi="Arial" w:cs="Arial"/>
          <w:sz w:val="24"/>
          <w:szCs w:val="24"/>
        </w:rPr>
        <w:t xml:space="preserve"> </w:t>
      </w:r>
      <w:r w:rsidRPr="00801306">
        <w:rPr>
          <w:rFonts w:ascii="Arial" w:hAnsi="Arial" w:cs="Arial"/>
          <w:sz w:val="24"/>
          <w:szCs w:val="24"/>
        </w:rPr>
        <w:t>for technical</w:t>
      </w:r>
      <w:r w:rsidR="003E104F" w:rsidRPr="00801306">
        <w:rPr>
          <w:rFonts w:ascii="Arial" w:hAnsi="Arial" w:cs="Arial"/>
          <w:sz w:val="24"/>
          <w:szCs w:val="24"/>
        </w:rPr>
        <w:t xml:space="preserve"> and statistical</w:t>
      </w:r>
      <w:r w:rsidRPr="00801306">
        <w:rPr>
          <w:rFonts w:ascii="Arial" w:hAnsi="Arial" w:cs="Arial"/>
          <w:sz w:val="24"/>
          <w:szCs w:val="24"/>
        </w:rPr>
        <w:t xml:space="preserve"> protocol specification </w:t>
      </w:r>
      <w:r w:rsidR="003E104F" w:rsidRPr="00801306">
        <w:rPr>
          <w:rFonts w:ascii="Arial" w:hAnsi="Arial" w:cs="Arial"/>
          <w:sz w:val="24"/>
          <w:szCs w:val="24"/>
        </w:rPr>
        <w:t>and/</w:t>
      </w:r>
      <w:r w:rsidRPr="00801306">
        <w:rPr>
          <w:rFonts w:ascii="Arial" w:hAnsi="Arial" w:cs="Arial"/>
          <w:sz w:val="24"/>
          <w:szCs w:val="24"/>
        </w:rPr>
        <w:t>or included in appendices</w:t>
      </w:r>
      <w:r w:rsidR="002E79AA" w:rsidRPr="00801306">
        <w:rPr>
          <w:rFonts w:ascii="Arial" w:hAnsi="Arial" w:cs="Arial"/>
          <w:sz w:val="24"/>
          <w:szCs w:val="24"/>
        </w:rPr>
        <w:t xml:space="preserve"> of</w:t>
      </w:r>
      <w:r w:rsidRPr="00801306">
        <w:rPr>
          <w:rFonts w:ascii="Arial" w:hAnsi="Arial" w:cs="Arial"/>
          <w:sz w:val="24"/>
          <w:szCs w:val="24"/>
        </w:rPr>
        <w:t xml:space="preserve"> manuscripts or reports. </w:t>
      </w:r>
      <w:r w:rsidR="00EF639F">
        <w:rPr>
          <w:rFonts w:ascii="Arial" w:hAnsi="Arial" w:cs="Arial"/>
          <w:sz w:val="24"/>
          <w:szCs w:val="24"/>
        </w:rPr>
        <w:t xml:space="preserve"> </w:t>
      </w:r>
      <w:r w:rsidR="002E79AA" w:rsidRPr="00801306">
        <w:rPr>
          <w:rFonts w:ascii="Arial" w:hAnsi="Arial" w:cs="Arial"/>
          <w:sz w:val="24"/>
          <w:szCs w:val="24"/>
        </w:rPr>
        <w:t>It</w:t>
      </w:r>
      <w:r w:rsidRPr="00801306">
        <w:rPr>
          <w:rFonts w:ascii="Arial" w:hAnsi="Arial" w:cs="Arial"/>
          <w:sz w:val="24"/>
          <w:szCs w:val="24"/>
        </w:rPr>
        <w:t xml:space="preserve"> may</w:t>
      </w:r>
      <w:r w:rsidR="002E79AA" w:rsidRPr="00801306">
        <w:rPr>
          <w:rFonts w:ascii="Arial" w:hAnsi="Arial" w:cs="Arial"/>
          <w:sz w:val="24"/>
          <w:szCs w:val="24"/>
        </w:rPr>
        <w:t xml:space="preserve"> also</w:t>
      </w:r>
      <w:r w:rsidRPr="00801306">
        <w:rPr>
          <w:rFonts w:ascii="Arial" w:hAnsi="Arial" w:cs="Arial"/>
          <w:sz w:val="24"/>
          <w:szCs w:val="24"/>
        </w:rPr>
        <w:t xml:space="preserve"> be used by reviewers</w:t>
      </w:r>
      <w:r w:rsidR="00E62889">
        <w:rPr>
          <w:rFonts w:ascii="Arial" w:hAnsi="Arial" w:cs="Arial"/>
          <w:sz w:val="24"/>
          <w:szCs w:val="24"/>
        </w:rPr>
        <w:t xml:space="preserve"> </w:t>
      </w:r>
      <w:r w:rsidR="002E79AA" w:rsidRPr="00801306">
        <w:rPr>
          <w:rFonts w:ascii="Arial" w:hAnsi="Arial" w:cs="Arial"/>
          <w:sz w:val="24"/>
          <w:szCs w:val="24"/>
        </w:rPr>
        <w:t xml:space="preserve">to </w:t>
      </w:r>
      <w:r w:rsidR="003E104F" w:rsidRPr="00801306">
        <w:rPr>
          <w:rFonts w:ascii="Arial" w:hAnsi="Arial" w:cs="Arial"/>
          <w:sz w:val="24"/>
          <w:szCs w:val="24"/>
        </w:rPr>
        <w:t xml:space="preserve">better </w:t>
      </w:r>
      <w:r w:rsidR="002E79AA" w:rsidRPr="00801306">
        <w:rPr>
          <w:rFonts w:ascii="Arial" w:hAnsi="Arial" w:cs="Arial"/>
          <w:sz w:val="24"/>
          <w:szCs w:val="24"/>
        </w:rPr>
        <w:t>understand the scientific decisions underpinning reported findings and facilitate evaluation of validity.</w:t>
      </w:r>
    </w:p>
    <w:p w14:paraId="3BC03BE7" w14:textId="77777777" w:rsidR="00A80121" w:rsidRDefault="00A80121" w:rsidP="00801306">
      <w:pPr>
        <w:spacing w:after="0" w:line="240" w:lineRule="auto"/>
        <w:rPr>
          <w:rFonts w:ascii="Arial" w:hAnsi="Arial" w:cs="Arial"/>
          <w:sz w:val="24"/>
          <w:szCs w:val="24"/>
        </w:rPr>
      </w:pPr>
    </w:p>
    <w:p w14:paraId="1CAF54A0" w14:textId="29339AA4" w:rsidR="000F0F7E" w:rsidRPr="00801306" w:rsidRDefault="000F0F7E" w:rsidP="00E124B4">
      <w:pPr>
        <w:spacing w:after="0" w:line="240" w:lineRule="auto"/>
        <w:rPr>
          <w:rFonts w:ascii="Arial" w:hAnsi="Arial" w:cs="Arial"/>
          <w:sz w:val="24"/>
          <w:szCs w:val="24"/>
        </w:rPr>
      </w:pPr>
      <w:r w:rsidRPr="00801306">
        <w:rPr>
          <w:rFonts w:ascii="Arial" w:hAnsi="Arial" w:cs="Arial"/>
          <w:sz w:val="24"/>
          <w:szCs w:val="24"/>
        </w:rPr>
        <w:t xml:space="preserve">We provide structured reporting and design visualization for an example study to illustrate how the fields could be filled in (see </w:t>
      </w:r>
      <w:r w:rsidR="009623D6" w:rsidRPr="00801306">
        <w:rPr>
          <w:rFonts w:ascii="Arial" w:hAnsi="Arial" w:cs="Arial"/>
          <w:sz w:val="24"/>
          <w:szCs w:val="24"/>
        </w:rPr>
        <w:t xml:space="preserve">accompanying </w:t>
      </w:r>
      <w:r w:rsidRPr="00801306">
        <w:rPr>
          <w:rFonts w:ascii="Arial" w:hAnsi="Arial" w:cs="Arial"/>
          <w:sz w:val="24"/>
          <w:szCs w:val="24"/>
        </w:rPr>
        <w:t>excel file).</w:t>
      </w:r>
    </w:p>
    <w:p w14:paraId="3950FDF7" w14:textId="77777777" w:rsidR="00A80121" w:rsidRDefault="00A80121" w:rsidP="00801306">
      <w:pPr>
        <w:spacing w:after="0" w:line="240" w:lineRule="auto"/>
        <w:rPr>
          <w:rFonts w:ascii="Arial" w:hAnsi="Arial" w:cs="Arial"/>
          <w:b/>
          <w:sz w:val="24"/>
          <w:szCs w:val="24"/>
        </w:rPr>
      </w:pPr>
    </w:p>
    <w:p w14:paraId="0D4E2F95" w14:textId="417B7C01" w:rsidR="009B6AE1" w:rsidRPr="00801306" w:rsidRDefault="002E79AA" w:rsidP="00E124B4">
      <w:pPr>
        <w:spacing w:after="0" w:line="240" w:lineRule="auto"/>
        <w:rPr>
          <w:rFonts w:ascii="Arial" w:hAnsi="Arial" w:cs="Arial"/>
          <w:b/>
          <w:sz w:val="24"/>
          <w:szCs w:val="24"/>
        </w:rPr>
      </w:pPr>
      <w:r w:rsidRPr="00801306">
        <w:rPr>
          <w:rFonts w:ascii="Arial" w:hAnsi="Arial" w:cs="Arial"/>
          <w:b/>
          <w:sz w:val="24"/>
          <w:szCs w:val="24"/>
        </w:rPr>
        <w:t>Table of Contents:</w:t>
      </w:r>
    </w:p>
    <w:p w14:paraId="7302EE79" w14:textId="77777777" w:rsidR="00A80121" w:rsidRDefault="00A80121" w:rsidP="00801306">
      <w:pPr>
        <w:spacing w:after="0" w:line="240" w:lineRule="auto"/>
        <w:rPr>
          <w:rFonts w:ascii="Arial" w:hAnsi="Arial" w:cs="Arial"/>
          <w:sz w:val="24"/>
          <w:szCs w:val="24"/>
        </w:rPr>
      </w:pPr>
    </w:p>
    <w:p w14:paraId="0B84161D" w14:textId="2E1F99CB" w:rsidR="00093E59" w:rsidRPr="00801306" w:rsidRDefault="002E79AA" w:rsidP="00E124B4">
      <w:pPr>
        <w:spacing w:after="0" w:line="240" w:lineRule="auto"/>
        <w:rPr>
          <w:rFonts w:ascii="Arial" w:hAnsi="Arial" w:cs="Arial"/>
          <w:sz w:val="24"/>
          <w:szCs w:val="24"/>
        </w:rPr>
      </w:pPr>
      <w:r w:rsidRPr="00801306">
        <w:rPr>
          <w:rFonts w:ascii="Arial" w:hAnsi="Arial" w:cs="Arial"/>
          <w:sz w:val="24"/>
          <w:szCs w:val="24"/>
        </w:rPr>
        <w:t xml:space="preserve">This sheet provides hyperlinks to the other worksheets in the </w:t>
      </w:r>
      <w:r w:rsidR="00EF639F">
        <w:rPr>
          <w:rFonts w:ascii="Arial" w:hAnsi="Arial" w:cs="Arial"/>
          <w:sz w:val="24"/>
          <w:szCs w:val="24"/>
        </w:rPr>
        <w:t>E</w:t>
      </w:r>
      <w:r w:rsidRPr="00801306">
        <w:rPr>
          <w:rFonts w:ascii="Arial" w:hAnsi="Arial" w:cs="Arial"/>
          <w:sz w:val="24"/>
          <w:szCs w:val="24"/>
        </w:rPr>
        <w:t>xcel file</w:t>
      </w:r>
      <w:r w:rsidR="00EF639F">
        <w:rPr>
          <w:rFonts w:ascii="Arial" w:hAnsi="Arial" w:cs="Arial"/>
          <w:sz w:val="24"/>
          <w:szCs w:val="24"/>
        </w:rPr>
        <w:t>,</w:t>
      </w:r>
      <w:r w:rsidRPr="00801306">
        <w:rPr>
          <w:rFonts w:ascii="Arial" w:hAnsi="Arial" w:cs="Arial"/>
          <w:sz w:val="24"/>
          <w:szCs w:val="24"/>
        </w:rPr>
        <w:t xml:space="preserve"> including </w:t>
      </w:r>
      <w:r w:rsidR="00093E59" w:rsidRPr="00801306">
        <w:rPr>
          <w:rFonts w:ascii="Arial" w:hAnsi="Arial" w:cs="Arial"/>
          <w:sz w:val="24"/>
          <w:szCs w:val="24"/>
        </w:rPr>
        <w:t>summary tables and appendices.</w:t>
      </w:r>
    </w:p>
    <w:p w14:paraId="1C8B38FD" w14:textId="77777777" w:rsidR="00A80121" w:rsidRDefault="00A80121" w:rsidP="00801306">
      <w:pPr>
        <w:spacing w:after="0" w:line="240" w:lineRule="auto"/>
        <w:rPr>
          <w:rFonts w:ascii="Arial" w:hAnsi="Arial" w:cs="Arial"/>
          <w:b/>
          <w:sz w:val="24"/>
          <w:szCs w:val="24"/>
        </w:rPr>
      </w:pPr>
    </w:p>
    <w:p w14:paraId="655105BD" w14:textId="5283922A" w:rsidR="009623D6" w:rsidRPr="00801306" w:rsidRDefault="009623D6" w:rsidP="00E124B4">
      <w:pPr>
        <w:spacing w:after="0" w:line="240" w:lineRule="auto"/>
        <w:rPr>
          <w:rFonts w:ascii="Arial" w:hAnsi="Arial" w:cs="Arial"/>
          <w:b/>
          <w:sz w:val="24"/>
          <w:szCs w:val="24"/>
        </w:rPr>
      </w:pPr>
      <w:r w:rsidRPr="00801306">
        <w:rPr>
          <w:rFonts w:ascii="Arial" w:hAnsi="Arial" w:cs="Arial"/>
          <w:b/>
          <w:sz w:val="24"/>
          <w:szCs w:val="24"/>
        </w:rPr>
        <w:t>Administrative Information:</w:t>
      </w:r>
    </w:p>
    <w:p w14:paraId="7DD79611" w14:textId="77777777" w:rsidR="00A80121" w:rsidRDefault="00A80121" w:rsidP="00801306">
      <w:pPr>
        <w:spacing w:after="0" w:line="240" w:lineRule="auto"/>
        <w:rPr>
          <w:rFonts w:ascii="Arial" w:hAnsi="Arial" w:cs="Arial"/>
          <w:sz w:val="24"/>
          <w:szCs w:val="24"/>
        </w:rPr>
      </w:pPr>
    </w:p>
    <w:p w14:paraId="70560E21" w14:textId="49B41C6B" w:rsidR="009623D6" w:rsidRPr="00801306" w:rsidRDefault="009623D6" w:rsidP="00E124B4">
      <w:pPr>
        <w:spacing w:after="0" w:line="240" w:lineRule="auto"/>
        <w:rPr>
          <w:rFonts w:ascii="Arial" w:hAnsi="Arial" w:cs="Arial"/>
          <w:sz w:val="24"/>
          <w:szCs w:val="24"/>
        </w:rPr>
      </w:pPr>
      <w:r w:rsidRPr="00801306">
        <w:rPr>
          <w:rFonts w:ascii="Arial" w:hAnsi="Arial" w:cs="Arial"/>
          <w:sz w:val="24"/>
          <w:szCs w:val="24"/>
        </w:rPr>
        <w:t>This worksheet contains basic identifying information</w:t>
      </w:r>
      <w:r w:rsidR="00EF639F">
        <w:rPr>
          <w:rFonts w:ascii="Arial" w:hAnsi="Arial" w:cs="Arial"/>
          <w:sz w:val="24"/>
          <w:szCs w:val="24"/>
        </w:rPr>
        <w:t>,</w:t>
      </w:r>
      <w:r w:rsidRPr="00801306">
        <w:rPr>
          <w:rFonts w:ascii="Arial" w:hAnsi="Arial" w:cs="Arial"/>
          <w:sz w:val="24"/>
          <w:szCs w:val="24"/>
        </w:rPr>
        <w:t xml:space="preserve"> such as protocol title and objective. </w:t>
      </w:r>
      <w:r w:rsidR="00EF639F">
        <w:rPr>
          <w:rFonts w:ascii="Arial" w:hAnsi="Arial" w:cs="Arial"/>
          <w:sz w:val="24"/>
          <w:szCs w:val="24"/>
        </w:rPr>
        <w:t xml:space="preserve"> </w:t>
      </w:r>
      <w:r w:rsidRPr="00801306">
        <w:rPr>
          <w:rFonts w:ascii="Arial" w:hAnsi="Arial" w:cs="Arial"/>
          <w:sz w:val="24"/>
          <w:szCs w:val="24"/>
        </w:rPr>
        <w:t xml:space="preserve">We specify that the objective must detail the PICOT (Patient, Intervention, Comparator, Outcome, Time-Horizon). </w:t>
      </w:r>
      <w:r w:rsidR="00EF639F">
        <w:rPr>
          <w:rFonts w:ascii="Arial" w:hAnsi="Arial" w:cs="Arial"/>
          <w:sz w:val="24"/>
          <w:szCs w:val="24"/>
        </w:rPr>
        <w:t xml:space="preserve"> </w:t>
      </w:r>
      <w:r w:rsidR="00096FE9" w:rsidRPr="00801306">
        <w:rPr>
          <w:rFonts w:ascii="Arial" w:hAnsi="Arial" w:cs="Arial"/>
          <w:sz w:val="24"/>
          <w:szCs w:val="24"/>
        </w:rPr>
        <w:t>This sheet also contains</w:t>
      </w:r>
      <w:r w:rsidRPr="00801306">
        <w:rPr>
          <w:rFonts w:ascii="Arial" w:hAnsi="Arial" w:cs="Arial"/>
          <w:sz w:val="24"/>
          <w:szCs w:val="24"/>
        </w:rPr>
        <w:t xml:space="preserve"> areas to fill in details about protocol registration, the </w:t>
      </w:r>
      <w:r w:rsidR="00096FE9" w:rsidRPr="00801306">
        <w:rPr>
          <w:rFonts w:ascii="Arial" w:hAnsi="Arial" w:cs="Arial"/>
          <w:sz w:val="24"/>
          <w:szCs w:val="24"/>
        </w:rPr>
        <w:t xml:space="preserve">protocol </w:t>
      </w:r>
      <w:r w:rsidRPr="00801306">
        <w:rPr>
          <w:rFonts w:ascii="Arial" w:hAnsi="Arial" w:cs="Arial"/>
          <w:sz w:val="24"/>
          <w:szCs w:val="24"/>
        </w:rPr>
        <w:t>version number, contributors, funding sources, data use agreement</w:t>
      </w:r>
      <w:r w:rsidR="00EF639F">
        <w:rPr>
          <w:rFonts w:ascii="Arial" w:hAnsi="Arial" w:cs="Arial"/>
          <w:sz w:val="24"/>
          <w:szCs w:val="24"/>
        </w:rPr>
        <w:t>,</w:t>
      </w:r>
      <w:r w:rsidRPr="00801306">
        <w:rPr>
          <w:rFonts w:ascii="Arial" w:hAnsi="Arial" w:cs="Arial"/>
          <w:sz w:val="24"/>
          <w:szCs w:val="24"/>
        </w:rPr>
        <w:t xml:space="preserve"> and Institutional Review Board coverage.</w:t>
      </w:r>
    </w:p>
    <w:p w14:paraId="2077DDD1" w14:textId="77777777" w:rsidR="00A80121" w:rsidRDefault="00A80121" w:rsidP="00801306">
      <w:pPr>
        <w:spacing w:after="0" w:line="240" w:lineRule="auto"/>
        <w:rPr>
          <w:rFonts w:ascii="Arial" w:hAnsi="Arial" w:cs="Arial"/>
          <w:b/>
          <w:sz w:val="24"/>
          <w:szCs w:val="24"/>
        </w:rPr>
      </w:pPr>
    </w:p>
    <w:p w14:paraId="30690C76" w14:textId="52A509DA" w:rsidR="009623D6" w:rsidRPr="00801306" w:rsidRDefault="009623D6" w:rsidP="00E124B4">
      <w:pPr>
        <w:spacing w:after="0" w:line="240" w:lineRule="auto"/>
        <w:rPr>
          <w:rFonts w:ascii="Arial" w:hAnsi="Arial" w:cs="Arial"/>
          <w:b/>
          <w:sz w:val="24"/>
          <w:szCs w:val="24"/>
        </w:rPr>
      </w:pPr>
      <w:r w:rsidRPr="00801306">
        <w:rPr>
          <w:rFonts w:ascii="Arial" w:hAnsi="Arial" w:cs="Arial"/>
          <w:b/>
          <w:sz w:val="24"/>
          <w:szCs w:val="24"/>
        </w:rPr>
        <w:t>Version History:</w:t>
      </w:r>
    </w:p>
    <w:p w14:paraId="665F0613" w14:textId="77777777" w:rsidR="00A80121" w:rsidRDefault="00A80121" w:rsidP="00801306">
      <w:pPr>
        <w:spacing w:after="0" w:line="240" w:lineRule="auto"/>
        <w:rPr>
          <w:rFonts w:ascii="Arial" w:hAnsi="Arial" w:cs="Arial"/>
          <w:sz w:val="24"/>
          <w:szCs w:val="24"/>
        </w:rPr>
      </w:pPr>
    </w:p>
    <w:p w14:paraId="490FEA1A" w14:textId="1DB312AF" w:rsidR="009623D6" w:rsidRPr="00801306" w:rsidRDefault="009623D6" w:rsidP="00E124B4">
      <w:pPr>
        <w:spacing w:after="0" w:line="240" w:lineRule="auto"/>
        <w:rPr>
          <w:rFonts w:ascii="Arial" w:hAnsi="Arial" w:cs="Arial"/>
          <w:sz w:val="24"/>
          <w:szCs w:val="24"/>
        </w:rPr>
      </w:pPr>
      <w:r w:rsidRPr="00801306">
        <w:rPr>
          <w:rFonts w:ascii="Arial" w:hAnsi="Arial" w:cs="Arial"/>
          <w:sz w:val="24"/>
          <w:szCs w:val="24"/>
        </w:rPr>
        <w:t>This sheet contains columns to specify the version date, version number, log of changes</w:t>
      </w:r>
      <w:r w:rsidR="00EF639F">
        <w:rPr>
          <w:rFonts w:ascii="Arial" w:hAnsi="Arial" w:cs="Arial"/>
          <w:sz w:val="24"/>
          <w:szCs w:val="24"/>
        </w:rPr>
        <w:t>,</w:t>
      </w:r>
      <w:r w:rsidRPr="00801306">
        <w:rPr>
          <w:rFonts w:ascii="Arial" w:hAnsi="Arial" w:cs="Arial"/>
          <w:sz w:val="24"/>
          <w:szCs w:val="24"/>
        </w:rPr>
        <w:t xml:space="preserve"> and rationale for changes made to the prior version.</w:t>
      </w:r>
    </w:p>
    <w:p w14:paraId="5FC666B6" w14:textId="77777777" w:rsidR="00A80121" w:rsidRDefault="00A80121" w:rsidP="00801306">
      <w:pPr>
        <w:spacing w:after="0" w:line="240" w:lineRule="auto"/>
        <w:rPr>
          <w:rFonts w:ascii="Arial" w:hAnsi="Arial" w:cs="Arial"/>
          <w:b/>
          <w:sz w:val="24"/>
          <w:szCs w:val="24"/>
        </w:rPr>
      </w:pPr>
    </w:p>
    <w:p w14:paraId="0294BC1E" w14:textId="58C6DAD8" w:rsidR="002E79AA" w:rsidRPr="00801306" w:rsidRDefault="00093E59" w:rsidP="00801306">
      <w:pPr>
        <w:spacing w:after="0" w:line="240" w:lineRule="auto"/>
        <w:rPr>
          <w:rFonts w:ascii="Arial" w:hAnsi="Arial" w:cs="Arial"/>
          <w:b/>
          <w:sz w:val="24"/>
          <w:szCs w:val="24"/>
        </w:rPr>
      </w:pPr>
      <w:r w:rsidRPr="00801306">
        <w:rPr>
          <w:rFonts w:ascii="Arial" w:hAnsi="Arial" w:cs="Arial"/>
          <w:b/>
          <w:sz w:val="24"/>
          <w:szCs w:val="24"/>
        </w:rPr>
        <w:t>Design Diagram:</w:t>
      </w:r>
    </w:p>
    <w:p w14:paraId="33D77D27" w14:textId="77777777" w:rsidR="00A80121" w:rsidRPr="00E124B4" w:rsidRDefault="00A80121" w:rsidP="00E124B4">
      <w:pPr>
        <w:spacing w:after="0" w:line="240" w:lineRule="auto"/>
        <w:rPr>
          <w:rFonts w:ascii="Arial" w:hAnsi="Arial"/>
          <w:sz w:val="24"/>
        </w:rPr>
      </w:pPr>
    </w:p>
    <w:p w14:paraId="1F01881E" w14:textId="0D5BD5A5" w:rsidR="000F0F7E" w:rsidRPr="00801306" w:rsidRDefault="000F0F7E" w:rsidP="00E124B4">
      <w:pPr>
        <w:spacing w:after="0" w:line="240" w:lineRule="auto"/>
        <w:rPr>
          <w:rFonts w:ascii="Arial" w:hAnsi="Arial" w:cs="Arial"/>
          <w:sz w:val="24"/>
          <w:szCs w:val="24"/>
        </w:rPr>
      </w:pPr>
      <w:r w:rsidRPr="00801306">
        <w:rPr>
          <w:rFonts w:ascii="Arial" w:hAnsi="Arial" w:cs="Arial"/>
          <w:sz w:val="24"/>
          <w:szCs w:val="24"/>
        </w:rPr>
        <w:t>At the top of the diagram, the name of the study design is provided (e.g., new initiator, active-comparator cohort design) as well as the primary analysis for the study (e.g.</w:t>
      </w:r>
      <w:r w:rsidR="00EF639F">
        <w:rPr>
          <w:rFonts w:ascii="Arial" w:hAnsi="Arial" w:cs="Arial"/>
          <w:sz w:val="24"/>
          <w:szCs w:val="24"/>
        </w:rPr>
        <w:t>,</w:t>
      </w:r>
      <w:r w:rsidRPr="00801306">
        <w:rPr>
          <w:rFonts w:ascii="Arial" w:hAnsi="Arial" w:cs="Arial"/>
          <w:sz w:val="24"/>
          <w:szCs w:val="24"/>
        </w:rPr>
        <w:t xml:space="preserve"> a comparison of Drug A versus Drug B on outcome Y). </w:t>
      </w:r>
    </w:p>
    <w:p w14:paraId="414E807B" w14:textId="77777777" w:rsidR="00A80121" w:rsidRDefault="00A80121" w:rsidP="00801306">
      <w:pPr>
        <w:spacing w:after="0" w:line="240" w:lineRule="auto"/>
        <w:rPr>
          <w:rFonts w:ascii="Arial" w:hAnsi="Arial" w:cs="Arial"/>
          <w:sz w:val="24"/>
          <w:szCs w:val="24"/>
        </w:rPr>
      </w:pPr>
    </w:p>
    <w:p w14:paraId="18CFA9BD" w14:textId="33B30326" w:rsidR="00093E59" w:rsidRPr="00801306" w:rsidRDefault="000F0F7E" w:rsidP="00E124B4">
      <w:pPr>
        <w:spacing w:after="0" w:line="240" w:lineRule="auto"/>
        <w:rPr>
          <w:rFonts w:ascii="Arial" w:hAnsi="Arial" w:cs="Arial"/>
          <w:sz w:val="24"/>
          <w:szCs w:val="24"/>
        </w:rPr>
      </w:pPr>
      <w:r w:rsidRPr="00801306">
        <w:rPr>
          <w:rFonts w:ascii="Arial" w:hAnsi="Arial" w:cs="Arial"/>
          <w:sz w:val="24"/>
          <w:szCs w:val="24"/>
        </w:rPr>
        <w:t>The</w:t>
      </w:r>
      <w:r w:rsidR="002532BD" w:rsidRPr="00801306">
        <w:rPr>
          <w:rFonts w:ascii="Arial" w:hAnsi="Arial" w:cs="Arial"/>
          <w:sz w:val="24"/>
          <w:szCs w:val="24"/>
        </w:rPr>
        <w:t xml:space="preserve"> design</w:t>
      </w:r>
      <w:r w:rsidR="00093E59" w:rsidRPr="00801306">
        <w:rPr>
          <w:rFonts w:ascii="Arial" w:hAnsi="Arial" w:cs="Arial"/>
          <w:sz w:val="24"/>
          <w:szCs w:val="24"/>
        </w:rPr>
        <w:t xml:space="preserve"> diagram can be created in </w:t>
      </w:r>
      <w:r w:rsidR="00EF639F">
        <w:rPr>
          <w:rFonts w:ascii="Arial" w:hAnsi="Arial" w:cs="Arial"/>
          <w:sz w:val="24"/>
          <w:szCs w:val="24"/>
        </w:rPr>
        <w:t>E</w:t>
      </w:r>
      <w:r w:rsidR="00093E59" w:rsidRPr="00801306">
        <w:rPr>
          <w:rFonts w:ascii="Arial" w:hAnsi="Arial" w:cs="Arial"/>
          <w:sz w:val="24"/>
          <w:szCs w:val="24"/>
        </w:rPr>
        <w:t xml:space="preserve">xcel, </w:t>
      </w:r>
      <w:r w:rsidR="007C61BA">
        <w:rPr>
          <w:rFonts w:ascii="Arial" w:hAnsi="Arial" w:cs="Arial"/>
          <w:sz w:val="24"/>
          <w:szCs w:val="24"/>
        </w:rPr>
        <w:t>PPT,</w:t>
      </w:r>
      <w:r w:rsidR="00093E59" w:rsidRPr="00801306">
        <w:rPr>
          <w:rFonts w:ascii="Arial" w:hAnsi="Arial" w:cs="Arial"/>
          <w:sz w:val="24"/>
          <w:szCs w:val="24"/>
        </w:rPr>
        <w:t xml:space="preserve"> or other software program</w:t>
      </w:r>
      <w:r w:rsidR="002532BD" w:rsidRPr="00801306">
        <w:rPr>
          <w:rFonts w:ascii="Arial" w:hAnsi="Arial" w:cs="Arial"/>
          <w:sz w:val="24"/>
          <w:szCs w:val="24"/>
        </w:rPr>
        <w:t xml:space="preserve"> (see template example)</w:t>
      </w:r>
      <w:r w:rsidR="00093E59" w:rsidRPr="00801306">
        <w:rPr>
          <w:rFonts w:ascii="Arial" w:hAnsi="Arial" w:cs="Arial"/>
          <w:sz w:val="24"/>
          <w:szCs w:val="24"/>
        </w:rPr>
        <w:t xml:space="preserve">. </w:t>
      </w:r>
      <w:r w:rsidR="007C61BA">
        <w:rPr>
          <w:rFonts w:ascii="Arial" w:hAnsi="Arial" w:cs="Arial"/>
          <w:sz w:val="24"/>
          <w:szCs w:val="24"/>
        </w:rPr>
        <w:t xml:space="preserve"> </w:t>
      </w:r>
      <w:r w:rsidR="00093E59" w:rsidRPr="00801306">
        <w:rPr>
          <w:rFonts w:ascii="Arial" w:hAnsi="Arial" w:cs="Arial"/>
          <w:sz w:val="24"/>
          <w:szCs w:val="24"/>
        </w:rPr>
        <w:t>It is intended to be read from top to bottom, reflecting the order of operations to create an analytic cohort from a source longitudinal healthcare database. Temporality of assessment windows are clearly shown</w:t>
      </w:r>
      <w:r w:rsidR="007C61BA">
        <w:rPr>
          <w:rFonts w:ascii="Arial" w:hAnsi="Arial" w:cs="Arial"/>
          <w:sz w:val="24"/>
          <w:szCs w:val="24"/>
        </w:rPr>
        <w:t>,</w:t>
      </w:r>
      <w:r w:rsidR="00093E59" w:rsidRPr="00801306">
        <w:rPr>
          <w:rFonts w:ascii="Arial" w:hAnsi="Arial" w:cs="Arial"/>
          <w:sz w:val="24"/>
          <w:szCs w:val="24"/>
        </w:rPr>
        <w:t xml:space="preserve"> relative to the cohort entry (“index”) date, which is considered day 0. </w:t>
      </w:r>
      <w:r w:rsidR="007C61BA">
        <w:rPr>
          <w:rFonts w:ascii="Arial" w:hAnsi="Arial" w:cs="Arial"/>
          <w:sz w:val="24"/>
          <w:szCs w:val="24"/>
        </w:rPr>
        <w:t xml:space="preserve"> </w:t>
      </w:r>
      <w:r w:rsidR="00093E59" w:rsidRPr="00801306">
        <w:rPr>
          <w:rFonts w:ascii="Arial" w:hAnsi="Arial" w:cs="Arial"/>
          <w:sz w:val="24"/>
          <w:szCs w:val="24"/>
        </w:rPr>
        <w:t>Bracketed number ranges denote the inclusive time windows for washout, inclusion/exclusion, and covariate assessment windows as well as follow</w:t>
      </w:r>
      <w:r w:rsidR="007C61BA">
        <w:rPr>
          <w:rFonts w:ascii="Arial" w:hAnsi="Arial" w:cs="Arial"/>
          <w:sz w:val="24"/>
          <w:szCs w:val="24"/>
        </w:rPr>
        <w:t>-</w:t>
      </w:r>
      <w:r w:rsidR="00093E59" w:rsidRPr="00801306">
        <w:rPr>
          <w:rFonts w:ascii="Arial" w:hAnsi="Arial" w:cs="Arial"/>
          <w:sz w:val="24"/>
          <w:szCs w:val="24"/>
        </w:rPr>
        <w:t xml:space="preserve">up. </w:t>
      </w:r>
      <w:r w:rsidR="007C61BA">
        <w:rPr>
          <w:rFonts w:ascii="Arial" w:hAnsi="Arial" w:cs="Arial"/>
          <w:sz w:val="24"/>
          <w:szCs w:val="24"/>
        </w:rPr>
        <w:t xml:space="preserve"> </w:t>
      </w:r>
      <w:r w:rsidR="00093E59" w:rsidRPr="00801306">
        <w:rPr>
          <w:rFonts w:ascii="Arial" w:hAnsi="Arial" w:cs="Arial"/>
          <w:sz w:val="24"/>
          <w:szCs w:val="24"/>
        </w:rPr>
        <w:t>Whether or not day 0 is included in an assessment window can also be visually distinguished by whether it overlaps the vertical arrow representing the cohort entry date.</w:t>
      </w:r>
    </w:p>
    <w:p w14:paraId="57BD726B" w14:textId="77777777" w:rsidR="00A80121" w:rsidRDefault="00A80121" w:rsidP="00801306">
      <w:pPr>
        <w:spacing w:after="0" w:line="240" w:lineRule="auto"/>
        <w:rPr>
          <w:rFonts w:ascii="Arial" w:hAnsi="Arial" w:cs="Arial"/>
          <w:sz w:val="24"/>
          <w:szCs w:val="24"/>
        </w:rPr>
      </w:pPr>
    </w:p>
    <w:p w14:paraId="71AF8309" w14:textId="7BA3D8B4" w:rsidR="00093E59" w:rsidRPr="00801306" w:rsidRDefault="00093E59" w:rsidP="00E124B4">
      <w:pPr>
        <w:spacing w:after="0" w:line="240" w:lineRule="auto"/>
        <w:rPr>
          <w:rFonts w:ascii="Arial" w:hAnsi="Arial" w:cs="Arial"/>
          <w:sz w:val="24"/>
          <w:szCs w:val="24"/>
        </w:rPr>
      </w:pPr>
      <w:r w:rsidRPr="00801306">
        <w:rPr>
          <w:rFonts w:ascii="Arial" w:hAnsi="Arial" w:cs="Arial"/>
          <w:sz w:val="24"/>
          <w:szCs w:val="24"/>
        </w:rPr>
        <w:t>The diagram may include footnotes specifying the inclusion/exclusion criteria, covariates, and censoring criteria</w:t>
      </w:r>
      <w:r w:rsidR="00C676B4" w:rsidRPr="00801306">
        <w:rPr>
          <w:rFonts w:ascii="Arial" w:hAnsi="Arial" w:cs="Arial"/>
          <w:sz w:val="24"/>
          <w:szCs w:val="24"/>
        </w:rPr>
        <w:t xml:space="preserve"> relevant to each assessment window.</w:t>
      </w:r>
    </w:p>
    <w:p w14:paraId="0BE441C2" w14:textId="77777777" w:rsidR="00A80121" w:rsidRDefault="00A80121" w:rsidP="00801306">
      <w:pPr>
        <w:spacing w:after="0" w:line="240" w:lineRule="auto"/>
        <w:rPr>
          <w:rFonts w:ascii="Arial" w:hAnsi="Arial" w:cs="Arial"/>
          <w:b/>
          <w:sz w:val="24"/>
          <w:szCs w:val="24"/>
        </w:rPr>
      </w:pPr>
    </w:p>
    <w:p w14:paraId="7542E621" w14:textId="19DB449F" w:rsidR="002532BD" w:rsidRPr="00801306" w:rsidRDefault="002532BD" w:rsidP="00E124B4">
      <w:pPr>
        <w:spacing w:after="0" w:line="240" w:lineRule="auto"/>
        <w:rPr>
          <w:rFonts w:ascii="Arial" w:hAnsi="Arial" w:cs="Arial"/>
          <w:b/>
          <w:sz w:val="24"/>
          <w:szCs w:val="24"/>
        </w:rPr>
      </w:pPr>
      <w:r w:rsidRPr="00801306">
        <w:rPr>
          <w:rFonts w:ascii="Arial" w:hAnsi="Arial" w:cs="Arial"/>
          <w:b/>
          <w:sz w:val="24"/>
          <w:szCs w:val="24"/>
        </w:rPr>
        <w:t>Details of Study Population Identification:</w:t>
      </w:r>
    </w:p>
    <w:p w14:paraId="09341542" w14:textId="77777777" w:rsidR="00A80121" w:rsidRDefault="00A80121" w:rsidP="00801306">
      <w:pPr>
        <w:spacing w:after="0" w:line="240" w:lineRule="auto"/>
        <w:rPr>
          <w:rFonts w:ascii="Arial" w:hAnsi="Arial" w:cs="Arial"/>
          <w:sz w:val="24"/>
          <w:szCs w:val="24"/>
        </w:rPr>
      </w:pPr>
    </w:p>
    <w:p w14:paraId="2283758E" w14:textId="2E204D6F" w:rsidR="00774474" w:rsidRDefault="00774474" w:rsidP="00E124B4">
      <w:pPr>
        <w:spacing w:after="0" w:line="240" w:lineRule="auto"/>
        <w:rPr>
          <w:rFonts w:ascii="Arial" w:hAnsi="Arial" w:cs="Arial"/>
          <w:sz w:val="24"/>
          <w:szCs w:val="24"/>
        </w:rPr>
      </w:pPr>
      <w:r w:rsidRPr="00801306">
        <w:rPr>
          <w:rFonts w:ascii="Arial" w:hAnsi="Arial" w:cs="Arial"/>
          <w:sz w:val="24"/>
          <w:szCs w:val="24"/>
        </w:rPr>
        <w:t>This worksheet summarizes the most important high</w:t>
      </w:r>
      <w:r w:rsidR="000F0F7E" w:rsidRPr="00801306">
        <w:rPr>
          <w:rFonts w:ascii="Arial" w:hAnsi="Arial" w:cs="Arial"/>
          <w:sz w:val="24"/>
          <w:szCs w:val="24"/>
        </w:rPr>
        <w:t>-</w:t>
      </w:r>
      <w:r w:rsidRPr="00801306">
        <w:rPr>
          <w:rFonts w:ascii="Arial" w:hAnsi="Arial" w:cs="Arial"/>
          <w:sz w:val="24"/>
          <w:szCs w:val="24"/>
        </w:rPr>
        <w:t>level design decisions to create an analytic study population.</w:t>
      </w:r>
    </w:p>
    <w:p w14:paraId="2847679A" w14:textId="77777777" w:rsidR="00A80121" w:rsidRPr="00801306" w:rsidRDefault="00A80121" w:rsidP="00801306">
      <w:pPr>
        <w:spacing w:after="0" w:line="240" w:lineRule="auto"/>
        <w:rPr>
          <w:rFonts w:ascii="Arial" w:hAnsi="Arial" w:cs="Arial"/>
          <w:sz w:val="24"/>
          <w:szCs w:val="24"/>
        </w:rPr>
      </w:pPr>
    </w:p>
    <w:p w14:paraId="28417BEA" w14:textId="565E5556" w:rsidR="005D29E3" w:rsidRDefault="005D29E3" w:rsidP="00E124B4">
      <w:pPr>
        <w:pStyle w:val="ListParagraph"/>
        <w:numPr>
          <w:ilvl w:val="0"/>
          <w:numId w:val="1"/>
        </w:numPr>
        <w:spacing w:after="0" w:line="240" w:lineRule="auto"/>
        <w:rPr>
          <w:rFonts w:ascii="Arial" w:hAnsi="Arial" w:cs="Arial"/>
          <w:sz w:val="24"/>
          <w:szCs w:val="24"/>
        </w:rPr>
      </w:pPr>
      <w:r w:rsidRPr="00801306">
        <w:rPr>
          <w:rFonts w:ascii="Arial" w:hAnsi="Arial" w:cs="Arial"/>
          <w:sz w:val="24"/>
          <w:szCs w:val="24"/>
        </w:rPr>
        <w:t>Meta data about</w:t>
      </w:r>
      <w:r w:rsidR="007F1443" w:rsidRPr="00801306">
        <w:rPr>
          <w:rFonts w:ascii="Arial" w:hAnsi="Arial" w:cs="Arial"/>
          <w:sz w:val="24"/>
          <w:szCs w:val="24"/>
        </w:rPr>
        <w:t xml:space="preserve"> data source and software </w:t>
      </w:r>
    </w:p>
    <w:p w14:paraId="7BFCAEA3" w14:textId="77777777" w:rsidR="00A80121" w:rsidRPr="00801306" w:rsidRDefault="00A80121" w:rsidP="00A80121">
      <w:pPr>
        <w:pStyle w:val="ListParagraph"/>
        <w:spacing w:after="0" w:line="240" w:lineRule="auto"/>
        <w:rPr>
          <w:rFonts w:ascii="Arial" w:hAnsi="Arial" w:cs="Arial"/>
          <w:sz w:val="24"/>
          <w:szCs w:val="24"/>
        </w:rPr>
      </w:pPr>
    </w:p>
    <w:p w14:paraId="733B83BD" w14:textId="77F9B6B2" w:rsidR="007F1443" w:rsidRDefault="00954B0D" w:rsidP="00E124B4">
      <w:pPr>
        <w:spacing w:after="0" w:line="240" w:lineRule="auto"/>
        <w:ind w:left="720"/>
        <w:rPr>
          <w:rFonts w:ascii="Arial" w:hAnsi="Arial" w:cs="Arial"/>
          <w:sz w:val="24"/>
          <w:szCs w:val="24"/>
        </w:rPr>
      </w:pPr>
      <w:r w:rsidRPr="00801306">
        <w:rPr>
          <w:rFonts w:ascii="Arial" w:hAnsi="Arial" w:cs="Arial"/>
          <w:sz w:val="24"/>
          <w:szCs w:val="24"/>
        </w:rPr>
        <w:t>This</w:t>
      </w:r>
      <w:r w:rsidR="005D29E3" w:rsidRPr="00801306">
        <w:rPr>
          <w:rFonts w:ascii="Arial" w:hAnsi="Arial" w:cs="Arial"/>
          <w:sz w:val="24"/>
          <w:szCs w:val="24"/>
        </w:rPr>
        <w:t xml:space="preserve"> section re</w:t>
      </w:r>
      <w:r w:rsidR="00BE3C31" w:rsidRPr="00801306">
        <w:rPr>
          <w:rFonts w:ascii="Arial" w:hAnsi="Arial" w:cs="Arial"/>
          <w:sz w:val="24"/>
          <w:szCs w:val="24"/>
        </w:rPr>
        <w:t>cords</w:t>
      </w:r>
      <w:r w:rsidRPr="00801306">
        <w:rPr>
          <w:rFonts w:ascii="Arial" w:hAnsi="Arial" w:cs="Arial"/>
          <w:sz w:val="24"/>
          <w:szCs w:val="24"/>
        </w:rPr>
        <w:t xml:space="preserve"> </w:t>
      </w:r>
      <w:r w:rsidR="00BE3C31" w:rsidRPr="00801306">
        <w:rPr>
          <w:rFonts w:ascii="Arial" w:hAnsi="Arial" w:cs="Arial"/>
          <w:sz w:val="24"/>
          <w:szCs w:val="24"/>
        </w:rPr>
        <w:t xml:space="preserve">the calendar time range </w:t>
      </w:r>
      <w:r w:rsidRPr="00801306">
        <w:rPr>
          <w:rFonts w:ascii="Arial" w:hAnsi="Arial" w:cs="Arial"/>
          <w:sz w:val="24"/>
          <w:szCs w:val="24"/>
        </w:rPr>
        <w:t xml:space="preserve">used to ascertain cohort entry (index date) as well as the calendar time range of data </w:t>
      </w:r>
      <w:r w:rsidR="00BE3C31" w:rsidRPr="00801306">
        <w:rPr>
          <w:rFonts w:ascii="Arial" w:hAnsi="Arial" w:cs="Arial"/>
          <w:sz w:val="24"/>
          <w:szCs w:val="24"/>
        </w:rPr>
        <w:t>available</w:t>
      </w:r>
      <w:r w:rsidRPr="00801306">
        <w:rPr>
          <w:rFonts w:ascii="Arial" w:hAnsi="Arial" w:cs="Arial"/>
          <w:sz w:val="24"/>
          <w:szCs w:val="24"/>
        </w:rPr>
        <w:t xml:space="preserve"> for pre-index assessment windows and post-index follow up</w:t>
      </w:r>
      <w:r w:rsidR="00BE3C31" w:rsidRPr="00801306">
        <w:rPr>
          <w:rFonts w:ascii="Arial" w:hAnsi="Arial" w:cs="Arial"/>
          <w:sz w:val="24"/>
          <w:szCs w:val="24"/>
        </w:rPr>
        <w:t xml:space="preserve"> (study period)</w:t>
      </w:r>
      <w:r w:rsidRPr="00801306">
        <w:rPr>
          <w:rFonts w:ascii="Arial" w:hAnsi="Arial" w:cs="Arial"/>
          <w:sz w:val="24"/>
          <w:szCs w:val="24"/>
        </w:rPr>
        <w:t xml:space="preserve">. </w:t>
      </w:r>
      <w:r w:rsidR="007C61BA">
        <w:rPr>
          <w:rFonts w:ascii="Arial" w:hAnsi="Arial" w:cs="Arial"/>
          <w:sz w:val="24"/>
          <w:szCs w:val="24"/>
        </w:rPr>
        <w:t xml:space="preserve"> </w:t>
      </w:r>
      <w:r w:rsidRPr="00801306">
        <w:rPr>
          <w:rFonts w:ascii="Arial" w:hAnsi="Arial" w:cs="Arial"/>
          <w:sz w:val="24"/>
          <w:szCs w:val="24"/>
        </w:rPr>
        <w:t xml:space="preserve">The data source name and version are identified as well as any sampling criteria applied (for example, the data cut only includes patients with a diagnosis of diabetes). </w:t>
      </w:r>
      <w:r w:rsidR="007C61BA">
        <w:rPr>
          <w:rFonts w:ascii="Arial" w:hAnsi="Arial" w:cs="Arial"/>
          <w:sz w:val="24"/>
          <w:szCs w:val="24"/>
        </w:rPr>
        <w:t xml:space="preserve"> </w:t>
      </w:r>
      <w:r w:rsidRPr="00801306">
        <w:rPr>
          <w:rFonts w:ascii="Arial" w:hAnsi="Arial" w:cs="Arial"/>
          <w:sz w:val="24"/>
          <w:szCs w:val="24"/>
        </w:rPr>
        <w:t>There are sections to describe the type of data, any linkages, data conversion (e.g.</w:t>
      </w:r>
      <w:r w:rsidR="007C61BA">
        <w:rPr>
          <w:rFonts w:ascii="Arial" w:hAnsi="Arial" w:cs="Arial"/>
          <w:sz w:val="24"/>
          <w:szCs w:val="24"/>
        </w:rPr>
        <w:t>,</w:t>
      </w:r>
      <w:r w:rsidRPr="00801306">
        <w:rPr>
          <w:rFonts w:ascii="Arial" w:hAnsi="Arial" w:cs="Arial"/>
          <w:sz w:val="24"/>
          <w:szCs w:val="24"/>
        </w:rPr>
        <w:t xml:space="preserve"> to a common data model</w:t>
      </w:r>
      <w:r w:rsidR="009552C5" w:rsidRPr="00801306">
        <w:rPr>
          <w:rFonts w:ascii="Arial" w:hAnsi="Arial" w:cs="Arial"/>
          <w:sz w:val="24"/>
          <w:szCs w:val="24"/>
        </w:rPr>
        <w:fldChar w:fldCharType="begin"/>
      </w:r>
      <w:r w:rsidR="009552C5" w:rsidRPr="00801306">
        <w:rPr>
          <w:rFonts w:ascii="Arial" w:hAnsi="Arial" w:cs="Arial"/>
          <w:sz w:val="24"/>
          <w:szCs w:val="24"/>
        </w:rPr>
        <w:instrText xml:space="preserve"> ADDIN EN.CITE &lt;EndNote&gt;&lt;Cite&gt;&lt;Author&gt;Brown&lt;/Author&gt;&lt;RecNum&gt;1727&lt;/RecNum&gt;&lt;DisplayText&gt;&lt;style face="superscript"&gt;1-3&lt;/style&gt;&lt;/DisplayText&gt;&lt;record&gt;&lt;rec-number&gt;1727&lt;/rec-number&gt;&lt;foreign-keys&gt;&lt;key app="EN" db-id="zsr5w2rr6arprvetptov5rab2x5sfza0ssa5" timestamp="1529002080"&gt;1727&lt;/key&gt;&lt;/foreign-keys&gt;&lt;ref-type name="Web Page"&gt;12&lt;/ref-type&gt;&lt;contributors&gt;&lt;authors&gt;&lt;author&gt;Brown, J; Beaulieu, N; Curtis, L; Raebel, MA; Haynes, K, Rosofsky, R.&lt;/author&gt;&lt;/authors&gt;&lt;/contributors&gt;&lt;titles&gt;&lt;title&gt;Sentinel Common Data Model&lt;/title&gt;&lt;/titles&gt;&lt;number&gt;Jun 14, 2018&lt;/number&gt;&lt;dates&gt;&lt;pub-dates&gt;&lt;date&gt;Oct, 4, 2017&lt;/date&gt;&lt;/pub-dates&gt;&lt;/dates&gt;&lt;urls&gt;&lt;related-urls&gt;&lt;url&gt;https://www.sentinelinitiative.org/sentinel/data/distributed-database-common-data-model/sentinel-common-data-model&lt;/url&gt;&lt;/related-urls&gt;&lt;/urls&gt;&lt;/record&gt;&lt;/Cite&gt;&lt;Cite&gt;&lt;Author&gt;Network.&lt;/Author&gt;&lt;Year&gt;2016&lt;/Year&gt;&lt;RecNum&gt;1178&lt;/RecNum&gt;&lt;record&gt;&lt;rec-number&gt;1178&lt;/rec-number&gt;&lt;foreign-keys&gt;&lt;key app="EN" db-id="zsr5w2rr6arprvetptov5rab2x5sfza0ssa5" timestamp="1470769258"&gt;1178&lt;/key&gt;&lt;/foreign-keys&gt;&lt;ref-type name="Web Page"&gt;12&lt;/ref-type&gt;&lt;contributors&gt;&lt;authors&gt;&lt;author&gt;PCORnet The National Patient-Centered Clinical Research Network.&lt;/author&gt;&lt;/authors&gt;&lt;/contributors&gt;&lt;titles&gt;&lt;title&gt;PCORnet Common Data Model&lt;/title&gt;&lt;/titles&gt;&lt;dates&gt;&lt;year&gt;2016&lt;/year&gt;&lt;/dates&gt;&lt;urls&gt;&lt;related-urls&gt;&lt;url&gt;http://www.pcornet.org/pcornet-common-data-model/&lt;/url&gt;&lt;/related-urls&gt;&lt;/urls&gt;&lt;/record&gt;&lt;/Cite&gt;&lt;Cite&gt;&lt;RecNum&gt;1008&lt;/RecNum&gt;&lt;record&gt;&lt;rec-number&gt;1008&lt;/rec-number&gt;&lt;foreign-keys&gt;&lt;key app="EN" db-id="zsr5w2rr6arprvetptov5rab2x5sfza0ssa5" timestamp="1458565751"&gt;1008&lt;/key&gt;&lt;/foreign-keys&gt;&lt;ref-type name="Web Page"&gt;12&lt;/ref-type&gt;&lt;contributors&gt;&lt;/contributors&gt;&lt;titles&gt;&lt;title&gt;OMOP Common Data Model&lt;/title&gt;&lt;/titles&gt;&lt;number&gt;3/21/2016&lt;/number&gt;&lt;dates&gt;&lt;/dates&gt;&lt;publisher&gt;Observational Medical Outcomes Partnership&lt;/publisher&gt;&lt;urls&gt;&lt;related-urls&gt;&lt;url&gt;http://omop.org/CDM&lt;/url&gt;&lt;/related-urls&gt;&lt;/urls&gt;&lt;/record&gt;&lt;/Cite&gt;&lt;/EndNote&gt;</w:instrText>
      </w:r>
      <w:r w:rsidR="009552C5" w:rsidRPr="00801306">
        <w:rPr>
          <w:rFonts w:ascii="Arial" w:hAnsi="Arial" w:cs="Arial"/>
          <w:sz w:val="24"/>
          <w:szCs w:val="24"/>
        </w:rPr>
        <w:fldChar w:fldCharType="separate"/>
      </w:r>
      <w:r w:rsidR="009552C5" w:rsidRPr="00801306">
        <w:rPr>
          <w:rFonts w:ascii="Arial" w:hAnsi="Arial" w:cs="Arial"/>
          <w:noProof/>
          <w:sz w:val="24"/>
          <w:szCs w:val="24"/>
          <w:vertAlign w:val="superscript"/>
        </w:rPr>
        <w:t>1-3</w:t>
      </w:r>
      <w:r w:rsidR="009552C5" w:rsidRPr="00801306">
        <w:rPr>
          <w:rFonts w:ascii="Arial" w:hAnsi="Arial" w:cs="Arial"/>
          <w:sz w:val="24"/>
          <w:szCs w:val="24"/>
        </w:rPr>
        <w:fldChar w:fldCharType="end"/>
      </w:r>
      <w:r w:rsidRPr="00801306">
        <w:rPr>
          <w:rFonts w:ascii="Arial" w:hAnsi="Arial" w:cs="Arial"/>
          <w:sz w:val="24"/>
          <w:szCs w:val="24"/>
        </w:rPr>
        <w:t>), and software used.</w:t>
      </w:r>
    </w:p>
    <w:p w14:paraId="3D569646" w14:textId="77777777" w:rsidR="00A80121" w:rsidRPr="00801306" w:rsidRDefault="00A80121" w:rsidP="00801306">
      <w:pPr>
        <w:spacing w:after="0" w:line="240" w:lineRule="auto"/>
        <w:ind w:left="720"/>
        <w:rPr>
          <w:rFonts w:ascii="Arial" w:hAnsi="Arial" w:cs="Arial"/>
          <w:sz w:val="24"/>
          <w:szCs w:val="24"/>
        </w:rPr>
      </w:pPr>
    </w:p>
    <w:p w14:paraId="4D39F1A8" w14:textId="77777777" w:rsidR="00954B0D" w:rsidRPr="00801306" w:rsidRDefault="005D29E3" w:rsidP="00E124B4">
      <w:pPr>
        <w:pStyle w:val="ListParagraph"/>
        <w:numPr>
          <w:ilvl w:val="0"/>
          <w:numId w:val="1"/>
        </w:numPr>
        <w:spacing w:after="0" w:line="240" w:lineRule="auto"/>
        <w:rPr>
          <w:rFonts w:ascii="Arial" w:hAnsi="Arial" w:cs="Arial"/>
          <w:sz w:val="24"/>
          <w:szCs w:val="24"/>
        </w:rPr>
      </w:pPr>
      <w:r w:rsidRPr="00801306">
        <w:rPr>
          <w:rFonts w:ascii="Arial" w:hAnsi="Arial" w:cs="Arial"/>
          <w:sz w:val="24"/>
          <w:szCs w:val="24"/>
        </w:rPr>
        <w:t>Index Date (day 0) defining criterion</w:t>
      </w:r>
    </w:p>
    <w:p w14:paraId="696C2747" w14:textId="77777777" w:rsidR="00A80121" w:rsidRDefault="00A80121" w:rsidP="00801306">
      <w:pPr>
        <w:spacing w:after="0" w:line="240" w:lineRule="auto"/>
        <w:ind w:left="720"/>
        <w:rPr>
          <w:rFonts w:ascii="Arial" w:hAnsi="Arial" w:cs="Arial"/>
          <w:sz w:val="24"/>
          <w:szCs w:val="24"/>
        </w:rPr>
      </w:pPr>
    </w:p>
    <w:p w14:paraId="42F88795" w14:textId="0B714AE7" w:rsidR="005D29E3" w:rsidRPr="00801306" w:rsidRDefault="003E2FAE" w:rsidP="00E124B4">
      <w:pPr>
        <w:spacing w:after="0" w:line="240" w:lineRule="auto"/>
        <w:ind w:left="720"/>
        <w:rPr>
          <w:rFonts w:ascii="Arial" w:hAnsi="Arial" w:cs="Arial"/>
          <w:sz w:val="24"/>
          <w:szCs w:val="24"/>
        </w:rPr>
      </w:pPr>
      <w:r w:rsidRPr="00801306">
        <w:rPr>
          <w:rFonts w:ascii="Arial" w:hAnsi="Arial" w:cs="Arial"/>
          <w:sz w:val="24"/>
          <w:szCs w:val="24"/>
        </w:rPr>
        <w:t xml:space="preserve">This section is where the criterion that defines the date of entry to the cohort is specified. </w:t>
      </w:r>
      <w:r w:rsidR="007C61BA">
        <w:rPr>
          <w:rFonts w:ascii="Arial" w:hAnsi="Arial" w:cs="Arial"/>
          <w:sz w:val="24"/>
          <w:szCs w:val="24"/>
        </w:rPr>
        <w:t xml:space="preserve"> </w:t>
      </w:r>
      <w:r w:rsidRPr="00801306">
        <w:rPr>
          <w:rFonts w:ascii="Arial" w:hAnsi="Arial" w:cs="Arial"/>
          <w:sz w:val="24"/>
          <w:szCs w:val="24"/>
        </w:rPr>
        <w:t xml:space="preserve">If the study is descriptive, there may only be one row filled out. </w:t>
      </w:r>
      <w:r w:rsidR="007C61BA">
        <w:rPr>
          <w:rFonts w:ascii="Arial" w:hAnsi="Arial" w:cs="Arial"/>
          <w:sz w:val="24"/>
          <w:szCs w:val="24"/>
        </w:rPr>
        <w:t xml:space="preserve"> </w:t>
      </w:r>
      <w:r w:rsidRPr="00801306">
        <w:rPr>
          <w:rFonts w:ascii="Arial" w:hAnsi="Arial" w:cs="Arial"/>
          <w:sz w:val="24"/>
          <w:szCs w:val="24"/>
        </w:rPr>
        <w:t xml:space="preserve">An active comparator study may have 2 rows, one for the exposure of interest and one for the comparator. </w:t>
      </w:r>
      <w:r w:rsidR="007C61BA">
        <w:rPr>
          <w:rFonts w:ascii="Arial" w:hAnsi="Arial" w:cs="Arial"/>
          <w:sz w:val="24"/>
          <w:szCs w:val="24"/>
        </w:rPr>
        <w:t xml:space="preserve"> </w:t>
      </w:r>
      <w:r w:rsidRPr="00801306">
        <w:rPr>
          <w:rFonts w:ascii="Arial" w:hAnsi="Arial" w:cs="Arial"/>
          <w:sz w:val="24"/>
          <w:szCs w:val="24"/>
        </w:rPr>
        <w:t xml:space="preserve">Multiple drug comparisons may have more rows filled out. </w:t>
      </w:r>
    </w:p>
    <w:p w14:paraId="2C6341CD" w14:textId="77777777" w:rsidR="00A80121" w:rsidRDefault="00A80121" w:rsidP="00801306">
      <w:pPr>
        <w:spacing w:after="0" w:line="240" w:lineRule="auto"/>
        <w:ind w:left="720"/>
        <w:rPr>
          <w:rFonts w:ascii="Arial" w:hAnsi="Arial" w:cs="Arial"/>
          <w:sz w:val="24"/>
          <w:szCs w:val="24"/>
        </w:rPr>
      </w:pPr>
    </w:p>
    <w:p w14:paraId="537638E4" w14:textId="3A0E2848" w:rsidR="003A3B73" w:rsidRDefault="009629C7" w:rsidP="00E124B4">
      <w:pPr>
        <w:spacing w:after="0" w:line="240" w:lineRule="auto"/>
        <w:ind w:left="720"/>
        <w:rPr>
          <w:rFonts w:ascii="Arial" w:hAnsi="Arial" w:cs="Arial"/>
          <w:sz w:val="24"/>
          <w:szCs w:val="24"/>
        </w:rPr>
      </w:pPr>
      <w:r w:rsidRPr="00801306">
        <w:rPr>
          <w:rFonts w:ascii="Arial" w:hAnsi="Arial" w:cs="Arial"/>
          <w:sz w:val="24"/>
          <w:szCs w:val="24"/>
        </w:rPr>
        <w:t>This section has fields to enter a brief name</w:t>
      </w:r>
      <w:r w:rsidR="007C61BA">
        <w:rPr>
          <w:rFonts w:ascii="Arial" w:hAnsi="Arial" w:cs="Arial"/>
          <w:sz w:val="24"/>
          <w:szCs w:val="24"/>
        </w:rPr>
        <w:t>,</w:t>
      </w:r>
      <w:r w:rsidRPr="00801306">
        <w:rPr>
          <w:rFonts w:ascii="Arial" w:hAnsi="Arial" w:cs="Arial"/>
          <w:sz w:val="24"/>
          <w:szCs w:val="24"/>
        </w:rPr>
        <w:t xml:space="preserve"> describing the entry criterion, the number of times a patient can enter the analytic cohort (e.g., only once or multiple entries)</w:t>
      </w:r>
      <w:r w:rsidR="007C61BA">
        <w:rPr>
          <w:rFonts w:ascii="Arial" w:hAnsi="Arial" w:cs="Arial"/>
          <w:sz w:val="24"/>
          <w:szCs w:val="24"/>
        </w:rPr>
        <w:t>,</w:t>
      </w:r>
      <w:r w:rsidRPr="00801306">
        <w:rPr>
          <w:rFonts w:ascii="Arial" w:hAnsi="Arial" w:cs="Arial"/>
          <w:sz w:val="24"/>
          <w:szCs w:val="24"/>
        </w:rPr>
        <w:t xml:space="preserve"> and whether the entry criterion is required to be an incident occurrence, and a field to briefly define what defines the index date for cohort entry. </w:t>
      </w:r>
      <w:r w:rsidR="007C61BA">
        <w:rPr>
          <w:rFonts w:ascii="Arial" w:hAnsi="Arial" w:cs="Arial"/>
          <w:sz w:val="24"/>
          <w:szCs w:val="24"/>
        </w:rPr>
        <w:t xml:space="preserve"> </w:t>
      </w:r>
      <w:r w:rsidRPr="00801306">
        <w:rPr>
          <w:rFonts w:ascii="Arial" w:hAnsi="Arial" w:cs="Arial"/>
          <w:sz w:val="24"/>
          <w:szCs w:val="24"/>
        </w:rPr>
        <w:t>If the index date defining criterion is required to be an incident occurrence (e.g.</w:t>
      </w:r>
      <w:r w:rsidR="007C61BA">
        <w:rPr>
          <w:rFonts w:ascii="Arial" w:hAnsi="Arial" w:cs="Arial"/>
          <w:sz w:val="24"/>
          <w:szCs w:val="24"/>
        </w:rPr>
        <w:t>,</w:t>
      </w:r>
      <w:r w:rsidRPr="00801306">
        <w:rPr>
          <w:rFonts w:ascii="Arial" w:hAnsi="Arial" w:cs="Arial"/>
          <w:sz w:val="24"/>
          <w:szCs w:val="24"/>
        </w:rPr>
        <w:t xml:space="preserve"> an incident diagnosis, procedure, drug prescription</w:t>
      </w:r>
      <w:r w:rsidR="007C61BA">
        <w:rPr>
          <w:rFonts w:ascii="Arial" w:hAnsi="Arial" w:cs="Arial"/>
          <w:sz w:val="24"/>
          <w:szCs w:val="24"/>
        </w:rPr>
        <w:t>,</w:t>
      </w:r>
      <w:r w:rsidRPr="00801306">
        <w:rPr>
          <w:rFonts w:ascii="Arial" w:hAnsi="Arial" w:cs="Arial"/>
          <w:sz w:val="24"/>
          <w:szCs w:val="24"/>
        </w:rPr>
        <w:t xml:space="preserve"> or dispensation), then there is a field to specify the washout window used to define “incident” occurrence as well as a field defining what the patients must be incident with respect to. </w:t>
      </w:r>
      <w:r w:rsidR="007C61BA">
        <w:rPr>
          <w:rFonts w:ascii="Arial" w:hAnsi="Arial" w:cs="Arial"/>
          <w:sz w:val="24"/>
          <w:szCs w:val="24"/>
        </w:rPr>
        <w:t xml:space="preserve"> </w:t>
      </w:r>
      <w:r w:rsidRPr="00801306">
        <w:rPr>
          <w:rFonts w:ascii="Arial" w:hAnsi="Arial" w:cs="Arial"/>
          <w:sz w:val="24"/>
          <w:szCs w:val="24"/>
        </w:rPr>
        <w:t xml:space="preserve">For example, the index date might be defined by </w:t>
      </w:r>
      <w:r w:rsidR="007C61BA">
        <w:rPr>
          <w:rFonts w:ascii="Arial" w:hAnsi="Arial" w:cs="Arial"/>
          <w:sz w:val="24"/>
          <w:szCs w:val="24"/>
        </w:rPr>
        <w:t xml:space="preserve">National Drug </w:t>
      </w:r>
      <w:r w:rsidR="007C61BA">
        <w:rPr>
          <w:rFonts w:ascii="Arial" w:hAnsi="Arial" w:cs="Arial"/>
          <w:sz w:val="24"/>
          <w:szCs w:val="24"/>
        </w:rPr>
        <w:lastRenderedPageBreak/>
        <w:t>Codes (</w:t>
      </w:r>
      <w:r w:rsidRPr="00801306">
        <w:rPr>
          <w:rFonts w:ascii="Arial" w:hAnsi="Arial" w:cs="Arial"/>
          <w:sz w:val="24"/>
          <w:szCs w:val="24"/>
        </w:rPr>
        <w:t>NDC</w:t>
      </w:r>
      <w:r w:rsidR="007C61BA">
        <w:rPr>
          <w:rFonts w:ascii="Arial" w:hAnsi="Arial" w:cs="Arial"/>
          <w:sz w:val="24"/>
          <w:szCs w:val="24"/>
        </w:rPr>
        <w:t>)</w:t>
      </w:r>
      <w:r w:rsidRPr="00801306">
        <w:rPr>
          <w:rFonts w:ascii="Arial" w:hAnsi="Arial" w:cs="Arial"/>
          <w:sz w:val="24"/>
          <w:szCs w:val="24"/>
        </w:rPr>
        <w:t xml:space="preserve"> for tablet formulations of azithromycin, but the patients must not have had exposure to azithromycin in any formulation in the 183 days prior to the index dispensation (washout window).</w:t>
      </w:r>
    </w:p>
    <w:p w14:paraId="10E2E8FB" w14:textId="77777777" w:rsidR="00A80121" w:rsidRPr="00801306" w:rsidRDefault="00A80121" w:rsidP="00801306">
      <w:pPr>
        <w:spacing w:after="0" w:line="240" w:lineRule="auto"/>
        <w:ind w:left="720"/>
        <w:rPr>
          <w:rFonts w:ascii="Arial" w:hAnsi="Arial" w:cs="Arial"/>
          <w:sz w:val="24"/>
          <w:szCs w:val="24"/>
        </w:rPr>
      </w:pPr>
    </w:p>
    <w:p w14:paraId="797173E4" w14:textId="77777777" w:rsidR="009629C7" w:rsidRPr="00801306" w:rsidRDefault="009629C7" w:rsidP="00E124B4">
      <w:pPr>
        <w:pStyle w:val="ListParagraph"/>
        <w:numPr>
          <w:ilvl w:val="0"/>
          <w:numId w:val="1"/>
        </w:numPr>
        <w:spacing w:after="0" w:line="240" w:lineRule="auto"/>
        <w:rPr>
          <w:rFonts w:ascii="Arial" w:hAnsi="Arial" w:cs="Arial"/>
          <w:sz w:val="24"/>
          <w:szCs w:val="24"/>
        </w:rPr>
      </w:pPr>
      <w:r w:rsidRPr="00801306">
        <w:rPr>
          <w:rFonts w:ascii="Arial" w:hAnsi="Arial" w:cs="Arial"/>
          <w:sz w:val="24"/>
          <w:szCs w:val="24"/>
        </w:rPr>
        <w:t>Inclusion and Exclusion Criteria</w:t>
      </w:r>
    </w:p>
    <w:p w14:paraId="1077F5B5" w14:textId="77777777" w:rsidR="005E629A" w:rsidRPr="00801306" w:rsidRDefault="005E629A" w:rsidP="00E124B4">
      <w:pPr>
        <w:pStyle w:val="ListParagraph"/>
        <w:spacing w:after="0" w:line="240" w:lineRule="auto"/>
        <w:rPr>
          <w:rFonts w:ascii="Arial" w:hAnsi="Arial" w:cs="Arial"/>
          <w:sz w:val="24"/>
          <w:szCs w:val="24"/>
        </w:rPr>
      </w:pPr>
    </w:p>
    <w:p w14:paraId="6519C83D" w14:textId="5716567F" w:rsidR="005E629A" w:rsidRPr="00801306" w:rsidRDefault="005E629A" w:rsidP="00E124B4">
      <w:pPr>
        <w:pStyle w:val="ListParagraph"/>
        <w:spacing w:after="0" w:line="240" w:lineRule="auto"/>
        <w:rPr>
          <w:rFonts w:ascii="Arial" w:hAnsi="Arial" w:cs="Arial"/>
          <w:sz w:val="24"/>
          <w:szCs w:val="24"/>
        </w:rPr>
      </w:pPr>
      <w:r w:rsidRPr="00801306">
        <w:rPr>
          <w:rFonts w:ascii="Arial" w:hAnsi="Arial" w:cs="Arial"/>
          <w:sz w:val="24"/>
          <w:szCs w:val="24"/>
        </w:rPr>
        <w:t>Inclusion and exclusion criteria are mirrors of each other</w:t>
      </w:r>
      <w:r w:rsidR="003274B8" w:rsidRPr="00801306">
        <w:rPr>
          <w:rFonts w:ascii="Arial" w:hAnsi="Arial" w:cs="Arial"/>
          <w:sz w:val="24"/>
          <w:szCs w:val="24"/>
        </w:rPr>
        <w:t xml:space="preserve"> when it comes to implementation</w:t>
      </w:r>
      <w:r w:rsidRPr="00801306">
        <w:rPr>
          <w:rFonts w:ascii="Arial" w:hAnsi="Arial" w:cs="Arial"/>
          <w:sz w:val="24"/>
          <w:szCs w:val="24"/>
        </w:rPr>
        <w:t xml:space="preserve">. </w:t>
      </w:r>
      <w:r w:rsidR="007C61BA">
        <w:rPr>
          <w:rFonts w:ascii="Arial" w:hAnsi="Arial" w:cs="Arial"/>
          <w:sz w:val="24"/>
          <w:szCs w:val="24"/>
        </w:rPr>
        <w:t xml:space="preserve"> </w:t>
      </w:r>
      <w:r w:rsidRPr="00801306">
        <w:rPr>
          <w:rFonts w:ascii="Arial" w:hAnsi="Arial" w:cs="Arial"/>
          <w:sz w:val="24"/>
          <w:szCs w:val="24"/>
        </w:rPr>
        <w:t>For example, one could include patients if they have at least 183 days of medical and drug coverage enrollment prior to the index date</w:t>
      </w:r>
      <w:r w:rsidR="007C61BA">
        <w:rPr>
          <w:rFonts w:ascii="Arial" w:hAnsi="Arial" w:cs="Arial"/>
          <w:sz w:val="24"/>
          <w:szCs w:val="24"/>
        </w:rPr>
        <w:t>, or</w:t>
      </w:r>
      <w:r w:rsidRPr="00801306">
        <w:rPr>
          <w:rFonts w:ascii="Arial" w:hAnsi="Arial" w:cs="Arial"/>
          <w:sz w:val="24"/>
          <w:szCs w:val="24"/>
        </w:rPr>
        <w:t xml:space="preserve"> one could exclude patients if they do not have at least 183 days of medical and drug coverage enrollment prior to the index date. </w:t>
      </w:r>
      <w:r w:rsidR="007C61BA">
        <w:rPr>
          <w:rFonts w:ascii="Arial" w:hAnsi="Arial" w:cs="Arial"/>
          <w:sz w:val="24"/>
          <w:szCs w:val="24"/>
        </w:rPr>
        <w:t xml:space="preserve"> </w:t>
      </w:r>
      <w:r w:rsidRPr="00801306">
        <w:rPr>
          <w:rFonts w:ascii="Arial" w:hAnsi="Arial" w:cs="Arial"/>
          <w:sz w:val="24"/>
          <w:szCs w:val="24"/>
        </w:rPr>
        <w:t>The choice of entering the criterion in the inclusion versus exclusion sections is semi-arbitrary from an operational sense</w:t>
      </w:r>
      <w:r w:rsidR="007C61BA">
        <w:rPr>
          <w:rFonts w:ascii="Arial" w:hAnsi="Arial" w:cs="Arial"/>
          <w:sz w:val="24"/>
          <w:szCs w:val="24"/>
        </w:rPr>
        <w:t>,</w:t>
      </w:r>
      <w:r w:rsidRPr="00801306">
        <w:rPr>
          <w:rFonts w:ascii="Arial" w:hAnsi="Arial" w:cs="Arial"/>
          <w:sz w:val="24"/>
          <w:szCs w:val="24"/>
        </w:rPr>
        <w:t xml:space="preserve"> but in some </w:t>
      </w:r>
      <w:r w:rsidR="003274B8" w:rsidRPr="00801306">
        <w:rPr>
          <w:rFonts w:ascii="Arial" w:hAnsi="Arial" w:cs="Arial"/>
          <w:sz w:val="24"/>
          <w:szCs w:val="24"/>
        </w:rPr>
        <w:t>cases,</w:t>
      </w:r>
      <w:r w:rsidRPr="00801306">
        <w:rPr>
          <w:rFonts w:ascii="Arial" w:hAnsi="Arial" w:cs="Arial"/>
          <w:sz w:val="24"/>
          <w:szCs w:val="24"/>
        </w:rPr>
        <w:t xml:space="preserve"> it may be more easily interpretable to have </w:t>
      </w:r>
      <w:r w:rsidR="003274B8" w:rsidRPr="00801306">
        <w:rPr>
          <w:rFonts w:ascii="Arial" w:hAnsi="Arial" w:cs="Arial"/>
          <w:sz w:val="24"/>
          <w:szCs w:val="24"/>
        </w:rPr>
        <w:t>a</w:t>
      </w:r>
      <w:r w:rsidRPr="00801306">
        <w:rPr>
          <w:rFonts w:ascii="Arial" w:hAnsi="Arial" w:cs="Arial"/>
          <w:sz w:val="24"/>
          <w:szCs w:val="24"/>
        </w:rPr>
        <w:t xml:space="preserve"> criterion in one section rather than </w:t>
      </w:r>
      <w:r w:rsidR="003274B8" w:rsidRPr="00801306">
        <w:rPr>
          <w:rFonts w:ascii="Arial" w:hAnsi="Arial" w:cs="Arial"/>
          <w:sz w:val="24"/>
          <w:szCs w:val="24"/>
        </w:rPr>
        <w:t>another</w:t>
      </w:r>
      <w:r w:rsidRPr="00801306">
        <w:rPr>
          <w:rFonts w:ascii="Arial" w:hAnsi="Arial" w:cs="Arial"/>
          <w:sz w:val="24"/>
          <w:szCs w:val="24"/>
        </w:rPr>
        <w:t xml:space="preserve">. </w:t>
      </w:r>
      <w:r w:rsidR="007C61BA">
        <w:rPr>
          <w:rFonts w:ascii="Arial" w:hAnsi="Arial" w:cs="Arial"/>
          <w:sz w:val="24"/>
          <w:szCs w:val="24"/>
        </w:rPr>
        <w:t xml:space="preserve"> </w:t>
      </w:r>
      <w:r w:rsidRPr="00801306">
        <w:rPr>
          <w:rFonts w:ascii="Arial" w:hAnsi="Arial" w:cs="Arial"/>
          <w:sz w:val="24"/>
          <w:szCs w:val="24"/>
        </w:rPr>
        <w:t xml:space="preserve">For example, specifying that patients not over age 65 on the index date were excluded </w:t>
      </w:r>
      <w:r w:rsidR="003274B8" w:rsidRPr="00801306">
        <w:rPr>
          <w:rFonts w:ascii="Arial" w:hAnsi="Arial" w:cs="Arial"/>
          <w:sz w:val="24"/>
          <w:szCs w:val="24"/>
        </w:rPr>
        <w:t>may be more confusing to interpret</w:t>
      </w:r>
      <w:r w:rsidRPr="00801306">
        <w:rPr>
          <w:rFonts w:ascii="Arial" w:hAnsi="Arial" w:cs="Arial"/>
          <w:sz w:val="24"/>
          <w:szCs w:val="24"/>
        </w:rPr>
        <w:t xml:space="preserve"> than specifying that patients over </w:t>
      </w:r>
      <w:r w:rsidR="007C61BA">
        <w:rPr>
          <w:rFonts w:ascii="Arial" w:hAnsi="Arial" w:cs="Arial"/>
          <w:sz w:val="24"/>
          <w:szCs w:val="24"/>
        </w:rPr>
        <w:t xml:space="preserve">age </w:t>
      </w:r>
      <w:r w:rsidRPr="00801306">
        <w:rPr>
          <w:rFonts w:ascii="Arial" w:hAnsi="Arial" w:cs="Arial"/>
          <w:sz w:val="24"/>
          <w:szCs w:val="24"/>
        </w:rPr>
        <w:t>65 were included</w:t>
      </w:r>
      <w:r w:rsidR="003274B8" w:rsidRPr="00801306">
        <w:rPr>
          <w:rFonts w:ascii="Arial" w:hAnsi="Arial" w:cs="Arial"/>
          <w:sz w:val="24"/>
          <w:szCs w:val="24"/>
        </w:rPr>
        <w:t xml:space="preserve"> because of the double negations</w:t>
      </w:r>
      <w:r w:rsidRPr="00801306">
        <w:rPr>
          <w:rFonts w:ascii="Arial" w:hAnsi="Arial" w:cs="Arial"/>
          <w:sz w:val="24"/>
          <w:szCs w:val="24"/>
        </w:rPr>
        <w:t>.</w:t>
      </w:r>
    </w:p>
    <w:p w14:paraId="2923C1CD" w14:textId="77777777" w:rsidR="005E629A" w:rsidRPr="00801306" w:rsidRDefault="005E629A" w:rsidP="00E124B4">
      <w:pPr>
        <w:pStyle w:val="ListParagraph"/>
        <w:spacing w:after="0" w:line="240" w:lineRule="auto"/>
        <w:rPr>
          <w:rFonts w:ascii="Arial" w:hAnsi="Arial" w:cs="Arial"/>
          <w:sz w:val="24"/>
          <w:szCs w:val="24"/>
        </w:rPr>
      </w:pPr>
    </w:p>
    <w:p w14:paraId="5BCE8FB1" w14:textId="395709F1" w:rsidR="005E629A" w:rsidRPr="00801306" w:rsidRDefault="005E629A" w:rsidP="00E124B4">
      <w:pPr>
        <w:pStyle w:val="ListParagraph"/>
        <w:spacing w:after="0" w:line="240" w:lineRule="auto"/>
        <w:rPr>
          <w:rFonts w:ascii="Arial" w:hAnsi="Arial" w:cs="Arial"/>
          <w:sz w:val="24"/>
          <w:szCs w:val="24"/>
        </w:rPr>
      </w:pPr>
      <w:r w:rsidRPr="00801306">
        <w:rPr>
          <w:rFonts w:ascii="Arial" w:hAnsi="Arial" w:cs="Arial"/>
          <w:sz w:val="24"/>
          <w:szCs w:val="24"/>
        </w:rPr>
        <w:t xml:space="preserve">Both the inclusion and exclusion criteria sections have fields to </w:t>
      </w:r>
      <w:r w:rsidR="00F168EA" w:rsidRPr="00801306">
        <w:rPr>
          <w:rFonts w:ascii="Arial" w:hAnsi="Arial" w:cs="Arial"/>
          <w:sz w:val="24"/>
          <w:szCs w:val="24"/>
        </w:rPr>
        <w:t xml:space="preserve">briefly </w:t>
      </w:r>
      <w:r w:rsidRPr="00801306">
        <w:rPr>
          <w:rFonts w:ascii="Arial" w:hAnsi="Arial" w:cs="Arial"/>
          <w:sz w:val="24"/>
          <w:szCs w:val="24"/>
        </w:rPr>
        <w:t>describe what the criterion is</w:t>
      </w:r>
      <w:r w:rsidR="00F168EA" w:rsidRPr="00801306">
        <w:rPr>
          <w:rFonts w:ascii="Arial" w:hAnsi="Arial" w:cs="Arial"/>
          <w:sz w:val="24"/>
          <w:szCs w:val="24"/>
        </w:rPr>
        <w:t xml:space="preserve"> conceptually as well as the order of application</w:t>
      </w:r>
      <w:r w:rsidR="007C61BA">
        <w:rPr>
          <w:rFonts w:ascii="Arial" w:hAnsi="Arial" w:cs="Arial"/>
          <w:sz w:val="24"/>
          <w:szCs w:val="24"/>
        </w:rPr>
        <w:t>,</w:t>
      </w:r>
      <w:r w:rsidR="00F168EA" w:rsidRPr="00801306">
        <w:rPr>
          <w:rFonts w:ascii="Arial" w:hAnsi="Arial" w:cs="Arial"/>
          <w:sz w:val="24"/>
          <w:szCs w:val="24"/>
        </w:rPr>
        <w:t xml:space="preserve"> relative to selection of the index date (e.g.</w:t>
      </w:r>
      <w:r w:rsidR="007C61BA">
        <w:rPr>
          <w:rFonts w:ascii="Arial" w:hAnsi="Arial" w:cs="Arial"/>
          <w:sz w:val="24"/>
          <w:szCs w:val="24"/>
        </w:rPr>
        <w:t>,</w:t>
      </w:r>
      <w:r w:rsidR="00F168EA" w:rsidRPr="00801306">
        <w:rPr>
          <w:rFonts w:ascii="Arial" w:hAnsi="Arial" w:cs="Arial"/>
          <w:sz w:val="24"/>
          <w:szCs w:val="24"/>
        </w:rPr>
        <w:t xml:space="preserve"> eligible index dates are identified after inclusion/exclusion criteria are applied vs. potential index dates meeting the entry criterion are identified</w:t>
      </w:r>
      <w:r w:rsidR="007C61BA">
        <w:rPr>
          <w:rFonts w:ascii="Arial" w:hAnsi="Arial" w:cs="Arial"/>
          <w:sz w:val="24"/>
          <w:szCs w:val="24"/>
        </w:rPr>
        <w:t>,</w:t>
      </w:r>
      <w:r w:rsidR="00F168EA" w:rsidRPr="00801306">
        <w:rPr>
          <w:rFonts w:ascii="Arial" w:hAnsi="Arial" w:cs="Arial"/>
          <w:sz w:val="24"/>
          <w:szCs w:val="24"/>
        </w:rPr>
        <w:t xml:space="preserve"> and then inclusion/exclusion criteria are applied to identify the eligible index dates). </w:t>
      </w:r>
      <w:r w:rsidR="007C61BA">
        <w:rPr>
          <w:rFonts w:ascii="Arial" w:hAnsi="Arial" w:cs="Arial"/>
          <w:sz w:val="24"/>
          <w:szCs w:val="24"/>
        </w:rPr>
        <w:t xml:space="preserve"> </w:t>
      </w:r>
      <w:r w:rsidR="00F168EA" w:rsidRPr="00801306">
        <w:rPr>
          <w:rFonts w:ascii="Arial" w:hAnsi="Arial" w:cs="Arial"/>
          <w:sz w:val="24"/>
          <w:szCs w:val="24"/>
        </w:rPr>
        <w:t>There are fields to define the assessment window</w:t>
      </w:r>
      <w:r w:rsidR="007C61BA">
        <w:rPr>
          <w:rFonts w:ascii="Arial" w:hAnsi="Arial" w:cs="Arial"/>
          <w:sz w:val="24"/>
          <w:szCs w:val="24"/>
        </w:rPr>
        <w:t>,</w:t>
      </w:r>
      <w:r w:rsidR="00F168EA" w:rsidRPr="00801306">
        <w:rPr>
          <w:rFonts w:ascii="Arial" w:hAnsi="Arial" w:cs="Arial"/>
          <w:sz w:val="24"/>
          <w:szCs w:val="24"/>
        </w:rPr>
        <w:t xml:space="preserve"> relative to the index date, whether there are restrictions on care setting or diagnosis position in the algorithm to define the inclusion/exclusion criterion, and which groups</w:t>
      </w:r>
      <w:r w:rsidR="00142BE3" w:rsidRPr="00801306">
        <w:rPr>
          <w:rFonts w:ascii="Arial" w:hAnsi="Arial" w:cs="Arial"/>
          <w:sz w:val="24"/>
          <w:szCs w:val="24"/>
        </w:rPr>
        <w:t xml:space="preserve"> or analyses</w:t>
      </w:r>
      <w:r w:rsidR="00F168EA" w:rsidRPr="00801306">
        <w:rPr>
          <w:rFonts w:ascii="Arial" w:hAnsi="Arial" w:cs="Arial"/>
          <w:sz w:val="24"/>
          <w:szCs w:val="24"/>
        </w:rPr>
        <w:t xml:space="preserve"> the criterion is applied to (e.g.</w:t>
      </w:r>
      <w:r w:rsidR="007C61BA">
        <w:rPr>
          <w:rFonts w:ascii="Arial" w:hAnsi="Arial" w:cs="Arial"/>
          <w:sz w:val="24"/>
          <w:szCs w:val="24"/>
        </w:rPr>
        <w:t>,</w:t>
      </w:r>
      <w:r w:rsidR="00F168EA" w:rsidRPr="00801306">
        <w:rPr>
          <w:rFonts w:ascii="Arial" w:hAnsi="Arial" w:cs="Arial"/>
          <w:sz w:val="24"/>
          <w:szCs w:val="24"/>
        </w:rPr>
        <w:t xml:space="preserve"> descriptive cohort 1, exposure </w:t>
      </w:r>
      <w:r w:rsidR="00142BE3" w:rsidRPr="00801306">
        <w:rPr>
          <w:rFonts w:ascii="Arial" w:hAnsi="Arial" w:cs="Arial"/>
          <w:sz w:val="24"/>
          <w:szCs w:val="24"/>
        </w:rPr>
        <w:t>and</w:t>
      </w:r>
      <w:r w:rsidR="00F168EA" w:rsidRPr="00801306">
        <w:rPr>
          <w:rFonts w:ascii="Arial" w:hAnsi="Arial" w:cs="Arial"/>
          <w:sz w:val="24"/>
          <w:szCs w:val="24"/>
        </w:rPr>
        <w:t xml:space="preserve"> comparator group</w:t>
      </w:r>
      <w:r w:rsidR="00142BE3" w:rsidRPr="00801306">
        <w:rPr>
          <w:rFonts w:ascii="Arial" w:hAnsi="Arial" w:cs="Arial"/>
          <w:sz w:val="24"/>
          <w:szCs w:val="24"/>
        </w:rPr>
        <w:t>, sensitivity analysis 5</w:t>
      </w:r>
      <w:r w:rsidR="00F168EA" w:rsidRPr="00801306">
        <w:rPr>
          <w:rFonts w:ascii="Arial" w:hAnsi="Arial" w:cs="Arial"/>
          <w:sz w:val="24"/>
          <w:szCs w:val="24"/>
        </w:rPr>
        <w:t>).</w:t>
      </w:r>
    </w:p>
    <w:p w14:paraId="1E6B5850" w14:textId="77777777" w:rsidR="00413619" w:rsidRPr="00801306" w:rsidRDefault="00413619" w:rsidP="00E124B4">
      <w:pPr>
        <w:pStyle w:val="ListParagraph"/>
        <w:spacing w:after="0" w:line="240" w:lineRule="auto"/>
        <w:rPr>
          <w:rFonts w:ascii="Arial" w:hAnsi="Arial" w:cs="Arial"/>
          <w:sz w:val="24"/>
          <w:szCs w:val="24"/>
        </w:rPr>
      </w:pPr>
    </w:p>
    <w:p w14:paraId="1727B4D4" w14:textId="020ECD18" w:rsidR="00413619" w:rsidRPr="00801306" w:rsidRDefault="00413619" w:rsidP="00E124B4">
      <w:pPr>
        <w:pStyle w:val="ListParagraph"/>
        <w:spacing w:after="0" w:line="240" w:lineRule="auto"/>
        <w:rPr>
          <w:rFonts w:ascii="Arial" w:hAnsi="Arial" w:cs="Arial"/>
          <w:sz w:val="24"/>
          <w:szCs w:val="24"/>
        </w:rPr>
      </w:pPr>
      <w:r w:rsidRPr="00801306">
        <w:rPr>
          <w:rFonts w:ascii="Arial" w:hAnsi="Arial" w:cs="Arial"/>
          <w:sz w:val="24"/>
          <w:szCs w:val="24"/>
        </w:rPr>
        <w:t xml:space="preserve">Defining “observable” patient time in the healthcare data source is </w:t>
      </w:r>
      <w:r w:rsidR="009552C5" w:rsidRPr="00801306">
        <w:rPr>
          <w:rFonts w:ascii="Arial" w:hAnsi="Arial" w:cs="Arial"/>
          <w:sz w:val="24"/>
          <w:szCs w:val="24"/>
        </w:rPr>
        <w:t>almost always</w:t>
      </w:r>
      <w:r w:rsidRPr="00801306">
        <w:rPr>
          <w:rFonts w:ascii="Arial" w:hAnsi="Arial" w:cs="Arial"/>
          <w:sz w:val="24"/>
          <w:szCs w:val="24"/>
        </w:rPr>
        <w:t xml:space="preserve"> an inclusion/exclusion criterion. </w:t>
      </w:r>
      <w:r w:rsidR="007C61BA">
        <w:rPr>
          <w:rFonts w:ascii="Arial" w:hAnsi="Arial" w:cs="Arial"/>
          <w:sz w:val="24"/>
          <w:szCs w:val="24"/>
        </w:rPr>
        <w:t xml:space="preserve"> </w:t>
      </w:r>
      <w:r w:rsidRPr="00801306">
        <w:rPr>
          <w:rFonts w:ascii="Arial" w:hAnsi="Arial" w:cs="Arial"/>
          <w:sz w:val="24"/>
          <w:szCs w:val="24"/>
        </w:rPr>
        <w:t xml:space="preserve">When using administrative claims data, this can be measured with dates of enrollment in insurance coverage, with or without bridging of short gaps in enrollment. </w:t>
      </w:r>
      <w:r w:rsidR="007C61BA">
        <w:rPr>
          <w:rFonts w:ascii="Arial" w:hAnsi="Arial" w:cs="Arial"/>
          <w:sz w:val="24"/>
          <w:szCs w:val="24"/>
        </w:rPr>
        <w:t xml:space="preserve"> </w:t>
      </w:r>
      <w:r w:rsidRPr="00801306">
        <w:rPr>
          <w:rFonts w:ascii="Arial" w:hAnsi="Arial" w:cs="Arial"/>
          <w:sz w:val="24"/>
          <w:szCs w:val="24"/>
        </w:rPr>
        <w:t xml:space="preserve">When using electronic health record </w:t>
      </w:r>
      <w:r w:rsidR="00264E04">
        <w:rPr>
          <w:rFonts w:ascii="Arial" w:hAnsi="Arial" w:cs="Arial"/>
          <w:sz w:val="24"/>
          <w:szCs w:val="24"/>
        </w:rPr>
        <w:t xml:space="preserve">(EHR) </w:t>
      </w:r>
      <w:r w:rsidRPr="00801306">
        <w:rPr>
          <w:rFonts w:ascii="Arial" w:hAnsi="Arial" w:cs="Arial"/>
          <w:sz w:val="24"/>
          <w:szCs w:val="24"/>
        </w:rPr>
        <w:t xml:space="preserve">data, defining observable patient time may require making some </w:t>
      </w:r>
      <w:r w:rsidR="009552C5" w:rsidRPr="00801306">
        <w:rPr>
          <w:rFonts w:ascii="Arial" w:hAnsi="Arial" w:cs="Arial"/>
          <w:sz w:val="24"/>
          <w:szCs w:val="24"/>
        </w:rPr>
        <w:t xml:space="preserve">strong </w:t>
      </w:r>
      <w:r w:rsidRPr="00801306">
        <w:rPr>
          <w:rFonts w:ascii="Arial" w:hAnsi="Arial" w:cs="Arial"/>
          <w:sz w:val="24"/>
          <w:szCs w:val="24"/>
        </w:rPr>
        <w:t xml:space="preserve">assumptions. For example, </w:t>
      </w:r>
      <w:r w:rsidR="009552C5" w:rsidRPr="00801306">
        <w:rPr>
          <w:rFonts w:ascii="Arial" w:hAnsi="Arial" w:cs="Arial"/>
          <w:sz w:val="24"/>
          <w:szCs w:val="24"/>
        </w:rPr>
        <w:t xml:space="preserve">assuming </w:t>
      </w:r>
      <w:r w:rsidRPr="00801306">
        <w:rPr>
          <w:rFonts w:ascii="Arial" w:hAnsi="Arial" w:cs="Arial"/>
          <w:sz w:val="24"/>
          <w:szCs w:val="24"/>
        </w:rPr>
        <w:t>that patient encounters are always observable, that patients are observable between the first and last recorded encounter in the record, that patients are observable for X days before and after any recorded encounter, etc.</w:t>
      </w:r>
      <w:r w:rsidR="006F2245" w:rsidRPr="00801306">
        <w:rPr>
          <w:rFonts w:ascii="Arial" w:hAnsi="Arial" w:cs="Arial"/>
          <w:sz w:val="24"/>
          <w:szCs w:val="24"/>
        </w:rPr>
        <w:fldChar w:fldCharType="begin"/>
      </w:r>
      <w:r w:rsidR="009552C5" w:rsidRPr="00801306">
        <w:rPr>
          <w:rFonts w:ascii="Arial" w:hAnsi="Arial" w:cs="Arial"/>
          <w:sz w:val="24"/>
          <w:szCs w:val="24"/>
        </w:rPr>
        <w:instrText xml:space="preserve"> ADDIN EN.CITE &lt;EndNote&gt;&lt;Cite&gt;&lt;Author&gt;Rassen&lt;/Author&gt;&lt;Year&gt;2018&lt;/Year&gt;&lt;RecNum&gt;2269&lt;/RecNum&gt;&lt;DisplayText&gt;&lt;style face="superscript"&gt;4&lt;/style&gt;&lt;/DisplayText&gt;&lt;record&gt;&lt;rec-number&gt;2269&lt;/rec-number&gt;&lt;foreign-keys&gt;&lt;key app="EN" db-id="zsr5w2rr6arprvetptov5rab2x5sfza0ssa5" timestamp="1551890456"&gt;2269&lt;/key&gt;&lt;/foreign-keys&gt;&lt;ref-type name="Journal Article"&gt;17&lt;/ref-type&gt;&lt;contributors&gt;&lt;authors&gt;&lt;author&gt;Rassen, Jeremy A.&lt;/author&gt;&lt;author&gt;Bartels, Dorothee B.&lt;/author&gt;&lt;author&gt;Schneeweiss, Sebastian&lt;/author&gt;&lt;author&gt;Patrick, Amanda R.&lt;/author&gt;&lt;author&gt;Murk, William&lt;/author&gt;&lt;/authors&gt;&lt;/contributors&gt;&lt;titles&gt;&lt;title&gt;Measuring prevalence and incidence of chronic conditions in claims and electronic health record databases&lt;/title&gt;&lt;secondary-title&gt;Clinical epidemiology&lt;/secondary-title&gt;&lt;/titles&gt;&lt;periodical&gt;&lt;full-title&gt;Clinical Epidemiology&lt;/full-title&gt;&lt;/periodical&gt;&lt;pages&gt;1-15&lt;/pages&gt;&lt;volume&gt;11&lt;/volume&gt;&lt;dates&gt;&lt;year&gt;2018&lt;/year&gt;&lt;/dates&gt;&lt;publisher&gt;Dove Medical Press&lt;/publisher&gt;&lt;isbn&gt;1179-1349&lt;/isbn&gt;&lt;accession-num&gt;30588119&lt;/accession-num&gt;&lt;urls&gt;&lt;related-urls&gt;&lt;url&gt;https://www.ncbi.nlm.nih.gov/pubmed/30588119&lt;/url&gt;&lt;url&gt;https://www.ncbi.nlm.nih.gov/pmc/PMC6301730/&lt;/url&gt;&lt;/related-urls&gt;&lt;/urls&gt;&lt;electronic-resource-num&gt;10.2147/CLEP.S181242&lt;/electronic-resource-num&gt;&lt;remote-database-name&gt;PubMed&lt;/remote-database-name&gt;&lt;/record&gt;&lt;/Cite&gt;&lt;/EndNote&gt;</w:instrText>
      </w:r>
      <w:r w:rsidR="006F2245" w:rsidRPr="00801306">
        <w:rPr>
          <w:rFonts w:ascii="Arial" w:hAnsi="Arial" w:cs="Arial"/>
          <w:sz w:val="24"/>
          <w:szCs w:val="24"/>
        </w:rPr>
        <w:fldChar w:fldCharType="separate"/>
      </w:r>
      <w:r w:rsidR="009552C5" w:rsidRPr="00801306">
        <w:rPr>
          <w:rFonts w:ascii="Arial" w:hAnsi="Arial" w:cs="Arial"/>
          <w:noProof/>
          <w:sz w:val="24"/>
          <w:szCs w:val="24"/>
          <w:vertAlign w:val="superscript"/>
        </w:rPr>
        <w:t>4</w:t>
      </w:r>
      <w:r w:rsidR="006F2245" w:rsidRPr="00801306">
        <w:rPr>
          <w:rFonts w:ascii="Arial" w:hAnsi="Arial" w:cs="Arial"/>
          <w:sz w:val="24"/>
          <w:szCs w:val="24"/>
        </w:rPr>
        <w:fldChar w:fldCharType="end"/>
      </w:r>
      <w:r w:rsidRPr="00801306">
        <w:rPr>
          <w:rFonts w:ascii="Arial" w:hAnsi="Arial" w:cs="Arial"/>
          <w:sz w:val="24"/>
          <w:szCs w:val="24"/>
        </w:rPr>
        <w:t xml:space="preserve"> </w:t>
      </w:r>
      <w:r w:rsidR="00264E04">
        <w:rPr>
          <w:rFonts w:ascii="Arial" w:hAnsi="Arial" w:cs="Arial"/>
          <w:sz w:val="24"/>
          <w:szCs w:val="24"/>
        </w:rPr>
        <w:t xml:space="preserve"> </w:t>
      </w:r>
      <w:r w:rsidR="006F2245" w:rsidRPr="00801306">
        <w:rPr>
          <w:rFonts w:ascii="Arial" w:hAnsi="Arial" w:cs="Arial"/>
          <w:sz w:val="24"/>
          <w:szCs w:val="24"/>
        </w:rPr>
        <w:t>Alternatively, one could specify inclusion based on algorithms to measure</w:t>
      </w:r>
      <w:r w:rsidRPr="00801306">
        <w:rPr>
          <w:rFonts w:ascii="Arial" w:hAnsi="Arial" w:cs="Arial"/>
          <w:sz w:val="24"/>
          <w:szCs w:val="24"/>
        </w:rPr>
        <w:t xml:space="preserve"> “loyalty” </w:t>
      </w:r>
      <w:r w:rsidR="006F2245" w:rsidRPr="00801306">
        <w:rPr>
          <w:rFonts w:ascii="Arial" w:hAnsi="Arial" w:cs="Arial"/>
          <w:sz w:val="24"/>
          <w:szCs w:val="24"/>
        </w:rPr>
        <w:t xml:space="preserve">to a healthcare provider or </w:t>
      </w:r>
      <w:r w:rsidR="00264E04">
        <w:rPr>
          <w:rFonts w:ascii="Arial" w:hAnsi="Arial" w:cs="Arial"/>
          <w:sz w:val="24"/>
          <w:szCs w:val="24"/>
        </w:rPr>
        <w:t>EHR</w:t>
      </w:r>
      <w:r w:rsidR="006F2245" w:rsidRPr="00801306">
        <w:rPr>
          <w:rFonts w:ascii="Arial" w:hAnsi="Arial" w:cs="Arial"/>
          <w:sz w:val="24"/>
          <w:szCs w:val="24"/>
        </w:rPr>
        <w:t xml:space="preserve"> system</w:t>
      </w:r>
      <w:r w:rsidRPr="00801306">
        <w:rPr>
          <w:rFonts w:ascii="Arial" w:hAnsi="Arial" w:cs="Arial"/>
          <w:sz w:val="24"/>
          <w:szCs w:val="24"/>
        </w:rPr>
        <w:t>.</w:t>
      </w:r>
      <w:r w:rsidR="00201049" w:rsidRPr="00801306">
        <w:rPr>
          <w:rFonts w:ascii="Arial" w:hAnsi="Arial" w:cs="Arial"/>
          <w:sz w:val="24"/>
          <w:szCs w:val="24"/>
        </w:rPr>
        <w:fldChar w:fldCharType="begin"/>
      </w:r>
      <w:r w:rsidR="009552C5" w:rsidRPr="00801306">
        <w:rPr>
          <w:rFonts w:ascii="Arial" w:hAnsi="Arial" w:cs="Arial"/>
          <w:sz w:val="24"/>
          <w:szCs w:val="24"/>
        </w:rPr>
        <w:instrText xml:space="preserve"> ADDIN EN.CITE &lt;EndNote&gt;&lt;Cite&gt;&lt;Author&gt;Lin&lt;/Author&gt;&lt;Year&gt;2018&lt;/Year&gt;&lt;RecNum&gt;2270&lt;/RecNum&gt;&lt;DisplayText&gt;&lt;style face="superscript"&gt;5&lt;/style&gt;&lt;/DisplayText&gt;&lt;record&gt;&lt;rec-number&gt;2270&lt;/rec-number&gt;&lt;foreign-keys&gt;&lt;key app="EN" db-id="zsr5w2rr6arprvetptov5rab2x5sfza0ssa5" timestamp="1551890804"&gt;2270&lt;/key&gt;&lt;/foreign-keys&gt;&lt;ref-type name="Journal Article"&gt;17&lt;/ref-type&gt;&lt;contributors&gt;&lt;authors&gt;&lt;author&gt;Lin, Kueiyu Joshua&lt;/author&gt;&lt;author&gt;Singer, Daniel E.&lt;/author&gt;&lt;author&gt;Glynn, Robert J.&lt;/author&gt;&lt;author&gt;Murphy, Shawn N.&lt;/author&gt;&lt;author&gt;Lii, Joyce&lt;/author&gt;&lt;author&gt;Schneeweiss, Sebastian&lt;/author&gt;&lt;/authors&gt;&lt;/contributors&gt;&lt;titles&gt;&lt;title&gt;Identifying Patients With High Data Completeness to Improve Validity of Comparative Effectiveness Research in Electronic Health Records Data&lt;/title&gt;&lt;secondary-title&gt;Clinical Pharmacology &amp;amp; Therapeutics&lt;/secondary-title&gt;&lt;/titles&gt;&lt;periodical&gt;&lt;full-title&gt;Clinical Pharmacology &amp;amp; Therapeutics&lt;/full-title&gt;&lt;/periodical&gt;&lt;pages&gt;899-905&lt;/pages&gt;&lt;volume&gt;103&lt;/volume&gt;&lt;number&gt;5&lt;/number&gt;&lt;dates&gt;&lt;year&gt;2018&lt;/year&gt;&lt;pub-dates&gt;&lt;date&gt;2018/05/01&lt;/date&gt;&lt;/pub-dates&gt;&lt;/dates&gt;&lt;publisher&gt;John Wiley &amp;amp; Sons, Ltd&lt;/publisher&gt;&lt;isbn&gt;0009-9236&lt;/isbn&gt;&lt;urls&gt;&lt;related-urls&gt;&lt;url&gt;https://doi.org/10.1002/cpt.861&lt;/url&gt;&lt;/related-urls&gt;&lt;/urls&gt;&lt;electronic-resource-num&gt;10.1002/cpt.861&lt;/electronic-resource-num&gt;&lt;access-date&gt;2019/03/06&lt;/access-date&gt;&lt;/record&gt;&lt;/Cite&gt;&lt;/EndNote&gt;</w:instrText>
      </w:r>
      <w:r w:rsidR="00201049" w:rsidRPr="00801306">
        <w:rPr>
          <w:rFonts w:ascii="Arial" w:hAnsi="Arial" w:cs="Arial"/>
          <w:sz w:val="24"/>
          <w:szCs w:val="24"/>
        </w:rPr>
        <w:fldChar w:fldCharType="separate"/>
      </w:r>
      <w:r w:rsidR="009552C5" w:rsidRPr="00801306">
        <w:rPr>
          <w:rFonts w:ascii="Arial" w:hAnsi="Arial" w:cs="Arial"/>
          <w:noProof/>
          <w:sz w:val="24"/>
          <w:szCs w:val="24"/>
          <w:vertAlign w:val="superscript"/>
        </w:rPr>
        <w:t>5</w:t>
      </w:r>
      <w:r w:rsidR="00201049" w:rsidRPr="00801306">
        <w:rPr>
          <w:rFonts w:ascii="Arial" w:hAnsi="Arial" w:cs="Arial"/>
          <w:sz w:val="24"/>
          <w:szCs w:val="24"/>
        </w:rPr>
        <w:fldChar w:fldCharType="end"/>
      </w:r>
      <w:r w:rsidRPr="00801306">
        <w:rPr>
          <w:rFonts w:ascii="Arial" w:hAnsi="Arial" w:cs="Arial"/>
          <w:sz w:val="24"/>
          <w:szCs w:val="24"/>
        </w:rPr>
        <w:t xml:space="preserve"> </w:t>
      </w:r>
    </w:p>
    <w:p w14:paraId="6950F298" w14:textId="77777777" w:rsidR="009845D5" w:rsidRPr="00801306" w:rsidRDefault="009845D5" w:rsidP="00E124B4">
      <w:pPr>
        <w:pStyle w:val="ListParagraph"/>
        <w:spacing w:after="0" w:line="240" w:lineRule="auto"/>
        <w:rPr>
          <w:rFonts w:ascii="Arial" w:hAnsi="Arial" w:cs="Arial"/>
          <w:sz w:val="24"/>
          <w:szCs w:val="24"/>
        </w:rPr>
      </w:pPr>
    </w:p>
    <w:p w14:paraId="6177994B" w14:textId="77777777" w:rsidR="009845D5" w:rsidRPr="00801306" w:rsidRDefault="009845D5" w:rsidP="00E124B4">
      <w:pPr>
        <w:pStyle w:val="ListParagraph"/>
        <w:spacing w:after="0" w:line="240" w:lineRule="auto"/>
        <w:rPr>
          <w:rFonts w:ascii="Arial" w:hAnsi="Arial" w:cs="Arial"/>
          <w:sz w:val="24"/>
          <w:szCs w:val="24"/>
        </w:rPr>
      </w:pPr>
      <w:r w:rsidRPr="00801306">
        <w:rPr>
          <w:rFonts w:ascii="Arial" w:hAnsi="Arial" w:cs="Arial"/>
          <w:sz w:val="24"/>
          <w:szCs w:val="24"/>
        </w:rPr>
        <w:t>We recommend specifying in the inclusion/exclusion criteria issues such as how to handle multiple exposures on the index date or how to handle prescriptions that are missing days supply.</w:t>
      </w:r>
    </w:p>
    <w:p w14:paraId="4440B78D" w14:textId="235BAA5F" w:rsidR="005E629A" w:rsidRDefault="005E629A" w:rsidP="00E124B4">
      <w:pPr>
        <w:pStyle w:val="ListParagraph"/>
        <w:spacing w:after="0" w:line="240" w:lineRule="auto"/>
        <w:rPr>
          <w:rFonts w:ascii="Arial" w:hAnsi="Arial" w:cs="Arial"/>
          <w:sz w:val="24"/>
          <w:szCs w:val="24"/>
        </w:rPr>
      </w:pPr>
    </w:p>
    <w:p w14:paraId="0EA3B2D1" w14:textId="390FA729" w:rsidR="00703808" w:rsidRDefault="00703808" w:rsidP="00E124B4">
      <w:pPr>
        <w:pStyle w:val="ListParagraph"/>
        <w:spacing w:after="0" w:line="240" w:lineRule="auto"/>
        <w:rPr>
          <w:rFonts w:ascii="Arial" w:hAnsi="Arial" w:cs="Arial"/>
          <w:sz w:val="24"/>
          <w:szCs w:val="24"/>
        </w:rPr>
      </w:pPr>
    </w:p>
    <w:p w14:paraId="288CA251" w14:textId="77777777" w:rsidR="00703808" w:rsidRPr="00801306" w:rsidRDefault="00703808" w:rsidP="00E124B4">
      <w:pPr>
        <w:pStyle w:val="ListParagraph"/>
        <w:spacing w:after="0" w:line="240" w:lineRule="auto"/>
        <w:rPr>
          <w:rFonts w:ascii="Arial" w:hAnsi="Arial" w:cs="Arial"/>
          <w:sz w:val="24"/>
          <w:szCs w:val="24"/>
        </w:rPr>
      </w:pPr>
    </w:p>
    <w:p w14:paraId="01CE65E2" w14:textId="77777777" w:rsidR="009629C7" w:rsidRPr="00801306" w:rsidRDefault="009629C7" w:rsidP="00E124B4">
      <w:pPr>
        <w:pStyle w:val="ListParagraph"/>
        <w:numPr>
          <w:ilvl w:val="0"/>
          <w:numId w:val="1"/>
        </w:numPr>
        <w:spacing w:after="0" w:line="240" w:lineRule="auto"/>
        <w:rPr>
          <w:rFonts w:ascii="Arial" w:hAnsi="Arial" w:cs="Arial"/>
          <w:sz w:val="24"/>
          <w:szCs w:val="24"/>
        </w:rPr>
      </w:pPr>
      <w:r w:rsidRPr="00801306">
        <w:rPr>
          <w:rFonts w:ascii="Arial" w:hAnsi="Arial" w:cs="Arial"/>
          <w:sz w:val="24"/>
          <w:szCs w:val="24"/>
        </w:rPr>
        <w:t>Predefined Covariates</w:t>
      </w:r>
    </w:p>
    <w:p w14:paraId="53C8DC8C" w14:textId="77777777" w:rsidR="00A80121" w:rsidRDefault="00A80121" w:rsidP="00801306">
      <w:pPr>
        <w:pStyle w:val="ListParagraph"/>
        <w:spacing w:after="0" w:line="240" w:lineRule="auto"/>
        <w:rPr>
          <w:rFonts w:ascii="Arial" w:hAnsi="Arial" w:cs="Arial"/>
          <w:sz w:val="24"/>
          <w:szCs w:val="24"/>
        </w:rPr>
      </w:pPr>
    </w:p>
    <w:p w14:paraId="6627316B" w14:textId="0FE7183B" w:rsidR="00794154" w:rsidRPr="00801306" w:rsidRDefault="00794154" w:rsidP="00E124B4">
      <w:pPr>
        <w:pStyle w:val="ListParagraph"/>
        <w:spacing w:after="0" w:line="240" w:lineRule="auto"/>
        <w:rPr>
          <w:rFonts w:ascii="Arial" w:hAnsi="Arial" w:cs="Arial"/>
          <w:sz w:val="24"/>
          <w:szCs w:val="24"/>
        </w:rPr>
      </w:pPr>
      <w:r w:rsidRPr="00801306">
        <w:rPr>
          <w:rFonts w:ascii="Arial" w:hAnsi="Arial" w:cs="Arial"/>
          <w:sz w:val="24"/>
          <w:szCs w:val="24"/>
        </w:rPr>
        <w:t>The predefined covariates section has a field to briefly define the covariate conceptually, broadly categorize it (e.g.</w:t>
      </w:r>
      <w:r w:rsidR="00264E04">
        <w:rPr>
          <w:rFonts w:ascii="Arial" w:hAnsi="Arial" w:cs="Arial"/>
          <w:sz w:val="24"/>
          <w:szCs w:val="24"/>
        </w:rPr>
        <w:t>,</w:t>
      </w:r>
      <w:r w:rsidRPr="00801306">
        <w:rPr>
          <w:rFonts w:ascii="Arial" w:hAnsi="Arial" w:cs="Arial"/>
          <w:sz w:val="24"/>
          <w:szCs w:val="24"/>
        </w:rPr>
        <w:t xml:space="preserve"> component of comorbidity score, screening measure, healthcare utilization measure), wh</w:t>
      </w:r>
      <w:r w:rsidR="009623D6" w:rsidRPr="00801306">
        <w:rPr>
          <w:rFonts w:ascii="Arial" w:hAnsi="Arial" w:cs="Arial"/>
          <w:sz w:val="24"/>
          <w:szCs w:val="24"/>
        </w:rPr>
        <w:t xml:space="preserve">ich analyses </w:t>
      </w:r>
      <w:r w:rsidR="001601E7" w:rsidRPr="00801306">
        <w:rPr>
          <w:rFonts w:ascii="Arial" w:hAnsi="Arial" w:cs="Arial"/>
          <w:sz w:val="24"/>
          <w:szCs w:val="24"/>
        </w:rPr>
        <w:t>adjust for the covariate</w:t>
      </w:r>
      <w:r w:rsidRPr="00801306">
        <w:rPr>
          <w:rFonts w:ascii="Arial" w:hAnsi="Arial" w:cs="Arial"/>
          <w:sz w:val="24"/>
          <w:szCs w:val="24"/>
        </w:rPr>
        <w:t>, and how it is specified (e.g.</w:t>
      </w:r>
      <w:r w:rsidR="00264E04">
        <w:rPr>
          <w:rFonts w:ascii="Arial" w:hAnsi="Arial" w:cs="Arial"/>
          <w:sz w:val="24"/>
          <w:szCs w:val="24"/>
        </w:rPr>
        <w:t>,</w:t>
      </w:r>
      <w:r w:rsidRPr="00801306">
        <w:rPr>
          <w:rFonts w:ascii="Arial" w:hAnsi="Arial" w:cs="Arial"/>
          <w:sz w:val="24"/>
          <w:szCs w:val="24"/>
        </w:rPr>
        <w:t xml:space="preserve"> continuous, categorical, binary). </w:t>
      </w:r>
      <w:r w:rsidR="00264E04">
        <w:rPr>
          <w:rFonts w:ascii="Arial" w:hAnsi="Arial" w:cs="Arial"/>
          <w:sz w:val="24"/>
          <w:szCs w:val="24"/>
        </w:rPr>
        <w:t xml:space="preserve"> </w:t>
      </w:r>
      <w:r w:rsidRPr="00801306">
        <w:rPr>
          <w:rFonts w:ascii="Arial" w:hAnsi="Arial" w:cs="Arial"/>
          <w:sz w:val="24"/>
          <w:szCs w:val="24"/>
        </w:rPr>
        <w:t>There are fields to define the assessment window</w:t>
      </w:r>
      <w:r w:rsidR="00264E04">
        <w:rPr>
          <w:rFonts w:ascii="Arial" w:hAnsi="Arial" w:cs="Arial"/>
          <w:sz w:val="24"/>
          <w:szCs w:val="24"/>
        </w:rPr>
        <w:t>,</w:t>
      </w:r>
      <w:r w:rsidRPr="00801306">
        <w:rPr>
          <w:rFonts w:ascii="Arial" w:hAnsi="Arial" w:cs="Arial"/>
          <w:sz w:val="24"/>
          <w:szCs w:val="24"/>
        </w:rPr>
        <w:t xml:space="preserve"> relative to the index date, whether there are restrictions on care setting or diagnosis position in the algorithm, and which groups </w:t>
      </w:r>
      <w:r w:rsidR="00142BE3" w:rsidRPr="00801306">
        <w:rPr>
          <w:rFonts w:ascii="Arial" w:hAnsi="Arial" w:cs="Arial"/>
          <w:sz w:val="24"/>
          <w:szCs w:val="24"/>
        </w:rPr>
        <w:t xml:space="preserve">or analyses </w:t>
      </w:r>
      <w:r w:rsidRPr="00801306">
        <w:rPr>
          <w:rFonts w:ascii="Arial" w:hAnsi="Arial" w:cs="Arial"/>
          <w:sz w:val="24"/>
          <w:szCs w:val="24"/>
        </w:rPr>
        <w:t>the covariate is measured for (e.g.</w:t>
      </w:r>
      <w:r w:rsidR="00264E04">
        <w:rPr>
          <w:rFonts w:ascii="Arial" w:hAnsi="Arial" w:cs="Arial"/>
          <w:sz w:val="24"/>
          <w:szCs w:val="24"/>
        </w:rPr>
        <w:t>,</w:t>
      </w:r>
      <w:r w:rsidRPr="00801306">
        <w:rPr>
          <w:rFonts w:ascii="Arial" w:hAnsi="Arial" w:cs="Arial"/>
          <w:sz w:val="24"/>
          <w:szCs w:val="24"/>
        </w:rPr>
        <w:t xml:space="preserve"> descriptive cohort 1, exposure group, comparator group).</w:t>
      </w:r>
    </w:p>
    <w:p w14:paraId="089FB70F" w14:textId="77777777" w:rsidR="00794154" w:rsidRPr="00801306" w:rsidRDefault="00794154" w:rsidP="00E124B4">
      <w:pPr>
        <w:pStyle w:val="ListParagraph"/>
        <w:spacing w:after="0" w:line="240" w:lineRule="auto"/>
        <w:rPr>
          <w:rFonts w:ascii="Arial" w:hAnsi="Arial" w:cs="Arial"/>
          <w:sz w:val="24"/>
          <w:szCs w:val="24"/>
        </w:rPr>
      </w:pPr>
    </w:p>
    <w:p w14:paraId="723E751E" w14:textId="2F994A54" w:rsidR="009629C7" w:rsidRPr="00801306" w:rsidRDefault="009629C7" w:rsidP="00E124B4">
      <w:pPr>
        <w:pStyle w:val="ListParagraph"/>
        <w:numPr>
          <w:ilvl w:val="0"/>
          <w:numId w:val="1"/>
        </w:numPr>
        <w:spacing w:after="0" w:line="240" w:lineRule="auto"/>
        <w:rPr>
          <w:rFonts w:ascii="Arial" w:hAnsi="Arial" w:cs="Arial"/>
          <w:sz w:val="24"/>
          <w:szCs w:val="24"/>
        </w:rPr>
      </w:pPr>
      <w:r w:rsidRPr="00801306">
        <w:rPr>
          <w:rFonts w:ascii="Arial" w:hAnsi="Arial" w:cs="Arial"/>
          <w:sz w:val="24"/>
          <w:szCs w:val="24"/>
        </w:rPr>
        <w:t xml:space="preserve">Empirically </w:t>
      </w:r>
      <w:r w:rsidR="00613D4E">
        <w:rPr>
          <w:rFonts w:ascii="Arial" w:hAnsi="Arial" w:cs="Arial"/>
          <w:sz w:val="24"/>
          <w:szCs w:val="24"/>
        </w:rPr>
        <w:t>I</w:t>
      </w:r>
      <w:r w:rsidRPr="00801306">
        <w:rPr>
          <w:rFonts w:ascii="Arial" w:hAnsi="Arial" w:cs="Arial"/>
          <w:sz w:val="24"/>
          <w:szCs w:val="24"/>
        </w:rPr>
        <w:t>dentified Covariates</w:t>
      </w:r>
    </w:p>
    <w:p w14:paraId="611FE25A" w14:textId="77777777" w:rsidR="00794154" w:rsidRPr="00801306" w:rsidRDefault="00794154" w:rsidP="00E124B4">
      <w:pPr>
        <w:pStyle w:val="ListParagraph"/>
        <w:spacing w:after="0" w:line="240" w:lineRule="auto"/>
        <w:rPr>
          <w:rFonts w:ascii="Arial" w:hAnsi="Arial" w:cs="Arial"/>
          <w:sz w:val="24"/>
          <w:szCs w:val="24"/>
        </w:rPr>
      </w:pPr>
    </w:p>
    <w:p w14:paraId="1F3B8A9D" w14:textId="6032F786" w:rsidR="00461890" w:rsidRPr="00801306" w:rsidRDefault="00461890" w:rsidP="00E124B4">
      <w:pPr>
        <w:pStyle w:val="ListParagraph"/>
        <w:spacing w:after="0" w:line="240" w:lineRule="auto"/>
        <w:rPr>
          <w:rFonts w:ascii="Arial" w:hAnsi="Arial" w:cs="Arial"/>
          <w:sz w:val="24"/>
          <w:szCs w:val="24"/>
        </w:rPr>
      </w:pPr>
      <w:r w:rsidRPr="00801306">
        <w:rPr>
          <w:rFonts w:ascii="Arial" w:hAnsi="Arial" w:cs="Arial"/>
          <w:sz w:val="24"/>
          <w:szCs w:val="24"/>
        </w:rPr>
        <w:t>Empirical identification of covariates to use in confounding control may not be relevant to all study populations or analyses</w:t>
      </w:r>
      <w:r w:rsidR="00264E04">
        <w:rPr>
          <w:rFonts w:ascii="Arial" w:hAnsi="Arial" w:cs="Arial"/>
          <w:sz w:val="24"/>
          <w:szCs w:val="24"/>
        </w:rPr>
        <w:t>;</w:t>
      </w:r>
      <w:r w:rsidRPr="00801306">
        <w:rPr>
          <w:rFonts w:ascii="Arial" w:hAnsi="Arial" w:cs="Arial"/>
          <w:sz w:val="24"/>
          <w:szCs w:val="24"/>
        </w:rPr>
        <w:t xml:space="preserve"> however</w:t>
      </w:r>
      <w:r w:rsidR="00264E04">
        <w:rPr>
          <w:rFonts w:ascii="Arial" w:hAnsi="Arial" w:cs="Arial"/>
          <w:sz w:val="24"/>
          <w:szCs w:val="24"/>
        </w:rPr>
        <w:t>,</w:t>
      </w:r>
      <w:r w:rsidRPr="00801306">
        <w:rPr>
          <w:rFonts w:ascii="Arial" w:hAnsi="Arial" w:cs="Arial"/>
          <w:sz w:val="24"/>
          <w:szCs w:val="24"/>
        </w:rPr>
        <w:t xml:space="preserve"> i</w:t>
      </w:r>
      <w:r w:rsidR="00264E04">
        <w:rPr>
          <w:rFonts w:ascii="Arial" w:hAnsi="Arial" w:cs="Arial"/>
          <w:sz w:val="24"/>
          <w:szCs w:val="24"/>
        </w:rPr>
        <w:t>f</w:t>
      </w:r>
      <w:r w:rsidRPr="00801306">
        <w:rPr>
          <w:rFonts w:ascii="Arial" w:hAnsi="Arial" w:cs="Arial"/>
          <w:sz w:val="24"/>
          <w:szCs w:val="24"/>
        </w:rPr>
        <w:t xml:space="preserve"> such methods are used, the template includes fields to describe what the </w:t>
      </w:r>
      <w:r w:rsidR="009552C5" w:rsidRPr="00801306">
        <w:rPr>
          <w:rFonts w:ascii="Arial" w:hAnsi="Arial" w:cs="Arial"/>
          <w:sz w:val="24"/>
          <w:szCs w:val="24"/>
        </w:rPr>
        <w:t>algorithm</w:t>
      </w:r>
      <w:r w:rsidRPr="00801306">
        <w:rPr>
          <w:rFonts w:ascii="Arial" w:hAnsi="Arial" w:cs="Arial"/>
          <w:sz w:val="24"/>
          <w:szCs w:val="24"/>
        </w:rPr>
        <w:t xml:space="preserve"> for identification is as well as specif</w:t>
      </w:r>
      <w:r w:rsidR="00264E04">
        <w:rPr>
          <w:rFonts w:ascii="Arial" w:hAnsi="Arial" w:cs="Arial"/>
          <w:sz w:val="24"/>
          <w:szCs w:val="24"/>
        </w:rPr>
        <w:t>y</w:t>
      </w:r>
      <w:r w:rsidRPr="00801306">
        <w:rPr>
          <w:rFonts w:ascii="Arial" w:hAnsi="Arial" w:cs="Arial"/>
          <w:sz w:val="24"/>
          <w:szCs w:val="24"/>
        </w:rPr>
        <w:t xml:space="preserve"> the settings or parameters used to empirically identify covariates. This section, like the predefined covariate section</w:t>
      </w:r>
      <w:r w:rsidR="00264E04">
        <w:rPr>
          <w:rFonts w:ascii="Arial" w:hAnsi="Arial" w:cs="Arial"/>
          <w:sz w:val="24"/>
          <w:szCs w:val="24"/>
        </w:rPr>
        <w:t>,</w:t>
      </w:r>
      <w:r w:rsidRPr="00801306">
        <w:rPr>
          <w:rFonts w:ascii="Arial" w:hAnsi="Arial" w:cs="Arial"/>
          <w:sz w:val="24"/>
          <w:szCs w:val="24"/>
        </w:rPr>
        <w:t xml:space="preserve"> has fields to specify the assessment window</w:t>
      </w:r>
      <w:r w:rsidR="00264E04">
        <w:rPr>
          <w:rFonts w:ascii="Arial" w:hAnsi="Arial" w:cs="Arial"/>
          <w:sz w:val="24"/>
          <w:szCs w:val="24"/>
        </w:rPr>
        <w:t>,</w:t>
      </w:r>
      <w:r w:rsidRPr="00801306">
        <w:rPr>
          <w:rFonts w:ascii="Arial" w:hAnsi="Arial" w:cs="Arial"/>
          <w:sz w:val="24"/>
          <w:szCs w:val="24"/>
        </w:rPr>
        <w:t xml:space="preserve"> relative to the index date, </w:t>
      </w:r>
      <w:r w:rsidR="001601E7" w:rsidRPr="00801306">
        <w:rPr>
          <w:rFonts w:ascii="Arial" w:hAnsi="Arial" w:cs="Arial"/>
          <w:sz w:val="24"/>
          <w:szCs w:val="24"/>
        </w:rPr>
        <w:t>which analyses adjust for</w:t>
      </w:r>
      <w:r w:rsidRPr="00801306">
        <w:rPr>
          <w:rFonts w:ascii="Arial" w:hAnsi="Arial" w:cs="Arial"/>
          <w:sz w:val="24"/>
          <w:szCs w:val="24"/>
        </w:rPr>
        <w:t xml:space="preserve"> empirically identified covariates, how the covariates are specified in a model, whether there are restrictions on care setting or diagnosis position, and which groups</w:t>
      </w:r>
      <w:r w:rsidR="00142BE3" w:rsidRPr="00801306">
        <w:rPr>
          <w:rFonts w:ascii="Arial" w:hAnsi="Arial" w:cs="Arial"/>
          <w:sz w:val="24"/>
          <w:szCs w:val="24"/>
        </w:rPr>
        <w:t xml:space="preserve"> or analyses</w:t>
      </w:r>
      <w:r w:rsidRPr="00801306">
        <w:rPr>
          <w:rFonts w:ascii="Arial" w:hAnsi="Arial" w:cs="Arial"/>
          <w:sz w:val="24"/>
          <w:szCs w:val="24"/>
        </w:rPr>
        <w:t xml:space="preserve"> the covariate is measured for.</w:t>
      </w:r>
    </w:p>
    <w:p w14:paraId="4A415C70" w14:textId="77777777" w:rsidR="00461890" w:rsidRPr="00801306" w:rsidRDefault="00461890" w:rsidP="00E124B4">
      <w:pPr>
        <w:pStyle w:val="ListParagraph"/>
        <w:spacing w:after="0" w:line="240" w:lineRule="auto"/>
        <w:rPr>
          <w:rFonts w:ascii="Arial" w:hAnsi="Arial" w:cs="Arial"/>
          <w:sz w:val="24"/>
          <w:szCs w:val="24"/>
        </w:rPr>
      </w:pPr>
    </w:p>
    <w:p w14:paraId="4883FF64" w14:textId="77777777" w:rsidR="009629C7" w:rsidRPr="00801306" w:rsidRDefault="009629C7" w:rsidP="00E124B4">
      <w:pPr>
        <w:pStyle w:val="ListParagraph"/>
        <w:numPr>
          <w:ilvl w:val="0"/>
          <w:numId w:val="1"/>
        </w:numPr>
        <w:spacing w:after="0" w:line="240" w:lineRule="auto"/>
        <w:rPr>
          <w:rFonts w:ascii="Arial" w:hAnsi="Arial" w:cs="Arial"/>
          <w:sz w:val="24"/>
          <w:szCs w:val="24"/>
        </w:rPr>
      </w:pPr>
      <w:r w:rsidRPr="00801306">
        <w:rPr>
          <w:rFonts w:ascii="Arial" w:hAnsi="Arial" w:cs="Arial"/>
          <w:sz w:val="24"/>
          <w:szCs w:val="24"/>
        </w:rPr>
        <w:t>Outcome</w:t>
      </w:r>
    </w:p>
    <w:p w14:paraId="36463F74" w14:textId="77777777" w:rsidR="00A80121" w:rsidRDefault="00A80121" w:rsidP="00801306">
      <w:pPr>
        <w:pStyle w:val="ListParagraph"/>
        <w:spacing w:after="0" w:line="240" w:lineRule="auto"/>
        <w:rPr>
          <w:rFonts w:ascii="Arial" w:hAnsi="Arial" w:cs="Arial"/>
          <w:sz w:val="24"/>
          <w:szCs w:val="24"/>
        </w:rPr>
      </w:pPr>
    </w:p>
    <w:p w14:paraId="0AE97CD8" w14:textId="5D04C11C" w:rsidR="00461890" w:rsidRPr="00801306" w:rsidRDefault="00BE1850" w:rsidP="00E124B4">
      <w:pPr>
        <w:pStyle w:val="ListParagraph"/>
        <w:spacing w:after="0" w:line="240" w:lineRule="auto"/>
        <w:rPr>
          <w:rFonts w:ascii="Arial" w:hAnsi="Arial" w:cs="Arial"/>
          <w:sz w:val="24"/>
          <w:szCs w:val="24"/>
        </w:rPr>
      </w:pPr>
      <w:r w:rsidRPr="00801306">
        <w:rPr>
          <w:rFonts w:ascii="Arial" w:hAnsi="Arial" w:cs="Arial"/>
          <w:sz w:val="24"/>
          <w:szCs w:val="24"/>
        </w:rPr>
        <w:t xml:space="preserve">The outcome section includes fields to briefly define the outcome conceptually and whether it is defined as an incident occurrence (if so, there is a field to specify the washout window to define “incident” occurrences). </w:t>
      </w:r>
      <w:r w:rsidR="00264E04">
        <w:rPr>
          <w:rFonts w:ascii="Arial" w:hAnsi="Arial" w:cs="Arial"/>
          <w:sz w:val="24"/>
          <w:szCs w:val="24"/>
        </w:rPr>
        <w:t xml:space="preserve"> </w:t>
      </w:r>
      <w:r w:rsidRPr="00801306">
        <w:rPr>
          <w:rFonts w:ascii="Arial" w:hAnsi="Arial" w:cs="Arial"/>
          <w:sz w:val="24"/>
          <w:szCs w:val="24"/>
        </w:rPr>
        <w:t xml:space="preserve">There are fields specifying whether there are restrictions on care setting or diagnosis position and which groups </w:t>
      </w:r>
      <w:r w:rsidR="00142BE3" w:rsidRPr="00801306">
        <w:rPr>
          <w:rFonts w:ascii="Arial" w:hAnsi="Arial" w:cs="Arial"/>
          <w:sz w:val="24"/>
          <w:szCs w:val="24"/>
        </w:rPr>
        <w:t xml:space="preserve">or analyses </w:t>
      </w:r>
      <w:r w:rsidRPr="00801306">
        <w:rPr>
          <w:rFonts w:ascii="Arial" w:hAnsi="Arial" w:cs="Arial"/>
          <w:sz w:val="24"/>
          <w:szCs w:val="24"/>
        </w:rPr>
        <w:t>the outcome is measured for.</w:t>
      </w:r>
      <w:r w:rsidR="00C676B4" w:rsidRPr="00801306">
        <w:rPr>
          <w:rFonts w:ascii="Arial" w:hAnsi="Arial" w:cs="Arial"/>
          <w:sz w:val="24"/>
          <w:szCs w:val="24"/>
        </w:rPr>
        <w:t xml:space="preserve"> </w:t>
      </w:r>
      <w:r w:rsidR="00264E04">
        <w:rPr>
          <w:rFonts w:ascii="Arial" w:hAnsi="Arial" w:cs="Arial"/>
          <w:sz w:val="24"/>
          <w:szCs w:val="24"/>
        </w:rPr>
        <w:t xml:space="preserve"> </w:t>
      </w:r>
      <w:r w:rsidR="00C676B4" w:rsidRPr="00801306">
        <w:rPr>
          <w:rFonts w:ascii="Arial" w:hAnsi="Arial" w:cs="Arial"/>
          <w:sz w:val="24"/>
          <w:szCs w:val="24"/>
        </w:rPr>
        <w:t>Additionally, if there are published performance characteristics for the algorithm (e.g.</w:t>
      </w:r>
      <w:r w:rsidR="00264E04">
        <w:rPr>
          <w:rFonts w:ascii="Arial" w:hAnsi="Arial" w:cs="Arial"/>
          <w:sz w:val="24"/>
          <w:szCs w:val="24"/>
        </w:rPr>
        <w:t>,</w:t>
      </w:r>
      <w:r w:rsidR="00C676B4" w:rsidRPr="00801306">
        <w:rPr>
          <w:rFonts w:ascii="Arial" w:hAnsi="Arial" w:cs="Arial"/>
          <w:sz w:val="24"/>
          <w:szCs w:val="24"/>
        </w:rPr>
        <w:t xml:space="preserve"> </w:t>
      </w:r>
      <w:r w:rsidR="00264E04">
        <w:rPr>
          <w:rFonts w:ascii="Arial" w:hAnsi="Arial" w:cs="Arial"/>
          <w:sz w:val="24"/>
          <w:szCs w:val="24"/>
        </w:rPr>
        <w:t>high positive predictive value (</w:t>
      </w:r>
      <w:r w:rsidR="00C676B4" w:rsidRPr="00801306">
        <w:rPr>
          <w:rFonts w:ascii="Arial" w:hAnsi="Arial" w:cs="Arial"/>
          <w:sz w:val="24"/>
          <w:szCs w:val="24"/>
        </w:rPr>
        <w:t>PPV</w:t>
      </w:r>
      <w:r w:rsidR="00264E04">
        <w:rPr>
          <w:rFonts w:ascii="Arial" w:hAnsi="Arial" w:cs="Arial"/>
          <w:sz w:val="24"/>
          <w:szCs w:val="24"/>
        </w:rPr>
        <w:t>)</w:t>
      </w:r>
      <w:r w:rsidR="00C676B4" w:rsidRPr="00801306">
        <w:rPr>
          <w:rFonts w:ascii="Arial" w:hAnsi="Arial" w:cs="Arial"/>
          <w:sz w:val="24"/>
          <w:szCs w:val="24"/>
        </w:rPr>
        <w:t xml:space="preserve">) or performance characteristics from a subsample of the analytic cohort, there is a field to provide this information. </w:t>
      </w:r>
      <w:r w:rsidR="00264E04">
        <w:rPr>
          <w:rFonts w:ascii="Arial" w:hAnsi="Arial" w:cs="Arial"/>
          <w:sz w:val="24"/>
          <w:szCs w:val="24"/>
        </w:rPr>
        <w:t xml:space="preserve"> </w:t>
      </w:r>
      <w:r w:rsidR="00C676B4" w:rsidRPr="00801306">
        <w:rPr>
          <w:rFonts w:ascii="Arial" w:hAnsi="Arial" w:cs="Arial"/>
          <w:sz w:val="24"/>
          <w:szCs w:val="24"/>
        </w:rPr>
        <w:t>If the outcome algorithm performance characteristics are published, the citation can be reported in the same field.</w:t>
      </w:r>
    </w:p>
    <w:p w14:paraId="3A6711F5" w14:textId="77777777" w:rsidR="00BE1850" w:rsidRPr="00801306" w:rsidRDefault="00BE1850" w:rsidP="00E124B4">
      <w:pPr>
        <w:pStyle w:val="ListParagraph"/>
        <w:spacing w:after="0" w:line="240" w:lineRule="auto"/>
        <w:rPr>
          <w:rFonts w:ascii="Arial" w:hAnsi="Arial" w:cs="Arial"/>
          <w:sz w:val="24"/>
          <w:szCs w:val="24"/>
        </w:rPr>
      </w:pPr>
    </w:p>
    <w:p w14:paraId="1F28B348" w14:textId="77777777" w:rsidR="009629C7" w:rsidRPr="00801306" w:rsidRDefault="009629C7" w:rsidP="00E124B4">
      <w:pPr>
        <w:pStyle w:val="ListParagraph"/>
        <w:numPr>
          <w:ilvl w:val="0"/>
          <w:numId w:val="1"/>
        </w:numPr>
        <w:spacing w:after="0" w:line="240" w:lineRule="auto"/>
        <w:rPr>
          <w:rFonts w:ascii="Arial" w:hAnsi="Arial" w:cs="Arial"/>
          <w:sz w:val="24"/>
          <w:szCs w:val="24"/>
        </w:rPr>
      </w:pPr>
      <w:r w:rsidRPr="00801306">
        <w:rPr>
          <w:rFonts w:ascii="Arial" w:hAnsi="Arial" w:cs="Arial"/>
          <w:sz w:val="24"/>
          <w:szCs w:val="24"/>
        </w:rPr>
        <w:t>Follow-up</w:t>
      </w:r>
    </w:p>
    <w:p w14:paraId="6CE5117E" w14:textId="77777777" w:rsidR="00A80121" w:rsidRDefault="00A80121" w:rsidP="00801306">
      <w:pPr>
        <w:pStyle w:val="ListParagraph"/>
        <w:spacing w:after="0" w:line="240" w:lineRule="auto"/>
        <w:rPr>
          <w:rFonts w:ascii="Arial" w:hAnsi="Arial" w:cs="Arial"/>
          <w:sz w:val="24"/>
          <w:szCs w:val="24"/>
        </w:rPr>
      </w:pPr>
    </w:p>
    <w:p w14:paraId="77728B5F" w14:textId="01D7AE6C" w:rsidR="00BE1850" w:rsidRDefault="00D404E4" w:rsidP="00E124B4">
      <w:pPr>
        <w:pStyle w:val="ListParagraph"/>
        <w:spacing w:after="0" w:line="240" w:lineRule="auto"/>
        <w:rPr>
          <w:rFonts w:ascii="Arial" w:hAnsi="Arial" w:cs="Arial"/>
          <w:sz w:val="24"/>
          <w:szCs w:val="24"/>
        </w:rPr>
      </w:pPr>
      <w:r w:rsidRPr="00801306">
        <w:rPr>
          <w:rFonts w:ascii="Arial" w:hAnsi="Arial" w:cs="Arial"/>
          <w:sz w:val="24"/>
          <w:szCs w:val="24"/>
        </w:rPr>
        <w:t>The follow-up section is structured like a checklist, with fields to enter the day that follow-up for the outcome begins</w:t>
      </w:r>
      <w:r w:rsidR="00264E04">
        <w:rPr>
          <w:rFonts w:ascii="Arial" w:hAnsi="Arial" w:cs="Arial"/>
          <w:sz w:val="24"/>
          <w:szCs w:val="24"/>
        </w:rPr>
        <w:t>,</w:t>
      </w:r>
      <w:r w:rsidRPr="00801306">
        <w:rPr>
          <w:rFonts w:ascii="Arial" w:hAnsi="Arial" w:cs="Arial"/>
          <w:sz w:val="24"/>
          <w:szCs w:val="24"/>
        </w:rPr>
        <w:t xml:space="preserve"> relative to the index date, and check box fields for censoring criteria. </w:t>
      </w:r>
      <w:r w:rsidR="00264E04">
        <w:rPr>
          <w:rFonts w:ascii="Arial" w:hAnsi="Arial" w:cs="Arial"/>
          <w:sz w:val="24"/>
          <w:szCs w:val="24"/>
        </w:rPr>
        <w:t xml:space="preserve"> </w:t>
      </w:r>
      <w:r w:rsidRPr="00801306">
        <w:rPr>
          <w:rFonts w:ascii="Arial" w:hAnsi="Arial" w:cs="Arial"/>
          <w:sz w:val="24"/>
          <w:szCs w:val="24"/>
        </w:rPr>
        <w:t>There is a field next to each check box</w:t>
      </w:r>
      <w:r w:rsidR="00264E04">
        <w:rPr>
          <w:rFonts w:ascii="Arial" w:hAnsi="Arial" w:cs="Arial"/>
          <w:sz w:val="24"/>
          <w:szCs w:val="24"/>
        </w:rPr>
        <w:t>,</w:t>
      </w:r>
      <w:r w:rsidRPr="00801306">
        <w:rPr>
          <w:rFonts w:ascii="Arial" w:hAnsi="Arial" w:cs="Arial"/>
          <w:sz w:val="24"/>
          <w:szCs w:val="24"/>
        </w:rPr>
        <w:t xml:space="preserve"> where more detail is requested on the specific parameter for the censoring criterion.</w:t>
      </w:r>
      <w:r w:rsidR="00774474" w:rsidRPr="00801306">
        <w:rPr>
          <w:rFonts w:ascii="Arial" w:hAnsi="Arial" w:cs="Arial"/>
          <w:sz w:val="24"/>
          <w:szCs w:val="24"/>
        </w:rPr>
        <w:t xml:space="preserve"> </w:t>
      </w:r>
      <w:r w:rsidR="00264E04">
        <w:rPr>
          <w:rFonts w:ascii="Arial" w:hAnsi="Arial" w:cs="Arial"/>
          <w:sz w:val="24"/>
          <w:szCs w:val="24"/>
        </w:rPr>
        <w:t xml:space="preserve"> </w:t>
      </w:r>
      <w:r w:rsidR="00774474" w:rsidRPr="00801306">
        <w:rPr>
          <w:rFonts w:ascii="Arial" w:hAnsi="Arial" w:cs="Arial"/>
          <w:sz w:val="24"/>
          <w:szCs w:val="24"/>
        </w:rPr>
        <w:t>For example, if follow</w:t>
      </w:r>
      <w:r w:rsidR="004D546C">
        <w:rPr>
          <w:rFonts w:ascii="Arial" w:hAnsi="Arial" w:cs="Arial"/>
          <w:sz w:val="24"/>
          <w:szCs w:val="24"/>
        </w:rPr>
        <w:t>-</w:t>
      </w:r>
      <w:r w:rsidR="00774474" w:rsidRPr="00801306">
        <w:rPr>
          <w:rFonts w:ascii="Arial" w:hAnsi="Arial" w:cs="Arial"/>
          <w:sz w:val="24"/>
          <w:szCs w:val="24"/>
        </w:rPr>
        <w:t>up is censored upon exposure discontinuation, then there are fields to specify how to handle days’ supply dispensed when there are early refills (“stockpiling” algorithm) as well as the grace period allowed after dispensation date + days supplied</w:t>
      </w:r>
      <w:r w:rsidR="004D546C">
        <w:rPr>
          <w:rFonts w:ascii="Arial" w:hAnsi="Arial" w:cs="Arial"/>
          <w:sz w:val="24"/>
          <w:szCs w:val="24"/>
        </w:rPr>
        <w:t>,</w:t>
      </w:r>
      <w:r w:rsidR="00774474" w:rsidRPr="00801306">
        <w:rPr>
          <w:rFonts w:ascii="Arial" w:hAnsi="Arial" w:cs="Arial"/>
          <w:sz w:val="24"/>
          <w:szCs w:val="24"/>
        </w:rPr>
        <w:t xml:space="preserve"> during which the patient is still counted as exposed (e.g.</w:t>
      </w:r>
      <w:r w:rsidR="004D546C">
        <w:rPr>
          <w:rFonts w:ascii="Arial" w:hAnsi="Arial" w:cs="Arial"/>
          <w:sz w:val="24"/>
          <w:szCs w:val="24"/>
        </w:rPr>
        <w:t>,</w:t>
      </w:r>
      <w:r w:rsidR="00774474" w:rsidRPr="00801306">
        <w:rPr>
          <w:rFonts w:ascii="Arial" w:hAnsi="Arial" w:cs="Arial"/>
          <w:sz w:val="24"/>
          <w:szCs w:val="24"/>
        </w:rPr>
        <w:t xml:space="preserve"> gaps of less than 30 days are bridged</w:t>
      </w:r>
      <w:r w:rsidR="004D546C">
        <w:rPr>
          <w:rFonts w:ascii="Arial" w:hAnsi="Arial" w:cs="Arial"/>
          <w:sz w:val="24"/>
          <w:szCs w:val="24"/>
        </w:rPr>
        <w:t>,</w:t>
      </w:r>
      <w:r w:rsidR="00774474" w:rsidRPr="00801306">
        <w:rPr>
          <w:rFonts w:ascii="Arial" w:hAnsi="Arial" w:cs="Arial"/>
          <w:sz w:val="24"/>
          <w:szCs w:val="24"/>
        </w:rPr>
        <w:t xml:space="preserve"> and 30 days added to the last days’ supply dispensed in a treatment episode).</w:t>
      </w:r>
    </w:p>
    <w:p w14:paraId="78F413D9" w14:textId="77777777" w:rsidR="00A80121" w:rsidRPr="00801306" w:rsidRDefault="00A80121" w:rsidP="00801306">
      <w:pPr>
        <w:pStyle w:val="ListParagraph"/>
        <w:spacing w:after="0" w:line="240" w:lineRule="auto"/>
        <w:rPr>
          <w:rFonts w:ascii="Arial" w:hAnsi="Arial" w:cs="Arial"/>
          <w:sz w:val="24"/>
          <w:szCs w:val="24"/>
        </w:rPr>
      </w:pPr>
    </w:p>
    <w:p w14:paraId="0059C0E3" w14:textId="77777777" w:rsidR="009629C7" w:rsidRPr="00801306" w:rsidRDefault="009629C7" w:rsidP="00E124B4">
      <w:pPr>
        <w:spacing w:after="0" w:line="240" w:lineRule="auto"/>
        <w:rPr>
          <w:rFonts w:ascii="Arial" w:hAnsi="Arial" w:cs="Arial"/>
          <w:b/>
          <w:sz w:val="24"/>
          <w:szCs w:val="24"/>
        </w:rPr>
      </w:pPr>
      <w:r w:rsidRPr="00801306">
        <w:rPr>
          <w:rFonts w:ascii="Arial" w:hAnsi="Arial" w:cs="Arial"/>
          <w:b/>
          <w:sz w:val="24"/>
          <w:szCs w:val="24"/>
        </w:rPr>
        <w:t>Attrition Table</w:t>
      </w:r>
    </w:p>
    <w:p w14:paraId="0FB52CFD" w14:textId="77777777" w:rsidR="00A80121" w:rsidRDefault="00A80121" w:rsidP="00801306">
      <w:pPr>
        <w:spacing w:after="0" w:line="240" w:lineRule="auto"/>
        <w:rPr>
          <w:rFonts w:ascii="Arial" w:hAnsi="Arial" w:cs="Arial"/>
          <w:sz w:val="24"/>
          <w:szCs w:val="24"/>
        </w:rPr>
      </w:pPr>
    </w:p>
    <w:p w14:paraId="0E49843B" w14:textId="76FCDBFA" w:rsidR="00E24C12" w:rsidRPr="00801306" w:rsidRDefault="00E24C12" w:rsidP="00E124B4">
      <w:pPr>
        <w:spacing w:after="0" w:line="240" w:lineRule="auto"/>
        <w:rPr>
          <w:rFonts w:ascii="Arial" w:hAnsi="Arial" w:cs="Arial"/>
          <w:sz w:val="24"/>
          <w:szCs w:val="24"/>
        </w:rPr>
      </w:pPr>
      <w:r w:rsidRPr="00801306">
        <w:rPr>
          <w:rFonts w:ascii="Arial" w:hAnsi="Arial" w:cs="Arial"/>
          <w:sz w:val="24"/>
          <w:szCs w:val="24"/>
        </w:rPr>
        <w:t>This worksheet has a table</w:t>
      </w:r>
      <w:r w:rsidR="004D546C">
        <w:rPr>
          <w:rFonts w:ascii="Arial" w:hAnsi="Arial" w:cs="Arial"/>
          <w:sz w:val="24"/>
          <w:szCs w:val="24"/>
        </w:rPr>
        <w:t>,</w:t>
      </w:r>
      <w:r w:rsidRPr="00801306">
        <w:rPr>
          <w:rFonts w:ascii="Arial" w:hAnsi="Arial" w:cs="Arial"/>
          <w:sz w:val="24"/>
          <w:szCs w:val="24"/>
        </w:rPr>
        <w:t xml:space="preserve"> where each row shows the number of patients remaining after applying inclusion/exclusion criteria sequentially.</w:t>
      </w:r>
    </w:p>
    <w:p w14:paraId="69886825" w14:textId="77777777" w:rsidR="00A80121" w:rsidRDefault="00A80121" w:rsidP="00801306">
      <w:pPr>
        <w:spacing w:after="0" w:line="240" w:lineRule="auto"/>
        <w:rPr>
          <w:rFonts w:ascii="Arial" w:hAnsi="Arial" w:cs="Arial"/>
          <w:b/>
          <w:sz w:val="24"/>
          <w:szCs w:val="24"/>
        </w:rPr>
      </w:pPr>
    </w:p>
    <w:p w14:paraId="35629504" w14:textId="348B92B8" w:rsidR="009629C7" w:rsidRPr="00801306" w:rsidRDefault="009629C7" w:rsidP="00E124B4">
      <w:pPr>
        <w:spacing w:after="0" w:line="240" w:lineRule="auto"/>
        <w:rPr>
          <w:rFonts w:ascii="Arial" w:hAnsi="Arial" w:cs="Arial"/>
          <w:b/>
          <w:sz w:val="24"/>
          <w:szCs w:val="24"/>
        </w:rPr>
      </w:pPr>
      <w:r w:rsidRPr="00801306">
        <w:rPr>
          <w:rFonts w:ascii="Arial" w:hAnsi="Arial" w:cs="Arial"/>
          <w:b/>
          <w:sz w:val="24"/>
          <w:szCs w:val="24"/>
        </w:rPr>
        <w:t>Power Calculation</w:t>
      </w:r>
    </w:p>
    <w:p w14:paraId="57CDB07D" w14:textId="77777777" w:rsidR="00A80121" w:rsidRDefault="00A80121" w:rsidP="00801306">
      <w:pPr>
        <w:spacing w:after="0" w:line="240" w:lineRule="auto"/>
        <w:rPr>
          <w:rFonts w:ascii="Arial" w:hAnsi="Arial" w:cs="Arial"/>
          <w:sz w:val="24"/>
          <w:szCs w:val="24"/>
        </w:rPr>
      </w:pPr>
    </w:p>
    <w:p w14:paraId="21FB8A89" w14:textId="4A4B132A" w:rsidR="00E24C12" w:rsidRPr="00801306" w:rsidRDefault="00E24C12" w:rsidP="00E124B4">
      <w:pPr>
        <w:spacing w:after="0" w:line="240" w:lineRule="auto"/>
        <w:rPr>
          <w:rFonts w:ascii="Arial" w:hAnsi="Arial" w:cs="Arial"/>
          <w:sz w:val="24"/>
          <w:szCs w:val="24"/>
        </w:rPr>
      </w:pPr>
      <w:r w:rsidRPr="00801306">
        <w:rPr>
          <w:rFonts w:ascii="Arial" w:hAnsi="Arial" w:cs="Arial"/>
          <w:sz w:val="24"/>
          <w:szCs w:val="24"/>
        </w:rPr>
        <w:t xml:space="preserve">This section contains fields to specify the software used, what is being calculated (power or sample size), and assumptions for the calculations. </w:t>
      </w:r>
      <w:r w:rsidR="004D546C">
        <w:rPr>
          <w:rFonts w:ascii="Arial" w:hAnsi="Arial" w:cs="Arial"/>
          <w:sz w:val="24"/>
          <w:szCs w:val="24"/>
        </w:rPr>
        <w:t xml:space="preserve"> </w:t>
      </w:r>
      <w:r w:rsidRPr="00801306">
        <w:rPr>
          <w:rFonts w:ascii="Arial" w:hAnsi="Arial" w:cs="Arial"/>
          <w:sz w:val="24"/>
          <w:szCs w:val="24"/>
        </w:rPr>
        <w:t xml:space="preserve">For each parameter assumption, the primary assumption and the range considered are specified. </w:t>
      </w:r>
      <w:r w:rsidR="004D546C">
        <w:rPr>
          <w:rFonts w:ascii="Arial" w:hAnsi="Arial" w:cs="Arial"/>
          <w:sz w:val="24"/>
          <w:szCs w:val="24"/>
        </w:rPr>
        <w:t xml:space="preserve"> </w:t>
      </w:r>
      <w:r w:rsidRPr="00801306">
        <w:rPr>
          <w:rFonts w:ascii="Arial" w:hAnsi="Arial" w:cs="Arial"/>
          <w:sz w:val="24"/>
          <w:szCs w:val="24"/>
        </w:rPr>
        <w:t xml:space="preserve">There are also fields to specify the sources used to select the estimated parameters. </w:t>
      </w:r>
      <w:r w:rsidR="004D546C">
        <w:rPr>
          <w:rFonts w:ascii="Arial" w:hAnsi="Arial" w:cs="Arial"/>
          <w:sz w:val="24"/>
          <w:szCs w:val="24"/>
        </w:rPr>
        <w:t xml:space="preserve"> </w:t>
      </w:r>
      <w:r w:rsidRPr="00801306">
        <w:rPr>
          <w:rFonts w:ascii="Arial" w:hAnsi="Arial" w:cs="Arial"/>
          <w:sz w:val="24"/>
          <w:szCs w:val="24"/>
        </w:rPr>
        <w:t>The power or sample size calculations across the range of assumed parameters may be displayed in tabular or visual form as needed.</w:t>
      </w:r>
      <w:r w:rsidR="00774474" w:rsidRPr="00801306">
        <w:rPr>
          <w:rFonts w:ascii="Arial" w:hAnsi="Arial" w:cs="Arial"/>
          <w:sz w:val="24"/>
          <w:szCs w:val="24"/>
        </w:rPr>
        <w:t xml:space="preserve"> </w:t>
      </w:r>
      <w:r w:rsidR="004D546C">
        <w:rPr>
          <w:rFonts w:ascii="Arial" w:hAnsi="Arial" w:cs="Arial"/>
          <w:sz w:val="24"/>
          <w:szCs w:val="24"/>
        </w:rPr>
        <w:t xml:space="preserve"> </w:t>
      </w:r>
      <w:r w:rsidR="00774474" w:rsidRPr="00801306">
        <w:rPr>
          <w:rFonts w:ascii="Arial" w:hAnsi="Arial" w:cs="Arial"/>
          <w:sz w:val="24"/>
          <w:szCs w:val="24"/>
        </w:rPr>
        <w:t xml:space="preserve">The template contains assumptions to calculate power for a comparison of </w:t>
      </w:r>
      <w:r w:rsidR="004D546C">
        <w:rPr>
          <w:rFonts w:ascii="Arial" w:hAnsi="Arial" w:cs="Arial"/>
          <w:sz w:val="24"/>
          <w:szCs w:val="24"/>
        </w:rPr>
        <w:t>two</w:t>
      </w:r>
      <w:r w:rsidR="00774474" w:rsidRPr="00801306">
        <w:rPr>
          <w:rFonts w:ascii="Arial" w:hAnsi="Arial" w:cs="Arial"/>
          <w:sz w:val="24"/>
          <w:szCs w:val="24"/>
        </w:rPr>
        <w:t xml:space="preserve"> proportions. </w:t>
      </w:r>
      <w:r w:rsidR="004D546C">
        <w:rPr>
          <w:rFonts w:ascii="Arial" w:hAnsi="Arial" w:cs="Arial"/>
          <w:sz w:val="24"/>
          <w:szCs w:val="24"/>
        </w:rPr>
        <w:t xml:space="preserve"> </w:t>
      </w:r>
      <w:r w:rsidR="00774474" w:rsidRPr="00801306">
        <w:rPr>
          <w:rFonts w:ascii="Arial" w:hAnsi="Arial" w:cs="Arial"/>
          <w:sz w:val="24"/>
          <w:szCs w:val="24"/>
        </w:rPr>
        <w:t>The sheet can be modified to reflect the assumptions necessary to do other power calculations.</w:t>
      </w:r>
    </w:p>
    <w:p w14:paraId="3FFA66FC" w14:textId="77777777" w:rsidR="00A80121" w:rsidRDefault="00A80121" w:rsidP="00801306">
      <w:pPr>
        <w:spacing w:after="0" w:line="240" w:lineRule="auto"/>
        <w:rPr>
          <w:rFonts w:ascii="Arial" w:hAnsi="Arial" w:cs="Arial"/>
          <w:b/>
          <w:sz w:val="24"/>
          <w:szCs w:val="24"/>
        </w:rPr>
      </w:pPr>
    </w:p>
    <w:p w14:paraId="49FE6BC8" w14:textId="08F87DAF" w:rsidR="009629C7" w:rsidRPr="00801306" w:rsidRDefault="009629C7" w:rsidP="00801306">
      <w:pPr>
        <w:spacing w:after="0" w:line="240" w:lineRule="auto"/>
        <w:rPr>
          <w:rFonts w:ascii="Arial" w:hAnsi="Arial" w:cs="Arial"/>
          <w:b/>
          <w:sz w:val="24"/>
          <w:szCs w:val="24"/>
        </w:rPr>
      </w:pPr>
      <w:r w:rsidRPr="00801306">
        <w:rPr>
          <w:rFonts w:ascii="Arial" w:hAnsi="Arial" w:cs="Arial"/>
          <w:b/>
          <w:sz w:val="24"/>
          <w:szCs w:val="24"/>
        </w:rPr>
        <w:t>Analysis Specification</w:t>
      </w:r>
    </w:p>
    <w:p w14:paraId="31C6315F" w14:textId="77777777" w:rsidR="00A80121" w:rsidRPr="00E124B4" w:rsidRDefault="00A80121" w:rsidP="00E124B4">
      <w:pPr>
        <w:spacing w:after="0" w:line="240" w:lineRule="auto"/>
        <w:rPr>
          <w:rFonts w:ascii="Arial" w:hAnsi="Arial"/>
          <w:sz w:val="24"/>
        </w:rPr>
      </w:pPr>
    </w:p>
    <w:p w14:paraId="4079B278" w14:textId="044DA52C" w:rsidR="00E24C12" w:rsidRPr="00801306" w:rsidRDefault="00142BE3" w:rsidP="00E124B4">
      <w:pPr>
        <w:spacing w:after="0" w:line="240" w:lineRule="auto"/>
        <w:rPr>
          <w:rFonts w:ascii="Arial" w:hAnsi="Arial" w:cs="Arial"/>
          <w:sz w:val="24"/>
          <w:szCs w:val="24"/>
        </w:rPr>
      </w:pPr>
      <w:r w:rsidRPr="00801306">
        <w:rPr>
          <w:rFonts w:ascii="Arial" w:hAnsi="Arial" w:cs="Arial"/>
          <w:sz w:val="24"/>
          <w:szCs w:val="24"/>
        </w:rPr>
        <w:t xml:space="preserve">The analysis specification tab has sections for the primary, secondary, subgroup analyses, and sensitivity analyses that involve only changes in analysis parameters. Sensitivity analyses requiring changes in analytic cohort composition </w:t>
      </w:r>
      <w:r w:rsidR="00785FCF" w:rsidRPr="00801306">
        <w:rPr>
          <w:rFonts w:ascii="Arial" w:hAnsi="Arial" w:cs="Arial"/>
          <w:sz w:val="24"/>
          <w:szCs w:val="24"/>
        </w:rPr>
        <w:t xml:space="preserve">would </w:t>
      </w:r>
      <w:r w:rsidRPr="00801306">
        <w:rPr>
          <w:rFonts w:ascii="Arial" w:hAnsi="Arial" w:cs="Arial"/>
          <w:sz w:val="24"/>
          <w:szCs w:val="24"/>
        </w:rPr>
        <w:t xml:space="preserve">require separate study specification worksheets. </w:t>
      </w:r>
    </w:p>
    <w:p w14:paraId="6E71EBB4" w14:textId="77777777" w:rsidR="00A80121" w:rsidRDefault="00A80121" w:rsidP="00801306">
      <w:pPr>
        <w:spacing w:after="0" w:line="240" w:lineRule="auto"/>
        <w:rPr>
          <w:rFonts w:ascii="Arial" w:hAnsi="Arial" w:cs="Arial"/>
          <w:b/>
          <w:sz w:val="24"/>
          <w:szCs w:val="24"/>
        </w:rPr>
      </w:pPr>
    </w:p>
    <w:p w14:paraId="17C08521" w14:textId="1B60DFAF" w:rsidR="009623D6" w:rsidRPr="00801306" w:rsidRDefault="009623D6" w:rsidP="00E124B4">
      <w:pPr>
        <w:spacing w:after="0" w:line="240" w:lineRule="auto"/>
        <w:rPr>
          <w:rFonts w:ascii="Arial" w:hAnsi="Arial" w:cs="Arial"/>
          <w:b/>
          <w:sz w:val="24"/>
          <w:szCs w:val="24"/>
        </w:rPr>
      </w:pPr>
      <w:r w:rsidRPr="00801306">
        <w:rPr>
          <w:rFonts w:ascii="Arial" w:hAnsi="Arial" w:cs="Arial"/>
          <w:b/>
          <w:sz w:val="24"/>
          <w:szCs w:val="24"/>
        </w:rPr>
        <w:t>Glossary of Terminology:</w:t>
      </w:r>
    </w:p>
    <w:p w14:paraId="0A42A26D" w14:textId="3D2B195D" w:rsidR="00A80121" w:rsidRDefault="00A80121" w:rsidP="00801306">
      <w:pPr>
        <w:spacing w:after="0" w:line="240" w:lineRule="auto"/>
        <w:rPr>
          <w:rFonts w:ascii="Arial" w:hAnsi="Arial" w:cs="Arial"/>
          <w:sz w:val="24"/>
          <w:szCs w:val="24"/>
        </w:rPr>
      </w:pPr>
    </w:p>
    <w:p w14:paraId="4FC00D2B" w14:textId="3978CCDE" w:rsidR="009623D6" w:rsidRDefault="004D546C" w:rsidP="00E124B4">
      <w:pPr>
        <w:spacing w:after="0" w:line="240" w:lineRule="auto"/>
        <w:rPr>
          <w:rFonts w:ascii="Arial" w:hAnsi="Arial" w:cs="Arial"/>
          <w:sz w:val="24"/>
          <w:szCs w:val="24"/>
        </w:rPr>
      </w:pPr>
      <w:r>
        <w:rPr>
          <w:rFonts w:ascii="Arial" w:hAnsi="Arial" w:cs="Arial"/>
          <w:sz w:val="24"/>
          <w:szCs w:val="24"/>
        </w:rPr>
        <w:t>Since</w:t>
      </w:r>
      <w:r w:rsidR="009623D6" w:rsidRPr="00801306">
        <w:rPr>
          <w:rFonts w:ascii="Arial" w:hAnsi="Arial" w:cs="Arial"/>
          <w:sz w:val="24"/>
          <w:szCs w:val="24"/>
        </w:rPr>
        <w:t xml:space="preserve"> the language used by different groups to reflect the same concept varies and</w:t>
      </w:r>
      <w:r>
        <w:rPr>
          <w:rFonts w:ascii="Arial" w:hAnsi="Arial" w:cs="Arial"/>
          <w:sz w:val="24"/>
          <w:szCs w:val="24"/>
        </w:rPr>
        <w:t>,</w:t>
      </w:r>
      <w:r w:rsidR="009623D6" w:rsidRPr="00801306">
        <w:rPr>
          <w:rFonts w:ascii="Arial" w:hAnsi="Arial" w:cs="Arial"/>
          <w:sz w:val="24"/>
          <w:szCs w:val="24"/>
        </w:rPr>
        <w:t xml:space="preserve"> sometimes</w:t>
      </w:r>
      <w:r>
        <w:rPr>
          <w:rFonts w:ascii="Arial" w:hAnsi="Arial" w:cs="Arial"/>
          <w:sz w:val="24"/>
          <w:szCs w:val="24"/>
        </w:rPr>
        <w:t>,</w:t>
      </w:r>
      <w:r w:rsidR="009623D6" w:rsidRPr="00801306">
        <w:rPr>
          <w:rFonts w:ascii="Arial" w:hAnsi="Arial" w:cs="Arial"/>
          <w:sz w:val="24"/>
          <w:szCs w:val="24"/>
        </w:rPr>
        <w:t xml:space="preserve"> the same words are used to reflect different concepts, this sheet defines how terminology is used in the template.</w:t>
      </w:r>
    </w:p>
    <w:p w14:paraId="629DB8E8" w14:textId="77777777" w:rsidR="00A80121" w:rsidRPr="00801306" w:rsidRDefault="00A80121" w:rsidP="00801306">
      <w:pPr>
        <w:spacing w:after="0" w:line="240" w:lineRule="auto"/>
        <w:rPr>
          <w:rFonts w:ascii="Arial" w:hAnsi="Arial" w:cs="Arial"/>
          <w:sz w:val="24"/>
          <w:szCs w:val="24"/>
        </w:rPr>
      </w:pPr>
    </w:p>
    <w:p w14:paraId="15C5FDB8" w14:textId="77777777" w:rsidR="009629C7" w:rsidRPr="00801306" w:rsidRDefault="009629C7" w:rsidP="00E124B4">
      <w:pPr>
        <w:spacing w:after="0" w:line="240" w:lineRule="auto"/>
        <w:rPr>
          <w:rFonts w:ascii="Arial" w:hAnsi="Arial" w:cs="Arial"/>
          <w:b/>
          <w:sz w:val="24"/>
          <w:szCs w:val="24"/>
        </w:rPr>
      </w:pPr>
      <w:r w:rsidRPr="00801306">
        <w:rPr>
          <w:rFonts w:ascii="Arial" w:hAnsi="Arial" w:cs="Arial"/>
          <w:b/>
          <w:sz w:val="24"/>
          <w:szCs w:val="24"/>
        </w:rPr>
        <w:t>Appendices</w:t>
      </w:r>
    </w:p>
    <w:p w14:paraId="380B808F" w14:textId="77777777" w:rsidR="00A80121" w:rsidRDefault="00A80121" w:rsidP="00801306">
      <w:pPr>
        <w:spacing w:after="0" w:line="240" w:lineRule="auto"/>
        <w:rPr>
          <w:rFonts w:ascii="Arial" w:hAnsi="Arial" w:cs="Arial"/>
          <w:sz w:val="24"/>
          <w:szCs w:val="24"/>
        </w:rPr>
      </w:pPr>
    </w:p>
    <w:p w14:paraId="67A3402D" w14:textId="6A583072" w:rsidR="000F0F7E" w:rsidRPr="00801306" w:rsidRDefault="007626A2" w:rsidP="00E124B4">
      <w:pPr>
        <w:spacing w:after="0" w:line="240" w:lineRule="auto"/>
        <w:rPr>
          <w:rFonts w:ascii="Arial" w:hAnsi="Arial" w:cs="Arial"/>
          <w:sz w:val="24"/>
          <w:szCs w:val="24"/>
        </w:rPr>
      </w:pPr>
      <w:r w:rsidRPr="00801306">
        <w:rPr>
          <w:rFonts w:ascii="Arial" w:hAnsi="Arial" w:cs="Arial"/>
          <w:sz w:val="24"/>
          <w:szCs w:val="24"/>
        </w:rPr>
        <w:t xml:space="preserve">The template includes appendices </w:t>
      </w:r>
      <w:r w:rsidRPr="006726A6">
        <w:rPr>
          <w:rFonts w:ascii="Arial" w:hAnsi="Arial" w:cs="Arial"/>
          <w:sz w:val="24"/>
          <w:szCs w:val="24"/>
        </w:rPr>
        <w:t>which specify</w:t>
      </w:r>
      <w:r w:rsidRPr="00801306">
        <w:rPr>
          <w:rFonts w:ascii="Arial" w:hAnsi="Arial" w:cs="Arial"/>
          <w:sz w:val="24"/>
          <w:szCs w:val="24"/>
        </w:rPr>
        <w:t xml:space="preserve"> the specific algorithms used to define code-based measures at each step of identifying the analytic population</w:t>
      </w:r>
      <w:r w:rsidR="006726A6">
        <w:rPr>
          <w:rFonts w:ascii="Arial" w:hAnsi="Arial" w:cs="Arial"/>
          <w:sz w:val="24"/>
          <w:szCs w:val="24"/>
        </w:rPr>
        <w:t>,</w:t>
      </w:r>
      <w:r w:rsidRPr="00801306">
        <w:rPr>
          <w:rFonts w:ascii="Arial" w:hAnsi="Arial" w:cs="Arial"/>
          <w:sz w:val="24"/>
          <w:szCs w:val="24"/>
        </w:rPr>
        <w:t xml:space="preserve"> including study population entry criterion</w:t>
      </w:r>
      <w:r w:rsidR="00774474" w:rsidRPr="00801306">
        <w:rPr>
          <w:rFonts w:ascii="Arial" w:hAnsi="Arial" w:cs="Arial"/>
          <w:sz w:val="24"/>
          <w:szCs w:val="24"/>
        </w:rPr>
        <w:t xml:space="preserve"> (exposure)</w:t>
      </w:r>
      <w:r w:rsidRPr="00801306">
        <w:rPr>
          <w:rFonts w:ascii="Arial" w:hAnsi="Arial" w:cs="Arial"/>
          <w:sz w:val="24"/>
          <w:szCs w:val="24"/>
        </w:rPr>
        <w:t>, inclusion/exclusion criteria, covariates</w:t>
      </w:r>
      <w:r w:rsidR="006726A6">
        <w:rPr>
          <w:rFonts w:ascii="Arial" w:hAnsi="Arial" w:cs="Arial"/>
          <w:sz w:val="24"/>
          <w:szCs w:val="24"/>
        </w:rPr>
        <w:t>,</w:t>
      </w:r>
      <w:r w:rsidRPr="00801306">
        <w:rPr>
          <w:rFonts w:ascii="Arial" w:hAnsi="Arial" w:cs="Arial"/>
          <w:sz w:val="24"/>
          <w:szCs w:val="24"/>
        </w:rPr>
        <w:t xml:space="preserve"> and outcome. </w:t>
      </w:r>
      <w:r w:rsidR="006726A6">
        <w:rPr>
          <w:rFonts w:ascii="Arial" w:hAnsi="Arial" w:cs="Arial"/>
          <w:sz w:val="24"/>
          <w:szCs w:val="24"/>
        </w:rPr>
        <w:t xml:space="preserve"> </w:t>
      </w:r>
      <w:r w:rsidR="000F0F7E" w:rsidRPr="00801306">
        <w:rPr>
          <w:rFonts w:ascii="Arial" w:hAnsi="Arial" w:cs="Arial"/>
          <w:sz w:val="24"/>
          <w:szCs w:val="24"/>
        </w:rPr>
        <w:t>These appendices include the name of the concept (e.g.</w:t>
      </w:r>
      <w:r w:rsidR="006726A6">
        <w:rPr>
          <w:rFonts w:ascii="Arial" w:hAnsi="Arial" w:cs="Arial"/>
          <w:sz w:val="24"/>
          <w:szCs w:val="24"/>
        </w:rPr>
        <w:t>,</w:t>
      </w:r>
      <w:r w:rsidR="000F0F7E" w:rsidRPr="00801306">
        <w:rPr>
          <w:rFonts w:ascii="Arial" w:hAnsi="Arial" w:cs="Arial"/>
          <w:sz w:val="24"/>
          <w:szCs w:val="24"/>
        </w:rPr>
        <w:t xml:space="preserve"> diabetes), the codes used to define the concept, the type of code, </w:t>
      </w:r>
      <w:r w:rsidR="006726A6">
        <w:rPr>
          <w:rFonts w:ascii="Arial" w:hAnsi="Arial" w:cs="Arial"/>
          <w:sz w:val="24"/>
          <w:szCs w:val="24"/>
        </w:rPr>
        <w:t xml:space="preserve">and </w:t>
      </w:r>
      <w:r w:rsidR="000F0F7E" w:rsidRPr="00801306">
        <w:rPr>
          <w:rFonts w:ascii="Arial" w:hAnsi="Arial" w:cs="Arial"/>
          <w:sz w:val="24"/>
          <w:szCs w:val="24"/>
        </w:rPr>
        <w:t xml:space="preserve">the code description. </w:t>
      </w:r>
      <w:r w:rsidR="006726A6">
        <w:rPr>
          <w:rFonts w:ascii="Arial" w:hAnsi="Arial" w:cs="Arial"/>
          <w:sz w:val="24"/>
          <w:szCs w:val="24"/>
        </w:rPr>
        <w:t xml:space="preserve"> </w:t>
      </w:r>
      <w:r w:rsidR="000F0F7E" w:rsidRPr="00801306">
        <w:rPr>
          <w:rFonts w:ascii="Arial" w:hAnsi="Arial" w:cs="Arial"/>
          <w:sz w:val="24"/>
          <w:szCs w:val="24"/>
        </w:rPr>
        <w:t xml:space="preserve">Dose and route are also provided for drug concepts. </w:t>
      </w:r>
    </w:p>
    <w:p w14:paraId="08B6A454" w14:textId="77777777" w:rsidR="00A80121" w:rsidRDefault="00A80121" w:rsidP="00801306">
      <w:pPr>
        <w:spacing w:after="0" w:line="240" w:lineRule="auto"/>
        <w:rPr>
          <w:rFonts w:ascii="Arial" w:hAnsi="Arial" w:cs="Arial"/>
          <w:sz w:val="24"/>
          <w:szCs w:val="24"/>
        </w:rPr>
      </w:pPr>
    </w:p>
    <w:p w14:paraId="7CE1F15C" w14:textId="3FD39E4E" w:rsidR="007626A2" w:rsidRPr="00801306" w:rsidRDefault="007626A2" w:rsidP="00801306">
      <w:pPr>
        <w:spacing w:after="0" w:line="240" w:lineRule="auto"/>
        <w:rPr>
          <w:rFonts w:ascii="Arial" w:hAnsi="Arial" w:cs="Arial"/>
          <w:sz w:val="24"/>
          <w:szCs w:val="24"/>
        </w:rPr>
      </w:pPr>
      <w:r w:rsidRPr="00801306">
        <w:rPr>
          <w:rFonts w:ascii="Arial" w:hAnsi="Arial" w:cs="Arial"/>
          <w:sz w:val="24"/>
          <w:szCs w:val="24"/>
        </w:rPr>
        <w:t>Additional appendices may be relevant</w:t>
      </w:r>
      <w:r w:rsidR="006726A6">
        <w:rPr>
          <w:rFonts w:ascii="Arial" w:hAnsi="Arial" w:cs="Arial"/>
          <w:sz w:val="24"/>
          <w:szCs w:val="24"/>
        </w:rPr>
        <w:t>;</w:t>
      </w:r>
      <w:r w:rsidRPr="00801306">
        <w:rPr>
          <w:rFonts w:ascii="Arial" w:hAnsi="Arial" w:cs="Arial"/>
          <w:sz w:val="24"/>
          <w:szCs w:val="24"/>
        </w:rPr>
        <w:t xml:space="preserve"> for example, if data is converted to a Common Data Model, the decisions applied to categorize one or more source data variables </w:t>
      </w:r>
      <w:r w:rsidR="000F0F7E" w:rsidRPr="00801306">
        <w:rPr>
          <w:rFonts w:ascii="Arial" w:hAnsi="Arial" w:cs="Arial"/>
          <w:sz w:val="24"/>
          <w:szCs w:val="24"/>
        </w:rPr>
        <w:t xml:space="preserve">to the limited value set allowable for encounter type in the Common Data Model </w:t>
      </w:r>
      <w:r w:rsidRPr="00801306">
        <w:rPr>
          <w:rFonts w:ascii="Arial" w:hAnsi="Arial" w:cs="Arial"/>
          <w:sz w:val="24"/>
          <w:szCs w:val="24"/>
        </w:rPr>
        <w:t>could be presented in an appendix</w:t>
      </w:r>
      <w:r w:rsidR="000F0F7E" w:rsidRPr="00801306">
        <w:rPr>
          <w:rFonts w:ascii="Arial" w:hAnsi="Arial" w:cs="Arial"/>
          <w:sz w:val="24"/>
          <w:szCs w:val="24"/>
        </w:rPr>
        <w:t xml:space="preserve"> (see example Appendix E)</w:t>
      </w:r>
      <w:r w:rsidRPr="00801306">
        <w:rPr>
          <w:rFonts w:ascii="Arial" w:hAnsi="Arial" w:cs="Arial"/>
          <w:sz w:val="24"/>
          <w:szCs w:val="24"/>
        </w:rPr>
        <w:t>.</w:t>
      </w:r>
      <w:r w:rsidR="009845D5" w:rsidRPr="00801306">
        <w:rPr>
          <w:rFonts w:ascii="Arial" w:hAnsi="Arial" w:cs="Arial"/>
          <w:sz w:val="24"/>
          <w:szCs w:val="24"/>
        </w:rPr>
        <w:t xml:space="preserve"> </w:t>
      </w:r>
      <w:r w:rsidR="006726A6">
        <w:rPr>
          <w:rFonts w:ascii="Arial" w:hAnsi="Arial" w:cs="Arial"/>
          <w:sz w:val="24"/>
          <w:szCs w:val="24"/>
        </w:rPr>
        <w:t xml:space="preserve"> </w:t>
      </w:r>
      <w:r w:rsidR="009845D5" w:rsidRPr="00801306">
        <w:rPr>
          <w:rFonts w:ascii="Arial" w:hAnsi="Arial" w:cs="Arial"/>
          <w:sz w:val="24"/>
          <w:szCs w:val="24"/>
        </w:rPr>
        <w:t>Another example could be an appendix specifying how care setting is defined for claims occurring between an inpatient admission and discharge</w:t>
      </w:r>
      <w:r w:rsidR="006726A6">
        <w:rPr>
          <w:rFonts w:ascii="Arial" w:hAnsi="Arial" w:cs="Arial"/>
          <w:sz w:val="24"/>
          <w:szCs w:val="24"/>
        </w:rPr>
        <w:t>:</w:t>
      </w:r>
      <w:r w:rsidR="009845D5" w:rsidRPr="00801306">
        <w:rPr>
          <w:rFonts w:ascii="Arial" w:hAnsi="Arial" w:cs="Arial"/>
          <w:sz w:val="24"/>
          <w:szCs w:val="24"/>
        </w:rPr>
        <w:t xml:space="preserve"> are they considered inpatient claims</w:t>
      </w:r>
      <w:r w:rsidR="006726A6">
        <w:rPr>
          <w:rFonts w:ascii="Arial" w:hAnsi="Arial" w:cs="Arial"/>
          <w:sz w:val="24"/>
          <w:szCs w:val="24"/>
        </w:rPr>
        <w:t>,</w:t>
      </w:r>
      <w:r w:rsidR="009845D5" w:rsidRPr="00801306">
        <w:rPr>
          <w:rFonts w:ascii="Arial" w:hAnsi="Arial" w:cs="Arial"/>
          <w:sz w:val="24"/>
          <w:szCs w:val="24"/>
        </w:rPr>
        <w:t xml:space="preserve"> or are the</w:t>
      </w:r>
      <w:r w:rsidR="006726A6">
        <w:rPr>
          <w:rFonts w:ascii="Arial" w:hAnsi="Arial" w:cs="Arial"/>
          <w:sz w:val="24"/>
          <w:szCs w:val="24"/>
        </w:rPr>
        <w:t>y</w:t>
      </w:r>
      <w:r w:rsidR="009845D5" w:rsidRPr="00801306">
        <w:rPr>
          <w:rFonts w:ascii="Arial" w:hAnsi="Arial" w:cs="Arial"/>
          <w:sz w:val="24"/>
          <w:szCs w:val="24"/>
        </w:rPr>
        <w:t xml:space="preserve"> categorized by the nominal place of service</w:t>
      </w:r>
      <w:r w:rsidR="006726A6">
        <w:rPr>
          <w:rFonts w:ascii="Arial" w:hAnsi="Arial" w:cs="Arial"/>
          <w:sz w:val="24"/>
          <w:szCs w:val="24"/>
        </w:rPr>
        <w:t>?</w:t>
      </w:r>
    </w:p>
    <w:p w14:paraId="4150ECD0" w14:textId="77777777" w:rsidR="00A80121" w:rsidRDefault="00A80121" w:rsidP="00E124B4">
      <w:pPr>
        <w:spacing w:after="0" w:line="240" w:lineRule="auto"/>
        <w:rPr>
          <w:rFonts w:ascii="Arial" w:hAnsi="Arial" w:cs="Arial"/>
          <w:sz w:val="24"/>
          <w:szCs w:val="24"/>
        </w:rPr>
      </w:pPr>
    </w:p>
    <w:p w14:paraId="02F54FA9" w14:textId="61CAEF73" w:rsidR="006F2245" w:rsidRPr="00801306" w:rsidRDefault="000F0F7E" w:rsidP="00E124B4">
      <w:pPr>
        <w:spacing w:after="0" w:line="240" w:lineRule="auto"/>
        <w:rPr>
          <w:rFonts w:ascii="Arial" w:hAnsi="Arial" w:cs="Arial"/>
          <w:sz w:val="24"/>
          <w:szCs w:val="24"/>
        </w:rPr>
      </w:pPr>
      <w:r w:rsidRPr="00801306">
        <w:rPr>
          <w:rFonts w:ascii="Arial" w:hAnsi="Arial" w:cs="Arial"/>
          <w:sz w:val="24"/>
          <w:szCs w:val="24"/>
        </w:rPr>
        <w:t>These appendices are intended to supplement the analytic study population worksheet, providing in depth detail about specific codes</w:t>
      </w:r>
      <w:r w:rsidR="009845D5" w:rsidRPr="00801306">
        <w:rPr>
          <w:rFonts w:ascii="Arial" w:hAnsi="Arial" w:cs="Arial"/>
          <w:sz w:val="24"/>
          <w:szCs w:val="24"/>
        </w:rPr>
        <w:t xml:space="preserve"> and other algorithms.</w:t>
      </w:r>
    </w:p>
    <w:bookmarkStart w:id="1" w:name="_Hlk10643047"/>
    <w:p w14:paraId="494D9133" w14:textId="0B48A8E6" w:rsidR="00380E2D" w:rsidRDefault="00635216" w:rsidP="00801306">
      <w:pPr>
        <w:spacing w:after="0" w:line="240" w:lineRule="auto"/>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w:instrText>
      </w:r>
      <w:r w:rsidRPr="00635216">
        <w:rPr>
          <w:rFonts w:ascii="Arial" w:hAnsi="Arial" w:cs="Arial"/>
          <w:sz w:val="24"/>
          <w:szCs w:val="24"/>
        </w:rPr>
        <w:instrText>https://www.ncbi.nlm.nih.gov/pubmed/28865143</w:instrText>
      </w:r>
      <w:r>
        <w:rPr>
          <w:rFonts w:ascii="Arial" w:hAnsi="Arial" w:cs="Arial"/>
          <w:sz w:val="24"/>
          <w:szCs w:val="24"/>
        </w:rPr>
        <w:instrText xml:space="preserve">" </w:instrText>
      </w:r>
      <w:r>
        <w:rPr>
          <w:rFonts w:ascii="Arial" w:hAnsi="Arial" w:cs="Arial"/>
          <w:sz w:val="24"/>
          <w:szCs w:val="24"/>
        </w:rPr>
        <w:fldChar w:fldCharType="separate"/>
      </w:r>
      <w:r w:rsidRPr="006459AA">
        <w:rPr>
          <w:rStyle w:val="Hyperlink"/>
          <w:rFonts w:ascii="Arial" w:hAnsi="Arial" w:cs="Arial"/>
          <w:sz w:val="24"/>
          <w:szCs w:val="24"/>
        </w:rPr>
        <w:t>https://www.ncbi.nlm.nih.gov/pubmed/28865143</w:t>
      </w:r>
      <w:r>
        <w:rPr>
          <w:rFonts w:ascii="Arial" w:hAnsi="Arial" w:cs="Arial"/>
          <w:sz w:val="24"/>
          <w:szCs w:val="24"/>
        </w:rPr>
        <w:fldChar w:fldCharType="end"/>
      </w:r>
    </w:p>
    <w:bookmarkEnd w:id="1"/>
    <w:p w14:paraId="546709F3" w14:textId="77777777" w:rsidR="00635216" w:rsidRDefault="00635216" w:rsidP="00801306">
      <w:pPr>
        <w:spacing w:after="0" w:line="240" w:lineRule="auto"/>
        <w:rPr>
          <w:rFonts w:ascii="Arial" w:hAnsi="Arial" w:cs="Arial"/>
          <w:sz w:val="24"/>
          <w:szCs w:val="24"/>
        </w:rPr>
      </w:pPr>
    </w:p>
    <w:p w14:paraId="1D6100CF" w14:textId="77777777" w:rsidR="00A80121" w:rsidRPr="00801306" w:rsidRDefault="00A80121" w:rsidP="00E124B4">
      <w:pPr>
        <w:spacing w:after="0" w:line="240" w:lineRule="auto"/>
        <w:rPr>
          <w:rFonts w:ascii="Arial" w:hAnsi="Arial" w:cs="Arial"/>
          <w:sz w:val="24"/>
          <w:szCs w:val="24"/>
        </w:rPr>
      </w:pPr>
    </w:p>
    <w:p w14:paraId="7B3AF868" w14:textId="2D68C20B" w:rsidR="006F2245" w:rsidRDefault="009552C5" w:rsidP="00E124B4">
      <w:pPr>
        <w:spacing w:after="0" w:line="240" w:lineRule="auto"/>
        <w:rPr>
          <w:rFonts w:ascii="Arial" w:hAnsi="Arial" w:cs="Arial"/>
          <w:b/>
          <w:sz w:val="24"/>
          <w:szCs w:val="24"/>
        </w:rPr>
      </w:pPr>
      <w:r w:rsidRPr="00801306">
        <w:rPr>
          <w:rFonts w:ascii="Arial" w:hAnsi="Arial" w:cs="Arial"/>
          <w:b/>
          <w:sz w:val="24"/>
          <w:szCs w:val="24"/>
        </w:rPr>
        <w:t>References</w:t>
      </w:r>
    </w:p>
    <w:p w14:paraId="26E8E65B" w14:textId="77777777" w:rsidR="00A80121" w:rsidRPr="00801306" w:rsidRDefault="00A80121" w:rsidP="00380E2D">
      <w:pPr>
        <w:spacing w:after="0" w:line="240" w:lineRule="auto"/>
        <w:rPr>
          <w:rFonts w:ascii="Arial" w:hAnsi="Arial" w:cs="Arial"/>
          <w:b/>
          <w:sz w:val="24"/>
          <w:szCs w:val="24"/>
        </w:rPr>
      </w:pPr>
    </w:p>
    <w:p w14:paraId="2058B4A8" w14:textId="41E890D9" w:rsidR="009552C5" w:rsidRPr="00801306" w:rsidRDefault="006F2245" w:rsidP="00380E2D">
      <w:pPr>
        <w:pStyle w:val="EndNoteBibliography"/>
        <w:spacing w:after="0"/>
        <w:ind w:left="720" w:hanging="720"/>
        <w:rPr>
          <w:rFonts w:ascii="Arial" w:hAnsi="Arial" w:cs="Arial"/>
          <w:sz w:val="24"/>
          <w:szCs w:val="24"/>
        </w:rPr>
      </w:pPr>
      <w:r w:rsidRPr="00801306">
        <w:rPr>
          <w:rFonts w:ascii="Arial" w:hAnsi="Arial" w:cs="Arial"/>
          <w:sz w:val="24"/>
          <w:szCs w:val="24"/>
        </w:rPr>
        <w:fldChar w:fldCharType="begin"/>
      </w:r>
      <w:r w:rsidRPr="00801306">
        <w:rPr>
          <w:rFonts w:ascii="Arial" w:hAnsi="Arial" w:cs="Arial"/>
          <w:sz w:val="24"/>
          <w:szCs w:val="24"/>
        </w:rPr>
        <w:instrText xml:space="preserve"> ADDIN EN.REFLIST </w:instrText>
      </w:r>
      <w:r w:rsidRPr="00801306">
        <w:rPr>
          <w:rFonts w:ascii="Arial" w:hAnsi="Arial" w:cs="Arial"/>
          <w:sz w:val="24"/>
          <w:szCs w:val="24"/>
        </w:rPr>
        <w:fldChar w:fldCharType="separate"/>
      </w:r>
      <w:r w:rsidR="009552C5" w:rsidRPr="00801306">
        <w:rPr>
          <w:rFonts w:ascii="Arial" w:hAnsi="Arial" w:cs="Arial"/>
          <w:sz w:val="24"/>
          <w:szCs w:val="24"/>
        </w:rPr>
        <w:t>1.</w:t>
      </w:r>
      <w:r w:rsidR="009552C5" w:rsidRPr="00801306">
        <w:rPr>
          <w:rFonts w:ascii="Arial" w:hAnsi="Arial" w:cs="Arial"/>
          <w:sz w:val="24"/>
          <w:szCs w:val="24"/>
        </w:rPr>
        <w:tab/>
        <w:t>Sentinel Common Data Model</w:t>
      </w:r>
      <w:r w:rsidR="00A47F86">
        <w:rPr>
          <w:rFonts w:ascii="Arial" w:hAnsi="Arial" w:cs="Arial"/>
          <w:sz w:val="24"/>
          <w:szCs w:val="24"/>
        </w:rPr>
        <w:t>, October 2018.</w:t>
      </w:r>
      <w:r w:rsidR="001729B8">
        <w:rPr>
          <w:rFonts w:ascii="Arial" w:hAnsi="Arial" w:cs="Arial"/>
          <w:sz w:val="24"/>
          <w:szCs w:val="24"/>
        </w:rPr>
        <w:t xml:space="preserve"> </w:t>
      </w:r>
      <w:hyperlink r:id="rId8" w:history="1">
        <w:r w:rsidR="001729B8" w:rsidRPr="001729B8">
          <w:rPr>
            <w:rStyle w:val="Hyperlink"/>
            <w:rFonts w:ascii="Arial" w:hAnsi="Arial" w:cs="Arial"/>
            <w:sz w:val="24"/>
            <w:szCs w:val="24"/>
          </w:rPr>
          <w:t>https://www.sentinelinitiative.org/sentinel/data/distributed-database-common-data-model/sentinel-common-data-model</w:t>
        </w:r>
      </w:hyperlink>
      <w:r w:rsidR="009552C5" w:rsidRPr="00801306">
        <w:rPr>
          <w:rFonts w:ascii="Arial" w:hAnsi="Arial" w:cs="Arial"/>
          <w:sz w:val="24"/>
          <w:szCs w:val="24"/>
        </w:rPr>
        <w:t xml:space="preserve"> </w:t>
      </w:r>
    </w:p>
    <w:p w14:paraId="5456CC71" w14:textId="0DDA9939" w:rsidR="00380E2D" w:rsidRPr="00E124B4" w:rsidRDefault="009552C5" w:rsidP="00380E2D">
      <w:pPr>
        <w:pStyle w:val="EndNoteBibliography"/>
        <w:spacing w:after="0"/>
        <w:ind w:left="720" w:hanging="720"/>
        <w:rPr>
          <w:rFonts w:ascii="Arial" w:hAnsi="Arial"/>
          <w:color w:val="0000FF" w:themeColor="hyperlink"/>
          <w:sz w:val="24"/>
          <w:u w:val="single"/>
        </w:rPr>
      </w:pPr>
      <w:r w:rsidRPr="00801306">
        <w:rPr>
          <w:rFonts w:ascii="Arial" w:hAnsi="Arial" w:cs="Arial"/>
          <w:sz w:val="24"/>
          <w:szCs w:val="24"/>
        </w:rPr>
        <w:t>2.</w:t>
      </w:r>
      <w:r w:rsidRPr="00801306">
        <w:rPr>
          <w:rFonts w:ascii="Arial" w:hAnsi="Arial" w:cs="Arial"/>
          <w:sz w:val="24"/>
          <w:szCs w:val="24"/>
        </w:rPr>
        <w:tab/>
        <w:t>PCORnet Common Data Model</w:t>
      </w:r>
      <w:r w:rsidR="00380E2D">
        <w:rPr>
          <w:rFonts w:ascii="Arial" w:hAnsi="Arial" w:cs="Arial"/>
          <w:sz w:val="24"/>
          <w:szCs w:val="24"/>
        </w:rPr>
        <w:t xml:space="preserve"> (CDM)</w:t>
      </w:r>
      <w:r w:rsidRPr="00801306">
        <w:rPr>
          <w:rFonts w:ascii="Arial" w:hAnsi="Arial" w:cs="Arial"/>
          <w:sz w:val="24"/>
          <w:szCs w:val="24"/>
        </w:rPr>
        <w:t xml:space="preserve">. </w:t>
      </w:r>
      <w:hyperlink r:id="rId9" w:history="1">
        <w:r w:rsidR="00380E2D" w:rsidRPr="00380E2D">
          <w:rPr>
            <w:rStyle w:val="Hyperlink"/>
            <w:rFonts w:ascii="Arial" w:hAnsi="Arial" w:cs="Arial"/>
            <w:sz w:val="24"/>
            <w:szCs w:val="24"/>
          </w:rPr>
          <w:t>https://archive.pcornet.org/pcornet-common-data-model/</w:t>
        </w:r>
      </w:hyperlink>
    </w:p>
    <w:p w14:paraId="716B8DE1" w14:textId="34C09A49" w:rsidR="00FF7A65" w:rsidRDefault="009552C5" w:rsidP="00380E2D">
      <w:pPr>
        <w:pStyle w:val="EndNoteBibliography"/>
        <w:spacing w:after="0"/>
        <w:ind w:left="720" w:hanging="720"/>
        <w:rPr>
          <w:rFonts w:ascii="Arial" w:hAnsi="Arial" w:cs="Arial"/>
          <w:sz w:val="24"/>
          <w:szCs w:val="24"/>
        </w:rPr>
      </w:pPr>
      <w:r w:rsidRPr="00801306">
        <w:rPr>
          <w:rFonts w:ascii="Arial" w:hAnsi="Arial" w:cs="Arial"/>
          <w:sz w:val="24"/>
          <w:szCs w:val="24"/>
        </w:rPr>
        <w:t>3.</w:t>
      </w:r>
      <w:r w:rsidRPr="00801306">
        <w:rPr>
          <w:rFonts w:ascii="Arial" w:hAnsi="Arial" w:cs="Arial"/>
          <w:sz w:val="24"/>
          <w:szCs w:val="24"/>
        </w:rPr>
        <w:tab/>
        <w:t>OMOP Common Data Model.</w:t>
      </w:r>
      <w:r w:rsidR="00FF7A65" w:rsidRPr="00FF7A65">
        <w:rPr>
          <w:rFonts w:ascii="Arial" w:hAnsi="Arial" w:cs="Arial"/>
          <w:sz w:val="24"/>
          <w:szCs w:val="24"/>
        </w:rPr>
        <w:t xml:space="preserve"> </w:t>
      </w:r>
      <w:hyperlink r:id="rId10" w:history="1">
        <w:r w:rsidR="00FF7A65" w:rsidRPr="00FF7A65">
          <w:rPr>
            <w:rStyle w:val="Hyperlink"/>
            <w:rFonts w:ascii="Arial" w:hAnsi="Arial" w:cs="Arial"/>
            <w:sz w:val="24"/>
            <w:szCs w:val="24"/>
          </w:rPr>
          <w:t>https://www.ohdsi.org/data-standardization/the-common-data-model/</w:t>
        </w:r>
      </w:hyperlink>
    </w:p>
    <w:p w14:paraId="219B5550" w14:textId="7EEDAF5A" w:rsidR="00A013DD" w:rsidRPr="00380E2D" w:rsidRDefault="009552C5" w:rsidP="00A013DD">
      <w:pPr>
        <w:pStyle w:val="EndNoteBibliography"/>
        <w:spacing w:after="0"/>
        <w:ind w:left="720" w:hanging="720"/>
        <w:rPr>
          <w:rFonts w:ascii="Arial" w:hAnsi="Arial" w:cs="Arial"/>
          <w:sz w:val="24"/>
          <w:szCs w:val="24"/>
        </w:rPr>
      </w:pPr>
      <w:r w:rsidRPr="00801306">
        <w:rPr>
          <w:rFonts w:ascii="Arial" w:hAnsi="Arial" w:cs="Arial"/>
          <w:sz w:val="24"/>
          <w:szCs w:val="24"/>
        </w:rPr>
        <w:t>4.</w:t>
      </w:r>
      <w:r w:rsidRPr="00801306">
        <w:rPr>
          <w:rFonts w:ascii="Arial" w:hAnsi="Arial" w:cs="Arial"/>
          <w:sz w:val="24"/>
          <w:szCs w:val="24"/>
        </w:rPr>
        <w:tab/>
        <w:t xml:space="preserve">Rassen JA, Bartels DB, Schneeweiss S, Patrick AR, Murk W. Measuring prevalence and incidence of chronic conditions in claims and electronic health record databases. </w:t>
      </w:r>
      <w:r w:rsidR="00380E2D">
        <w:rPr>
          <w:rFonts w:ascii="Arial" w:hAnsi="Arial" w:cs="Arial"/>
          <w:sz w:val="24"/>
          <w:szCs w:val="24"/>
        </w:rPr>
        <w:t>Clin Epidemiol. 2019;11:1-15.</w:t>
      </w:r>
      <w:r w:rsidR="00C9167E">
        <w:rPr>
          <w:rFonts w:ascii="Arial" w:hAnsi="Arial" w:cs="Arial"/>
          <w:sz w:val="24"/>
          <w:szCs w:val="24"/>
        </w:rPr>
        <w:t xml:space="preserve"> </w:t>
      </w:r>
      <w:hyperlink r:id="rId11" w:history="1">
        <w:r w:rsidR="00A013DD" w:rsidRPr="00A013DD">
          <w:rPr>
            <w:rStyle w:val="Hyperlink"/>
            <w:rFonts w:ascii="Arial" w:hAnsi="Arial" w:cs="Arial"/>
            <w:sz w:val="24"/>
            <w:szCs w:val="24"/>
          </w:rPr>
          <w:t>https://www.ncbi.nlm.nih.gov/pmc/articles/PMC6301730/</w:t>
        </w:r>
      </w:hyperlink>
    </w:p>
    <w:p w14:paraId="62259D45" w14:textId="363BCFC6" w:rsidR="009552C5" w:rsidRPr="00635216" w:rsidRDefault="009552C5" w:rsidP="00703808">
      <w:pPr>
        <w:pStyle w:val="EndNoteBibliography"/>
        <w:ind w:left="720" w:hanging="720"/>
        <w:rPr>
          <w:rFonts w:ascii="Arial" w:hAnsi="Arial" w:cs="Arial"/>
          <w:sz w:val="24"/>
          <w:szCs w:val="24"/>
        </w:rPr>
      </w:pPr>
      <w:r w:rsidRPr="00801306">
        <w:rPr>
          <w:rFonts w:ascii="Arial" w:hAnsi="Arial" w:cs="Arial"/>
          <w:sz w:val="24"/>
          <w:szCs w:val="24"/>
        </w:rPr>
        <w:t>5.</w:t>
      </w:r>
      <w:r w:rsidRPr="00801306">
        <w:rPr>
          <w:rFonts w:ascii="Arial" w:hAnsi="Arial" w:cs="Arial"/>
          <w:sz w:val="24"/>
          <w:szCs w:val="24"/>
        </w:rPr>
        <w:tab/>
        <w:t>Lin KJ, Singer DE, Glynn RJ, Murphy SN, Lii J, Schneeweiss S. Identifying Patients With High Data Completeness to Improve Validity of Comparative Effectiveness Research in Electronic Health Records Data.</w:t>
      </w:r>
      <w:r w:rsidR="00635216">
        <w:rPr>
          <w:rFonts w:ascii="Arial" w:hAnsi="Arial" w:cs="Arial"/>
          <w:sz w:val="24"/>
          <w:szCs w:val="24"/>
        </w:rPr>
        <w:t xml:space="preserve"> Clin Pharmacol Ther. 2018;103(5):899-905. </w:t>
      </w:r>
      <w:hyperlink r:id="rId12" w:history="1">
        <w:r w:rsidR="00635216" w:rsidRPr="00635216">
          <w:rPr>
            <w:rStyle w:val="Hyperlink"/>
            <w:rFonts w:ascii="Arial" w:hAnsi="Arial" w:cs="Arial"/>
            <w:sz w:val="24"/>
            <w:szCs w:val="24"/>
          </w:rPr>
          <w:t>https://www.ncbi.nlm.nih.gov/pubmed/28865143</w:t>
        </w:r>
      </w:hyperlink>
    </w:p>
    <w:p w14:paraId="580F59F9" w14:textId="563D2814" w:rsidR="009629C7" w:rsidRPr="009623D6" w:rsidRDefault="006F2245" w:rsidP="00703808">
      <w:pPr>
        <w:spacing w:after="0" w:line="240" w:lineRule="auto"/>
        <w:rPr>
          <w:rFonts w:ascii="Arial" w:hAnsi="Arial" w:cs="Arial"/>
          <w:sz w:val="24"/>
          <w:szCs w:val="24"/>
        </w:rPr>
      </w:pPr>
      <w:r w:rsidRPr="00801306">
        <w:rPr>
          <w:rFonts w:ascii="Arial" w:hAnsi="Arial" w:cs="Arial"/>
          <w:sz w:val="24"/>
          <w:szCs w:val="24"/>
        </w:rPr>
        <w:fldChar w:fldCharType="end"/>
      </w:r>
    </w:p>
    <w:sectPr w:rsidR="009629C7" w:rsidRPr="009623D6" w:rsidSect="00E124B4">
      <w:headerReference w:type="default"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439A8" w14:textId="77777777" w:rsidR="00D700D2" w:rsidRDefault="00D700D2" w:rsidP="00A80121">
      <w:pPr>
        <w:spacing w:after="0" w:line="240" w:lineRule="auto"/>
      </w:pPr>
      <w:r>
        <w:separator/>
      </w:r>
    </w:p>
  </w:endnote>
  <w:endnote w:type="continuationSeparator" w:id="0">
    <w:p w14:paraId="5260C0E4" w14:textId="77777777" w:rsidR="00D700D2" w:rsidRDefault="00D700D2" w:rsidP="00A80121">
      <w:pPr>
        <w:spacing w:after="0" w:line="240" w:lineRule="auto"/>
      </w:pPr>
      <w:r>
        <w:continuationSeparator/>
      </w:r>
    </w:p>
  </w:endnote>
  <w:endnote w:type="continuationNotice" w:id="1">
    <w:p w14:paraId="5504BDB3" w14:textId="77777777" w:rsidR="00D700D2" w:rsidRDefault="00D700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776875"/>
      <w:docPartObj>
        <w:docPartGallery w:val="Page Numbers (Bottom of Page)"/>
        <w:docPartUnique/>
      </w:docPartObj>
    </w:sdtPr>
    <w:sdtEndPr>
      <w:rPr>
        <w:rFonts w:ascii="Arial" w:hAnsi="Arial" w:cs="Arial"/>
        <w:noProof/>
        <w:sz w:val="24"/>
        <w:szCs w:val="24"/>
      </w:rPr>
    </w:sdtEndPr>
    <w:sdtContent>
      <w:p w14:paraId="7676FEED" w14:textId="0C32D585" w:rsidR="00A80121" w:rsidRPr="00A80121" w:rsidRDefault="00A80121">
        <w:pPr>
          <w:pStyle w:val="Footer"/>
          <w:jc w:val="center"/>
          <w:rPr>
            <w:rFonts w:ascii="Arial" w:hAnsi="Arial" w:cs="Arial"/>
            <w:sz w:val="24"/>
            <w:szCs w:val="24"/>
          </w:rPr>
        </w:pPr>
        <w:r w:rsidRPr="00A80121">
          <w:rPr>
            <w:rFonts w:ascii="Arial" w:hAnsi="Arial" w:cs="Arial"/>
            <w:sz w:val="24"/>
            <w:szCs w:val="24"/>
          </w:rPr>
          <w:fldChar w:fldCharType="begin"/>
        </w:r>
        <w:r w:rsidRPr="00A80121">
          <w:rPr>
            <w:rFonts w:ascii="Arial" w:hAnsi="Arial" w:cs="Arial"/>
            <w:sz w:val="24"/>
            <w:szCs w:val="24"/>
          </w:rPr>
          <w:instrText xml:space="preserve"> PAGE   \* MERGEFORMAT </w:instrText>
        </w:r>
        <w:r w:rsidRPr="00A80121">
          <w:rPr>
            <w:rFonts w:ascii="Arial" w:hAnsi="Arial" w:cs="Arial"/>
            <w:sz w:val="24"/>
            <w:szCs w:val="24"/>
          </w:rPr>
          <w:fldChar w:fldCharType="separate"/>
        </w:r>
        <w:r w:rsidR="000442CA">
          <w:rPr>
            <w:rFonts w:ascii="Arial" w:hAnsi="Arial" w:cs="Arial"/>
            <w:noProof/>
            <w:sz w:val="24"/>
            <w:szCs w:val="24"/>
          </w:rPr>
          <w:t>2</w:t>
        </w:r>
        <w:r w:rsidRPr="00A80121">
          <w:rPr>
            <w:rFonts w:ascii="Arial" w:hAnsi="Arial" w:cs="Arial"/>
            <w:noProof/>
            <w:sz w:val="24"/>
            <w:szCs w:val="24"/>
          </w:rPr>
          <w:fldChar w:fldCharType="end"/>
        </w:r>
      </w:p>
    </w:sdtContent>
  </w:sdt>
  <w:p w14:paraId="2E342C88" w14:textId="77777777" w:rsidR="00A80121" w:rsidRDefault="00A801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8B46DF" w14:textId="77777777" w:rsidR="00D700D2" w:rsidRDefault="00D700D2" w:rsidP="00A80121">
      <w:pPr>
        <w:spacing w:after="0" w:line="240" w:lineRule="auto"/>
      </w:pPr>
      <w:r>
        <w:separator/>
      </w:r>
    </w:p>
  </w:footnote>
  <w:footnote w:type="continuationSeparator" w:id="0">
    <w:p w14:paraId="3ADD20B9" w14:textId="77777777" w:rsidR="00D700D2" w:rsidRDefault="00D700D2" w:rsidP="00A80121">
      <w:pPr>
        <w:spacing w:after="0" w:line="240" w:lineRule="auto"/>
      </w:pPr>
      <w:r>
        <w:continuationSeparator/>
      </w:r>
    </w:p>
  </w:footnote>
  <w:footnote w:type="continuationNotice" w:id="1">
    <w:p w14:paraId="5891115F" w14:textId="77777777" w:rsidR="00D700D2" w:rsidRDefault="00D700D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48675" w14:textId="77777777" w:rsidR="00E124B4" w:rsidRDefault="00E124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07440"/>
    <w:multiLevelType w:val="hybridMultilevel"/>
    <w:tmpl w:val="32E28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1B2C73"/>
    <w:multiLevelType w:val="hybridMultilevel"/>
    <w:tmpl w:val="E3B66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sr5w2rr6arprvetptov5rab2x5sfza0ssa5&quot;&gt;Research Strategy R00&lt;record-ids&gt;&lt;item&gt;1008&lt;/item&gt;&lt;item&gt;1178&lt;/item&gt;&lt;item&gt;1727&lt;/item&gt;&lt;item&gt;2269&lt;/item&gt;&lt;item&gt;2270&lt;/item&gt;&lt;/record-ids&gt;&lt;/item&gt;&lt;/Libraries&gt;"/>
  </w:docVars>
  <w:rsids>
    <w:rsidRoot w:val="00AA004E"/>
    <w:rsid w:val="00036931"/>
    <w:rsid w:val="000442CA"/>
    <w:rsid w:val="00093E59"/>
    <w:rsid w:val="00096FE9"/>
    <w:rsid w:val="000D6E9F"/>
    <w:rsid w:val="000F0F7E"/>
    <w:rsid w:val="00142BE3"/>
    <w:rsid w:val="001601E7"/>
    <w:rsid w:val="001729B8"/>
    <w:rsid w:val="00201049"/>
    <w:rsid w:val="002532BD"/>
    <w:rsid w:val="00264E04"/>
    <w:rsid w:val="002E79AA"/>
    <w:rsid w:val="003274B8"/>
    <w:rsid w:val="00380E2D"/>
    <w:rsid w:val="00385DA0"/>
    <w:rsid w:val="003A3B73"/>
    <w:rsid w:val="003E104F"/>
    <w:rsid w:val="003E2FAE"/>
    <w:rsid w:val="00413619"/>
    <w:rsid w:val="00461890"/>
    <w:rsid w:val="004949B6"/>
    <w:rsid w:val="004D546C"/>
    <w:rsid w:val="00553570"/>
    <w:rsid w:val="00583F7A"/>
    <w:rsid w:val="005D29E3"/>
    <w:rsid w:val="005E629A"/>
    <w:rsid w:val="0060257D"/>
    <w:rsid w:val="00613D4E"/>
    <w:rsid w:val="00635216"/>
    <w:rsid w:val="006726A6"/>
    <w:rsid w:val="006A737D"/>
    <w:rsid w:val="006F2245"/>
    <w:rsid w:val="00703808"/>
    <w:rsid w:val="00704FA6"/>
    <w:rsid w:val="007626A2"/>
    <w:rsid w:val="00764A92"/>
    <w:rsid w:val="00774474"/>
    <w:rsid w:val="00785FCF"/>
    <w:rsid w:val="00794154"/>
    <w:rsid w:val="007C61BA"/>
    <w:rsid w:val="007F1443"/>
    <w:rsid w:val="00801306"/>
    <w:rsid w:val="009435BC"/>
    <w:rsid w:val="00954B0D"/>
    <w:rsid w:val="009552C5"/>
    <w:rsid w:val="009623D6"/>
    <w:rsid w:val="009629C7"/>
    <w:rsid w:val="009845D5"/>
    <w:rsid w:val="009B6AE1"/>
    <w:rsid w:val="00A013DD"/>
    <w:rsid w:val="00A47F86"/>
    <w:rsid w:val="00A80121"/>
    <w:rsid w:val="00AA004E"/>
    <w:rsid w:val="00AA4FC6"/>
    <w:rsid w:val="00AD05C3"/>
    <w:rsid w:val="00BE1850"/>
    <w:rsid w:val="00BE2E66"/>
    <w:rsid w:val="00BE3C31"/>
    <w:rsid w:val="00C676B4"/>
    <w:rsid w:val="00C9167E"/>
    <w:rsid w:val="00D404E4"/>
    <w:rsid w:val="00D700D2"/>
    <w:rsid w:val="00DF36D4"/>
    <w:rsid w:val="00E124B4"/>
    <w:rsid w:val="00E24C12"/>
    <w:rsid w:val="00E62889"/>
    <w:rsid w:val="00E72854"/>
    <w:rsid w:val="00E74BC9"/>
    <w:rsid w:val="00E81C6E"/>
    <w:rsid w:val="00E86DB7"/>
    <w:rsid w:val="00EF639F"/>
    <w:rsid w:val="00F168EA"/>
    <w:rsid w:val="00FA5DE4"/>
    <w:rsid w:val="00FC6B98"/>
    <w:rsid w:val="00FD11C6"/>
    <w:rsid w:val="00FF7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2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2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D29E3"/>
    <w:pPr>
      <w:ind w:left="720"/>
      <w:contextualSpacing/>
    </w:pPr>
  </w:style>
  <w:style w:type="paragraph" w:customStyle="1" w:styleId="EndNoteBibliographyTitle">
    <w:name w:val="EndNote Bibliography Title"/>
    <w:basedOn w:val="Normal"/>
    <w:link w:val="EndNoteBibliographyTitleChar"/>
    <w:rsid w:val="006F2245"/>
    <w:pPr>
      <w:spacing w:after="0"/>
      <w:jc w:val="center"/>
    </w:pPr>
    <w:rPr>
      <w:rFonts w:ascii="Calibri" w:hAnsi="Calibri"/>
      <w:noProof/>
    </w:rPr>
  </w:style>
  <w:style w:type="character" w:customStyle="1" w:styleId="ListParagraphChar">
    <w:name w:val="List Paragraph Char"/>
    <w:basedOn w:val="DefaultParagraphFont"/>
    <w:link w:val="ListParagraph"/>
    <w:uiPriority w:val="34"/>
    <w:rsid w:val="006F2245"/>
  </w:style>
  <w:style w:type="character" w:customStyle="1" w:styleId="EndNoteBibliographyTitleChar">
    <w:name w:val="EndNote Bibliography Title Char"/>
    <w:basedOn w:val="ListParagraphChar"/>
    <w:link w:val="EndNoteBibliographyTitle"/>
    <w:rsid w:val="006F2245"/>
    <w:rPr>
      <w:rFonts w:ascii="Calibri" w:hAnsi="Calibri"/>
      <w:noProof/>
    </w:rPr>
  </w:style>
  <w:style w:type="paragraph" w:customStyle="1" w:styleId="EndNoteBibliography">
    <w:name w:val="EndNote Bibliography"/>
    <w:basedOn w:val="Normal"/>
    <w:link w:val="EndNoteBibliographyChar"/>
    <w:rsid w:val="006F2245"/>
    <w:pPr>
      <w:spacing w:line="240" w:lineRule="auto"/>
    </w:pPr>
    <w:rPr>
      <w:rFonts w:ascii="Calibri" w:hAnsi="Calibri"/>
      <w:noProof/>
    </w:rPr>
  </w:style>
  <w:style w:type="character" w:customStyle="1" w:styleId="EndNoteBibliographyChar">
    <w:name w:val="EndNote Bibliography Char"/>
    <w:basedOn w:val="ListParagraphChar"/>
    <w:link w:val="EndNoteBibliography"/>
    <w:rsid w:val="006F2245"/>
    <w:rPr>
      <w:rFonts w:ascii="Calibri" w:hAnsi="Calibri"/>
      <w:noProof/>
    </w:rPr>
  </w:style>
  <w:style w:type="character" w:styleId="Hyperlink">
    <w:name w:val="Hyperlink"/>
    <w:basedOn w:val="DefaultParagraphFont"/>
    <w:uiPriority w:val="99"/>
    <w:unhideWhenUsed/>
    <w:rsid w:val="009552C5"/>
    <w:rPr>
      <w:color w:val="0000FF" w:themeColor="hyperlink"/>
      <w:u w:val="single"/>
    </w:rPr>
  </w:style>
  <w:style w:type="character" w:customStyle="1" w:styleId="UnresolvedMention">
    <w:name w:val="Unresolved Mention"/>
    <w:basedOn w:val="DefaultParagraphFont"/>
    <w:uiPriority w:val="99"/>
    <w:semiHidden/>
    <w:unhideWhenUsed/>
    <w:rsid w:val="009552C5"/>
    <w:rPr>
      <w:color w:val="605E5C"/>
      <w:shd w:val="clear" w:color="auto" w:fill="E1DFDD"/>
    </w:rPr>
  </w:style>
  <w:style w:type="character" w:styleId="CommentReference">
    <w:name w:val="annotation reference"/>
    <w:basedOn w:val="DefaultParagraphFont"/>
    <w:uiPriority w:val="99"/>
    <w:semiHidden/>
    <w:unhideWhenUsed/>
    <w:rsid w:val="00FC6B98"/>
    <w:rPr>
      <w:sz w:val="16"/>
      <w:szCs w:val="16"/>
    </w:rPr>
  </w:style>
  <w:style w:type="paragraph" w:styleId="CommentText">
    <w:name w:val="annotation text"/>
    <w:basedOn w:val="Normal"/>
    <w:link w:val="CommentTextChar"/>
    <w:uiPriority w:val="99"/>
    <w:semiHidden/>
    <w:unhideWhenUsed/>
    <w:rsid w:val="00FC6B98"/>
    <w:pPr>
      <w:spacing w:line="240" w:lineRule="auto"/>
    </w:pPr>
    <w:rPr>
      <w:sz w:val="20"/>
      <w:szCs w:val="20"/>
    </w:rPr>
  </w:style>
  <w:style w:type="character" w:customStyle="1" w:styleId="CommentTextChar">
    <w:name w:val="Comment Text Char"/>
    <w:basedOn w:val="DefaultParagraphFont"/>
    <w:link w:val="CommentText"/>
    <w:uiPriority w:val="99"/>
    <w:semiHidden/>
    <w:rsid w:val="00FC6B98"/>
    <w:rPr>
      <w:sz w:val="20"/>
      <w:szCs w:val="20"/>
    </w:rPr>
  </w:style>
  <w:style w:type="paragraph" w:styleId="CommentSubject">
    <w:name w:val="annotation subject"/>
    <w:basedOn w:val="CommentText"/>
    <w:next w:val="CommentText"/>
    <w:link w:val="CommentSubjectChar"/>
    <w:uiPriority w:val="99"/>
    <w:semiHidden/>
    <w:unhideWhenUsed/>
    <w:rsid w:val="00FC6B98"/>
    <w:rPr>
      <w:b/>
      <w:bCs/>
    </w:rPr>
  </w:style>
  <w:style w:type="character" w:customStyle="1" w:styleId="CommentSubjectChar">
    <w:name w:val="Comment Subject Char"/>
    <w:basedOn w:val="CommentTextChar"/>
    <w:link w:val="CommentSubject"/>
    <w:uiPriority w:val="99"/>
    <w:semiHidden/>
    <w:rsid w:val="00FC6B98"/>
    <w:rPr>
      <w:b/>
      <w:bCs/>
      <w:sz w:val="20"/>
      <w:szCs w:val="20"/>
    </w:rPr>
  </w:style>
  <w:style w:type="paragraph" w:styleId="BalloonText">
    <w:name w:val="Balloon Text"/>
    <w:basedOn w:val="Normal"/>
    <w:link w:val="BalloonTextChar"/>
    <w:uiPriority w:val="99"/>
    <w:semiHidden/>
    <w:unhideWhenUsed/>
    <w:rsid w:val="00FC6B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B98"/>
    <w:rPr>
      <w:rFonts w:ascii="Segoe UI" w:hAnsi="Segoe UI" w:cs="Segoe UI"/>
      <w:sz w:val="18"/>
      <w:szCs w:val="18"/>
    </w:rPr>
  </w:style>
  <w:style w:type="paragraph" w:styleId="Header">
    <w:name w:val="header"/>
    <w:basedOn w:val="Normal"/>
    <w:link w:val="HeaderChar"/>
    <w:uiPriority w:val="99"/>
    <w:unhideWhenUsed/>
    <w:rsid w:val="00A80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121"/>
  </w:style>
  <w:style w:type="paragraph" w:styleId="Footer">
    <w:name w:val="footer"/>
    <w:basedOn w:val="Normal"/>
    <w:link w:val="FooterChar"/>
    <w:uiPriority w:val="99"/>
    <w:unhideWhenUsed/>
    <w:rsid w:val="00A80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121"/>
  </w:style>
  <w:style w:type="character" w:styleId="FollowedHyperlink">
    <w:name w:val="FollowedHyperlink"/>
    <w:basedOn w:val="DefaultParagraphFont"/>
    <w:uiPriority w:val="99"/>
    <w:semiHidden/>
    <w:unhideWhenUsed/>
    <w:rsid w:val="00FF7A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2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D29E3"/>
    <w:pPr>
      <w:ind w:left="720"/>
      <w:contextualSpacing/>
    </w:pPr>
  </w:style>
  <w:style w:type="paragraph" w:customStyle="1" w:styleId="EndNoteBibliographyTitle">
    <w:name w:val="EndNote Bibliography Title"/>
    <w:basedOn w:val="Normal"/>
    <w:link w:val="EndNoteBibliographyTitleChar"/>
    <w:rsid w:val="006F2245"/>
    <w:pPr>
      <w:spacing w:after="0"/>
      <w:jc w:val="center"/>
    </w:pPr>
    <w:rPr>
      <w:rFonts w:ascii="Calibri" w:hAnsi="Calibri"/>
      <w:noProof/>
    </w:rPr>
  </w:style>
  <w:style w:type="character" w:customStyle="1" w:styleId="ListParagraphChar">
    <w:name w:val="List Paragraph Char"/>
    <w:basedOn w:val="DefaultParagraphFont"/>
    <w:link w:val="ListParagraph"/>
    <w:uiPriority w:val="34"/>
    <w:rsid w:val="006F2245"/>
  </w:style>
  <w:style w:type="character" w:customStyle="1" w:styleId="EndNoteBibliographyTitleChar">
    <w:name w:val="EndNote Bibliography Title Char"/>
    <w:basedOn w:val="ListParagraphChar"/>
    <w:link w:val="EndNoteBibliographyTitle"/>
    <w:rsid w:val="006F2245"/>
    <w:rPr>
      <w:rFonts w:ascii="Calibri" w:hAnsi="Calibri"/>
      <w:noProof/>
    </w:rPr>
  </w:style>
  <w:style w:type="paragraph" w:customStyle="1" w:styleId="EndNoteBibliography">
    <w:name w:val="EndNote Bibliography"/>
    <w:basedOn w:val="Normal"/>
    <w:link w:val="EndNoteBibliographyChar"/>
    <w:rsid w:val="006F2245"/>
    <w:pPr>
      <w:spacing w:line="240" w:lineRule="auto"/>
    </w:pPr>
    <w:rPr>
      <w:rFonts w:ascii="Calibri" w:hAnsi="Calibri"/>
      <w:noProof/>
    </w:rPr>
  </w:style>
  <w:style w:type="character" w:customStyle="1" w:styleId="EndNoteBibliographyChar">
    <w:name w:val="EndNote Bibliography Char"/>
    <w:basedOn w:val="ListParagraphChar"/>
    <w:link w:val="EndNoteBibliography"/>
    <w:rsid w:val="006F2245"/>
    <w:rPr>
      <w:rFonts w:ascii="Calibri" w:hAnsi="Calibri"/>
      <w:noProof/>
    </w:rPr>
  </w:style>
  <w:style w:type="character" w:styleId="Hyperlink">
    <w:name w:val="Hyperlink"/>
    <w:basedOn w:val="DefaultParagraphFont"/>
    <w:uiPriority w:val="99"/>
    <w:unhideWhenUsed/>
    <w:rsid w:val="009552C5"/>
    <w:rPr>
      <w:color w:val="0000FF" w:themeColor="hyperlink"/>
      <w:u w:val="single"/>
    </w:rPr>
  </w:style>
  <w:style w:type="character" w:customStyle="1" w:styleId="UnresolvedMention">
    <w:name w:val="Unresolved Mention"/>
    <w:basedOn w:val="DefaultParagraphFont"/>
    <w:uiPriority w:val="99"/>
    <w:semiHidden/>
    <w:unhideWhenUsed/>
    <w:rsid w:val="009552C5"/>
    <w:rPr>
      <w:color w:val="605E5C"/>
      <w:shd w:val="clear" w:color="auto" w:fill="E1DFDD"/>
    </w:rPr>
  </w:style>
  <w:style w:type="character" w:styleId="CommentReference">
    <w:name w:val="annotation reference"/>
    <w:basedOn w:val="DefaultParagraphFont"/>
    <w:uiPriority w:val="99"/>
    <w:semiHidden/>
    <w:unhideWhenUsed/>
    <w:rsid w:val="00FC6B98"/>
    <w:rPr>
      <w:sz w:val="16"/>
      <w:szCs w:val="16"/>
    </w:rPr>
  </w:style>
  <w:style w:type="paragraph" w:styleId="CommentText">
    <w:name w:val="annotation text"/>
    <w:basedOn w:val="Normal"/>
    <w:link w:val="CommentTextChar"/>
    <w:uiPriority w:val="99"/>
    <w:semiHidden/>
    <w:unhideWhenUsed/>
    <w:rsid w:val="00FC6B98"/>
    <w:pPr>
      <w:spacing w:line="240" w:lineRule="auto"/>
    </w:pPr>
    <w:rPr>
      <w:sz w:val="20"/>
      <w:szCs w:val="20"/>
    </w:rPr>
  </w:style>
  <w:style w:type="character" w:customStyle="1" w:styleId="CommentTextChar">
    <w:name w:val="Comment Text Char"/>
    <w:basedOn w:val="DefaultParagraphFont"/>
    <w:link w:val="CommentText"/>
    <w:uiPriority w:val="99"/>
    <w:semiHidden/>
    <w:rsid w:val="00FC6B98"/>
    <w:rPr>
      <w:sz w:val="20"/>
      <w:szCs w:val="20"/>
    </w:rPr>
  </w:style>
  <w:style w:type="paragraph" w:styleId="CommentSubject">
    <w:name w:val="annotation subject"/>
    <w:basedOn w:val="CommentText"/>
    <w:next w:val="CommentText"/>
    <w:link w:val="CommentSubjectChar"/>
    <w:uiPriority w:val="99"/>
    <w:semiHidden/>
    <w:unhideWhenUsed/>
    <w:rsid w:val="00FC6B98"/>
    <w:rPr>
      <w:b/>
      <w:bCs/>
    </w:rPr>
  </w:style>
  <w:style w:type="character" w:customStyle="1" w:styleId="CommentSubjectChar">
    <w:name w:val="Comment Subject Char"/>
    <w:basedOn w:val="CommentTextChar"/>
    <w:link w:val="CommentSubject"/>
    <w:uiPriority w:val="99"/>
    <w:semiHidden/>
    <w:rsid w:val="00FC6B98"/>
    <w:rPr>
      <w:b/>
      <w:bCs/>
      <w:sz w:val="20"/>
      <w:szCs w:val="20"/>
    </w:rPr>
  </w:style>
  <w:style w:type="paragraph" w:styleId="BalloonText">
    <w:name w:val="Balloon Text"/>
    <w:basedOn w:val="Normal"/>
    <w:link w:val="BalloonTextChar"/>
    <w:uiPriority w:val="99"/>
    <w:semiHidden/>
    <w:unhideWhenUsed/>
    <w:rsid w:val="00FC6B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B98"/>
    <w:rPr>
      <w:rFonts w:ascii="Segoe UI" w:hAnsi="Segoe UI" w:cs="Segoe UI"/>
      <w:sz w:val="18"/>
      <w:szCs w:val="18"/>
    </w:rPr>
  </w:style>
  <w:style w:type="paragraph" w:styleId="Header">
    <w:name w:val="header"/>
    <w:basedOn w:val="Normal"/>
    <w:link w:val="HeaderChar"/>
    <w:uiPriority w:val="99"/>
    <w:unhideWhenUsed/>
    <w:rsid w:val="00A80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121"/>
  </w:style>
  <w:style w:type="paragraph" w:styleId="Footer">
    <w:name w:val="footer"/>
    <w:basedOn w:val="Normal"/>
    <w:link w:val="FooterChar"/>
    <w:uiPriority w:val="99"/>
    <w:unhideWhenUsed/>
    <w:rsid w:val="00A80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121"/>
  </w:style>
  <w:style w:type="character" w:styleId="FollowedHyperlink">
    <w:name w:val="FollowedHyperlink"/>
    <w:basedOn w:val="DefaultParagraphFont"/>
    <w:uiPriority w:val="99"/>
    <w:semiHidden/>
    <w:unhideWhenUsed/>
    <w:rsid w:val="00FF7A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ntinelinitiative.org/sentinel/data/distributed-database-common-data-model/sentinel-common-data-model"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ncbi.nlm.nih.gov/pubmed/2886514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cbi.nlm.nih.gov/pmc/articles/PMC630173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hdsi.org/data-standardization/the-common-data-model/" TargetMode="External"/><Relationship Id="rId4" Type="http://schemas.openxmlformats.org/officeDocument/2006/relationships/settings" Target="settings.xml"/><Relationship Id="rId9" Type="http://schemas.openxmlformats.org/officeDocument/2006/relationships/hyperlink" Target="https://archive.pcornet.org/pcornet-common-data-mode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2811</Words>
  <Characters>16027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Shirley,Ph.D.</dc:creator>
  <cp:keywords/>
  <dc:description/>
  <cp:lastModifiedBy>SYSTEM</cp:lastModifiedBy>
  <cp:revision>2</cp:revision>
  <dcterms:created xsi:type="dcterms:W3CDTF">2019-07-12T16:39:00Z</dcterms:created>
  <dcterms:modified xsi:type="dcterms:W3CDTF">2019-07-12T16:39:00Z</dcterms:modified>
</cp:coreProperties>
</file>