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12052" w14:textId="77777777" w:rsidR="002F653F" w:rsidRDefault="002F653F" w:rsidP="00407CF6">
      <w:pPr>
        <w:spacing w:line="240" w:lineRule="auto"/>
        <w:rPr>
          <w:rFonts w:ascii="Times New Roman" w:eastAsia="Calibri" w:hAnsi="Times New Roman" w:cs="Times New Roman"/>
          <w:b/>
          <w:sz w:val="24"/>
          <w:szCs w:val="24"/>
        </w:rPr>
      </w:pPr>
      <w:bookmarkStart w:id="0" w:name="_GoBack"/>
      <w:bookmarkEnd w:id="0"/>
    </w:p>
    <w:p w14:paraId="4451D4F0" w14:textId="77777777" w:rsidR="004D48F5"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262CB70" w14:textId="77777777" w:rsidR="00966722" w:rsidRPr="008E1F81" w:rsidRDefault="00966722" w:rsidP="00407CF6">
      <w:pPr>
        <w:spacing w:after="0" w:line="240" w:lineRule="auto"/>
        <w:rPr>
          <w:rFonts w:ascii="Times New Roman" w:hAnsi="Times New Roman" w:cs="Times New Roman"/>
          <w:b/>
          <w:sz w:val="24"/>
          <w:szCs w:val="24"/>
        </w:rPr>
      </w:pPr>
    </w:p>
    <w:p w14:paraId="73234FC4" w14:textId="77777777" w:rsidR="00D41C68" w:rsidRPr="008E1F81" w:rsidRDefault="00D41C68" w:rsidP="00407CF6">
      <w:pPr>
        <w:spacing w:after="0" w:line="240" w:lineRule="auto"/>
        <w:jc w:val="center"/>
        <w:rPr>
          <w:rFonts w:ascii="Times New Roman" w:hAnsi="Times New Roman" w:cs="Times New Roman"/>
          <w:b/>
          <w:sz w:val="24"/>
          <w:szCs w:val="24"/>
        </w:rPr>
      </w:pPr>
    </w:p>
    <w:p w14:paraId="2CB8085E" w14:textId="77777777" w:rsidR="00841CA6" w:rsidRDefault="002F653F" w:rsidP="00407CF6">
      <w:pPr>
        <w:autoSpaceDE w:val="0"/>
        <w:autoSpaceDN w:val="0"/>
        <w:adjustRightInd w:val="0"/>
        <w:spacing w:after="0" w:line="240" w:lineRule="auto"/>
        <w:jc w:val="center"/>
        <w:rPr>
          <w:rStyle w:val="Strong"/>
          <w:rFonts w:ascii="Times New Roman" w:hAnsi="Times New Roman" w:cs="Times New Roman"/>
          <w:sz w:val="24"/>
          <w:szCs w:val="24"/>
        </w:rPr>
      </w:pPr>
      <w:r w:rsidRPr="00925CC7">
        <w:rPr>
          <w:rStyle w:val="Strong"/>
          <w:rFonts w:ascii="Times New Roman" w:hAnsi="Times New Roman" w:cs="Times New Roman"/>
          <w:sz w:val="24"/>
          <w:szCs w:val="24"/>
        </w:rPr>
        <w:t xml:space="preserve">Knowledge, Attitudes, and Practices related to </w:t>
      </w:r>
      <w:r w:rsidR="0074265D">
        <w:rPr>
          <w:rStyle w:val="Strong"/>
          <w:rFonts w:ascii="Times New Roman" w:hAnsi="Times New Roman" w:cs="Times New Roman"/>
          <w:sz w:val="24"/>
          <w:szCs w:val="24"/>
        </w:rPr>
        <w:t xml:space="preserve">a </w:t>
      </w:r>
      <w:r w:rsidR="00841CA6" w:rsidRPr="00925CC7">
        <w:rPr>
          <w:rStyle w:val="Strong"/>
          <w:rFonts w:ascii="Times New Roman" w:hAnsi="Times New Roman" w:cs="Times New Roman"/>
          <w:sz w:val="24"/>
          <w:szCs w:val="24"/>
        </w:rPr>
        <w:t xml:space="preserve">Domestic Readiness Initiative on </w:t>
      </w:r>
      <w:r w:rsidR="0074265D">
        <w:rPr>
          <w:rStyle w:val="Strong"/>
          <w:rFonts w:ascii="Times New Roman" w:hAnsi="Times New Roman" w:cs="Times New Roman"/>
          <w:sz w:val="24"/>
          <w:szCs w:val="24"/>
        </w:rPr>
        <w:t xml:space="preserve">                 </w:t>
      </w:r>
      <w:r w:rsidR="00841CA6" w:rsidRPr="00925CC7">
        <w:rPr>
          <w:rStyle w:val="Strong"/>
          <w:rFonts w:ascii="Times New Roman" w:hAnsi="Times New Roman" w:cs="Times New Roman"/>
          <w:sz w:val="24"/>
          <w:szCs w:val="24"/>
        </w:rPr>
        <w:t>Zika Virus Disease</w:t>
      </w:r>
    </w:p>
    <w:p w14:paraId="2B25C2DC" w14:textId="77777777" w:rsidR="00C0599E"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62B13B0D" w14:textId="77777777" w:rsidR="00C0599E"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Request for OM</w:t>
      </w:r>
      <w:r w:rsidR="00CE37C2">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approval of </w:t>
      </w:r>
      <w:r w:rsidRPr="00C27FCF">
        <w:rPr>
          <w:rFonts w:ascii="Times New Roman" w:eastAsia="Calibri" w:hAnsi="Times New Roman" w:cs="Times New Roman"/>
          <w:b/>
          <w:sz w:val="24"/>
          <w:szCs w:val="24"/>
        </w:rPr>
        <w:t>ICR</w:t>
      </w:r>
    </w:p>
    <w:p w14:paraId="4433465A" w14:textId="77777777" w:rsidR="00C0599E" w:rsidRPr="00925CC7"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7E1EC25C" w14:textId="067D7CE5" w:rsidR="003A0E59" w:rsidRPr="008E1F81" w:rsidRDefault="00B053CB"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OMB Number: 0920-17WE</w:t>
      </w:r>
    </w:p>
    <w:p w14:paraId="7D133130" w14:textId="77777777" w:rsidR="002F653F" w:rsidRPr="001A4AC1" w:rsidRDefault="002F653F" w:rsidP="00407CF6">
      <w:pPr>
        <w:spacing w:line="240" w:lineRule="auto"/>
        <w:rPr>
          <w:rFonts w:ascii="Times New Roman" w:eastAsia="Times New Roman" w:hAnsi="Times New Roman" w:cs="Times New Roman"/>
          <w:b/>
          <w:sz w:val="24"/>
          <w:szCs w:val="24"/>
        </w:rPr>
      </w:pPr>
    </w:p>
    <w:p w14:paraId="645302AF" w14:textId="77777777" w:rsidR="002F653F" w:rsidRPr="001A4AC1" w:rsidRDefault="002F653F" w:rsidP="00407CF6">
      <w:pPr>
        <w:spacing w:line="240" w:lineRule="auto"/>
        <w:jc w:val="center"/>
        <w:rPr>
          <w:rFonts w:ascii="Times New Roman" w:eastAsia="Times New Roman" w:hAnsi="Times New Roman" w:cs="Times New Roman"/>
          <w:b/>
          <w:color w:val="FF0000"/>
          <w:sz w:val="24"/>
          <w:szCs w:val="24"/>
        </w:rPr>
      </w:pPr>
      <w:r w:rsidRPr="00F66169">
        <w:rPr>
          <w:rFonts w:ascii="Times New Roman" w:eastAsia="Times New Roman" w:hAnsi="Times New Roman" w:cs="Times New Roman"/>
          <w:b/>
          <w:sz w:val="24"/>
          <w:szCs w:val="24"/>
        </w:rPr>
        <w:t xml:space="preserve">Submitted on: </w:t>
      </w:r>
      <w:r w:rsidR="007377B3">
        <w:rPr>
          <w:rFonts w:ascii="Times New Roman" w:eastAsia="Times New Roman" w:hAnsi="Times New Roman" w:cs="Times New Roman"/>
          <w:b/>
          <w:sz w:val="24"/>
          <w:szCs w:val="24"/>
        </w:rPr>
        <w:t xml:space="preserve">February </w:t>
      </w:r>
      <w:r w:rsidR="00C701EC">
        <w:rPr>
          <w:rFonts w:ascii="Times New Roman" w:eastAsia="Times New Roman" w:hAnsi="Times New Roman" w:cs="Times New Roman"/>
          <w:b/>
          <w:sz w:val="24"/>
          <w:szCs w:val="24"/>
        </w:rPr>
        <w:t>1</w:t>
      </w:r>
      <w:r w:rsidR="002703F6">
        <w:rPr>
          <w:rFonts w:ascii="Times New Roman" w:eastAsia="Times New Roman" w:hAnsi="Times New Roman" w:cs="Times New Roman"/>
          <w:b/>
          <w:sz w:val="24"/>
          <w:szCs w:val="24"/>
        </w:rPr>
        <w:t>5</w:t>
      </w:r>
      <w:r w:rsidR="007377B3">
        <w:rPr>
          <w:rFonts w:ascii="Times New Roman" w:eastAsia="Times New Roman" w:hAnsi="Times New Roman" w:cs="Times New Roman"/>
          <w:b/>
          <w:sz w:val="24"/>
          <w:szCs w:val="24"/>
        </w:rPr>
        <w:t>, 2017</w:t>
      </w:r>
    </w:p>
    <w:p w14:paraId="5F9AE457" w14:textId="77777777" w:rsidR="002F653F" w:rsidRPr="001A4AC1" w:rsidRDefault="002F653F" w:rsidP="00407CF6">
      <w:pPr>
        <w:spacing w:line="240" w:lineRule="auto"/>
        <w:jc w:val="center"/>
        <w:rPr>
          <w:rFonts w:ascii="Times New Roman" w:eastAsia="Times New Roman" w:hAnsi="Times New Roman" w:cs="Times New Roman"/>
          <w:b/>
          <w:color w:val="FF0000"/>
          <w:sz w:val="24"/>
          <w:szCs w:val="24"/>
        </w:rPr>
      </w:pPr>
    </w:p>
    <w:p w14:paraId="5436C59B" w14:textId="77777777" w:rsidR="00905D7F" w:rsidRPr="008E1F81" w:rsidRDefault="00C0599E" w:rsidP="00407C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00905D7F" w:rsidRPr="008E1F81">
        <w:rPr>
          <w:rFonts w:ascii="Times New Roman" w:hAnsi="Times New Roman" w:cs="Times New Roman"/>
          <w:b/>
          <w:sz w:val="24"/>
          <w:szCs w:val="24"/>
        </w:rPr>
        <w:t>Statement A</w:t>
      </w:r>
    </w:p>
    <w:p w14:paraId="5447A9A4" w14:textId="77777777" w:rsidR="004D48F5" w:rsidRPr="008E1F81" w:rsidRDefault="004D48F5" w:rsidP="00407CF6">
      <w:pPr>
        <w:spacing w:after="0" w:line="240" w:lineRule="auto"/>
        <w:rPr>
          <w:rFonts w:ascii="Times New Roman" w:hAnsi="Times New Roman" w:cs="Times New Roman"/>
          <w:b/>
          <w:sz w:val="24"/>
          <w:szCs w:val="24"/>
        </w:rPr>
      </w:pPr>
    </w:p>
    <w:p w14:paraId="5C43ECB7" w14:textId="77777777" w:rsidR="008A637E" w:rsidRPr="008E1F81" w:rsidRDefault="008A637E" w:rsidP="00407CF6">
      <w:pPr>
        <w:spacing w:after="0" w:line="240" w:lineRule="auto"/>
        <w:rPr>
          <w:rFonts w:ascii="Times New Roman" w:hAnsi="Times New Roman" w:cs="Times New Roman"/>
          <w:b/>
          <w:sz w:val="24"/>
          <w:szCs w:val="24"/>
        </w:rPr>
      </w:pPr>
    </w:p>
    <w:p w14:paraId="34DD1727" w14:textId="77777777" w:rsidR="008A637E" w:rsidRPr="008E1F81" w:rsidRDefault="008A637E" w:rsidP="00407CF6">
      <w:pPr>
        <w:spacing w:after="0" w:line="240" w:lineRule="auto"/>
        <w:rPr>
          <w:rFonts w:ascii="Times New Roman" w:hAnsi="Times New Roman" w:cs="Times New Roman"/>
          <w:b/>
          <w:sz w:val="24"/>
          <w:szCs w:val="24"/>
        </w:rPr>
      </w:pPr>
    </w:p>
    <w:p w14:paraId="20CDF183" w14:textId="77777777" w:rsidR="008A637E" w:rsidRPr="008E1F81" w:rsidRDefault="008A637E" w:rsidP="00407CF6">
      <w:pPr>
        <w:spacing w:after="0" w:line="240" w:lineRule="auto"/>
        <w:rPr>
          <w:rFonts w:ascii="Times New Roman" w:hAnsi="Times New Roman" w:cs="Times New Roman"/>
          <w:b/>
          <w:sz w:val="24"/>
          <w:szCs w:val="24"/>
        </w:rPr>
      </w:pPr>
    </w:p>
    <w:p w14:paraId="17B6E6DD" w14:textId="77777777" w:rsidR="008A637E" w:rsidRPr="008E1F81" w:rsidRDefault="008A637E" w:rsidP="00407CF6">
      <w:pPr>
        <w:spacing w:after="0" w:line="240" w:lineRule="auto"/>
        <w:rPr>
          <w:rFonts w:ascii="Times New Roman" w:hAnsi="Times New Roman" w:cs="Times New Roman"/>
          <w:b/>
          <w:sz w:val="24"/>
          <w:szCs w:val="24"/>
        </w:rPr>
      </w:pPr>
    </w:p>
    <w:p w14:paraId="5EC36F92" w14:textId="77777777" w:rsidR="008A637E" w:rsidRDefault="008A637E" w:rsidP="00407CF6">
      <w:pPr>
        <w:spacing w:after="0" w:line="240" w:lineRule="auto"/>
        <w:rPr>
          <w:rFonts w:ascii="Times New Roman" w:hAnsi="Times New Roman" w:cs="Times New Roman"/>
          <w:b/>
          <w:sz w:val="24"/>
          <w:szCs w:val="24"/>
        </w:rPr>
      </w:pPr>
    </w:p>
    <w:p w14:paraId="0A9C123A" w14:textId="77777777" w:rsidR="00407CF6" w:rsidRDefault="00407CF6" w:rsidP="00407CF6">
      <w:pPr>
        <w:spacing w:after="0" w:line="240" w:lineRule="auto"/>
        <w:rPr>
          <w:rFonts w:ascii="Times New Roman" w:hAnsi="Times New Roman" w:cs="Times New Roman"/>
          <w:b/>
          <w:sz w:val="24"/>
          <w:szCs w:val="24"/>
        </w:rPr>
      </w:pPr>
    </w:p>
    <w:p w14:paraId="2073FAE9" w14:textId="77777777" w:rsidR="00407CF6" w:rsidRDefault="00407CF6" w:rsidP="00407CF6">
      <w:pPr>
        <w:spacing w:after="0" w:line="240" w:lineRule="auto"/>
        <w:rPr>
          <w:rFonts w:ascii="Times New Roman" w:hAnsi="Times New Roman" w:cs="Times New Roman"/>
          <w:b/>
          <w:sz w:val="24"/>
          <w:szCs w:val="24"/>
        </w:rPr>
      </w:pPr>
    </w:p>
    <w:p w14:paraId="1C6D8D32" w14:textId="77777777" w:rsidR="00407CF6" w:rsidRDefault="00407CF6" w:rsidP="00407CF6">
      <w:pPr>
        <w:spacing w:after="0" w:line="240" w:lineRule="auto"/>
        <w:rPr>
          <w:rFonts w:ascii="Times New Roman" w:hAnsi="Times New Roman" w:cs="Times New Roman"/>
          <w:b/>
          <w:sz w:val="24"/>
          <w:szCs w:val="24"/>
        </w:rPr>
      </w:pPr>
    </w:p>
    <w:p w14:paraId="31CE74C2" w14:textId="77777777" w:rsidR="00407CF6" w:rsidRDefault="00407CF6" w:rsidP="00407CF6">
      <w:pPr>
        <w:spacing w:after="0" w:line="240" w:lineRule="auto"/>
        <w:rPr>
          <w:rFonts w:ascii="Times New Roman" w:hAnsi="Times New Roman" w:cs="Times New Roman"/>
          <w:b/>
          <w:sz w:val="24"/>
          <w:szCs w:val="24"/>
        </w:rPr>
      </w:pPr>
    </w:p>
    <w:p w14:paraId="5861F5CA" w14:textId="77777777" w:rsidR="00407CF6" w:rsidRDefault="00407CF6" w:rsidP="00407CF6">
      <w:pPr>
        <w:spacing w:after="0" w:line="240" w:lineRule="auto"/>
        <w:rPr>
          <w:rFonts w:ascii="Times New Roman" w:hAnsi="Times New Roman" w:cs="Times New Roman"/>
          <w:b/>
          <w:sz w:val="24"/>
          <w:szCs w:val="24"/>
        </w:rPr>
      </w:pPr>
    </w:p>
    <w:p w14:paraId="411F32E1" w14:textId="77777777" w:rsidR="00407CF6" w:rsidRDefault="00407CF6" w:rsidP="00407CF6">
      <w:pPr>
        <w:spacing w:after="0" w:line="240" w:lineRule="auto"/>
        <w:rPr>
          <w:rFonts w:ascii="Times New Roman" w:hAnsi="Times New Roman" w:cs="Times New Roman"/>
          <w:b/>
          <w:sz w:val="24"/>
          <w:szCs w:val="24"/>
        </w:rPr>
      </w:pPr>
    </w:p>
    <w:p w14:paraId="64EFBC2D" w14:textId="77777777" w:rsidR="00407CF6" w:rsidRDefault="00407CF6" w:rsidP="00407CF6">
      <w:pPr>
        <w:spacing w:after="0" w:line="240" w:lineRule="auto"/>
        <w:rPr>
          <w:rFonts w:ascii="Times New Roman" w:hAnsi="Times New Roman" w:cs="Times New Roman"/>
          <w:b/>
          <w:sz w:val="24"/>
          <w:szCs w:val="24"/>
        </w:rPr>
      </w:pPr>
    </w:p>
    <w:p w14:paraId="5C12ED67" w14:textId="77777777" w:rsidR="00407CF6" w:rsidRPr="008E1F81" w:rsidRDefault="00407CF6" w:rsidP="00407CF6">
      <w:pPr>
        <w:spacing w:after="0" w:line="240" w:lineRule="auto"/>
        <w:rPr>
          <w:rFonts w:ascii="Times New Roman" w:hAnsi="Times New Roman" w:cs="Times New Roman"/>
          <w:b/>
          <w:sz w:val="24"/>
          <w:szCs w:val="24"/>
        </w:rPr>
      </w:pPr>
    </w:p>
    <w:p w14:paraId="5D2A6733" w14:textId="77777777" w:rsidR="008A637E" w:rsidRPr="008E1F81" w:rsidRDefault="008A637E" w:rsidP="00407CF6">
      <w:pPr>
        <w:spacing w:after="0" w:line="240" w:lineRule="auto"/>
        <w:rPr>
          <w:rFonts w:ascii="Times New Roman" w:hAnsi="Times New Roman" w:cs="Times New Roman"/>
          <w:b/>
          <w:sz w:val="24"/>
          <w:szCs w:val="24"/>
        </w:rPr>
      </w:pPr>
    </w:p>
    <w:p w14:paraId="3EC6071D" w14:textId="77777777" w:rsidR="008A637E" w:rsidRPr="008E1F81" w:rsidRDefault="008A637E" w:rsidP="00407CF6">
      <w:pPr>
        <w:spacing w:after="0" w:line="240" w:lineRule="auto"/>
        <w:rPr>
          <w:rFonts w:ascii="Times New Roman" w:hAnsi="Times New Roman" w:cs="Times New Roman"/>
          <w:b/>
          <w:sz w:val="24"/>
          <w:szCs w:val="24"/>
        </w:rPr>
      </w:pPr>
    </w:p>
    <w:p w14:paraId="4E0BB97A" w14:textId="77777777" w:rsidR="004D48F5" w:rsidRPr="008E1F81" w:rsidRDefault="004D48F5" w:rsidP="00407CF6">
      <w:pPr>
        <w:spacing w:after="0" w:line="240" w:lineRule="auto"/>
        <w:rPr>
          <w:rFonts w:ascii="Times New Roman" w:hAnsi="Times New Roman" w:cs="Times New Roman"/>
          <w:b/>
          <w:sz w:val="24"/>
          <w:szCs w:val="24"/>
        </w:rPr>
      </w:pPr>
    </w:p>
    <w:p w14:paraId="32D76446" w14:textId="77777777" w:rsidR="004D48F5" w:rsidRPr="004C71F0" w:rsidRDefault="004D48F5" w:rsidP="00407CF6">
      <w:pPr>
        <w:spacing w:after="0" w:line="240" w:lineRule="auto"/>
        <w:rPr>
          <w:rFonts w:ascii="Times New Roman" w:hAnsi="Times New Roman" w:cs="Times New Roman"/>
          <w:sz w:val="24"/>
          <w:szCs w:val="24"/>
        </w:rPr>
      </w:pPr>
      <w:r w:rsidRPr="004C71F0">
        <w:rPr>
          <w:rFonts w:ascii="Times New Roman" w:hAnsi="Times New Roman" w:cs="Times New Roman"/>
          <w:b/>
          <w:sz w:val="24"/>
          <w:szCs w:val="24"/>
          <w:u w:val="single"/>
        </w:rPr>
        <w:t>Program Official/Project Officer</w:t>
      </w:r>
      <w:r w:rsidRPr="004C71F0">
        <w:rPr>
          <w:rFonts w:ascii="Times New Roman" w:hAnsi="Times New Roman" w:cs="Times New Roman"/>
          <w:sz w:val="24"/>
          <w:szCs w:val="24"/>
        </w:rPr>
        <w:tab/>
      </w:r>
    </w:p>
    <w:p w14:paraId="0C2E9AF0"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Fred Fridi</w:t>
      </w:r>
      <w:r w:rsidR="00AA756F">
        <w:rPr>
          <w:rFonts w:ascii="Times New Roman" w:eastAsia="Times New Roman" w:hAnsi="Times New Roman" w:cs="Times New Roman"/>
          <w:sz w:val="24"/>
          <w:szCs w:val="24"/>
        </w:rPr>
        <w:t>ng</w:t>
      </w:r>
      <w:r w:rsidRPr="004C71F0">
        <w:rPr>
          <w:rFonts w:ascii="Times New Roman" w:eastAsia="Times New Roman" w:hAnsi="Times New Roman" w:cs="Times New Roman"/>
          <w:sz w:val="24"/>
          <w:szCs w:val="24"/>
        </w:rPr>
        <w:t>er, DrPH</w:t>
      </w:r>
    </w:p>
    <w:p w14:paraId="72FAA3EE"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Health Communications Specialist</w:t>
      </w:r>
    </w:p>
    <w:p w14:paraId="146FCAE3"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 xml:space="preserve">Office of </w:t>
      </w:r>
      <w:r w:rsidR="00E711D1">
        <w:rPr>
          <w:rFonts w:ascii="Times New Roman" w:eastAsia="Calibri" w:hAnsi="Times New Roman" w:cs="Times New Roman"/>
          <w:sz w:val="24"/>
          <w:szCs w:val="24"/>
        </w:rPr>
        <w:t>Communication Science</w:t>
      </w:r>
    </w:p>
    <w:p w14:paraId="1FC72FD2"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Office of the Associate Director for Communication</w:t>
      </w:r>
    </w:p>
    <w:p w14:paraId="37825E76" w14:textId="77777777" w:rsidR="004C71F0" w:rsidRPr="004C71F0" w:rsidRDefault="00E711D1" w:rsidP="004C71F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2500 Century Blvd</w:t>
      </w:r>
      <w:r w:rsidR="004C71F0" w:rsidRPr="004C71F0">
        <w:rPr>
          <w:rFonts w:ascii="Times New Roman" w:eastAsia="Calibri" w:hAnsi="Times New Roman" w:cs="Times New Roman"/>
          <w:sz w:val="24"/>
          <w:szCs w:val="24"/>
        </w:rPr>
        <w:t>, MS-E</w:t>
      </w:r>
      <w:r w:rsidR="003F04A4">
        <w:rPr>
          <w:rFonts w:ascii="Times New Roman" w:eastAsia="Calibri" w:hAnsi="Times New Roman" w:cs="Times New Roman"/>
          <w:sz w:val="24"/>
          <w:szCs w:val="24"/>
        </w:rPr>
        <w:t>21</w:t>
      </w:r>
    </w:p>
    <w:p w14:paraId="1F6EA02C"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Calibri" w:hAnsi="Times New Roman" w:cs="Times New Roman"/>
          <w:sz w:val="24"/>
          <w:szCs w:val="24"/>
        </w:rPr>
        <w:t>Atlanta, GA 30329</w:t>
      </w:r>
    </w:p>
    <w:p w14:paraId="72038083"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Phone: (404) 639-0632</w:t>
      </w:r>
    </w:p>
    <w:p w14:paraId="0B661B34"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Email:fwf0@cdc.gov</w:t>
      </w:r>
    </w:p>
    <w:p w14:paraId="672E45DF" w14:textId="77777777" w:rsidR="004C71F0" w:rsidRPr="004C71F0" w:rsidRDefault="004C71F0" w:rsidP="004C71F0">
      <w:pPr>
        <w:spacing w:after="0" w:line="240" w:lineRule="auto"/>
        <w:rPr>
          <w:rFonts w:ascii="Times New Roman" w:eastAsia="Calibri" w:hAnsi="Times New Roman" w:cs="Times New Roman"/>
          <w:sz w:val="24"/>
          <w:szCs w:val="24"/>
        </w:rPr>
      </w:pPr>
    </w:p>
    <w:p w14:paraId="753B6DC0" w14:textId="77777777" w:rsidR="00E9108E" w:rsidRPr="008E1F81" w:rsidRDefault="00E9108E" w:rsidP="004C71F0">
      <w:pPr>
        <w:spacing w:line="240" w:lineRule="auto"/>
        <w:rPr>
          <w:rFonts w:ascii="Times New Roman" w:hAnsi="Times New Roman" w:cs="Times New Roman"/>
          <w:b/>
          <w:sz w:val="24"/>
          <w:szCs w:val="24"/>
        </w:rPr>
        <w:sectPr w:rsidR="00E9108E" w:rsidRPr="008E1F81" w:rsidSect="00B45600">
          <w:pgSz w:w="12240" w:h="15840" w:code="1"/>
          <w:pgMar w:top="1440" w:right="1008" w:bottom="1008" w:left="1440" w:header="720" w:footer="720" w:gutter="0"/>
          <w:cols w:space="720"/>
          <w:noEndnote/>
          <w:titlePg/>
        </w:sectPr>
      </w:pPr>
    </w:p>
    <w:sdt>
      <w:sdtPr>
        <w:rPr>
          <w:rFonts w:asciiTheme="minorHAnsi" w:eastAsiaTheme="minorEastAsia" w:hAnsiTheme="minorHAnsi" w:cstheme="minorBidi"/>
          <w:b w:val="0"/>
          <w:bCs w:val="0"/>
          <w:color w:val="auto"/>
          <w:sz w:val="22"/>
          <w:szCs w:val="22"/>
        </w:rPr>
        <w:id w:val="-323978985"/>
        <w:docPartObj>
          <w:docPartGallery w:val="Table of Contents"/>
          <w:docPartUnique/>
        </w:docPartObj>
      </w:sdtPr>
      <w:sdtEndPr>
        <w:rPr>
          <w:rFonts w:ascii="Times New Roman" w:hAnsi="Times New Roman" w:cs="Times New Roman"/>
          <w:noProof/>
          <w:sz w:val="24"/>
          <w:szCs w:val="24"/>
        </w:rPr>
      </w:sdtEndPr>
      <w:sdtContent>
        <w:p w14:paraId="03EE549E" w14:textId="77777777" w:rsidR="002F653F" w:rsidRDefault="002F653F" w:rsidP="00407CF6">
          <w:pPr>
            <w:pStyle w:val="TOCHeading"/>
            <w:spacing w:line="240" w:lineRule="auto"/>
          </w:pPr>
          <w:r>
            <w:t>Table of Contents</w:t>
          </w:r>
        </w:p>
        <w:p w14:paraId="6930DA3B" w14:textId="77777777" w:rsidR="00F61EB3" w:rsidRPr="00925CC7" w:rsidRDefault="002F653F" w:rsidP="00407CF6">
          <w:pPr>
            <w:pStyle w:val="TOC1"/>
            <w:rPr>
              <w:rFonts w:eastAsiaTheme="minorEastAsia"/>
              <w:noProof/>
              <w:sz w:val="22"/>
              <w:szCs w:val="22"/>
            </w:rPr>
          </w:pPr>
          <w:r w:rsidRPr="00925CC7">
            <w:fldChar w:fldCharType="begin"/>
          </w:r>
          <w:r w:rsidRPr="00F61EB3">
            <w:instrText xml:space="preserve"> TOC \o "1-3" \h \z \u </w:instrText>
          </w:r>
          <w:r w:rsidRPr="00925CC7">
            <w:fldChar w:fldCharType="separate"/>
          </w:r>
        </w:p>
        <w:p w14:paraId="1231096A" w14:textId="77777777" w:rsidR="00F61EB3" w:rsidRPr="00925CC7" w:rsidRDefault="00C13B64" w:rsidP="00407CF6">
          <w:pPr>
            <w:pStyle w:val="TOC1"/>
            <w:rPr>
              <w:rFonts w:eastAsiaTheme="minorEastAsia"/>
              <w:noProof/>
              <w:sz w:val="22"/>
              <w:szCs w:val="22"/>
            </w:rPr>
          </w:pPr>
          <w:hyperlink w:anchor="_Toc458012575" w:history="1">
            <w:r w:rsidR="00F61EB3" w:rsidRPr="00F61EB3">
              <w:rPr>
                <w:rStyle w:val="Hyperlink"/>
                <w:noProof/>
              </w:rPr>
              <w:t>PART A. JUSTIFICATION</w:t>
            </w:r>
            <w:r w:rsidR="00F61EB3" w:rsidRPr="00F61EB3">
              <w:rPr>
                <w:noProof/>
                <w:webHidden/>
              </w:rPr>
              <w:tab/>
            </w:r>
            <w:r w:rsidR="00F61EB3" w:rsidRPr="00925CC7">
              <w:rPr>
                <w:noProof/>
                <w:webHidden/>
              </w:rPr>
              <w:fldChar w:fldCharType="begin"/>
            </w:r>
            <w:r w:rsidR="00F61EB3" w:rsidRPr="00F61EB3">
              <w:rPr>
                <w:noProof/>
                <w:webHidden/>
              </w:rPr>
              <w:instrText xml:space="preserve"> PAGEREF _Toc458012575 \h </w:instrText>
            </w:r>
            <w:r w:rsidR="00F61EB3" w:rsidRPr="00925CC7">
              <w:rPr>
                <w:noProof/>
                <w:webHidden/>
              </w:rPr>
            </w:r>
            <w:r w:rsidR="00F61EB3" w:rsidRPr="00925CC7">
              <w:rPr>
                <w:noProof/>
                <w:webHidden/>
              </w:rPr>
              <w:fldChar w:fldCharType="separate"/>
            </w:r>
            <w:r w:rsidR="00314C03">
              <w:rPr>
                <w:noProof/>
                <w:webHidden/>
              </w:rPr>
              <w:t>2</w:t>
            </w:r>
            <w:r w:rsidR="00F61EB3" w:rsidRPr="00925CC7">
              <w:rPr>
                <w:noProof/>
                <w:webHidden/>
              </w:rPr>
              <w:fldChar w:fldCharType="end"/>
            </w:r>
          </w:hyperlink>
        </w:p>
        <w:p w14:paraId="7E42E445" w14:textId="77777777" w:rsidR="00F61EB3" w:rsidRPr="00F61EB3" w:rsidRDefault="00C13B64" w:rsidP="00407CF6">
          <w:pPr>
            <w:pStyle w:val="TOC2"/>
            <w:spacing w:line="240" w:lineRule="auto"/>
          </w:pPr>
          <w:hyperlink w:anchor="_Toc458012576" w:history="1">
            <w:r w:rsidR="00F61EB3" w:rsidRPr="00F61EB3">
              <w:rPr>
                <w:rStyle w:val="Hyperlink"/>
              </w:rPr>
              <w:t>1. Circumstances Making the Collection of Information Necessary</w:t>
            </w:r>
            <w:r w:rsidR="00F61EB3" w:rsidRPr="00F61EB3">
              <w:rPr>
                <w:webHidden/>
              </w:rPr>
              <w:tab/>
            </w:r>
            <w:r w:rsidR="00F61EB3" w:rsidRPr="00925CC7">
              <w:rPr>
                <w:webHidden/>
              </w:rPr>
              <w:fldChar w:fldCharType="begin"/>
            </w:r>
            <w:r w:rsidR="00F61EB3" w:rsidRPr="00F61EB3">
              <w:rPr>
                <w:webHidden/>
              </w:rPr>
              <w:instrText xml:space="preserve"> PAGEREF _Toc458012576 \h </w:instrText>
            </w:r>
            <w:r w:rsidR="00F61EB3" w:rsidRPr="00925CC7">
              <w:rPr>
                <w:webHidden/>
              </w:rPr>
            </w:r>
            <w:r w:rsidR="00F61EB3" w:rsidRPr="00925CC7">
              <w:rPr>
                <w:webHidden/>
              </w:rPr>
              <w:fldChar w:fldCharType="separate"/>
            </w:r>
            <w:r w:rsidR="00314C03">
              <w:rPr>
                <w:webHidden/>
              </w:rPr>
              <w:t>2</w:t>
            </w:r>
            <w:r w:rsidR="00F61EB3" w:rsidRPr="00925CC7">
              <w:rPr>
                <w:webHidden/>
              </w:rPr>
              <w:fldChar w:fldCharType="end"/>
            </w:r>
          </w:hyperlink>
        </w:p>
        <w:p w14:paraId="673C372E" w14:textId="77777777" w:rsidR="00F61EB3" w:rsidRPr="00C02226" w:rsidRDefault="00F61EB3" w:rsidP="00407CF6">
          <w:pPr>
            <w:pStyle w:val="TOC2"/>
            <w:spacing w:line="240" w:lineRule="auto"/>
          </w:pPr>
          <w:r w:rsidRPr="00925CC7">
            <w:rPr>
              <w:rStyle w:val="Hyperlink"/>
              <w:color w:val="auto"/>
              <w:u w:val="none"/>
            </w:rPr>
            <w:t>2</w:t>
          </w:r>
          <w:hyperlink w:anchor="_Toc458012578" w:history="1">
            <w:r w:rsidRPr="00925CC7">
              <w:rPr>
                <w:rStyle w:val="Hyperlink"/>
                <w:color w:val="auto"/>
                <w:u w:val="none"/>
              </w:rPr>
              <w:t>. Purpose and Use of Information Collection</w:t>
            </w:r>
            <w:r w:rsidRPr="00C02226">
              <w:rPr>
                <w:webHidden/>
              </w:rPr>
              <w:tab/>
            </w:r>
            <w:r w:rsidRPr="00925CC7">
              <w:rPr>
                <w:webHidden/>
              </w:rPr>
              <w:fldChar w:fldCharType="begin"/>
            </w:r>
            <w:r w:rsidRPr="00C02226">
              <w:rPr>
                <w:webHidden/>
              </w:rPr>
              <w:instrText xml:space="preserve"> PAGEREF _Toc458012578 \h </w:instrText>
            </w:r>
            <w:r w:rsidRPr="00925CC7">
              <w:rPr>
                <w:webHidden/>
              </w:rPr>
            </w:r>
            <w:r w:rsidRPr="00925CC7">
              <w:rPr>
                <w:webHidden/>
              </w:rPr>
              <w:fldChar w:fldCharType="separate"/>
            </w:r>
            <w:r w:rsidR="00314C03">
              <w:rPr>
                <w:webHidden/>
              </w:rPr>
              <w:t>3</w:t>
            </w:r>
            <w:r w:rsidRPr="00925CC7">
              <w:rPr>
                <w:webHidden/>
              </w:rPr>
              <w:fldChar w:fldCharType="end"/>
            </w:r>
          </w:hyperlink>
        </w:p>
        <w:p w14:paraId="0C1DD354" w14:textId="77777777" w:rsidR="00F61EB3" w:rsidRPr="00F61EB3" w:rsidRDefault="00C13B64" w:rsidP="00407CF6">
          <w:pPr>
            <w:pStyle w:val="TOC2"/>
            <w:spacing w:line="240" w:lineRule="auto"/>
          </w:pPr>
          <w:hyperlink w:anchor="_Toc458012579" w:history="1">
            <w:r w:rsidR="00F61EB3" w:rsidRPr="00F61EB3">
              <w:rPr>
                <w:rStyle w:val="Hyperlink"/>
              </w:rPr>
              <w:t>3. Use of Improved Information Technology and Burden Reduction</w:t>
            </w:r>
            <w:r w:rsidR="00F61EB3" w:rsidRPr="00F61EB3">
              <w:rPr>
                <w:webHidden/>
              </w:rPr>
              <w:tab/>
            </w:r>
            <w:r w:rsidR="00F61EB3" w:rsidRPr="00925CC7">
              <w:rPr>
                <w:webHidden/>
              </w:rPr>
              <w:fldChar w:fldCharType="begin"/>
            </w:r>
            <w:r w:rsidR="00F61EB3" w:rsidRPr="00F61EB3">
              <w:rPr>
                <w:webHidden/>
              </w:rPr>
              <w:instrText xml:space="preserve"> PAGEREF _Toc458012579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6F40FB67" w14:textId="77777777" w:rsidR="00F61EB3" w:rsidRPr="00F61EB3" w:rsidRDefault="00C13B64" w:rsidP="00407CF6">
          <w:pPr>
            <w:pStyle w:val="TOC2"/>
            <w:spacing w:line="240" w:lineRule="auto"/>
          </w:pPr>
          <w:hyperlink w:anchor="_Toc458012580" w:history="1">
            <w:r w:rsidR="00F61EB3" w:rsidRPr="00F61EB3">
              <w:rPr>
                <w:rStyle w:val="Hyperlink"/>
              </w:rPr>
              <w:t>4. Efforts to Identify Duplication and Use of Similar Information</w:t>
            </w:r>
            <w:r w:rsidR="00F61EB3" w:rsidRPr="00F61EB3">
              <w:rPr>
                <w:webHidden/>
              </w:rPr>
              <w:tab/>
            </w:r>
            <w:r w:rsidR="00F61EB3" w:rsidRPr="00925CC7">
              <w:rPr>
                <w:webHidden/>
              </w:rPr>
              <w:fldChar w:fldCharType="begin"/>
            </w:r>
            <w:r w:rsidR="00F61EB3" w:rsidRPr="00F61EB3">
              <w:rPr>
                <w:webHidden/>
              </w:rPr>
              <w:instrText xml:space="preserve"> PAGEREF _Toc458012580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2AF99FF8" w14:textId="77777777" w:rsidR="00F61EB3" w:rsidRPr="00F61EB3" w:rsidRDefault="00C13B64" w:rsidP="00407CF6">
          <w:pPr>
            <w:pStyle w:val="TOC2"/>
            <w:spacing w:line="240" w:lineRule="auto"/>
          </w:pPr>
          <w:hyperlink w:anchor="_Toc458012581" w:history="1">
            <w:r w:rsidR="00F61EB3" w:rsidRPr="00F61EB3">
              <w:rPr>
                <w:rStyle w:val="Hyperlink"/>
              </w:rPr>
              <w:t>5. Impact on Small Businesses or Other Small Entities</w:t>
            </w:r>
            <w:r w:rsidR="00F61EB3" w:rsidRPr="00F61EB3">
              <w:rPr>
                <w:webHidden/>
              </w:rPr>
              <w:tab/>
            </w:r>
            <w:r w:rsidR="00F61EB3" w:rsidRPr="00925CC7">
              <w:rPr>
                <w:webHidden/>
              </w:rPr>
              <w:fldChar w:fldCharType="begin"/>
            </w:r>
            <w:r w:rsidR="00F61EB3" w:rsidRPr="00F61EB3">
              <w:rPr>
                <w:webHidden/>
              </w:rPr>
              <w:instrText xml:space="preserve"> PAGEREF _Toc458012581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457AC92E" w14:textId="77777777" w:rsidR="00F61EB3" w:rsidRPr="00F61EB3" w:rsidRDefault="00C13B64" w:rsidP="00407CF6">
          <w:pPr>
            <w:pStyle w:val="TOC2"/>
            <w:spacing w:line="240" w:lineRule="auto"/>
          </w:pPr>
          <w:hyperlink w:anchor="_Toc458012582" w:history="1">
            <w:r w:rsidR="00F61EB3" w:rsidRPr="00F61EB3">
              <w:rPr>
                <w:rStyle w:val="Hyperlink"/>
              </w:rPr>
              <w:t>6. Consequences of Collecting the Information Less Frequently</w:t>
            </w:r>
            <w:r w:rsidR="00F61EB3" w:rsidRPr="00F61EB3">
              <w:rPr>
                <w:webHidden/>
              </w:rPr>
              <w:tab/>
            </w:r>
            <w:r w:rsidR="00F61EB3" w:rsidRPr="00925CC7">
              <w:rPr>
                <w:webHidden/>
              </w:rPr>
              <w:fldChar w:fldCharType="begin"/>
            </w:r>
            <w:r w:rsidR="00F61EB3" w:rsidRPr="00F61EB3">
              <w:rPr>
                <w:webHidden/>
              </w:rPr>
              <w:instrText xml:space="preserve"> PAGEREF _Toc458012582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1284CC9F" w14:textId="77777777" w:rsidR="00F61EB3" w:rsidRPr="00F61EB3" w:rsidRDefault="00C13B64" w:rsidP="00407CF6">
          <w:pPr>
            <w:pStyle w:val="TOC2"/>
            <w:spacing w:line="240" w:lineRule="auto"/>
          </w:pPr>
          <w:hyperlink w:anchor="_Toc458012583" w:history="1">
            <w:r w:rsidR="00F61EB3" w:rsidRPr="00F61EB3">
              <w:rPr>
                <w:rStyle w:val="Hyperlink"/>
              </w:rPr>
              <w:t>7. Special Circumstances Relating to the Guidelines of 5 CFR 1320.5</w:t>
            </w:r>
            <w:r w:rsidR="00F61EB3" w:rsidRPr="00F61EB3">
              <w:rPr>
                <w:webHidden/>
              </w:rPr>
              <w:tab/>
            </w:r>
            <w:r w:rsidR="00F61EB3" w:rsidRPr="00925CC7">
              <w:rPr>
                <w:webHidden/>
              </w:rPr>
              <w:fldChar w:fldCharType="begin"/>
            </w:r>
            <w:r w:rsidR="00F61EB3" w:rsidRPr="00F61EB3">
              <w:rPr>
                <w:webHidden/>
              </w:rPr>
              <w:instrText xml:space="preserve"> PAGEREF _Toc458012583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0BAA9A40" w14:textId="77777777" w:rsidR="00F61EB3" w:rsidRPr="00F61EB3" w:rsidRDefault="00C13B64" w:rsidP="00407CF6">
          <w:pPr>
            <w:pStyle w:val="TOC2"/>
            <w:spacing w:line="240" w:lineRule="auto"/>
          </w:pPr>
          <w:hyperlink w:anchor="_Toc458012584" w:history="1">
            <w:r w:rsidR="00F61EB3" w:rsidRPr="00F61EB3">
              <w:rPr>
                <w:rStyle w:val="Hyperlink"/>
              </w:rPr>
              <w:t>8. Comments in Response to the Federal Register Notice and Efforts to Consult Outside the Agency</w:t>
            </w:r>
            <w:r w:rsidR="00F61EB3" w:rsidRPr="00F61EB3">
              <w:rPr>
                <w:webHidden/>
              </w:rPr>
              <w:tab/>
            </w:r>
            <w:r w:rsidR="00F61EB3" w:rsidRPr="00925CC7">
              <w:rPr>
                <w:webHidden/>
              </w:rPr>
              <w:fldChar w:fldCharType="begin"/>
            </w:r>
            <w:r w:rsidR="00F61EB3" w:rsidRPr="00F61EB3">
              <w:rPr>
                <w:webHidden/>
              </w:rPr>
              <w:instrText xml:space="preserve"> PAGEREF _Toc458012584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2AEC3C5A" w14:textId="77777777" w:rsidR="00F61EB3" w:rsidRPr="00F61EB3" w:rsidRDefault="00C13B64" w:rsidP="00407CF6">
          <w:pPr>
            <w:pStyle w:val="TOC2"/>
            <w:spacing w:line="240" w:lineRule="auto"/>
          </w:pPr>
          <w:hyperlink w:anchor="_Toc458012585" w:history="1">
            <w:r w:rsidR="00F61EB3" w:rsidRPr="00F61EB3">
              <w:rPr>
                <w:rStyle w:val="Hyperlink"/>
              </w:rPr>
              <w:t>9. Explanation of Any Payment or Gift to Respondents</w:t>
            </w:r>
            <w:r w:rsidR="00F61EB3" w:rsidRPr="00F61EB3">
              <w:rPr>
                <w:webHidden/>
              </w:rPr>
              <w:tab/>
            </w:r>
            <w:r w:rsidR="00F61EB3" w:rsidRPr="00925CC7">
              <w:rPr>
                <w:webHidden/>
              </w:rPr>
              <w:fldChar w:fldCharType="begin"/>
            </w:r>
            <w:r w:rsidR="00F61EB3" w:rsidRPr="00F61EB3">
              <w:rPr>
                <w:webHidden/>
              </w:rPr>
              <w:instrText xml:space="preserve"> PAGEREF _Toc458012585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43D41DE4" w14:textId="77777777" w:rsidR="00F61EB3" w:rsidRPr="00F61EB3" w:rsidRDefault="00C13B64" w:rsidP="00407CF6">
          <w:pPr>
            <w:pStyle w:val="TOC2"/>
            <w:spacing w:line="240" w:lineRule="auto"/>
          </w:pPr>
          <w:hyperlink w:anchor="_Toc458012586" w:history="1">
            <w:r w:rsidR="00F61EB3" w:rsidRPr="00F61EB3">
              <w:rPr>
                <w:rStyle w:val="Hyperlink"/>
              </w:rPr>
              <w:t>10. Assurance of Confidentiality Provided to Respondents</w:t>
            </w:r>
            <w:r w:rsidR="00F61EB3" w:rsidRPr="00F61EB3">
              <w:rPr>
                <w:webHidden/>
              </w:rPr>
              <w:tab/>
            </w:r>
            <w:r w:rsidR="00F61EB3" w:rsidRPr="00925CC7">
              <w:rPr>
                <w:webHidden/>
              </w:rPr>
              <w:fldChar w:fldCharType="begin"/>
            </w:r>
            <w:r w:rsidR="00F61EB3" w:rsidRPr="00F61EB3">
              <w:rPr>
                <w:webHidden/>
              </w:rPr>
              <w:instrText xml:space="preserve"> PAGEREF _Toc458012586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3B8B7B76" w14:textId="77777777" w:rsidR="00F61EB3" w:rsidRPr="00F61EB3" w:rsidRDefault="00C13B64" w:rsidP="00407CF6">
          <w:pPr>
            <w:pStyle w:val="TOC2"/>
            <w:spacing w:line="240" w:lineRule="auto"/>
          </w:pPr>
          <w:hyperlink w:anchor="_Toc458012587" w:history="1">
            <w:r w:rsidR="00F61EB3" w:rsidRPr="00F61EB3">
              <w:rPr>
                <w:rStyle w:val="Hyperlink"/>
              </w:rPr>
              <w:t>11. Institutional Review Board (IRB) and Justification for Sensitive Questions</w:t>
            </w:r>
            <w:r w:rsidR="00F61EB3" w:rsidRPr="00F61EB3">
              <w:rPr>
                <w:webHidden/>
              </w:rPr>
              <w:tab/>
            </w:r>
            <w:r w:rsidR="00F61EB3" w:rsidRPr="00925CC7">
              <w:rPr>
                <w:webHidden/>
              </w:rPr>
              <w:fldChar w:fldCharType="begin"/>
            </w:r>
            <w:r w:rsidR="00F61EB3" w:rsidRPr="00F61EB3">
              <w:rPr>
                <w:webHidden/>
              </w:rPr>
              <w:instrText xml:space="preserve"> PAGEREF _Toc458012587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710C2A37" w14:textId="77777777" w:rsidR="00F61EB3" w:rsidRPr="00F61EB3" w:rsidRDefault="00C13B64" w:rsidP="00407CF6">
          <w:pPr>
            <w:pStyle w:val="TOC2"/>
            <w:spacing w:line="240" w:lineRule="auto"/>
          </w:pPr>
          <w:hyperlink w:anchor="_Toc458012588" w:history="1">
            <w:r w:rsidR="00F61EB3" w:rsidRPr="00F61EB3">
              <w:rPr>
                <w:rStyle w:val="Hyperlink"/>
              </w:rPr>
              <w:t>12. Estimates of Annualized Burden Hours and Costs</w:t>
            </w:r>
            <w:r w:rsidR="00F61EB3" w:rsidRPr="00F61EB3">
              <w:rPr>
                <w:webHidden/>
              </w:rPr>
              <w:tab/>
            </w:r>
            <w:r w:rsidR="00F61EB3" w:rsidRPr="00925CC7">
              <w:rPr>
                <w:webHidden/>
              </w:rPr>
              <w:fldChar w:fldCharType="begin"/>
            </w:r>
            <w:r w:rsidR="00F61EB3" w:rsidRPr="00F61EB3">
              <w:rPr>
                <w:webHidden/>
              </w:rPr>
              <w:instrText xml:space="preserve"> PAGEREF _Toc458012588 \h </w:instrText>
            </w:r>
            <w:r w:rsidR="00F61EB3" w:rsidRPr="00925CC7">
              <w:rPr>
                <w:webHidden/>
              </w:rPr>
            </w:r>
            <w:r w:rsidR="00F61EB3" w:rsidRPr="00925CC7">
              <w:rPr>
                <w:webHidden/>
              </w:rPr>
              <w:fldChar w:fldCharType="separate"/>
            </w:r>
            <w:r w:rsidR="00314C03">
              <w:rPr>
                <w:webHidden/>
              </w:rPr>
              <w:t>7</w:t>
            </w:r>
            <w:r w:rsidR="00F61EB3" w:rsidRPr="00925CC7">
              <w:rPr>
                <w:webHidden/>
              </w:rPr>
              <w:fldChar w:fldCharType="end"/>
            </w:r>
          </w:hyperlink>
        </w:p>
        <w:p w14:paraId="7ABC83B3" w14:textId="77777777" w:rsidR="00F61EB3" w:rsidRPr="00F61EB3" w:rsidRDefault="00C13B64" w:rsidP="00407CF6">
          <w:pPr>
            <w:pStyle w:val="TOC2"/>
            <w:spacing w:line="240" w:lineRule="auto"/>
          </w:pPr>
          <w:hyperlink w:anchor="_Toc458012589" w:history="1">
            <w:r w:rsidR="00F61EB3" w:rsidRPr="00F61EB3">
              <w:rPr>
                <w:rStyle w:val="Hyperlink"/>
              </w:rPr>
              <w:t>13. Estimates of Other Total Annual Cost Burden to Respondents or Record Keepers</w:t>
            </w:r>
            <w:r w:rsidR="00F61EB3" w:rsidRPr="00F61EB3">
              <w:rPr>
                <w:webHidden/>
              </w:rPr>
              <w:tab/>
            </w:r>
            <w:r w:rsidR="00F61EB3" w:rsidRPr="00925CC7">
              <w:rPr>
                <w:webHidden/>
              </w:rPr>
              <w:fldChar w:fldCharType="begin"/>
            </w:r>
            <w:r w:rsidR="00F61EB3" w:rsidRPr="00F61EB3">
              <w:rPr>
                <w:webHidden/>
              </w:rPr>
              <w:instrText xml:space="preserve"> PAGEREF _Toc458012589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2D1576D2" w14:textId="77777777" w:rsidR="00F61EB3" w:rsidRPr="00F61EB3" w:rsidRDefault="00C13B64" w:rsidP="00407CF6">
          <w:pPr>
            <w:pStyle w:val="TOC2"/>
            <w:spacing w:line="240" w:lineRule="auto"/>
          </w:pPr>
          <w:hyperlink w:anchor="_Toc458012590" w:history="1">
            <w:r w:rsidR="00F61EB3" w:rsidRPr="00F61EB3">
              <w:rPr>
                <w:rStyle w:val="Hyperlink"/>
              </w:rPr>
              <w:t>15. Explanation for Program Changes or Adjustments</w:t>
            </w:r>
            <w:r w:rsidR="00F61EB3" w:rsidRPr="00F61EB3">
              <w:rPr>
                <w:webHidden/>
              </w:rPr>
              <w:tab/>
            </w:r>
            <w:r w:rsidR="00F61EB3" w:rsidRPr="00925CC7">
              <w:rPr>
                <w:webHidden/>
              </w:rPr>
              <w:fldChar w:fldCharType="begin"/>
            </w:r>
            <w:r w:rsidR="00F61EB3" w:rsidRPr="00F61EB3">
              <w:rPr>
                <w:webHidden/>
              </w:rPr>
              <w:instrText xml:space="preserve"> PAGEREF _Toc458012590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2B7C1575" w14:textId="77777777" w:rsidR="00F61EB3" w:rsidRPr="00F61EB3" w:rsidRDefault="00C13B64" w:rsidP="00407CF6">
          <w:pPr>
            <w:pStyle w:val="TOC2"/>
            <w:spacing w:line="240" w:lineRule="auto"/>
          </w:pPr>
          <w:hyperlink w:anchor="_Toc458012591" w:history="1">
            <w:r w:rsidR="00F61EB3" w:rsidRPr="00F61EB3">
              <w:rPr>
                <w:rStyle w:val="Hyperlink"/>
                <w:bCs/>
              </w:rPr>
              <w:t xml:space="preserve">16. </w:t>
            </w:r>
            <w:r w:rsidR="00F61EB3" w:rsidRPr="00F61EB3">
              <w:rPr>
                <w:rStyle w:val="Hyperlink"/>
              </w:rPr>
              <w:t>Plans for Tabulation and Publication and Project Time Schedule</w:t>
            </w:r>
            <w:r w:rsidR="00F61EB3" w:rsidRPr="00F61EB3">
              <w:rPr>
                <w:webHidden/>
              </w:rPr>
              <w:tab/>
            </w:r>
            <w:r w:rsidR="00F61EB3" w:rsidRPr="00925CC7">
              <w:rPr>
                <w:webHidden/>
              </w:rPr>
              <w:fldChar w:fldCharType="begin"/>
            </w:r>
            <w:r w:rsidR="00F61EB3" w:rsidRPr="00F61EB3">
              <w:rPr>
                <w:webHidden/>
              </w:rPr>
              <w:instrText xml:space="preserve"> PAGEREF _Toc458012591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524FE1B3" w14:textId="77777777" w:rsidR="00F61EB3" w:rsidRPr="00F61EB3" w:rsidRDefault="00C13B64" w:rsidP="00407CF6">
          <w:pPr>
            <w:pStyle w:val="TOC2"/>
            <w:spacing w:line="240" w:lineRule="auto"/>
          </w:pPr>
          <w:hyperlink w:anchor="_Toc458012592" w:history="1">
            <w:r w:rsidR="00F61EB3" w:rsidRPr="00F61EB3">
              <w:rPr>
                <w:rStyle w:val="Hyperlink"/>
              </w:rPr>
              <w:t>17. Reason(s) Display of OMB Expiration Date is Inappropriate</w:t>
            </w:r>
            <w:r w:rsidR="00F61EB3" w:rsidRPr="00F61EB3">
              <w:rPr>
                <w:webHidden/>
              </w:rPr>
              <w:tab/>
            </w:r>
            <w:r w:rsidR="00F61EB3" w:rsidRPr="00925CC7">
              <w:rPr>
                <w:webHidden/>
              </w:rPr>
              <w:fldChar w:fldCharType="begin"/>
            </w:r>
            <w:r w:rsidR="00F61EB3" w:rsidRPr="00F61EB3">
              <w:rPr>
                <w:webHidden/>
              </w:rPr>
              <w:instrText xml:space="preserve"> PAGEREF _Toc458012592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5D9272B5" w14:textId="77777777" w:rsidR="00F61EB3" w:rsidRPr="00F61EB3" w:rsidRDefault="00C13B64" w:rsidP="00407CF6">
          <w:pPr>
            <w:pStyle w:val="TOC2"/>
            <w:spacing w:line="240" w:lineRule="auto"/>
          </w:pPr>
          <w:hyperlink w:anchor="_Toc458012593" w:history="1">
            <w:r w:rsidR="00F61EB3" w:rsidRPr="00F61EB3">
              <w:rPr>
                <w:rStyle w:val="Hyperlink"/>
              </w:rPr>
              <w:t>18. Exceptions to Certification for Paperwork Reduction Act Submissions</w:t>
            </w:r>
            <w:r w:rsidR="00F61EB3" w:rsidRPr="00F61EB3">
              <w:rPr>
                <w:webHidden/>
              </w:rPr>
              <w:tab/>
            </w:r>
            <w:r w:rsidR="00F61EB3" w:rsidRPr="00925CC7">
              <w:rPr>
                <w:webHidden/>
              </w:rPr>
              <w:fldChar w:fldCharType="begin"/>
            </w:r>
            <w:r w:rsidR="00F61EB3" w:rsidRPr="00F61EB3">
              <w:rPr>
                <w:webHidden/>
              </w:rPr>
              <w:instrText xml:space="preserve"> PAGEREF _Toc458012593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56476C0F" w14:textId="77777777" w:rsidR="00F61EB3" w:rsidRPr="00F61EB3" w:rsidRDefault="00C13B64" w:rsidP="00407CF6">
          <w:pPr>
            <w:pStyle w:val="TOC2"/>
            <w:spacing w:line="240" w:lineRule="auto"/>
          </w:pPr>
          <w:hyperlink w:anchor="_Toc458012594" w:history="1">
            <w:r w:rsidR="00F61EB3" w:rsidRPr="00F61EB3">
              <w:rPr>
                <w:rStyle w:val="Hyperlink"/>
              </w:rPr>
              <w:t>REFERENCES</w:t>
            </w:r>
            <w:r w:rsidR="00F61EB3" w:rsidRPr="00F61EB3">
              <w:rPr>
                <w:webHidden/>
              </w:rPr>
              <w:tab/>
            </w:r>
            <w:r w:rsidR="00F61EB3" w:rsidRPr="00925CC7">
              <w:rPr>
                <w:webHidden/>
              </w:rPr>
              <w:fldChar w:fldCharType="begin"/>
            </w:r>
            <w:r w:rsidR="00F61EB3" w:rsidRPr="00F61EB3">
              <w:rPr>
                <w:webHidden/>
              </w:rPr>
              <w:instrText xml:space="preserve"> PAGEREF _Toc458012594 \h </w:instrText>
            </w:r>
            <w:r w:rsidR="00F61EB3" w:rsidRPr="00925CC7">
              <w:rPr>
                <w:webHidden/>
              </w:rPr>
            </w:r>
            <w:r w:rsidR="00F61EB3" w:rsidRPr="00925CC7">
              <w:rPr>
                <w:webHidden/>
              </w:rPr>
              <w:fldChar w:fldCharType="separate"/>
            </w:r>
            <w:r w:rsidR="00314C03">
              <w:rPr>
                <w:webHidden/>
              </w:rPr>
              <w:t>10</w:t>
            </w:r>
            <w:r w:rsidR="00F61EB3" w:rsidRPr="00925CC7">
              <w:rPr>
                <w:webHidden/>
              </w:rPr>
              <w:fldChar w:fldCharType="end"/>
            </w:r>
          </w:hyperlink>
        </w:p>
        <w:p w14:paraId="0D096148" w14:textId="77777777" w:rsidR="00F61EB3" w:rsidRPr="00F61EB3" w:rsidRDefault="00C13B64" w:rsidP="00407CF6">
          <w:pPr>
            <w:pStyle w:val="TOC2"/>
            <w:spacing w:line="240" w:lineRule="auto"/>
          </w:pPr>
          <w:hyperlink w:anchor="_Toc458012596" w:history="1">
            <w:r w:rsidR="00F61EB3" w:rsidRPr="00F61EB3">
              <w:rPr>
                <w:rStyle w:val="Hyperlink"/>
              </w:rPr>
              <w:t>ATTACHMENTS</w:t>
            </w:r>
            <w:r w:rsidR="00F61EB3" w:rsidRPr="00F61EB3">
              <w:rPr>
                <w:webHidden/>
              </w:rPr>
              <w:tab/>
            </w:r>
            <w:r w:rsidR="00F61EB3" w:rsidRPr="00925CC7">
              <w:rPr>
                <w:webHidden/>
              </w:rPr>
              <w:fldChar w:fldCharType="begin"/>
            </w:r>
            <w:r w:rsidR="00F61EB3" w:rsidRPr="00F61EB3">
              <w:rPr>
                <w:webHidden/>
              </w:rPr>
              <w:instrText xml:space="preserve"> PAGEREF _Toc458012596 \h </w:instrText>
            </w:r>
            <w:r w:rsidR="00F61EB3" w:rsidRPr="00925CC7">
              <w:rPr>
                <w:webHidden/>
              </w:rPr>
            </w:r>
            <w:r w:rsidR="00F61EB3" w:rsidRPr="00925CC7">
              <w:rPr>
                <w:webHidden/>
              </w:rPr>
              <w:fldChar w:fldCharType="separate"/>
            </w:r>
            <w:r w:rsidR="00314C03">
              <w:rPr>
                <w:webHidden/>
              </w:rPr>
              <w:t>11</w:t>
            </w:r>
            <w:r w:rsidR="00F61EB3" w:rsidRPr="00925CC7">
              <w:rPr>
                <w:webHidden/>
              </w:rPr>
              <w:fldChar w:fldCharType="end"/>
            </w:r>
          </w:hyperlink>
        </w:p>
        <w:p w14:paraId="3BE5B4DD" w14:textId="77777777" w:rsidR="002F653F" w:rsidRPr="00925CC7" w:rsidRDefault="002F653F" w:rsidP="00407CF6">
          <w:pPr>
            <w:spacing w:line="240" w:lineRule="auto"/>
            <w:rPr>
              <w:rFonts w:ascii="Times New Roman" w:hAnsi="Times New Roman" w:cs="Times New Roman"/>
              <w:sz w:val="24"/>
              <w:szCs w:val="24"/>
            </w:rPr>
          </w:pPr>
          <w:r w:rsidRPr="00925CC7">
            <w:rPr>
              <w:rFonts w:ascii="Times New Roman" w:hAnsi="Times New Roman" w:cs="Times New Roman"/>
              <w:b/>
              <w:bCs/>
              <w:noProof/>
              <w:sz w:val="24"/>
              <w:szCs w:val="24"/>
            </w:rPr>
            <w:fldChar w:fldCharType="end"/>
          </w:r>
        </w:p>
      </w:sdtContent>
    </w:sdt>
    <w:p w14:paraId="7658547A" w14:textId="77777777" w:rsidR="009E4483" w:rsidRPr="00F61EB3" w:rsidRDefault="009E4483" w:rsidP="00407CF6">
      <w:pPr>
        <w:spacing w:line="240" w:lineRule="auto"/>
        <w:rPr>
          <w:rFonts w:ascii="Times New Roman" w:eastAsia="Times New Roman" w:hAnsi="Times New Roman" w:cs="Times New Roman"/>
          <w:color w:val="000000"/>
          <w:kern w:val="36"/>
          <w:sz w:val="32"/>
          <w:szCs w:val="32"/>
        </w:rPr>
      </w:pPr>
      <w:r w:rsidRPr="00F61EB3">
        <w:rPr>
          <w:rFonts w:ascii="Times New Roman" w:hAnsi="Times New Roman" w:cs="Times New Roman"/>
        </w:rPr>
        <w:br w:type="page"/>
      </w:r>
    </w:p>
    <w:p w14:paraId="35ADD67D" w14:textId="2E5732C5" w:rsidR="000F1225" w:rsidRDefault="00665283" w:rsidP="00407CF6">
      <w:pPr>
        <w:pStyle w:val="Heading1"/>
        <w:spacing w:line="240" w:lineRule="auto"/>
        <w:jc w:val="left"/>
        <w:rPr>
          <w:color w:val="auto"/>
          <w:sz w:val="24"/>
          <w:szCs w:val="24"/>
        </w:rPr>
      </w:pPr>
      <w:bookmarkStart w:id="1" w:name="_Toc458012574"/>
      <w:r w:rsidRPr="00C0599E">
        <w:rPr>
          <w:noProof/>
          <w:color w:val="auto"/>
          <w:sz w:val="24"/>
          <w:szCs w:val="24"/>
        </w:rPr>
        <w:lastRenderedPageBreak/>
        <mc:AlternateContent>
          <mc:Choice Requires="wps">
            <w:drawing>
              <wp:anchor distT="0" distB="0" distL="114300" distR="114300" simplePos="0" relativeHeight="251658752" behindDoc="0" locked="0" layoutInCell="1" allowOverlap="1" wp14:anchorId="31A03D4D" wp14:editId="6B5C8145">
                <wp:simplePos x="0" y="0"/>
                <wp:positionH relativeFrom="column">
                  <wp:posOffset>-209550</wp:posOffset>
                </wp:positionH>
                <wp:positionV relativeFrom="paragraph">
                  <wp:posOffset>36830</wp:posOffset>
                </wp:positionV>
                <wp:extent cx="6105525" cy="401002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010025"/>
                        </a:xfrm>
                        <a:prstGeom prst="rect">
                          <a:avLst/>
                        </a:prstGeom>
                        <a:solidFill>
                          <a:srgbClr val="FFFFFF"/>
                        </a:solidFill>
                        <a:ln w="9525">
                          <a:solidFill>
                            <a:srgbClr val="000000"/>
                          </a:solidFill>
                          <a:miter lim="800000"/>
                          <a:headEnd/>
                          <a:tailEnd/>
                        </a:ln>
                      </wps:spPr>
                      <wps:txbx>
                        <w:txbxContent>
                          <w:p w14:paraId="724A9015" w14:textId="08273599"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 xml:space="preserve">s (KAPs) related to a Domestic Readiness Initiative on Zika Virus Disease being launched </w:t>
                            </w:r>
                            <w:r w:rsidR="004D6FBD">
                              <w:rPr>
                                <w:rFonts w:ascii="Times New Roman" w:hAnsi="Times New Roman" w:cs="Times New Roman"/>
                                <w:sz w:val="24"/>
                                <w:szCs w:val="24"/>
                              </w:rPr>
                              <w:t xml:space="preserve">in two phases </w:t>
                            </w:r>
                            <w:r w:rsidRPr="00731A91">
                              <w:rPr>
                                <w:rFonts w:ascii="Times New Roman" w:hAnsi="Times New Roman" w:cs="Times New Roman"/>
                                <w:sz w:val="24"/>
                                <w:szCs w:val="24"/>
                              </w:rPr>
                              <w:t>in select regions of the United States (U.S.) mainland and Puerto Rico</w:t>
                            </w:r>
                            <w:r w:rsidRPr="00E31B5F">
                              <w:rPr>
                                <w:rFonts w:ascii="Times New Roman" w:hAnsi="Times New Roman" w:cs="Times New Roman"/>
                                <w:sz w:val="24"/>
                                <w:szCs w:val="24"/>
                              </w:rPr>
                              <w:t xml:space="preserve">. </w:t>
                            </w:r>
                            <w:r w:rsidR="00874254">
                              <w:rPr>
                                <w:rFonts w:ascii="Times New Roman" w:hAnsi="Times New Roman" w:cs="Times New Roman"/>
                                <w:sz w:val="24"/>
                                <w:szCs w:val="24"/>
                              </w:rPr>
                              <w:t xml:space="preserve">  This is not a duplicative data collection ef</w:t>
                            </w:r>
                            <w:r w:rsidR="003A58C8">
                              <w:rPr>
                                <w:rFonts w:ascii="Times New Roman" w:hAnsi="Times New Roman" w:cs="Times New Roman"/>
                                <w:sz w:val="24"/>
                                <w:szCs w:val="24"/>
                              </w:rPr>
                              <w:t>fort.</w:t>
                            </w:r>
                          </w:p>
                          <w:p w14:paraId="31865ED4" w14:textId="77777777" w:rsidR="003A06DD" w:rsidRPr="00E31B5F" w:rsidRDefault="003A06DD" w:rsidP="00925CC7">
                            <w:pPr>
                              <w:pStyle w:val="ListParagraph"/>
                              <w:ind w:left="360"/>
                              <w:rPr>
                                <w:rFonts w:ascii="Times New Roman" w:hAnsi="Times New Roman" w:cs="Times New Roman"/>
                                <w:sz w:val="24"/>
                                <w:szCs w:val="24"/>
                              </w:rPr>
                            </w:pPr>
                          </w:p>
                          <w:p w14:paraId="0AF0C5C2" w14:textId="0F7D7E56"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 xml:space="preserve">Improve planning, implementation, </w:t>
                            </w:r>
                            <w:r w:rsidR="007377B3">
                              <w:rPr>
                                <w:rFonts w:ascii="Times New Roman" w:hAnsi="Times New Roman" w:cs="Times New Roman"/>
                                <w:color w:val="000000"/>
                                <w:sz w:val="24"/>
                                <w:szCs w:val="24"/>
                              </w:rPr>
                              <w:t xml:space="preserve">and </w:t>
                            </w:r>
                            <w:r w:rsidRPr="00925CC7">
                              <w:rPr>
                                <w:rFonts w:ascii="Times New Roman" w:hAnsi="Times New Roman" w:cs="Times New Roman"/>
                                <w:color w:val="000000"/>
                                <w:sz w:val="24"/>
                                <w:szCs w:val="24"/>
                              </w:rPr>
                              <w:t>refinements</w:t>
                            </w:r>
                            <w:r w:rsidR="003A58C8">
                              <w:rPr>
                                <w:rFonts w:ascii="Times New Roman" w:hAnsi="Times New Roman" w:cs="Times New Roman"/>
                                <w:color w:val="000000"/>
                                <w:sz w:val="24"/>
                                <w:szCs w:val="24"/>
                              </w:rPr>
                              <w:t xml:space="preserve"> of possible future campaign activities</w:t>
                            </w:r>
                            <w:r w:rsidR="007377B3">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demonstrate outcomes of a Zika Domestic Readiness Initiative communication and education effort</w:t>
                            </w:r>
                            <w:r w:rsidR="004D6FBD">
                              <w:rPr>
                                <w:rFonts w:ascii="Times New Roman" w:hAnsi="Times New Roman" w:cs="Times New Roman"/>
                                <w:color w:val="000000"/>
                                <w:sz w:val="24"/>
                                <w:szCs w:val="24"/>
                              </w:rPr>
                              <w:t xml:space="preserve"> being launched in two phases</w:t>
                            </w:r>
                          </w:p>
                          <w:p w14:paraId="51DF55AE" w14:textId="77777777" w:rsidR="003A06DD" w:rsidRPr="00925CC7" w:rsidRDefault="003A06DD" w:rsidP="00925CC7">
                            <w:pPr>
                              <w:pStyle w:val="ListParagraph"/>
                              <w:rPr>
                                <w:rFonts w:ascii="Times New Roman" w:hAnsi="Times New Roman" w:cs="Times New Roman"/>
                                <w:sz w:val="24"/>
                                <w:szCs w:val="24"/>
                              </w:rPr>
                            </w:pPr>
                          </w:p>
                          <w:p w14:paraId="7FE6C282" w14:textId="77777777"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52C0EE4F" w14:textId="77777777" w:rsidR="003A06DD" w:rsidRPr="00925CC7" w:rsidRDefault="003A06DD" w:rsidP="00925CC7">
                            <w:pPr>
                              <w:pStyle w:val="ListParagraph"/>
                              <w:rPr>
                                <w:rFonts w:ascii="Times New Roman" w:hAnsi="Times New Roman" w:cs="Times New Roman"/>
                                <w:sz w:val="24"/>
                                <w:szCs w:val="24"/>
                              </w:rPr>
                            </w:pPr>
                          </w:p>
                          <w:p w14:paraId="4E833AEB" w14:textId="77777777"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Target </w:t>
                            </w:r>
                            <w:r w:rsidRPr="00E319A7">
                              <w:rPr>
                                <w:rFonts w:ascii="Times New Roman" w:hAnsi="Times New Roman" w:cs="Times New Roman"/>
                                <w:sz w:val="24"/>
                                <w:szCs w:val="24"/>
                              </w:rPr>
                              <w:t xml:space="preserve">participants include residents of </w:t>
                            </w:r>
                            <w:r w:rsidR="00E319A7">
                              <w:rPr>
                                <w:rFonts w:ascii="Times New Roman" w:hAnsi="Times New Roman" w:cs="Times New Roman"/>
                                <w:sz w:val="24"/>
                                <w:szCs w:val="24"/>
                              </w:rPr>
                              <w:t xml:space="preserve">four locations </w:t>
                            </w:r>
                            <w:r w:rsidR="00E319A7" w:rsidRPr="00C27FD7">
                              <w:rPr>
                                <w:rFonts w:ascii="Times New Roman" w:hAnsi="Times New Roman" w:cs="Times New Roman"/>
                                <w:sz w:val="24"/>
                                <w:szCs w:val="24"/>
                              </w:rPr>
                              <w:t xml:space="preserve">of differing </w:t>
                            </w:r>
                            <w:r w:rsidR="007377B3">
                              <w:rPr>
                                <w:rFonts w:ascii="Times New Roman" w:hAnsi="Times New Roman" w:cs="Times New Roman"/>
                                <w:sz w:val="24"/>
                                <w:szCs w:val="24"/>
                              </w:rPr>
                              <w:t xml:space="preserve">levels of </w:t>
                            </w:r>
                            <w:r w:rsidR="00E319A7" w:rsidRPr="00C27FD7">
                              <w:rPr>
                                <w:rFonts w:ascii="Times New Roman" w:hAnsi="Times New Roman" w:cs="Times New Roman"/>
                                <w:sz w:val="24"/>
                                <w:szCs w:val="24"/>
                              </w:rPr>
                              <w:t>campaign activities</w:t>
                            </w:r>
                            <w:r w:rsidR="00E319A7">
                              <w:rPr>
                                <w:rFonts w:ascii="Times New Roman" w:hAnsi="Times New Roman" w:cs="Times New Roman"/>
                                <w:sz w:val="24"/>
                                <w:szCs w:val="24"/>
                              </w:rPr>
                              <w:t>: Puerto Rico; Miami, FL; Houston, TX; and Mississippi.</w:t>
                            </w:r>
                            <w:r w:rsidRPr="00731A91">
                              <w:rPr>
                                <w:rFonts w:ascii="Times New Roman" w:hAnsi="Times New Roman" w:cs="Times New Roman"/>
                                <w:sz w:val="24"/>
                                <w:szCs w:val="24"/>
                              </w:rPr>
                              <w:t xml:space="preserve"> </w:t>
                            </w:r>
                          </w:p>
                          <w:p w14:paraId="1B782AA1" w14:textId="77777777" w:rsidR="003A06DD" w:rsidRPr="00731A91" w:rsidRDefault="003A06DD" w:rsidP="00925CC7">
                            <w:pPr>
                              <w:pStyle w:val="ListParagraph"/>
                              <w:ind w:left="360"/>
                              <w:rPr>
                                <w:rFonts w:ascii="Times New Roman" w:hAnsi="Times New Roman" w:cs="Times New Roman"/>
                                <w:sz w:val="24"/>
                                <w:szCs w:val="24"/>
                              </w:rPr>
                            </w:pPr>
                          </w:p>
                          <w:p w14:paraId="6C08337C" w14:textId="77777777"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9pt;width:480.75pt;height:3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">
                <v:textbox>
                  <w:txbxContent>
                    <w:p w14:paraId="724A9015" w14:textId="08273599"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 xml:space="preserve">s (KAPs) related to a Domestic Readiness Initiative on Zika Virus Disease being launched </w:t>
                      </w:r>
                      <w:r w:rsidR="004D6FBD">
                        <w:rPr>
                          <w:rFonts w:ascii="Times New Roman" w:hAnsi="Times New Roman" w:cs="Times New Roman"/>
                          <w:sz w:val="24"/>
                          <w:szCs w:val="24"/>
                        </w:rPr>
                        <w:t xml:space="preserve">in two phases </w:t>
                      </w:r>
                      <w:r w:rsidRPr="00731A91">
                        <w:rPr>
                          <w:rFonts w:ascii="Times New Roman" w:hAnsi="Times New Roman" w:cs="Times New Roman"/>
                          <w:sz w:val="24"/>
                          <w:szCs w:val="24"/>
                        </w:rPr>
                        <w:t>in select regions of the United States (U.S.) mainland and Puerto Rico</w:t>
                      </w:r>
                      <w:r w:rsidRPr="00E31B5F">
                        <w:rPr>
                          <w:rFonts w:ascii="Times New Roman" w:hAnsi="Times New Roman" w:cs="Times New Roman"/>
                          <w:sz w:val="24"/>
                          <w:szCs w:val="24"/>
                        </w:rPr>
                        <w:t xml:space="preserve">. </w:t>
                      </w:r>
                      <w:r w:rsidR="00874254">
                        <w:rPr>
                          <w:rFonts w:ascii="Times New Roman" w:hAnsi="Times New Roman" w:cs="Times New Roman"/>
                          <w:sz w:val="24"/>
                          <w:szCs w:val="24"/>
                        </w:rPr>
                        <w:t xml:space="preserve">  This is not a duplicative data collection ef</w:t>
                      </w:r>
                      <w:r w:rsidR="003A58C8">
                        <w:rPr>
                          <w:rFonts w:ascii="Times New Roman" w:hAnsi="Times New Roman" w:cs="Times New Roman"/>
                          <w:sz w:val="24"/>
                          <w:szCs w:val="24"/>
                        </w:rPr>
                        <w:t>fort.</w:t>
                      </w:r>
                    </w:p>
                    <w:p w14:paraId="31865ED4" w14:textId="77777777" w:rsidR="003A06DD" w:rsidRPr="00E31B5F" w:rsidRDefault="003A06DD" w:rsidP="00925CC7">
                      <w:pPr>
                        <w:pStyle w:val="ListParagraph"/>
                        <w:ind w:left="360"/>
                        <w:rPr>
                          <w:rFonts w:ascii="Times New Roman" w:hAnsi="Times New Roman" w:cs="Times New Roman"/>
                          <w:sz w:val="24"/>
                          <w:szCs w:val="24"/>
                        </w:rPr>
                      </w:pPr>
                    </w:p>
                    <w:p w14:paraId="0AF0C5C2" w14:textId="0F7D7E56"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 xml:space="preserve">Improve planning, implementation, </w:t>
                      </w:r>
                      <w:r w:rsidR="007377B3">
                        <w:rPr>
                          <w:rFonts w:ascii="Times New Roman" w:hAnsi="Times New Roman" w:cs="Times New Roman"/>
                          <w:color w:val="000000"/>
                          <w:sz w:val="24"/>
                          <w:szCs w:val="24"/>
                        </w:rPr>
                        <w:t xml:space="preserve">and </w:t>
                      </w:r>
                      <w:r w:rsidRPr="00925CC7">
                        <w:rPr>
                          <w:rFonts w:ascii="Times New Roman" w:hAnsi="Times New Roman" w:cs="Times New Roman"/>
                          <w:color w:val="000000"/>
                          <w:sz w:val="24"/>
                          <w:szCs w:val="24"/>
                        </w:rPr>
                        <w:t>refinements</w:t>
                      </w:r>
                      <w:r w:rsidR="003A58C8">
                        <w:rPr>
                          <w:rFonts w:ascii="Times New Roman" w:hAnsi="Times New Roman" w:cs="Times New Roman"/>
                          <w:color w:val="000000"/>
                          <w:sz w:val="24"/>
                          <w:szCs w:val="24"/>
                        </w:rPr>
                        <w:t xml:space="preserve"> of possible future campaign activities</w:t>
                      </w:r>
                      <w:r w:rsidR="007377B3">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demonstrate outcomes of a Zika Domestic Readiness Initiative communication and education effort</w:t>
                      </w:r>
                      <w:r w:rsidR="004D6FBD">
                        <w:rPr>
                          <w:rFonts w:ascii="Times New Roman" w:hAnsi="Times New Roman" w:cs="Times New Roman"/>
                          <w:color w:val="000000"/>
                          <w:sz w:val="24"/>
                          <w:szCs w:val="24"/>
                        </w:rPr>
                        <w:t xml:space="preserve"> being launched in two phases</w:t>
                      </w:r>
                    </w:p>
                    <w:p w14:paraId="51DF55AE" w14:textId="77777777" w:rsidR="003A06DD" w:rsidRPr="00925CC7" w:rsidRDefault="003A06DD" w:rsidP="00925CC7">
                      <w:pPr>
                        <w:pStyle w:val="ListParagraph"/>
                        <w:rPr>
                          <w:rFonts w:ascii="Times New Roman" w:hAnsi="Times New Roman" w:cs="Times New Roman"/>
                          <w:sz w:val="24"/>
                          <w:szCs w:val="24"/>
                        </w:rPr>
                      </w:pPr>
                    </w:p>
                    <w:p w14:paraId="7FE6C282" w14:textId="77777777"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52C0EE4F" w14:textId="77777777" w:rsidR="003A06DD" w:rsidRPr="00925CC7" w:rsidRDefault="003A06DD" w:rsidP="00925CC7">
                      <w:pPr>
                        <w:pStyle w:val="ListParagraph"/>
                        <w:rPr>
                          <w:rFonts w:ascii="Times New Roman" w:hAnsi="Times New Roman" w:cs="Times New Roman"/>
                          <w:sz w:val="24"/>
                          <w:szCs w:val="24"/>
                        </w:rPr>
                      </w:pPr>
                    </w:p>
                    <w:p w14:paraId="4E833AEB" w14:textId="77777777"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Target </w:t>
                      </w:r>
                      <w:r w:rsidRPr="00E319A7">
                        <w:rPr>
                          <w:rFonts w:ascii="Times New Roman" w:hAnsi="Times New Roman" w:cs="Times New Roman"/>
                          <w:sz w:val="24"/>
                          <w:szCs w:val="24"/>
                        </w:rPr>
                        <w:t xml:space="preserve">participants include residents of </w:t>
                      </w:r>
                      <w:r w:rsidR="00E319A7">
                        <w:rPr>
                          <w:rFonts w:ascii="Times New Roman" w:hAnsi="Times New Roman" w:cs="Times New Roman"/>
                          <w:sz w:val="24"/>
                          <w:szCs w:val="24"/>
                        </w:rPr>
                        <w:t xml:space="preserve">four locations </w:t>
                      </w:r>
                      <w:r w:rsidR="00E319A7" w:rsidRPr="00C27FD7">
                        <w:rPr>
                          <w:rFonts w:ascii="Times New Roman" w:hAnsi="Times New Roman" w:cs="Times New Roman"/>
                          <w:sz w:val="24"/>
                          <w:szCs w:val="24"/>
                        </w:rPr>
                        <w:t xml:space="preserve">of differing </w:t>
                      </w:r>
                      <w:r w:rsidR="007377B3">
                        <w:rPr>
                          <w:rFonts w:ascii="Times New Roman" w:hAnsi="Times New Roman" w:cs="Times New Roman"/>
                          <w:sz w:val="24"/>
                          <w:szCs w:val="24"/>
                        </w:rPr>
                        <w:t xml:space="preserve">levels of </w:t>
                      </w:r>
                      <w:r w:rsidR="00E319A7" w:rsidRPr="00C27FD7">
                        <w:rPr>
                          <w:rFonts w:ascii="Times New Roman" w:hAnsi="Times New Roman" w:cs="Times New Roman"/>
                          <w:sz w:val="24"/>
                          <w:szCs w:val="24"/>
                        </w:rPr>
                        <w:t>campaign activities</w:t>
                      </w:r>
                      <w:r w:rsidR="00E319A7">
                        <w:rPr>
                          <w:rFonts w:ascii="Times New Roman" w:hAnsi="Times New Roman" w:cs="Times New Roman"/>
                          <w:sz w:val="24"/>
                          <w:szCs w:val="24"/>
                        </w:rPr>
                        <w:t>: Puerto Rico; Miami, FL; Houston, TX; and Mississippi.</w:t>
                      </w:r>
                      <w:r w:rsidRPr="00731A91">
                        <w:rPr>
                          <w:rFonts w:ascii="Times New Roman" w:hAnsi="Times New Roman" w:cs="Times New Roman"/>
                          <w:sz w:val="24"/>
                          <w:szCs w:val="24"/>
                        </w:rPr>
                        <w:t xml:space="preserve"> </w:t>
                      </w:r>
                    </w:p>
                    <w:p w14:paraId="1B782AA1" w14:textId="77777777" w:rsidR="003A06DD" w:rsidRPr="00731A91" w:rsidRDefault="003A06DD" w:rsidP="00925CC7">
                      <w:pPr>
                        <w:pStyle w:val="ListParagraph"/>
                        <w:ind w:left="360"/>
                        <w:rPr>
                          <w:rFonts w:ascii="Times New Roman" w:hAnsi="Times New Roman" w:cs="Times New Roman"/>
                          <w:sz w:val="24"/>
                          <w:szCs w:val="24"/>
                        </w:rPr>
                      </w:pPr>
                    </w:p>
                    <w:p w14:paraId="6C08337C" w14:textId="77777777"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v:textbox>
                <w10:wrap type="square"/>
              </v:shape>
            </w:pict>
          </mc:Fallback>
        </mc:AlternateContent>
      </w:r>
    </w:p>
    <w:p w14:paraId="690A5126" w14:textId="7DF902DD" w:rsidR="00C0599E" w:rsidRDefault="00C0599E" w:rsidP="00407CF6">
      <w:pPr>
        <w:pStyle w:val="Heading1"/>
        <w:spacing w:line="240" w:lineRule="auto"/>
        <w:jc w:val="left"/>
        <w:rPr>
          <w:color w:val="auto"/>
          <w:sz w:val="24"/>
          <w:szCs w:val="24"/>
        </w:rPr>
      </w:pPr>
    </w:p>
    <w:p w14:paraId="0CD292F5" w14:textId="44ACD56A" w:rsidR="00FB450E" w:rsidRDefault="00FB450E" w:rsidP="00F66169">
      <w:pPr>
        <w:pStyle w:val="Heading1"/>
        <w:spacing w:line="240" w:lineRule="auto"/>
        <w:jc w:val="left"/>
        <w:rPr>
          <w:b w:val="0"/>
          <w:sz w:val="24"/>
          <w:szCs w:val="24"/>
        </w:rPr>
      </w:pPr>
      <w:r>
        <w:rPr>
          <w:b w:val="0"/>
          <w:sz w:val="24"/>
          <w:szCs w:val="24"/>
        </w:rPr>
        <w:t xml:space="preserve">The fundamental objective of the evaluation is to measure the reach and effectiveness of the Zika health protection and communication campaign. This includes the uptake of behavioral preventive action messages as evidenced by appropriate behavior change measures and a quantitative assessment of the absorption and sharing of the campaign’s education information. The proposed study design is structured around three survey waves: an initial survey </w:t>
      </w:r>
      <w:r w:rsidR="001329AF">
        <w:rPr>
          <w:b w:val="0"/>
          <w:sz w:val="24"/>
          <w:szCs w:val="24"/>
        </w:rPr>
        <w:t xml:space="preserve">during the first phase of the campaign </w:t>
      </w:r>
      <w:r>
        <w:rPr>
          <w:b w:val="0"/>
          <w:sz w:val="24"/>
          <w:szCs w:val="24"/>
        </w:rPr>
        <w:t>(wave 1</w:t>
      </w:r>
      <w:r w:rsidR="00547071">
        <w:rPr>
          <w:b w:val="0"/>
          <w:sz w:val="24"/>
          <w:szCs w:val="24"/>
        </w:rPr>
        <w:t xml:space="preserve"> completed in October/November 2016</w:t>
      </w:r>
      <w:r>
        <w:rPr>
          <w:b w:val="0"/>
          <w:sz w:val="24"/>
          <w:szCs w:val="24"/>
        </w:rPr>
        <w:t>); a mid-point assessment survey (wave 2</w:t>
      </w:r>
      <w:r w:rsidR="00547071">
        <w:rPr>
          <w:b w:val="0"/>
          <w:sz w:val="24"/>
          <w:szCs w:val="24"/>
        </w:rPr>
        <w:t xml:space="preserve"> completed in February/March 2017</w:t>
      </w:r>
      <w:r>
        <w:rPr>
          <w:b w:val="0"/>
          <w:sz w:val="24"/>
          <w:szCs w:val="24"/>
        </w:rPr>
        <w:t xml:space="preserve">); and a final measurement survey </w:t>
      </w:r>
      <w:r w:rsidR="001329AF">
        <w:rPr>
          <w:b w:val="0"/>
          <w:sz w:val="24"/>
          <w:szCs w:val="24"/>
        </w:rPr>
        <w:t xml:space="preserve">conducted </w:t>
      </w:r>
      <w:r>
        <w:rPr>
          <w:b w:val="0"/>
          <w:sz w:val="24"/>
          <w:szCs w:val="24"/>
        </w:rPr>
        <w:t xml:space="preserve">at a concluding point in time </w:t>
      </w:r>
      <w:r w:rsidR="001329AF">
        <w:rPr>
          <w:b w:val="0"/>
          <w:sz w:val="24"/>
          <w:szCs w:val="24"/>
        </w:rPr>
        <w:t xml:space="preserve">following the second phase of the campaign </w:t>
      </w:r>
      <w:r>
        <w:rPr>
          <w:b w:val="0"/>
          <w:sz w:val="24"/>
          <w:szCs w:val="24"/>
        </w:rPr>
        <w:t>(wave 3</w:t>
      </w:r>
      <w:r w:rsidR="00547071">
        <w:rPr>
          <w:b w:val="0"/>
          <w:sz w:val="24"/>
          <w:szCs w:val="24"/>
        </w:rPr>
        <w:t xml:space="preserve"> planned for September 2017</w:t>
      </w:r>
      <w:r>
        <w:rPr>
          <w:b w:val="0"/>
          <w:sz w:val="24"/>
          <w:szCs w:val="24"/>
        </w:rPr>
        <w:t xml:space="preserve">). This evaluation design is intended to capture differences among the varying campaign levels and across time. </w:t>
      </w:r>
      <w:r w:rsidR="00C55C5D">
        <w:rPr>
          <w:b w:val="0"/>
          <w:sz w:val="24"/>
          <w:szCs w:val="24"/>
        </w:rPr>
        <w:t xml:space="preserve"> </w:t>
      </w:r>
      <w:r w:rsidR="00C55C5D" w:rsidRPr="00547071">
        <w:rPr>
          <w:i/>
          <w:sz w:val="24"/>
          <w:szCs w:val="24"/>
        </w:rPr>
        <w:t>The current Information Collection Request submitted for approval is to complete the final data collection for this campaign (wave 3). Waves 1 and 2 were approved by OMB and completed last year under a separate, emergency information collection request</w:t>
      </w:r>
      <w:r w:rsidR="00386F55">
        <w:rPr>
          <w:i/>
          <w:sz w:val="24"/>
          <w:szCs w:val="24"/>
        </w:rPr>
        <w:t xml:space="preserve"> (OMB control no. 0920-1136)</w:t>
      </w:r>
      <w:r w:rsidR="00C55C5D" w:rsidRPr="00547071">
        <w:rPr>
          <w:i/>
          <w:sz w:val="24"/>
          <w:szCs w:val="24"/>
        </w:rPr>
        <w:t xml:space="preserve">. </w:t>
      </w:r>
      <w:r w:rsidR="00C55C5D">
        <w:rPr>
          <w:b w:val="0"/>
          <w:sz w:val="24"/>
          <w:szCs w:val="24"/>
        </w:rPr>
        <w:t xml:space="preserve">Wave 3 data will be collected following full implementation of </w:t>
      </w:r>
      <w:r w:rsidR="001329AF">
        <w:rPr>
          <w:b w:val="0"/>
          <w:sz w:val="24"/>
          <w:szCs w:val="24"/>
        </w:rPr>
        <w:t xml:space="preserve">both phases of the </w:t>
      </w:r>
      <w:r w:rsidR="00C55C5D">
        <w:rPr>
          <w:b w:val="0"/>
          <w:sz w:val="24"/>
          <w:szCs w:val="24"/>
        </w:rPr>
        <w:t xml:space="preserve">campaign and, as such, will be the only data available upon which to determine the full reach and </w:t>
      </w:r>
      <w:r w:rsidR="00547071">
        <w:rPr>
          <w:b w:val="0"/>
          <w:sz w:val="24"/>
          <w:szCs w:val="24"/>
        </w:rPr>
        <w:t>effectiveness</w:t>
      </w:r>
      <w:r w:rsidR="00C55C5D">
        <w:rPr>
          <w:b w:val="0"/>
          <w:sz w:val="24"/>
          <w:szCs w:val="24"/>
        </w:rPr>
        <w:t xml:space="preserve"> collectively of all campaign efforts over time. Th</w:t>
      </w:r>
      <w:r w:rsidR="001329AF">
        <w:rPr>
          <w:b w:val="0"/>
          <w:sz w:val="24"/>
          <w:szCs w:val="24"/>
        </w:rPr>
        <w:t>e</w:t>
      </w:r>
      <w:r w:rsidR="00C55C5D">
        <w:rPr>
          <w:b w:val="0"/>
          <w:sz w:val="24"/>
          <w:szCs w:val="24"/>
        </w:rPr>
        <w:t xml:space="preserve"> Wave 3 data is, therefore, imperative for determining whether prolonged exposure to the campaign impacted knowledge, attitudes and protective actions as prescribed or whether additional communication efforts are necessary to not only protect populations vulnerable to the harmful health effects of the Zika virus, but to ensure good stewardship of resources.</w:t>
      </w:r>
    </w:p>
    <w:p w14:paraId="0E323EB9" w14:textId="14205177" w:rsidR="00001616" w:rsidRDefault="00B053CB" w:rsidP="00F66169">
      <w:pPr>
        <w:pStyle w:val="Heading1"/>
        <w:spacing w:line="240" w:lineRule="auto"/>
        <w:jc w:val="left"/>
        <w:rPr>
          <w:b w:val="0"/>
          <w:sz w:val="24"/>
          <w:szCs w:val="24"/>
        </w:rPr>
      </w:pPr>
      <w:r>
        <w:rPr>
          <w:b w:val="0"/>
          <w:sz w:val="24"/>
          <w:szCs w:val="24"/>
        </w:rPr>
        <w:t>CDC seeks to gain OMB approval of this new information collection request to conduct a final survey</w:t>
      </w:r>
      <w:r w:rsidR="00F66169" w:rsidRPr="0047484F">
        <w:rPr>
          <w:b w:val="0"/>
          <w:sz w:val="24"/>
          <w:szCs w:val="24"/>
        </w:rPr>
        <w:t xml:space="preserve"> </w:t>
      </w:r>
      <w:r w:rsidR="00F66169">
        <w:rPr>
          <w:b w:val="0"/>
          <w:sz w:val="24"/>
          <w:szCs w:val="24"/>
        </w:rPr>
        <w:t>(wave 3)</w:t>
      </w:r>
      <w:r w:rsidR="00F66169" w:rsidRPr="0047484F">
        <w:rPr>
          <w:b w:val="0"/>
          <w:sz w:val="24"/>
          <w:szCs w:val="24"/>
        </w:rPr>
        <w:t xml:space="preserve"> </w:t>
      </w:r>
      <w:r w:rsidR="007377B3">
        <w:rPr>
          <w:b w:val="0"/>
          <w:sz w:val="24"/>
          <w:szCs w:val="24"/>
        </w:rPr>
        <w:t xml:space="preserve">evaluating </w:t>
      </w:r>
      <w:r w:rsidR="00F66169" w:rsidRPr="0047484F">
        <w:rPr>
          <w:b w:val="0"/>
          <w:sz w:val="24"/>
          <w:szCs w:val="24"/>
        </w:rPr>
        <w:t>the CDC Domestic Readiness Initiative for Zika Virus</w:t>
      </w:r>
      <w:r w:rsidR="00E708DA">
        <w:rPr>
          <w:b w:val="0"/>
          <w:sz w:val="24"/>
          <w:szCs w:val="24"/>
        </w:rPr>
        <w:t xml:space="preserve">. The Zika Readiness Initiative campaign has been </w:t>
      </w:r>
      <w:r w:rsidR="00445ADC">
        <w:rPr>
          <w:b w:val="0"/>
          <w:sz w:val="24"/>
          <w:szCs w:val="24"/>
        </w:rPr>
        <w:t>i</w:t>
      </w:r>
      <w:r w:rsidR="00010916">
        <w:rPr>
          <w:b w:val="0"/>
          <w:sz w:val="24"/>
          <w:szCs w:val="24"/>
        </w:rPr>
        <w:t xml:space="preserve">mplemented in two phases with peak campaign activity coinciding with </w:t>
      </w:r>
      <w:r w:rsidR="00010916" w:rsidRPr="00B053CB">
        <w:rPr>
          <w:b w:val="0"/>
          <w:sz w:val="24"/>
          <w:szCs w:val="24"/>
        </w:rPr>
        <w:t>the height of mosquito season during the summer months of 2016 (phase 1) and 2017</w:t>
      </w:r>
      <w:r w:rsidR="00445ADC" w:rsidRPr="00B053CB">
        <w:rPr>
          <w:b w:val="0"/>
          <w:sz w:val="24"/>
          <w:szCs w:val="24"/>
        </w:rPr>
        <w:t xml:space="preserve"> </w:t>
      </w:r>
      <w:r w:rsidR="00010916" w:rsidRPr="00B053CB">
        <w:rPr>
          <w:b w:val="0"/>
          <w:sz w:val="24"/>
          <w:szCs w:val="24"/>
        </w:rPr>
        <w:t xml:space="preserve">(phase 2).  </w:t>
      </w:r>
      <w:r w:rsidRPr="00B053CB">
        <w:rPr>
          <w:b w:val="0"/>
          <w:sz w:val="24"/>
          <w:szCs w:val="24"/>
        </w:rPr>
        <w:t xml:space="preserve">The initial evaluation design was structured around three survey waves as follows: 1) a </w:t>
      </w:r>
      <w:r w:rsidR="001329AF">
        <w:rPr>
          <w:b w:val="0"/>
          <w:sz w:val="24"/>
          <w:szCs w:val="24"/>
        </w:rPr>
        <w:t>survey conducted during the first phase of the campaign</w:t>
      </w:r>
      <w:r w:rsidR="00C473F7">
        <w:rPr>
          <w:b w:val="0"/>
          <w:sz w:val="24"/>
          <w:szCs w:val="24"/>
        </w:rPr>
        <w:t>,</w:t>
      </w:r>
      <w:r w:rsidR="001329AF">
        <w:rPr>
          <w:b w:val="0"/>
          <w:sz w:val="24"/>
          <w:szCs w:val="24"/>
        </w:rPr>
        <w:t xml:space="preserve"> </w:t>
      </w:r>
      <w:r w:rsidRPr="00B053CB">
        <w:rPr>
          <w:b w:val="0"/>
          <w:sz w:val="24"/>
          <w:szCs w:val="24"/>
        </w:rPr>
        <w:t>2) a mid-point assessment survey, and 3) a final measurement survey at a concluding point in time</w:t>
      </w:r>
      <w:r w:rsidR="001329AF">
        <w:rPr>
          <w:b w:val="0"/>
          <w:sz w:val="24"/>
          <w:szCs w:val="24"/>
        </w:rPr>
        <w:t xml:space="preserve"> following the second phase of the campaign</w:t>
      </w:r>
      <w:r w:rsidRPr="00B053CB">
        <w:rPr>
          <w:b w:val="0"/>
          <w:sz w:val="24"/>
          <w:szCs w:val="24"/>
        </w:rPr>
        <w:t>.</w:t>
      </w:r>
      <w:r>
        <w:rPr>
          <w:b w:val="0"/>
          <w:sz w:val="24"/>
          <w:szCs w:val="24"/>
        </w:rPr>
        <w:t xml:space="preserve">  </w:t>
      </w:r>
      <w:r w:rsidR="003E57DB" w:rsidRPr="00B053CB">
        <w:rPr>
          <w:b w:val="0"/>
          <w:sz w:val="24"/>
          <w:szCs w:val="24"/>
        </w:rPr>
        <w:t>ICR</w:t>
      </w:r>
      <w:r w:rsidR="003E57DB">
        <w:rPr>
          <w:b w:val="0"/>
          <w:sz w:val="24"/>
          <w:szCs w:val="24"/>
        </w:rPr>
        <w:t xml:space="preserve"> </w:t>
      </w:r>
      <w:r w:rsidR="003E57DB" w:rsidRPr="0047484F">
        <w:rPr>
          <w:b w:val="0"/>
          <w:sz w:val="24"/>
          <w:szCs w:val="24"/>
        </w:rPr>
        <w:t xml:space="preserve">emergency approval was granted </w:t>
      </w:r>
      <w:r w:rsidR="003E57DB">
        <w:rPr>
          <w:b w:val="0"/>
          <w:sz w:val="24"/>
          <w:szCs w:val="24"/>
        </w:rPr>
        <w:t>in 2016</w:t>
      </w:r>
      <w:r>
        <w:rPr>
          <w:b w:val="0"/>
          <w:sz w:val="24"/>
          <w:szCs w:val="24"/>
        </w:rPr>
        <w:t xml:space="preserve"> (OMB</w:t>
      </w:r>
      <w:r w:rsidR="00ED3674">
        <w:rPr>
          <w:b w:val="0"/>
          <w:sz w:val="24"/>
          <w:szCs w:val="24"/>
        </w:rPr>
        <w:t xml:space="preserve"> control</w:t>
      </w:r>
      <w:r>
        <w:rPr>
          <w:b w:val="0"/>
          <w:sz w:val="24"/>
          <w:szCs w:val="24"/>
        </w:rPr>
        <w:t xml:space="preserve"> no. 0920-1136</w:t>
      </w:r>
      <w:r w:rsidR="00ED3674">
        <w:rPr>
          <w:b w:val="0"/>
          <w:sz w:val="24"/>
          <w:szCs w:val="24"/>
        </w:rPr>
        <w:t>, expiration 3/31/17</w:t>
      </w:r>
      <w:r>
        <w:rPr>
          <w:b w:val="0"/>
          <w:sz w:val="24"/>
          <w:szCs w:val="24"/>
        </w:rPr>
        <w:t>)</w:t>
      </w:r>
      <w:r w:rsidR="003E57DB">
        <w:rPr>
          <w:b w:val="0"/>
          <w:sz w:val="24"/>
          <w:szCs w:val="24"/>
        </w:rPr>
        <w:t xml:space="preserve"> </w:t>
      </w:r>
      <w:r w:rsidR="003E57DB" w:rsidRPr="0047484F">
        <w:rPr>
          <w:b w:val="0"/>
          <w:sz w:val="24"/>
          <w:szCs w:val="24"/>
        </w:rPr>
        <w:t xml:space="preserve">to conduct </w:t>
      </w:r>
      <w:r w:rsidR="003E57DB">
        <w:rPr>
          <w:b w:val="0"/>
          <w:sz w:val="24"/>
          <w:szCs w:val="24"/>
        </w:rPr>
        <w:t xml:space="preserve">the first two waves of data collection which captured </w:t>
      </w:r>
      <w:r w:rsidR="00E708DA">
        <w:rPr>
          <w:b w:val="0"/>
          <w:sz w:val="24"/>
          <w:szCs w:val="24"/>
        </w:rPr>
        <w:t xml:space="preserve">the effectiveness of the </w:t>
      </w:r>
      <w:r w:rsidR="003E57DB">
        <w:rPr>
          <w:b w:val="0"/>
          <w:sz w:val="24"/>
          <w:szCs w:val="24"/>
        </w:rPr>
        <w:t xml:space="preserve">first phase of the campaign.  </w:t>
      </w:r>
      <w:r>
        <w:rPr>
          <w:b w:val="0"/>
          <w:sz w:val="24"/>
          <w:szCs w:val="24"/>
        </w:rPr>
        <w:t xml:space="preserve">Survey wave 1 was conducted in October/November of 2016, and survey wave 2 was conducted in February/March of 2017.  </w:t>
      </w:r>
      <w:r w:rsidR="003E57DB">
        <w:rPr>
          <w:b w:val="0"/>
          <w:sz w:val="24"/>
          <w:szCs w:val="24"/>
        </w:rPr>
        <w:t xml:space="preserve">  </w:t>
      </w:r>
      <w:r w:rsidR="00010916">
        <w:rPr>
          <w:b w:val="0"/>
          <w:sz w:val="24"/>
          <w:szCs w:val="24"/>
        </w:rPr>
        <w:t xml:space="preserve">The third wave of data collection will allow </w:t>
      </w:r>
      <w:r w:rsidR="00E708DA">
        <w:rPr>
          <w:b w:val="0"/>
          <w:sz w:val="24"/>
          <w:szCs w:val="24"/>
        </w:rPr>
        <w:t>CDC to c</w:t>
      </w:r>
      <w:r w:rsidR="00445ADC">
        <w:rPr>
          <w:b w:val="0"/>
          <w:sz w:val="24"/>
          <w:szCs w:val="24"/>
        </w:rPr>
        <w:t>apture</w:t>
      </w:r>
      <w:r w:rsidR="00E708DA">
        <w:rPr>
          <w:b w:val="0"/>
          <w:sz w:val="24"/>
          <w:szCs w:val="24"/>
        </w:rPr>
        <w:t xml:space="preserve"> the effectiveness of the </w:t>
      </w:r>
      <w:r w:rsidR="00010916">
        <w:rPr>
          <w:b w:val="0"/>
          <w:sz w:val="24"/>
          <w:szCs w:val="24"/>
        </w:rPr>
        <w:t xml:space="preserve">second phase of </w:t>
      </w:r>
      <w:r w:rsidR="00E708DA">
        <w:rPr>
          <w:b w:val="0"/>
          <w:sz w:val="24"/>
          <w:szCs w:val="24"/>
        </w:rPr>
        <w:t xml:space="preserve">the </w:t>
      </w:r>
      <w:r w:rsidR="00010916">
        <w:rPr>
          <w:b w:val="0"/>
          <w:sz w:val="24"/>
          <w:szCs w:val="24"/>
        </w:rPr>
        <w:t xml:space="preserve">campaign </w:t>
      </w:r>
      <w:r w:rsidR="00E708DA">
        <w:rPr>
          <w:b w:val="0"/>
          <w:sz w:val="24"/>
          <w:szCs w:val="24"/>
        </w:rPr>
        <w:t xml:space="preserve">being </w:t>
      </w:r>
      <w:r w:rsidR="00445ADC">
        <w:rPr>
          <w:b w:val="0"/>
          <w:sz w:val="24"/>
          <w:szCs w:val="24"/>
        </w:rPr>
        <w:t xml:space="preserve">implemented </w:t>
      </w:r>
      <w:r w:rsidR="00010916">
        <w:rPr>
          <w:b w:val="0"/>
          <w:sz w:val="24"/>
          <w:szCs w:val="24"/>
        </w:rPr>
        <w:t xml:space="preserve">through late summer/early fall 2017.  </w:t>
      </w:r>
      <w:r w:rsidR="00445ADC">
        <w:rPr>
          <w:b w:val="0"/>
          <w:sz w:val="24"/>
          <w:szCs w:val="24"/>
        </w:rPr>
        <w:t xml:space="preserve">While the campaign objectives and </w:t>
      </w:r>
      <w:r w:rsidR="00E708DA">
        <w:rPr>
          <w:b w:val="0"/>
          <w:sz w:val="24"/>
          <w:szCs w:val="24"/>
        </w:rPr>
        <w:t xml:space="preserve">the </w:t>
      </w:r>
      <w:r w:rsidR="00445ADC">
        <w:rPr>
          <w:b w:val="0"/>
          <w:sz w:val="24"/>
          <w:szCs w:val="24"/>
        </w:rPr>
        <w:t xml:space="preserve">call to action remain the same across both phases, campaign materials have been modified between phases </w:t>
      </w:r>
      <w:r w:rsidR="000F2FA1">
        <w:rPr>
          <w:b w:val="0"/>
          <w:sz w:val="24"/>
          <w:szCs w:val="24"/>
        </w:rPr>
        <w:t xml:space="preserve">based the first two waves of data collection </w:t>
      </w:r>
      <w:r w:rsidR="00445ADC">
        <w:rPr>
          <w:b w:val="0"/>
          <w:sz w:val="24"/>
          <w:szCs w:val="24"/>
        </w:rPr>
        <w:t xml:space="preserve">to better address misinformation about Zika and promote a sense of urgency to adopt preventive actions.  </w:t>
      </w:r>
      <w:r w:rsidR="00E708DA">
        <w:rPr>
          <w:b w:val="0"/>
          <w:sz w:val="24"/>
          <w:szCs w:val="24"/>
        </w:rPr>
        <w:t>The third and final wave of data collection</w:t>
      </w:r>
      <w:r w:rsidR="00712234">
        <w:rPr>
          <w:b w:val="0"/>
          <w:sz w:val="24"/>
          <w:szCs w:val="24"/>
        </w:rPr>
        <w:t xml:space="preserve"> </w:t>
      </w:r>
      <w:r w:rsidR="00E708DA" w:rsidRPr="00252BFE">
        <w:rPr>
          <w:b w:val="0"/>
          <w:sz w:val="24"/>
          <w:szCs w:val="24"/>
        </w:rPr>
        <w:t xml:space="preserve">is vital to </w:t>
      </w:r>
      <w:r w:rsidR="00E708DA">
        <w:rPr>
          <w:b w:val="0"/>
          <w:sz w:val="24"/>
          <w:szCs w:val="24"/>
        </w:rPr>
        <w:t xml:space="preserve">CDC’s </w:t>
      </w:r>
      <w:r w:rsidR="00E708DA" w:rsidRPr="00252BFE">
        <w:rPr>
          <w:b w:val="0"/>
          <w:sz w:val="24"/>
          <w:szCs w:val="24"/>
        </w:rPr>
        <w:t>continued understanding</w:t>
      </w:r>
      <w:r w:rsidR="00E708DA">
        <w:rPr>
          <w:b w:val="0"/>
          <w:sz w:val="24"/>
          <w:szCs w:val="24"/>
        </w:rPr>
        <w:t xml:space="preserve"> of</w:t>
      </w:r>
      <w:r w:rsidR="00E708DA" w:rsidRPr="00252BFE">
        <w:rPr>
          <w:b w:val="0"/>
          <w:sz w:val="24"/>
          <w:szCs w:val="24"/>
        </w:rPr>
        <w:t xml:space="preserve"> how the </w:t>
      </w:r>
      <w:r w:rsidR="00E708DA">
        <w:rPr>
          <w:b w:val="0"/>
          <w:sz w:val="24"/>
          <w:szCs w:val="24"/>
        </w:rPr>
        <w:t xml:space="preserve">campaign </w:t>
      </w:r>
      <w:r w:rsidR="00E708DA" w:rsidRPr="00252BFE">
        <w:rPr>
          <w:b w:val="0"/>
          <w:sz w:val="24"/>
          <w:szCs w:val="24"/>
        </w:rPr>
        <w:t>information is received</w:t>
      </w:r>
      <w:r w:rsidR="00E708DA">
        <w:rPr>
          <w:b w:val="0"/>
          <w:sz w:val="24"/>
          <w:szCs w:val="24"/>
        </w:rPr>
        <w:t xml:space="preserve"> by target audiences</w:t>
      </w:r>
      <w:r w:rsidR="00712234">
        <w:rPr>
          <w:b w:val="0"/>
          <w:sz w:val="24"/>
          <w:szCs w:val="24"/>
        </w:rPr>
        <w:t xml:space="preserve"> </w:t>
      </w:r>
      <w:r w:rsidR="00E708DA" w:rsidRPr="00252BFE">
        <w:rPr>
          <w:b w:val="0"/>
          <w:sz w:val="24"/>
          <w:szCs w:val="24"/>
        </w:rPr>
        <w:t>and what actions are being taken to prevent Zika virus transmission</w:t>
      </w:r>
      <w:r w:rsidR="00E708DA">
        <w:rPr>
          <w:b w:val="0"/>
          <w:sz w:val="24"/>
          <w:szCs w:val="24"/>
        </w:rPr>
        <w:t xml:space="preserve"> after prolonged exposure to the campaign</w:t>
      </w:r>
      <w:r w:rsidR="00E708DA" w:rsidRPr="00252BFE">
        <w:rPr>
          <w:b w:val="0"/>
          <w:sz w:val="24"/>
          <w:szCs w:val="24"/>
        </w:rPr>
        <w:t>.</w:t>
      </w:r>
      <w:r w:rsidR="00E708DA" w:rsidRPr="00E708DA">
        <w:rPr>
          <w:b w:val="0"/>
          <w:sz w:val="24"/>
          <w:szCs w:val="24"/>
        </w:rPr>
        <w:t xml:space="preserve"> </w:t>
      </w:r>
      <w:r w:rsidR="00E708DA">
        <w:rPr>
          <w:b w:val="0"/>
          <w:sz w:val="24"/>
          <w:szCs w:val="24"/>
        </w:rPr>
        <w:t>The three waves together are the complete evaluation design for this communications effort.</w:t>
      </w:r>
      <w:r w:rsidR="00B93F75">
        <w:rPr>
          <w:b w:val="0"/>
          <w:sz w:val="24"/>
          <w:szCs w:val="24"/>
        </w:rPr>
        <w:t xml:space="preserve"> Findings will be used to improve implementation, refinements and demonstrate outcomes of a Zika Domestic Readiness Initiative communication and education effort.</w:t>
      </w:r>
    </w:p>
    <w:p w14:paraId="4BD8138B" w14:textId="7AD47947" w:rsidR="00F66169" w:rsidRPr="00BF1CDB" w:rsidRDefault="007377B3" w:rsidP="00F66169">
      <w:pPr>
        <w:pStyle w:val="Heading1"/>
        <w:spacing w:line="240" w:lineRule="auto"/>
        <w:jc w:val="left"/>
        <w:rPr>
          <w:sz w:val="24"/>
          <w:szCs w:val="24"/>
        </w:rPr>
      </w:pPr>
      <w:r>
        <w:rPr>
          <w:b w:val="0"/>
          <w:sz w:val="24"/>
          <w:szCs w:val="24"/>
        </w:rPr>
        <w:t xml:space="preserve">Following </w:t>
      </w:r>
      <w:r w:rsidR="00445ADC">
        <w:rPr>
          <w:b w:val="0"/>
          <w:sz w:val="24"/>
          <w:szCs w:val="24"/>
        </w:rPr>
        <w:t xml:space="preserve">the </w:t>
      </w:r>
      <w:r>
        <w:rPr>
          <w:b w:val="0"/>
          <w:sz w:val="24"/>
          <w:szCs w:val="24"/>
        </w:rPr>
        <w:t xml:space="preserve">same </w:t>
      </w:r>
      <w:r w:rsidR="000F2FA1">
        <w:rPr>
          <w:b w:val="0"/>
          <w:sz w:val="24"/>
          <w:szCs w:val="24"/>
        </w:rPr>
        <w:t xml:space="preserve">methodology </w:t>
      </w:r>
      <w:r w:rsidR="00E708DA">
        <w:rPr>
          <w:b w:val="0"/>
          <w:sz w:val="24"/>
          <w:szCs w:val="24"/>
        </w:rPr>
        <w:t>as the first two waves</w:t>
      </w:r>
      <w:r>
        <w:rPr>
          <w:b w:val="0"/>
          <w:sz w:val="24"/>
          <w:szCs w:val="24"/>
        </w:rPr>
        <w:t>, the</w:t>
      </w:r>
      <w:r w:rsidR="00F66169">
        <w:rPr>
          <w:b w:val="0"/>
          <w:sz w:val="24"/>
          <w:szCs w:val="24"/>
        </w:rPr>
        <w:t xml:space="preserve"> third wave of data collection will include 600 respondents at </w:t>
      </w:r>
      <w:r>
        <w:rPr>
          <w:b w:val="0"/>
          <w:sz w:val="24"/>
          <w:szCs w:val="24"/>
        </w:rPr>
        <w:t xml:space="preserve">each of </w:t>
      </w:r>
      <w:r w:rsidR="00F66169">
        <w:rPr>
          <w:b w:val="0"/>
          <w:sz w:val="24"/>
          <w:szCs w:val="24"/>
        </w:rPr>
        <w:t>four locations</w:t>
      </w:r>
      <w:r w:rsidR="00BF1CDB">
        <w:rPr>
          <w:b w:val="0"/>
          <w:sz w:val="24"/>
          <w:szCs w:val="24"/>
        </w:rPr>
        <w:t xml:space="preserve"> w</w:t>
      </w:r>
      <w:r w:rsidR="00F66169">
        <w:rPr>
          <w:b w:val="0"/>
          <w:sz w:val="24"/>
          <w:szCs w:val="24"/>
        </w:rPr>
        <w:t xml:space="preserve">ith differing levels of campaign activity, for a </w:t>
      </w:r>
      <w:r w:rsidR="00F66169" w:rsidRPr="00BF1CDB">
        <w:rPr>
          <w:b w:val="0"/>
          <w:sz w:val="24"/>
          <w:szCs w:val="24"/>
        </w:rPr>
        <w:t>total of 2400 interviews.</w:t>
      </w:r>
      <w:r w:rsidR="00252BFE">
        <w:rPr>
          <w:b w:val="0"/>
          <w:sz w:val="24"/>
          <w:szCs w:val="24"/>
        </w:rPr>
        <w:t xml:space="preserve"> </w:t>
      </w:r>
    </w:p>
    <w:bookmarkEnd w:id="1"/>
    <w:p w14:paraId="3B729530" w14:textId="77777777" w:rsidR="00665283" w:rsidRPr="002D1505" w:rsidRDefault="00665283" w:rsidP="002D1505">
      <w:pPr>
        <w:rPr>
          <w:b/>
          <w:sz w:val="24"/>
          <w:szCs w:val="24"/>
        </w:rPr>
      </w:pPr>
      <w:r w:rsidRPr="002D1505">
        <w:rPr>
          <w:rFonts w:ascii="Times New Roman" w:hAnsi="Times New Roman" w:cs="Times New Roman"/>
          <w:sz w:val="24"/>
          <w:szCs w:val="24"/>
        </w:rPr>
        <w:t xml:space="preserve">The four </w:t>
      </w:r>
      <w:r w:rsidR="007F5F26" w:rsidRPr="002D1505">
        <w:rPr>
          <w:rFonts w:ascii="Times New Roman" w:hAnsi="Times New Roman" w:cs="Times New Roman"/>
          <w:sz w:val="24"/>
          <w:szCs w:val="24"/>
        </w:rPr>
        <w:t xml:space="preserve">targeted </w:t>
      </w:r>
      <w:r w:rsidR="00AD7B83" w:rsidRPr="002D1505">
        <w:rPr>
          <w:rFonts w:ascii="Times New Roman" w:hAnsi="Times New Roman" w:cs="Times New Roman"/>
          <w:sz w:val="24"/>
          <w:szCs w:val="24"/>
        </w:rPr>
        <w:t xml:space="preserve">geographic locations </w:t>
      </w:r>
      <w:r w:rsidRPr="002D1505">
        <w:rPr>
          <w:rFonts w:ascii="Times New Roman" w:hAnsi="Times New Roman" w:cs="Times New Roman"/>
          <w:sz w:val="24"/>
          <w:szCs w:val="24"/>
        </w:rPr>
        <w:t xml:space="preserve">can be described as follows: </w:t>
      </w:r>
    </w:p>
    <w:p w14:paraId="35D2162C" w14:textId="77777777"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BF1CDB">
        <w:rPr>
          <w:rFonts w:ascii="Times New Roman" w:hAnsi="Times New Roman" w:cs="Times New Roman"/>
          <w:sz w:val="24"/>
          <w:szCs w:val="24"/>
        </w:rPr>
        <w:t xml:space="preserve">an area that has had an </w:t>
      </w:r>
      <w:r w:rsidRPr="00BF1CDB">
        <w:rPr>
          <w:rFonts w:ascii="Times New Roman" w:hAnsi="Times New Roman" w:cs="Times New Roman"/>
          <w:sz w:val="24"/>
          <w:szCs w:val="24"/>
          <w:u w:val="single"/>
        </w:rPr>
        <w:t>intense, long-running active campaign</w:t>
      </w:r>
      <w:r w:rsidRPr="00BF1CDB">
        <w:rPr>
          <w:rFonts w:ascii="Times New Roman" w:hAnsi="Times New Roman" w:cs="Times New Roman"/>
          <w:sz w:val="24"/>
          <w:szCs w:val="24"/>
        </w:rPr>
        <w:t xml:space="preserve">, of which the Island of </w:t>
      </w:r>
      <w:r w:rsidRPr="0048579E">
        <w:rPr>
          <w:rFonts w:ascii="Times New Roman" w:hAnsi="Times New Roman" w:cs="Times New Roman"/>
          <w:b/>
          <w:sz w:val="24"/>
          <w:szCs w:val="24"/>
        </w:rPr>
        <w:t>Puerto</w:t>
      </w:r>
      <w:r w:rsidRPr="00665283">
        <w:rPr>
          <w:rFonts w:ascii="Times New Roman" w:hAnsi="Times New Roman" w:cs="Times New Roman"/>
          <w:b/>
          <w:sz w:val="24"/>
          <w:szCs w:val="24"/>
        </w:rPr>
        <w:t xml:space="preserve"> Rico</w:t>
      </w:r>
      <w:r w:rsidRPr="00665283">
        <w:rPr>
          <w:rFonts w:ascii="Times New Roman" w:hAnsi="Times New Roman" w:cs="Times New Roman"/>
          <w:sz w:val="24"/>
          <w:szCs w:val="24"/>
        </w:rPr>
        <w:t xml:space="preserve"> is the only such location</w:t>
      </w:r>
    </w:p>
    <w:p w14:paraId="57A9779D" w14:textId="77777777"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 </w:t>
      </w:r>
      <w:r w:rsidRPr="00665283">
        <w:rPr>
          <w:rFonts w:ascii="Times New Roman" w:hAnsi="Times New Roman" w:cs="Times New Roman"/>
          <w:sz w:val="24"/>
          <w:szCs w:val="24"/>
          <w:u w:val="single"/>
        </w:rPr>
        <w:t>current intense active campaign</w:t>
      </w:r>
      <w:r w:rsidRPr="00665283">
        <w:rPr>
          <w:rFonts w:ascii="Times New Roman" w:hAnsi="Times New Roman" w:cs="Times New Roman"/>
          <w:sz w:val="24"/>
          <w:szCs w:val="24"/>
        </w:rPr>
        <w:t xml:space="preserve"> that </w:t>
      </w:r>
      <w:r w:rsidR="008225DC">
        <w:rPr>
          <w:rFonts w:ascii="Times New Roman" w:hAnsi="Times New Roman" w:cs="Times New Roman"/>
          <w:sz w:val="24"/>
          <w:szCs w:val="24"/>
        </w:rPr>
        <w:t xml:space="preserve">has been </w:t>
      </w:r>
      <w:r w:rsidRPr="00665283">
        <w:rPr>
          <w:rFonts w:ascii="Times New Roman" w:hAnsi="Times New Roman" w:cs="Times New Roman"/>
          <w:sz w:val="24"/>
          <w:szCs w:val="24"/>
        </w:rPr>
        <w:t xml:space="preserve">taking place in the </w:t>
      </w:r>
      <w:r w:rsidRPr="00665283">
        <w:rPr>
          <w:rFonts w:ascii="Times New Roman" w:hAnsi="Times New Roman" w:cs="Times New Roman"/>
          <w:b/>
          <w:sz w:val="24"/>
          <w:szCs w:val="24"/>
        </w:rPr>
        <w:t>Miami DMA</w:t>
      </w:r>
      <w:r w:rsidRPr="00665283">
        <w:rPr>
          <w:rFonts w:ascii="Times New Roman" w:hAnsi="Times New Roman" w:cs="Times New Roman"/>
          <w:sz w:val="24"/>
          <w:szCs w:val="24"/>
        </w:rPr>
        <w:t xml:space="preserve"> (designated market area)</w:t>
      </w:r>
    </w:p>
    <w:p w14:paraId="1B5EB5E0" w14:textId="77777777"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 </w:t>
      </w:r>
      <w:r w:rsidRPr="00665283">
        <w:rPr>
          <w:rFonts w:ascii="Times New Roman" w:hAnsi="Times New Roman" w:cs="Times New Roman"/>
          <w:sz w:val="24"/>
          <w:szCs w:val="24"/>
          <w:u w:val="single"/>
        </w:rPr>
        <w:t>new</w:t>
      </w:r>
      <w:r w:rsidR="00122E8D">
        <w:rPr>
          <w:rFonts w:ascii="Times New Roman" w:hAnsi="Times New Roman" w:cs="Times New Roman"/>
          <w:sz w:val="24"/>
          <w:szCs w:val="24"/>
          <w:u w:val="single"/>
        </w:rPr>
        <w:t>er</w:t>
      </w:r>
      <w:r w:rsidRPr="00665283">
        <w:rPr>
          <w:rFonts w:ascii="Times New Roman" w:hAnsi="Times New Roman" w:cs="Times New Roman"/>
          <w:sz w:val="24"/>
          <w:szCs w:val="24"/>
          <w:u w:val="single"/>
        </w:rPr>
        <w:t xml:space="preserve"> campaign area</w:t>
      </w:r>
      <w:r w:rsidRPr="00665283">
        <w:rPr>
          <w:rFonts w:ascii="Times New Roman" w:hAnsi="Times New Roman" w:cs="Times New Roman"/>
          <w:sz w:val="24"/>
          <w:szCs w:val="24"/>
        </w:rPr>
        <w:t xml:space="preserve"> with mass media</w:t>
      </w:r>
      <w:r w:rsidR="007F5F26">
        <w:rPr>
          <w:rFonts w:ascii="Times New Roman" w:hAnsi="Times New Roman" w:cs="Times New Roman"/>
          <w:sz w:val="24"/>
          <w:szCs w:val="24"/>
        </w:rPr>
        <w:t xml:space="preserve"> plus d</w:t>
      </w:r>
      <w:r w:rsidRPr="00665283">
        <w:rPr>
          <w:rFonts w:ascii="Times New Roman" w:hAnsi="Times New Roman" w:cs="Times New Roman"/>
          <w:sz w:val="24"/>
          <w:szCs w:val="24"/>
        </w:rPr>
        <w:t xml:space="preserve">igital of which the </w:t>
      </w:r>
      <w:r w:rsidRPr="00665283">
        <w:rPr>
          <w:rFonts w:ascii="Times New Roman" w:hAnsi="Times New Roman" w:cs="Times New Roman"/>
          <w:b/>
          <w:sz w:val="24"/>
          <w:szCs w:val="24"/>
        </w:rPr>
        <w:t>Houston DMA</w:t>
      </w:r>
      <w:r w:rsidRPr="00665283">
        <w:rPr>
          <w:rFonts w:ascii="Times New Roman" w:hAnsi="Times New Roman" w:cs="Times New Roman"/>
          <w:sz w:val="24"/>
          <w:szCs w:val="24"/>
        </w:rPr>
        <w:t xml:space="preserve"> is typified as representing, and,</w:t>
      </w:r>
    </w:p>
    <w:p w14:paraId="1B74252C" w14:textId="77777777" w:rsidR="00665283" w:rsidRPr="00665283" w:rsidRDefault="00665283" w:rsidP="00665283">
      <w:pPr>
        <w:pStyle w:val="ListParagraph"/>
        <w:numPr>
          <w:ilvl w:val="0"/>
          <w:numId w:val="11"/>
        </w:numPr>
        <w:spacing w:after="24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 </w:t>
      </w:r>
      <w:r w:rsidRPr="00665283">
        <w:rPr>
          <w:rFonts w:ascii="Times New Roman" w:hAnsi="Times New Roman" w:cs="Times New Roman"/>
          <w:sz w:val="24"/>
          <w:szCs w:val="24"/>
          <w:u w:val="single"/>
        </w:rPr>
        <w:t>control area</w:t>
      </w:r>
      <w:r w:rsidRPr="00665283">
        <w:rPr>
          <w:rFonts w:ascii="Times New Roman" w:hAnsi="Times New Roman" w:cs="Times New Roman"/>
          <w:sz w:val="24"/>
          <w:szCs w:val="24"/>
        </w:rPr>
        <w:t xml:space="preserve"> that currently has </w:t>
      </w:r>
      <w:r w:rsidR="003A58C8">
        <w:rPr>
          <w:rFonts w:ascii="Times New Roman" w:hAnsi="Times New Roman" w:cs="Times New Roman"/>
          <w:sz w:val="24"/>
          <w:szCs w:val="24"/>
        </w:rPr>
        <w:t xml:space="preserve">had </w:t>
      </w:r>
      <w:r w:rsidR="008225DC">
        <w:rPr>
          <w:rFonts w:ascii="Times New Roman" w:hAnsi="Times New Roman" w:cs="Times New Roman"/>
          <w:sz w:val="24"/>
          <w:szCs w:val="24"/>
        </w:rPr>
        <w:t>no significant c</w:t>
      </w:r>
      <w:r w:rsidRPr="00665283">
        <w:rPr>
          <w:rFonts w:ascii="Times New Roman" w:hAnsi="Times New Roman" w:cs="Times New Roman"/>
          <w:sz w:val="24"/>
          <w:szCs w:val="24"/>
        </w:rPr>
        <w:t xml:space="preserve">ampaign </w:t>
      </w:r>
      <w:r w:rsidR="008225DC">
        <w:rPr>
          <w:rFonts w:ascii="Times New Roman" w:hAnsi="Times New Roman" w:cs="Times New Roman"/>
          <w:sz w:val="24"/>
          <w:szCs w:val="24"/>
        </w:rPr>
        <w:t xml:space="preserve">efforts </w:t>
      </w:r>
      <w:r w:rsidRPr="00665283">
        <w:rPr>
          <w:rFonts w:ascii="Times New Roman" w:hAnsi="Times New Roman" w:cs="Times New Roman"/>
          <w:sz w:val="24"/>
          <w:szCs w:val="24"/>
        </w:rPr>
        <w:t>i</w:t>
      </w:r>
      <w:r w:rsidR="003A58C8">
        <w:rPr>
          <w:rFonts w:ascii="Times New Roman" w:hAnsi="Times New Roman" w:cs="Times New Roman"/>
          <w:sz w:val="24"/>
          <w:szCs w:val="24"/>
        </w:rPr>
        <w:t xml:space="preserve">mplemented </w:t>
      </w:r>
      <w:r w:rsidRPr="00665283">
        <w:rPr>
          <w:rFonts w:ascii="Times New Roman" w:hAnsi="Times New Roman" w:cs="Times New Roman"/>
          <w:sz w:val="24"/>
          <w:szCs w:val="24"/>
        </w:rPr>
        <w:t xml:space="preserve">and of which the state of </w:t>
      </w:r>
      <w:r w:rsidRPr="00665283">
        <w:rPr>
          <w:rFonts w:ascii="Times New Roman" w:hAnsi="Times New Roman" w:cs="Times New Roman"/>
          <w:b/>
          <w:sz w:val="24"/>
          <w:szCs w:val="24"/>
        </w:rPr>
        <w:t xml:space="preserve">Mississippi </w:t>
      </w:r>
      <w:r w:rsidRPr="00665283">
        <w:rPr>
          <w:rFonts w:ascii="Times New Roman" w:hAnsi="Times New Roman" w:cs="Times New Roman"/>
          <w:sz w:val="24"/>
          <w:szCs w:val="24"/>
        </w:rPr>
        <w:t>would represent.</w:t>
      </w:r>
    </w:p>
    <w:p w14:paraId="51C2D7CF" w14:textId="77777777" w:rsidR="00905D7F" w:rsidRDefault="00665283" w:rsidP="00407CF6">
      <w:pPr>
        <w:pStyle w:val="Heading1"/>
        <w:spacing w:line="240" w:lineRule="auto"/>
        <w:jc w:val="left"/>
        <w:rPr>
          <w:b w:val="0"/>
          <w:sz w:val="24"/>
          <w:szCs w:val="24"/>
        </w:rPr>
      </w:pPr>
      <w:r w:rsidRPr="00C27FCF">
        <w:rPr>
          <w:b w:val="0"/>
          <w:sz w:val="24"/>
          <w:szCs w:val="24"/>
        </w:rPr>
        <w:t xml:space="preserve">The interviews </w:t>
      </w:r>
      <w:r w:rsidR="00AD7B83" w:rsidRPr="00C27FCF">
        <w:rPr>
          <w:b w:val="0"/>
          <w:sz w:val="24"/>
          <w:szCs w:val="24"/>
        </w:rPr>
        <w:t xml:space="preserve">per wave </w:t>
      </w:r>
      <w:r w:rsidR="00665CFF" w:rsidRPr="00C27FCF">
        <w:rPr>
          <w:b w:val="0"/>
          <w:sz w:val="24"/>
          <w:szCs w:val="24"/>
        </w:rPr>
        <w:t>are</w:t>
      </w:r>
      <w:r w:rsidRPr="00C27FCF">
        <w:rPr>
          <w:b w:val="0"/>
          <w:sz w:val="24"/>
          <w:szCs w:val="24"/>
        </w:rPr>
        <w:t xml:space="preserve"> distributed equally across these four areas</w:t>
      </w:r>
      <w:r w:rsidR="00BF1CDB">
        <w:rPr>
          <w:b w:val="0"/>
          <w:sz w:val="24"/>
          <w:szCs w:val="24"/>
        </w:rPr>
        <w:t>.  Th</w:t>
      </w:r>
      <w:r w:rsidRPr="00C27FCF">
        <w:rPr>
          <w:b w:val="0"/>
          <w:sz w:val="24"/>
          <w:szCs w:val="24"/>
        </w:rPr>
        <w:t>is balanced, rectangular evaluation design is intended to capture differences among the differing campaign levels</w:t>
      </w:r>
      <w:r w:rsidR="00122E8D">
        <w:rPr>
          <w:b w:val="0"/>
          <w:sz w:val="24"/>
          <w:szCs w:val="24"/>
        </w:rPr>
        <w:t xml:space="preserve"> </w:t>
      </w:r>
      <w:r w:rsidRPr="00C27FCF">
        <w:rPr>
          <w:b w:val="0"/>
          <w:sz w:val="24"/>
          <w:szCs w:val="24"/>
        </w:rPr>
        <w:t xml:space="preserve">and differences across time.  </w:t>
      </w:r>
    </w:p>
    <w:p w14:paraId="3ADDFD56" w14:textId="77777777" w:rsidR="000F1225" w:rsidRPr="00EE3F21" w:rsidRDefault="000F1225" w:rsidP="00EE3F21">
      <w:pPr>
        <w:rPr>
          <w:b/>
        </w:rPr>
      </w:pPr>
    </w:p>
    <w:p w14:paraId="49C4E182" w14:textId="77777777" w:rsidR="001329AF" w:rsidRDefault="001329AF" w:rsidP="00407CF6">
      <w:pPr>
        <w:pStyle w:val="Heading1"/>
        <w:spacing w:line="240" w:lineRule="auto"/>
        <w:jc w:val="left"/>
        <w:rPr>
          <w:color w:val="auto"/>
          <w:sz w:val="24"/>
          <w:szCs w:val="24"/>
        </w:rPr>
      </w:pPr>
      <w:bookmarkStart w:id="2" w:name="_Toc458012575"/>
    </w:p>
    <w:p w14:paraId="210C154A" w14:textId="77777777" w:rsidR="001329AF" w:rsidRDefault="001329AF" w:rsidP="00407CF6">
      <w:pPr>
        <w:pStyle w:val="Heading1"/>
        <w:spacing w:line="240" w:lineRule="auto"/>
        <w:jc w:val="left"/>
        <w:rPr>
          <w:color w:val="auto"/>
          <w:sz w:val="24"/>
          <w:szCs w:val="24"/>
        </w:rPr>
      </w:pPr>
    </w:p>
    <w:p w14:paraId="714C9D9D" w14:textId="77777777" w:rsidR="004D48F5" w:rsidRPr="008E1F81" w:rsidRDefault="00CA29F3" w:rsidP="00407CF6">
      <w:pPr>
        <w:pStyle w:val="Heading1"/>
        <w:spacing w:line="240" w:lineRule="auto"/>
        <w:jc w:val="left"/>
        <w:rPr>
          <w:color w:val="auto"/>
          <w:sz w:val="24"/>
          <w:szCs w:val="24"/>
        </w:rPr>
      </w:pPr>
      <w:r w:rsidRPr="008E1F81">
        <w:rPr>
          <w:color w:val="auto"/>
          <w:sz w:val="24"/>
          <w:szCs w:val="24"/>
        </w:rPr>
        <w:t>PART A. JUSTIFICATION</w:t>
      </w:r>
      <w:bookmarkEnd w:id="2"/>
    </w:p>
    <w:p w14:paraId="234773EB" w14:textId="77777777" w:rsidR="00740712" w:rsidRPr="008E1F81" w:rsidRDefault="00740712" w:rsidP="00407CF6">
      <w:pPr>
        <w:pStyle w:val="Heading2"/>
        <w:spacing w:line="240" w:lineRule="auto"/>
      </w:pPr>
      <w:bookmarkStart w:id="3" w:name="_Toc458012576"/>
      <w:r w:rsidRPr="008E1F81">
        <w:t>1</w:t>
      </w:r>
      <w:r w:rsidR="00501575" w:rsidRPr="008E1F81">
        <w:t>.</w:t>
      </w:r>
      <w:r w:rsidRPr="008E1F81">
        <w:t xml:space="preserve"> Circumstances Making the Collection of Information Necessary</w:t>
      </w:r>
      <w:bookmarkEnd w:id="3"/>
    </w:p>
    <w:p w14:paraId="0736B6CC" w14:textId="663BBD4E" w:rsidR="00FC2815" w:rsidRPr="00820D58"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 xml:space="preserve">The Zika virus is transmitted through </w:t>
      </w:r>
      <w:r w:rsidR="004D6FBD">
        <w:rPr>
          <w:rFonts w:ascii="Times New Roman" w:hAnsi="Times New Roman" w:cs="Times New Roman"/>
          <w:sz w:val="24"/>
          <w:szCs w:val="24"/>
        </w:rPr>
        <w:t xml:space="preserve">primarily </w:t>
      </w:r>
      <w:r w:rsidRPr="00820D58">
        <w:rPr>
          <w:rFonts w:ascii="Times New Roman" w:hAnsi="Times New Roman" w:cs="Times New Roman"/>
          <w:i/>
          <w:sz w:val="24"/>
          <w:szCs w:val="24"/>
        </w:rPr>
        <w:t>Aedes aegypti</w:t>
      </w:r>
      <w:r w:rsidRPr="00820D58">
        <w:rPr>
          <w:rFonts w:ascii="Times New Roman" w:hAnsi="Times New Roman" w:cs="Times New Roman"/>
          <w:sz w:val="24"/>
          <w:szCs w:val="24"/>
        </w:rPr>
        <w:t xml:space="preserve"> </w:t>
      </w:r>
      <w:r w:rsidR="004D6FBD">
        <w:rPr>
          <w:rFonts w:ascii="Times New Roman" w:hAnsi="Times New Roman" w:cs="Times New Roman"/>
          <w:sz w:val="24"/>
          <w:szCs w:val="24"/>
        </w:rPr>
        <w:t xml:space="preserve">but also </w:t>
      </w:r>
      <w:r w:rsidR="00242795">
        <w:rPr>
          <w:rFonts w:ascii="Times New Roman" w:hAnsi="Times New Roman" w:cs="Times New Roman"/>
          <w:i/>
          <w:sz w:val="24"/>
          <w:szCs w:val="24"/>
        </w:rPr>
        <w:t xml:space="preserve">Aedes albopictus </w:t>
      </w:r>
      <w:r>
        <w:rPr>
          <w:rFonts w:ascii="Times New Roman" w:hAnsi="Times New Roman" w:cs="Times New Roman"/>
          <w:sz w:val="24"/>
          <w:szCs w:val="24"/>
        </w:rPr>
        <w:t xml:space="preserve">mosquito bites, </w:t>
      </w:r>
      <w:r w:rsidR="000F1225">
        <w:rPr>
          <w:rFonts w:ascii="Times New Roman" w:hAnsi="Times New Roman" w:cs="Times New Roman"/>
          <w:sz w:val="24"/>
          <w:szCs w:val="24"/>
        </w:rPr>
        <w:t xml:space="preserve">from </w:t>
      </w:r>
      <w:r>
        <w:rPr>
          <w:rFonts w:ascii="Times New Roman" w:hAnsi="Times New Roman" w:cs="Times New Roman"/>
          <w:sz w:val="24"/>
          <w:szCs w:val="24"/>
        </w:rPr>
        <w:t xml:space="preserve">a pregnant woman to her child, </w:t>
      </w:r>
      <w:r w:rsidR="000F1225">
        <w:rPr>
          <w:rFonts w:ascii="Times New Roman" w:hAnsi="Times New Roman" w:cs="Times New Roman"/>
          <w:sz w:val="24"/>
          <w:szCs w:val="24"/>
        </w:rPr>
        <w:t xml:space="preserve">through </w:t>
      </w:r>
      <w:r>
        <w:rPr>
          <w:rFonts w:ascii="Times New Roman" w:hAnsi="Times New Roman" w:cs="Times New Roman"/>
          <w:sz w:val="24"/>
          <w:szCs w:val="24"/>
        </w:rPr>
        <w:t xml:space="preserve">sex, </w:t>
      </w:r>
      <w:r w:rsidR="000F1225">
        <w:rPr>
          <w:rFonts w:ascii="Times New Roman" w:hAnsi="Times New Roman" w:cs="Times New Roman"/>
          <w:sz w:val="24"/>
          <w:szCs w:val="24"/>
        </w:rPr>
        <w:t xml:space="preserve">via a </w:t>
      </w:r>
      <w:r>
        <w:rPr>
          <w:rFonts w:ascii="Times New Roman" w:hAnsi="Times New Roman" w:cs="Times New Roman"/>
          <w:sz w:val="24"/>
          <w:szCs w:val="24"/>
        </w:rPr>
        <w:t xml:space="preserve">blood transfusion and </w:t>
      </w:r>
      <w:r w:rsidR="000F1225">
        <w:rPr>
          <w:rFonts w:ascii="Times New Roman" w:hAnsi="Times New Roman" w:cs="Times New Roman"/>
          <w:sz w:val="24"/>
          <w:szCs w:val="24"/>
        </w:rPr>
        <w:t xml:space="preserve">through </w:t>
      </w:r>
      <w:r>
        <w:rPr>
          <w:rFonts w:ascii="Times New Roman" w:hAnsi="Times New Roman" w:cs="Times New Roman"/>
          <w:sz w:val="24"/>
          <w:szCs w:val="24"/>
        </w:rPr>
        <w:t>laboratory exposure</w:t>
      </w:r>
      <w:r w:rsidRPr="00820D58">
        <w:rPr>
          <w:rFonts w:ascii="Times New Roman" w:hAnsi="Times New Roman" w:cs="Times New Roman"/>
          <w:sz w:val="24"/>
          <w:szCs w:val="24"/>
        </w:rPr>
        <w:t xml:space="preserve"> (1).  Zika virus can be spread from a pregnant woman to her fetus, and have detrimental effects causing microcephaly and other birth defects (2). Additionally, in a small proportion of adults, Zika can cause Guillain-Barré syndrome, a nerve disease that can cause temporary or permanent paralysis (3). On February 1</w:t>
      </w:r>
      <w:r w:rsidRPr="00820D58">
        <w:rPr>
          <w:rFonts w:ascii="Times New Roman" w:hAnsi="Times New Roman" w:cs="Times New Roman"/>
          <w:sz w:val="24"/>
          <w:szCs w:val="24"/>
          <w:vertAlign w:val="superscript"/>
        </w:rPr>
        <w:t>st</w:t>
      </w:r>
      <w:r w:rsidRPr="00820D58">
        <w:rPr>
          <w:rFonts w:ascii="Times New Roman" w:hAnsi="Times New Roman" w:cs="Times New Roman"/>
          <w:sz w:val="24"/>
          <w:szCs w:val="24"/>
        </w:rPr>
        <w:t xml:space="preserve"> 2016, the World Health Organization (WHO) declared Zika virus a public health emergency of international concern (PHEIC) because of clusters of microcephaly and other neurological disorders in babies born in some areas affected by Zika. On February 5</w:t>
      </w:r>
      <w:r w:rsidRPr="00820D58">
        <w:rPr>
          <w:rFonts w:ascii="Times New Roman" w:hAnsi="Times New Roman" w:cs="Times New Roman"/>
          <w:sz w:val="24"/>
          <w:szCs w:val="24"/>
          <w:vertAlign w:val="superscript"/>
        </w:rPr>
        <w:t>th</w:t>
      </w:r>
      <w:r w:rsidRPr="00820D58">
        <w:rPr>
          <w:rFonts w:ascii="Times New Roman" w:hAnsi="Times New Roman" w:cs="Times New Roman"/>
          <w:sz w:val="24"/>
          <w:szCs w:val="24"/>
        </w:rPr>
        <w:t>,</w:t>
      </w:r>
      <w:r w:rsidR="00F203A9">
        <w:rPr>
          <w:rFonts w:ascii="Times New Roman" w:hAnsi="Times New Roman" w:cs="Times New Roman"/>
          <w:sz w:val="24"/>
          <w:szCs w:val="24"/>
        </w:rPr>
        <w:t xml:space="preserve"> 2016,</w:t>
      </w:r>
      <w:r w:rsidRPr="00820D58">
        <w:rPr>
          <w:rFonts w:ascii="Times New Roman" w:hAnsi="Times New Roman" w:cs="Times New Roman"/>
          <w:sz w:val="24"/>
          <w:szCs w:val="24"/>
        </w:rPr>
        <w:t xml:space="preserve"> </w:t>
      </w:r>
      <w:r w:rsidR="002D6332">
        <w:rPr>
          <w:rFonts w:ascii="Times New Roman" w:hAnsi="Times New Roman" w:cs="Times New Roman"/>
          <w:sz w:val="24"/>
          <w:szCs w:val="24"/>
        </w:rPr>
        <w:t>the Centers for Disease Control and Prevention (</w:t>
      </w:r>
      <w:r w:rsidRPr="00820D58">
        <w:rPr>
          <w:rFonts w:ascii="Times New Roman" w:hAnsi="Times New Roman" w:cs="Times New Roman"/>
          <w:sz w:val="24"/>
          <w:szCs w:val="24"/>
        </w:rPr>
        <w:t>CDC</w:t>
      </w:r>
      <w:r w:rsidR="002D6332">
        <w:rPr>
          <w:rFonts w:ascii="Times New Roman" w:hAnsi="Times New Roman" w:cs="Times New Roman"/>
          <w:sz w:val="24"/>
          <w:szCs w:val="24"/>
        </w:rPr>
        <w:t>)</w:t>
      </w:r>
      <w:r w:rsidRPr="00820D58">
        <w:rPr>
          <w:rFonts w:ascii="Times New Roman" w:hAnsi="Times New Roman" w:cs="Times New Roman"/>
          <w:sz w:val="24"/>
          <w:szCs w:val="24"/>
        </w:rPr>
        <w:t xml:space="preserve"> updated its guidelines to include women residing in areas with local Zika virus transmission, and expanded its recommendations to offer testing to asymptomatic women with possible Zika virus exposure.  </w:t>
      </w:r>
    </w:p>
    <w:p w14:paraId="590F5AF8" w14:textId="77777777" w:rsidR="00FC2815"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 xml:space="preserve">Since late 2015, Zika has rapidly spread through Puerto Rico. As of </w:t>
      </w:r>
      <w:r w:rsidR="002D6332">
        <w:rPr>
          <w:rFonts w:ascii="Times New Roman" w:hAnsi="Times New Roman" w:cs="Times New Roman"/>
          <w:sz w:val="24"/>
          <w:szCs w:val="24"/>
        </w:rPr>
        <w:t xml:space="preserve">November </w:t>
      </w:r>
      <w:r w:rsidRPr="00820D58">
        <w:rPr>
          <w:rFonts w:ascii="Times New Roman" w:hAnsi="Times New Roman" w:cs="Times New Roman"/>
          <w:sz w:val="24"/>
          <w:szCs w:val="24"/>
        </w:rPr>
        <w:t xml:space="preserve">2016, there have been </w:t>
      </w:r>
      <w:r w:rsidR="002D6332">
        <w:rPr>
          <w:rFonts w:ascii="Times New Roman" w:hAnsi="Times New Roman" w:cs="Times New Roman"/>
          <w:sz w:val="24"/>
          <w:szCs w:val="24"/>
        </w:rPr>
        <w:t xml:space="preserve">35,136 </w:t>
      </w:r>
      <w:r w:rsidRPr="00820D58">
        <w:rPr>
          <w:rFonts w:ascii="Times New Roman" w:hAnsi="Times New Roman" w:cs="Times New Roman"/>
          <w:sz w:val="24"/>
          <w:szCs w:val="24"/>
        </w:rPr>
        <w:t xml:space="preserve">confirmed cases of Zika in Puerto Rico, with </w:t>
      </w:r>
      <w:r w:rsidR="002D6332">
        <w:rPr>
          <w:rFonts w:ascii="Times New Roman" w:hAnsi="Times New Roman" w:cs="Times New Roman"/>
          <w:sz w:val="24"/>
          <w:szCs w:val="24"/>
        </w:rPr>
        <w:t>2,797</w:t>
      </w:r>
      <w:r w:rsidR="002D6332" w:rsidRPr="00820D58">
        <w:rPr>
          <w:rFonts w:ascii="Times New Roman" w:hAnsi="Times New Roman" w:cs="Times New Roman"/>
          <w:sz w:val="24"/>
          <w:szCs w:val="24"/>
        </w:rPr>
        <w:t xml:space="preserve"> </w:t>
      </w:r>
      <w:r w:rsidRPr="00820D58">
        <w:rPr>
          <w:rFonts w:ascii="Times New Roman" w:hAnsi="Times New Roman" w:cs="Times New Roman"/>
          <w:sz w:val="24"/>
          <w:szCs w:val="24"/>
        </w:rPr>
        <w:t xml:space="preserve">cases among pregnant women and </w:t>
      </w:r>
      <w:r w:rsidR="002D6332">
        <w:rPr>
          <w:rFonts w:ascii="Times New Roman" w:hAnsi="Times New Roman" w:cs="Times New Roman"/>
          <w:sz w:val="24"/>
          <w:szCs w:val="24"/>
        </w:rPr>
        <w:t>67</w:t>
      </w:r>
      <w:r w:rsidRPr="00820D58">
        <w:rPr>
          <w:rFonts w:ascii="Times New Roman" w:hAnsi="Times New Roman" w:cs="Times New Roman"/>
          <w:sz w:val="24"/>
          <w:szCs w:val="24"/>
        </w:rPr>
        <w:t xml:space="preserve"> cases of Guillain-Barré caused by Zika (4). In the continental United States, there have been </w:t>
      </w:r>
      <w:r w:rsidR="002D6332">
        <w:rPr>
          <w:rFonts w:ascii="Times New Roman" w:hAnsi="Times New Roman" w:cs="Times New Roman"/>
          <w:sz w:val="24"/>
          <w:szCs w:val="24"/>
        </w:rPr>
        <w:t>4</w:t>
      </w:r>
      <w:r w:rsidRPr="00820D58">
        <w:rPr>
          <w:rFonts w:ascii="Times New Roman" w:hAnsi="Times New Roman" w:cs="Times New Roman"/>
          <w:sz w:val="24"/>
          <w:szCs w:val="24"/>
        </w:rPr>
        <w:t>,</w:t>
      </w:r>
      <w:r w:rsidR="002D6332">
        <w:rPr>
          <w:rFonts w:ascii="Times New Roman" w:hAnsi="Times New Roman" w:cs="Times New Roman"/>
          <w:sz w:val="24"/>
          <w:szCs w:val="24"/>
        </w:rPr>
        <w:t>432</w:t>
      </w:r>
      <w:r w:rsidRPr="00820D58">
        <w:rPr>
          <w:rFonts w:ascii="Times New Roman" w:hAnsi="Times New Roman" w:cs="Times New Roman"/>
          <w:sz w:val="24"/>
          <w:szCs w:val="24"/>
        </w:rPr>
        <w:t xml:space="preserve"> travel-associated cases of Zika</w:t>
      </w:r>
      <w:r w:rsidR="002D6332">
        <w:rPr>
          <w:rFonts w:ascii="Times New Roman" w:hAnsi="Times New Roman" w:cs="Times New Roman"/>
          <w:sz w:val="24"/>
          <w:szCs w:val="24"/>
        </w:rPr>
        <w:t xml:space="preserve"> and 185</w:t>
      </w:r>
      <w:r w:rsidRPr="00820D58">
        <w:rPr>
          <w:rFonts w:ascii="Times New Roman" w:hAnsi="Times New Roman" w:cs="Times New Roman"/>
          <w:sz w:val="24"/>
          <w:szCs w:val="24"/>
        </w:rPr>
        <w:t xml:space="preserve"> locally-acquired Zika cases in Florida</w:t>
      </w:r>
      <w:r w:rsidR="002D6332">
        <w:rPr>
          <w:rFonts w:ascii="Times New Roman" w:hAnsi="Times New Roman" w:cs="Times New Roman"/>
          <w:sz w:val="24"/>
          <w:szCs w:val="24"/>
        </w:rPr>
        <w:t xml:space="preserve"> and Texas</w:t>
      </w:r>
      <w:r>
        <w:rPr>
          <w:rFonts w:ascii="Times New Roman" w:hAnsi="Times New Roman" w:cs="Times New Roman"/>
          <w:sz w:val="24"/>
          <w:szCs w:val="24"/>
        </w:rPr>
        <w:t xml:space="preserve"> (5)</w:t>
      </w:r>
      <w:r w:rsidRPr="00820D58">
        <w:rPr>
          <w:rFonts w:ascii="Times New Roman" w:hAnsi="Times New Roman" w:cs="Times New Roman"/>
          <w:sz w:val="24"/>
          <w:szCs w:val="24"/>
        </w:rPr>
        <w:t xml:space="preserve">. Due to the urgent nature of this public health emergency, CDC is implementing a Zika prevention </w:t>
      </w:r>
      <w:r>
        <w:rPr>
          <w:rFonts w:ascii="Times New Roman" w:hAnsi="Times New Roman" w:cs="Times New Roman"/>
          <w:sz w:val="24"/>
          <w:szCs w:val="24"/>
        </w:rPr>
        <w:t xml:space="preserve">communication and </w:t>
      </w:r>
      <w:r w:rsidRPr="00820D58">
        <w:rPr>
          <w:rFonts w:ascii="Times New Roman" w:hAnsi="Times New Roman" w:cs="Times New Roman"/>
          <w:sz w:val="24"/>
          <w:szCs w:val="24"/>
        </w:rPr>
        <w:t xml:space="preserve">education initiative in the continental United States and Puerto Rico. </w:t>
      </w:r>
    </w:p>
    <w:p w14:paraId="3D21B209" w14:textId="77777777" w:rsidR="00543F83" w:rsidRPr="00407CF6" w:rsidRDefault="00543F83" w:rsidP="00407CF6">
      <w:pPr>
        <w:widowControl w:val="0"/>
        <w:spacing w:line="240" w:lineRule="auto"/>
        <w:rPr>
          <w:rFonts w:ascii="Times New Roman" w:hAnsi="Times New Roman" w:cs="Times New Roman"/>
          <w:sz w:val="24"/>
          <w:szCs w:val="24"/>
        </w:rPr>
      </w:pPr>
      <w:r w:rsidRPr="00407CF6">
        <w:rPr>
          <w:rFonts w:ascii="Times New Roman" w:hAnsi="Times New Roman" w:cs="Times New Roman"/>
          <w:sz w:val="24"/>
          <w:szCs w:val="24"/>
        </w:rPr>
        <w:t>By launching a Domestic Readiness Initiative on Zika health protection and communication, CDC intends to reach audiences with accurate information regarding Zika</w:t>
      </w:r>
      <w:r>
        <w:rPr>
          <w:rFonts w:ascii="Times New Roman" w:hAnsi="Times New Roman" w:cs="Times New Roman"/>
          <w:sz w:val="24"/>
          <w:szCs w:val="24"/>
        </w:rPr>
        <w:t xml:space="preserve"> and </w:t>
      </w:r>
      <w:r w:rsidRPr="00407CF6">
        <w:rPr>
          <w:rFonts w:ascii="Times New Roman" w:hAnsi="Times New Roman" w:cs="Times New Roman"/>
          <w:sz w:val="24"/>
          <w:szCs w:val="24"/>
        </w:rPr>
        <w:t>motivate them to follow recommended actions to protect themselves.  The overall objective of this project is to launch a Zika health protection and communication campaign</w:t>
      </w:r>
      <w:r>
        <w:rPr>
          <w:rFonts w:ascii="Times New Roman" w:hAnsi="Times New Roman" w:cs="Times New Roman"/>
          <w:sz w:val="24"/>
          <w:szCs w:val="24"/>
        </w:rPr>
        <w:t xml:space="preserve"> in response to a growing public health emergency.  T</w:t>
      </w:r>
      <w:r w:rsidRPr="00407CF6">
        <w:rPr>
          <w:rFonts w:ascii="Times New Roman" w:hAnsi="Times New Roman" w:cs="Times New Roman"/>
          <w:sz w:val="24"/>
          <w:szCs w:val="24"/>
        </w:rPr>
        <w:t>he campaign support</w:t>
      </w:r>
      <w:r>
        <w:rPr>
          <w:rFonts w:ascii="Times New Roman" w:hAnsi="Times New Roman" w:cs="Times New Roman"/>
          <w:sz w:val="24"/>
          <w:szCs w:val="24"/>
        </w:rPr>
        <w:t>s</w:t>
      </w:r>
      <w:r w:rsidRPr="00407CF6">
        <w:rPr>
          <w:rFonts w:ascii="Times New Roman" w:hAnsi="Times New Roman" w:cs="Times New Roman"/>
          <w:sz w:val="24"/>
          <w:szCs w:val="24"/>
        </w:rPr>
        <w:t xml:space="preserve"> the public health goal of preventing as many Zika-related complications and negative outcomes as possible. </w:t>
      </w:r>
    </w:p>
    <w:p w14:paraId="3451BAD8" w14:textId="091177DA" w:rsidR="005E3882" w:rsidRDefault="005E3882" w:rsidP="00407CF6">
      <w:pPr>
        <w:widowControl w:val="0"/>
        <w:spacing w:line="240" w:lineRule="auto"/>
        <w:rPr>
          <w:rFonts w:ascii="Times New Roman" w:hAnsi="Times New Roman" w:cs="Times New Roman"/>
          <w:sz w:val="24"/>
          <w:szCs w:val="24"/>
        </w:rPr>
      </w:pPr>
      <w:r>
        <w:rPr>
          <w:rFonts w:ascii="Times New Roman" w:hAnsi="Times New Roman" w:cs="Times New Roman"/>
          <w:sz w:val="24"/>
          <w:szCs w:val="24"/>
        </w:rPr>
        <w:t>Based</w:t>
      </w:r>
      <w:r w:rsidR="00543F83" w:rsidRPr="00407CF6">
        <w:rPr>
          <w:rFonts w:ascii="Times New Roman" w:hAnsi="Times New Roman" w:cs="Times New Roman"/>
          <w:sz w:val="24"/>
          <w:szCs w:val="24"/>
        </w:rPr>
        <w:t xml:space="preserve"> on evolving epidemiological data</w:t>
      </w:r>
      <w:r>
        <w:rPr>
          <w:rFonts w:ascii="Times New Roman" w:hAnsi="Times New Roman" w:cs="Times New Roman"/>
          <w:sz w:val="24"/>
          <w:szCs w:val="24"/>
        </w:rPr>
        <w:t xml:space="preserve">, </w:t>
      </w:r>
      <w:r w:rsidR="00BE2941">
        <w:rPr>
          <w:rFonts w:ascii="Times New Roman" w:hAnsi="Times New Roman" w:cs="Times New Roman"/>
          <w:sz w:val="24"/>
          <w:szCs w:val="24"/>
        </w:rPr>
        <w:t>c</w:t>
      </w:r>
      <w:r w:rsidR="00543F83" w:rsidRPr="00407CF6">
        <w:rPr>
          <w:rFonts w:ascii="Times New Roman" w:hAnsi="Times New Roman" w:cs="Times New Roman"/>
          <w:sz w:val="24"/>
          <w:szCs w:val="24"/>
        </w:rPr>
        <w:t>ampaign roll-out</w:t>
      </w:r>
      <w:r w:rsidR="00543F83">
        <w:rPr>
          <w:rFonts w:ascii="Times New Roman" w:hAnsi="Times New Roman" w:cs="Times New Roman"/>
          <w:sz w:val="24"/>
          <w:szCs w:val="24"/>
        </w:rPr>
        <w:t xml:space="preserve"> </w:t>
      </w:r>
      <w:r w:rsidR="000F2FA1">
        <w:rPr>
          <w:rFonts w:ascii="Times New Roman" w:hAnsi="Times New Roman" w:cs="Times New Roman"/>
          <w:sz w:val="24"/>
          <w:szCs w:val="24"/>
        </w:rPr>
        <w:t xml:space="preserve">across both phases </w:t>
      </w:r>
      <w:r w:rsidR="00543F83">
        <w:rPr>
          <w:rFonts w:ascii="Times New Roman" w:hAnsi="Times New Roman" w:cs="Times New Roman"/>
          <w:sz w:val="24"/>
          <w:szCs w:val="24"/>
        </w:rPr>
        <w:t>will occur in</w:t>
      </w:r>
      <w:r w:rsidR="00543F83" w:rsidRPr="00407CF6">
        <w:rPr>
          <w:rFonts w:ascii="Times New Roman" w:hAnsi="Times New Roman" w:cs="Times New Roman"/>
          <w:sz w:val="24"/>
          <w:szCs w:val="24"/>
        </w:rPr>
        <w:t>1) the Commonwealth of Puerto Rico</w:t>
      </w:r>
      <w:r w:rsidR="00543F83">
        <w:rPr>
          <w:rFonts w:ascii="Times New Roman" w:hAnsi="Times New Roman" w:cs="Times New Roman"/>
          <w:sz w:val="24"/>
          <w:szCs w:val="24"/>
        </w:rPr>
        <w:t xml:space="preserve"> and 2</w:t>
      </w:r>
      <w:r w:rsidR="00543F83" w:rsidRPr="00407CF6">
        <w:rPr>
          <w:rFonts w:ascii="Times New Roman" w:hAnsi="Times New Roman" w:cs="Times New Roman"/>
          <w:sz w:val="24"/>
          <w:szCs w:val="24"/>
        </w:rPr>
        <w:t>)</w:t>
      </w:r>
      <w:r w:rsidR="007F5F26">
        <w:rPr>
          <w:rFonts w:ascii="Times New Roman" w:hAnsi="Times New Roman" w:cs="Times New Roman"/>
          <w:sz w:val="24"/>
          <w:szCs w:val="24"/>
        </w:rPr>
        <w:t xml:space="preserve"> </w:t>
      </w:r>
      <w:r>
        <w:rPr>
          <w:rFonts w:ascii="Times New Roman" w:hAnsi="Times New Roman" w:cs="Times New Roman"/>
          <w:sz w:val="24"/>
          <w:szCs w:val="24"/>
        </w:rPr>
        <w:t xml:space="preserve">several US states </w:t>
      </w:r>
      <w:r w:rsidR="00543F83" w:rsidRPr="00E04607">
        <w:rPr>
          <w:rFonts w:ascii="Times New Roman" w:hAnsi="Times New Roman" w:cs="Times New Roman"/>
          <w:sz w:val="24"/>
          <w:szCs w:val="24"/>
        </w:rPr>
        <w:t xml:space="preserve">with significant probability of experiencing a Zika outbreak based on historical presence of </w:t>
      </w:r>
      <w:r w:rsidR="00543F83" w:rsidRPr="00E04607">
        <w:rPr>
          <w:rFonts w:ascii="Times New Roman" w:hAnsi="Times New Roman" w:cs="Times New Roman"/>
          <w:i/>
          <w:sz w:val="24"/>
          <w:szCs w:val="24"/>
        </w:rPr>
        <w:t>Aedes aegypti</w:t>
      </w:r>
      <w:r w:rsidR="00242795" w:rsidRPr="00242795">
        <w:rPr>
          <w:rFonts w:ascii="Times New Roman" w:hAnsi="Times New Roman" w:cs="Times New Roman"/>
          <w:sz w:val="24"/>
          <w:szCs w:val="24"/>
        </w:rPr>
        <w:t xml:space="preserve"> </w:t>
      </w:r>
      <w:r w:rsidR="00242795">
        <w:rPr>
          <w:rFonts w:ascii="Times New Roman" w:hAnsi="Times New Roman" w:cs="Times New Roman"/>
          <w:sz w:val="24"/>
          <w:szCs w:val="24"/>
        </w:rPr>
        <w:t xml:space="preserve">or </w:t>
      </w:r>
      <w:r w:rsidR="00242795">
        <w:rPr>
          <w:rFonts w:ascii="Times New Roman" w:hAnsi="Times New Roman" w:cs="Times New Roman"/>
          <w:i/>
          <w:sz w:val="24"/>
          <w:szCs w:val="24"/>
        </w:rPr>
        <w:t>Aedes albopictus</w:t>
      </w:r>
      <w:r w:rsidR="00543F83" w:rsidRPr="00E04607">
        <w:rPr>
          <w:rFonts w:ascii="Times New Roman" w:hAnsi="Times New Roman" w:cs="Times New Roman"/>
          <w:sz w:val="24"/>
          <w:szCs w:val="24"/>
        </w:rPr>
        <w:t xml:space="preserve"> mosquitoes and other contributing factors</w:t>
      </w:r>
      <w:r>
        <w:rPr>
          <w:rFonts w:ascii="Times New Roman" w:hAnsi="Times New Roman" w:cs="Times New Roman"/>
          <w:sz w:val="24"/>
          <w:szCs w:val="24"/>
        </w:rPr>
        <w:t xml:space="preserve">. </w:t>
      </w:r>
    </w:p>
    <w:p w14:paraId="50B7EA38" w14:textId="4607B941" w:rsidR="00543F83" w:rsidRPr="00ED276B" w:rsidRDefault="005E3882" w:rsidP="00407CF6">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Data </w:t>
      </w:r>
      <w:r w:rsidR="00122E8D">
        <w:rPr>
          <w:rFonts w:ascii="Times New Roman" w:hAnsi="Times New Roman" w:cs="Times New Roman"/>
          <w:sz w:val="24"/>
          <w:szCs w:val="24"/>
        </w:rPr>
        <w:t>collection will occur in t</w:t>
      </w:r>
      <w:r w:rsidR="00E04607" w:rsidRPr="00ED276B">
        <w:rPr>
          <w:rFonts w:ascii="Times New Roman" w:hAnsi="Times New Roman" w:cs="Times New Roman"/>
          <w:sz w:val="24"/>
          <w:szCs w:val="24"/>
        </w:rPr>
        <w:t>he following four locations</w:t>
      </w:r>
      <w:r>
        <w:rPr>
          <w:rFonts w:ascii="Times New Roman" w:hAnsi="Times New Roman" w:cs="Times New Roman"/>
          <w:sz w:val="24"/>
          <w:szCs w:val="24"/>
        </w:rPr>
        <w:t xml:space="preserve"> with varying levels of campaign activity:</w:t>
      </w:r>
    </w:p>
    <w:p w14:paraId="3AA15636" w14:textId="77777777" w:rsidR="008225DC" w:rsidRPr="00EE3F21" w:rsidRDefault="008225DC" w:rsidP="00EE3F21">
      <w:pPr>
        <w:pStyle w:val="ListParagraph"/>
        <w:numPr>
          <w:ilvl w:val="0"/>
          <w:numId w:val="14"/>
        </w:numPr>
        <w:spacing w:after="0" w:line="240" w:lineRule="auto"/>
        <w:rPr>
          <w:rFonts w:ascii="Times New Roman" w:hAnsi="Times New Roman" w:cs="Times New Roman"/>
          <w:sz w:val="24"/>
          <w:szCs w:val="24"/>
        </w:rPr>
      </w:pPr>
      <w:r w:rsidRPr="00EE3F21">
        <w:rPr>
          <w:rFonts w:ascii="Times New Roman" w:hAnsi="Times New Roman" w:cs="Times New Roman"/>
          <w:sz w:val="24"/>
          <w:szCs w:val="24"/>
        </w:rPr>
        <w:t xml:space="preserve">an area that has had an </w:t>
      </w:r>
      <w:r w:rsidRPr="00EE3F21">
        <w:rPr>
          <w:rFonts w:ascii="Times New Roman" w:hAnsi="Times New Roman" w:cs="Times New Roman"/>
          <w:sz w:val="24"/>
          <w:szCs w:val="24"/>
          <w:u w:val="single"/>
        </w:rPr>
        <w:t>intense, long-running active campaign</w:t>
      </w:r>
      <w:r w:rsidRPr="00EE3F21">
        <w:rPr>
          <w:rFonts w:ascii="Times New Roman" w:hAnsi="Times New Roman" w:cs="Times New Roman"/>
          <w:sz w:val="24"/>
          <w:szCs w:val="24"/>
        </w:rPr>
        <w:t xml:space="preserve">, of which the Island of </w:t>
      </w:r>
      <w:r w:rsidRPr="00EE3F21">
        <w:rPr>
          <w:rFonts w:ascii="Times New Roman" w:hAnsi="Times New Roman" w:cs="Times New Roman"/>
          <w:b/>
          <w:sz w:val="24"/>
          <w:szCs w:val="24"/>
        </w:rPr>
        <w:t>Puerto Rico</w:t>
      </w:r>
      <w:r w:rsidRPr="00EE3F21">
        <w:rPr>
          <w:rFonts w:ascii="Times New Roman" w:hAnsi="Times New Roman" w:cs="Times New Roman"/>
          <w:sz w:val="24"/>
          <w:szCs w:val="24"/>
        </w:rPr>
        <w:t xml:space="preserve"> is the only such location</w:t>
      </w:r>
    </w:p>
    <w:p w14:paraId="5A7536B9" w14:textId="77777777" w:rsidR="008225DC" w:rsidRPr="00EE3F21" w:rsidRDefault="008225DC" w:rsidP="00EE3F21">
      <w:pPr>
        <w:pStyle w:val="ListParagraph"/>
        <w:numPr>
          <w:ilvl w:val="0"/>
          <w:numId w:val="14"/>
        </w:numPr>
        <w:spacing w:after="0" w:line="240" w:lineRule="auto"/>
        <w:rPr>
          <w:rFonts w:ascii="Times New Roman" w:hAnsi="Times New Roman" w:cs="Times New Roman"/>
          <w:sz w:val="24"/>
          <w:szCs w:val="24"/>
        </w:rPr>
      </w:pPr>
      <w:r w:rsidRPr="00EE3F21">
        <w:rPr>
          <w:rFonts w:ascii="Times New Roman" w:hAnsi="Times New Roman" w:cs="Times New Roman"/>
          <w:sz w:val="24"/>
          <w:szCs w:val="24"/>
        </w:rPr>
        <w:t xml:space="preserve">a </w:t>
      </w:r>
      <w:r w:rsidRPr="00EE3F21">
        <w:rPr>
          <w:rFonts w:ascii="Times New Roman" w:hAnsi="Times New Roman" w:cs="Times New Roman"/>
          <w:sz w:val="24"/>
          <w:szCs w:val="24"/>
          <w:u w:val="single"/>
        </w:rPr>
        <w:t>current intense active campaign</w:t>
      </w:r>
      <w:r w:rsidRPr="00EE3F21">
        <w:rPr>
          <w:rFonts w:ascii="Times New Roman" w:hAnsi="Times New Roman" w:cs="Times New Roman"/>
          <w:sz w:val="24"/>
          <w:szCs w:val="24"/>
        </w:rPr>
        <w:t xml:space="preserve"> that has been taking place in the </w:t>
      </w:r>
      <w:r w:rsidRPr="00EE3F21">
        <w:rPr>
          <w:rFonts w:ascii="Times New Roman" w:hAnsi="Times New Roman" w:cs="Times New Roman"/>
          <w:b/>
          <w:sz w:val="24"/>
          <w:szCs w:val="24"/>
        </w:rPr>
        <w:t>Miami DMA</w:t>
      </w:r>
      <w:r w:rsidRPr="00EE3F21">
        <w:rPr>
          <w:rFonts w:ascii="Times New Roman" w:hAnsi="Times New Roman" w:cs="Times New Roman"/>
          <w:sz w:val="24"/>
          <w:szCs w:val="24"/>
        </w:rPr>
        <w:t xml:space="preserve"> (designated market area)</w:t>
      </w:r>
    </w:p>
    <w:p w14:paraId="5DC140A1" w14:textId="77777777" w:rsidR="008225DC" w:rsidRPr="00EE3F21" w:rsidRDefault="008225DC" w:rsidP="00EE3F21">
      <w:pPr>
        <w:pStyle w:val="ListParagraph"/>
        <w:numPr>
          <w:ilvl w:val="0"/>
          <w:numId w:val="14"/>
        </w:numPr>
        <w:spacing w:after="0" w:line="240" w:lineRule="auto"/>
        <w:rPr>
          <w:rFonts w:ascii="Times New Roman" w:hAnsi="Times New Roman" w:cs="Times New Roman"/>
          <w:sz w:val="24"/>
          <w:szCs w:val="24"/>
        </w:rPr>
      </w:pPr>
      <w:r w:rsidRPr="00EE3F21">
        <w:rPr>
          <w:rFonts w:ascii="Times New Roman" w:hAnsi="Times New Roman" w:cs="Times New Roman"/>
          <w:sz w:val="24"/>
          <w:szCs w:val="24"/>
        </w:rPr>
        <w:t xml:space="preserve">a </w:t>
      </w:r>
      <w:r w:rsidRPr="00EE3F21">
        <w:rPr>
          <w:rFonts w:ascii="Times New Roman" w:hAnsi="Times New Roman" w:cs="Times New Roman"/>
          <w:sz w:val="24"/>
          <w:szCs w:val="24"/>
          <w:u w:val="single"/>
        </w:rPr>
        <w:t>newer campaign area</w:t>
      </w:r>
      <w:r w:rsidRPr="00EE3F21">
        <w:rPr>
          <w:rFonts w:ascii="Times New Roman" w:hAnsi="Times New Roman" w:cs="Times New Roman"/>
          <w:sz w:val="24"/>
          <w:szCs w:val="24"/>
        </w:rPr>
        <w:t xml:space="preserve"> with mass media plus digital of which the </w:t>
      </w:r>
      <w:r w:rsidRPr="00EE3F21">
        <w:rPr>
          <w:rFonts w:ascii="Times New Roman" w:hAnsi="Times New Roman" w:cs="Times New Roman"/>
          <w:b/>
          <w:sz w:val="24"/>
          <w:szCs w:val="24"/>
        </w:rPr>
        <w:t>Houston DMA</w:t>
      </w:r>
      <w:r w:rsidRPr="00EE3F21">
        <w:rPr>
          <w:rFonts w:ascii="Times New Roman" w:hAnsi="Times New Roman" w:cs="Times New Roman"/>
          <w:sz w:val="24"/>
          <w:szCs w:val="24"/>
        </w:rPr>
        <w:t xml:space="preserve"> is typified as representing, and,</w:t>
      </w:r>
    </w:p>
    <w:p w14:paraId="59D95021" w14:textId="77777777" w:rsidR="008225DC" w:rsidRPr="00EE3F21" w:rsidRDefault="008225DC" w:rsidP="00EE3F21">
      <w:pPr>
        <w:pStyle w:val="ListParagraph"/>
        <w:numPr>
          <w:ilvl w:val="0"/>
          <w:numId w:val="14"/>
        </w:numPr>
        <w:spacing w:after="240" w:line="240" w:lineRule="auto"/>
        <w:rPr>
          <w:rFonts w:ascii="Times New Roman" w:hAnsi="Times New Roman" w:cs="Times New Roman"/>
          <w:sz w:val="24"/>
          <w:szCs w:val="24"/>
        </w:rPr>
      </w:pPr>
      <w:r w:rsidRPr="00EE3F21">
        <w:rPr>
          <w:rFonts w:ascii="Times New Roman" w:hAnsi="Times New Roman" w:cs="Times New Roman"/>
          <w:sz w:val="24"/>
          <w:szCs w:val="24"/>
        </w:rPr>
        <w:t xml:space="preserve">a </w:t>
      </w:r>
      <w:r w:rsidRPr="00EE3F21">
        <w:rPr>
          <w:rFonts w:ascii="Times New Roman" w:hAnsi="Times New Roman" w:cs="Times New Roman"/>
          <w:sz w:val="24"/>
          <w:szCs w:val="24"/>
          <w:u w:val="single"/>
        </w:rPr>
        <w:t>control area</w:t>
      </w:r>
      <w:r w:rsidRPr="00EE3F21">
        <w:rPr>
          <w:rFonts w:ascii="Times New Roman" w:hAnsi="Times New Roman" w:cs="Times New Roman"/>
          <w:sz w:val="24"/>
          <w:szCs w:val="24"/>
        </w:rPr>
        <w:t xml:space="preserve"> that currently has </w:t>
      </w:r>
      <w:r w:rsidR="003A58C8" w:rsidRPr="00EE3F21">
        <w:rPr>
          <w:rFonts w:ascii="Times New Roman" w:hAnsi="Times New Roman" w:cs="Times New Roman"/>
          <w:sz w:val="24"/>
          <w:szCs w:val="24"/>
        </w:rPr>
        <w:t xml:space="preserve">had </w:t>
      </w:r>
      <w:r w:rsidRPr="00EE3F21">
        <w:rPr>
          <w:rFonts w:ascii="Times New Roman" w:hAnsi="Times New Roman" w:cs="Times New Roman"/>
          <w:sz w:val="24"/>
          <w:szCs w:val="24"/>
        </w:rPr>
        <w:t xml:space="preserve">no significant campaign efforts </w:t>
      </w:r>
      <w:r w:rsidR="003A58C8" w:rsidRPr="00EE3F21">
        <w:rPr>
          <w:rFonts w:ascii="Times New Roman" w:hAnsi="Times New Roman" w:cs="Times New Roman"/>
          <w:sz w:val="24"/>
          <w:szCs w:val="24"/>
        </w:rPr>
        <w:t xml:space="preserve">implemented </w:t>
      </w:r>
      <w:r w:rsidRPr="00EE3F21">
        <w:rPr>
          <w:rFonts w:ascii="Times New Roman" w:hAnsi="Times New Roman" w:cs="Times New Roman"/>
          <w:sz w:val="24"/>
          <w:szCs w:val="24"/>
        </w:rPr>
        <w:t xml:space="preserve">and of which the state of </w:t>
      </w:r>
      <w:r w:rsidRPr="00EE3F21">
        <w:rPr>
          <w:rFonts w:ascii="Times New Roman" w:hAnsi="Times New Roman" w:cs="Times New Roman"/>
          <w:b/>
          <w:sz w:val="24"/>
          <w:szCs w:val="24"/>
        </w:rPr>
        <w:t xml:space="preserve">Mississippi </w:t>
      </w:r>
      <w:r w:rsidRPr="00EE3F21">
        <w:rPr>
          <w:rFonts w:ascii="Times New Roman" w:hAnsi="Times New Roman" w:cs="Times New Roman"/>
          <w:sz w:val="24"/>
          <w:szCs w:val="24"/>
        </w:rPr>
        <w:t>would represent.</w:t>
      </w:r>
    </w:p>
    <w:p w14:paraId="00E3F48F" w14:textId="7DC70F27" w:rsidR="00FC2815" w:rsidRPr="008E1F81" w:rsidRDefault="00FC2815" w:rsidP="00407CF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CDC</w:t>
      </w:r>
      <w:r w:rsidRPr="008E1F81">
        <w:rPr>
          <w:rFonts w:ascii="Times New Roman" w:eastAsia="Times New Roman" w:hAnsi="Times New Roman" w:cs="Times New Roman"/>
          <w:sz w:val="24"/>
          <w:szCs w:val="24"/>
        </w:rPr>
        <w:t xml:space="preserve"> requests approval</w:t>
      </w:r>
      <w:r>
        <w:rPr>
          <w:rFonts w:ascii="Times New Roman" w:eastAsia="Times New Roman" w:hAnsi="Times New Roman" w:cs="Times New Roman"/>
          <w:sz w:val="24"/>
          <w:szCs w:val="24"/>
        </w:rPr>
        <w:t xml:space="preserve"> from the Office of Management and Budget (OMB)</w:t>
      </w:r>
      <w:r w:rsidRPr="008E1F81">
        <w:rPr>
          <w:rFonts w:ascii="Times New Roman" w:eastAsia="Times New Roman" w:hAnsi="Times New Roman" w:cs="Times New Roman"/>
          <w:sz w:val="24"/>
          <w:szCs w:val="24"/>
        </w:rPr>
        <w:t xml:space="preserve"> to conduct </w:t>
      </w:r>
      <w:r>
        <w:rPr>
          <w:rFonts w:ascii="Times New Roman" w:eastAsia="Times New Roman" w:hAnsi="Times New Roman" w:cs="Times New Roman"/>
          <w:sz w:val="24"/>
          <w:szCs w:val="24"/>
        </w:rPr>
        <w:t>an assessment</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 domestic U.S.</w:t>
      </w:r>
      <w:r w:rsidRPr="008E1F81">
        <w:rPr>
          <w:rFonts w:ascii="Times New Roman" w:eastAsia="Times New Roman" w:hAnsi="Times New Roman" w:cs="Times New Roman"/>
          <w:sz w:val="24"/>
          <w:szCs w:val="24"/>
        </w:rPr>
        <w:t xml:space="preserve"> and Puerto Rico-based</w:t>
      </w:r>
      <w:r>
        <w:rPr>
          <w:rFonts w:ascii="Times New Roman" w:eastAsia="Times New Roman" w:hAnsi="Times New Roman" w:cs="Times New Roman"/>
          <w:sz w:val="24"/>
          <w:szCs w:val="24"/>
        </w:rPr>
        <w:t xml:space="preserve"> </w:t>
      </w:r>
      <w:r w:rsidR="00F61EB3">
        <w:rPr>
          <w:rFonts w:ascii="Times New Roman" w:eastAsia="Times New Roman" w:hAnsi="Times New Roman" w:cs="Times New Roman"/>
          <w:sz w:val="24"/>
          <w:szCs w:val="24"/>
        </w:rPr>
        <w:t xml:space="preserve">communication and education </w:t>
      </w:r>
      <w:r w:rsidRPr="008E1F81">
        <w:rPr>
          <w:rFonts w:ascii="Times New Roman" w:eastAsia="Times New Roman" w:hAnsi="Times New Roman" w:cs="Times New Roman"/>
          <w:sz w:val="24"/>
          <w:szCs w:val="24"/>
        </w:rPr>
        <w:t>initiative</w:t>
      </w:r>
      <w:r>
        <w:rPr>
          <w:rFonts w:ascii="Times New Roman" w:eastAsia="Times New Roman" w:hAnsi="Times New Roman" w:cs="Times New Roman"/>
          <w:sz w:val="24"/>
          <w:szCs w:val="24"/>
        </w:rPr>
        <w:t xml:space="preserve"> aimed at encouraging a</w:t>
      </w:r>
      <w:r w:rsidRPr="008E1F81">
        <w:rPr>
          <w:rFonts w:ascii="Times New Roman" w:eastAsia="Times New Roman" w:hAnsi="Times New Roman" w:cs="Times New Roman"/>
          <w:sz w:val="24"/>
          <w:szCs w:val="24"/>
        </w:rPr>
        <w:t>t-risk populations to prepare and protect themselves and their families from Zika virus infection.</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As part of the </w:t>
      </w:r>
      <w:r w:rsidRPr="008E1F81">
        <w:rPr>
          <w:rFonts w:ascii="Times New Roman" w:hAnsi="Times New Roman" w:cs="Times New Roman"/>
          <w:color w:val="000000"/>
          <w:sz w:val="24"/>
          <w:szCs w:val="24"/>
        </w:rPr>
        <w:t xml:space="preserve">mission of CDC’s Domestic Readiness Initiative on the Zika Virus Disease, </w:t>
      </w:r>
      <w:r>
        <w:rPr>
          <w:rFonts w:ascii="Times New Roman" w:hAnsi="Times New Roman" w:cs="Times New Roman"/>
          <w:color w:val="000000"/>
          <w:sz w:val="24"/>
          <w:szCs w:val="24"/>
        </w:rPr>
        <w:t xml:space="preserve">CDC will assess the following communication and education objectives: </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d</w:t>
      </w:r>
      <w:r w:rsidRPr="008E1F81">
        <w:rPr>
          <w:rFonts w:ascii="Times New Roman" w:hAnsi="Times New Roman" w:cs="Times New Roman"/>
          <w:color w:val="000000"/>
          <w:sz w:val="24"/>
          <w:szCs w:val="24"/>
        </w:rPr>
        <w:t xml:space="preserve">etermine the reach and saturation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messages in Puerto Rico</w:t>
      </w:r>
      <w:r w:rsidR="00242795">
        <w:rPr>
          <w:rFonts w:ascii="Times New Roman" w:hAnsi="Times New Roman" w:cs="Times New Roman"/>
          <w:color w:val="000000"/>
          <w:sz w:val="24"/>
          <w:szCs w:val="24"/>
        </w:rPr>
        <w:t xml:space="preserve"> and three additional domestic</w:t>
      </w:r>
      <w:r w:rsidR="000F2FA1">
        <w:rPr>
          <w:rFonts w:ascii="Times New Roman" w:hAnsi="Times New Roman" w:cs="Times New Roman"/>
          <w:color w:val="000000"/>
          <w:sz w:val="24"/>
          <w:szCs w:val="24"/>
        </w:rPr>
        <w:t xml:space="preserve"> US</w:t>
      </w:r>
      <w:r w:rsidR="00242795">
        <w:rPr>
          <w:rFonts w:ascii="Times New Roman" w:hAnsi="Times New Roman" w:cs="Times New Roman"/>
          <w:color w:val="000000"/>
          <w:sz w:val="24"/>
          <w:szCs w:val="24"/>
        </w:rPr>
        <w:t xml:space="preserve"> locations</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m</w:t>
      </w:r>
      <w:r w:rsidRPr="008E1F81">
        <w:rPr>
          <w:rFonts w:ascii="Times New Roman" w:hAnsi="Times New Roman" w:cs="Times New Roman"/>
          <w:color w:val="000000"/>
          <w:sz w:val="24"/>
          <w:szCs w:val="24"/>
        </w:rPr>
        <w:t>easure the extent to which messages were communicated clearly across multiple channels to advance knowle</w:t>
      </w:r>
      <w:r>
        <w:rPr>
          <w:rFonts w:ascii="Times New Roman" w:hAnsi="Times New Roman" w:cs="Times New Roman"/>
          <w:color w:val="000000"/>
          <w:sz w:val="24"/>
          <w:szCs w:val="24"/>
        </w:rPr>
        <w:t>dge and counter misinformation</w:t>
      </w:r>
      <w:r w:rsidRPr="008E1F8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3) </w:t>
      </w:r>
      <w:r w:rsidR="00C65925">
        <w:rPr>
          <w:rFonts w:ascii="Times New Roman" w:hAnsi="Times New Roman" w:cs="Times New Roman"/>
          <w:color w:val="000000"/>
          <w:sz w:val="24"/>
          <w:szCs w:val="24"/>
        </w:rPr>
        <w:t>monitor</w:t>
      </w:r>
      <w:r w:rsidRPr="008E1F81">
        <w:rPr>
          <w:rFonts w:ascii="Times New Roman" w:hAnsi="Times New Roman" w:cs="Times New Roman"/>
          <w:color w:val="000000"/>
          <w:sz w:val="24"/>
          <w:szCs w:val="24"/>
        </w:rPr>
        <w:t xml:space="preserve"> individual and community-level awareness</w:t>
      </w:r>
      <w:r>
        <w:rPr>
          <w:rFonts w:ascii="Times New Roman" w:hAnsi="Times New Roman" w:cs="Times New Roman"/>
          <w:color w:val="000000"/>
          <w:sz w:val="24"/>
          <w:szCs w:val="24"/>
        </w:rPr>
        <w:t xml:space="preserve">, attitudes and </w:t>
      </w:r>
      <w:r w:rsidR="0047015E">
        <w:rPr>
          <w:rFonts w:ascii="Times New Roman" w:hAnsi="Times New Roman" w:cs="Times New Roman"/>
          <w:color w:val="000000"/>
          <w:sz w:val="24"/>
          <w:szCs w:val="24"/>
        </w:rPr>
        <w:t>likelihood</w:t>
      </w:r>
      <w:r w:rsidR="0047015E" w:rsidRPr="008E1F81">
        <w:rPr>
          <w:rFonts w:ascii="Times New Roman" w:hAnsi="Times New Roman" w:cs="Times New Roman"/>
          <w:color w:val="000000"/>
          <w:sz w:val="24"/>
          <w:szCs w:val="24"/>
        </w:rPr>
        <w:t xml:space="preserve"> </w:t>
      </w:r>
      <w:r w:rsidRPr="008E1F81">
        <w:rPr>
          <w:rFonts w:ascii="Times New Roman" w:hAnsi="Times New Roman" w:cs="Times New Roman"/>
          <w:color w:val="000000"/>
          <w:sz w:val="24"/>
          <w:szCs w:val="24"/>
        </w:rPr>
        <w:t>to follow recommended behaviors</w:t>
      </w:r>
      <w:r>
        <w:rPr>
          <w:rFonts w:ascii="Times New Roman" w:hAnsi="Times New Roman" w:cs="Times New Roman"/>
          <w:color w:val="000000"/>
          <w:sz w:val="24"/>
          <w:szCs w:val="24"/>
        </w:rPr>
        <w:t>.</w:t>
      </w:r>
      <w:r w:rsidRPr="008E1F81">
        <w:rPr>
          <w:rFonts w:ascii="Times New Roman" w:hAnsi="Times New Roman" w:cs="Times New Roman"/>
          <w:color w:val="000000"/>
          <w:sz w:val="24"/>
          <w:szCs w:val="24"/>
        </w:rPr>
        <w:t xml:space="preserve">  </w:t>
      </w:r>
    </w:p>
    <w:p w14:paraId="4429BB03" w14:textId="77777777" w:rsidR="00005D96" w:rsidRDefault="00005D96" w:rsidP="00407CF6">
      <w:pPr>
        <w:spacing w:after="0" w:line="240" w:lineRule="auto"/>
        <w:rPr>
          <w:rFonts w:ascii="Times New Roman" w:eastAsia="Times New Roman" w:hAnsi="Times New Roman" w:cs="Times New Roman"/>
          <w:sz w:val="24"/>
          <w:szCs w:val="24"/>
        </w:rPr>
      </w:pPr>
    </w:p>
    <w:p w14:paraId="0FF82A40" w14:textId="77777777" w:rsidR="00E31B5F" w:rsidRDefault="00731A91" w:rsidP="00407CF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CDC is authorized to collec</w:t>
      </w:r>
      <w:r w:rsidRPr="002F4BB4">
        <w:rPr>
          <w:rFonts w:ascii="Times New Roman" w:hAnsi="Times New Roman" w:cs="Times New Roman"/>
          <w:sz w:val="24"/>
          <w:szCs w:val="24"/>
        </w:rPr>
        <w:t xml:space="preserve">t these data under the </w:t>
      </w:r>
      <w:r w:rsidR="00C2046B" w:rsidRPr="002F4BB4">
        <w:rPr>
          <w:rFonts w:ascii="Times New Roman" w:eastAsia="Times New Roman" w:hAnsi="Times New Roman" w:cs="Times New Roman"/>
          <w:sz w:val="24"/>
          <w:szCs w:val="24"/>
        </w:rPr>
        <w:t xml:space="preserve">Public Health Service Act </w:t>
      </w:r>
      <w:r w:rsidRPr="002F4BB4">
        <w:rPr>
          <w:rFonts w:ascii="Times New Roman" w:eastAsia="Times New Roman" w:hAnsi="Times New Roman" w:cs="Times New Roman"/>
          <w:sz w:val="24"/>
          <w:szCs w:val="24"/>
        </w:rPr>
        <w:t xml:space="preserve">(42 USC 41), Section 301 (Attachment </w:t>
      </w:r>
      <w:r w:rsidR="00E11345" w:rsidRPr="002F4BB4">
        <w:rPr>
          <w:rFonts w:ascii="Times New Roman" w:eastAsia="Times New Roman" w:hAnsi="Times New Roman" w:cs="Times New Roman"/>
          <w:sz w:val="24"/>
          <w:szCs w:val="24"/>
        </w:rPr>
        <w:t>A</w:t>
      </w:r>
      <w:r w:rsidRPr="002F4BB4">
        <w:rPr>
          <w:rFonts w:ascii="Times New Roman" w:eastAsia="Times New Roman" w:hAnsi="Times New Roman" w:cs="Times New Roman"/>
          <w:sz w:val="24"/>
          <w:szCs w:val="24"/>
        </w:rPr>
        <w:t>).  The information collection for which approval is sought is in accordance with</w:t>
      </w:r>
      <w:r w:rsidR="00287F26" w:rsidRPr="002F4BB4">
        <w:rPr>
          <w:rFonts w:ascii="Times New Roman" w:eastAsia="Times New Roman" w:hAnsi="Times New Roman" w:cs="Times New Roman"/>
          <w:sz w:val="24"/>
          <w:szCs w:val="24"/>
        </w:rPr>
        <w:t xml:space="preserve"> CDC’s mission, as the </w:t>
      </w:r>
      <w:r w:rsidR="00287F26" w:rsidRPr="002F4BB4">
        <w:rPr>
          <w:rFonts w:ascii="Times New Roman" w:hAnsi="Times New Roman" w:cs="Times New Roman"/>
          <w:sz w:val="24"/>
          <w:szCs w:val="24"/>
        </w:rPr>
        <w:t>nation’s health protection agency, to save lives and protect people from health threats. To accomplish this mission, CDC conducts critical science and provides health information that protects our nation against expensive and dangerous health threats, and responds when these arise.</w:t>
      </w:r>
      <w:r w:rsidR="00287F26">
        <w:rPr>
          <w:rFonts w:ascii="Times New Roman" w:hAnsi="Times New Roman" w:cs="Times New Roman"/>
          <w:color w:val="333333"/>
          <w:sz w:val="24"/>
          <w:szCs w:val="24"/>
        </w:rPr>
        <w:t xml:space="preserve"> </w:t>
      </w:r>
    </w:p>
    <w:p w14:paraId="3E79951E" w14:textId="77777777" w:rsidR="004C39E2" w:rsidRPr="008E1F81" w:rsidRDefault="00FC2815" w:rsidP="00407CF6">
      <w:pPr>
        <w:pStyle w:val="Heading2"/>
        <w:spacing w:line="240" w:lineRule="auto"/>
      </w:pPr>
      <w:bookmarkStart w:id="4" w:name="_Toc458012577"/>
      <w:r>
        <w:rPr>
          <w:rFonts w:eastAsia="Times New Roman"/>
        </w:rPr>
        <w:t>2</w:t>
      </w:r>
      <w:bookmarkStart w:id="5" w:name="_Toc458012578"/>
      <w:bookmarkEnd w:id="4"/>
      <w:r w:rsidR="004314F8" w:rsidRPr="008E1F81">
        <w:t>.</w:t>
      </w:r>
      <w:r w:rsidR="0088113F" w:rsidRPr="008E1F81">
        <w:t xml:space="preserve"> </w:t>
      </w:r>
      <w:r w:rsidR="00A27777" w:rsidRPr="008E1F81">
        <w:t xml:space="preserve">Purpose and Use of </w:t>
      </w:r>
      <w:r w:rsidR="005C6E66" w:rsidRPr="008E1F81">
        <w:t>Information Collection</w:t>
      </w:r>
      <w:bookmarkEnd w:id="5"/>
    </w:p>
    <w:p w14:paraId="595A7EC2" w14:textId="77777777" w:rsidR="00583E96" w:rsidRDefault="00583E96" w:rsidP="00583E96">
      <w:pPr>
        <w:autoSpaceDE w:val="0"/>
        <w:autoSpaceDN w:val="0"/>
        <w:adjustRightInd w:val="0"/>
        <w:spacing w:after="0" w:line="240" w:lineRule="auto"/>
        <w:rPr>
          <w:rFonts w:ascii="Times New Roman" w:hAnsi="Times New Roman" w:cs="Times New Roman"/>
          <w:sz w:val="24"/>
          <w:szCs w:val="24"/>
        </w:rPr>
      </w:pPr>
      <w:r w:rsidRPr="00F96D88">
        <w:rPr>
          <w:rFonts w:ascii="Times New Roman" w:hAnsi="Times New Roman" w:cs="Times New Roman"/>
          <w:sz w:val="24"/>
          <w:szCs w:val="24"/>
        </w:rPr>
        <w:t>Infectious</w:t>
      </w:r>
      <w:r w:rsidRPr="008E1F81">
        <w:rPr>
          <w:rFonts w:ascii="Times New Roman" w:hAnsi="Times New Roman" w:cs="Times New Roman"/>
          <w:sz w:val="24"/>
          <w:szCs w:val="24"/>
        </w:rPr>
        <w:t xml:space="preserve"> disease outbreaks, like Zika, can have profound health consequences. When the unexpected occurs, people immediately want to know how to respond, recover, and protect themselves, their families, and their communities. Clear and accurate communication that prompts appropriate action during an emergency is essential to reduce injury, illness, and suffering, and to save lives.</w:t>
      </w:r>
      <w:r>
        <w:rPr>
          <w:rFonts w:ascii="Times New Roman" w:hAnsi="Times New Roman" w:cs="Times New Roman"/>
          <w:sz w:val="24"/>
          <w:szCs w:val="24"/>
        </w:rPr>
        <w:t xml:space="preserve"> </w:t>
      </w:r>
    </w:p>
    <w:p w14:paraId="7FBDB0AA" w14:textId="77777777" w:rsidR="00583E96" w:rsidRPr="008E1F81" w:rsidRDefault="00583E96" w:rsidP="00583E96">
      <w:pPr>
        <w:autoSpaceDE w:val="0"/>
        <w:autoSpaceDN w:val="0"/>
        <w:adjustRightInd w:val="0"/>
        <w:spacing w:after="0" w:line="240" w:lineRule="auto"/>
        <w:rPr>
          <w:rFonts w:ascii="Times New Roman" w:hAnsi="Times New Roman" w:cs="Times New Roman"/>
          <w:sz w:val="24"/>
          <w:szCs w:val="24"/>
          <w:u w:val="single"/>
        </w:rPr>
      </w:pPr>
    </w:p>
    <w:p w14:paraId="2B2F61F2" w14:textId="09505DEE" w:rsidR="00E11345" w:rsidRDefault="00993E49" w:rsidP="00407CF6">
      <w:pPr>
        <w:autoSpaceDE w:val="0"/>
        <w:autoSpaceDN w:val="0"/>
        <w:adjustRightInd w:val="0"/>
        <w:spacing w:after="0" w:line="240" w:lineRule="auto"/>
        <w:rPr>
          <w:rFonts w:ascii="Times New Roman" w:hAnsi="Times New Roman" w:cs="Times New Roman"/>
          <w:sz w:val="24"/>
          <w:szCs w:val="24"/>
        </w:rPr>
      </w:pPr>
      <w:r w:rsidRPr="008E1F81">
        <w:rPr>
          <w:rFonts w:ascii="Times New Roman" w:hAnsi="Times New Roman" w:cs="Times New Roman"/>
          <w:sz w:val="24"/>
          <w:szCs w:val="24"/>
        </w:rPr>
        <w:t xml:space="preserve">The purpose of </w:t>
      </w:r>
      <w:r w:rsidR="00A444D1">
        <w:rPr>
          <w:rFonts w:ascii="Times New Roman" w:hAnsi="Times New Roman" w:cs="Times New Roman"/>
          <w:sz w:val="24"/>
          <w:szCs w:val="24"/>
        </w:rPr>
        <w:t xml:space="preserve">this data collection is </w:t>
      </w:r>
      <w:r w:rsidR="00E6770D" w:rsidRPr="008E1F81">
        <w:rPr>
          <w:rFonts w:ascii="Times New Roman" w:hAnsi="Times New Roman" w:cs="Times New Roman"/>
          <w:sz w:val="24"/>
          <w:szCs w:val="24"/>
        </w:rPr>
        <w:t>to</w:t>
      </w:r>
      <w:r w:rsidR="00743F75">
        <w:rPr>
          <w:rFonts w:ascii="Times New Roman" w:hAnsi="Times New Roman" w:cs="Times New Roman"/>
          <w:sz w:val="24"/>
          <w:szCs w:val="24"/>
        </w:rPr>
        <w:t xml:space="preserve"> conduct </w:t>
      </w:r>
      <w:r w:rsidR="0047015E">
        <w:rPr>
          <w:rFonts w:ascii="Times New Roman" w:hAnsi="Times New Roman" w:cs="Times New Roman"/>
          <w:sz w:val="24"/>
          <w:szCs w:val="24"/>
        </w:rPr>
        <w:t xml:space="preserve">the third </w:t>
      </w:r>
      <w:r w:rsidR="008225DC">
        <w:rPr>
          <w:rFonts w:ascii="Times New Roman" w:hAnsi="Times New Roman" w:cs="Times New Roman"/>
          <w:sz w:val="24"/>
          <w:szCs w:val="24"/>
        </w:rPr>
        <w:t xml:space="preserve">and final </w:t>
      </w:r>
      <w:r w:rsidR="0047015E">
        <w:rPr>
          <w:rFonts w:ascii="Times New Roman" w:hAnsi="Times New Roman" w:cs="Times New Roman"/>
          <w:sz w:val="24"/>
          <w:szCs w:val="24"/>
        </w:rPr>
        <w:t xml:space="preserve">wave of </w:t>
      </w:r>
      <w:r w:rsidR="00743F75">
        <w:rPr>
          <w:rFonts w:ascii="Times New Roman" w:hAnsi="Times New Roman" w:cs="Times New Roman"/>
          <w:sz w:val="24"/>
          <w:szCs w:val="24"/>
        </w:rPr>
        <w:t>a</w:t>
      </w:r>
      <w:r w:rsidR="008225DC">
        <w:rPr>
          <w:rFonts w:ascii="Times New Roman" w:hAnsi="Times New Roman" w:cs="Times New Roman"/>
          <w:sz w:val="24"/>
          <w:szCs w:val="24"/>
        </w:rPr>
        <w:t xml:space="preserve">n evaluation survey to assess CDC’s </w:t>
      </w:r>
      <w:r w:rsidR="00743F75">
        <w:rPr>
          <w:rFonts w:ascii="Times New Roman" w:hAnsi="Times New Roman" w:cs="Times New Roman"/>
          <w:sz w:val="24"/>
          <w:szCs w:val="24"/>
        </w:rPr>
        <w:t xml:space="preserve">communication and education effort to </w:t>
      </w:r>
      <w:r w:rsidR="00E6770D" w:rsidRPr="008E1F81">
        <w:rPr>
          <w:rFonts w:ascii="Times New Roman" w:hAnsi="Times New Roman" w:cs="Times New Roman"/>
          <w:sz w:val="24"/>
          <w:szCs w:val="24"/>
        </w:rPr>
        <w:t xml:space="preserve">prepare and protect </w:t>
      </w:r>
      <w:r w:rsidR="000411DF" w:rsidRPr="008E1F81">
        <w:rPr>
          <w:rFonts w:ascii="Times New Roman" w:hAnsi="Times New Roman" w:cs="Times New Roman"/>
          <w:sz w:val="24"/>
          <w:szCs w:val="24"/>
        </w:rPr>
        <w:t xml:space="preserve">populations at </w:t>
      </w:r>
      <w:r w:rsidR="0032474F">
        <w:rPr>
          <w:rFonts w:ascii="Times New Roman" w:hAnsi="Times New Roman" w:cs="Times New Roman"/>
          <w:sz w:val="24"/>
          <w:szCs w:val="24"/>
        </w:rPr>
        <w:t>risk</w:t>
      </w:r>
      <w:r w:rsidR="000411DF" w:rsidRPr="008E1F81">
        <w:rPr>
          <w:rFonts w:ascii="Times New Roman" w:hAnsi="Times New Roman" w:cs="Times New Roman"/>
          <w:sz w:val="24"/>
          <w:szCs w:val="24"/>
        </w:rPr>
        <w:t xml:space="preserve"> of contracting the Zika virus </w:t>
      </w:r>
      <w:r w:rsidR="00E6770D" w:rsidRPr="008E1F81">
        <w:rPr>
          <w:rFonts w:ascii="Times New Roman" w:hAnsi="Times New Roman" w:cs="Times New Roman"/>
          <w:sz w:val="24"/>
          <w:szCs w:val="24"/>
        </w:rPr>
        <w:t>in the domestic U.S and Puerto Rico</w:t>
      </w:r>
      <w:r w:rsidRPr="008E1F81">
        <w:rPr>
          <w:rFonts w:ascii="Times New Roman" w:hAnsi="Times New Roman" w:cs="Times New Roman"/>
          <w:sz w:val="24"/>
          <w:szCs w:val="24"/>
        </w:rPr>
        <w:t xml:space="preserve">. </w:t>
      </w:r>
      <w:r w:rsidR="0047015E">
        <w:rPr>
          <w:rFonts w:ascii="Times New Roman" w:hAnsi="Times New Roman" w:cs="Times New Roman"/>
          <w:sz w:val="24"/>
          <w:szCs w:val="24"/>
        </w:rPr>
        <w:t xml:space="preserve">  </w:t>
      </w:r>
      <w:r w:rsidR="00E11345">
        <w:rPr>
          <w:rFonts w:ascii="Times New Roman" w:hAnsi="Times New Roman" w:cs="Times New Roman"/>
          <w:color w:val="000000"/>
          <w:sz w:val="24"/>
          <w:szCs w:val="24"/>
        </w:rPr>
        <w:t>This data collection</w:t>
      </w:r>
      <w:r w:rsidR="008225DC">
        <w:rPr>
          <w:rFonts w:ascii="Times New Roman" w:hAnsi="Times New Roman" w:cs="Times New Roman"/>
          <w:color w:val="000000"/>
          <w:sz w:val="24"/>
          <w:szCs w:val="24"/>
        </w:rPr>
        <w:t xml:space="preserve"> request</w:t>
      </w:r>
      <w:r w:rsidR="00E11345">
        <w:rPr>
          <w:rFonts w:ascii="Times New Roman" w:hAnsi="Times New Roman" w:cs="Times New Roman"/>
          <w:color w:val="000000"/>
          <w:sz w:val="24"/>
          <w:szCs w:val="24"/>
        </w:rPr>
        <w:t xml:space="preserve"> includes </w:t>
      </w:r>
      <w:r w:rsidR="009A1EE6">
        <w:rPr>
          <w:rFonts w:ascii="Times New Roman" w:hAnsi="Times New Roman" w:cs="Times New Roman"/>
          <w:color w:val="000000"/>
          <w:sz w:val="24"/>
          <w:szCs w:val="24"/>
        </w:rPr>
        <w:t>a single</w:t>
      </w:r>
      <w:r w:rsidR="001E6FE5">
        <w:rPr>
          <w:rFonts w:ascii="Times New Roman" w:hAnsi="Times New Roman" w:cs="Times New Roman"/>
          <w:color w:val="000000"/>
          <w:sz w:val="24"/>
          <w:szCs w:val="24"/>
        </w:rPr>
        <w:t>, cross-sectional</w:t>
      </w:r>
      <w:r w:rsidR="009A1EE6">
        <w:rPr>
          <w:rFonts w:ascii="Times New Roman" w:hAnsi="Times New Roman" w:cs="Times New Roman"/>
          <w:color w:val="000000"/>
          <w:sz w:val="24"/>
          <w:szCs w:val="24"/>
        </w:rPr>
        <w:t xml:space="preserve"> </w:t>
      </w:r>
      <w:r w:rsidR="00E11345">
        <w:rPr>
          <w:rFonts w:ascii="Times New Roman" w:hAnsi="Times New Roman" w:cs="Times New Roman"/>
          <w:color w:val="000000"/>
          <w:sz w:val="24"/>
          <w:szCs w:val="24"/>
        </w:rPr>
        <w:t xml:space="preserve">survey </w:t>
      </w:r>
      <w:r w:rsidR="008225DC">
        <w:rPr>
          <w:rFonts w:ascii="Times New Roman" w:hAnsi="Times New Roman" w:cs="Times New Roman"/>
          <w:color w:val="000000"/>
          <w:sz w:val="24"/>
          <w:szCs w:val="24"/>
        </w:rPr>
        <w:t xml:space="preserve">to assess current attitudes, beliefs and behaviors related to CDC’s Zika Domestic Readiness campaign.  </w:t>
      </w:r>
    </w:p>
    <w:p w14:paraId="49157C7E" w14:textId="77777777" w:rsidR="0050247E" w:rsidRDefault="0050247E" w:rsidP="00407CF6">
      <w:pPr>
        <w:autoSpaceDE w:val="0"/>
        <w:autoSpaceDN w:val="0"/>
        <w:adjustRightInd w:val="0"/>
        <w:spacing w:after="0" w:line="240" w:lineRule="auto"/>
        <w:rPr>
          <w:rFonts w:ascii="Times New Roman" w:hAnsi="Times New Roman" w:cs="Times New Roman"/>
          <w:sz w:val="24"/>
          <w:szCs w:val="24"/>
        </w:rPr>
      </w:pPr>
    </w:p>
    <w:p w14:paraId="2EABCD90" w14:textId="60562DEC" w:rsidR="00BE2941" w:rsidRDefault="00BE2941" w:rsidP="00BE2941">
      <w:pPr>
        <w:pStyle w:val="Heading1"/>
        <w:spacing w:line="240" w:lineRule="auto"/>
        <w:jc w:val="left"/>
        <w:rPr>
          <w:b w:val="0"/>
          <w:sz w:val="24"/>
          <w:szCs w:val="24"/>
        </w:rPr>
      </w:pPr>
      <w:r>
        <w:rPr>
          <w:b w:val="0"/>
          <w:sz w:val="24"/>
          <w:szCs w:val="24"/>
        </w:rPr>
        <w:t xml:space="preserve">The Zika Readiness Initiative campaign has been implemented in two phases with peak campaign activity coinciding with the height of mosquito season during the summer months of 2016 (phase 1) and 2017 (phase 2).  ICR </w:t>
      </w:r>
      <w:r w:rsidRPr="0047484F">
        <w:rPr>
          <w:b w:val="0"/>
          <w:sz w:val="24"/>
          <w:szCs w:val="24"/>
        </w:rPr>
        <w:t xml:space="preserve">emergency approval was granted </w:t>
      </w:r>
      <w:r>
        <w:rPr>
          <w:b w:val="0"/>
          <w:sz w:val="24"/>
          <w:szCs w:val="24"/>
        </w:rPr>
        <w:t xml:space="preserve">in 2016 </w:t>
      </w:r>
      <w:r w:rsidRPr="0047484F">
        <w:rPr>
          <w:b w:val="0"/>
          <w:sz w:val="24"/>
          <w:szCs w:val="24"/>
        </w:rPr>
        <w:t xml:space="preserve">to conduct </w:t>
      </w:r>
      <w:r>
        <w:rPr>
          <w:b w:val="0"/>
          <w:sz w:val="24"/>
          <w:szCs w:val="24"/>
        </w:rPr>
        <w:t>the first two waves of data collection which captured the effectiveness of the first phase of the campaign. The third wave of data collection will allow CDC to capture the effectiveness of the second phase of the campaign being implemented through late summer/early fall 2017.  While the campaign objectives and the call to action remain the same across both phases, campaign materials have been modified based on the finding</w:t>
      </w:r>
      <w:r w:rsidR="000F2FA1">
        <w:rPr>
          <w:b w:val="0"/>
          <w:sz w:val="24"/>
          <w:szCs w:val="24"/>
        </w:rPr>
        <w:t>s</w:t>
      </w:r>
      <w:r>
        <w:rPr>
          <w:b w:val="0"/>
          <w:sz w:val="24"/>
          <w:szCs w:val="24"/>
        </w:rPr>
        <w:t xml:space="preserve"> from the first phase to better address misinformation about Zika and promote a </w:t>
      </w:r>
      <w:r w:rsidR="00B3673B">
        <w:rPr>
          <w:b w:val="0"/>
          <w:sz w:val="24"/>
          <w:szCs w:val="24"/>
        </w:rPr>
        <w:t xml:space="preserve">greater </w:t>
      </w:r>
      <w:r>
        <w:rPr>
          <w:b w:val="0"/>
          <w:sz w:val="24"/>
          <w:szCs w:val="24"/>
        </w:rPr>
        <w:t xml:space="preserve">sense of urgency to adopt preventive actions.  </w:t>
      </w:r>
    </w:p>
    <w:p w14:paraId="5855D240" w14:textId="6800ECFD" w:rsidR="0050247E" w:rsidRPr="00C27FCF" w:rsidRDefault="00256836" w:rsidP="00407CF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As the </w:t>
      </w:r>
      <w:r w:rsidR="00BE2941">
        <w:rPr>
          <w:rFonts w:ascii="Times New Roman" w:hAnsi="Times New Roman" w:cs="Times New Roman"/>
          <w:sz w:val="24"/>
          <w:szCs w:val="24"/>
        </w:rPr>
        <w:t xml:space="preserve">second phase of the campaign is launched in the summer of 2017 with revised campaign materials, </w:t>
      </w:r>
      <w:r w:rsidR="00B3673B">
        <w:rPr>
          <w:rFonts w:ascii="Times New Roman" w:hAnsi="Times New Roman" w:cs="Times New Roman"/>
          <w:sz w:val="24"/>
          <w:szCs w:val="24"/>
        </w:rPr>
        <w:t xml:space="preserve">a third survey wave will be conducted </w:t>
      </w:r>
      <w:r w:rsidR="000F2FA1">
        <w:rPr>
          <w:rFonts w:ascii="Times New Roman" w:hAnsi="Times New Roman" w:cs="Times New Roman"/>
          <w:sz w:val="24"/>
          <w:szCs w:val="24"/>
        </w:rPr>
        <w:t>utiliz</w:t>
      </w:r>
      <w:r w:rsidR="00B3673B">
        <w:rPr>
          <w:rFonts w:ascii="Times New Roman" w:hAnsi="Times New Roman" w:cs="Times New Roman"/>
          <w:sz w:val="24"/>
          <w:szCs w:val="24"/>
        </w:rPr>
        <w:t xml:space="preserve">ing </w:t>
      </w:r>
      <w:r w:rsidR="00305409">
        <w:rPr>
          <w:rFonts w:ascii="Times New Roman" w:hAnsi="Times New Roman" w:cs="Times New Roman"/>
          <w:sz w:val="24"/>
          <w:szCs w:val="24"/>
        </w:rPr>
        <w:t>identical methods</w:t>
      </w:r>
      <w:r w:rsidR="000F2FA1">
        <w:rPr>
          <w:rFonts w:ascii="Times New Roman" w:hAnsi="Times New Roman" w:cs="Times New Roman"/>
          <w:sz w:val="24"/>
          <w:szCs w:val="24"/>
        </w:rPr>
        <w:t xml:space="preserve"> as the first two waves </w:t>
      </w:r>
      <w:r w:rsidR="00B3673B">
        <w:rPr>
          <w:rFonts w:ascii="Times New Roman" w:hAnsi="Times New Roman" w:cs="Times New Roman"/>
          <w:sz w:val="24"/>
          <w:szCs w:val="24"/>
        </w:rPr>
        <w:t xml:space="preserve">to </w:t>
      </w:r>
      <w:r w:rsidR="000F2FA1">
        <w:rPr>
          <w:rFonts w:ascii="Times New Roman" w:hAnsi="Times New Roman" w:cs="Times New Roman"/>
          <w:sz w:val="24"/>
          <w:szCs w:val="24"/>
        </w:rPr>
        <w:t xml:space="preserve">allow CDC to assess the effects of </w:t>
      </w:r>
      <w:r w:rsidR="00B3673B">
        <w:rPr>
          <w:rFonts w:ascii="Times New Roman" w:hAnsi="Times New Roman" w:cs="Times New Roman"/>
          <w:sz w:val="24"/>
          <w:szCs w:val="24"/>
        </w:rPr>
        <w:t>the revised campaign</w:t>
      </w:r>
      <w:r w:rsidR="000F2FA1">
        <w:rPr>
          <w:rFonts w:ascii="Times New Roman" w:hAnsi="Times New Roman" w:cs="Times New Roman"/>
          <w:sz w:val="24"/>
          <w:szCs w:val="24"/>
        </w:rPr>
        <w:t xml:space="preserve"> materials.  This information is </w:t>
      </w:r>
      <w:r>
        <w:rPr>
          <w:rFonts w:ascii="Times New Roman" w:hAnsi="Times New Roman" w:cs="Times New Roman"/>
          <w:sz w:val="24"/>
          <w:szCs w:val="24"/>
        </w:rPr>
        <w:t xml:space="preserve">vital to </w:t>
      </w:r>
      <w:r w:rsidR="000F2FA1">
        <w:rPr>
          <w:rFonts w:ascii="Times New Roman" w:hAnsi="Times New Roman" w:cs="Times New Roman"/>
          <w:sz w:val="24"/>
          <w:szCs w:val="24"/>
        </w:rPr>
        <w:t>CDC’s</w:t>
      </w:r>
      <w:r>
        <w:rPr>
          <w:rFonts w:ascii="Times New Roman" w:hAnsi="Times New Roman" w:cs="Times New Roman"/>
          <w:sz w:val="24"/>
          <w:szCs w:val="24"/>
        </w:rPr>
        <w:t xml:space="preserve"> continued understanding</w:t>
      </w:r>
      <w:r w:rsidR="00305409">
        <w:rPr>
          <w:rFonts w:ascii="Times New Roman" w:hAnsi="Times New Roman" w:cs="Times New Roman"/>
          <w:sz w:val="24"/>
          <w:szCs w:val="24"/>
        </w:rPr>
        <w:t xml:space="preserve"> </w:t>
      </w:r>
      <w:r w:rsidR="00B3673B">
        <w:rPr>
          <w:rFonts w:ascii="Times New Roman" w:hAnsi="Times New Roman" w:cs="Times New Roman"/>
          <w:sz w:val="24"/>
          <w:szCs w:val="24"/>
        </w:rPr>
        <w:t>of how</w:t>
      </w:r>
      <w:r w:rsidR="00305409">
        <w:rPr>
          <w:rFonts w:ascii="Times New Roman" w:hAnsi="Times New Roman" w:cs="Times New Roman"/>
          <w:sz w:val="24"/>
          <w:szCs w:val="24"/>
        </w:rPr>
        <w:t xml:space="preserve"> the campaign served its purpose to </w:t>
      </w:r>
      <w:r w:rsidR="00305409" w:rsidRPr="008E1F81">
        <w:rPr>
          <w:rFonts w:ascii="Times New Roman" w:hAnsi="Times New Roman" w:cs="Times New Roman"/>
          <w:sz w:val="24"/>
          <w:szCs w:val="24"/>
        </w:rPr>
        <w:t xml:space="preserve">prepare and protect populations at </w:t>
      </w:r>
      <w:r w:rsidR="00305409">
        <w:rPr>
          <w:rFonts w:ascii="Times New Roman" w:hAnsi="Times New Roman" w:cs="Times New Roman"/>
          <w:sz w:val="24"/>
          <w:szCs w:val="24"/>
        </w:rPr>
        <w:t>risk</w:t>
      </w:r>
      <w:r w:rsidR="00305409" w:rsidRPr="008E1F81">
        <w:rPr>
          <w:rFonts w:ascii="Times New Roman" w:hAnsi="Times New Roman" w:cs="Times New Roman"/>
          <w:sz w:val="24"/>
          <w:szCs w:val="24"/>
        </w:rPr>
        <w:t xml:space="preserve"> of contracting the Zika virus in the domestic U.S and Puerto Rico</w:t>
      </w:r>
      <w:r w:rsidR="00305409">
        <w:rPr>
          <w:rFonts w:ascii="Times New Roman" w:hAnsi="Times New Roman" w:cs="Times New Roman"/>
          <w:sz w:val="24"/>
          <w:szCs w:val="24"/>
        </w:rPr>
        <w:t xml:space="preserve">.  </w:t>
      </w:r>
    </w:p>
    <w:p w14:paraId="53CD41E0" w14:textId="77777777" w:rsidR="00E11345" w:rsidRPr="008E1F81" w:rsidRDefault="00E11345" w:rsidP="00407CF6">
      <w:pPr>
        <w:autoSpaceDE w:val="0"/>
        <w:autoSpaceDN w:val="0"/>
        <w:adjustRightInd w:val="0"/>
        <w:spacing w:after="0" w:line="240" w:lineRule="auto"/>
        <w:rPr>
          <w:rFonts w:ascii="Times New Roman" w:hAnsi="Times New Roman" w:cs="Times New Roman"/>
          <w:color w:val="000000"/>
          <w:sz w:val="24"/>
          <w:szCs w:val="24"/>
        </w:rPr>
      </w:pPr>
    </w:p>
    <w:p w14:paraId="04651ABA" w14:textId="29091F2D" w:rsidR="006313E0" w:rsidRDefault="00C1311F"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3092A">
        <w:rPr>
          <w:rFonts w:ascii="Times New Roman" w:hAnsi="Times New Roman" w:cs="Times New Roman"/>
          <w:sz w:val="24"/>
          <w:szCs w:val="24"/>
        </w:rPr>
        <w:t xml:space="preserve">he primary use of the collected information will be to inform </w:t>
      </w:r>
      <w:r w:rsidR="002B41AC">
        <w:rPr>
          <w:rFonts w:ascii="Times New Roman" w:hAnsi="Times New Roman" w:cs="Times New Roman"/>
          <w:sz w:val="24"/>
          <w:szCs w:val="24"/>
        </w:rPr>
        <w:t>an</w:t>
      </w:r>
      <w:r w:rsidR="0003092A">
        <w:rPr>
          <w:rFonts w:ascii="Times New Roman" w:hAnsi="Times New Roman" w:cs="Times New Roman"/>
          <w:sz w:val="24"/>
          <w:szCs w:val="24"/>
        </w:rPr>
        <w:t xml:space="preserve"> outcome evaluation </w:t>
      </w:r>
      <w:r w:rsidR="006313E0">
        <w:rPr>
          <w:rFonts w:ascii="Times New Roman" w:hAnsi="Times New Roman" w:cs="Times New Roman"/>
          <w:sz w:val="24"/>
          <w:szCs w:val="24"/>
        </w:rPr>
        <w:t xml:space="preserve">that will </w:t>
      </w:r>
      <w:r w:rsidR="0003092A">
        <w:rPr>
          <w:rFonts w:ascii="Times New Roman" w:hAnsi="Times New Roman" w:cs="Times New Roman"/>
          <w:sz w:val="24"/>
          <w:szCs w:val="24"/>
        </w:rPr>
        <w:t xml:space="preserve">determine the extent to which the campaign affects </w:t>
      </w:r>
      <w:r w:rsidR="0003092A" w:rsidRPr="008E1F81">
        <w:rPr>
          <w:rFonts w:ascii="Times New Roman" w:hAnsi="Times New Roman" w:cs="Times New Roman"/>
          <w:color w:val="000000"/>
          <w:sz w:val="24"/>
          <w:szCs w:val="24"/>
        </w:rPr>
        <w:t>awareness</w:t>
      </w:r>
      <w:r w:rsidR="0003092A">
        <w:rPr>
          <w:rFonts w:ascii="Times New Roman" w:hAnsi="Times New Roman" w:cs="Times New Roman"/>
          <w:color w:val="000000"/>
          <w:sz w:val="24"/>
          <w:szCs w:val="24"/>
        </w:rPr>
        <w:t xml:space="preserve">, attitudes and </w:t>
      </w:r>
      <w:r w:rsidR="0003092A" w:rsidRPr="008E1F81">
        <w:rPr>
          <w:rFonts w:ascii="Times New Roman" w:hAnsi="Times New Roman" w:cs="Times New Roman"/>
          <w:color w:val="000000"/>
          <w:sz w:val="24"/>
          <w:szCs w:val="24"/>
        </w:rPr>
        <w:t>intention to follow recommended behaviors</w:t>
      </w:r>
      <w:r w:rsidR="0003092A">
        <w:rPr>
          <w:rFonts w:ascii="Times New Roman" w:hAnsi="Times New Roman" w:cs="Times New Roman"/>
          <w:color w:val="000000"/>
          <w:sz w:val="24"/>
          <w:szCs w:val="24"/>
        </w:rPr>
        <w:t xml:space="preserve"> at different points during </w:t>
      </w:r>
      <w:r w:rsidR="005722E8">
        <w:rPr>
          <w:rFonts w:ascii="Times New Roman" w:hAnsi="Times New Roman" w:cs="Times New Roman"/>
          <w:color w:val="000000"/>
          <w:sz w:val="24"/>
          <w:szCs w:val="24"/>
        </w:rPr>
        <w:t xml:space="preserve">the </w:t>
      </w:r>
      <w:r w:rsidR="0003092A">
        <w:rPr>
          <w:rFonts w:ascii="Times New Roman" w:hAnsi="Times New Roman" w:cs="Times New Roman"/>
          <w:color w:val="000000"/>
          <w:sz w:val="24"/>
          <w:szCs w:val="24"/>
        </w:rPr>
        <w:t xml:space="preserve">campaign. </w:t>
      </w:r>
      <w:r w:rsidR="006313E0" w:rsidRPr="008E1F81">
        <w:rPr>
          <w:rFonts w:ascii="Times New Roman" w:hAnsi="Times New Roman" w:cs="Times New Roman"/>
          <w:sz w:val="24"/>
          <w:szCs w:val="24"/>
        </w:rPr>
        <w:t>The goal</w:t>
      </w:r>
      <w:r w:rsidR="006313E0">
        <w:rPr>
          <w:rFonts w:ascii="Times New Roman" w:hAnsi="Times New Roman" w:cs="Times New Roman"/>
          <w:sz w:val="24"/>
          <w:szCs w:val="24"/>
        </w:rPr>
        <w:t xml:space="preserve"> of the evaluation is to better understand awareness of campaign activities, </w:t>
      </w:r>
      <w:r w:rsidR="006313E0" w:rsidRPr="008E1F81">
        <w:rPr>
          <w:rFonts w:ascii="Times New Roman" w:hAnsi="Times New Roman" w:cs="Times New Roman"/>
          <w:sz w:val="24"/>
          <w:szCs w:val="24"/>
        </w:rPr>
        <w:t>how people perceive Zika as a health risk</w:t>
      </w:r>
      <w:r w:rsidR="006313E0">
        <w:rPr>
          <w:rFonts w:ascii="Times New Roman" w:hAnsi="Times New Roman" w:cs="Times New Roman"/>
          <w:sz w:val="24"/>
          <w:szCs w:val="24"/>
        </w:rPr>
        <w:t>,</w:t>
      </w:r>
      <w:r w:rsidR="006313E0" w:rsidRPr="008E1F81">
        <w:rPr>
          <w:rFonts w:ascii="Times New Roman" w:hAnsi="Times New Roman" w:cs="Times New Roman"/>
          <w:sz w:val="24"/>
          <w:szCs w:val="24"/>
        </w:rPr>
        <w:t xml:space="preserve"> and </w:t>
      </w:r>
      <w:r w:rsidR="006313E0">
        <w:rPr>
          <w:rFonts w:ascii="Times New Roman" w:hAnsi="Times New Roman" w:cs="Times New Roman"/>
          <w:sz w:val="24"/>
          <w:szCs w:val="24"/>
        </w:rPr>
        <w:t xml:space="preserve">assess </w:t>
      </w:r>
      <w:r w:rsidR="006313E0" w:rsidRPr="008E1F81">
        <w:rPr>
          <w:rFonts w:ascii="Times New Roman" w:hAnsi="Times New Roman" w:cs="Times New Roman"/>
          <w:sz w:val="24"/>
          <w:szCs w:val="24"/>
        </w:rPr>
        <w:t>the</w:t>
      </w:r>
      <w:r w:rsidR="006313E0">
        <w:rPr>
          <w:rFonts w:ascii="Times New Roman" w:hAnsi="Times New Roman" w:cs="Times New Roman"/>
          <w:sz w:val="24"/>
          <w:szCs w:val="24"/>
        </w:rPr>
        <w:t xml:space="preserve">ir uptake of </w:t>
      </w:r>
      <w:r w:rsidR="006313E0" w:rsidRPr="008E1F81">
        <w:rPr>
          <w:rFonts w:ascii="Times New Roman" w:hAnsi="Times New Roman" w:cs="Times New Roman"/>
          <w:sz w:val="24"/>
          <w:szCs w:val="24"/>
        </w:rPr>
        <w:t xml:space="preserve">recommended health behaviors, such as </w:t>
      </w:r>
      <w:r w:rsidR="006313E0">
        <w:rPr>
          <w:rFonts w:ascii="Times New Roman" w:hAnsi="Times New Roman" w:cs="Times New Roman"/>
          <w:sz w:val="24"/>
          <w:szCs w:val="24"/>
        </w:rPr>
        <w:t xml:space="preserve">applying </w:t>
      </w:r>
      <w:r w:rsidR="006313E0" w:rsidRPr="008E1F81">
        <w:rPr>
          <w:rFonts w:ascii="Times New Roman" w:hAnsi="Times New Roman" w:cs="Times New Roman"/>
          <w:sz w:val="24"/>
          <w:szCs w:val="24"/>
        </w:rPr>
        <w:t xml:space="preserve">insect repellent, </w:t>
      </w:r>
      <w:r w:rsidR="006313E0">
        <w:rPr>
          <w:rFonts w:ascii="Times New Roman" w:hAnsi="Times New Roman" w:cs="Times New Roman"/>
          <w:sz w:val="24"/>
          <w:szCs w:val="24"/>
        </w:rPr>
        <w:t xml:space="preserve">using </w:t>
      </w:r>
      <w:r w:rsidR="006313E0" w:rsidRPr="008E1F81">
        <w:rPr>
          <w:rFonts w:ascii="Times New Roman" w:hAnsi="Times New Roman" w:cs="Times New Roman"/>
          <w:sz w:val="24"/>
          <w:szCs w:val="24"/>
        </w:rPr>
        <w:t xml:space="preserve">condoms, and </w:t>
      </w:r>
      <w:r w:rsidR="006313E0">
        <w:rPr>
          <w:rFonts w:ascii="Times New Roman" w:hAnsi="Times New Roman" w:cs="Times New Roman"/>
          <w:sz w:val="24"/>
          <w:szCs w:val="24"/>
        </w:rPr>
        <w:t xml:space="preserve">wearing </w:t>
      </w:r>
      <w:r w:rsidR="006313E0" w:rsidRPr="008E1F81">
        <w:rPr>
          <w:rFonts w:ascii="Times New Roman" w:hAnsi="Times New Roman" w:cs="Times New Roman"/>
          <w:sz w:val="24"/>
          <w:szCs w:val="24"/>
        </w:rPr>
        <w:t>long-sleeved clothing.</w:t>
      </w:r>
      <w:r w:rsidR="006313E0">
        <w:rPr>
          <w:rFonts w:ascii="Times New Roman" w:hAnsi="Times New Roman" w:cs="Times New Roman"/>
          <w:sz w:val="24"/>
          <w:szCs w:val="24"/>
        </w:rPr>
        <w:t xml:space="preserve"> As </w:t>
      </w:r>
      <w:r w:rsidR="003A06DD">
        <w:rPr>
          <w:rFonts w:ascii="Times New Roman" w:hAnsi="Times New Roman" w:cs="Times New Roman"/>
          <w:sz w:val="24"/>
          <w:szCs w:val="24"/>
        </w:rPr>
        <w:t xml:space="preserve">education and campaign materials are </w:t>
      </w:r>
      <w:r w:rsidR="006313E0">
        <w:rPr>
          <w:rFonts w:ascii="Times New Roman" w:hAnsi="Times New Roman" w:cs="Times New Roman"/>
          <w:sz w:val="24"/>
          <w:szCs w:val="24"/>
        </w:rPr>
        <w:t xml:space="preserve">rolled out across </w:t>
      </w:r>
      <w:r w:rsidR="007F5F26">
        <w:rPr>
          <w:rFonts w:ascii="Times New Roman" w:hAnsi="Times New Roman" w:cs="Times New Roman"/>
          <w:sz w:val="24"/>
          <w:szCs w:val="24"/>
        </w:rPr>
        <w:t xml:space="preserve">Puerto Rico and </w:t>
      </w:r>
      <w:r w:rsidR="00305409">
        <w:rPr>
          <w:rFonts w:ascii="Times New Roman" w:hAnsi="Times New Roman" w:cs="Times New Roman"/>
          <w:sz w:val="24"/>
          <w:szCs w:val="24"/>
        </w:rPr>
        <w:t>several US sta</w:t>
      </w:r>
      <w:r w:rsidR="006313E0">
        <w:rPr>
          <w:rFonts w:ascii="Times New Roman" w:hAnsi="Times New Roman" w:cs="Times New Roman"/>
          <w:sz w:val="24"/>
          <w:szCs w:val="24"/>
        </w:rPr>
        <w:t xml:space="preserve">tes, </w:t>
      </w:r>
      <w:r w:rsidR="003A06DD">
        <w:rPr>
          <w:rFonts w:ascii="Times New Roman" w:hAnsi="Times New Roman" w:cs="Times New Roman"/>
          <w:sz w:val="24"/>
          <w:szCs w:val="24"/>
        </w:rPr>
        <w:t xml:space="preserve">they are </w:t>
      </w:r>
      <w:r w:rsidR="006313E0">
        <w:rPr>
          <w:rFonts w:ascii="Times New Roman" w:hAnsi="Times New Roman" w:cs="Times New Roman"/>
          <w:sz w:val="24"/>
          <w:szCs w:val="24"/>
        </w:rPr>
        <w:t xml:space="preserve">expected to have an increasing and consistent effect on </w:t>
      </w:r>
      <w:r w:rsidR="00AC1C94">
        <w:rPr>
          <w:rFonts w:ascii="Times New Roman" w:hAnsi="Times New Roman" w:cs="Times New Roman"/>
          <w:sz w:val="24"/>
          <w:szCs w:val="24"/>
        </w:rPr>
        <w:t xml:space="preserve">key outcome variables.  </w:t>
      </w:r>
      <w:r w:rsidR="003A06DD">
        <w:rPr>
          <w:rFonts w:ascii="Times New Roman" w:hAnsi="Times New Roman" w:cs="Times New Roman"/>
          <w:sz w:val="24"/>
          <w:szCs w:val="24"/>
        </w:rPr>
        <w:t>Sam</w:t>
      </w:r>
      <w:r w:rsidR="00013A57">
        <w:rPr>
          <w:rFonts w:ascii="Times New Roman" w:hAnsi="Times New Roman" w:cs="Times New Roman"/>
          <w:color w:val="000000"/>
          <w:sz w:val="24"/>
          <w:szCs w:val="24"/>
        </w:rPr>
        <w:t xml:space="preserve">ple size calculations are based on this primary use of the data. </w:t>
      </w:r>
    </w:p>
    <w:p w14:paraId="35BEF7B6" w14:textId="77777777" w:rsidR="006313E0" w:rsidRDefault="006313E0" w:rsidP="00407CF6">
      <w:pPr>
        <w:autoSpaceDE w:val="0"/>
        <w:autoSpaceDN w:val="0"/>
        <w:adjustRightInd w:val="0"/>
        <w:spacing w:after="0" w:line="240" w:lineRule="auto"/>
        <w:rPr>
          <w:rFonts w:ascii="Times New Roman" w:hAnsi="Times New Roman" w:cs="Times New Roman"/>
          <w:sz w:val="24"/>
          <w:szCs w:val="24"/>
        </w:rPr>
      </w:pPr>
    </w:p>
    <w:p w14:paraId="7A31C60C" w14:textId="77777777" w:rsidR="00BC49C3" w:rsidRDefault="005722E8"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Secondarily, the data will be used to inform the process evaluation </w:t>
      </w:r>
      <w:r w:rsidR="006313E0">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determine </w:t>
      </w:r>
      <w:r w:rsidRPr="008E1F81">
        <w:rPr>
          <w:rFonts w:ascii="Times New Roman" w:hAnsi="Times New Roman" w:cs="Times New Roman"/>
          <w:color w:val="000000"/>
          <w:sz w:val="24"/>
          <w:szCs w:val="24"/>
        </w:rPr>
        <w:t xml:space="preserve">the reach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 xml:space="preserve">messages </w:t>
      </w:r>
      <w:r>
        <w:rPr>
          <w:rFonts w:ascii="Times New Roman" w:hAnsi="Times New Roman" w:cs="Times New Roman"/>
          <w:color w:val="000000"/>
          <w:sz w:val="24"/>
          <w:szCs w:val="24"/>
        </w:rPr>
        <w:t>and assess</w:t>
      </w:r>
      <w:r w:rsidRPr="008E1F81">
        <w:rPr>
          <w:rFonts w:ascii="Times New Roman" w:hAnsi="Times New Roman" w:cs="Times New Roman"/>
          <w:color w:val="000000"/>
          <w:sz w:val="24"/>
          <w:szCs w:val="24"/>
        </w:rPr>
        <w:t xml:space="preserve"> the extent to which messages were communicated clearly across multiple channels</w:t>
      </w:r>
      <w:r>
        <w:rPr>
          <w:rFonts w:ascii="Times New Roman" w:hAnsi="Times New Roman" w:cs="Times New Roman"/>
          <w:color w:val="000000"/>
          <w:sz w:val="24"/>
          <w:szCs w:val="24"/>
        </w:rPr>
        <w:t xml:space="preserve">. </w:t>
      </w:r>
      <w:r w:rsidR="00AC1C94">
        <w:rPr>
          <w:rFonts w:ascii="Times New Roman" w:hAnsi="Times New Roman" w:cs="Times New Roman"/>
          <w:color w:val="000000"/>
          <w:sz w:val="24"/>
          <w:szCs w:val="24"/>
        </w:rPr>
        <w:t xml:space="preserve"> </w:t>
      </w:r>
      <w:r w:rsidR="00013A57">
        <w:rPr>
          <w:rFonts w:ascii="Times New Roman" w:hAnsi="Times New Roman" w:cs="Times New Roman"/>
          <w:sz w:val="24"/>
          <w:szCs w:val="24"/>
        </w:rPr>
        <w:t>Process evaluation data will</w:t>
      </w:r>
      <w:r w:rsidR="00F96D88" w:rsidRPr="00407CF6">
        <w:rPr>
          <w:rFonts w:ascii="Times New Roman" w:hAnsi="Times New Roman" w:cs="Times New Roman"/>
          <w:sz w:val="24"/>
          <w:szCs w:val="24"/>
        </w:rPr>
        <w:t xml:space="preserve"> be used to enhance and revise existing </w:t>
      </w:r>
      <w:r w:rsidR="00287F26">
        <w:rPr>
          <w:rFonts w:ascii="Times New Roman" w:hAnsi="Times New Roman" w:cs="Times New Roman"/>
          <w:sz w:val="24"/>
          <w:szCs w:val="24"/>
        </w:rPr>
        <w:t>materials</w:t>
      </w:r>
      <w:r w:rsidR="00013A57">
        <w:rPr>
          <w:rFonts w:ascii="Times New Roman" w:hAnsi="Times New Roman" w:cs="Times New Roman"/>
          <w:sz w:val="24"/>
          <w:szCs w:val="24"/>
        </w:rPr>
        <w:t xml:space="preserve"> and </w:t>
      </w:r>
      <w:r w:rsidR="008E2CAD">
        <w:rPr>
          <w:rFonts w:ascii="Times New Roman" w:hAnsi="Times New Roman" w:cs="Times New Roman"/>
          <w:sz w:val="24"/>
          <w:szCs w:val="24"/>
        </w:rPr>
        <w:t xml:space="preserve">future </w:t>
      </w:r>
      <w:r w:rsidR="00013A57">
        <w:rPr>
          <w:rFonts w:ascii="Times New Roman" w:hAnsi="Times New Roman" w:cs="Times New Roman"/>
          <w:sz w:val="24"/>
          <w:szCs w:val="24"/>
        </w:rPr>
        <w:t xml:space="preserve">implementation plans.  </w:t>
      </w:r>
      <w:r w:rsidR="00BC49C3">
        <w:rPr>
          <w:rFonts w:ascii="Times New Roman" w:hAnsi="Times New Roman" w:cs="Times New Roman"/>
          <w:sz w:val="24"/>
          <w:szCs w:val="24"/>
        </w:rPr>
        <w:t xml:space="preserve">Additionally, these data may </w:t>
      </w:r>
      <w:r w:rsidR="00BC49C3" w:rsidRPr="00407CF6">
        <w:rPr>
          <w:rFonts w:ascii="Times New Roman" w:hAnsi="Times New Roman" w:cs="Times New Roman"/>
          <w:sz w:val="24"/>
          <w:szCs w:val="24"/>
        </w:rPr>
        <w:t xml:space="preserve">offer lessons learned to inform </w:t>
      </w:r>
      <w:r w:rsidR="00BC49C3">
        <w:rPr>
          <w:rFonts w:ascii="Times New Roman" w:hAnsi="Times New Roman" w:cs="Times New Roman"/>
          <w:sz w:val="24"/>
          <w:szCs w:val="24"/>
        </w:rPr>
        <w:t xml:space="preserve">future communications on </w:t>
      </w:r>
      <w:r w:rsidR="00BC49C3" w:rsidRPr="00407CF6">
        <w:rPr>
          <w:rFonts w:ascii="Times New Roman" w:hAnsi="Times New Roman" w:cs="Times New Roman"/>
          <w:sz w:val="24"/>
          <w:szCs w:val="24"/>
        </w:rPr>
        <w:t xml:space="preserve">infectious disease </w:t>
      </w:r>
      <w:r w:rsidR="00BC49C3">
        <w:rPr>
          <w:rFonts w:ascii="Times New Roman" w:hAnsi="Times New Roman" w:cs="Times New Roman"/>
          <w:sz w:val="24"/>
          <w:szCs w:val="24"/>
        </w:rPr>
        <w:t>outbreaks and may be shared with others in the field through publications and presentations.</w:t>
      </w:r>
    </w:p>
    <w:p w14:paraId="6287BEC2" w14:textId="77777777" w:rsidR="00BC49C3" w:rsidRDefault="00BC49C3" w:rsidP="00407CF6">
      <w:pPr>
        <w:autoSpaceDE w:val="0"/>
        <w:autoSpaceDN w:val="0"/>
        <w:adjustRightInd w:val="0"/>
        <w:spacing w:after="0" w:line="240" w:lineRule="auto"/>
        <w:rPr>
          <w:rFonts w:ascii="Times New Roman" w:hAnsi="Times New Roman" w:cs="Times New Roman"/>
          <w:sz w:val="24"/>
          <w:szCs w:val="24"/>
        </w:rPr>
      </w:pPr>
    </w:p>
    <w:p w14:paraId="0CADF0D2" w14:textId="77777777" w:rsidR="00BC49C3" w:rsidRDefault="003A06DD" w:rsidP="00407CF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While the process evaluation data may be analyzed by target group, such as pregnant women, this is not the primary purpose of this data collection nor have s</w:t>
      </w:r>
      <w:r>
        <w:rPr>
          <w:rFonts w:ascii="Times New Roman" w:hAnsi="Times New Roman" w:cs="Times New Roman"/>
          <w:color w:val="000000"/>
          <w:sz w:val="24"/>
          <w:szCs w:val="24"/>
        </w:rPr>
        <w:t xml:space="preserve">ample sizes been calculated to address process or outcome measures by subgroup.  </w:t>
      </w:r>
      <w:r w:rsidR="00D25C44">
        <w:rPr>
          <w:rFonts w:ascii="Times New Roman" w:hAnsi="Times New Roman" w:cs="Times New Roman"/>
          <w:color w:val="000000"/>
          <w:sz w:val="24"/>
          <w:szCs w:val="24"/>
        </w:rPr>
        <w:t xml:space="preserve">Subgroup analyses on the process evaluation data </w:t>
      </w:r>
      <w:r>
        <w:rPr>
          <w:rFonts w:ascii="Times New Roman" w:hAnsi="Times New Roman" w:cs="Times New Roman"/>
          <w:color w:val="000000"/>
          <w:sz w:val="24"/>
          <w:szCs w:val="24"/>
        </w:rPr>
        <w:t xml:space="preserve">will be used for informational purposes only </w:t>
      </w:r>
      <w:r w:rsidR="00D25C44">
        <w:rPr>
          <w:rFonts w:ascii="Times New Roman" w:hAnsi="Times New Roman" w:cs="Times New Roman"/>
          <w:color w:val="000000"/>
          <w:sz w:val="24"/>
          <w:szCs w:val="24"/>
        </w:rPr>
        <w:t xml:space="preserve">to provide timely data on campaign implementation </w:t>
      </w:r>
      <w:r>
        <w:rPr>
          <w:rFonts w:ascii="Times New Roman" w:hAnsi="Times New Roman" w:cs="Times New Roman"/>
          <w:color w:val="000000"/>
          <w:sz w:val="24"/>
          <w:szCs w:val="24"/>
        </w:rPr>
        <w:t xml:space="preserve">and will not be assumed to be representative of the larger population.  </w:t>
      </w:r>
    </w:p>
    <w:p w14:paraId="07FC61B0" w14:textId="77777777" w:rsidR="0088113F" w:rsidRPr="008E1F81" w:rsidRDefault="0088113F" w:rsidP="00407CF6">
      <w:pPr>
        <w:pStyle w:val="Heading2"/>
        <w:spacing w:after="0" w:line="240" w:lineRule="auto"/>
      </w:pPr>
      <w:bookmarkStart w:id="6" w:name="_Toc458012579"/>
      <w:r w:rsidRPr="008E1F81">
        <w:t>3. U</w:t>
      </w:r>
      <w:r w:rsidR="00583E96">
        <w:t>se</w:t>
      </w:r>
      <w:r w:rsidRPr="008E1F81">
        <w:t xml:space="preserve"> of Improved Information Technology and Burden Reduction</w:t>
      </w:r>
      <w:bookmarkEnd w:id="6"/>
    </w:p>
    <w:p w14:paraId="783C55A8" w14:textId="77777777" w:rsidR="005B73CD" w:rsidRPr="008E1F81" w:rsidRDefault="005B73CD" w:rsidP="00407CF6">
      <w:pPr>
        <w:spacing w:after="0" w:line="240" w:lineRule="auto"/>
        <w:rPr>
          <w:rFonts w:ascii="Times New Roman" w:eastAsia="Times New Roman" w:hAnsi="Times New Roman" w:cs="Times New Roman"/>
          <w:sz w:val="24"/>
          <w:szCs w:val="24"/>
        </w:rPr>
      </w:pPr>
    </w:p>
    <w:p w14:paraId="3DAEFB21" w14:textId="77777777" w:rsidR="007F5F26" w:rsidRPr="008E1F81" w:rsidRDefault="005F57D1" w:rsidP="00407CF6">
      <w:pPr>
        <w:spacing w:after="0" w:line="240" w:lineRule="auto"/>
        <w:rPr>
          <w:rFonts w:ascii="Times New Roman" w:eastAsia="Times New Roman" w:hAnsi="Times New Roman" w:cs="Times New Roman"/>
          <w:sz w:val="24"/>
          <w:szCs w:val="24"/>
        </w:rPr>
      </w:pPr>
      <w:r w:rsidRPr="007976D5">
        <w:rPr>
          <w:rFonts w:ascii="Times New Roman" w:hAnsi="Times New Roman" w:cs="Times New Roman"/>
          <w:sz w:val="24"/>
          <w:szCs w:val="24"/>
        </w:rPr>
        <w:t xml:space="preserve">This information request is in </w:t>
      </w:r>
      <w:r w:rsidRPr="007976D5">
        <w:rPr>
          <w:rFonts w:ascii="Times New Roman" w:hAnsi="Times New Roman" w:cs="Times New Roman"/>
          <w:color w:val="000000"/>
          <w:sz w:val="24"/>
          <w:szCs w:val="24"/>
        </w:rPr>
        <w:t>compliance with the Government Paperwork Elimination Act (GPEA), Public Law 105-277, title XVII.</w:t>
      </w:r>
      <w:r>
        <w:rPr>
          <w:rFonts w:ascii="Times New Roman" w:hAnsi="Times New Roman" w:cs="Times New Roman"/>
          <w:sz w:val="24"/>
          <w:szCs w:val="24"/>
        </w:rPr>
        <w:t xml:space="preserve"> </w:t>
      </w:r>
      <w:r w:rsidR="00643225" w:rsidRPr="008E1F81">
        <w:rPr>
          <w:rFonts w:ascii="Times New Roman" w:eastAsia="Times New Roman" w:hAnsi="Times New Roman" w:cs="Times New Roman"/>
          <w:sz w:val="24"/>
          <w:szCs w:val="24"/>
        </w:rPr>
        <w:t xml:space="preserve">The method to be utilized for data collection in this </w:t>
      </w:r>
      <w:r w:rsidR="009C303C">
        <w:rPr>
          <w:rFonts w:ascii="Times New Roman" w:eastAsia="Times New Roman" w:hAnsi="Times New Roman" w:cs="Times New Roman"/>
          <w:sz w:val="24"/>
          <w:szCs w:val="24"/>
        </w:rPr>
        <w:t>assessment</w:t>
      </w:r>
      <w:r w:rsidR="00643225" w:rsidRPr="008E1F81">
        <w:rPr>
          <w:rFonts w:ascii="Times New Roman" w:eastAsia="Times New Roman" w:hAnsi="Times New Roman" w:cs="Times New Roman"/>
          <w:sz w:val="24"/>
          <w:szCs w:val="24"/>
        </w:rPr>
        <w:t xml:space="preserve"> will be phone interviews</w:t>
      </w:r>
      <w:r w:rsidR="00466625">
        <w:rPr>
          <w:rFonts w:ascii="Times New Roman" w:eastAsia="Times New Roman" w:hAnsi="Times New Roman" w:cs="Times New Roman"/>
          <w:sz w:val="24"/>
          <w:szCs w:val="24"/>
        </w:rPr>
        <w:t xml:space="preserve"> that will be directly entered into an online CATI system</w:t>
      </w:r>
      <w:r w:rsidR="00643225" w:rsidRPr="008E1F81">
        <w:rPr>
          <w:rFonts w:ascii="Times New Roman" w:eastAsia="Times New Roman" w:hAnsi="Times New Roman" w:cs="Times New Roman"/>
          <w:sz w:val="24"/>
          <w:szCs w:val="24"/>
        </w:rPr>
        <w:t xml:space="preserve"> </w:t>
      </w:r>
      <w:r w:rsidR="00466625">
        <w:rPr>
          <w:rFonts w:ascii="Times New Roman" w:eastAsia="Times New Roman" w:hAnsi="Times New Roman" w:cs="Times New Roman"/>
          <w:sz w:val="24"/>
          <w:szCs w:val="24"/>
        </w:rPr>
        <w:t>in order to eliminate</w:t>
      </w:r>
      <w:r w:rsidR="00220942" w:rsidRPr="008E1F81">
        <w:rPr>
          <w:rFonts w:ascii="Times New Roman" w:eastAsia="Times New Roman" w:hAnsi="Times New Roman" w:cs="Times New Roman"/>
          <w:sz w:val="24"/>
          <w:szCs w:val="24"/>
        </w:rPr>
        <w:t xml:space="preserve"> respondent burden</w:t>
      </w:r>
      <w:r w:rsidR="00643225" w:rsidRPr="008E1F81">
        <w:rPr>
          <w:rFonts w:ascii="Times New Roman" w:eastAsia="Times New Roman" w:hAnsi="Times New Roman" w:cs="Times New Roman"/>
          <w:sz w:val="24"/>
          <w:szCs w:val="24"/>
        </w:rPr>
        <w:t xml:space="preserve"> in answering paper questionnaires</w:t>
      </w:r>
      <w:r w:rsidR="00220942" w:rsidRPr="008E1F81">
        <w:rPr>
          <w:rFonts w:ascii="Times New Roman" w:eastAsia="Times New Roman" w:hAnsi="Times New Roman" w:cs="Times New Roman"/>
          <w:sz w:val="24"/>
          <w:szCs w:val="24"/>
        </w:rPr>
        <w:t xml:space="preserve"> and aid in data processing and reporting efficiency. </w:t>
      </w:r>
      <w:r w:rsidR="004B794D" w:rsidRPr="008E1F81">
        <w:rPr>
          <w:rFonts w:ascii="Times New Roman" w:eastAsia="Times New Roman" w:hAnsi="Times New Roman" w:cs="Times New Roman"/>
          <w:sz w:val="24"/>
          <w:szCs w:val="24"/>
        </w:rPr>
        <w:t xml:space="preserve">In all information collections, the number of questions posed will be held to the minimum required in order to elicit the necessary data.  </w:t>
      </w:r>
    </w:p>
    <w:p w14:paraId="7CE4E672" w14:textId="77777777" w:rsidR="0088113F" w:rsidRPr="008E1F81" w:rsidRDefault="0088113F" w:rsidP="00407CF6">
      <w:pPr>
        <w:pStyle w:val="Heading2"/>
        <w:tabs>
          <w:tab w:val="left" w:pos="0"/>
        </w:tabs>
        <w:spacing w:line="240" w:lineRule="auto"/>
      </w:pPr>
      <w:bookmarkStart w:id="7" w:name="_Toc458012580"/>
      <w:r w:rsidRPr="008E1F81">
        <w:t>4. Efforts to Identify Duplication and Use of Similar Information</w:t>
      </w:r>
      <w:bookmarkEnd w:id="7"/>
      <w:r w:rsidRPr="008E1F81">
        <w:t xml:space="preserve"> </w:t>
      </w:r>
    </w:p>
    <w:p w14:paraId="74698BDC" w14:textId="2BF0CFEE" w:rsidR="004B794D" w:rsidRPr="00EE3F21" w:rsidRDefault="00583E96" w:rsidP="00305409">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This is not a duplicative effort.  </w:t>
      </w:r>
      <w:r w:rsidR="004B794D" w:rsidRPr="008E1F81">
        <w:rPr>
          <w:rFonts w:ascii="Times New Roman" w:eastAsia="Times New Roman" w:hAnsi="Times New Roman" w:cs="Times New Roman"/>
          <w:sz w:val="24"/>
          <w:szCs w:val="24"/>
        </w:rPr>
        <w:t xml:space="preserve">Because </w:t>
      </w:r>
      <w:r w:rsidR="00643225" w:rsidRPr="008E1F81">
        <w:rPr>
          <w:rFonts w:ascii="Times New Roman" w:eastAsia="Times New Roman" w:hAnsi="Times New Roman" w:cs="Times New Roman"/>
          <w:sz w:val="24"/>
          <w:szCs w:val="24"/>
        </w:rPr>
        <w:t>of the novelty of Zika virus in the domestic U.S</w:t>
      </w:r>
      <w:r w:rsidR="00610409">
        <w:rPr>
          <w:rFonts w:ascii="Times New Roman" w:eastAsia="Times New Roman" w:hAnsi="Times New Roman" w:cs="Times New Roman"/>
          <w:sz w:val="24"/>
          <w:szCs w:val="24"/>
        </w:rPr>
        <w:t>.</w:t>
      </w:r>
      <w:r w:rsidR="00643225" w:rsidRPr="008E1F81">
        <w:rPr>
          <w:rFonts w:ascii="Times New Roman" w:eastAsia="Times New Roman" w:hAnsi="Times New Roman" w:cs="Times New Roman"/>
          <w:sz w:val="24"/>
          <w:szCs w:val="24"/>
        </w:rPr>
        <w:t xml:space="preserve"> and Puerto Rico</w:t>
      </w:r>
      <w:r w:rsidR="00EF39EB">
        <w:rPr>
          <w:rFonts w:ascii="Times New Roman" w:eastAsia="Times New Roman" w:hAnsi="Times New Roman" w:cs="Times New Roman"/>
          <w:sz w:val="24"/>
          <w:szCs w:val="24"/>
        </w:rPr>
        <w:t>,</w:t>
      </w:r>
      <w:r w:rsidR="00A57F66">
        <w:rPr>
          <w:rFonts w:ascii="Times New Roman" w:eastAsia="Times New Roman" w:hAnsi="Times New Roman" w:cs="Times New Roman"/>
          <w:sz w:val="24"/>
          <w:szCs w:val="24"/>
        </w:rPr>
        <w:t xml:space="preserve"> and the specific focus </w:t>
      </w:r>
      <w:r w:rsidR="00610409">
        <w:rPr>
          <w:rFonts w:ascii="Times New Roman" w:eastAsia="Times New Roman" w:hAnsi="Times New Roman" w:cs="Times New Roman"/>
          <w:sz w:val="24"/>
          <w:szCs w:val="24"/>
        </w:rPr>
        <w:t>of the data collection on the outcomes of a communication and education initiative launched by CDC</w:t>
      </w:r>
      <w:r w:rsidR="004B794D" w:rsidRPr="008E1F81">
        <w:rPr>
          <w:rFonts w:ascii="Times New Roman" w:eastAsia="Times New Roman" w:hAnsi="Times New Roman" w:cs="Times New Roman"/>
          <w:sz w:val="24"/>
          <w:szCs w:val="24"/>
        </w:rPr>
        <w:t xml:space="preserve">, </w:t>
      </w:r>
      <w:r w:rsidR="00610409">
        <w:rPr>
          <w:rFonts w:ascii="Times New Roman" w:eastAsia="Times New Roman" w:hAnsi="Times New Roman" w:cs="Times New Roman"/>
          <w:sz w:val="24"/>
          <w:szCs w:val="24"/>
        </w:rPr>
        <w:t xml:space="preserve">no other agency is </w:t>
      </w:r>
      <w:r w:rsidR="00C65925">
        <w:rPr>
          <w:rFonts w:ascii="Times New Roman" w:eastAsia="Times New Roman" w:hAnsi="Times New Roman" w:cs="Times New Roman"/>
          <w:sz w:val="24"/>
          <w:szCs w:val="24"/>
        </w:rPr>
        <w:t xml:space="preserve">anticipated to be </w:t>
      </w:r>
      <w:r w:rsidR="00610409">
        <w:rPr>
          <w:rFonts w:ascii="Times New Roman" w:eastAsia="Times New Roman" w:hAnsi="Times New Roman" w:cs="Times New Roman"/>
          <w:sz w:val="24"/>
          <w:szCs w:val="24"/>
        </w:rPr>
        <w:t>collecting similar data</w:t>
      </w:r>
      <w:r>
        <w:rPr>
          <w:rFonts w:ascii="Times New Roman" w:eastAsia="Times New Roman" w:hAnsi="Times New Roman" w:cs="Times New Roman"/>
          <w:sz w:val="24"/>
          <w:szCs w:val="24"/>
        </w:rPr>
        <w:t xml:space="preserve"> specific to this campaign</w:t>
      </w:r>
      <w:r w:rsidR="00610409">
        <w:rPr>
          <w:rFonts w:ascii="Times New Roman" w:eastAsia="Times New Roman" w:hAnsi="Times New Roman" w:cs="Times New Roman"/>
          <w:sz w:val="24"/>
          <w:szCs w:val="24"/>
        </w:rPr>
        <w:t xml:space="preserve">.  </w:t>
      </w:r>
      <w:r w:rsidR="004B794D" w:rsidRPr="008E1F81">
        <w:rPr>
          <w:rFonts w:ascii="Times New Roman" w:eastAsia="Times New Roman" w:hAnsi="Times New Roman" w:cs="Times New Roman"/>
          <w:sz w:val="24"/>
          <w:szCs w:val="24"/>
        </w:rPr>
        <w:t>The proposed</w:t>
      </w:r>
      <w:r w:rsidR="00A57F66">
        <w:rPr>
          <w:rFonts w:ascii="Times New Roman" w:eastAsia="Times New Roman" w:hAnsi="Times New Roman" w:cs="Times New Roman"/>
          <w:sz w:val="24"/>
          <w:szCs w:val="24"/>
        </w:rPr>
        <w:t xml:space="preserve"> assessment</w:t>
      </w:r>
      <w:r w:rsidR="004B794D" w:rsidRPr="008E1F81">
        <w:rPr>
          <w:rFonts w:ascii="Times New Roman" w:eastAsia="Times New Roman" w:hAnsi="Times New Roman" w:cs="Times New Roman"/>
          <w:sz w:val="24"/>
          <w:szCs w:val="24"/>
        </w:rPr>
        <w:t xml:space="preserve"> will allow </w:t>
      </w:r>
      <w:r w:rsidR="00643225" w:rsidRPr="008E1F81">
        <w:rPr>
          <w:rFonts w:ascii="Times New Roman" w:eastAsia="Times New Roman" w:hAnsi="Times New Roman" w:cs="Times New Roman"/>
          <w:sz w:val="24"/>
          <w:szCs w:val="24"/>
        </w:rPr>
        <w:t xml:space="preserve">CDC </w:t>
      </w:r>
      <w:r w:rsidR="004B794D" w:rsidRPr="008E1F81">
        <w:rPr>
          <w:rFonts w:ascii="Times New Roman" w:eastAsia="Times New Roman" w:hAnsi="Times New Roman" w:cs="Times New Roman"/>
          <w:sz w:val="24"/>
          <w:szCs w:val="24"/>
        </w:rPr>
        <w:t>to significantly improve its ability t</w:t>
      </w:r>
      <w:r w:rsidR="00466625">
        <w:rPr>
          <w:rFonts w:ascii="Times New Roman" w:eastAsia="Times New Roman" w:hAnsi="Times New Roman" w:cs="Times New Roman"/>
          <w:sz w:val="24"/>
          <w:szCs w:val="24"/>
        </w:rPr>
        <w:t>o develop, refine and monitor</w:t>
      </w:r>
      <w:r w:rsidR="004B794D" w:rsidRPr="008E1F81">
        <w:rPr>
          <w:rFonts w:ascii="Times New Roman" w:eastAsia="Times New Roman" w:hAnsi="Times New Roman" w:cs="Times New Roman"/>
          <w:sz w:val="24"/>
          <w:szCs w:val="24"/>
        </w:rPr>
        <w:t xml:space="preserve"> communication</w:t>
      </w:r>
      <w:r w:rsidR="00610409">
        <w:rPr>
          <w:rFonts w:ascii="Times New Roman" w:eastAsia="Times New Roman" w:hAnsi="Times New Roman" w:cs="Times New Roman"/>
          <w:sz w:val="24"/>
          <w:szCs w:val="24"/>
        </w:rPr>
        <w:t xml:space="preserve"> and education </w:t>
      </w:r>
      <w:r w:rsidR="004B794D" w:rsidRPr="008E1F81">
        <w:rPr>
          <w:rFonts w:ascii="Times New Roman" w:eastAsia="Times New Roman" w:hAnsi="Times New Roman" w:cs="Times New Roman"/>
          <w:sz w:val="24"/>
          <w:szCs w:val="24"/>
        </w:rPr>
        <w:t>activities</w:t>
      </w:r>
      <w:r w:rsidR="00752C40">
        <w:rPr>
          <w:rFonts w:ascii="Times New Roman" w:eastAsia="Times New Roman" w:hAnsi="Times New Roman" w:cs="Times New Roman"/>
          <w:sz w:val="24"/>
          <w:szCs w:val="24"/>
        </w:rPr>
        <w:t xml:space="preserve"> as the initiative evolves.</w:t>
      </w:r>
      <w:r w:rsidR="00305409">
        <w:rPr>
          <w:rFonts w:ascii="Times New Roman" w:eastAsia="Times New Roman" w:hAnsi="Times New Roman" w:cs="Times New Roman"/>
          <w:sz w:val="24"/>
          <w:szCs w:val="24"/>
        </w:rPr>
        <w:t xml:space="preserve"> Based on the data </w:t>
      </w:r>
      <w:r w:rsidR="00B3673B">
        <w:rPr>
          <w:rFonts w:ascii="Times New Roman" w:eastAsia="Times New Roman" w:hAnsi="Times New Roman" w:cs="Times New Roman"/>
          <w:sz w:val="24"/>
          <w:szCs w:val="24"/>
        </w:rPr>
        <w:t xml:space="preserve">collected during the </w:t>
      </w:r>
      <w:r w:rsidR="00305409">
        <w:rPr>
          <w:rFonts w:ascii="Times New Roman" w:eastAsia="Times New Roman" w:hAnsi="Times New Roman" w:cs="Times New Roman"/>
          <w:sz w:val="24"/>
          <w:szCs w:val="24"/>
        </w:rPr>
        <w:t xml:space="preserve">first two </w:t>
      </w:r>
      <w:r w:rsidR="00B3673B">
        <w:rPr>
          <w:rFonts w:ascii="Times New Roman" w:eastAsia="Times New Roman" w:hAnsi="Times New Roman" w:cs="Times New Roman"/>
          <w:sz w:val="24"/>
          <w:szCs w:val="24"/>
        </w:rPr>
        <w:t xml:space="preserve">survey </w:t>
      </w:r>
      <w:r w:rsidR="00305409">
        <w:rPr>
          <w:rFonts w:ascii="Times New Roman" w:eastAsia="Times New Roman" w:hAnsi="Times New Roman" w:cs="Times New Roman"/>
          <w:sz w:val="24"/>
          <w:szCs w:val="24"/>
        </w:rPr>
        <w:t xml:space="preserve">waves, campaign materials were revised to better address misinformation about </w:t>
      </w:r>
      <w:r w:rsidR="00B3673B">
        <w:rPr>
          <w:rFonts w:ascii="Times New Roman" w:eastAsia="Times New Roman" w:hAnsi="Times New Roman" w:cs="Times New Roman"/>
          <w:sz w:val="24"/>
          <w:szCs w:val="24"/>
        </w:rPr>
        <w:t xml:space="preserve">Zika </w:t>
      </w:r>
      <w:r w:rsidR="00305409">
        <w:rPr>
          <w:rFonts w:ascii="Times New Roman" w:eastAsia="Times New Roman" w:hAnsi="Times New Roman" w:cs="Times New Roman"/>
          <w:sz w:val="24"/>
          <w:szCs w:val="24"/>
        </w:rPr>
        <w:t>transmission and promote a</w:t>
      </w:r>
      <w:r w:rsidR="00B3673B">
        <w:rPr>
          <w:rFonts w:ascii="Times New Roman" w:eastAsia="Times New Roman" w:hAnsi="Times New Roman" w:cs="Times New Roman"/>
          <w:sz w:val="24"/>
          <w:szCs w:val="24"/>
        </w:rPr>
        <w:t xml:space="preserve"> greater </w:t>
      </w:r>
      <w:r w:rsidR="00305409">
        <w:rPr>
          <w:rFonts w:ascii="Times New Roman" w:eastAsia="Times New Roman" w:hAnsi="Times New Roman" w:cs="Times New Roman"/>
          <w:sz w:val="24"/>
          <w:szCs w:val="24"/>
        </w:rPr>
        <w:t xml:space="preserve">sense of urgency to adopt protective behaviors. The third wave </w:t>
      </w:r>
      <w:r w:rsidR="00B3673B">
        <w:rPr>
          <w:rFonts w:ascii="Times New Roman" w:eastAsia="Times New Roman" w:hAnsi="Times New Roman" w:cs="Times New Roman"/>
          <w:sz w:val="24"/>
          <w:szCs w:val="24"/>
        </w:rPr>
        <w:t xml:space="preserve">of the survey, to be conducted following the launch of the second phase of the campaign using revised campaign materials, will provide new information on </w:t>
      </w:r>
      <w:r w:rsidR="00FC0996">
        <w:rPr>
          <w:rFonts w:ascii="Times New Roman" w:eastAsia="Times New Roman" w:hAnsi="Times New Roman" w:cs="Times New Roman"/>
          <w:sz w:val="24"/>
          <w:szCs w:val="24"/>
        </w:rPr>
        <w:t xml:space="preserve">whether </w:t>
      </w:r>
      <w:r w:rsidR="00B3673B">
        <w:rPr>
          <w:rFonts w:ascii="Times New Roman" w:eastAsia="Times New Roman" w:hAnsi="Times New Roman" w:cs="Times New Roman"/>
          <w:sz w:val="24"/>
          <w:szCs w:val="24"/>
        </w:rPr>
        <w:t xml:space="preserve">campaign objectives were met as intended during the second phase.  </w:t>
      </w:r>
      <w:r w:rsidR="00F91E28" w:rsidRPr="008E1F81">
        <w:rPr>
          <w:rFonts w:ascii="Times New Roman" w:eastAsia="Times New Roman" w:hAnsi="Times New Roman" w:cs="Times New Roman"/>
          <w:sz w:val="24"/>
          <w:szCs w:val="24"/>
        </w:rPr>
        <w:t>The</w:t>
      </w:r>
      <w:r w:rsidR="004B794D" w:rsidRPr="008E1F81">
        <w:rPr>
          <w:rFonts w:ascii="Times New Roman" w:eastAsia="Times New Roman" w:hAnsi="Times New Roman" w:cs="Times New Roman"/>
          <w:sz w:val="24"/>
          <w:szCs w:val="24"/>
        </w:rPr>
        <w:t xml:space="preserve"> results and final products from these activities may be used by multiple government and non-profit agencies.</w:t>
      </w:r>
    </w:p>
    <w:p w14:paraId="10277F38" w14:textId="77777777" w:rsidR="0088113F" w:rsidRPr="008E1F81" w:rsidRDefault="0088113F" w:rsidP="00407CF6">
      <w:pPr>
        <w:pStyle w:val="Heading2"/>
        <w:tabs>
          <w:tab w:val="left" w:pos="0"/>
        </w:tabs>
        <w:spacing w:line="240" w:lineRule="auto"/>
        <w:rPr>
          <w:bCs/>
        </w:rPr>
      </w:pPr>
      <w:bookmarkStart w:id="8" w:name="_Toc458012581"/>
      <w:r w:rsidRPr="008E1F81">
        <w:t>5. Impact on Small Businesses or Other Small Entities</w:t>
      </w:r>
      <w:bookmarkEnd w:id="8"/>
      <w:r w:rsidRPr="008E1F81">
        <w:rPr>
          <w:bCs/>
        </w:rPr>
        <w:t xml:space="preserve"> </w:t>
      </w:r>
    </w:p>
    <w:p w14:paraId="56484A67" w14:textId="77777777" w:rsidR="00993E49" w:rsidRDefault="008E4D37" w:rsidP="00407CF6">
      <w:pPr>
        <w:tabs>
          <w:tab w:val="left" w:pos="0"/>
        </w:tabs>
        <w:spacing w:line="240" w:lineRule="auto"/>
        <w:rPr>
          <w:rFonts w:ascii="Times New Roman" w:hAnsi="Times New Roman" w:cs="Times New Roman"/>
          <w:iCs/>
          <w:sz w:val="24"/>
          <w:szCs w:val="24"/>
        </w:rPr>
      </w:pPr>
      <w:r w:rsidRPr="008E1F81">
        <w:rPr>
          <w:rFonts w:ascii="Times New Roman" w:hAnsi="Times New Roman" w:cs="Times New Roman"/>
          <w:iCs/>
          <w:sz w:val="24"/>
          <w:szCs w:val="24"/>
        </w:rPr>
        <w:t>No small businesses will be involved in this data collection</w:t>
      </w:r>
      <w:r w:rsidR="004F47AB" w:rsidRPr="008E1F81">
        <w:rPr>
          <w:rFonts w:ascii="Times New Roman" w:hAnsi="Times New Roman" w:cs="Times New Roman"/>
          <w:iCs/>
          <w:sz w:val="24"/>
          <w:szCs w:val="24"/>
        </w:rPr>
        <w:t>.</w:t>
      </w:r>
    </w:p>
    <w:p w14:paraId="2E5B4110" w14:textId="77777777" w:rsidR="0088113F" w:rsidRPr="008E1F81" w:rsidRDefault="0088113F" w:rsidP="00407CF6">
      <w:pPr>
        <w:pStyle w:val="Heading2"/>
        <w:spacing w:line="240" w:lineRule="auto"/>
      </w:pPr>
      <w:bookmarkStart w:id="9" w:name="_Toc458012582"/>
      <w:r w:rsidRPr="008E1F81">
        <w:t>6</w:t>
      </w:r>
      <w:r w:rsidR="00E97098" w:rsidRPr="008E1F81">
        <w:t>.</w:t>
      </w:r>
      <w:r w:rsidRPr="008E1F81">
        <w:t xml:space="preserve"> Consequences of Collecting the Information Less Frequently</w:t>
      </w:r>
      <w:bookmarkEnd w:id="9"/>
      <w:r w:rsidRPr="008E1F81">
        <w:t xml:space="preserve"> </w:t>
      </w:r>
    </w:p>
    <w:p w14:paraId="7DDBCF03" w14:textId="77777777" w:rsidR="00752C40" w:rsidRDefault="00752C40" w:rsidP="00407CF6">
      <w:pPr>
        <w:pStyle w:val="ListParagraph"/>
        <w:spacing w:after="0" w:line="240" w:lineRule="auto"/>
        <w:ind w:left="0"/>
        <w:rPr>
          <w:rFonts w:ascii="Times New Roman" w:hAnsi="Times New Roman" w:cs="Times New Roman"/>
          <w:sz w:val="24"/>
          <w:szCs w:val="24"/>
        </w:rPr>
      </w:pPr>
      <w:r w:rsidRPr="008E1F81">
        <w:rPr>
          <w:rFonts w:ascii="Times New Roman" w:hAnsi="Times New Roman" w:cs="Times New Roman"/>
          <w:sz w:val="24"/>
          <w:szCs w:val="24"/>
        </w:rPr>
        <w:t xml:space="preserve">This request is for a </w:t>
      </w:r>
      <w:r>
        <w:rPr>
          <w:rFonts w:ascii="Times New Roman" w:hAnsi="Times New Roman" w:cs="Times New Roman"/>
          <w:sz w:val="24"/>
          <w:szCs w:val="24"/>
        </w:rPr>
        <w:t xml:space="preserve">random digit dial telephone survey </w:t>
      </w:r>
      <w:r w:rsidRPr="008E1F81">
        <w:rPr>
          <w:rFonts w:ascii="Times New Roman" w:hAnsi="Times New Roman" w:cs="Times New Roman"/>
          <w:sz w:val="24"/>
          <w:szCs w:val="24"/>
        </w:rPr>
        <w:t>to assess knowledge</w:t>
      </w:r>
      <w:r>
        <w:rPr>
          <w:rFonts w:ascii="Times New Roman" w:hAnsi="Times New Roman" w:cs="Times New Roman"/>
          <w:sz w:val="24"/>
          <w:szCs w:val="24"/>
        </w:rPr>
        <w:t xml:space="preserve">, attitudes, </w:t>
      </w:r>
      <w:r w:rsidRPr="008E1F81">
        <w:rPr>
          <w:rFonts w:ascii="Times New Roman" w:hAnsi="Times New Roman" w:cs="Times New Roman"/>
          <w:sz w:val="24"/>
          <w:szCs w:val="24"/>
        </w:rPr>
        <w:t>and behaviors of Zika virus prevention through the course of disease development and viral spread across the country.  There are no legal obstacles to reduce the burden.</w:t>
      </w:r>
    </w:p>
    <w:p w14:paraId="74A19BE0" w14:textId="77777777" w:rsidR="00752C40" w:rsidRPr="008E1F81" w:rsidRDefault="00752C40" w:rsidP="00407CF6">
      <w:pPr>
        <w:pStyle w:val="ListParagraph"/>
        <w:spacing w:after="0" w:line="240" w:lineRule="auto"/>
        <w:ind w:left="0"/>
        <w:rPr>
          <w:rFonts w:ascii="Times New Roman" w:hAnsi="Times New Roman" w:cs="Times New Roman"/>
          <w:sz w:val="24"/>
          <w:szCs w:val="24"/>
        </w:rPr>
      </w:pPr>
    </w:p>
    <w:p w14:paraId="76E5CEE4" w14:textId="77777777" w:rsidR="003C618C" w:rsidRDefault="00FC0131"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According to the CDC’s Introduction to Program Evaluation for Public Health Programs, </w:t>
      </w:r>
      <w:r w:rsidR="00466625">
        <w:rPr>
          <w:rFonts w:ascii="Times New Roman" w:eastAsia="Times New Roman" w:hAnsi="Times New Roman" w:cs="Times New Roman"/>
          <w:sz w:val="24"/>
          <w:szCs w:val="24"/>
        </w:rPr>
        <w:t>monitoring</w:t>
      </w:r>
      <w:r w:rsidRPr="008E1F81">
        <w:rPr>
          <w:rFonts w:ascii="Times New Roman" w:eastAsia="Times New Roman" w:hAnsi="Times New Roman" w:cs="Times New Roman"/>
          <w:sz w:val="24"/>
          <w:szCs w:val="24"/>
        </w:rPr>
        <w:t xml:space="preserve"> is critical for engaging in scientifically sound communication</w:t>
      </w:r>
      <w:r w:rsidR="00752C40">
        <w:rPr>
          <w:rFonts w:ascii="Times New Roman" w:eastAsia="Times New Roman" w:hAnsi="Times New Roman" w:cs="Times New Roman"/>
          <w:sz w:val="24"/>
          <w:szCs w:val="24"/>
        </w:rPr>
        <w:t xml:space="preserve"> </w:t>
      </w:r>
      <w:r w:rsidRPr="008E1F81">
        <w:rPr>
          <w:rFonts w:ascii="Times New Roman" w:eastAsia="Times New Roman" w:hAnsi="Times New Roman" w:cs="Times New Roman"/>
          <w:sz w:val="24"/>
          <w:szCs w:val="24"/>
        </w:rPr>
        <w:t>and educational ef</w:t>
      </w:r>
      <w:r w:rsidR="00466625">
        <w:rPr>
          <w:rFonts w:ascii="Times New Roman" w:eastAsia="Times New Roman" w:hAnsi="Times New Roman" w:cs="Times New Roman"/>
          <w:sz w:val="24"/>
          <w:szCs w:val="24"/>
        </w:rPr>
        <w:t xml:space="preserve">forts. </w:t>
      </w:r>
      <w:r w:rsidR="003C618C">
        <w:rPr>
          <w:rFonts w:ascii="Times New Roman" w:eastAsia="Times New Roman" w:hAnsi="Times New Roman" w:cs="Times New Roman"/>
          <w:sz w:val="24"/>
          <w:szCs w:val="24"/>
        </w:rPr>
        <w:t>Evaluation provides accountability to stakeholder’s for CDC</w:t>
      </w:r>
      <w:r w:rsidR="00287F26">
        <w:rPr>
          <w:rFonts w:ascii="Times New Roman" w:eastAsia="Times New Roman" w:hAnsi="Times New Roman" w:cs="Times New Roman"/>
          <w:sz w:val="24"/>
          <w:szCs w:val="24"/>
        </w:rPr>
        <w:t xml:space="preserve">’s </w:t>
      </w:r>
      <w:r w:rsidR="003C618C">
        <w:rPr>
          <w:rFonts w:ascii="Times New Roman" w:eastAsia="Times New Roman" w:hAnsi="Times New Roman" w:cs="Times New Roman"/>
          <w:sz w:val="24"/>
          <w:szCs w:val="24"/>
        </w:rPr>
        <w:t>activities by demonstrating the effectiveness and the impact of their communication, training, and educational activities</w:t>
      </w:r>
      <w:r w:rsidR="00C65925">
        <w:rPr>
          <w:rFonts w:ascii="Times New Roman" w:eastAsia="Times New Roman" w:hAnsi="Times New Roman" w:cs="Times New Roman"/>
          <w:sz w:val="24"/>
          <w:szCs w:val="24"/>
        </w:rPr>
        <w:t xml:space="preserve"> (</w:t>
      </w:r>
      <w:r w:rsidR="0003517A">
        <w:rPr>
          <w:rFonts w:ascii="Times New Roman" w:eastAsia="Times New Roman" w:hAnsi="Times New Roman" w:cs="Times New Roman"/>
          <w:sz w:val="24"/>
          <w:szCs w:val="24"/>
        </w:rPr>
        <w:t>5</w:t>
      </w:r>
      <w:r w:rsidR="00C65925">
        <w:rPr>
          <w:rFonts w:ascii="Times New Roman" w:eastAsia="Times New Roman" w:hAnsi="Times New Roman" w:cs="Times New Roman"/>
          <w:sz w:val="24"/>
          <w:szCs w:val="24"/>
        </w:rPr>
        <w:t>)</w:t>
      </w:r>
      <w:r w:rsidR="003C618C">
        <w:rPr>
          <w:rFonts w:ascii="Times New Roman" w:eastAsia="Times New Roman" w:hAnsi="Times New Roman" w:cs="Times New Roman"/>
          <w:sz w:val="24"/>
          <w:szCs w:val="24"/>
        </w:rPr>
        <w:t xml:space="preserve">.  Evaluation improves the effectiveness and efficiency of existing programs and supports the most effective distribution of resources.  </w:t>
      </w:r>
    </w:p>
    <w:p w14:paraId="693EFE08" w14:textId="77777777" w:rsidR="003C618C" w:rsidRDefault="003C618C" w:rsidP="00407CF6">
      <w:pPr>
        <w:spacing w:after="0" w:line="240" w:lineRule="auto"/>
        <w:rPr>
          <w:rFonts w:ascii="Times New Roman" w:eastAsia="Times New Roman" w:hAnsi="Times New Roman" w:cs="Times New Roman"/>
          <w:sz w:val="24"/>
          <w:szCs w:val="24"/>
        </w:rPr>
      </w:pPr>
    </w:p>
    <w:p w14:paraId="30A466D4" w14:textId="77777777" w:rsidR="00FC0131" w:rsidRPr="008E1F81" w:rsidRDefault="00752C40"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If this information is not collected, CDC’s ability to effectively communicate messages to populations at </w:t>
      </w:r>
      <w:r>
        <w:rPr>
          <w:rFonts w:ascii="Times New Roman" w:eastAsia="Times New Roman" w:hAnsi="Times New Roman" w:cs="Times New Roman"/>
          <w:sz w:val="24"/>
          <w:szCs w:val="24"/>
        </w:rPr>
        <w:t xml:space="preserve">highest </w:t>
      </w:r>
      <w:r w:rsidRPr="008E1F81">
        <w:rPr>
          <w:rFonts w:ascii="Times New Roman" w:eastAsia="Times New Roman" w:hAnsi="Times New Roman" w:cs="Times New Roman"/>
          <w:sz w:val="24"/>
          <w:szCs w:val="24"/>
        </w:rPr>
        <w:t xml:space="preserve">risk for the Zika virus in the domestic U.S. and Puerto Rico may </w:t>
      </w:r>
      <w:r>
        <w:rPr>
          <w:rFonts w:ascii="Times New Roman" w:eastAsia="Times New Roman" w:hAnsi="Times New Roman" w:cs="Times New Roman"/>
          <w:sz w:val="24"/>
          <w:szCs w:val="24"/>
        </w:rPr>
        <w:t>lead to</w:t>
      </w:r>
      <w:r w:rsidRPr="008E1F81">
        <w:rPr>
          <w:rFonts w:ascii="Times New Roman" w:eastAsia="Times New Roman" w:hAnsi="Times New Roman" w:cs="Times New Roman"/>
          <w:sz w:val="24"/>
          <w:szCs w:val="24"/>
        </w:rPr>
        <w:t xml:space="preserve"> increased </w:t>
      </w:r>
      <w:r>
        <w:rPr>
          <w:rFonts w:ascii="Times New Roman" w:eastAsia="Times New Roman" w:hAnsi="Times New Roman" w:cs="Times New Roman"/>
          <w:sz w:val="24"/>
          <w:szCs w:val="24"/>
        </w:rPr>
        <w:t xml:space="preserve">exposure to Zika and </w:t>
      </w:r>
      <w:r w:rsidR="00287F26">
        <w:rPr>
          <w:rFonts w:ascii="Times New Roman" w:eastAsia="Times New Roman" w:hAnsi="Times New Roman" w:cs="Times New Roman"/>
          <w:sz w:val="24"/>
          <w:szCs w:val="24"/>
        </w:rPr>
        <w:t xml:space="preserve">significant health impacts, including </w:t>
      </w:r>
      <w:r w:rsidR="005474E2">
        <w:rPr>
          <w:rFonts w:ascii="Times New Roman" w:eastAsia="Times New Roman" w:hAnsi="Times New Roman" w:cs="Times New Roman"/>
          <w:sz w:val="24"/>
          <w:szCs w:val="24"/>
        </w:rPr>
        <w:t>morbidity and mortality</w:t>
      </w:r>
      <w:r w:rsidR="00287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among these groups</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w:t>
      </w:r>
      <w:r w:rsidR="003C618C">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ermore, if these communication and education efforts are </w:t>
      </w:r>
      <w:r w:rsidR="00FC0131" w:rsidRPr="008E1F81">
        <w:rPr>
          <w:rFonts w:ascii="Times New Roman" w:eastAsia="Times New Roman" w:hAnsi="Times New Roman" w:cs="Times New Roman"/>
          <w:sz w:val="24"/>
          <w:szCs w:val="24"/>
        </w:rPr>
        <w:t xml:space="preserve">not </w:t>
      </w:r>
      <w:r w:rsidR="00583E96">
        <w:rPr>
          <w:rFonts w:ascii="Times New Roman" w:eastAsia="Times New Roman" w:hAnsi="Times New Roman" w:cs="Times New Roman"/>
          <w:sz w:val="24"/>
          <w:szCs w:val="24"/>
        </w:rPr>
        <w:t>evaluated</w:t>
      </w:r>
      <w:r w:rsidR="00FC0131" w:rsidRPr="008E1F81">
        <w:rPr>
          <w:rFonts w:ascii="Times New Roman" w:eastAsia="Times New Roman" w:hAnsi="Times New Roman" w:cs="Times New Roman"/>
          <w:sz w:val="24"/>
          <w:szCs w:val="24"/>
        </w:rPr>
        <w:t xml:space="preserve">, then </w:t>
      </w:r>
      <w:r w:rsidR="003C618C">
        <w:rPr>
          <w:rFonts w:ascii="Times New Roman" w:eastAsia="Times New Roman" w:hAnsi="Times New Roman" w:cs="Times New Roman"/>
          <w:sz w:val="24"/>
          <w:szCs w:val="24"/>
        </w:rPr>
        <w:t xml:space="preserve">valuable </w:t>
      </w:r>
      <w:r w:rsidR="00FC0131" w:rsidRPr="008E1F81">
        <w:rPr>
          <w:rFonts w:ascii="Times New Roman" w:eastAsia="Times New Roman" w:hAnsi="Times New Roman" w:cs="Times New Roman"/>
          <w:sz w:val="24"/>
          <w:szCs w:val="24"/>
        </w:rPr>
        <w:t>resources could be expended without evidence that the activity is appropriate or effective</w:t>
      </w:r>
      <w:r w:rsidR="003619A6" w:rsidRPr="008E1F81">
        <w:rPr>
          <w:rFonts w:ascii="Times New Roman" w:eastAsia="Times New Roman" w:hAnsi="Times New Roman" w:cs="Times New Roman"/>
          <w:sz w:val="24"/>
          <w:szCs w:val="24"/>
        </w:rPr>
        <w:t>.</w:t>
      </w:r>
    </w:p>
    <w:p w14:paraId="2E099867" w14:textId="77777777" w:rsidR="004D48F5" w:rsidRPr="008E1F81" w:rsidRDefault="0088113F" w:rsidP="00407CF6">
      <w:pPr>
        <w:pStyle w:val="Heading2"/>
        <w:spacing w:line="240" w:lineRule="auto"/>
      </w:pPr>
      <w:bookmarkStart w:id="10" w:name="_Toc458012583"/>
      <w:r w:rsidRPr="008E1F81">
        <w:t>7</w:t>
      </w:r>
      <w:r w:rsidR="00E97098" w:rsidRPr="008E1F81">
        <w:t>.</w:t>
      </w:r>
      <w:r w:rsidRPr="008E1F81">
        <w:t xml:space="preserve"> Special Circumstances Relating to the Guidelines of 5 CFR 1320.5</w:t>
      </w:r>
      <w:bookmarkEnd w:id="10"/>
    </w:p>
    <w:p w14:paraId="41286289" w14:textId="77777777" w:rsidR="00F61EB3" w:rsidRPr="008E1F81" w:rsidRDefault="00924C6F" w:rsidP="00407CF6">
      <w:pPr>
        <w:tabs>
          <w:tab w:val="left" w:pos="-1440"/>
        </w:tabs>
        <w:spacing w:line="240" w:lineRule="auto"/>
        <w:rPr>
          <w:rFonts w:ascii="Times New Roman" w:hAnsi="Times New Roman" w:cs="Times New Roman"/>
          <w:b/>
          <w:bCs/>
          <w:sz w:val="24"/>
          <w:szCs w:val="24"/>
        </w:rPr>
      </w:pPr>
      <w:r w:rsidRPr="00D355ED">
        <w:rPr>
          <w:rFonts w:ascii="Times New Roman" w:hAnsi="Times New Roman" w:cs="Times New Roman"/>
          <w:sz w:val="24"/>
          <w:szCs w:val="24"/>
        </w:rPr>
        <w:t xml:space="preserve">There are no special circumstances with this information. </w:t>
      </w:r>
      <w:r w:rsidR="003F1D2E" w:rsidRPr="008E1F81">
        <w:rPr>
          <w:rFonts w:ascii="Times New Roman" w:hAnsi="Times New Roman" w:cs="Times New Roman"/>
          <w:sz w:val="24"/>
          <w:szCs w:val="24"/>
        </w:rPr>
        <w:t>This request fully complies with the regulation 5 CFR 1320.5.</w:t>
      </w:r>
      <w:r w:rsidR="003F1D2E" w:rsidRPr="008E1F81">
        <w:rPr>
          <w:rStyle w:val="Strong"/>
          <w:rFonts w:ascii="Times New Roman" w:hAnsi="Times New Roman" w:cs="Times New Roman"/>
          <w:sz w:val="24"/>
          <w:szCs w:val="24"/>
        </w:rPr>
        <w:t xml:space="preserve"> </w:t>
      </w:r>
    </w:p>
    <w:p w14:paraId="455907AC" w14:textId="77777777" w:rsidR="003F1D2E" w:rsidRDefault="0088113F" w:rsidP="00407CF6">
      <w:pPr>
        <w:pStyle w:val="Heading2"/>
        <w:spacing w:line="240" w:lineRule="auto"/>
      </w:pPr>
      <w:bookmarkStart w:id="11" w:name="_Toc458012584"/>
      <w:r w:rsidRPr="008E1F81">
        <w:t>8</w:t>
      </w:r>
      <w:r w:rsidR="00E97098" w:rsidRPr="008E1F81">
        <w:t>.</w:t>
      </w:r>
      <w:r w:rsidRPr="008E1F81">
        <w:t xml:space="preserve"> Comments in Response to the Federal Register Notice and Efforts to Consult Outside the Agency</w:t>
      </w:r>
      <w:bookmarkEnd w:id="11"/>
    </w:p>
    <w:p w14:paraId="03882C87" w14:textId="77777777" w:rsidR="00BB5094" w:rsidRPr="00543F83" w:rsidRDefault="00D56F00" w:rsidP="00407CF6">
      <w:pPr>
        <w:spacing w:line="240" w:lineRule="auto"/>
      </w:pPr>
      <w:r w:rsidRPr="005474E2">
        <w:rPr>
          <w:rFonts w:ascii="Times New Roman" w:hAnsi="Times New Roman" w:cs="Times New Roman"/>
          <w:sz w:val="24"/>
          <w:szCs w:val="24"/>
        </w:rPr>
        <w:t xml:space="preserve">A. </w:t>
      </w:r>
      <w:r w:rsidR="00966722" w:rsidRPr="005474E2">
        <w:rPr>
          <w:rFonts w:ascii="Times New Roman" w:hAnsi="Times New Roman" w:cs="Times New Roman"/>
          <w:sz w:val="24"/>
          <w:szCs w:val="24"/>
        </w:rPr>
        <w:t xml:space="preserve">  </w:t>
      </w:r>
      <w:r w:rsidR="00825A7B" w:rsidRPr="00825A7B">
        <w:rPr>
          <w:rFonts w:ascii="Times New Roman" w:hAnsi="Times New Roman" w:cs="Times New Roman"/>
          <w:sz w:val="24"/>
          <w:szCs w:val="24"/>
        </w:rPr>
        <w:t xml:space="preserve">The 60-day Federal Register Notice was published in the Federal Register on </w:t>
      </w:r>
      <w:r w:rsidR="00825A7B">
        <w:rPr>
          <w:rFonts w:ascii="Times New Roman" w:hAnsi="Times New Roman" w:cs="Times New Roman"/>
          <w:sz w:val="24"/>
          <w:szCs w:val="24"/>
        </w:rPr>
        <w:t xml:space="preserve">March 27, 2017, Vol. 82, No. 57, pp. 15222–15232(See Attachment B). CDC did not </w:t>
      </w:r>
      <w:r w:rsidR="00825A7B" w:rsidRPr="00825A7B">
        <w:rPr>
          <w:rFonts w:ascii="Times New Roman" w:hAnsi="Times New Roman" w:cs="Times New Roman"/>
          <w:sz w:val="24"/>
          <w:szCs w:val="24"/>
        </w:rPr>
        <w:t>receive public comments related to this notice.</w:t>
      </w:r>
      <w:r w:rsidR="00825A7B">
        <w:rPr>
          <w:rFonts w:ascii="Times New Roman" w:hAnsi="Times New Roman" w:cs="Times New Roman"/>
          <w:sz w:val="24"/>
          <w:szCs w:val="24"/>
        </w:rPr>
        <w:t xml:space="preserve"> </w:t>
      </w:r>
      <w:r w:rsidR="00140B56" w:rsidRPr="005474E2">
        <w:rPr>
          <w:rFonts w:ascii="Times New Roman" w:hAnsi="Times New Roman" w:cs="Times New Roman"/>
          <w:sz w:val="24"/>
          <w:szCs w:val="24"/>
        </w:rPr>
        <w:t>A 60-day Federal Register Notice is included as Attachment B.</w:t>
      </w:r>
      <w:r w:rsidR="00C27FCF">
        <w:rPr>
          <w:rFonts w:ascii="Times New Roman" w:hAnsi="Times New Roman" w:cs="Times New Roman"/>
          <w:sz w:val="24"/>
          <w:szCs w:val="24"/>
        </w:rPr>
        <w:t xml:space="preserve"> </w:t>
      </w:r>
      <w:r w:rsidR="00F203A9">
        <w:rPr>
          <w:rFonts w:ascii="Times New Roman" w:hAnsi="Times New Roman" w:cs="Times New Roman"/>
          <w:sz w:val="24"/>
          <w:szCs w:val="24"/>
        </w:rPr>
        <w:t>Additionally a 30-day Federal Register Notice will be published following the 60-day notice to inform the public of comments received and is included as Attachment C.</w:t>
      </w:r>
    </w:p>
    <w:p w14:paraId="1A20DEC2" w14:textId="77777777" w:rsidR="00D56F00" w:rsidRPr="00407CF6" w:rsidRDefault="00D56F00" w:rsidP="00407CF6">
      <w:pPr>
        <w:spacing w:line="240" w:lineRule="auto"/>
        <w:rPr>
          <w:rFonts w:ascii="Times New Roman" w:hAnsi="Times New Roman" w:cs="Times New Roman"/>
          <w:sz w:val="24"/>
          <w:szCs w:val="24"/>
        </w:rPr>
      </w:pPr>
      <w:r w:rsidRPr="005474E2">
        <w:rPr>
          <w:rFonts w:ascii="Times New Roman" w:hAnsi="Times New Roman" w:cs="Times New Roman"/>
          <w:sz w:val="24"/>
          <w:szCs w:val="24"/>
        </w:rPr>
        <w:t xml:space="preserve">B. </w:t>
      </w:r>
      <w:r w:rsidR="00D25C44">
        <w:rPr>
          <w:rFonts w:ascii="Times New Roman" w:hAnsi="Times New Roman" w:cs="Times New Roman"/>
          <w:sz w:val="24"/>
          <w:szCs w:val="24"/>
        </w:rPr>
        <w:t xml:space="preserve">Communication partners, both domestically in the US and in Puerto Rico, have </w:t>
      </w:r>
      <w:r w:rsidR="008C5361">
        <w:rPr>
          <w:rFonts w:ascii="Times New Roman" w:hAnsi="Times New Roman" w:cs="Times New Roman"/>
          <w:sz w:val="24"/>
          <w:szCs w:val="24"/>
        </w:rPr>
        <w:t xml:space="preserve">provided </w:t>
      </w:r>
      <w:r w:rsidR="00583E96">
        <w:rPr>
          <w:rFonts w:ascii="Times New Roman" w:hAnsi="Times New Roman" w:cs="Times New Roman"/>
          <w:sz w:val="24"/>
          <w:szCs w:val="24"/>
        </w:rPr>
        <w:t xml:space="preserve">feedback </w:t>
      </w:r>
      <w:r w:rsidR="008C5361">
        <w:rPr>
          <w:rFonts w:ascii="Times New Roman" w:hAnsi="Times New Roman" w:cs="Times New Roman"/>
          <w:sz w:val="24"/>
          <w:szCs w:val="24"/>
        </w:rPr>
        <w:t xml:space="preserve">in the development of the survey.  </w:t>
      </w:r>
    </w:p>
    <w:p w14:paraId="7A0E764A" w14:textId="77777777" w:rsidR="0088113F" w:rsidRPr="008E1F81" w:rsidRDefault="0088113F" w:rsidP="00407CF6">
      <w:pPr>
        <w:pStyle w:val="Heading2"/>
        <w:spacing w:line="240" w:lineRule="auto"/>
      </w:pPr>
      <w:bookmarkStart w:id="12" w:name="_Toc458012585"/>
      <w:r w:rsidRPr="008E1F81">
        <w:t>9</w:t>
      </w:r>
      <w:r w:rsidR="00E97098" w:rsidRPr="008E1F81">
        <w:t>.</w:t>
      </w:r>
      <w:r w:rsidRPr="008E1F81">
        <w:t xml:space="preserve"> Explanation of Any Payment or Gift to Respondents</w:t>
      </w:r>
      <w:bookmarkEnd w:id="12"/>
      <w:r w:rsidRPr="008E1F81">
        <w:t xml:space="preserve"> </w:t>
      </w:r>
    </w:p>
    <w:p w14:paraId="17DCEF78" w14:textId="77777777" w:rsidR="003009B6" w:rsidRDefault="003C618C" w:rsidP="00407CF6">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4F47AB" w:rsidRPr="008E1F81">
        <w:rPr>
          <w:rFonts w:ascii="Times New Roman" w:hAnsi="Times New Roman" w:cs="Times New Roman"/>
          <w:sz w:val="24"/>
          <w:szCs w:val="24"/>
        </w:rPr>
        <w:t xml:space="preserve">remuneration </w:t>
      </w:r>
      <w:r w:rsidR="007A5152" w:rsidRPr="008E1F81">
        <w:rPr>
          <w:rFonts w:ascii="Times New Roman" w:hAnsi="Times New Roman" w:cs="Times New Roman"/>
          <w:sz w:val="24"/>
          <w:szCs w:val="24"/>
        </w:rPr>
        <w:t>or incentive</w:t>
      </w:r>
      <w:r>
        <w:rPr>
          <w:rFonts w:ascii="Times New Roman" w:hAnsi="Times New Roman" w:cs="Times New Roman"/>
          <w:sz w:val="24"/>
          <w:szCs w:val="24"/>
        </w:rPr>
        <w:t xml:space="preserve"> will be provided </w:t>
      </w:r>
      <w:r w:rsidR="00316243" w:rsidRPr="008E1F81">
        <w:rPr>
          <w:rFonts w:ascii="Times New Roman" w:hAnsi="Times New Roman" w:cs="Times New Roman"/>
          <w:sz w:val="24"/>
          <w:szCs w:val="24"/>
        </w:rPr>
        <w:t>to participants</w:t>
      </w:r>
      <w:r w:rsidR="003E5840" w:rsidRPr="008E1F81">
        <w:rPr>
          <w:rFonts w:ascii="Times New Roman" w:hAnsi="Times New Roman" w:cs="Times New Roman"/>
          <w:sz w:val="24"/>
          <w:szCs w:val="24"/>
        </w:rPr>
        <w:t>.</w:t>
      </w:r>
    </w:p>
    <w:p w14:paraId="11DB885E" w14:textId="77777777" w:rsidR="0088113F" w:rsidRPr="002D1505" w:rsidRDefault="0088113F" w:rsidP="00407CF6">
      <w:pPr>
        <w:pStyle w:val="Heading2"/>
        <w:spacing w:line="240" w:lineRule="auto"/>
      </w:pPr>
      <w:bookmarkStart w:id="13" w:name="_Toc458012586"/>
      <w:r w:rsidRPr="008E1F81">
        <w:t>10</w:t>
      </w:r>
      <w:r w:rsidR="00E97098" w:rsidRPr="008E1F81">
        <w:t>.</w:t>
      </w:r>
      <w:r w:rsidRPr="008E1F81">
        <w:t xml:space="preserve"> Assurance of Confidentiality </w:t>
      </w:r>
      <w:r w:rsidRPr="002D1505">
        <w:t>Provided to Respondents</w:t>
      </w:r>
      <w:bookmarkEnd w:id="13"/>
      <w:r w:rsidRPr="002D1505">
        <w:t xml:space="preserve"> </w:t>
      </w:r>
    </w:p>
    <w:p w14:paraId="2E0B3359"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r w:rsidRPr="002D1505">
        <w:rPr>
          <w:rFonts w:ascii="Times New Roman" w:eastAsia="Times New Roman" w:hAnsi="Times New Roman" w:cs="Times New Roman"/>
          <w:sz w:val="24"/>
          <w:szCs w:val="24"/>
        </w:rPr>
        <w:t xml:space="preserve">This information collection has been reviewed by the </w:t>
      </w:r>
      <w:r w:rsidR="00A444D1" w:rsidRPr="002D1505">
        <w:rPr>
          <w:rFonts w:ascii="Times New Roman" w:eastAsia="Times New Roman" w:hAnsi="Times New Roman" w:cs="Times New Roman"/>
          <w:sz w:val="24"/>
          <w:szCs w:val="24"/>
        </w:rPr>
        <w:t>N</w:t>
      </w:r>
      <w:r w:rsidRPr="002D1505">
        <w:rPr>
          <w:rFonts w:ascii="Times New Roman" w:eastAsia="Times New Roman" w:hAnsi="Times New Roman" w:cs="Times New Roman"/>
          <w:sz w:val="24"/>
          <w:szCs w:val="24"/>
        </w:rPr>
        <w:t>ational Center for Emerging and Zoonotic Infectious Diseases, and it has been determined that the Privacy Act does not apply.  No personally identifiable information is being collected.</w:t>
      </w:r>
      <w:r>
        <w:rPr>
          <w:rFonts w:ascii="Times New Roman" w:eastAsia="Times New Roman" w:hAnsi="Times New Roman" w:cs="Times New Roman"/>
          <w:sz w:val="24"/>
          <w:szCs w:val="24"/>
        </w:rPr>
        <w:t xml:space="preserve">  </w:t>
      </w:r>
    </w:p>
    <w:p w14:paraId="7EBDB5D2"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p>
    <w:p w14:paraId="4EF526FC" w14:textId="77777777" w:rsidR="00C02F41" w:rsidRDefault="00C02F41" w:rsidP="00407CF6">
      <w:pPr>
        <w:spacing w:after="0" w:line="240" w:lineRule="auto"/>
        <w:rPr>
          <w:rFonts w:ascii="Times New Roman" w:hAnsi="Times New Roman" w:cs="Times New Roman"/>
          <w:sz w:val="24"/>
          <w:szCs w:val="24"/>
        </w:rPr>
      </w:pPr>
      <w:r w:rsidRPr="009E4D03">
        <w:rPr>
          <w:rFonts w:ascii="Times New Roman" w:hAnsi="Times New Roman" w:cs="Times New Roman"/>
          <w:sz w:val="24"/>
          <w:szCs w:val="24"/>
        </w:rPr>
        <w:t>The contractor will not collect information in identifiable form. All of the survey data will be collected over the phone</w:t>
      </w:r>
      <w:r>
        <w:rPr>
          <w:rFonts w:ascii="Times New Roman" w:hAnsi="Times New Roman" w:cs="Times New Roman"/>
          <w:sz w:val="24"/>
          <w:szCs w:val="24"/>
        </w:rPr>
        <w:t xml:space="preserve"> and will be entered directly into a computer-assisted telephone interviewing (CATI) system</w:t>
      </w:r>
      <w:r w:rsidRPr="009E4D03">
        <w:rPr>
          <w:rFonts w:ascii="Times New Roman" w:hAnsi="Times New Roman" w:cs="Times New Roman"/>
          <w:sz w:val="24"/>
          <w:szCs w:val="24"/>
        </w:rPr>
        <w:t>.  Data will be stored on the contractor’s secure server. During recruiting, telephone numbers of potential and actual participants will be collected</w:t>
      </w:r>
      <w:r>
        <w:rPr>
          <w:rFonts w:ascii="Times New Roman" w:hAnsi="Times New Roman" w:cs="Times New Roman"/>
          <w:sz w:val="24"/>
          <w:szCs w:val="24"/>
        </w:rPr>
        <w:t xml:space="preserve"> via the random digit dialing system to facilitate participation. These data will be maintained locally in the secure online scheduler of which only local research staff will have access. This system will not be linked</w:t>
      </w:r>
      <w:r w:rsidR="00337673">
        <w:rPr>
          <w:rFonts w:ascii="Times New Roman" w:hAnsi="Times New Roman" w:cs="Times New Roman"/>
          <w:sz w:val="24"/>
          <w:szCs w:val="24"/>
        </w:rPr>
        <w:t xml:space="preserve"> to</w:t>
      </w:r>
      <w:r>
        <w:rPr>
          <w:rFonts w:ascii="Times New Roman" w:hAnsi="Times New Roman" w:cs="Times New Roman"/>
          <w:sz w:val="24"/>
          <w:szCs w:val="24"/>
        </w:rPr>
        <w:t xml:space="preserve"> the screening or individual interview data in any way that could connect a participant’s identity to his/her responses. The number of staff with access to this information will be kept at the minimum necessary. Contact information for study participants will be destroyed after recruitment is completed. </w:t>
      </w:r>
    </w:p>
    <w:p w14:paraId="2DE56864" w14:textId="77777777" w:rsidR="00C02F41" w:rsidRDefault="00C02F41" w:rsidP="00407CF6">
      <w:pPr>
        <w:spacing w:after="0" w:line="240" w:lineRule="auto"/>
        <w:rPr>
          <w:rFonts w:ascii="Times New Roman" w:hAnsi="Times New Roman" w:cs="Times New Roman"/>
          <w:sz w:val="24"/>
          <w:szCs w:val="24"/>
        </w:rPr>
      </w:pPr>
    </w:p>
    <w:p w14:paraId="54E28BCF" w14:textId="77777777" w:rsidR="00C02F41" w:rsidRPr="00E76C5D" w:rsidRDefault="00C02F41" w:rsidP="002D15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Personally identifying information will not be included with study data and will not be transmitted to the CDC or any other agency. CDC staff will not have access to any identifying information. All data will be transmitted to CDC via a secure data network. De-identified study data will be maintained at the site and CDC indefinitely. </w:t>
      </w:r>
    </w:p>
    <w:p w14:paraId="121A68FB" w14:textId="77777777" w:rsidR="00C02F41" w:rsidRDefault="00C02F41" w:rsidP="002D1505">
      <w:pPr>
        <w:spacing w:after="0" w:line="240" w:lineRule="auto"/>
        <w:rPr>
          <w:rFonts w:ascii="Times New Roman" w:hAnsi="Times New Roman" w:cs="Times New Roman"/>
          <w:sz w:val="24"/>
          <w:szCs w:val="24"/>
          <w:u w:val="single"/>
        </w:rPr>
      </w:pPr>
    </w:p>
    <w:p w14:paraId="1A3A246D" w14:textId="3967126D" w:rsidR="00282676" w:rsidRDefault="00AE1624" w:rsidP="00583E9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w:t>
      </w:r>
      <w:r w:rsidR="003C618C">
        <w:rPr>
          <w:rFonts w:ascii="Times New Roman" w:eastAsia="Times New Roman" w:hAnsi="Times New Roman" w:cs="Times New Roman"/>
          <w:sz w:val="24"/>
          <w:szCs w:val="24"/>
        </w:rPr>
        <w:t xml:space="preserve"> </w:t>
      </w:r>
      <w:r w:rsidR="00627A3C" w:rsidRPr="008E1F81">
        <w:rPr>
          <w:rFonts w:ascii="Times New Roman" w:eastAsia="Times New Roman" w:hAnsi="Times New Roman" w:cs="Times New Roman"/>
          <w:sz w:val="24"/>
          <w:szCs w:val="24"/>
        </w:rPr>
        <w:t xml:space="preserve">will follow procedures for </w:t>
      </w:r>
      <w:r w:rsidR="001968D8" w:rsidRPr="008E1F81">
        <w:rPr>
          <w:rFonts w:ascii="Times New Roman" w:eastAsia="Times New Roman" w:hAnsi="Times New Roman" w:cs="Times New Roman"/>
          <w:sz w:val="24"/>
          <w:szCs w:val="24"/>
        </w:rPr>
        <w:t xml:space="preserve">ensuring </w:t>
      </w:r>
      <w:r w:rsidR="00627A3C" w:rsidRPr="008E1F81">
        <w:rPr>
          <w:rFonts w:ascii="Times New Roman" w:eastAsia="Times New Roman" w:hAnsi="Times New Roman" w:cs="Times New Roman"/>
          <w:sz w:val="24"/>
          <w:szCs w:val="24"/>
        </w:rPr>
        <w:t>and maintaining privacy during all stages of data collection. Respondents will be informed</w:t>
      </w:r>
      <w:r w:rsidR="00613362" w:rsidRPr="008E1F81">
        <w:rPr>
          <w:rFonts w:ascii="Times New Roman" w:eastAsia="Times New Roman" w:hAnsi="Times New Roman" w:cs="Times New Roman"/>
          <w:sz w:val="24"/>
          <w:szCs w:val="24"/>
        </w:rPr>
        <w:t xml:space="preserve"> prior to participation</w:t>
      </w:r>
      <w:r w:rsidR="00627A3C" w:rsidRPr="008E1F81">
        <w:rPr>
          <w:rFonts w:ascii="Times New Roman" w:eastAsia="Times New Roman" w:hAnsi="Times New Roman" w:cs="Times New Roman"/>
          <w:sz w:val="24"/>
          <w:szCs w:val="24"/>
        </w:rPr>
        <w:t xml:space="preserve"> that </w:t>
      </w:r>
      <w:r w:rsidR="00FB4EF8">
        <w:rPr>
          <w:rFonts w:ascii="Times New Roman" w:eastAsia="Times New Roman" w:hAnsi="Times New Roman" w:cs="Times New Roman"/>
          <w:sz w:val="24"/>
          <w:szCs w:val="24"/>
        </w:rPr>
        <w:t xml:space="preserve">all </w:t>
      </w:r>
      <w:r w:rsidR="00613362" w:rsidRPr="008E1F81">
        <w:rPr>
          <w:rFonts w:ascii="Times New Roman" w:eastAsia="Times New Roman" w:hAnsi="Times New Roman" w:cs="Times New Roman"/>
          <w:sz w:val="24"/>
          <w:szCs w:val="24"/>
        </w:rPr>
        <w:t xml:space="preserve">information provided will be treated in a secure manner and will not be disclosed unless otherwise compelled by law.  </w:t>
      </w:r>
      <w:r w:rsidR="00A444D1">
        <w:rPr>
          <w:rFonts w:ascii="Times New Roman" w:eastAsia="Times New Roman" w:hAnsi="Times New Roman" w:cs="Times New Roman"/>
          <w:sz w:val="24"/>
          <w:szCs w:val="24"/>
        </w:rPr>
        <w:t xml:space="preserve">The data collected will be retained for five years, which exceeds the minimum outlined in Federal IRB regulations.  This will enable CDC to refer to previous data if similar projects are conducted in the future.  </w:t>
      </w:r>
    </w:p>
    <w:p w14:paraId="439428C3" w14:textId="77777777" w:rsidR="002D2D15" w:rsidRDefault="002D2D15" w:rsidP="002D2D15">
      <w:pPr>
        <w:autoSpaceDE w:val="0"/>
        <w:autoSpaceDN w:val="0"/>
        <w:adjustRightInd w:val="0"/>
        <w:spacing w:after="0" w:line="240" w:lineRule="auto"/>
        <w:rPr>
          <w:rFonts w:ascii="Times New Roman" w:hAnsi="Times New Roman" w:cs="Times New Roman"/>
          <w:sz w:val="24"/>
          <w:szCs w:val="24"/>
        </w:rPr>
      </w:pPr>
    </w:p>
    <w:p w14:paraId="25EC9F67" w14:textId="77777777" w:rsidR="002D2D15" w:rsidRPr="0058350F" w:rsidRDefault="002D2D15" w:rsidP="002D2D15">
      <w:pPr>
        <w:autoSpaceDE w:val="0"/>
        <w:autoSpaceDN w:val="0"/>
        <w:adjustRightInd w:val="0"/>
        <w:spacing w:after="0" w:line="240" w:lineRule="auto"/>
        <w:rPr>
          <w:rFonts w:ascii="Times New Roman" w:hAnsi="Times New Roman" w:cs="Times New Roman"/>
          <w:b/>
          <w:bCs/>
        </w:rPr>
      </w:pPr>
      <w:r w:rsidRPr="008E1F81">
        <w:rPr>
          <w:rFonts w:ascii="Times New Roman" w:hAnsi="Times New Roman" w:cs="Times New Roman"/>
          <w:sz w:val="24"/>
          <w:szCs w:val="24"/>
        </w:rPr>
        <w:t xml:space="preserve">The CDC Human Research </w:t>
      </w:r>
      <w:r w:rsidRPr="00F203A9">
        <w:rPr>
          <w:rFonts w:ascii="Times New Roman" w:hAnsi="Times New Roman" w:cs="Times New Roman"/>
          <w:sz w:val="24"/>
          <w:szCs w:val="24"/>
        </w:rPr>
        <w:t>Subject Officer has determined that the</w:t>
      </w:r>
      <w:r w:rsidRPr="00F203A9">
        <w:rPr>
          <w:rFonts w:ascii="Times New Roman" w:hAnsi="Times New Roman" w:cs="Times New Roman"/>
          <w:b/>
          <w:sz w:val="24"/>
          <w:szCs w:val="24"/>
        </w:rPr>
        <w:t xml:space="preserve"> </w:t>
      </w:r>
      <w:r w:rsidRPr="002D1505">
        <w:rPr>
          <w:rStyle w:val="Strong"/>
          <w:rFonts w:ascii="Times New Roman" w:hAnsi="Times New Roman" w:cs="Times New Roman"/>
          <w:b w:val="0"/>
          <w:sz w:val="24"/>
          <w:szCs w:val="24"/>
        </w:rPr>
        <w:t>CDC Domestic Readiness Initiative on Zika Virus Disease Monitoring Plan</w:t>
      </w:r>
      <w:r w:rsidRPr="00F203A9">
        <w:rPr>
          <w:rFonts w:ascii="Times New Roman" w:hAnsi="Times New Roman" w:cs="Times New Roman"/>
          <w:sz w:val="24"/>
          <w:szCs w:val="24"/>
        </w:rPr>
        <w:t xml:space="preserve"> is exempt from IRB under 45 CFR 46.101(b)(2). The determination is valid for three years</w:t>
      </w:r>
      <w:r>
        <w:rPr>
          <w:rFonts w:ascii="Times New Roman" w:hAnsi="Times New Roman" w:cs="Times New Roman"/>
          <w:sz w:val="24"/>
          <w:szCs w:val="24"/>
        </w:rPr>
        <w:t xml:space="preserve"> </w:t>
      </w:r>
      <w:r w:rsidRPr="0058350F">
        <w:rPr>
          <w:rFonts w:ascii="Times New Roman" w:hAnsi="Times New Roman" w:cs="Times New Roman"/>
          <w:sz w:val="24"/>
          <w:szCs w:val="24"/>
        </w:rPr>
        <w:t xml:space="preserve">through 7/12/2019. (See Attachment </w:t>
      </w:r>
      <w:r w:rsidR="00F203A9">
        <w:rPr>
          <w:rFonts w:ascii="Times New Roman" w:hAnsi="Times New Roman" w:cs="Times New Roman"/>
          <w:sz w:val="24"/>
          <w:szCs w:val="24"/>
        </w:rPr>
        <w:t>D</w:t>
      </w:r>
      <w:r w:rsidRPr="0058350F">
        <w:rPr>
          <w:rFonts w:ascii="Times New Roman" w:hAnsi="Times New Roman" w:cs="Times New Roman"/>
          <w:sz w:val="24"/>
          <w:szCs w:val="24"/>
        </w:rPr>
        <w:t>--IRB Determination).</w:t>
      </w:r>
    </w:p>
    <w:p w14:paraId="01ABEEBD" w14:textId="77777777" w:rsidR="00A444D1" w:rsidRPr="0058350F" w:rsidRDefault="00A444D1" w:rsidP="00C27FCF">
      <w:pPr>
        <w:pStyle w:val="Heading2"/>
        <w:spacing w:line="240" w:lineRule="auto"/>
      </w:pPr>
      <w:bookmarkStart w:id="14" w:name="_Toc458012587"/>
      <w:r>
        <w:t>1</w:t>
      </w:r>
      <w:r w:rsidR="009D108F" w:rsidRPr="008E1F81">
        <w:t>1</w:t>
      </w:r>
      <w:r w:rsidR="00793E97" w:rsidRPr="008E1F81">
        <w:t>.</w:t>
      </w:r>
      <w:r w:rsidR="009D108F" w:rsidRPr="008E1F81">
        <w:t xml:space="preserve"> Justification for Sensitive Questions</w:t>
      </w:r>
      <w:bookmarkEnd w:id="14"/>
      <w:r w:rsidR="009D108F" w:rsidRPr="008E1F81">
        <w:t xml:space="preserve"> </w:t>
      </w:r>
    </w:p>
    <w:p w14:paraId="3BF2849A" w14:textId="62B4E62D" w:rsidR="008A637E" w:rsidRPr="008E1F81" w:rsidRDefault="00BF0DDA" w:rsidP="00407CF6">
      <w:pPr>
        <w:pStyle w:val="ListParagraph"/>
        <w:spacing w:after="0" w:line="240" w:lineRule="auto"/>
        <w:ind w:left="0"/>
        <w:rPr>
          <w:rFonts w:ascii="Times New Roman" w:hAnsi="Times New Roman" w:cs="Times New Roman"/>
          <w:sz w:val="24"/>
          <w:szCs w:val="24"/>
        </w:rPr>
      </w:pPr>
      <w:r w:rsidRPr="0058350F">
        <w:rPr>
          <w:rFonts w:ascii="Times New Roman" w:hAnsi="Times New Roman" w:cs="Times New Roman"/>
          <w:sz w:val="24"/>
          <w:szCs w:val="24"/>
        </w:rPr>
        <w:t>Participants will be asked questions pertaining to safe</w:t>
      </w:r>
      <w:r w:rsidRPr="008E1F81">
        <w:rPr>
          <w:rFonts w:ascii="Times New Roman" w:hAnsi="Times New Roman" w:cs="Times New Roman"/>
          <w:sz w:val="24"/>
          <w:szCs w:val="24"/>
        </w:rPr>
        <w:t xml:space="preserve"> sexual behavior, such </w:t>
      </w:r>
      <w:r w:rsidR="00281316">
        <w:rPr>
          <w:rFonts w:ascii="Times New Roman" w:hAnsi="Times New Roman" w:cs="Times New Roman"/>
          <w:sz w:val="24"/>
          <w:szCs w:val="24"/>
        </w:rPr>
        <w:t>as if they are</w:t>
      </w:r>
      <w:r w:rsidRPr="008E1F81">
        <w:rPr>
          <w:rFonts w:ascii="Times New Roman" w:hAnsi="Times New Roman" w:cs="Times New Roman"/>
          <w:sz w:val="24"/>
          <w:szCs w:val="24"/>
        </w:rPr>
        <w:t xml:space="preserve"> consistently and correctly </w:t>
      </w:r>
      <w:r w:rsidR="00FB4EF8" w:rsidRPr="008E1F81">
        <w:rPr>
          <w:rFonts w:ascii="Times New Roman" w:hAnsi="Times New Roman" w:cs="Times New Roman"/>
          <w:sz w:val="24"/>
          <w:szCs w:val="24"/>
        </w:rPr>
        <w:t>us</w:t>
      </w:r>
      <w:r w:rsidR="00FB4EF8">
        <w:rPr>
          <w:rFonts w:ascii="Times New Roman" w:hAnsi="Times New Roman" w:cs="Times New Roman"/>
          <w:sz w:val="24"/>
          <w:szCs w:val="24"/>
        </w:rPr>
        <w:t>ing</w:t>
      </w:r>
      <w:r w:rsidR="00FB4EF8" w:rsidRPr="008E1F81">
        <w:rPr>
          <w:rFonts w:ascii="Times New Roman" w:hAnsi="Times New Roman" w:cs="Times New Roman"/>
          <w:sz w:val="24"/>
          <w:szCs w:val="24"/>
        </w:rPr>
        <w:t xml:space="preserve"> </w:t>
      </w:r>
      <w:r w:rsidRPr="008E1F81">
        <w:rPr>
          <w:rFonts w:ascii="Times New Roman" w:hAnsi="Times New Roman" w:cs="Times New Roman"/>
          <w:sz w:val="24"/>
          <w:szCs w:val="24"/>
        </w:rPr>
        <w:t>condoms when having sex</w:t>
      </w:r>
      <w:r w:rsidR="00B03491">
        <w:rPr>
          <w:rFonts w:ascii="Times New Roman" w:hAnsi="Times New Roman" w:cs="Times New Roman"/>
          <w:sz w:val="24"/>
          <w:szCs w:val="24"/>
        </w:rPr>
        <w:t>,</w:t>
      </w:r>
      <w:r w:rsidR="00281316">
        <w:rPr>
          <w:rFonts w:ascii="Times New Roman" w:hAnsi="Times New Roman" w:cs="Times New Roman"/>
          <w:sz w:val="24"/>
          <w:szCs w:val="24"/>
        </w:rPr>
        <w:t xml:space="preserve"> </w:t>
      </w:r>
      <w:r w:rsidRPr="008E1F81">
        <w:rPr>
          <w:rFonts w:ascii="Times New Roman" w:hAnsi="Times New Roman" w:cs="Times New Roman"/>
          <w:sz w:val="24"/>
          <w:szCs w:val="24"/>
        </w:rPr>
        <w:t>if they are currently avoiding having sex</w:t>
      </w:r>
      <w:r w:rsidR="00B03491">
        <w:rPr>
          <w:rFonts w:ascii="Times New Roman" w:hAnsi="Times New Roman" w:cs="Times New Roman"/>
          <w:sz w:val="24"/>
          <w:szCs w:val="24"/>
        </w:rPr>
        <w:t>, or if they have had unprotected sex in the last six months</w:t>
      </w:r>
      <w:r w:rsidR="00120AEC" w:rsidRPr="008E1F81">
        <w:rPr>
          <w:rFonts w:ascii="Times New Roman" w:hAnsi="Times New Roman" w:cs="Times New Roman"/>
          <w:sz w:val="24"/>
          <w:szCs w:val="24"/>
        </w:rPr>
        <w:t>. As the Zika virus is known to be transmitted sexually, it is important that safe sexual behaviors, and motivations behind these behaviors are well understood in at-risk populations.</w:t>
      </w:r>
      <w:r w:rsidR="004F3F6B">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To minimize psychological distress, </w:t>
      </w:r>
      <w:r w:rsidR="00120AEC" w:rsidRPr="008E1F81">
        <w:rPr>
          <w:rFonts w:ascii="Times New Roman" w:hAnsi="Times New Roman" w:cs="Times New Roman"/>
          <w:sz w:val="24"/>
          <w:szCs w:val="24"/>
        </w:rPr>
        <w:t>the interviewer</w:t>
      </w:r>
      <w:r w:rsidR="004E3925" w:rsidRPr="008E1F81">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will inform participants that they do not have to respond to any questions they do not want to answer and they may stop participating at any time. </w:t>
      </w:r>
    </w:p>
    <w:p w14:paraId="61D5EDC6" w14:textId="77777777" w:rsidR="004D48F5" w:rsidRPr="008E1F81" w:rsidRDefault="009D108F" w:rsidP="00407CF6">
      <w:pPr>
        <w:pStyle w:val="Heading2"/>
        <w:spacing w:line="240" w:lineRule="auto"/>
      </w:pPr>
      <w:bookmarkStart w:id="15" w:name="_Toc458012588"/>
      <w:r w:rsidRPr="008E1F81">
        <w:t>12</w:t>
      </w:r>
      <w:r w:rsidR="00793E97" w:rsidRPr="008E1F81">
        <w:t>.</w:t>
      </w:r>
      <w:r w:rsidRPr="008E1F81">
        <w:t xml:space="preserve"> Estimates of Annualized Burden Hours and Costs</w:t>
      </w:r>
      <w:bookmarkEnd w:id="15"/>
    </w:p>
    <w:p w14:paraId="670FB000" w14:textId="50EF340C" w:rsidR="00FA724A" w:rsidRPr="008E1F81" w:rsidRDefault="00B45B75" w:rsidP="00407CF6">
      <w:pPr>
        <w:spacing w:after="0" w:line="240" w:lineRule="auto"/>
        <w:rPr>
          <w:rFonts w:ascii="Times New Roman" w:eastAsia="Times New Roman" w:hAnsi="Times New Roman" w:cs="Times New Roman"/>
          <w:bCs/>
          <w:iCs/>
          <w:sz w:val="24"/>
          <w:szCs w:val="24"/>
        </w:rPr>
      </w:pPr>
      <w:r w:rsidRPr="008E1F81">
        <w:rPr>
          <w:rFonts w:ascii="Times New Roman" w:eastAsia="Times New Roman" w:hAnsi="Times New Roman" w:cs="Times New Roman"/>
          <w:bCs/>
          <w:iCs/>
          <w:sz w:val="24"/>
          <w:szCs w:val="24"/>
        </w:rPr>
        <w:t xml:space="preserve">A. </w:t>
      </w:r>
      <w:r w:rsidR="00FA724A" w:rsidRPr="008E1F81">
        <w:rPr>
          <w:rFonts w:ascii="Times New Roman" w:eastAsia="Times New Roman" w:hAnsi="Times New Roman" w:cs="Times New Roman"/>
          <w:bCs/>
          <w:iCs/>
          <w:sz w:val="24"/>
          <w:szCs w:val="24"/>
        </w:rPr>
        <w:t xml:space="preserve">The average burden for each respondent </w:t>
      </w:r>
      <w:r w:rsidR="0067790B" w:rsidRPr="008E1F81">
        <w:rPr>
          <w:rFonts w:ascii="Times New Roman" w:eastAsia="Times New Roman" w:hAnsi="Times New Roman" w:cs="Times New Roman"/>
          <w:bCs/>
          <w:iCs/>
          <w:sz w:val="24"/>
          <w:szCs w:val="24"/>
        </w:rPr>
        <w:t xml:space="preserve">will be approximately </w:t>
      </w:r>
      <w:r w:rsidR="00C332B4">
        <w:rPr>
          <w:rFonts w:ascii="Times New Roman" w:eastAsia="Times New Roman" w:hAnsi="Times New Roman" w:cs="Times New Roman"/>
          <w:bCs/>
          <w:iCs/>
          <w:sz w:val="24"/>
          <w:szCs w:val="24"/>
        </w:rPr>
        <w:t>14</w:t>
      </w:r>
      <w:r w:rsidR="00C332B4" w:rsidRPr="008E1F81">
        <w:rPr>
          <w:rFonts w:ascii="Times New Roman" w:eastAsia="Times New Roman" w:hAnsi="Times New Roman" w:cs="Times New Roman"/>
          <w:bCs/>
          <w:iCs/>
          <w:sz w:val="24"/>
          <w:szCs w:val="24"/>
        </w:rPr>
        <w:t xml:space="preserve"> </w:t>
      </w:r>
      <w:r w:rsidR="0067790B" w:rsidRPr="008E1F81">
        <w:rPr>
          <w:rFonts w:ascii="Times New Roman" w:eastAsia="Times New Roman" w:hAnsi="Times New Roman" w:cs="Times New Roman"/>
          <w:bCs/>
          <w:iCs/>
          <w:sz w:val="24"/>
          <w:szCs w:val="24"/>
        </w:rPr>
        <w:t>minutes per survey</w:t>
      </w:r>
      <w:r w:rsidR="00351E0B" w:rsidRPr="008E1F81">
        <w:rPr>
          <w:rFonts w:ascii="Times New Roman" w:eastAsia="Times New Roman" w:hAnsi="Times New Roman" w:cs="Times New Roman"/>
          <w:bCs/>
          <w:iCs/>
          <w:sz w:val="24"/>
          <w:szCs w:val="24"/>
        </w:rPr>
        <w:t xml:space="preserve">. </w:t>
      </w:r>
      <w:r w:rsidR="005211DF">
        <w:rPr>
          <w:rFonts w:ascii="Times New Roman" w:eastAsia="Times New Roman" w:hAnsi="Times New Roman" w:cs="Times New Roman"/>
          <w:bCs/>
          <w:iCs/>
          <w:sz w:val="24"/>
          <w:szCs w:val="24"/>
        </w:rPr>
        <w:t xml:space="preserve">The survey will be conducted </w:t>
      </w:r>
      <w:r w:rsidR="005211DF" w:rsidRPr="0058350F">
        <w:rPr>
          <w:rFonts w:ascii="Times New Roman" w:eastAsia="Times New Roman" w:hAnsi="Times New Roman" w:cs="Times New Roman"/>
          <w:bCs/>
          <w:iCs/>
          <w:sz w:val="24"/>
          <w:szCs w:val="24"/>
        </w:rPr>
        <w:t>using random digit dialing</w:t>
      </w:r>
      <w:r w:rsidR="00FB4EF8">
        <w:rPr>
          <w:rFonts w:ascii="Times New Roman" w:eastAsia="Times New Roman" w:hAnsi="Times New Roman" w:cs="Times New Roman"/>
          <w:bCs/>
          <w:iCs/>
          <w:sz w:val="24"/>
          <w:szCs w:val="24"/>
        </w:rPr>
        <w:t xml:space="preserve">. </w:t>
      </w:r>
      <w:r w:rsidR="005211DF" w:rsidRPr="0058350F">
        <w:rPr>
          <w:rFonts w:ascii="Times New Roman" w:eastAsia="Times New Roman" w:hAnsi="Times New Roman" w:cs="Times New Roman"/>
          <w:bCs/>
          <w:iCs/>
          <w:sz w:val="24"/>
          <w:szCs w:val="24"/>
        </w:rPr>
        <w:t xml:space="preserve"> </w:t>
      </w:r>
      <w:r w:rsidR="005211DF" w:rsidRPr="00DF4DDF">
        <w:rPr>
          <w:rFonts w:ascii="Times New Roman" w:eastAsia="Times New Roman" w:hAnsi="Times New Roman" w:cs="Times New Roman"/>
          <w:bCs/>
          <w:iCs/>
          <w:sz w:val="24"/>
          <w:szCs w:val="24"/>
        </w:rPr>
        <w:t>In the domestic U.S.,</w:t>
      </w:r>
      <w:r w:rsidR="005211DF" w:rsidRPr="0058350F">
        <w:rPr>
          <w:rFonts w:ascii="Times New Roman" w:eastAsia="Times New Roman" w:hAnsi="Times New Roman" w:cs="Times New Roman"/>
          <w:bCs/>
          <w:iCs/>
          <w:sz w:val="24"/>
          <w:szCs w:val="24"/>
        </w:rPr>
        <w:t xml:space="preserve"> the questionnaire </w:t>
      </w:r>
      <w:r w:rsidR="009A1EE6" w:rsidRPr="0058350F">
        <w:rPr>
          <w:rFonts w:ascii="Times New Roman" w:eastAsia="Times New Roman" w:hAnsi="Times New Roman" w:cs="Times New Roman"/>
          <w:bCs/>
          <w:iCs/>
          <w:sz w:val="24"/>
          <w:szCs w:val="24"/>
        </w:rPr>
        <w:t xml:space="preserve">(Attachment </w:t>
      </w:r>
      <w:r w:rsidR="00F203A9">
        <w:rPr>
          <w:rFonts w:ascii="Times New Roman" w:eastAsia="Times New Roman" w:hAnsi="Times New Roman" w:cs="Times New Roman"/>
          <w:bCs/>
          <w:iCs/>
          <w:sz w:val="24"/>
          <w:szCs w:val="24"/>
        </w:rPr>
        <w:t>E</w:t>
      </w:r>
      <w:r w:rsidR="009A1EE6" w:rsidRPr="0058350F">
        <w:rPr>
          <w:rFonts w:ascii="Times New Roman" w:eastAsia="Times New Roman" w:hAnsi="Times New Roman" w:cs="Times New Roman"/>
          <w:bCs/>
          <w:iCs/>
          <w:sz w:val="24"/>
          <w:szCs w:val="24"/>
        </w:rPr>
        <w:t xml:space="preserve"> – Zika Readiness Initiative </w:t>
      </w:r>
      <w:r w:rsidR="00BC1A8F" w:rsidRPr="0058350F">
        <w:rPr>
          <w:rFonts w:ascii="Times New Roman" w:eastAsia="Times New Roman" w:hAnsi="Times New Roman" w:cs="Times New Roman"/>
          <w:bCs/>
          <w:iCs/>
          <w:sz w:val="24"/>
          <w:szCs w:val="24"/>
        </w:rPr>
        <w:t>Survey</w:t>
      </w:r>
      <w:r w:rsidR="00AF241F">
        <w:rPr>
          <w:rFonts w:ascii="Times New Roman" w:eastAsia="Times New Roman" w:hAnsi="Times New Roman" w:cs="Times New Roman"/>
          <w:bCs/>
          <w:iCs/>
          <w:sz w:val="24"/>
          <w:szCs w:val="24"/>
        </w:rPr>
        <w:t xml:space="preserve"> (English); Attachment </w:t>
      </w:r>
      <w:r w:rsidR="00F203A9">
        <w:rPr>
          <w:rFonts w:ascii="Times New Roman" w:eastAsia="Times New Roman" w:hAnsi="Times New Roman" w:cs="Times New Roman"/>
          <w:bCs/>
          <w:iCs/>
          <w:sz w:val="24"/>
          <w:szCs w:val="24"/>
        </w:rPr>
        <w:t>F</w:t>
      </w:r>
      <w:r w:rsidR="00AF241F">
        <w:rPr>
          <w:rFonts w:ascii="Times New Roman" w:eastAsia="Times New Roman" w:hAnsi="Times New Roman" w:cs="Times New Roman"/>
          <w:bCs/>
          <w:iCs/>
          <w:sz w:val="24"/>
          <w:szCs w:val="24"/>
        </w:rPr>
        <w:t xml:space="preserve"> – Zika Readiness Initiative Survey (Spanish)</w:t>
      </w:r>
      <w:r w:rsidR="009A1EE6" w:rsidRPr="0058350F">
        <w:rPr>
          <w:rFonts w:ascii="Times New Roman" w:eastAsia="Times New Roman" w:hAnsi="Times New Roman" w:cs="Times New Roman"/>
          <w:bCs/>
          <w:iCs/>
          <w:sz w:val="24"/>
          <w:szCs w:val="24"/>
        </w:rPr>
        <w:t xml:space="preserve">) </w:t>
      </w:r>
      <w:r w:rsidR="005211DF" w:rsidRPr="0058350F">
        <w:rPr>
          <w:rFonts w:ascii="Times New Roman" w:eastAsia="Times New Roman" w:hAnsi="Times New Roman" w:cs="Times New Roman"/>
          <w:bCs/>
          <w:iCs/>
          <w:sz w:val="24"/>
          <w:szCs w:val="24"/>
        </w:rPr>
        <w:t xml:space="preserve">will be </w:t>
      </w:r>
      <w:r w:rsidR="005211DF" w:rsidRPr="00DF4DDF">
        <w:rPr>
          <w:rFonts w:ascii="Times New Roman" w:eastAsia="Times New Roman" w:hAnsi="Times New Roman" w:cs="Times New Roman"/>
          <w:bCs/>
          <w:iCs/>
          <w:sz w:val="24"/>
          <w:szCs w:val="24"/>
        </w:rPr>
        <w:t>administered to 1</w:t>
      </w:r>
      <w:r w:rsidR="00DF4DDF">
        <w:rPr>
          <w:rFonts w:ascii="Times New Roman" w:eastAsia="Times New Roman" w:hAnsi="Times New Roman" w:cs="Times New Roman"/>
          <w:bCs/>
          <w:iCs/>
          <w:sz w:val="24"/>
          <w:szCs w:val="24"/>
        </w:rPr>
        <w:t>8</w:t>
      </w:r>
      <w:r w:rsidR="005211DF" w:rsidRPr="00DF4DDF">
        <w:rPr>
          <w:rFonts w:ascii="Times New Roman" w:eastAsia="Times New Roman" w:hAnsi="Times New Roman" w:cs="Times New Roman"/>
          <w:bCs/>
          <w:iCs/>
          <w:sz w:val="24"/>
          <w:szCs w:val="24"/>
        </w:rPr>
        <w:t xml:space="preserve">00 </w:t>
      </w:r>
      <w:r w:rsidR="005211DF">
        <w:rPr>
          <w:rFonts w:ascii="Times New Roman" w:eastAsia="Times New Roman" w:hAnsi="Times New Roman" w:cs="Times New Roman"/>
          <w:bCs/>
          <w:iCs/>
          <w:sz w:val="24"/>
          <w:szCs w:val="24"/>
        </w:rPr>
        <w:t xml:space="preserve">participants </w:t>
      </w:r>
      <w:r w:rsidR="00C33BB4">
        <w:rPr>
          <w:rFonts w:ascii="Times New Roman" w:eastAsia="Times New Roman" w:hAnsi="Times New Roman" w:cs="Times New Roman"/>
          <w:bCs/>
          <w:iCs/>
          <w:sz w:val="24"/>
          <w:szCs w:val="24"/>
        </w:rPr>
        <w:t>12</w:t>
      </w:r>
      <w:r w:rsidR="008D3106">
        <w:rPr>
          <w:rFonts w:ascii="Times New Roman" w:eastAsia="Times New Roman" w:hAnsi="Times New Roman" w:cs="Times New Roman"/>
          <w:bCs/>
          <w:iCs/>
          <w:sz w:val="24"/>
          <w:szCs w:val="24"/>
        </w:rPr>
        <w:t>-</w:t>
      </w:r>
      <w:r w:rsidR="007E5833">
        <w:rPr>
          <w:rFonts w:ascii="Times New Roman" w:eastAsia="Times New Roman" w:hAnsi="Times New Roman" w:cs="Times New Roman"/>
          <w:bCs/>
          <w:iCs/>
          <w:sz w:val="24"/>
          <w:szCs w:val="24"/>
        </w:rPr>
        <w:t xml:space="preserve">months post-launch of the </w:t>
      </w:r>
      <w:r w:rsidR="00797AED">
        <w:rPr>
          <w:rFonts w:ascii="Times New Roman" w:eastAsia="Times New Roman" w:hAnsi="Times New Roman" w:cs="Times New Roman"/>
          <w:bCs/>
          <w:iCs/>
          <w:sz w:val="24"/>
          <w:szCs w:val="24"/>
        </w:rPr>
        <w:t xml:space="preserve">initiative </w:t>
      </w:r>
      <w:r w:rsidR="007E5833">
        <w:rPr>
          <w:rFonts w:ascii="Times New Roman" w:eastAsia="Times New Roman" w:hAnsi="Times New Roman" w:cs="Times New Roman"/>
          <w:bCs/>
          <w:iCs/>
          <w:sz w:val="24"/>
          <w:szCs w:val="24"/>
        </w:rPr>
        <w:t>to assess longer term outcomes</w:t>
      </w:r>
      <w:r w:rsidR="00C27FCF">
        <w:rPr>
          <w:rFonts w:ascii="Times New Roman" w:eastAsia="Times New Roman" w:hAnsi="Times New Roman" w:cs="Times New Roman"/>
          <w:bCs/>
          <w:iCs/>
          <w:sz w:val="24"/>
          <w:szCs w:val="24"/>
        </w:rPr>
        <w:t xml:space="preserve">.  </w:t>
      </w:r>
      <w:r w:rsidR="007E5833">
        <w:rPr>
          <w:rFonts w:ascii="Times New Roman" w:eastAsia="Times New Roman" w:hAnsi="Times New Roman" w:cs="Times New Roman"/>
          <w:bCs/>
          <w:iCs/>
          <w:sz w:val="24"/>
          <w:szCs w:val="24"/>
        </w:rPr>
        <w:t xml:space="preserve">As shown in </w:t>
      </w:r>
      <w:r w:rsidR="00C02226">
        <w:rPr>
          <w:rFonts w:ascii="Times New Roman" w:eastAsia="Times New Roman" w:hAnsi="Times New Roman" w:cs="Times New Roman"/>
          <w:bCs/>
          <w:iCs/>
          <w:sz w:val="24"/>
          <w:szCs w:val="24"/>
        </w:rPr>
        <w:t>Table</w:t>
      </w:r>
      <w:r w:rsidR="007E5833">
        <w:rPr>
          <w:rFonts w:ascii="Times New Roman" w:eastAsia="Times New Roman" w:hAnsi="Times New Roman" w:cs="Times New Roman"/>
          <w:bCs/>
          <w:iCs/>
          <w:sz w:val="24"/>
          <w:szCs w:val="24"/>
        </w:rPr>
        <w:t xml:space="preserve"> 12.A</w:t>
      </w:r>
      <w:r w:rsidR="00C33BB4">
        <w:rPr>
          <w:rFonts w:ascii="Times New Roman" w:eastAsia="Times New Roman" w:hAnsi="Times New Roman" w:cs="Times New Roman"/>
          <w:bCs/>
          <w:iCs/>
          <w:sz w:val="24"/>
          <w:szCs w:val="24"/>
        </w:rPr>
        <w:t xml:space="preserve">, </w:t>
      </w:r>
      <w:r w:rsidR="00DF4DDF">
        <w:rPr>
          <w:rFonts w:ascii="Times New Roman" w:eastAsia="Times New Roman" w:hAnsi="Times New Roman" w:cs="Times New Roman"/>
          <w:bCs/>
          <w:iCs/>
          <w:sz w:val="24"/>
          <w:szCs w:val="24"/>
        </w:rPr>
        <w:t>600 surveys</w:t>
      </w:r>
      <w:r w:rsidR="00C27FCF">
        <w:rPr>
          <w:rFonts w:ascii="Times New Roman" w:eastAsia="Times New Roman" w:hAnsi="Times New Roman" w:cs="Times New Roman"/>
          <w:bCs/>
          <w:iCs/>
          <w:sz w:val="24"/>
          <w:szCs w:val="24"/>
        </w:rPr>
        <w:t xml:space="preserve"> will be</w:t>
      </w:r>
      <w:r w:rsidR="00DF4DDF">
        <w:rPr>
          <w:rFonts w:ascii="Times New Roman" w:eastAsia="Times New Roman" w:hAnsi="Times New Roman" w:cs="Times New Roman"/>
          <w:bCs/>
          <w:iCs/>
          <w:sz w:val="24"/>
          <w:szCs w:val="24"/>
        </w:rPr>
        <w:t xml:space="preserve"> administered in Puerto Rico, </w:t>
      </w:r>
      <w:r w:rsidR="00C27FCF">
        <w:rPr>
          <w:rFonts w:ascii="Times New Roman" w:eastAsia="Times New Roman" w:hAnsi="Times New Roman" w:cs="Times New Roman"/>
          <w:bCs/>
          <w:iCs/>
          <w:sz w:val="24"/>
          <w:szCs w:val="24"/>
        </w:rPr>
        <w:t xml:space="preserve">for </w:t>
      </w:r>
      <w:r w:rsidR="00DF4DDF">
        <w:rPr>
          <w:rFonts w:ascii="Times New Roman" w:eastAsia="Times New Roman" w:hAnsi="Times New Roman" w:cs="Times New Roman"/>
          <w:bCs/>
          <w:iCs/>
          <w:sz w:val="24"/>
          <w:szCs w:val="24"/>
        </w:rPr>
        <w:t xml:space="preserve">a total of </w:t>
      </w:r>
      <w:r w:rsidR="00C27FCF">
        <w:rPr>
          <w:rFonts w:ascii="Times New Roman" w:eastAsia="Times New Roman" w:hAnsi="Times New Roman" w:cs="Times New Roman"/>
          <w:bCs/>
          <w:iCs/>
          <w:sz w:val="24"/>
          <w:szCs w:val="24"/>
        </w:rPr>
        <w:t xml:space="preserve">2400 </w:t>
      </w:r>
      <w:r w:rsidR="00DF4DDF">
        <w:rPr>
          <w:rFonts w:ascii="Times New Roman" w:eastAsia="Times New Roman" w:hAnsi="Times New Roman" w:cs="Times New Roman"/>
          <w:bCs/>
          <w:iCs/>
          <w:sz w:val="24"/>
          <w:szCs w:val="24"/>
        </w:rPr>
        <w:t>surveys</w:t>
      </w:r>
      <w:r w:rsidR="005211DF" w:rsidRPr="00DF4DDF">
        <w:rPr>
          <w:rFonts w:ascii="Times New Roman" w:eastAsia="Times New Roman" w:hAnsi="Times New Roman" w:cs="Times New Roman"/>
          <w:bCs/>
          <w:iCs/>
          <w:sz w:val="24"/>
          <w:szCs w:val="24"/>
        </w:rPr>
        <w:t xml:space="preserve">. </w:t>
      </w:r>
      <w:r w:rsidR="000455F7" w:rsidRPr="00DF4DDF">
        <w:rPr>
          <w:rFonts w:ascii="Times New Roman" w:eastAsia="Times New Roman" w:hAnsi="Times New Roman" w:cs="Times New Roman"/>
          <w:bCs/>
          <w:iCs/>
          <w:sz w:val="24"/>
          <w:szCs w:val="24"/>
        </w:rPr>
        <w:t xml:space="preserve">It is estimated that the total burden </w:t>
      </w:r>
      <w:r w:rsidR="00C33BB4" w:rsidRPr="00DF4DDF">
        <w:rPr>
          <w:rFonts w:ascii="Times New Roman" w:eastAsia="Times New Roman" w:hAnsi="Times New Roman" w:cs="Times New Roman"/>
          <w:bCs/>
          <w:iCs/>
          <w:sz w:val="24"/>
          <w:szCs w:val="24"/>
        </w:rPr>
        <w:t>across both</w:t>
      </w:r>
      <w:r w:rsidR="00C33BB4">
        <w:rPr>
          <w:rFonts w:ascii="Times New Roman" w:eastAsia="Times New Roman" w:hAnsi="Times New Roman" w:cs="Times New Roman"/>
          <w:bCs/>
          <w:iCs/>
          <w:sz w:val="24"/>
          <w:szCs w:val="24"/>
        </w:rPr>
        <w:t xml:space="preserve"> respondent types </w:t>
      </w:r>
      <w:r w:rsidR="000455F7">
        <w:rPr>
          <w:rFonts w:ascii="Times New Roman" w:eastAsia="Times New Roman" w:hAnsi="Times New Roman" w:cs="Times New Roman"/>
          <w:bCs/>
          <w:iCs/>
          <w:sz w:val="24"/>
          <w:szCs w:val="24"/>
        </w:rPr>
        <w:t xml:space="preserve">will be </w:t>
      </w:r>
      <w:r w:rsidR="00C864C8">
        <w:rPr>
          <w:rFonts w:ascii="Times New Roman" w:eastAsia="Times New Roman" w:hAnsi="Times New Roman" w:cs="Times New Roman"/>
          <w:bCs/>
          <w:iCs/>
          <w:sz w:val="24"/>
          <w:szCs w:val="24"/>
        </w:rPr>
        <w:t>560</w:t>
      </w:r>
      <w:r w:rsidR="000455F7">
        <w:rPr>
          <w:rFonts w:ascii="Times New Roman" w:eastAsia="Times New Roman" w:hAnsi="Times New Roman" w:cs="Times New Roman"/>
          <w:bCs/>
          <w:iCs/>
          <w:sz w:val="24"/>
          <w:szCs w:val="24"/>
        </w:rPr>
        <w:t xml:space="preserve"> hours.</w:t>
      </w:r>
    </w:p>
    <w:p w14:paraId="5FDFDF7E" w14:textId="77777777" w:rsidR="00FA724A" w:rsidRPr="008E1F81" w:rsidRDefault="00FA724A" w:rsidP="00407CF6">
      <w:pPr>
        <w:spacing w:after="0" w:line="240" w:lineRule="auto"/>
        <w:rPr>
          <w:rFonts w:ascii="Times New Roman" w:eastAsia="Times New Roman" w:hAnsi="Times New Roman" w:cs="Times New Roman"/>
          <w:bCs/>
          <w:iCs/>
          <w:sz w:val="24"/>
          <w:szCs w:val="24"/>
        </w:rPr>
      </w:pPr>
    </w:p>
    <w:p w14:paraId="2A8DC967" w14:textId="77777777" w:rsidR="00F677C0" w:rsidRPr="008E1F81" w:rsidRDefault="00F677C0" w:rsidP="00407CF6">
      <w:pPr>
        <w:spacing w:after="0" w:line="240" w:lineRule="auto"/>
        <w:outlineLvl w:val="0"/>
        <w:rPr>
          <w:rFonts w:ascii="Times New Roman" w:eastAsia="Times New Roman" w:hAnsi="Times New Roman" w:cs="Times New Roman"/>
          <w:b/>
          <w:bCs/>
          <w:sz w:val="24"/>
          <w:szCs w:val="24"/>
        </w:rPr>
      </w:pPr>
    </w:p>
    <w:p w14:paraId="1C744C16" w14:textId="77777777" w:rsidR="00FA724A" w:rsidRPr="00925CC7" w:rsidRDefault="004F715A" w:rsidP="00407CF6">
      <w:pPr>
        <w:spacing w:line="240" w:lineRule="auto"/>
        <w:rPr>
          <w:rFonts w:ascii="Times New Roman" w:hAnsi="Times New Roman" w:cs="Times New Roman"/>
          <w:b/>
          <w:sz w:val="24"/>
          <w:szCs w:val="24"/>
        </w:rPr>
      </w:pPr>
      <w:bookmarkStart w:id="16" w:name="_Toc295818078"/>
      <w:bookmarkStart w:id="17" w:name="_Toc295819851"/>
      <w:r w:rsidRPr="00925CC7">
        <w:rPr>
          <w:rFonts w:ascii="Times New Roman" w:hAnsi="Times New Roman" w:cs="Times New Roman"/>
          <w:b/>
          <w:sz w:val="24"/>
          <w:szCs w:val="24"/>
        </w:rPr>
        <w:t>Table 12.</w:t>
      </w:r>
      <w:r w:rsidR="00FA724A" w:rsidRPr="00925CC7">
        <w:rPr>
          <w:rFonts w:ascii="Times New Roman" w:hAnsi="Times New Roman" w:cs="Times New Roman"/>
          <w:b/>
          <w:sz w:val="24"/>
          <w:szCs w:val="24"/>
        </w:rPr>
        <w:t>A: Estimated Annualized Burden to Respondents</w:t>
      </w:r>
      <w:bookmarkEnd w:id="16"/>
      <w:bookmarkEnd w:id="17"/>
    </w:p>
    <w:tbl>
      <w:tblPr>
        <w:tblStyle w:val="TableGrid2"/>
        <w:tblW w:w="0" w:type="auto"/>
        <w:tblLayout w:type="fixed"/>
        <w:tblLook w:val="04A0" w:firstRow="1" w:lastRow="0" w:firstColumn="1" w:lastColumn="0" w:noHBand="0" w:noVBand="1"/>
      </w:tblPr>
      <w:tblGrid>
        <w:gridCol w:w="1728"/>
        <w:gridCol w:w="2160"/>
        <w:gridCol w:w="1530"/>
        <w:gridCol w:w="1440"/>
        <w:gridCol w:w="1440"/>
        <w:gridCol w:w="1278"/>
      </w:tblGrid>
      <w:tr w:rsidR="005242B1" w:rsidRPr="008E1F81" w14:paraId="226A13B4" w14:textId="77777777" w:rsidTr="00DE0819">
        <w:trPr>
          <w:tblHeader/>
        </w:trPr>
        <w:tc>
          <w:tcPr>
            <w:tcW w:w="1728" w:type="dxa"/>
          </w:tcPr>
          <w:p w14:paraId="3497AF66" w14:textId="77777777" w:rsidR="00FA724A" w:rsidRPr="008E1F81" w:rsidRDefault="00FA724A" w:rsidP="00407CF6">
            <w:pPr>
              <w:spacing w:before="120" w:after="120"/>
              <w:jc w:val="center"/>
              <w:rPr>
                <w:sz w:val="24"/>
                <w:szCs w:val="24"/>
              </w:rPr>
            </w:pPr>
            <w:r w:rsidRPr="008E1F81">
              <w:rPr>
                <w:b/>
                <w:sz w:val="24"/>
                <w:szCs w:val="24"/>
              </w:rPr>
              <w:t>Type of Respondents</w:t>
            </w:r>
          </w:p>
        </w:tc>
        <w:tc>
          <w:tcPr>
            <w:tcW w:w="2160" w:type="dxa"/>
          </w:tcPr>
          <w:p w14:paraId="3A30B9DE" w14:textId="77777777" w:rsidR="00FA724A" w:rsidRPr="008E1F81" w:rsidRDefault="00FA724A" w:rsidP="00407CF6">
            <w:pPr>
              <w:spacing w:before="120" w:after="120"/>
              <w:jc w:val="center"/>
              <w:rPr>
                <w:sz w:val="24"/>
                <w:szCs w:val="24"/>
              </w:rPr>
            </w:pPr>
            <w:r w:rsidRPr="008E1F81">
              <w:rPr>
                <w:b/>
                <w:sz w:val="24"/>
                <w:szCs w:val="24"/>
              </w:rPr>
              <w:t>Form Name</w:t>
            </w:r>
          </w:p>
        </w:tc>
        <w:tc>
          <w:tcPr>
            <w:tcW w:w="1530" w:type="dxa"/>
          </w:tcPr>
          <w:p w14:paraId="7A573D01" w14:textId="77777777" w:rsidR="00FA724A" w:rsidRPr="008E1F81" w:rsidRDefault="00FA724A" w:rsidP="00407CF6">
            <w:pPr>
              <w:spacing w:before="120" w:after="120"/>
              <w:jc w:val="center"/>
              <w:rPr>
                <w:b/>
                <w:sz w:val="24"/>
                <w:szCs w:val="24"/>
              </w:rPr>
            </w:pPr>
            <w:r w:rsidRPr="008E1F81">
              <w:rPr>
                <w:b/>
                <w:sz w:val="24"/>
                <w:szCs w:val="24"/>
              </w:rPr>
              <w:t>Number of Respondents</w:t>
            </w:r>
          </w:p>
        </w:tc>
        <w:tc>
          <w:tcPr>
            <w:tcW w:w="1440" w:type="dxa"/>
          </w:tcPr>
          <w:p w14:paraId="7FCC5AE0" w14:textId="77777777" w:rsidR="00FA724A" w:rsidRPr="008E1F81" w:rsidRDefault="00FA724A" w:rsidP="00407CF6">
            <w:pPr>
              <w:spacing w:before="120" w:after="120"/>
              <w:jc w:val="center"/>
              <w:rPr>
                <w:b/>
                <w:sz w:val="24"/>
                <w:szCs w:val="24"/>
              </w:rPr>
            </w:pPr>
            <w:r w:rsidRPr="008E1F81">
              <w:rPr>
                <w:b/>
                <w:sz w:val="24"/>
                <w:szCs w:val="24"/>
              </w:rPr>
              <w:t>Number of Responses per Respondent</w:t>
            </w:r>
          </w:p>
        </w:tc>
        <w:tc>
          <w:tcPr>
            <w:tcW w:w="1440" w:type="dxa"/>
          </w:tcPr>
          <w:p w14:paraId="5DC74BF8" w14:textId="77777777" w:rsidR="00FA724A" w:rsidRPr="008E1F81" w:rsidRDefault="00FA724A" w:rsidP="00407CF6">
            <w:pPr>
              <w:spacing w:before="120" w:after="120"/>
              <w:jc w:val="center"/>
              <w:rPr>
                <w:b/>
                <w:sz w:val="24"/>
                <w:szCs w:val="24"/>
              </w:rPr>
            </w:pPr>
            <w:r w:rsidRPr="008E1F81">
              <w:rPr>
                <w:b/>
                <w:sz w:val="24"/>
                <w:szCs w:val="24"/>
              </w:rPr>
              <w:t>Average Burden per Response (in hours)</w:t>
            </w:r>
          </w:p>
        </w:tc>
        <w:tc>
          <w:tcPr>
            <w:tcW w:w="1278" w:type="dxa"/>
          </w:tcPr>
          <w:p w14:paraId="41BA4807" w14:textId="77777777" w:rsidR="00FA724A" w:rsidRPr="008E1F81" w:rsidRDefault="00FA724A" w:rsidP="00407CF6">
            <w:pPr>
              <w:spacing w:before="120" w:after="120"/>
              <w:jc w:val="center"/>
              <w:rPr>
                <w:b/>
                <w:sz w:val="24"/>
                <w:szCs w:val="24"/>
              </w:rPr>
            </w:pPr>
            <w:r w:rsidRPr="008E1F81">
              <w:rPr>
                <w:b/>
                <w:sz w:val="24"/>
                <w:szCs w:val="24"/>
              </w:rPr>
              <w:t>Total Burden</w:t>
            </w:r>
            <w:r w:rsidR="004F715A" w:rsidRPr="008E1F81">
              <w:rPr>
                <w:b/>
                <w:sz w:val="24"/>
                <w:szCs w:val="24"/>
              </w:rPr>
              <w:t xml:space="preserve"> Hours</w:t>
            </w:r>
          </w:p>
        </w:tc>
      </w:tr>
      <w:tr w:rsidR="005242B1" w:rsidRPr="008E1F81" w14:paraId="1B6C8EFD" w14:textId="77777777" w:rsidTr="00DE0819">
        <w:trPr>
          <w:trHeight w:val="386"/>
        </w:trPr>
        <w:tc>
          <w:tcPr>
            <w:tcW w:w="1728" w:type="dxa"/>
          </w:tcPr>
          <w:p w14:paraId="5A82AE17" w14:textId="77777777" w:rsidR="00FA724A" w:rsidRPr="00DF4DDF" w:rsidRDefault="003B2FF3" w:rsidP="00407CF6">
            <w:pPr>
              <w:spacing w:before="120" w:after="120"/>
              <w:rPr>
                <w:sz w:val="24"/>
                <w:szCs w:val="24"/>
              </w:rPr>
            </w:pPr>
            <w:r w:rsidRPr="00DF4DDF">
              <w:rPr>
                <w:sz w:val="24"/>
                <w:szCs w:val="24"/>
              </w:rPr>
              <w:t>U.S</w:t>
            </w:r>
            <w:r w:rsidR="004D70FA" w:rsidRPr="00DF4DDF">
              <w:rPr>
                <w:sz w:val="24"/>
                <w:szCs w:val="24"/>
              </w:rPr>
              <w:t>.</w:t>
            </w:r>
            <w:r w:rsidRPr="00DF4DDF">
              <w:rPr>
                <w:sz w:val="24"/>
                <w:szCs w:val="24"/>
              </w:rPr>
              <w:t xml:space="preserve"> Domestic Adults</w:t>
            </w:r>
          </w:p>
        </w:tc>
        <w:tc>
          <w:tcPr>
            <w:tcW w:w="2160" w:type="dxa"/>
          </w:tcPr>
          <w:p w14:paraId="625D900E" w14:textId="77777777" w:rsidR="00FA724A" w:rsidRPr="00DF4DDF" w:rsidRDefault="003B2FF3" w:rsidP="00407CF6">
            <w:pPr>
              <w:spacing w:before="120" w:after="120"/>
              <w:rPr>
                <w:sz w:val="24"/>
                <w:szCs w:val="24"/>
              </w:rPr>
            </w:pPr>
            <w:r w:rsidRPr="00DF4DDF">
              <w:rPr>
                <w:sz w:val="24"/>
                <w:szCs w:val="24"/>
              </w:rPr>
              <w:t xml:space="preserve">Zika </w:t>
            </w:r>
            <w:r w:rsidR="00B83307" w:rsidRPr="00DF4DDF">
              <w:rPr>
                <w:sz w:val="24"/>
                <w:szCs w:val="24"/>
              </w:rPr>
              <w:t xml:space="preserve">Readiness </w:t>
            </w:r>
            <w:r w:rsidR="009A1EE6" w:rsidRPr="00DF4DDF">
              <w:rPr>
                <w:sz w:val="24"/>
                <w:szCs w:val="24"/>
              </w:rPr>
              <w:t xml:space="preserve">Initiative </w:t>
            </w:r>
            <w:r w:rsidR="00BC1A8F" w:rsidRPr="00DF4DDF">
              <w:rPr>
                <w:sz w:val="24"/>
                <w:szCs w:val="24"/>
              </w:rPr>
              <w:t>Survey</w:t>
            </w:r>
          </w:p>
        </w:tc>
        <w:tc>
          <w:tcPr>
            <w:tcW w:w="1530" w:type="dxa"/>
          </w:tcPr>
          <w:p w14:paraId="3A6C51E9" w14:textId="77777777" w:rsidR="00FA724A" w:rsidRPr="00DF4DDF" w:rsidRDefault="00A4013B" w:rsidP="00407CF6">
            <w:pPr>
              <w:spacing w:before="120" w:after="120"/>
              <w:jc w:val="center"/>
              <w:rPr>
                <w:sz w:val="24"/>
                <w:szCs w:val="24"/>
              </w:rPr>
            </w:pPr>
            <w:r>
              <w:rPr>
                <w:sz w:val="24"/>
                <w:szCs w:val="24"/>
              </w:rPr>
              <w:t>1800</w:t>
            </w:r>
          </w:p>
        </w:tc>
        <w:tc>
          <w:tcPr>
            <w:tcW w:w="1440" w:type="dxa"/>
          </w:tcPr>
          <w:p w14:paraId="688F35E7" w14:textId="77777777" w:rsidR="00FA724A" w:rsidRPr="008E1F81" w:rsidRDefault="00FA724A" w:rsidP="00407CF6">
            <w:pPr>
              <w:spacing w:before="120" w:after="120"/>
              <w:jc w:val="center"/>
              <w:rPr>
                <w:sz w:val="24"/>
                <w:szCs w:val="24"/>
              </w:rPr>
            </w:pPr>
            <w:r w:rsidRPr="008E1F81">
              <w:rPr>
                <w:sz w:val="24"/>
                <w:szCs w:val="24"/>
              </w:rPr>
              <w:t>1</w:t>
            </w:r>
          </w:p>
        </w:tc>
        <w:tc>
          <w:tcPr>
            <w:tcW w:w="1440" w:type="dxa"/>
          </w:tcPr>
          <w:p w14:paraId="5913CC16" w14:textId="77777777" w:rsidR="00FA724A" w:rsidRPr="008E1F81" w:rsidRDefault="00C864C8" w:rsidP="00C864C8">
            <w:pPr>
              <w:spacing w:before="120" w:after="120"/>
              <w:jc w:val="center"/>
              <w:rPr>
                <w:sz w:val="24"/>
                <w:szCs w:val="24"/>
              </w:rPr>
            </w:pPr>
            <w:r w:rsidRPr="008E1F81">
              <w:rPr>
                <w:sz w:val="24"/>
                <w:szCs w:val="24"/>
              </w:rPr>
              <w:t>1</w:t>
            </w:r>
            <w:r>
              <w:rPr>
                <w:sz w:val="24"/>
                <w:szCs w:val="24"/>
              </w:rPr>
              <w:t>4</w:t>
            </w:r>
            <w:r w:rsidR="00FA724A" w:rsidRPr="008E1F81">
              <w:rPr>
                <w:sz w:val="24"/>
                <w:szCs w:val="24"/>
              </w:rPr>
              <w:t>/60</w:t>
            </w:r>
          </w:p>
        </w:tc>
        <w:tc>
          <w:tcPr>
            <w:tcW w:w="1278" w:type="dxa"/>
          </w:tcPr>
          <w:p w14:paraId="67895AC8" w14:textId="77777777" w:rsidR="00FA724A" w:rsidRPr="008E1F81" w:rsidRDefault="00C864C8" w:rsidP="00C864C8">
            <w:pPr>
              <w:spacing w:before="120" w:after="120"/>
              <w:jc w:val="center"/>
              <w:rPr>
                <w:sz w:val="24"/>
                <w:szCs w:val="24"/>
              </w:rPr>
            </w:pPr>
            <w:r>
              <w:rPr>
                <w:sz w:val="24"/>
                <w:szCs w:val="24"/>
              </w:rPr>
              <w:t>420</w:t>
            </w:r>
          </w:p>
        </w:tc>
      </w:tr>
      <w:tr w:rsidR="005242B1" w:rsidRPr="008E1F81" w14:paraId="39CCCE0F" w14:textId="77777777" w:rsidTr="00DE0819">
        <w:trPr>
          <w:trHeight w:val="386"/>
        </w:trPr>
        <w:tc>
          <w:tcPr>
            <w:tcW w:w="1728" w:type="dxa"/>
          </w:tcPr>
          <w:p w14:paraId="2EB63BB4" w14:textId="77777777" w:rsidR="00FA724A" w:rsidRPr="00DF4DDF" w:rsidRDefault="004D70FA" w:rsidP="00407CF6">
            <w:pPr>
              <w:spacing w:before="120" w:after="120"/>
              <w:rPr>
                <w:sz w:val="24"/>
                <w:szCs w:val="24"/>
              </w:rPr>
            </w:pPr>
            <w:r w:rsidRPr="00DF4DDF">
              <w:rPr>
                <w:sz w:val="24"/>
                <w:szCs w:val="24"/>
              </w:rPr>
              <w:t>Puerto Rico</w:t>
            </w:r>
            <w:r w:rsidR="003B2FF3" w:rsidRPr="00DF4DDF">
              <w:rPr>
                <w:sz w:val="24"/>
                <w:szCs w:val="24"/>
              </w:rPr>
              <w:t xml:space="preserve"> Adults</w:t>
            </w:r>
          </w:p>
        </w:tc>
        <w:tc>
          <w:tcPr>
            <w:tcW w:w="2160" w:type="dxa"/>
          </w:tcPr>
          <w:p w14:paraId="201D4049" w14:textId="77777777" w:rsidR="00FA724A" w:rsidRPr="00DF4DDF" w:rsidRDefault="00B83307" w:rsidP="00407CF6">
            <w:pPr>
              <w:spacing w:before="120" w:after="120"/>
              <w:rPr>
                <w:sz w:val="24"/>
                <w:szCs w:val="24"/>
              </w:rPr>
            </w:pPr>
            <w:r w:rsidRPr="00DF4DDF">
              <w:rPr>
                <w:sz w:val="24"/>
                <w:szCs w:val="24"/>
              </w:rPr>
              <w:t xml:space="preserve">Zika Readiness </w:t>
            </w:r>
            <w:r w:rsidR="009A1EE6" w:rsidRPr="00DF4DDF">
              <w:rPr>
                <w:sz w:val="24"/>
                <w:szCs w:val="24"/>
              </w:rPr>
              <w:t xml:space="preserve">Initiative </w:t>
            </w:r>
            <w:r w:rsidR="00BC1A8F" w:rsidRPr="00DF4DDF">
              <w:rPr>
                <w:sz w:val="24"/>
                <w:szCs w:val="24"/>
              </w:rPr>
              <w:t>Survey</w:t>
            </w:r>
          </w:p>
        </w:tc>
        <w:tc>
          <w:tcPr>
            <w:tcW w:w="1530" w:type="dxa"/>
          </w:tcPr>
          <w:p w14:paraId="1D37E678" w14:textId="77777777" w:rsidR="00FA724A" w:rsidRPr="00DF4DDF" w:rsidRDefault="00A4013B" w:rsidP="00407CF6">
            <w:pPr>
              <w:spacing w:before="120" w:after="120"/>
              <w:jc w:val="center"/>
              <w:rPr>
                <w:sz w:val="24"/>
                <w:szCs w:val="24"/>
              </w:rPr>
            </w:pPr>
            <w:r>
              <w:rPr>
                <w:sz w:val="24"/>
                <w:szCs w:val="24"/>
              </w:rPr>
              <w:t>600</w:t>
            </w:r>
          </w:p>
        </w:tc>
        <w:tc>
          <w:tcPr>
            <w:tcW w:w="1440" w:type="dxa"/>
          </w:tcPr>
          <w:p w14:paraId="04915B0B" w14:textId="77777777" w:rsidR="00FA724A" w:rsidRPr="008E1F81" w:rsidRDefault="003B2FF3" w:rsidP="00407CF6">
            <w:pPr>
              <w:spacing w:before="120" w:after="120"/>
              <w:jc w:val="center"/>
              <w:rPr>
                <w:sz w:val="24"/>
                <w:szCs w:val="24"/>
              </w:rPr>
            </w:pPr>
            <w:r>
              <w:rPr>
                <w:sz w:val="24"/>
                <w:szCs w:val="24"/>
              </w:rPr>
              <w:t>1</w:t>
            </w:r>
          </w:p>
        </w:tc>
        <w:tc>
          <w:tcPr>
            <w:tcW w:w="1440" w:type="dxa"/>
          </w:tcPr>
          <w:p w14:paraId="575E797B" w14:textId="77777777" w:rsidR="00FA724A" w:rsidRPr="008E1F81" w:rsidRDefault="00C864C8" w:rsidP="00C864C8">
            <w:pPr>
              <w:spacing w:before="120" w:after="120"/>
              <w:jc w:val="center"/>
              <w:rPr>
                <w:sz w:val="24"/>
                <w:szCs w:val="24"/>
              </w:rPr>
            </w:pPr>
            <w:r>
              <w:rPr>
                <w:sz w:val="24"/>
                <w:szCs w:val="24"/>
              </w:rPr>
              <w:t>14</w:t>
            </w:r>
            <w:r w:rsidR="00FA724A" w:rsidRPr="008E1F81">
              <w:rPr>
                <w:sz w:val="24"/>
                <w:szCs w:val="24"/>
              </w:rPr>
              <w:t>/60</w:t>
            </w:r>
          </w:p>
        </w:tc>
        <w:tc>
          <w:tcPr>
            <w:tcW w:w="1278" w:type="dxa"/>
          </w:tcPr>
          <w:p w14:paraId="5E673E45" w14:textId="77777777" w:rsidR="00FA724A" w:rsidRPr="008E1F81" w:rsidRDefault="00C27FCF" w:rsidP="00C864C8">
            <w:pPr>
              <w:spacing w:before="120" w:after="120"/>
              <w:jc w:val="center"/>
              <w:rPr>
                <w:sz w:val="24"/>
                <w:szCs w:val="24"/>
              </w:rPr>
            </w:pPr>
            <w:r>
              <w:rPr>
                <w:sz w:val="24"/>
                <w:szCs w:val="24"/>
              </w:rPr>
              <w:t>1</w:t>
            </w:r>
            <w:r w:rsidR="00C864C8">
              <w:rPr>
                <w:sz w:val="24"/>
                <w:szCs w:val="24"/>
              </w:rPr>
              <w:t>4</w:t>
            </w:r>
            <w:r>
              <w:rPr>
                <w:sz w:val="24"/>
                <w:szCs w:val="24"/>
              </w:rPr>
              <w:t>0</w:t>
            </w:r>
          </w:p>
        </w:tc>
      </w:tr>
      <w:tr w:rsidR="001635DD" w:rsidRPr="008E1F81" w14:paraId="7CBF8766" w14:textId="77777777" w:rsidTr="00DE0819">
        <w:trPr>
          <w:trHeight w:val="386"/>
        </w:trPr>
        <w:tc>
          <w:tcPr>
            <w:tcW w:w="1728" w:type="dxa"/>
          </w:tcPr>
          <w:p w14:paraId="0109EBFF" w14:textId="77777777" w:rsidR="001635DD" w:rsidRDefault="001635DD" w:rsidP="00407CF6">
            <w:pPr>
              <w:spacing w:before="120" w:after="120"/>
              <w:rPr>
                <w:sz w:val="24"/>
                <w:szCs w:val="24"/>
              </w:rPr>
            </w:pPr>
            <w:r>
              <w:rPr>
                <w:sz w:val="24"/>
                <w:szCs w:val="24"/>
              </w:rPr>
              <w:t>TOTAL</w:t>
            </w:r>
          </w:p>
        </w:tc>
        <w:tc>
          <w:tcPr>
            <w:tcW w:w="2160" w:type="dxa"/>
          </w:tcPr>
          <w:p w14:paraId="74AF413E" w14:textId="77777777" w:rsidR="001635DD" w:rsidRDefault="001635DD" w:rsidP="00407CF6">
            <w:pPr>
              <w:spacing w:before="120" w:after="120"/>
              <w:rPr>
                <w:sz w:val="24"/>
                <w:szCs w:val="24"/>
              </w:rPr>
            </w:pPr>
          </w:p>
        </w:tc>
        <w:tc>
          <w:tcPr>
            <w:tcW w:w="1530" w:type="dxa"/>
          </w:tcPr>
          <w:p w14:paraId="0266DCCB" w14:textId="77777777" w:rsidR="001635DD" w:rsidRDefault="00A4013B" w:rsidP="00407CF6">
            <w:pPr>
              <w:spacing w:before="120" w:after="120"/>
              <w:jc w:val="center"/>
              <w:rPr>
                <w:sz w:val="24"/>
                <w:szCs w:val="24"/>
              </w:rPr>
            </w:pPr>
            <w:r>
              <w:rPr>
                <w:sz w:val="24"/>
                <w:szCs w:val="24"/>
              </w:rPr>
              <w:t>2400</w:t>
            </w:r>
          </w:p>
        </w:tc>
        <w:tc>
          <w:tcPr>
            <w:tcW w:w="1440" w:type="dxa"/>
          </w:tcPr>
          <w:p w14:paraId="3F30FABD" w14:textId="77777777" w:rsidR="001635DD" w:rsidRDefault="001635DD" w:rsidP="00407CF6">
            <w:pPr>
              <w:spacing w:before="120" w:after="120"/>
              <w:jc w:val="center"/>
              <w:rPr>
                <w:sz w:val="24"/>
                <w:szCs w:val="24"/>
              </w:rPr>
            </w:pPr>
          </w:p>
        </w:tc>
        <w:tc>
          <w:tcPr>
            <w:tcW w:w="1440" w:type="dxa"/>
          </w:tcPr>
          <w:p w14:paraId="550FF7D5" w14:textId="77777777" w:rsidR="001635DD" w:rsidRDefault="001635DD" w:rsidP="00407CF6">
            <w:pPr>
              <w:spacing w:before="120" w:after="120"/>
              <w:jc w:val="center"/>
              <w:rPr>
                <w:sz w:val="24"/>
                <w:szCs w:val="24"/>
              </w:rPr>
            </w:pPr>
          </w:p>
        </w:tc>
        <w:tc>
          <w:tcPr>
            <w:tcW w:w="1278" w:type="dxa"/>
          </w:tcPr>
          <w:p w14:paraId="60A388AF" w14:textId="77777777" w:rsidR="001635DD" w:rsidRDefault="00C864C8" w:rsidP="00C864C8">
            <w:pPr>
              <w:spacing w:before="120" w:after="120"/>
              <w:jc w:val="center"/>
              <w:rPr>
                <w:sz w:val="24"/>
                <w:szCs w:val="24"/>
              </w:rPr>
            </w:pPr>
            <w:r>
              <w:rPr>
                <w:sz w:val="24"/>
                <w:szCs w:val="24"/>
              </w:rPr>
              <w:t>560</w:t>
            </w:r>
          </w:p>
        </w:tc>
      </w:tr>
    </w:tbl>
    <w:p w14:paraId="5ABA4E7C" w14:textId="77777777" w:rsidR="00E777D0" w:rsidRPr="008E1F81" w:rsidRDefault="00E777D0" w:rsidP="00407CF6">
      <w:pPr>
        <w:tabs>
          <w:tab w:val="left" w:pos="-1440"/>
        </w:tabs>
        <w:spacing w:line="240" w:lineRule="auto"/>
        <w:ind w:right="720"/>
        <w:rPr>
          <w:rFonts w:ascii="Times New Roman" w:hAnsi="Times New Roman" w:cs="Times New Roman"/>
          <w:sz w:val="24"/>
          <w:szCs w:val="24"/>
        </w:rPr>
      </w:pPr>
    </w:p>
    <w:p w14:paraId="3861E3C2" w14:textId="77777777" w:rsidR="002537EE" w:rsidRPr="008E1F81" w:rsidRDefault="00B45B75" w:rsidP="00407CF6">
      <w:pPr>
        <w:tabs>
          <w:tab w:val="left" w:pos="-1440"/>
        </w:tabs>
        <w:spacing w:line="240" w:lineRule="auto"/>
        <w:ind w:right="720"/>
        <w:rPr>
          <w:rFonts w:ascii="Times New Roman" w:hAnsi="Times New Roman" w:cs="Times New Roman"/>
          <w:sz w:val="24"/>
          <w:szCs w:val="24"/>
        </w:rPr>
      </w:pPr>
      <w:r w:rsidRPr="008E1F81">
        <w:rPr>
          <w:rFonts w:ascii="Times New Roman" w:hAnsi="Times New Roman" w:cs="Times New Roman"/>
          <w:sz w:val="24"/>
          <w:szCs w:val="24"/>
        </w:rPr>
        <w:t xml:space="preserve">B. </w:t>
      </w:r>
      <w:r w:rsidR="004F715A" w:rsidRPr="008E1F81">
        <w:rPr>
          <w:rFonts w:ascii="Times New Roman" w:hAnsi="Times New Roman" w:cs="Times New Roman"/>
          <w:sz w:val="24"/>
          <w:szCs w:val="24"/>
        </w:rPr>
        <w:t>Table 12.</w:t>
      </w:r>
      <w:r w:rsidRPr="008E1F81">
        <w:rPr>
          <w:rFonts w:ascii="Times New Roman" w:hAnsi="Times New Roman" w:cs="Times New Roman"/>
          <w:sz w:val="24"/>
          <w:szCs w:val="24"/>
        </w:rPr>
        <w:t xml:space="preserve">B presents the calculations for cost of respondents’ time using </w:t>
      </w:r>
      <w:r w:rsidR="00DC7252" w:rsidRPr="008E1F81">
        <w:rPr>
          <w:rFonts w:ascii="Times New Roman" w:hAnsi="Times New Roman" w:cs="Times New Roman"/>
          <w:sz w:val="24"/>
          <w:szCs w:val="24"/>
        </w:rPr>
        <w:t xml:space="preserve">U.S. </w:t>
      </w:r>
      <w:r w:rsidR="005211DF">
        <w:rPr>
          <w:rFonts w:ascii="Times New Roman" w:hAnsi="Times New Roman" w:cs="Times New Roman"/>
          <w:sz w:val="24"/>
          <w:szCs w:val="24"/>
        </w:rPr>
        <w:t xml:space="preserve"> Hourly mean wage information</w:t>
      </w:r>
      <w:r w:rsidRPr="008E1F81">
        <w:rPr>
          <w:rFonts w:ascii="Times New Roman" w:hAnsi="Times New Roman" w:cs="Times New Roman"/>
          <w:sz w:val="24"/>
          <w:szCs w:val="24"/>
        </w:rPr>
        <w:t xml:space="preserve"> from the U.S. Department of Labor's Bu</w:t>
      </w:r>
      <w:r w:rsidR="00DC7252" w:rsidRPr="008E1F81">
        <w:rPr>
          <w:rFonts w:ascii="Times New Roman" w:hAnsi="Times New Roman" w:cs="Times New Roman"/>
          <w:sz w:val="24"/>
          <w:szCs w:val="24"/>
        </w:rPr>
        <w:t>r</w:t>
      </w:r>
      <w:r w:rsidR="00F44780" w:rsidRPr="008E1F81">
        <w:rPr>
          <w:rFonts w:ascii="Times New Roman" w:hAnsi="Times New Roman" w:cs="Times New Roman"/>
          <w:sz w:val="24"/>
          <w:szCs w:val="24"/>
        </w:rPr>
        <w:t xml:space="preserve">eau of Labor Statistics website </w:t>
      </w:r>
      <w:r w:rsidR="0093782F" w:rsidRPr="008E1F81">
        <w:rPr>
          <w:rFonts w:ascii="Times New Roman" w:hAnsi="Times New Roman" w:cs="Times New Roman"/>
          <w:sz w:val="24"/>
          <w:szCs w:val="24"/>
        </w:rPr>
        <w:t>(</w:t>
      </w:r>
      <w:r w:rsidR="005211DF" w:rsidRPr="005211DF">
        <w:rPr>
          <w:rFonts w:ascii="Times New Roman" w:hAnsi="Times New Roman" w:cs="Times New Roman"/>
          <w:sz w:val="24"/>
          <w:szCs w:val="24"/>
        </w:rPr>
        <w:t>http://www.bls.gov/oes/current/oes_nat.htm</w:t>
      </w:r>
      <w:r w:rsidR="0093782F" w:rsidRPr="008E1F81">
        <w:rPr>
          <w:rFonts w:ascii="Times New Roman" w:hAnsi="Times New Roman" w:cs="Times New Roman"/>
          <w:sz w:val="24"/>
          <w:szCs w:val="24"/>
        </w:rPr>
        <w:t>)</w:t>
      </w:r>
      <w:r w:rsidRPr="008E1F81">
        <w:rPr>
          <w:rFonts w:ascii="Times New Roman" w:hAnsi="Times New Roman" w:cs="Times New Roman"/>
          <w:sz w:val="24"/>
          <w:szCs w:val="24"/>
        </w:rPr>
        <w:t>, specif</w:t>
      </w:r>
      <w:r w:rsidR="005211DF">
        <w:rPr>
          <w:rFonts w:ascii="Times New Roman" w:hAnsi="Times New Roman" w:cs="Times New Roman"/>
          <w:sz w:val="24"/>
          <w:szCs w:val="24"/>
        </w:rPr>
        <w:t>ically originating from the 2015</w:t>
      </w:r>
      <w:r w:rsidRPr="008E1F81">
        <w:rPr>
          <w:rFonts w:ascii="Times New Roman" w:hAnsi="Times New Roman" w:cs="Times New Roman"/>
          <w:sz w:val="24"/>
          <w:szCs w:val="24"/>
        </w:rPr>
        <w:t xml:space="preserve"> National </w:t>
      </w:r>
      <w:r w:rsidR="005211DF">
        <w:rPr>
          <w:rFonts w:ascii="Times New Roman" w:hAnsi="Times New Roman" w:cs="Times New Roman"/>
          <w:sz w:val="24"/>
          <w:szCs w:val="24"/>
        </w:rPr>
        <w:t>Occupational Employment and Wage Estimates</w:t>
      </w:r>
      <w:r w:rsidRPr="008E1F81">
        <w:rPr>
          <w:rFonts w:ascii="Times New Roman" w:hAnsi="Times New Roman" w:cs="Times New Roman"/>
          <w:sz w:val="24"/>
          <w:szCs w:val="24"/>
        </w:rPr>
        <w:t>.</w:t>
      </w:r>
      <w:r w:rsidR="0093782F" w:rsidRPr="008E1F81">
        <w:rPr>
          <w:rFonts w:ascii="Times New Roman" w:hAnsi="Times New Roman" w:cs="Times New Roman"/>
          <w:sz w:val="24"/>
          <w:szCs w:val="24"/>
        </w:rPr>
        <w:t xml:space="preserve"> Based on DOL data</w:t>
      </w:r>
      <w:r w:rsidR="001635DD">
        <w:rPr>
          <w:rFonts w:ascii="Times New Roman" w:hAnsi="Times New Roman" w:cs="Times New Roman"/>
          <w:sz w:val="24"/>
          <w:szCs w:val="24"/>
        </w:rPr>
        <w:t xml:space="preserve"> for all types of jobs/careers</w:t>
      </w:r>
      <w:r w:rsidR="0093782F" w:rsidRPr="008E1F81">
        <w:rPr>
          <w:rFonts w:ascii="Times New Roman" w:hAnsi="Times New Roman" w:cs="Times New Roman"/>
          <w:sz w:val="24"/>
          <w:szCs w:val="24"/>
        </w:rPr>
        <w:t>, an average hourly wag</w:t>
      </w:r>
      <w:r w:rsidR="00DC7252" w:rsidRPr="008E1F81">
        <w:rPr>
          <w:rFonts w:ascii="Times New Roman" w:hAnsi="Times New Roman" w:cs="Times New Roman"/>
          <w:sz w:val="24"/>
          <w:szCs w:val="24"/>
        </w:rPr>
        <w:t>e of $</w:t>
      </w:r>
      <w:r w:rsidR="005211DF">
        <w:rPr>
          <w:rFonts w:ascii="Times New Roman" w:hAnsi="Times New Roman" w:cs="Times New Roman"/>
          <w:sz w:val="24"/>
          <w:szCs w:val="24"/>
        </w:rPr>
        <w:t>23.23</w:t>
      </w:r>
      <w:r w:rsidR="009F6E9D" w:rsidRPr="008E1F81">
        <w:rPr>
          <w:rFonts w:ascii="Times New Roman" w:hAnsi="Times New Roman" w:cs="Times New Roman"/>
          <w:sz w:val="24"/>
          <w:szCs w:val="24"/>
        </w:rPr>
        <w:t xml:space="preserve"> is estimated for </w:t>
      </w:r>
      <w:r w:rsidR="004D70FA" w:rsidRPr="008E1F81">
        <w:rPr>
          <w:rFonts w:ascii="Times New Roman" w:hAnsi="Times New Roman" w:cs="Times New Roman"/>
          <w:sz w:val="24"/>
          <w:szCs w:val="24"/>
        </w:rPr>
        <w:t>all respondents</w:t>
      </w:r>
      <w:r w:rsidR="003F1079" w:rsidRPr="008E1F81">
        <w:rPr>
          <w:rFonts w:ascii="Times New Roman" w:hAnsi="Times New Roman" w:cs="Times New Roman"/>
          <w:sz w:val="24"/>
          <w:szCs w:val="24"/>
        </w:rPr>
        <w:t xml:space="preserve">. </w:t>
      </w:r>
      <w:r w:rsidRPr="008E1F81">
        <w:rPr>
          <w:rFonts w:ascii="Times New Roman" w:hAnsi="Times New Roman" w:cs="Times New Roman"/>
          <w:sz w:val="24"/>
          <w:szCs w:val="24"/>
        </w:rPr>
        <w:t>The total estim</w:t>
      </w:r>
      <w:r w:rsidR="003F1079" w:rsidRPr="008E1F81">
        <w:rPr>
          <w:rFonts w:ascii="Times New Roman" w:hAnsi="Times New Roman" w:cs="Times New Roman"/>
          <w:sz w:val="24"/>
          <w:szCs w:val="24"/>
        </w:rPr>
        <w:t>ated annualized respondent cost</w:t>
      </w:r>
      <w:r w:rsidRPr="008E1F81">
        <w:rPr>
          <w:rFonts w:ascii="Times New Roman" w:hAnsi="Times New Roman" w:cs="Times New Roman"/>
          <w:sz w:val="24"/>
          <w:szCs w:val="24"/>
        </w:rPr>
        <w:t xml:space="preserve"> is</w:t>
      </w:r>
      <w:r w:rsidR="003F1079" w:rsidRPr="008E1F81">
        <w:rPr>
          <w:rFonts w:ascii="Times New Roman" w:hAnsi="Times New Roman" w:cs="Times New Roman"/>
          <w:sz w:val="24"/>
          <w:szCs w:val="24"/>
        </w:rPr>
        <w:t xml:space="preserve"> $</w:t>
      </w:r>
      <w:r w:rsidR="00C864C8">
        <w:rPr>
          <w:rFonts w:ascii="Times New Roman" w:hAnsi="Times New Roman" w:cs="Times New Roman"/>
          <w:sz w:val="24"/>
          <w:szCs w:val="24"/>
        </w:rPr>
        <w:t>13,009</w:t>
      </w:r>
      <w:r w:rsidR="00CF384D" w:rsidRPr="008E1F81">
        <w:rPr>
          <w:rFonts w:ascii="Times New Roman" w:hAnsi="Times New Roman" w:cs="Times New Roman"/>
          <w:sz w:val="24"/>
          <w:szCs w:val="24"/>
        </w:rPr>
        <w:t>.</w:t>
      </w:r>
    </w:p>
    <w:p w14:paraId="1E6B54DB" w14:textId="77777777" w:rsidR="002D2D15" w:rsidRDefault="002D2D15" w:rsidP="00407CF6">
      <w:pPr>
        <w:spacing w:line="240" w:lineRule="auto"/>
        <w:rPr>
          <w:rFonts w:ascii="Times New Roman" w:hAnsi="Times New Roman" w:cs="Times New Roman"/>
          <w:b/>
          <w:sz w:val="24"/>
          <w:szCs w:val="24"/>
        </w:rPr>
      </w:pPr>
    </w:p>
    <w:p w14:paraId="16A3250F" w14:textId="77777777" w:rsidR="004D48F5" w:rsidRPr="00925CC7" w:rsidRDefault="004F715A" w:rsidP="00407CF6">
      <w:pPr>
        <w:spacing w:line="240" w:lineRule="auto"/>
        <w:rPr>
          <w:rFonts w:ascii="Times New Roman" w:hAnsi="Times New Roman" w:cs="Times New Roman"/>
          <w:b/>
          <w:sz w:val="24"/>
          <w:szCs w:val="24"/>
        </w:rPr>
      </w:pPr>
      <w:r w:rsidRPr="00925CC7">
        <w:rPr>
          <w:rFonts w:ascii="Times New Roman" w:hAnsi="Times New Roman" w:cs="Times New Roman"/>
          <w:b/>
          <w:sz w:val="24"/>
          <w:szCs w:val="24"/>
        </w:rPr>
        <w:t xml:space="preserve">Table </w:t>
      </w:r>
      <w:r w:rsidR="004D48F5" w:rsidRPr="00925CC7">
        <w:rPr>
          <w:rFonts w:ascii="Times New Roman" w:hAnsi="Times New Roman" w:cs="Times New Roman"/>
          <w:b/>
          <w:sz w:val="24"/>
          <w:szCs w:val="24"/>
        </w:rPr>
        <w:t>12</w:t>
      </w:r>
      <w:r w:rsidRPr="00925CC7">
        <w:rPr>
          <w:rFonts w:ascii="Times New Roman" w:hAnsi="Times New Roman" w:cs="Times New Roman"/>
          <w:b/>
          <w:sz w:val="24"/>
          <w:szCs w:val="24"/>
        </w:rPr>
        <w:t>.</w:t>
      </w:r>
      <w:r w:rsidR="009F70E3" w:rsidRPr="00925CC7">
        <w:rPr>
          <w:rFonts w:ascii="Times New Roman" w:hAnsi="Times New Roman" w:cs="Times New Roman"/>
          <w:b/>
          <w:sz w:val="24"/>
          <w:szCs w:val="24"/>
        </w:rPr>
        <w:t>B</w:t>
      </w:r>
      <w:r w:rsidR="004D48F5" w:rsidRPr="00925CC7">
        <w:rPr>
          <w:rFonts w:ascii="Times New Roman" w:hAnsi="Times New Roman" w:cs="Times New Roman"/>
          <w:b/>
          <w:sz w:val="24"/>
          <w:szCs w:val="24"/>
        </w:rPr>
        <w:t xml:space="preserve">: Estimated Annualized Burden Hours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070"/>
        <w:gridCol w:w="1350"/>
        <w:gridCol w:w="1530"/>
        <w:gridCol w:w="1980"/>
      </w:tblGrid>
      <w:tr w:rsidR="00DC7252" w:rsidRPr="008E1F81" w14:paraId="63A0C7AC" w14:textId="77777777" w:rsidTr="00685DA9">
        <w:trPr>
          <w:trHeight w:val="1097"/>
        </w:trPr>
        <w:tc>
          <w:tcPr>
            <w:tcW w:w="2430" w:type="dxa"/>
            <w:tcBorders>
              <w:bottom w:val="single" w:sz="12" w:space="0" w:color="000000"/>
            </w:tcBorders>
            <w:shd w:val="clear" w:color="auto" w:fill="auto"/>
            <w:vAlign w:val="center"/>
          </w:tcPr>
          <w:p w14:paraId="0BD17F94"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Type of Respondent</w:t>
            </w:r>
          </w:p>
        </w:tc>
        <w:tc>
          <w:tcPr>
            <w:tcW w:w="2070" w:type="dxa"/>
            <w:tcBorders>
              <w:bottom w:val="single" w:sz="12" w:space="0" w:color="000000"/>
            </w:tcBorders>
            <w:shd w:val="clear" w:color="auto" w:fill="auto"/>
            <w:vAlign w:val="center"/>
          </w:tcPr>
          <w:p w14:paraId="7F17FD0B"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Form Name</w:t>
            </w:r>
          </w:p>
        </w:tc>
        <w:tc>
          <w:tcPr>
            <w:tcW w:w="1350" w:type="dxa"/>
            <w:tcBorders>
              <w:bottom w:val="single" w:sz="12" w:space="0" w:color="000000"/>
            </w:tcBorders>
            <w:shd w:val="clear" w:color="auto" w:fill="auto"/>
            <w:vAlign w:val="center"/>
          </w:tcPr>
          <w:p w14:paraId="56539C9C"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Burden Hours</w:t>
            </w:r>
          </w:p>
        </w:tc>
        <w:tc>
          <w:tcPr>
            <w:tcW w:w="1530" w:type="dxa"/>
            <w:tcBorders>
              <w:bottom w:val="single" w:sz="12" w:space="0" w:color="000000"/>
            </w:tcBorders>
            <w:shd w:val="clear" w:color="auto" w:fill="auto"/>
            <w:vAlign w:val="center"/>
          </w:tcPr>
          <w:p w14:paraId="60ABF233"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Hourly Wage Rate</w:t>
            </w:r>
          </w:p>
        </w:tc>
        <w:tc>
          <w:tcPr>
            <w:tcW w:w="1980" w:type="dxa"/>
            <w:tcBorders>
              <w:bottom w:val="single" w:sz="12" w:space="0" w:color="000000"/>
            </w:tcBorders>
            <w:shd w:val="clear" w:color="auto" w:fill="auto"/>
            <w:vAlign w:val="center"/>
          </w:tcPr>
          <w:p w14:paraId="3F776D16"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Respondent</w:t>
            </w:r>
            <w:r w:rsidR="00CF384D" w:rsidRPr="008E1F81">
              <w:rPr>
                <w:rFonts w:ascii="Times New Roman" w:hAnsi="Times New Roman" w:cs="Times New Roman"/>
                <w:b/>
                <w:sz w:val="24"/>
                <w:szCs w:val="24"/>
              </w:rPr>
              <w:t>s’</w:t>
            </w:r>
            <w:r w:rsidRPr="008E1F81">
              <w:rPr>
                <w:rFonts w:ascii="Times New Roman" w:hAnsi="Times New Roman" w:cs="Times New Roman"/>
                <w:b/>
                <w:sz w:val="24"/>
                <w:szCs w:val="24"/>
              </w:rPr>
              <w:t xml:space="preserve"> Costs</w:t>
            </w:r>
          </w:p>
        </w:tc>
      </w:tr>
      <w:tr w:rsidR="00DC7252" w:rsidRPr="008E1F81" w14:paraId="1DCC4D46" w14:textId="77777777" w:rsidTr="00685DA9">
        <w:tc>
          <w:tcPr>
            <w:tcW w:w="2430" w:type="dxa"/>
            <w:tcBorders>
              <w:top w:val="single" w:sz="12" w:space="0" w:color="000000"/>
            </w:tcBorders>
            <w:shd w:val="clear" w:color="auto" w:fill="auto"/>
            <w:vAlign w:val="center"/>
          </w:tcPr>
          <w:p w14:paraId="2A18F3CB" w14:textId="77777777" w:rsidR="00DC7252" w:rsidRPr="00DF4DDF" w:rsidRDefault="004D70FA"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U.S. Domestic Adults</w:t>
            </w:r>
          </w:p>
        </w:tc>
        <w:tc>
          <w:tcPr>
            <w:tcW w:w="2070" w:type="dxa"/>
            <w:tcBorders>
              <w:top w:val="single" w:sz="12" w:space="0" w:color="000000"/>
              <w:bottom w:val="single" w:sz="4" w:space="0" w:color="000000"/>
            </w:tcBorders>
            <w:shd w:val="clear" w:color="auto" w:fill="auto"/>
            <w:vAlign w:val="center"/>
          </w:tcPr>
          <w:p w14:paraId="1A4D7237" w14:textId="77777777" w:rsidR="00DC7252" w:rsidRPr="00DF4DDF" w:rsidRDefault="00B83307"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 xml:space="preserve">Zika Readiness </w:t>
            </w:r>
            <w:r w:rsidR="009A1EE6" w:rsidRPr="00DF4DDF">
              <w:rPr>
                <w:rFonts w:ascii="Times New Roman" w:hAnsi="Times New Roman" w:cs="Times New Roman"/>
                <w:sz w:val="24"/>
                <w:szCs w:val="24"/>
              </w:rPr>
              <w:t xml:space="preserve">Initiative </w:t>
            </w:r>
            <w:r w:rsidR="00BC1A8F" w:rsidRPr="00DF4DD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282355B0" w14:textId="77777777" w:rsidR="00DC7252" w:rsidRPr="00DF4DDF" w:rsidRDefault="00C864C8" w:rsidP="00C864C8">
            <w:pPr>
              <w:spacing w:line="24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1530" w:type="dxa"/>
            <w:tcBorders>
              <w:top w:val="single" w:sz="12" w:space="0" w:color="000000"/>
              <w:bottom w:val="single" w:sz="4" w:space="0" w:color="000000"/>
            </w:tcBorders>
            <w:shd w:val="clear" w:color="auto" w:fill="auto"/>
            <w:vAlign w:val="center"/>
          </w:tcPr>
          <w:p w14:paraId="6E9B1322" w14:textId="77777777" w:rsidR="00DC7252" w:rsidRPr="008E1F81" w:rsidRDefault="00DC7252" w:rsidP="00407CF6">
            <w:pPr>
              <w:spacing w:line="240" w:lineRule="auto"/>
              <w:jc w:val="center"/>
              <w:rPr>
                <w:rFonts w:ascii="Times New Roman" w:hAnsi="Times New Roman" w:cs="Times New Roman"/>
                <w:sz w:val="24"/>
                <w:szCs w:val="24"/>
              </w:rPr>
            </w:pPr>
            <w:r w:rsidRPr="008E1F81">
              <w:rPr>
                <w:rFonts w:ascii="Times New Roman" w:hAnsi="Times New Roman" w:cs="Times New Roman"/>
                <w:sz w:val="24"/>
                <w:szCs w:val="24"/>
              </w:rPr>
              <w:t xml:space="preserve"> </w:t>
            </w:r>
            <w:r w:rsidR="004D70FA">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4E39E328" w14:textId="77777777" w:rsidR="00DC7252" w:rsidRPr="008E1F81" w:rsidRDefault="00BE5595" w:rsidP="00C864C8">
            <w:pPr>
              <w:spacing w:line="240" w:lineRule="auto"/>
              <w:jc w:val="right"/>
              <w:rPr>
                <w:rFonts w:ascii="Times New Roman" w:hAnsi="Times New Roman" w:cs="Times New Roman"/>
                <w:sz w:val="24"/>
                <w:szCs w:val="24"/>
              </w:rPr>
            </w:pPr>
            <w:r w:rsidRPr="008E1F81">
              <w:rPr>
                <w:rFonts w:ascii="Times New Roman" w:hAnsi="Times New Roman" w:cs="Times New Roman"/>
                <w:sz w:val="24"/>
                <w:szCs w:val="24"/>
              </w:rPr>
              <w:t>$</w:t>
            </w:r>
            <w:r w:rsidR="00C864C8">
              <w:rPr>
                <w:rFonts w:ascii="Times New Roman" w:hAnsi="Times New Roman" w:cs="Times New Roman"/>
                <w:sz w:val="24"/>
                <w:szCs w:val="24"/>
              </w:rPr>
              <w:t>9,757</w:t>
            </w:r>
          </w:p>
        </w:tc>
      </w:tr>
      <w:tr w:rsidR="004D70FA" w:rsidRPr="008E1F81" w14:paraId="0F59F45A" w14:textId="77777777" w:rsidTr="00685DA9">
        <w:tc>
          <w:tcPr>
            <w:tcW w:w="2430" w:type="dxa"/>
            <w:tcBorders>
              <w:top w:val="single" w:sz="12" w:space="0" w:color="000000"/>
            </w:tcBorders>
            <w:shd w:val="clear" w:color="auto" w:fill="auto"/>
            <w:vAlign w:val="center"/>
          </w:tcPr>
          <w:p w14:paraId="41BD44CE" w14:textId="77777777" w:rsidR="004D70FA" w:rsidRPr="00DF4DDF" w:rsidRDefault="004D70FA"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Puerto Rico Adults</w:t>
            </w:r>
          </w:p>
        </w:tc>
        <w:tc>
          <w:tcPr>
            <w:tcW w:w="2070" w:type="dxa"/>
            <w:tcBorders>
              <w:top w:val="single" w:sz="12" w:space="0" w:color="000000"/>
              <w:bottom w:val="single" w:sz="4" w:space="0" w:color="000000"/>
            </w:tcBorders>
            <w:shd w:val="clear" w:color="auto" w:fill="auto"/>
            <w:vAlign w:val="center"/>
          </w:tcPr>
          <w:p w14:paraId="15056C87" w14:textId="77777777" w:rsidR="004D70FA" w:rsidRPr="00DF4DDF" w:rsidRDefault="00B83307"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 xml:space="preserve">Zika Readiness </w:t>
            </w:r>
            <w:r w:rsidR="009A1EE6" w:rsidRPr="00DF4DDF">
              <w:rPr>
                <w:rFonts w:ascii="Times New Roman" w:hAnsi="Times New Roman" w:cs="Times New Roman"/>
                <w:sz w:val="24"/>
                <w:szCs w:val="24"/>
              </w:rPr>
              <w:t xml:space="preserve">Initiative </w:t>
            </w:r>
            <w:r w:rsidR="00BC1A8F" w:rsidRPr="00DF4DD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0C213AC8" w14:textId="77777777" w:rsidR="004D70FA" w:rsidRPr="00DF4DDF" w:rsidRDefault="00C864C8" w:rsidP="00C864C8">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530" w:type="dxa"/>
            <w:tcBorders>
              <w:top w:val="single" w:sz="12" w:space="0" w:color="000000"/>
              <w:bottom w:val="single" w:sz="4" w:space="0" w:color="000000"/>
            </w:tcBorders>
            <w:shd w:val="clear" w:color="auto" w:fill="auto"/>
            <w:vAlign w:val="center"/>
          </w:tcPr>
          <w:p w14:paraId="71D8C5EC" w14:textId="77777777" w:rsidR="004D70FA"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242DE293" w14:textId="77777777" w:rsidR="004D70FA" w:rsidRPr="008E1F81" w:rsidRDefault="004D70FA" w:rsidP="00C864C8">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C864C8">
              <w:rPr>
                <w:rFonts w:ascii="Times New Roman" w:hAnsi="Times New Roman" w:cs="Times New Roman"/>
                <w:sz w:val="24"/>
                <w:szCs w:val="24"/>
              </w:rPr>
              <w:t>3,252</w:t>
            </w:r>
          </w:p>
        </w:tc>
      </w:tr>
      <w:tr w:rsidR="005211DF" w:rsidRPr="008E1F81" w14:paraId="7B7FE316" w14:textId="77777777" w:rsidTr="00685DA9">
        <w:tc>
          <w:tcPr>
            <w:tcW w:w="2430" w:type="dxa"/>
            <w:shd w:val="clear" w:color="auto" w:fill="auto"/>
            <w:vAlign w:val="center"/>
          </w:tcPr>
          <w:p w14:paraId="08FFD719"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TOTAL</w:t>
            </w:r>
          </w:p>
        </w:tc>
        <w:tc>
          <w:tcPr>
            <w:tcW w:w="2070" w:type="dxa"/>
            <w:shd w:val="clear" w:color="auto" w:fill="auto"/>
            <w:vAlign w:val="center"/>
          </w:tcPr>
          <w:p w14:paraId="59EB889C"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w:t>
            </w:r>
          </w:p>
        </w:tc>
        <w:tc>
          <w:tcPr>
            <w:tcW w:w="1350" w:type="dxa"/>
            <w:shd w:val="clear" w:color="auto" w:fill="auto"/>
            <w:vAlign w:val="center"/>
          </w:tcPr>
          <w:p w14:paraId="3BE4C128" w14:textId="77777777" w:rsidR="005211DF" w:rsidRPr="008E1F81" w:rsidRDefault="00C27FCF"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480</w:t>
            </w:r>
          </w:p>
        </w:tc>
        <w:tc>
          <w:tcPr>
            <w:tcW w:w="1530" w:type="dxa"/>
            <w:shd w:val="clear" w:color="auto" w:fill="auto"/>
            <w:vAlign w:val="center"/>
          </w:tcPr>
          <w:p w14:paraId="51D2F85E" w14:textId="77777777" w:rsidR="005211DF"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$23.23</w:t>
            </w:r>
          </w:p>
        </w:tc>
        <w:tc>
          <w:tcPr>
            <w:tcW w:w="1980" w:type="dxa"/>
            <w:shd w:val="clear" w:color="auto" w:fill="auto"/>
            <w:vAlign w:val="center"/>
          </w:tcPr>
          <w:p w14:paraId="258F0A03" w14:textId="77777777" w:rsidR="005211DF" w:rsidRPr="008E1F81" w:rsidRDefault="005211DF" w:rsidP="00C864C8">
            <w:pPr>
              <w:spacing w:line="240" w:lineRule="auto"/>
              <w:jc w:val="right"/>
              <w:rPr>
                <w:rFonts w:ascii="Times New Roman" w:hAnsi="Times New Roman" w:cs="Times New Roman"/>
                <w:sz w:val="24"/>
                <w:szCs w:val="24"/>
              </w:rPr>
            </w:pPr>
            <w:r w:rsidRPr="008E1F81">
              <w:rPr>
                <w:rFonts w:ascii="Times New Roman" w:hAnsi="Times New Roman" w:cs="Times New Roman"/>
                <w:b/>
                <w:sz w:val="24"/>
                <w:szCs w:val="24"/>
              </w:rPr>
              <w:t>$</w:t>
            </w:r>
            <w:r w:rsidR="00C864C8">
              <w:rPr>
                <w:rFonts w:ascii="Times New Roman" w:hAnsi="Times New Roman" w:cs="Times New Roman"/>
                <w:b/>
                <w:sz w:val="24"/>
                <w:szCs w:val="24"/>
              </w:rPr>
              <w:t>13,009</w:t>
            </w:r>
          </w:p>
        </w:tc>
      </w:tr>
    </w:tbl>
    <w:p w14:paraId="7437C690" w14:textId="77777777" w:rsidR="009D108F" w:rsidRPr="008E1F81" w:rsidRDefault="009D108F" w:rsidP="00407CF6">
      <w:pPr>
        <w:pStyle w:val="Heading2"/>
        <w:spacing w:line="240" w:lineRule="auto"/>
      </w:pPr>
      <w:bookmarkStart w:id="18" w:name="_Toc458012589"/>
      <w:r w:rsidRPr="008E1F81">
        <w:t>13</w:t>
      </w:r>
      <w:r w:rsidR="00793E97" w:rsidRPr="008E1F81">
        <w:t>.</w:t>
      </w:r>
      <w:r w:rsidRPr="008E1F81">
        <w:t xml:space="preserve"> Estimates of Other Total Annual Cost Burden to Respondents or Record Keepers</w:t>
      </w:r>
      <w:bookmarkEnd w:id="18"/>
      <w:r w:rsidRPr="008E1F81">
        <w:t xml:space="preserve"> </w:t>
      </w:r>
    </w:p>
    <w:p w14:paraId="1AC98105" w14:textId="77777777" w:rsidR="005242B1" w:rsidRPr="008E1F81" w:rsidRDefault="00156AE0" w:rsidP="00407CF6">
      <w:pPr>
        <w:pStyle w:val="CM89"/>
        <w:rPr>
          <w:rFonts w:ascii="Times New Roman" w:hAnsi="Times New Roman" w:cs="Times New Roman"/>
        </w:rPr>
      </w:pPr>
      <w:r w:rsidRPr="008E1F81">
        <w:rPr>
          <w:rFonts w:ascii="Times New Roman" w:hAnsi="Times New Roman" w:cs="Times New Roman"/>
        </w:rPr>
        <w:t xml:space="preserve"> </w:t>
      </w:r>
      <w:r w:rsidR="00D46864" w:rsidRPr="008E1F81">
        <w:rPr>
          <w:rFonts w:ascii="Times New Roman" w:hAnsi="Times New Roman" w:cs="Times New Roman"/>
        </w:rPr>
        <w:t xml:space="preserve">There will be no direct costs to the respondents other than their time to participate in </w:t>
      </w:r>
      <w:r w:rsidR="00AB006E" w:rsidRPr="008E1F81">
        <w:rPr>
          <w:rFonts w:ascii="Times New Roman" w:hAnsi="Times New Roman" w:cs="Times New Roman"/>
        </w:rPr>
        <w:t xml:space="preserve">the </w:t>
      </w:r>
      <w:r w:rsidR="00055918" w:rsidRPr="008E1F81">
        <w:rPr>
          <w:rFonts w:ascii="Times New Roman" w:hAnsi="Times New Roman" w:cs="Times New Roman"/>
        </w:rPr>
        <w:t>survey</w:t>
      </w:r>
      <w:r w:rsidR="00F677C0" w:rsidRPr="008E1F81">
        <w:rPr>
          <w:rFonts w:ascii="Times New Roman" w:hAnsi="Times New Roman" w:cs="Times New Roman"/>
        </w:rPr>
        <w:t xml:space="preserve">. </w:t>
      </w:r>
    </w:p>
    <w:p w14:paraId="3F675649" w14:textId="77777777" w:rsidR="00E777D0" w:rsidRDefault="00E777D0" w:rsidP="00407CF6">
      <w:pPr>
        <w:tabs>
          <w:tab w:val="left" w:pos="-1440"/>
          <w:tab w:val="left" w:pos="-720"/>
        </w:tabs>
        <w:spacing w:line="240" w:lineRule="auto"/>
        <w:rPr>
          <w:rFonts w:ascii="Times New Roman" w:eastAsia="Times New Roman" w:hAnsi="Times New Roman" w:cs="Times New Roman"/>
          <w:sz w:val="24"/>
          <w:szCs w:val="24"/>
        </w:rPr>
      </w:pPr>
    </w:p>
    <w:p w14:paraId="7A661492" w14:textId="77777777" w:rsidR="00C864C8" w:rsidRPr="008E1F81" w:rsidRDefault="00C864C8" w:rsidP="00407CF6">
      <w:pPr>
        <w:tabs>
          <w:tab w:val="left" w:pos="-1440"/>
          <w:tab w:val="left" w:pos="-720"/>
        </w:tabs>
        <w:spacing w:line="240" w:lineRule="auto"/>
        <w:rPr>
          <w:rFonts w:ascii="Times New Roman" w:eastAsia="Times New Roman" w:hAnsi="Times New Roman" w:cs="Times New Roman"/>
          <w:sz w:val="24"/>
          <w:szCs w:val="24"/>
        </w:rPr>
      </w:pPr>
    </w:p>
    <w:p w14:paraId="39300E04" w14:textId="77777777" w:rsidR="004C39E2" w:rsidRDefault="009D108F" w:rsidP="00407CF6">
      <w:pPr>
        <w:tabs>
          <w:tab w:val="left" w:pos="-1440"/>
          <w:tab w:val="left" w:pos="-720"/>
        </w:tabs>
        <w:spacing w:line="240" w:lineRule="auto"/>
        <w:rPr>
          <w:rFonts w:ascii="Times New Roman" w:hAnsi="Times New Roman" w:cs="Times New Roman"/>
          <w:b/>
          <w:sz w:val="24"/>
          <w:szCs w:val="24"/>
        </w:rPr>
      </w:pPr>
      <w:r w:rsidRPr="008E1F81">
        <w:rPr>
          <w:rFonts w:ascii="Times New Roman" w:hAnsi="Times New Roman" w:cs="Times New Roman"/>
          <w:b/>
          <w:sz w:val="24"/>
          <w:szCs w:val="24"/>
        </w:rPr>
        <w:t>14</w:t>
      </w:r>
      <w:r w:rsidR="00793E97" w:rsidRPr="008E1F81">
        <w:rPr>
          <w:rFonts w:ascii="Times New Roman" w:hAnsi="Times New Roman" w:cs="Times New Roman"/>
          <w:b/>
          <w:sz w:val="24"/>
          <w:szCs w:val="24"/>
        </w:rPr>
        <w:t>.</w:t>
      </w:r>
      <w:r w:rsidRPr="008E1F81">
        <w:rPr>
          <w:rFonts w:ascii="Times New Roman" w:hAnsi="Times New Roman" w:cs="Times New Roman"/>
          <w:b/>
          <w:sz w:val="24"/>
          <w:szCs w:val="24"/>
        </w:rPr>
        <w:t xml:space="preserve"> Annualized Cost to the Government</w:t>
      </w:r>
    </w:p>
    <w:p w14:paraId="0396755E" w14:textId="77777777" w:rsidR="00E5003D" w:rsidRPr="0058350F" w:rsidRDefault="00E5003D" w:rsidP="00407CF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00BC49C3">
        <w:rPr>
          <w:rFonts w:ascii="Times New Roman" w:hAnsi="Times New Roman" w:cs="Times New Roman"/>
          <w:sz w:val="24"/>
          <w:szCs w:val="24"/>
        </w:rPr>
        <w:t xml:space="preserve">third wave of the </w:t>
      </w:r>
      <w:r w:rsidR="00C864C8">
        <w:rPr>
          <w:rFonts w:ascii="Times New Roman" w:hAnsi="Times New Roman" w:cs="Times New Roman"/>
          <w:sz w:val="24"/>
          <w:szCs w:val="24"/>
        </w:rPr>
        <w:t>survey</w:t>
      </w:r>
      <w:r w:rsidR="00C864C8" w:rsidRPr="00C02226">
        <w:rPr>
          <w:rFonts w:ascii="Times New Roman" w:hAnsi="Times New Roman" w:cs="Times New Roman"/>
          <w:sz w:val="24"/>
          <w:szCs w:val="24"/>
        </w:rPr>
        <w:t xml:space="preserve"> </w:t>
      </w:r>
      <w:r w:rsidRPr="00C02226">
        <w:rPr>
          <w:rFonts w:ascii="Times New Roman" w:hAnsi="Times New Roman" w:cs="Times New Roman"/>
          <w:sz w:val="24"/>
          <w:szCs w:val="24"/>
        </w:rPr>
        <w:t xml:space="preserve">will span </w:t>
      </w:r>
      <w:r w:rsidR="00A4013B">
        <w:rPr>
          <w:rFonts w:ascii="Times New Roman" w:hAnsi="Times New Roman" w:cs="Times New Roman"/>
          <w:sz w:val="24"/>
          <w:szCs w:val="24"/>
        </w:rPr>
        <w:t>6</w:t>
      </w:r>
      <w:r w:rsidR="00C33BB4" w:rsidRPr="00925CC7">
        <w:rPr>
          <w:rFonts w:ascii="Times New Roman" w:hAnsi="Times New Roman" w:cs="Times New Roman"/>
          <w:sz w:val="24"/>
          <w:szCs w:val="24"/>
        </w:rPr>
        <w:t xml:space="preserve"> </w:t>
      </w:r>
      <w:r w:rsidRPr="00925CC7">
        <w:rPr>
          <w:rFonts w:ascii="Times New Roman" w:hAnsi="Times New Roman" w:cs="Times New Roman"/>
          <w:sz w:val="24"/>
          <w:szCs w:val="24"/>
        </w:rPr>
        <w:t>months</w:t>
      </w:r>
      <w:r w:rsidR="003B45E4">
        <w:rPr>
          <w:rFonts w:ascii="Times New Roman" w:hAnsi="Times New Roman" w:cs="Times New Roman"/>
          <w:sz w:val="24"/>
          <w:szCs w:val="24"/>
        </w:rPr>
        <w:t>,</w:t>
      </w:r>
      <w:r w:rsidRPr="00925CC7">
        <w:rPr>
          <w:rFonts w:ascii="Times New Roman" w:hAnsi="Times New Roman" w:cs="Times New Roman"/>
          <w:sz w:val="24"/>
          <w:szCs w:val="24"/>
        </w:rPr>
        <w:t xml:space="preserve"> </w:t>
      </w:r>
      <w:r w:rsidR="00C33BB4" w:rsidRPr="00925CC7">
        <w:rPr>
          <w:rFonts w:ascii="Times New Roman" w:hAnsi="Times New Roman" w:cs="Times New Roman"/>
          <w:sz w:val="24"/>
          <w:szCs w:val="24"/>
        </w:rPr>
        <w:t>beginning in Ma</w:t>
      </w:r>
      <w:r w:rsidR="00A4013B">
        <w:rPr>
          <w:rFonts w:ascii="Times New Roman" w:hAnsi="Times New Roman" w:cs="Times New Roman"/>
          <w:sz w:val="24"/>
          <w:szCs w:val="24"/>
        </w:rPr>
        <w:t>rch</w:t>
      </w:r>
      <w:r w:rsidR="00C33BB4" w:rsidRPr="00925CC7">
        <w:rPr>
          <w:rFonts w:ascii="Times New Roman" w:hAnsi="Times New Roman" w:cs="Times New Roman"/>
          <w:sz w:val="24"/>
          <w:szCs w:val="24"/>
        </w:rPr>
        <w:t xml:space="preserve"> 201</w:t>
      </w:r>
      <w:r w:rsidR="00A4013B">
        <w:rPr>
          <w:rFonts w:ascii="Times New Roman" w:hAnsi="Times New Roman" w:cs="Times New Roman"/>
          <w:sz w:val="24"/>
          <w:szCs w:val="24"/>
        </w:rPr>
        <w:t>7</w:t>
      </w:r>
      <w:r w:rsidR="00C33BB4" w:rsidRPr="00925CC7">
        <w:rPr>
          <w:rFonts w:ascii="Times New Roman" w:hAnsi="Times New Roman" w:cs="Times New Roman"/>
          <w:sz w:val="24"/>
          <w:szCs w:val="24"/>
        </w:rPr>
        <w:t xml:space="preserve"> </w:t>
      </w:r>
      <w:r w:rsidRPr="00925CC7">
        <w:rPr>
          <w:rFonts w:ascii="Times New Roman" w:hAnsi="Times New Roman" w:cs="Times New Roman"/>
          <w:sz w:val="24"/>
          <w:szCs w:val="24"/>
        </w:rPr>
        <w:t>and end</w:t>
      </w:r>
      <w:r w:rsidR="00C33BB4" w:rsidRPr="00925CC7">
        <w:rPr>
          <w:rFonts w:ascii="Times New Roman" w:hAnsi="Times New Roman" w:cs="Times New Roman"/>
          <w:sz w:val="24"/>
          <w:szCs w:val="24"/>
        </w:rPr>
        <w:t>ing</w:t>
      </w:r>
      <w:r w:rsidRPr="00925CC7">
        <w:rPr>
          <w:rFonts w:ascii="Times New Roman" w:hAnsi="Times New Roman" w:cs="Times New Roman"/>
          <w:sz w:val="24"/>
          <w:szCs w:val="24"/>
        </w:rPr>
        <w:t xml:space="preserve"> in </w:t>
      </w:r>
      <w:r w:rsidR="00A4013B">
        <w:rPr>
          <w:rFonts w:ascii="Times New Roman" w:hAnsi="Times New Roman" w:cs="Times New Roman"/>
          <w:sz w:val="24"/>
          <w:szCs w:val="24"/>
        </w:rPr>
        <w:t>September</w:t>
      </w:r>
      <w:r w:rsidR="00A4013B" w:rsidRPr="00925CC7">
        <w:rPr>
          <w:rFonts w:ascii="Times New Roman" w:hAnsi="Times New Roman" w:cs="Times New Roman"/>
          <w:sz w:val="24"/>
          <w:szCs w:val="24"/>
        </w:rPr>
        <w:t xml:space="preserve"> </w:t>
      </w:r>
      <w:r w:rsidRPr="00925CC7">
        <w:rPr>
          <w:rFonts w:ascii="Times New Roman" w:hAnsi="Times New Roman" w:cs="Times New Roman"/>
          <w:sz w:val="24"/>
          <w:szCs w:val="24"/>
        </w:rPr>
        <w:t xml:space="preserve">2017. The total estimated cost to the Federal Government for the </w:t>
      </w:r>
      <w:r w:rsidRPr="00C02226">
        <w:rPr>
          <w:rFonts w:ascii="Times New Roman" w:hAnsi="Times New Roman" w:cs="Times New Roman"/>
          <w:i/>
          <w:sz w:val="24"/>
          <w:szCs w:val="24"/>
        </w:rPr>
        <w:t xml:space="preserve">CDC </w:t>
      </w:r>
      <w:r w:rsidR="003B45E4" w:rsidRPr="0058350F">
        <w:rPr>
          <w:rStyle w:val="Strong"/>
          <w:rFonts w:ascii="Times New Roman" w:hAnsi="Times New Roman" w:cs="Times New Roman"/>
          <w:b w:val="0"/>
          <w:i/>
          <w:sz w:val="24"/>
          <w:szCs w:val="24"/>
        </w:rPr>
        <w:t>Knowledge, Attitudes, and Practices related to a Domestic Readiness Initiative on Zika Virus Disease</w:t>
      </w:r>
      <w:r w:rsidR="003B45E4">
        <w:rPr>
          <w:rStyle w:val="Strong"/>
          <w:rFonts w:ascii="Times New Roman" w:hAnsi="Times New Roman" w:cs="Times New Roman"/>
          <w:sz w:val="24"/>
          <w:szCs w:val="24"/>
        </w:rPr>
        <w:t xml:space="preserve"> </w:t>
      </w:r>
      <w:r w:rsidRPr="00C02226">
        <w:rPr>
          <w:rFonts w:ascii="Times New Roman" w:hAnsi="Times New Roman" w:cs="Times New Roman"/>
          <w:sz w:val="24"/>
          <w:szCs w:val="24"/>
        </w:rPr>
        <w:t>data collection activity is $</w:t>
      </w:r>
      <w:r w:rsidR="00BC49C3">
        <w:rPr>
          <w:rFonts w:ascii="Times New Roman" w:hAnsi="Times New Roman" w:cs="Times New Roman"/>
          <w:sz w:val="24"/>
          <w:szCs w:val="24"/>
        </w:rPr>
        <w:t>36,461</w:t>
      </w:r>
      <w:r w:rsidRPr="00C02226">
        <w:rPr>
          <w:rFonts w:ascii="Times New Roman" w:hAnsi="Times New Roman" w:cs="Times New Roman"/>
          <w:sz w:val="24"/>
          <w:szCs w:val="24"/>
        </w:rPr>
        <w:t>. This includes the cost of initiat</w:t>
      </w:r>
      <w:r w:rsidR="00BC49C3">
        <w:rPr>
          <w:rFonts w:ascii="Times New Roman" w:hAnsi="Times New Roman" w:cs="Times New Roman"/>
          <w:sz w:val="24"/>
          <w:szCs w:val="24"/>
        </w:rPr>
        <w:t>ing</w:t>
      </w:r>
      <w:r w:rsidRPr="00C02226">
        <w:rPr>
          <w:rFonts w:ascii="Times New Roman" w:hAnsi="Times New Roman" w:cs="Times New Roman"/>
          <w:sz w:val="24"/>
          <w:szCs w:val="24"/>
        </w:rPr>
        <w:t xml:space="preserve"> the random digit dialing program, conducting the</w:t>
      </w:r>
      <w:r>
        <w:rPr>
          <w:rFonts w:ascii="Times New Roman" w:hAnsi="Times New Roman" w:cs="Times New Roman"/>
          <w:sz w:val="24"/>
          <w:szCs w:val="24"/>
        </w:rPr>
        <w:t xml:space="preserve"> interviews, and analyzing the interview responses ($</w:t>
      </w:r>
      <w:r w:rsidR="00BC49C3">
        <w:rPr>
          <w:rFonts w:ascii="Times New Roman" w:hAnsi="Times New Roman" w:cs="Times New Roman"/>
          <w:sz w:val="24"/>
          <w:szCs w:val="24"/>
        </w:rPr>
        <w:t>22,461</w:t>
      </w:r>
      <w:r>
        <w:rPr>
          <w:rFonts w:ascii="Times New Roman" w:hAnsi="Times New Roman" w:cs="Times New Roman"/>
          <w:sz w:val="24"/>
          <w:szCs w:val="24"/>
        </w:rPr>
        <w:t>) plus 20% of a GS-</w:t>
      </w:r>
      <w:r w:rsidR="00240463">
        <w:rPr>
          <w:rFonts w:ascii="Times New Roman" w:hAnsi="Times New Roman" w:cs="Times New Roman"/>
          <w:sz w:val="24"/>
          <w:szCs w:val="24"/>
        </w:rPr>
        <w:t>1</w:t>
      </w:r>
      <w:r w:rsidR="00242A01">
        <w:rPr>
          <w:rFonts w:ascii="Times New Roman" w:hAnsi="Times New Roman" w:cs="Times New Roman"/>
          <w:sz w:val="24"/>
          <w:szCs w:val="24"/>
        </w:rPr>
        <w:t>4</w:t>
      </w:r>
      <w:r w:rsidR="00240463">
        <w:rPr>
          <w:rFonts w:ascii="Times New Roman" w:hAnsi="Times New Roman" w:cs="Times New Roman"/>
          <w:sz w:val="24"/>
          <w:szCs w:val="24"/>
        </w:rPr>
        <w:t xml:space="preserve"> </w:t>
      </w:r>
      <w:r>
        <w:rPr>
          <w:rFonts w:ascii="Times New Roman" w:hAnsi="Times New Roman" w:cs="Times New Roman"/>
          <w:sz w:val="24"/>
          <w:szCs w:val="24"/>
        </w:rPr>
        <w:t>CDC employee’s time</w:t>
      </w:r>
      <w:r w:rsidR="00BC49C3">
        <w:rPr>
          <w:rFonts w:ascii="Times New Roman" w:hAnsi="Times New Roman" w:cs="Times New Roman"/>
          <w:sz w:val="24"/>
          <w:szCs w:val="24"/>
        </w:rPr>
        <w:t xml:space="preserve"> over a six month period</w:t>
      </w:r>
      <w:r>
        <w:rPr>
          <w:rFonts w:ascii="Times New Roman" w:hAnsi="Times New Roman" w:cs="Times New Roman"/>
          <w:sz w:val="24"/>
          <w:szCs w:val="24"/>
        </w:rPr>
        <w:t xml:space="preserve"> at $</w:t>
      </w:r>
      <w:r w:rsidR="00240463">
        <w:rPr>
          <w:rFonts w:ascii="Times New Roman" w:hAnsi="Times New Roman" w:cs="Times New Roman"/>
          <w:sz w:val="24"/>
          <w:szCs w:val="24"/>
        </w:rPr>
        <w:t>140</w:t>
      </w:r>
      <w:r>
        <w:rPr>
          <w:rFonts w:ascii="Times New Roman" w:hAnsi="Times New Roman" w:cs="Times New Roman"/>
          <w:sz w:val="24"/>
          <w:szCs w:val="24"/>
        </w:rPr>
        <w:t>,000 annual salary ($</w:t>
      </w:r>
      <w:r w:rsidR="00BC49C3">
        <w:rPr>
          <w:rFonts w:ascii="Times New Roman" w:hAnsi="Times New Roman" w:cs="Times New Roman"/>
          <w:sz w:val="24"/>
          <w:szCs w:val="24"/>
        </w:rPr>
        <w:t>14,</w:t>
      </w:r>
      <w:r>
        <w:rPr>
          <w:rFonts w:ascii="Times New Roman" w:hAnsi="Times New Roman" w:cs="Times New Roman"/>
          <w:sz w:val="24"/>
          <w:szCs w:val="24"/>
        </w:rPr>
        <w:t>000).</w:t>
      </w:r>
    </w:p>
    <w:p w14:paraId="3E213652" w14:textId="77777777" w:rsidR="0058350F" w:rsidRDefault="0058350F" w:rsidP="00407CF6">
      <w:pPr>
        <w:spacing w:after="0" w:line="240" w:lineRule="auto"/>
        <w:rPr>
          <w:rFonts w:ascii="Times New Roman" w:hAnsi="Times New Roman" w:cs="Times New Roman"/>
          <w:b/>
          <w:sz w:val="24"/>
          <w:szCs w:val="24"/>
        </w:rPr>
      </w:pPr>
    </w:p>
    <w:p w14:paraId="1B2DB0D9" w14:textId="77777777" w:rsidR="001633ED" w:rsidRPr="00E5003D" w:rsidRDefault="001633ED" w:rsidP="00407CF6">
      <w:pPr>
        <w:spacing w:after="0" w:line="240" w:lineRule="auto"/>
        <w:rPr>
          <w:rFonts w:ascii="Times New Roman" w:hAnsi="Times New Roman" w:cs="Times New Roman"/>
          <w:sz w:val="24"/>
          <w:szCs w:val="24"/>
        </w:rPr>
      </w:pPr>
      <w:r w:rsidRPr="008E1F81">
        <w:rPr>
          <w:rFonts w:ascii="Times New Roman" w:hAnsi="Times New Roman" w:cs="Times New Roman"/>
          <w:b/>
          <w:sz w:val="24"/>
          <w:szCs w:val="24"/>
        </w:rPr>
        <w:t>Table 14:</w:t>
      </w:r>
      <w:r w:rsidRPr="008E1F81">
        <w:rPr>
          <w:rFonts w:ascii="Times New Roman" w:hAnsi="Times New Roman" w:cs="Times New Roman"/>
          <w:sz w:val="24"/>
          <w:szCs w:val="24"/>
        </w:rPr>
        <w:t xml:space="preserve"> </w:t>
      </w:r>
      <w:r w:rsidRPr="008E1F81">
        <w:rPr>
          <w:rFonts w:ascii="Times New Roman" w:hAnsi="Times New Roman" w:cs="Times New Roman"/>
          <w:b/>
          <w:sz w:val="24"/>
          <w:szCs w:val="24"/>
        </w:rPr>
        <w:t>Estimated Annualized Cost to the Federal Government</w:t>
      </w:r>
    </w:p>
    <w:tbl>
      <w:tblPr>
        <w:tblStyle w:val="TableGrid"/>
        <w:tblW w:w="0" w:type="auto"/>
        <w:tblLook w:val="04A0" w:firstRow="1" w:lastRow="0" w:firstColumn="1" w:lastColumn="0" w:noHBand="0" w:noVBand="1"/>
      </w:tblPr>
      <w:tblGrid>
        <w:gridCol w:w="2394"/>
        <w:gridCol w:w="2394"/>
        <w:gridCol w:w="2394"/>
        <w:gridCol w:w="2394"/>
      </w:tblGrid>
      <w:tr w:rsidR="001633ED" w14:paraId="43DDE803" w14:textId="77777777" w:rsidTr="001633ED">
        <w:tc>
          <w:tcPr>
            <w:tcW w:w="2394" w:type="dxa"/>
          </w:tcPr>
          <w:p w14:paraId="42E62C21"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Year</w:t>
            </w:r>
          </w:p>
        </w:tc>
        <w:tc>
          <w:tcPr>
            <w:tcW w:w="2394" w:type="dxa"/>
          </w:tcPr>
          <w:p w14:paraId="1337C9C7"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Contractor</w:t>
            </w:r>
          </w:p>
        </w:tc>
        <w:tc>
          <w:tcPr>
            <w:tcW w:w="2394" w:type="dxa"/>
          </w:tcPr>
          <w:p w14:paraId="5E449E53"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CDC</w:t>
            </w:r>
          </w:p>
        </w:tc>
        <w:tc>
          <w:tcPr>
            <w:tcW w:w="2394" w:type="dxa"/>
          </w:tcPr>
          <w:p w14:paraId="097AB77D"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Total</w:t>
            </w:r>
          </w:p>
        </w:tc>
      </w:tr>
      <w:tr w:rsidR="001633ED" w14:paraId="32DDA77F" w14:textId="77777777" w:rsidTr="001633ED">
        <w:tc>
          <w:tcPr>
            <w:tcW w:w="2394" w:type="dxa"/>
          </w:tcPr>
          <w:p w14:paraId="331A9E5F"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2017</w:t>
            </w:r>
          </w:p>
        </w:tc>
        <w:tc>
          <w:tcPr>
            <w:tcW w:w="2394" w:type="dxa"/>
          </w:tcPr>
          <w:p w14:paraId="1F3A6FD7"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22,461</w:t>
            </w:r>
          </w:p>
        </w:tc>
        <w:tc>
          <w:tcPr>
            <w:tcW w:w="2394" w:type="dxa"/>
          </w:tcPr>
          <w:p w14:paraId="1FE14FF8"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$1</w:t>
            </w:r>
            <w:r w:rsidR="00240463">
              <w:rPr>
                <w:rFonts w:ascii="Times New Roman" w:hAnsi="Times New Roman" w:cs="Times New Roman"/>
                <w:sz w:val="24"/>
                <w:szCs w:val="24"/>
              </w:rPr>
              <w:t>4</w:t>
            </w:r>
            <w:r>
              <w:rPr>
                <w:rFonts w:ascii="Times New Roman" w:hAnsi="Times New Roman" w:cs="Times New Roman"/>
                <w:sz w:val="24"/>
                <w:szCs w:val="24"/>
              </w:rPr>
              <w:t>,000</w:t>
            </w:r>
          </w:p>
        </w:tc>
        <w:tc>
          <w:tcPr>
            <w:tcW w:w="2394" w:type="dxa"/>
          </w:tcPr>
          <w:p w14:paraId="21C58DCD"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36,461</w:t>
            </w:r>
          </w:p>
        </w:tc>
      </w:tr>
      <w:tr w:rsidR="001633ED" w14:paraId="15B56AAF" w14:textId="77777777" w:rsidTr="001633ED">
        <w:tc>
          <w:tcPr>
            <w:tcW w:w="2394" w:type="dxa"/>
          </w:tcPr>
          <w:p w14:paraId="7C6F8B8C"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5E4986F3" w14:textId="77777777" w:rsidR="001633ED" w:rsidRDefault="001633ED" w:rsidP="00407CF6">
            <w:pPr>
              <w:jc w:val="center"/>
              <w:rPr>
                <w:rFonts w:ascii="Times New Roman" w:hAnsi="Times New Roman" w:cs="Times New Roman"/>
                <w:sz w:val="24"/>
                <w:szCs w:val="24"/>
              </w:rPr>
            </w:pPr>
          </w:p>
        </w:tc>
        <w:tc>
          <w:tcPr>
            <w:tcW w:w="2394" w:type="dxa"/>
          </w:tcPr>
          <w:p w14:paraId="45CAF351" w14:textId="77777777" w:rsidR="001633ED" w:rsidRDefault="001633ED" w:rsidP="00407CF6">
            <w:pPr>
              <w:jc w:val="center"/>
              <w:rPr>
                <w:rFonts w:ascii="Times New Roman" w:hAnsi="Times New Roman" w:cs="Times New Roman"/>
                <w:sz w:val="24"/>
                <w:szCs w:val="24"/>
              </w:rPr>
            </w:pPr>
          </w:p>
        </w:tc>
        <w:tc>
          <w:tcPr>
            <w:tcW w:w="2394" w:type="dxa"/>
          </w:tcPr>
          <w:p w14:paraId="15E53881" w14:textId="77777777" w:rsidR="001633ED" w:rsidRDefault="001633ED" w:rsidP="00BC49C3">
            <w:pPr>
              <w:jc w:val="center"/>
              <w:rPr>
                <w:rFonts w:ascii="Times New Roman" w:hAnsi="Times New Roman" w:cs="Times New Roman"/>
                <w:sz w:val="24"/>
                <w:szCs w:val="24"/>
              </w:rPr>
            </w:pPr>
            <w:r>
              <w:rPr>
                <w:rFonts w:ascii="Times New Roman" w:hAnsi="Times New Roman" w:cs="Times New Roman"/>
                <w:sz w:val="24"/>
                <w:szCs w:val="24"/>
              </w:rPr>
              <w:t>$</w:t>
            </w:r>
            <w:r w:rsidR="00BC49C3">
              <w:rPr>
                <w:rFonts w:ascii="Times New Roman" w:hAnsi="Times New Roman" w:cs="Times New Roman"/>
                <w:sz w:val="24"/>
                <w:szCs w:val="24"/>
              </w:rPr>
              <w:t>36,461</w:t>
            </w:r>
          </w:p>
        </w:tc>
      </w:tr>
    </w:tbl>
    <w:p w14:paraId="6BCA696E" w14:textId="77777777" w:rsidR="009D108F" w:rsidRPr="008E1F81" w:rsidRDefault="009D108F" w:rsidP="00407CF6">
      <w:pPr>
        <w:pStyle w:val="Heading2"/>
        <w:spacing w:line="240" w:lineRule="auto"/>
      </w:pPr>
      <w:bookmarkStart w:id="19" w:name="_Toc458012590"/>
      <w:r w:rsidRPr="008E1F81">
        <w:t>15</w:t>
      </w:r>
      <w:r w:rsidR="00E97098" w:rsidRPr="008E1F81">
        <w:t>.</w:t>
      </w:r>
      <w:r w:rsidRPr="008E1F81">
        <w:t xml:space="preserve"> Explanation for Program Changes or Adjustments</w:t>
      </w:r>
      <w:bookmarkEnd w:id="19"/>
      <w:r w:rsidRPr="008E1F81">
        <w:t xml:space="preserve"> </w:t>
      </w:r>
    </w:p>
    <w:p w14:paraId="4F3B8118" w14:textId="77777777" w:rsidR="0058350F" w:rsidRPr="0003092A" w:rsidRDefault="00BC49C3" w:rsidP="00407CF6">
      <w:pPr>
        <w:spacing w:after="0" w:line="240" w:lineRule="auto"/>
        <w:rPr>
          <w:rFonts w:ascii="Times New Roman" w:hAnsi="Times New Roman" w:cs="Times New Roman"/>
          <w:sz w:val="24"/>
          <w:szCs w:val="24"/>
        </w:rPr>
      </w:pPr>
      <w:r>
        <w:rPr>
          <w:rFonts w:ascii="Times New Roman" w:hAnsi="Times New Roman" w:cs="Times New Roman"/>
          <w:sz w:val="24"/>
          <w:szCs w:val="24"/>
        </w:rPr>
        <w:t>There are no</w:t>
      </w:r>
      <w:r w:rsidR="00FF36C3" w:rsidRPr="00407CF6">
        <w:rPr>
          <w:rFonts w:ascii="Times New Roman" w:hAnsi="Times New Roman" w:cs="Times New Roman"/>
          <w:sz w:val="24"/>
          <w:szCs w:val="24"/>
        </w:rPr>
        <w:t xml:space="preserve"> program changes and adjustments at this time</w:t>
      </w:r>
      <w:r w:rsidR="00D51688">
        <w:rPr>
          <w:rFonts w:ascii="Times New Roman" w:hAnsi="Times New Roman" w:cs="Times New Roman"/>
          <w:sz w:val="24"/>
          <w:szCs w:val="24"/>
        </w:rPr>
        <w:t>.</w:t>
      </w:r>
      <w:r w:rsidR="00FF36C3" w:rsidRPr="00543F83" w:rsidDel="00FF36C3">
        <w:rPr>
          <w:rFonts w:ascii="Times New Roman" w:hAnsi="Times New Roman" w:cs="Times New Roman"/>
          <w:sz w:val="24"/>
          <w:szCs w:val="24"/>
        </w:rPr>
        <w:t xml:space="preserve"> </w:t>
      </w:r>
    </w:p>
    <w:p w14:paraId="38D4515B" w14:textId="77777777" w:rsidR="009D108F" w:rsidRPr="008E1F81" w:rsidRDefault="009D108F" w:rsidP="00407CF6">
      <w:pPr>
        <w:pStyle w:val="Heading2"/>
        <w:spacing w:line="240" w:lineRule="auto"/>
        <w:rPr>
          <w:rStyle w:val="Strong"/>
          <w:b/>
          <w:bCs w:val="0"/>
        </w:rPr>
      </w:pPr>
      <w:bookmarkStart w:id="20" w:name="_Toc458012591"/>
      <w:r w:rsidRPr="008E1F81">
        <w:rPr>
          <w:bCs/>
        </w:rPr>
        <w:t>16</w:t>
      </w:r>
      <w:r w:rsidR="00E97098" w:rsidRPr="008E1F81">
        <w:rPr>
          <w:bCs/>
        </w:rPr>
        <w:t>.</w:t>
      </w:r>
      <w:r w:rsidRPr="008E1F81">
        <w:rPr>
          <w:bCs/>
        </w:rPr>
        <w:t xml:space="preserve"> </w:t>
      </w:r>
      <w:r w:rsidRPr="008E1F81">
        <w:t>Plans for Tabulation and Publication and Project Time Schedule</w:t>
      </w:r>
      <w:bookmarkEnd w:id="20"/>
    </w:p>
    <w:p w14:paraId="4441EF84" w14:textId="03AC9930" w:rsidR="00D6407A" w:rsidRDefault="00F5195A" w:rsidP="00407CF6">
      <w:pPr>
        <w:pStyle w:val="CommentText"/>
        <w:rPr>
          <w:rFonts w:ascii="Times New Roman" w:hAnsi="Times New Roman" w:cs="Times New Roman"/>
          <w:sz w:val="24"/>
          <w:szCs w:val="24"/>
        </w:rPr>
      </w:pPr>
      <w:r>
        <w:rPr>
          <w:rFonts w:ascii="Times New Roman" w:hAnsi="Times New Roman" w:cs="Times New Roman"/>
          <w:sz w:val="24"/>
          <w:szCs w:val="24"/>
        </w:rPr>
        <w:t xml:space="preserve">Under </w:t>
      </w:r>
      <w:r w:rsidRPr="00407CF6">
        <w:rPr>
          <w:rFonts w:ascii="Times New Roman" w:hAnsi="Times New Roman" w:cs="Times New Roman"/>
          <w:sz w:val="24"/>
          <w:szCs w:val="24"/>
        </w:rPr>
        <w:t>the guidance and direction of the CDC, the contractor will conduct analyses of interview responses.</w:t>
      </w:r>
      <w:r w:rsidR="000D09A9" w:rsidRPr="00407CF6">
        <w:rPr>
          <w:rFonts w:ascii="Times New Roman" w:hAnsi="Times New Roman" w:cs="Times New Roman"/>
          <w:sz w:val="24"/>
          <w:szCs w:val="24"/>
        </w:rPr>
        <w:t xml:space="preserve"> The primary use of the study’s outcomes will be for both </w:t>
      </w:r>
      <w:r w:rsidR="008C5361" w:rsidRPr="00407CF6">
        <w:rPr>
          <w:rFonts w:ascii="Times New Roman" w:hAnsi="Times New Roman" w:cs="Times New Roman"/>
          <w:sz w:val="24"/>
          <w:szCs w:val="24"/>
        </w:rPr>
        <w:t xml:space="preserve">process and outcome evaluation purposes.  </w:t>
      </w:r>
      <w:r>
        <w:rPr>
          <w:rFonts w:ascii="Times New Roman" w:hAnsi="Times New Roman" w:cs="Times New Roman"/>
          <w:sz w:val="24"/>
          <w:szCs w:val="24"/>
        </w:rPr>
        <w:t>A final report will be prepared following the completion of data collection.</w:t>
      </w:r>
      <w:r w:rsidR="00D6407A">
        <w:rPr>
          <w:rFonts w:ascii="Times New Roman" w:hAnsi="Times New Roman" w:cs="Times New Roman"/>
          <w:sz w:val="24"/>
          <w:szCs w:val="24"/>
        </w:rPr>
        <w:t xml:space="preserve"> </w:t>
      </w:r>
      <w:r>
        <w:rPr>
          <w:rFonts w:ascii="Times New Roman" w:hAnsi="Times New Roman" w:cs="Times New Roman"/>
          <w:sz w:val="24"/>
          <w:szCs w:val="24"/>
        </w:rPr>
        <w:t xml:space="preserve"> The final report</w:t>
      </w:r>
      <w:r w:rsidR="00C27FCF">
        <w:rPr>
          <w:rFonts w:ascii="Times New Roman" w:hAnsi="Times New Roman" w:cs="Times New Roman"/>
          <w:sz w:val="24"/>
          <w:szCs w:val="24"/>
        </w:rPr>
        <w:t xml:space="preserve"> will present data from all three survey waves and will allow for assessment of long-term (12-month) changes in knowledge, attitudes and behavioral intention to adopt recommended behaviors to protect against Zika virus.</w:t>
      </w:r>
      <w:r>
        <w:rPr>
          <w:rFonts w:ascii="Times New Roman" w:hAnsi="Times New Roman" w:cs="Times New Roman"/>
          <w:sz w:val="24"/>
          <w:szCs w:val="24"/>
        </w:rPr>
        <w:t xml:space="preserve"> </w:t>
      </w:r>
      <w:r w:rsidR="00D6407A">
        <w:rPr>
          <w:rFonts w:ascii="Times New Roman" w:hAnsi="Times New Roman" w:cs="Times New Roman"/>
          <w:sz w:val="24"/>
          <w:szCs w:val="24"/>
        </w:rPr>
        <w:t xml:space="preserve"> A</w:t>
      </w:r>
      <w:r w:rsidR="002D2D15">
        <w:rPr>
          <w:rFonts w:ascii="Times New Roman" w:hAnsi="Times New Roman" w:cs="Times New Roman"/>
          <w:sz w:val="24"/>
          <w:szCs w:val="24"/>
        </w:rPr>
        <w:t xml:space="preserve">dditionally, manuscripts will be submitted to peer-reviewed journals, along with abstracts for conference presentations. </w:t>
      </w:r>
    </w:p>
    <w:p w14:paraId="308E8487" w14:textId="77777777" w:rsidR="00F677C0" w:rsidRPr="008E1F81" w:rsidRDefault="00F5195A" w:rsidP="00407CF6">
      <w:pPr>
        <w:pStyle w:val="CommentText"/>
        <w:rPr>
          <w:rFonts w:ascii="Times New Roman" w:hAnsi="Times New Roman" w:cs="Times New Roman"/>
          <w:sz w:val="24"/>
          <w:szCs w:val="24"/>
        </w:rPr>
      </w:pPr>
      <w:r>
        <w:rPr>
          <w:rFonts w:ascii="Times New Roman" w:hAnsi="Times New Roman" w:cs="Times New Roman"/>
          <w:sz w:val="24"/>
          <w:szCs w:val="24"/>
        </w:rPr>
        <w:t xml:space="preserve"> The project schedule is as follows:</w:t>
      </w:r>
    </w:p>
    <w:p w14:paraId="667F0642" w14:textId="77777777" w:rsidR="00F677C0" w:rsidRPr="008E1F81" w:rsidRDefault="004F715A" w:rsidP="00407CF6">
      <w:pPr>
        <w:pStyle w:val="CommentText"/>
        <w:spacing w:after="0"/>
        <w:rPr>
          <w:rFonts w:ascii="Times New Roman" w:hAnsi="Times New Roman" w:cs="Times New Roman"/>
          <w:b/>
          <w:sz w:val="24"/>
          <w:szCs w:val="24"/>
        </w:rPr>
      </w:pPr>
      <w:r w:rsidRPr="008E1F81">
        <w:rPr>
          <w:rFonts w:ascii="Times New Roman" w:hAnsi="Times New Roman" w:cs="Times New Roman"/>
          <w:b/>
          <w:sz w:val="24"/>
          <w:szCs w:val="24"/>
        </w:rPr>
        <w:t xml:space="preserve">Table </w:t>
      </w:r>
      <w:r w:rsidR="00F677C0" w:rsidRPr="008E1F81">
        <w:rPr>
          <w:rFonts w:ascii="Times New Roman" w:hAnsi="Times New Roman" w:cs="Times New Roman"/>
          <w:b/>
          <w:sz w:val="24"/>
          <w:szCs w:val="24"/>
        </w:rPr>
        <w:t xml:space="preserve">16: Project </w:t>
      </w:r>
      <w:r w:rsidR="003009B6" w:rsidRPr="008E1F81">
        <w:rPr>
          <w:rFonts w:ascii="Times New Roman" w:hAnsi="Times New Roman" w:cs="Times New Roman"/>
          <w:b/>
          <w:sz w:val="24"/>
          <w:szCs w:val="24"/>
        </w:rPr>
        <w:t>Schedule</w:t>
      </w:r>
    </w:p>
    <w:tbl>
      <w:tblPr>
        <w:tblStyle w:val="TableGrid1"/>
        <w:tblW w:w="0" w:type="auto"/>
        <w:tblInd w:w="108" w:type="dxa"/>
        <w:tblLook w:val="01E0" w:firstRow="1" w:lastRow="1" w:firstColumn="1" w:lastColumn="1" w:noHBand="0" w:noVBand="0"/>
      </w:tblPr>
      <w:tblGrid>
        <w:gridCol w:w="4860"/>
        <w:gridCol w:w="3690"/>
      </w:tblGrid>
      <w:tr w:rsidR="005242B1" w:rsidRPr="008E1F81" w14:paraId="111E0082" w14:textId="77777777" w:rsidTr="004F3F6B">
        <w:trPr>
          <w:tblHeader/>
        </w:trPr>
        <w:tc>
          <w:tcPr>
            <w:tcW w:w="4860" w:type="dxa"/>
          </w:tcPr>
          <w:p w14:paraId="321FFC4D" w14:textId="77777777" w:rsidR="00F33DE9" w:rsidRPr="008E1F81" w:rsidRDefault="00F33DE9" w:rsidP="00407CF6">
            <w:pPr>
              <w:ind w:right="288"/>
              <w:rPr>
                <w:rFonts w:ascii="Times New Roman" w:hAnsi="Times New Roman" w:cs="Times New Roman"/>
                <w:b/>
                <w:bCs/>
                <w:sz w:val="24"/>
                <w:szCs w:val="24"/>
              </w:rPr>
            </w:pPr>
          </w:p>
          <w:p w14:paraId="101EE626"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Activity</w:t>
            </w:r>
          </w:p>
        </w:tc>
        <w:tc>
          <w:tcPr>
            <w:tcW w:w="3690" w:type="dxa"/>
          </w:tcPr>
          <w:p w14:paraId="0C7000EC" w14:textId="77777777" w:rsidR="00F33DE9" w:rsidRPr="008E1F81" w:rsidRDefault="00F33DE9" w:rsidP="00407CF6">
            <w:pPr>
              <w:ind w:right="288"/>
              <w:jc w:val="center"/>
              <w:rPr>
                <w:rFonts w:ascii="Times New Roman" w:hAnsi="Times New Roman" w:cs="Times New Roman"/>
                <w:b/>
                <w:bCs/>
                <w:sz w:val="24"/>
                <w:szCs w:val="24"/>
              </w:rPr>
            </w:pPr>
          </w:p>
          <w:p w14:paraId="3FE00B4B"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 xml:space="preserve">Time </w:t>
            </w:r>
            <w:r w:rsidR="009A1EE6">
              <w:rPr>
                <w:rFonts w:ascii="Times New Roman" w:hAnsi="Times New Roman" w:cs="Times New Roman"/>
                <w:b/>
                <w:bCs/>
                <w:sz w:val="24"/>
                <w:szCs w:val="24"/>
              </w:rPr>
              <w:t>Schedule</w:t>
            </w:r>
          </w:p>
        </w:tc>
      </w:tr>
      <w:tr w:rsidR="005242B1" w:rsidRPr="008E1F81" w14:paraId="334C9FA2" w14:textId="77777777" w:rsidTr="004F3F6B">
        <w:tc>
          <w:tcPr>
            <w:tcW w:w="4860" w:type="dxa"/>
          </w:tcPr>
          <w:p w14:paraId="470640E9"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 xml:space="preserve">Develop protocol, data collection tools, IRB </w:t>
            </w:r>
            <w:r w:rsidR="005242B1" w:rsidRPr="008E1F81">
              <w:rPr>
                <w:rFonts w:ascii="Times New Roman" w:hAnsi="Times New Roman" w:cs="Times New Roman"/>
                <w:sz w:val="24"/>
                <w:szCs w:val="24"/>
              </w:rPr>
              <w:t xml:space="preserve">and OMB application, </w:t>
            </w:r>
            <w:r w:rsidRPr="008E1F81">
              <w:rPr>
                <w:rFonts w:ascii="Times New Roman" w:hAnsi="Times New Roman" w:cs="Times New Roman"/>
                <w:sz w:val="24"/>
                <w:szCs w:val="24"/>
              </w:rPr>
              <w:t>submit materials for clearance</w:t>
            </w:r>
          </w:p>
        </w:tc>
        <w:tc>
          <w:tcPr>
            <w:tcW w:w="3690" w:type="dxa"/>
          </w:tcPr>
          <w:p w14:paraId="55F501A3"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Prior and during OMB clearance period</w:t>
            </w:r>
          </w:p>
        </w:tc>
      </w:tr>
      <w:tr w:rsidR="005242B1" w:rsidRPr="008E1F81" w14:paraId="03BF925C" w14:textId="77777777" w:rsidTr="004F3F6B">
        <w:trPr>
          <w:trHeight w:val="593"/>
        </w:trPr>
        <w:tc>
          <w:tcPr>
            <w:tcW w:w="4860" w:type="dxa"/>
          </w:tcPr>
          <w:p w14:paraId="1D94E664" w14:textId="77777777" w:rsidR="005242B1" w:rsidRPr="008E1F81" w:rsidRDefault="004F3F6B" w:rsidP="00C864C8">
            <w:pPr>
              <w:ind w:right="288"/>
              <w:rPr>
                <w:rFonts w:ascii="Times New Roman" w:hAnsi="Times New Roman" w:cs="Times New Roman"/>
                <w:sz w:val="24"/>
                <w:szCs w:val="24"/>
              </w:rPr>
            </w:pPr>
            <w:r>
              <w:rPr>
                <w:rFonts w:ascii="Times New Roman" w:hAnsi="Times New Roman" w:cs="Times New Roman"/>
                <w:sz w:val="24"/>
                <w:szCs w:val="24"/>
              </w:rPr>
              <w:t xml:space="preserve">Third wave of random digit dialing interviews in the domestic US and Puerto Rico </w:t>
            </w:r>
          </w:p>
        </w:tc>
        <w:tc>
          <w:tcPr>
            <w:tcW w:w="3690" w:type="dxa"/>
          </w:tcPr>
          <w:p w14:paraId="74574A50" w14:textId="77777777" w:rsidR="00F33DE9" w:rsidRPr="008E1F81" w:rsidRDefault="00F33DE9" w:rsidP="00407CF6">
            <w:pPr>
              <w:ind w:right="288"/>
              <w:jc w:val="both"/>
              <w:rPr>
                <w:rFonts w:ascii="Times New Roman" w:hAnsi="Times New Roman" w:cs="Times New Roman"/>
                <w:sz w:val="24"/>
                <w:szCs w:val="24"/>
              </w:rPr>
            </w:pPr>
          </w:p>
          <w:p w14:paraId="53CAE3E9" w14:textId="77777777" w:rsidR="00F33DE9" w:rsidRPr="008E1F81" w:rsidRDefault="00C864C8" w:rsidP="00407CF6">
            <w:pPr>
              <w:ind w:right="288"/>
              <w:rPr>
                <w:rFonts w:ascii="Times New Roman" w:hAnsi="Times New Roman" w:cs="Times New Roman"/>
                <w:sz w:val="24"/>
                <w:szCs w:val="24"/>
              </w:rPr>
            </w:pPr>
            <w:r>
              <w:rPr>
                <w:rFonts w:ascii="Times New Roman" w:hAnsi="Times New Roman" w:cs="Times New Roman"/>
                <w:sz w:val="24"/>
                <w:szCs w:val="24"/>
              </w:rPr>
              <w:t>1</w:t>
            </w:r>
            <w:r w:rsidR="004F3F6B">
              <w:rPr>
                <w:rFonts w:ascii="Times New Roman" w:hAnsi="Times New Roman" w:cs="Times New Roman"/>
                <w:sz w:val="24"/>
                <w:szCs w:val="24"/>
              </w:rPr>
              <w:t xml:space="preserve"> </w:t>
            </w:r>
            <w:r w:rsidR="00F33DE9" w:rsidRPr="008E1F81">
              <w:rPr>
                <w:rFonts w:ascii="Times New Roman" w:hAnsi="Times New Roman" w:cs="Times New Roman"/>
                <w:sz w:val="24"/>
                <w:szCs w:val="24"/>
              </w:rPr>
              <w:t xml:space="preserve"> </w:t>
            </w:r>
            <w:r w:rsidR="00BC49C3">
              <w:rPr>
                <w:rFonts w:ascii="Times New Roman" w:hAnsi="Times New Roman" w:cs="Times New Roman"/>
                <w:sz w:val="24"/>
                <w:szCs w:val="24"/>
              </w:rPr>
              <w:t>week</w:t>
            </w:r>
            <w:r w:rsidR="00F33DE9" w:rsidRPr="008E1F81">
              <w:rPr>
                <w:rFonts w:ascii="Times New Roman" w:hAnsi="Times New Roman" w:cs="Times New Roman"/>
                <w:sz w:val="24"/>
                <w:szCs w:val="24"/>
              </w:rPr>
              <w:t xml:space="preserve"> after OMB approval</w:t>
            </w:r>
          </w:p>
          <w:p w14:paraId="29963D6F" w14:textId="77777777" w:rsidR="009D0EEA" w:rsidRPr="008E1F81" w:rsidRDefault="009D0EEA" w:rsidP="00407CF6">
            <w:pPr>
              <w:ind w:right="288"/>
              <w:rPr>
                <w:rFonts w:ascii="Times New Roman" w:hAnsi="Times New Roman" w:cs="Times New Roman"/>
                <w:sz w:val="24"/>
                <w:szCs w:val="24"/>
              </w:rPr>
            </w:pPr>
          </w:p>
        </w:tc>
      </w:tr>
      <w:tr w:rsidR="005242B1" w:rsidRPr="008E1F81" w14:paraId="7FBFA286" w14:textId="77777777" w:rsidTr="00925CC7">
        <w:trPr>
          <w:trHeight w:val="377"/>
        </w:trPr>
        <w:tc>
          <w:tcPr>
            <w:tcW w:w="4860" w:type="dxa"/>
            <w:vAlign w:val="center"/>
          </w:tcPr>
          <w:p w14:paraId="675E8E63"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 xml:space="preserve">Complete </w:t>
            </w:r>
            <w:r w:rsidR="009A1EE6">
              <w:rPr>
                <w:rFonts w:ascii="Times New Roman" w:hAnsi="Times New Roman" w:cs="Times New Roman"/>
                <w:sz w:val="24"/>
                <w:szCs w:val="24"/>
              </w:rPr>
              <w:t>d</w:t>
            </w:r>
            <w:r w:rsidR="009A1EE6" w:rsidRPr="008E1F81">
              <w:rPr>
                <w:rFonts w:ascii="Times New Roman" w:hAnsi="Times New Roman" w:cs="Times New Roman"/>
                <w:sz w:val="24"/>
                <w:szCs w:val="24"/>
              </w:rPr>
              <w:t xml:space="preserve">ata </w:t>
            </w:r>
            <w:r w:rsidR="005242B1" w:rsidRPr="008E1F81">
              <w:rPr>
                <w:rFonts w:ascii="Times New Roman" w:hAnsi="Times New Roman" w:cs="Times New Roman"/>
                <w:sz w:val="24"/>
                <w:szCs w:val="24"/>
              </w:rPr>
              <w:t>a</w:t>
            </w:r>
            <w:r w:rsidR="009D0EEA" w:rsidRPr="008E1F81">
              <w:rPr>
                <w:rFonts w:ascii="Times New Roman" w:hAnsi="Times New Roman" w:cs="Times New Roman"/>
                <w:sz w:val="24"/>
                <w:szCs w:val="24"/>
              </w:rPr>
              <w:t>nalysis</w:t>
            </w:r>
            <w:r w:rsidR="005242B1" w:rsidRPr="008E1F81">
              <w:rPr>
                <w:rFonts w:ascii="Times New Roman" w:hAnsi="Times New Roman" w:cs="Times New Roman"/>
                <w:sz w:val="24"/>
                <w:szCs w:val="24"/>
              </w:rPr>
              <w:t xml:space="preserve"> </w:t>
            </w:r>
          </w:p>
        </w:tc>
        <w:tc>
          <w:tcPr>
            <w:tcW w:w="3690" w:type="dxa"/>
            <w:vAlign w:val="center"/>
          </w:tcPr>
          <w:p w14:paraId="31896A4C" w14:textId="77777777" w:rsidR="009D0EEA" w:rsidRPr="008E1F81" w:rsidRDefault="00C864C8" w:rsidP="00C864C8">
            <w:pPr>
              <w:ind w:right="288"/>
              <w:rPr>
                <w:rFonts w:ascii="Times New Roman" w:hAnsi="Times New Roman" w:cs="Times New Roman"/>
                <w:sz w:val="24"/>
                <w:szCs w:val="24"/>
              </w:rPr>
            </w:pPr>
            <w:r>
              <w:rPr>
                <w:rFonts w:ascii="Times New Roman" w:hAnsi="Times New Roman" w:cs="Times New Roman"/>
                <w:sz w:val="24"/>
                <w:szCs w:val="24"/>
              </w:rPr>
              <w:t>5</w:t>
            </w:r>
            <w:r w:rsidR="00F33DE9" w:rsidRPr="008E1F81">
              <w:rPr>
                <w:rFonts w:ascii="Times New Roman" w:hAnsi="Times New Roman" w:cs="Times New Roman"/>
                <w:sz w:val="24"/>
                <w:szCs w:val="24"/>
              </w:rPr>
              <w:t xml:space="preserve"> </w:t>
            </w:r>
            <w:r>
              <w:rPr>
                <w:rFonts w:ascii="Times New Roman" w:hAnsi="Times New Roman" w:cs="Times New Roman"/>
                <w:sz w:val="24"/>
                <w:szCs w:val="24"/>
              </w:rPr>
              <w:t>weeks</w:t>
            </w:r>
            <w:r w:rsidRPr="008E1F81">
              <w:rPr>
                <w:rFonts w:ascii="Times New Roman" w:hAnsi="Times New Roman" w:cs="Times New Roman"/>
                <w:sz w:val="24"/>
                <w:szCs w:val="24"/>
              </w:rPr>
              <w:t xml:space="preserve"> </w:t>
            </w:r>
            <w:r w:rsidR="00F33DE9" w:rsidRPr="008E1F81">
              <w:rPr>
                <w:rFonts w:ascii="Times New Roman" w:hAnsi="Times New Roman" w:cs="Times New Roman"/>
                <w:sz w:val="24"/>
                <w:szCs w:val="24"/>
              </w:rPr>
              <w:t>after OMB approval</w:t>
            </w:r>
          </w:p>
        </w:tc>
      </w:tr>
      <w:tr w:rsidR="005242B1" w:rsidRPr="008E1F81" w14:paraId="5935E2A7" w14:textId="77777777" w:rsidTr="00925CC7">
        <w:tc>
          <w:tcPr>
            <w:tcW w:w="4860" w:type="dxa"/>
            <w:vAlign w:val="center"/>
          </w:tcPr>
          <w:p w14:paraId="75CAE25E"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Final report and recommendations to CDC</w:t>
            </w:r>
          </w:p>
        </w:tc>
        <w:tc>
          <w:tcPr>
            <w:tcW w:w="3690" w:type="dxa"/>
            <w:vAlign w:val="center"/>
          </w:tcPr>
          <w:p w14:paraId="035B1B60" w14:textId="77777777" w:rsidR="00F33DE9" w:rsidRPr="008E1F81" w:rsidRDefault="00C864C8" w:rsidP="00407CF6">
            <w:pPr>
              <w:ind w:right="288"/>
              <w:rPr>
                <w:rFonts w:ascii="Times New Roman" w:hAnsi="Times New Roman" w:cs="Times New Roman"/>
                <w:sz w:val="24"/>
                <w:szCs w:val="24"/>
              </w:rPr>
            </w:pPr>
            <w:r>
              <w:rPr>
                <w:rFonts w:ascii="Times New Roman" w:hAnsi="Times New Roman" w:cs="Times New Roman"/>
                <w:sz w:val="24"/>
                <w:szCs w:val="24"/>
              </w:rPr>
              <w:t xml:space="preserve">2 </w:t>
            </w:r>
            <w:r w:rsidR="00F33DE9" w:rsidRPr="008E1F81">
              <w:rPr>
                <w:rFonts w:ascii="Times New Roman" w:hAnsi="Times New Roman" w:cs="Times New Roman"/>
                <w:sz w:val="24"/>
                <w:szCs w:val="24"/>
              </w:rPr>
              <w:t>months after OMB approval</w:t>
            </w:r>
          </w:p>
        </w:tc>
      </w:tr>
    </w:tbl>
    <w:p w14:paraId="03450407" w14:textId="77777777" w:rsidR="00C864C8" w:rsidRDefault="00C864C8" w:rsidP="00407CF6">
      <w:pPr>
        <w:pStyle w:val="Heading2"/>
        <w:spacing w:line="240" w:lineRule="auto"/>
      </w:pPr>
      <w:bookmarkStart w:id="21" w:name="_Toc458012592"/>
    </w:p>
    <w:p w14:paraId="09B82E7A" w14:textId="77777777" w:rsidR="00C864C8" w:rsidRPr="00C864C8" w:rsidRDefault="00C864C8" w:rsidP="002D1505"/>
    <w:p w14:paraId="79DBBF0F" w14:textId="77777777" w:rsidR="009D108F" w:rsidRPr="008E1F81" w:rsidRDefault="009D108F" w:rsidP="00407CF6">
      <w:pPr>
        <w:pStyle w:val="Heading2"/>
        <w:spacing w:line="240" w:lineRule="auto"/>
      </w:pPr>
      <w:r w:rsidRPr="008E1F81">
        <w:t>17</w:t>
      </w:r>
      <w:r w:rsidR="00E90B7E" w:rsidRPr="008E1F81">
        <w:t>.</w:t>
      </w:r>
      <w:r w:rsidRPr="008E1F81">
        <w:t xml:space="preserve"> Reason(s) Display of OMB Expiration Date is Inappropriate</w:t>
      </w:r>
      <w:bookmarkEnd w:id="21"/>
      <w:r w:rsidRPr="008E1F81">
        <w:t xml:space="preserve"> </w:t>
      </w:r>
    </w:p>
    <w:p w14:paraId="7E3D90E1" w14:textId="77777777" w:rsidR="00D46864" w:rsidRPr="008E1F81" w:rsidRDefault="00D46864" w:rsidP="00407CF6">
      <w:pPr>
        <w:spacing w:after="0" w:line="240" w:lineRule="auto"/>
        <w:rPr>
          <w:rFonts w:ascii="Times New Roman" w:hAnsi="Times New Roman" w:cs="Times New Roman"/>
          <w:sz w:val="24"/>
          <w:szCs w:val="24"/>
        </w:rPr>
      </w:pPr>
      <w:r w:rsidRPr="008E1F81">
        <w:rPr>
          <w:rFonts w:ascii="Times New Roman" w:hAnsi="Times New Roman" w:cs="Times New Roman"/>
          <w:sz w:val="24"/>
          <w:szCs w:val="24"/>
        </w:rPr>
        <w:t>N</w:t>
      </w:r>
      <w:r w:rsidR="0009058B" w:rsidRPr="008E1F81">
        <w:rPr>
          <w:rFonts w:ascii="Times New Roman" w:hAnsi="Times New Roman" w:cs="Times New Roman"/>
          <w:sz w:val="24"/>
          <w:szCs w:val="24"/>
        </w:rPr>
        <w:t>o exemption is being requested.</w:t>
      </w:r>
      <w:r w:rsidR="00E0787D" w:rsidRPr="008E1F81">
        <w:rPr>
          <w:rFonts w:ascii="Times New Roman" w:hAnsi="Times New Roman" w:cs="Times New Roman"/>
          <w:sz w:val="24"/>
          <w:szCs w:val="24"/>
        </w:rPr>
        <w:t xml:space="preserve"> The display of the expiration date is not inappropriate.</w:t>
      </w:r>
    </w:p>
    <w:p w14:paraId="1AEC1521" w14:textId="77777777" w:rsidR="009D108F" w:rsidRPr="008E1F81" w:rsidRDefault="009D108F" w:rsidP="00407CF6">
      <w:pPr>
        <w:pStyle w:val="Heading2"/>
        <w:spacing w:line="240" w:lineRule="auto"/>
      </w:pPr>
      <w:bookmarkStart w:id="22" w:name="_Toc458012593"/>
      <w:r w:rsidRPr="008E1F81">
        <w:t>18</w:t>
      </w:r>
      <w:r w:rsidR="00E90B7E" w:rsidRPr="008E1F81">
        <w:t>.</w:t>
      </w:r>
      <w:r w:rsidRPr="008E1F81">
        <w:t xml:space="preserve"> Exceptions to Certification for Paperwork Reduction Act Submissions</w:t>
      </w:r>
      <w:bookmarkEnd w:id="22"/>
    </w:p>
    <w:p w14:paraId="6DF36389" w14:textId="77777777" w:rsidR="0058350F" w:rsidRPr="00407CF6" w:rsidRDefault="009D108F" w:rsidP="00407CF6">
      <w:pPr>
        <w:spacing w:line="240" w:lineRule="auto"/>
        <w:rPr>
          <w:rStyle w:val="Heading2Char"/>
          <w:b w:val="0"/>
        </w:rPr>
      </w:pPr>
      <w:r w:rsidRPr="008E1F81">
        <w:rPr>
          <w:rFonts w:ascii="Times New Roman" w:hAnsi="Times New Roman" w:cs="Times New Roman"/>
          <w:sz w:val="24"/>
          <w:szCs w:val="24"/>
        </w:rPr>
        <w:t>There are no e</w:t>
      </w:r>
      <w:r w:rsidR="00A8174C" w:rsidRPr="008E1F81">
        <w:rPr>
          <w:rFonts w:ascii="Times New Roman" w:hAnsi="Times New Roman" w:cs="Times New Roman"/>
          <w:sz w:val="24"/>
          <w:szCs w:val="24"/>
        </w:rPr>
        <w:t>xceptions to the certification.</w:t>
      </w:r>
      <w:bookmarkStart w:id="23" w:name="_Toc458012594"/>
      <w:r w:rsidR="0058350F">
        <w:rPr>
          <w:rStyle w:val="Heading2Char"/>
        </w:rPr>
        <w:br w:type="page"/>
      </w:r>
    </w:p>
    <w:p w14:paraId="2D3E62BA" w14:textId="77777777" w:rsidR="003009B6" w:rsidRPr="008E1F81" w:rsidRDefault="003009B6" w:rsidP="00407CF6">
      <w:pPr>
        <w:tabs>
          <w:tab w:val="left" w:pos="0"/>
        </w:tabs>
        <w:spacing w:line="240" w:lineRule="auto"/>
        <w:rPr>
          <w:rStyle w:val="Heading2Char"/>
        </w:rPr>
      </w:pPr>
      <w:r w:rsidRPr="008E1F81">
        <w:rPr>
          <w:rStyle w:val="Heading2Char"/>
        </w:rPr>
        <w:t>REFERENCES</w:t>
      </w:r>
      <w:bookmarkEnd w:id="23"/>
    </w:p>
    <w:p w14:paraId="4D5E3909" w14:textId="77777777" w:rsidR="00C65925" w:rsidRPr="005724F8" w:rsidRDefault="00C65925" w:rsidP="00407CF6">
      <w:pPr>
        <w:pStyle w:val="Bibliography"/>
        <w:numPr>
          <w:ilvl w:val="0"/>
          <w:numId w:val="9"/>
        </w:numPr>
        <w:spacing w:after="240" w:line="240" w:lineRule="auto"/>
        <w:rPr>
          <w:rFonts w:ascii="Times New Roman" w:hAnsi="Times New Roman" w:cs="Times New Roman"/>
          <w:noProof/>
          <w:sz w:val="24"/>
          <w:szCs w:val="24"/>
        </w:rPr>
      </w:pPr>
      <w:bookmarkStart w:id="24" w:name="_Toc458012595"/>
      <w:r w:rsidRPr="005724F8">
        <w:rPr>
          <w:rFonts w:ascii="Times New Roman" w:hAnsi="Times New Roman" w:cs="Times New Roman"/>
          <w:i/>
          <w:iCs/>
          <w:noProof/>
          <w:sz w:val="24"/>
          <w:szCs w:val="24"/>
        </w:rPr>
        <w:t>Zika Virus: Transmission &amp; Risks</w:t>
      </w:r>
      <w:r w:rsidRPr="005724F8">
        <w:rPr>
          <w:rFonts w:ascii="Times New Roman" w:hAnsi="Times New Roman" w:cs="Times New Roman"/>
          <w:noProof/>
          <w:sz w:val="24"/>
          <w:szCs w:val="24"/>
        </w:rPr>
        <w:t>. (2016, July 25). Retrieved August 2, 2016, from CDC: http://www.cdc.gov/zika/transmission/index.html</w:t>
      </w:r>
    </w:p>
    <w:p w14:paraId="32BEE257" w14:textId="77777777" w:rsidR="00C864C8" w:rsidRPr="002D1505" w:rsidRDefault="00C65925" w:rsidP="00407CF6">
      <w:pPr>
        <w:pStyle w:val="ListParagraph"/>
        <w:numPr>
          <w:ilvl w:val="0"/>
          <w:numId w:val="9"/>
        </w:numPr>
        <w:shd w:val="clear" w:color="auto" w:fill="FFFFFF"/>
        <w:spacing w:after="240" w:line="240" w:lineRule="auto"/>
        <w:rPr>
          <w:rFonts w:ascii="Times New Roman" w:eastAsia="Times New Roman" w:hAnsi="Times New Roman" w:cs="Times New Roman"/>
          <w:color w:val="000000"/>
          <w:sz w:val="24"/>
          <w:szCs w:val="24"/>
        </w:rPr>
      </w:pPr>
      <w:r w:rsidRPr="005724F8">
        <w:rPr>
          <w:rFonts w:ascii="Times New Roman" w:eastAsia="Times New Roman" w:hAnsi="Times New Roman" w:cs="Times New Roman"/>
          <w:color w:val="000000"/>
          <w:sz w:val="24"/>
          <w:szCs w:val="24"/>
        </w:rPr>
        <w:t>Rasmussen SA, Jamieson DJ, Honein MA, Petersen LR. Zika virus and birth defects—reviewing the evidence for causality. N Engl J Med 2016;374:1981–7. </w:t>
      </w:r>
      <w:r w:rsidR="00C864C8" w:rsidDel="00C864C8">
        <w:t xml:space="preserve"> </w:t>
      </w:r>
    </w:p>
    <w:p w14:paraId="5FFDF5CD" w14:textId="77777777" w:rsidR="00C65925" w:rsidRPr="005724F8" w:rsidRDefault="00C65925" w:rsidP="002D1505">
      <w:pPr>
        <w:pStyle w:val="ListParagraph"/>
        <w:shd w:val="clear" w:color="auto" w:fill="FFFFFF"/>
        <w:spacing w:after="240" w:line="240" w:lineRule="auto"/>
        <w:rPr>
          <w:rFonts w:ascii="Times New Roman" w:eastAsia="Times New Roman" w:hAnsi="Times New Roman" w:cs="Times New Roman"/>
          <w:color w:val="000000"/>
          <w:sz w:val="24"/>
          <w:szCs w:val="24"/>
        </w:rPr>
      </w:pPr>
    </w:p>
    <w:p w14:paraId="2CCB9D47" w14:textId="77777777" w:rsidR="005724F8" w:rsidRPr="00C27FCF" w:rsidRDefault="00C65925" w:rsidP="002D1505">
      <w:pPr>
        <w:pStyle w:val="ListParagraph"/>
        <w:numPr>
          <w:ilvl w:val="0"/>
          <w:numId w:val="9"/>
        </w:numPr>
        <w:shd w:val="clear" w:color="auto" w:fill="FFFFFF"/>
        <w:spacing w:after="240" w:line="240" w:lineRule="auto"/>
        <w:rPr>
          <w:rFonts w:ascii="Times New Roman" w:hAnsi="Times New Roman" w:cs="Times New Roman"/>
          <w:noProof/>
          <w:sz w:val="24"/>
          <w:szCs w:val="24"/>
        </w:rPr>
      </w:pPr>
      <w:r w:rsidRPr="00925CC7">
        <w:rPr>
          <w:rFonts w:ascii="Times New Roman" w:hAnsi="Times New Roman" w:cs="Times New Roman"/>
          <w:sz w:val="24"/>
          <w:szCs w:val="24"/>
        </w:rPr>
        <w:fldChar w:fldCharType="begin"/>
      </w:r>
      <w:r w:rsidRPr="00925CC7">
        <w:rPr>
          <w:rFonts w:ascii="Times New Roman" w:hAnsi="Times New Roman" w:cs="Times New Roman"/>
          <w:sz w:val="24"/>
          <w:szCs w:val="24"/>
        </w:rPr>
        <w:instrText xml:space="preserve"> BIBLIOGRAPHY  \l 1033 </w:instrText>
      </w:r>
      <w:r w:rsidRPr="00925CC7">
        <w:rPr>
          <w:rFonts w:ascii="Times New Roman" w:hAnsi="Times New Roman" w:cs="Times New Roman"/>
          <w:sz w:val="24"/>
          <w:szCs w:val="24"/>
        </w:rPr>
        <w:fldChar w:fldCharType="separate"/>
      </w:r>
      <w:r w:rsidRPr="00925CC7">
        <w:rPr>
          <w:rFonts w:ascii="Times New Roman" w:hAnsi="Times New Roman" w:cs="Times New Roman"/>
          <w:i/>
          <w:iCs/>
          <w:noProof/>
          <w:sz w:val="24"/>
          <w:szCs w:val="24"/>
        </w:rPr>
        <w:t>Zika and Guillain-Barré Syndrome</w:t>
      </w:r>
      <w:r w:rsidRPr="00925CC7">
        <w:rPr>
          <w:rFonts w:ascii="Times New Roman" w:hAnsi="Times New Roman" w:cs="Times New Roman"/>
          <w:noProof/>
          <w:sz w:val="24"/>
          <w:szCs w:val="24"/>
        </w:rPr>
        <w:t>. (2016, August 1). Retrieved August 3, 2016, from CDC: http://www.cdc.gov/zika/about/gbs-qa.html</w:t>
      </w:r>
      <w:r w:rsidRPr="00925CC7">
        <w:rPr>
          <w:rFonts w:ascii="Times New Roman" w:hAnsi="Times New Roman" w:cs="Times New Roman"/>
          <w:sz w:val="24"/>
          <w:szCs w:val="24"/>
        </w:rPr>
        <w:fldChar w:fldCharType="end"/>
      </w:r>
    </w:p>
    <w:p w14:paraId="1A5D8489" w14:textId="77777777" w:rsidR="00C65925" w:rsidRPr="00925CC7" w:rsidRDefault="00C65925" w:rsidP="00407CF6">
      <w:pPr>
        <w:pStyle w:val="Bibliography"/>
        <w:numPr>
          <w:ilvl w:val="0"/>
          <w:numId w:val="9"/>
        </w:numPr>
        <w:spacing w:after="240" w:line="240" w:lineRule="auto"/>
        <w:rPr>
          <w:rFonts w:ascii="Times New Roman" w:hAnsi="Times New Roman" w:cs="Times New Roman"/>
          <w:noProof/>
          <w:sz w:val="24"/>
          <w:szCs w:val="24"/>
          <w:lang w:val="es-MX"/>
        </w:rPr>
      </w:pPr>
      <w:r w:rsidRPr="00925CC7">
        <w:rPr>
          <w:rFonts w:ascii="Times New Roman" w:hAnsi="Times New Roman" w:cs="Times New Roman"/>
          <w:sz w:val="24"/>
          <w:szCs w:val="24"/>
          <w:lang w:val="es-MX"/>
        </w:rPr>
        <w:fldChar w:fldCharType="begin"/>
      </w:r>
      <w:r w:rsidRPr="00925CC7">
        <w:rPr>
          <w:rFonts w:ascii="Times New Roman" w:hAnsi="Times New Roman" w:cs="Times New Roman"/>
          <w:sz w:val="24"/>
          <w:szCs w:val="24"/>
          <w:lang w:val="es-MX"/>
        </w:rPr>
        <w:instrText xml:space="preserve"> BIBLIOGRAPHY  \l 1033 </w:instrText>
      </w:r>
      <w:r w:rsidRPr="00925CC7">
        <w:rPr>
          <w:rFonts w:ascii="Times New Roman" w:hAnsi="Times New Roman" w:cs="Times New Roman"/>
          <w:sz w:val="24"/>
          <w:szCs w:val="24"/>
          <w:lang w:val="es-MX"/>
        </w:rPr>
        <w:fldChar w:fldCharType="separate"/>
      </w:r>
      <w:r w:rsidRPr="00925CC7">
        <w:rPr>
          <w:rFonts w:ascii="Times New Roman" w:hAnsi="Times New Roman" w:cs="Times New Roman"/>
          <w:noProof/>
          <w:sz w:val="24"/>
          <w:szCs w:val="24"/>
          <w:lang w:val="es-MX"/>
        </w:rPr>
        <w:t xml:space="preserve">Puerto Rico Departamento de Salud. (2016, </w:t>
      </w:r>
      <w:r w:rsidR="002D6332">
        <w:rPr>
          <w:rFonts w:ascii="Times New Roman" w:hAnsi="Times New Roman" w:cs="Times New Roman"/>
          <w:noProof/>
          <w:sz w:val="24"/>
          <w:szCs w:val="24"/>
          <w:lang w:val="es-MX"/>
        </w:rPr>
        <w:t>Diciembre</w:t>
      </w:r>
      <w:r w:rsidRPr="00925CC7">
        <w:rPr>
          <w:rFonts w:ascii="Times New Roman" w:hAnsi="Times New Roman" w:cs="Times New Roman"/>
          <w:noProof/>
          <w:sz w:val="24"/>
          <w:szCs w:val="24"/>
          <w:lang w:val="es-MX"/>
        </w:rPr>
        <w:t xml:space="preserve"> 8). Informe Semanal de Enfermedades  Arbovirales- Semana </w:t>
      </w:r>
      <w:r w:rsidR="002D6332">
        <w:rPr>
          <w:rFonts w:ascii="Times New Roman" w:hAnsi="Times New Roman" w:cs="Times New Roman"/>
          <w:noProof/>
          <w:sz w:val="24"/>
          <w:szCs w:val="24"/>
          <w:lang w:val="es-MX"/>
        </w:rPr>
        <w:t>47</w:t>
      </w:r>
      <w:r w:rsidRPr="00925CC7">
        <w:rPr>
          <w:rFonts w:ascii="Times New Roman" w:hAnsi="Times New Roman" w:cs="Times New Roman"/>
          <w:noProof/>
          <w:sz w:val="24"/>
          <w:szCs w:val="24"/>
          <w:lang w:val="es-MX"/>
        </w:rPr>
        <w:t xml:space="preserve"> (</w:t>
      </w:r>
      <w:r w:rsidR="002D6332">
        <w:rPr>
          <w:rFonts w:ascii="Times New Roman" w:hAnsi="Times New Roman" w:cs="Times New Roman"/>
          <w:noProof/>
          <w:sz w:val="24"/>
          <w:szCs w:val="24"/>
          <w:lang w:val="es-MX"/>
        </w:rPr>
        <w:t>1</w:t>
      </w:r>
      <w:r w:rsidRPr="00925CC7">
        <w:rPr>
          <w:rFonts w:ascii="Times New Roman" w:hAnsi="Times New Roman" w:cs="Times New Roman"/>
          <w:noProof/>
          <w:sz w:val="24"/>
          <w:szCs w:val="24"/>
          <w:lang w:val="es-MX"/>
        </w:rPr>
        <w:t xml:space="preserve">8 al </w:t>
      </w:r>
      <w:r w:rsidR="002D6332">
        <w:rPr>
          <w:rFonts w:ascii="Times New Roman" w:hAnsi="Times New Roman" w:cs="Times New Roman"/>
          <w:noProof/>
          <w:sz w:val="24"/>
          <w:szCs w:val="24"/>
          <w:lang w:val="es-MX"/>
        </w:rPr>
        <w:t>2</w:t>
      </w:r>
      <w:r w:rsidRPr="00925CC7">
        <w:rPr>
          <w:rFonts w:ascii="Times New Roman" w:hAnsi="Times New Roman" w:cs="Times New Roman"/>
          <w:noProof/>
          <w:sz w:val="24"/>
          <w:szCs w:val="24"/>
          <w:lang w:val="es-MX"/>
        </w:rPr>
        <w:t xml:space="preserve">4 de </w:t>
      </w:r>
      <w:r w:rsidR="002D6332">
        <w:rPr>
          <w:rFonts w:ascii="Times New Roman" w:hAnsi="Times New Roman" w:cs="Times New Roman"/>
          <w:noProof/>
          <w:sz w:val="24"/>
          <w:szCs w:val="24"/>
          <w:lang w:val="es-MX"/>
        </w:rPr>
        <w:t>Noviembre</w:t>
      </w:r>
      <w:r w:rsidRPr="00925CC7">
        <w:rPr>
          <w:rFonts w:ascii="Times New Roman" w:hAnsi="Times New Roman" w:cs="Times New Roman"/>
          <w:noProof/>
          <w:sz w:val="24"/>
          <w:szCs w:val="24"/>
          <w:lang w:val="es-MX"/>
        </w:rPr>
        <w:t xml:space="preserve"> de 2016).</w:t>
      </w:r>
    </w:p>
    <w:p w14:paraId="10B24A26" w14:textId="77777777" w:rsidR="002D6332" w:rsidRPr="005724F8" w:rsidRDefault="00C65925" w:rsidP="002D6332">
      <w:pPr>
        <w:pStyle w:val="Bibliography"/>
        <w:numPr>
          <w:ilvl w:val="0"/>
          <w:numId w:val="9"/>
        </w:numPr>
        <w:spacing w:after="240" w:line="240" w:lineRule="auto"/>
        <w:rPr>
          <w:rFonts w:ascii="Times New Roman" w:hAnsi="Times New Roman" w:cs="Times New Roman"/>
          <w:noProof/>
          <w:sz w:val="24"/>
          <w:szCs w:val="24"/>
        </w:rPr>
      </w:pPr>
      <w:r w:rsidRPr="00925CC7">
        <w:rPr>
          <w:lang w:val="es-MX"/>
        </w:rPr>
        <w:fldChar w:fldCharType="end"/>
      </w:r>
      <w:r w:rsidR="002D6332" w:rsidRPr="00D16647">
        <w:rPr>
          <w:rFonts w:ascii="Times New Roman" w:hAnsi="Times New Roman" w:cs="Times New Roman"/>
          <w:i/>
          <w:iCs/>
          <w:noProof/>
          <w:sz w:val="24"/>
          <w:szCs w:val="24"/>
        </w:rPr>
        <w:t xml:space="preserve"> </w:t>
      </w:r>
      <w:r w:rsidR="002D6332">
        <w:rPr>
          <w:rFonts w:ascii="Times New Roman" w:hAnsi="Times New Roman" w:cs="Times New Roman"/>
          <w:i/>
          <w:iCs/>
          <w:noProof/>
          <w:sz w:val="24"/>
          <w:szCs w:val="24"/>
        </w:rPr>
        <w:t>Case Counts in the US</w:t>
      </w:r>
      <w:r w:rsidR="002D6332" w:rsidRPr="005724F8">
        <w:rPr>
          <w:rFonts w:ascii="Times New Roman" w:hAnsi="Times New Roman" w:cs="Times New Roman"/>
          <w:noProof/>
          <w:sz w:val="24"/>
          <w:szCs w:val="24"/>
        </w:rPr>
        <w:t xml:space="preserve"> (2016, </w:t>
      </w:r>
      <w:r w:rsidR="002D6332">
        <w:rPr>
          <w:rFonts w:ascii="Times New Roman" w:hAnsi="Times New Roman" w:cs="Times New Roman"/>
          <w:noProof/>
          <w:sz w:val="24"/>
          <w:szCs w:val="24"/>
        </w:rPr>
        <w:t>December 14</w:t>
      </w:r>
      <w:r w:rsidR="002D6332" w:rsidRPr="005724F8">
        <w:rPr>
          <w:rFonts w:ascii="Times New Roman" w:hAnsi="Times New Roman" w:cs="Times New Roman"/>
          <w:noProof/>
          <w:sz w:val="24"/>
          <w:szCs w:val="24"/>
        </w:rPr>
        <w:t xml:space="preserve">). </w:t>
      </w:r>
      <w:r w:rsidR="002D6332">
        <w:rPr>
          <w:rFonts w:ascii="Times New Roman" w:hAnsi="Times New Roman" w:cs="Times New Roman"/>
          <w:noProof/>
          <w:sz w:val="24"/>
          <w:szCs w:val="24"/>
        </w:rPr>
        <w:t>Retrieved August 15</w:t>
      </w:r>
      <w:r w:rsidR="002D6332" w:rsidRPr="005724F8">
        <w:rPr>
          <w:rFonts w:ascii="Times New Roman" w:hAnsi="Times New Roman" w:cs="Times New Roman"/>
          <w:noProof/>
          <w:sz w:val="24"/>
          <w:szCs w:val="24"/>
        </w:rPr>
        <w:t xml:space="preserve">, 2016, from CDC: </w:t>
      </w:r>
      <w:r w:rsidR="002D6332" w:rsidRPr="002D6332">
        <w:rPr>
          <w:rFonts w:ascii="Times New Roman" w:hAnsi="Times New Roman" w:cs="Times New Roman"/>
          <w:noProof/>
          <w:sz w:val="24"/>
          <w:szCs w:val="24"/>
        </w:rPr>
        <w:t>https://www.cdc.gov/zika/geo/united-states.html</w:t>
      </w:r>
    </w:p>
    <w:p w14:paraId="22D34722" w14:textId="77777777" w:rsidR="002D6332" w:rsidRPr="00C27FCF" w:rsidRDefault="002D6332" w:rsidP="002D1505">
      <w:pPr>
        <w:pStyle w:val="ListParagraph"/>
        <w:spacing w:after="240" w:line="240" w:lineRule="auto"/>
        <w:rPr>
          <w:rFonts w:ascii="Times New Roman" w:eastAsiaTheme="minorHAnsi" w:hAnsi="Times New Roman" w:cs="Times New Roman"/>
          <w:sz w:val="24"/>
          <w:szCs w:val="24"/>
        </w:rPr>
      </w:pPr>
    </w:p>
    <w:p w14:paraId="1E5CA717" w14:textId="77777777" w:rsidR="00C02226" w:rsidRDefault="00C02226" w:rsidP="00407CF6">
      <w:pPr>
        <w:spacing w:line="240" w:lineRule="auto"/>
        <w:rPr>
          <w:rStyle w:val="Heading2Char"/>
        </w:rPr>
      </w:pPr>
      <w:bookmarkStart w:id="25" w:name="_Toc458012596"/>
      <w:bookmarkEnd w:id="24"/>
      <w:r>
        <w:rPr>
          <w:rStyle w:val="Heading2Char"/>
        </w:rPr>
        <w:br w:type="page"/>
      </w:r>
    </w:p>
    <w:p w14:paraId="6382D89F" w14:textId="77777777" w:rsidR="000F36A2" w:rsidRPr="008E1F81" w:rsidRDefault="00153F5B" w:rsidP="00407CF6">
      <w:pPr>
        <w:tabs>
          <w:tab w:val="left" w:pos="0"/>
        </w:tabs>
        <w:spacing w:line="240" w:lineRule="auto"/>
        <w:rPr>
          <w:rFonts w:ascii="Times New Roman" w:hAnsi="Times New Roman" w:cs="Times New Roman"/>
          <w:b/>
          <w:sz w:val="24"/>
          <w:szCs w:val="24"/>
        </w:rPr>
      </w:pPr>
      <w:r w:rsidRPr="008E1F81">
        <w:rPr>
          <w:rStyle w:val="Heading2Char"/>
        </w:rPr>
        <w:t>ATTACHMENTS</w:t>
      </w:r>
      <w:bookmarkEnd w:id="25"/>
      <w:r w:rsidR="00317D29" w:rsidRPr="008E1F81">
        <w:rPr>
          <w:rStyle w:val="Heading2Char"/>
        </w:rPr>
        <w:br/>
      </w:r>
      <w:r w:rsidR="004D48F5" w:rsidRPr="008E1F81">
        <w:rPr>
          <w:rFonts w:ascii="Times New Roman" w:hAnsi="Times New Roman" w:cs="Times New Roman"/>
          <w:sz w:val="24"/>
          <w:szCs w:val="24"/>
        </w:rPr>
        <w:t>Note: Attachments are included as separate files as instructed.</w:t>
      </w:r>
    </w:p>
    <w:p w14:paraId="2DBD3F9A" w14:textId="77777777" w:rsidR="00F61EB3"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A – Public Health Service Act (42 USC 241), Section 301</w:t>
      </w:r>
    </w:p>
    <w:p w14:paraId="503DC9BE" w14:textId="77777777" w:rsidR="00F61EB3" w:rsidRDefault="0032280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sidR="00E84462" w:rsidRPr="008E1F81">
        <w:rPr>
          <w:rFonts w:ascii="Times New Roman" w:hAnsi="Times New Roman" w:cs="Times New Roman"/>
          <w:sz w:val="24"/>
          <w:szCs w:val="24"/>
        </w:rPr>
        <w:t>B</w:t>
      </w:r>
      <w:r w:rsidR="00FC2316" w:rsidRPr="008E1F81">
        <w:rPr>
          <w:rFonts w:ascii="Times New Roman" w:hAnsi="Times New Roman" w:cs="Times New Roman"/>
          <w:sz w:val="24"/>
          <w:szCs w:val="24"/>
        </w:rPr>
        <w:t xml:space="preserve"> </w:t>
      </w:r>
      <w:r w:rsidR="00F61EB3">
        <w:rPr>
          <w:rFonts w:ascii="Times New Roman" w:hAnsi="Times New Roman" w:cs="Times New Roman"/>
          <w:sz w:val="24"/>
          <w:szCs w:val="24"/>
        </w:rPr>
        <w:t xml:space="preserve">– </w:t>
      </w:r>
      <w:r w:rsidR="002D1505">
        <w:rPr>
          <w:rFonts w:ascii="Times New Roman" w:hAnsi="Times New Roman" w:cs="Times New Roman"/>
          <w:sz w:val="24"/>
          <w:szCs w:val="24"/>
        </w:rPr>
        <w:t xml:space="preserve">FRN </w:t>
      </w:r>
      <w:r w:rsidR="00F61EB3">
        <w:rPr>
          <w:rFonts w:ascii="Times New Roman" w:hAnsi="Times New Roman" w:cs="Times New Roman"/>
          <w:sz w:val="24"/>
          <w:szCs w:val="24"/>
        </w:rPr>
        <w:t>60 Day Notice</w:t>
      </w:r>
    </w:p>
    <w:p w14:paraId="6D714CD8" w14:textId="77777777" w:rsidR="00F203A9" w:rsidRDefault="00F203A9"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Attachment C-  </w:t>
      </w:r>
      <w:r w:rsidR="002D1505">
        <w:rPr>
          <w:rFonts w:ascii="Times New Roman" w:hAnsi="Times New Roman" w:cs="Times New Roman"/>
          <w:sz w:val="24"/>
          <w:szCs w:val="24"/>
        </w:rPr>
        <w:t xml:space="preserve">FRN </w:t>
      </w:r>
      <w:r>
        <w:rPr>
          <w:rFonts w:ascii="Times New Roman" w:hAnsi="Times New Roman" w:cs="Times New Roman"/>
          <w:sz w:val="24"/>
          <w:szCs w:val="24"/>
        </w:rPr>
        <w:t>30 Day Notice</w:t>
      </w:r>
    </w:p>
    <w:p w14:paraId="2E9DFDF8" w14:textId="77777777" w:rsidR="005238FE" w:rsidRPr="008E1F81"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203A9">
        <w:rPr>
          <w:rFonts w:ascii="Times New Roman" w:hAnsi="Times New Roman" w:cs="Times New Roman"/>
          <w:sz w:val="24"/>
          <w:szCs w:val="24"/>
        </w:rPr>
        <w:t>D</w:t>
      </w:r>
      <w:r>
        <w:rPr>
          <w:rFonts w:ascii="Times New Roman" w:hAnsi="Times New Roman" w:cs="Times New Roman"/>
          <w:sz w:val="24"/>
          <w:szCs w:val="24"/>
        </w:rPr>
        <w:t xml:space="preserve"> -  I</w:t>
      </w:r>
      <w:r w:rsidR="005238FE" w:rsidRPr="008E1F81">
        <w:rPr>
          <w:rFonts w:ascii="Times New Roman" w:hAnsi="Times New Roman" w:cs="Times New Roman"/>
          <w:sz w:val="24"/>
          <w:szCs w:val="24"/>
        </w:rPr>
        <w:t>RB Determination</w:t>
      </w:r>
      <w:r>
        <w:rPr>
          <w:rFonts w:ascii="Times New Roman" w:hAnsi="Times New Roman" w:cs="Times New Roman"/>
          <w:sz w:val="24"/>
          <w:szCs w:val="24"/>
        </w:rPr>
        <w:t xml:space="preserve"> Letter of Exemption </w:t>
      </w:r>
    </w:p>
    <w:p w14:paraId="7E24E48A" w14:textId="77777777" w:rsidR="00F61EB3" w:rsidRDefault="00F61EB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sidR="00F203A9">
        <w:rPr>
          <w:rFonts w:ascii="Times New Roman" w:hAnsi="Times New Roman" w:cs="Times New Roman"/>
          <w:sz w:val="24"/>
          <w:szCs w:val="24"/>
        </w:rPr>
        <w:t>E</w:t>
      </w:r>
      <w:r w:rsidRPr="008E1F81">
        <w:rPr>
          <w:rFonts w:ascii="Times New Roman" w:hAnsi="Times New Roman" w:cs="Times New Roman"/>
          <w:sz w:val="24"/>
          <w:szCs w:val="24"/>
        </w:rPr>
        <w:t xml:space="preserve"> </w:t>
      </w:r>
      <w:r>
        <w:rPr>
          <w:rFonts w:ascii="Times New Roman" w:hAnsi="Times New Roman" w:cs="Times New Roman"/>
          <w:sz w:val="24"/>
          <w:szCs w:val="24"/>
        </w:rPr>
        <w:t>-</w:t>
      </w:r>
      <w:r w:rsidRPr="008E1F81">
        <w:rPr>
          <w:rFonts w:ascii="Times New Roman" w:hAnsi="Times New Roman" w:cs="Times New Roman"/>
          <w:sz w:val="24"/>
          <w:szCs w:val="24"/>
        </w:rPr>
        <w:t xml:space="preserve"> </w:t>
      </w:r>
      <w:r>
        <w:rPr>
          <w:rFonts w:ascii="Times New Roman" w:hAnsi="Times New Roman" w:cs="Times New Roman"/>
          <w:sz w:val="24"/>
          <w:szCs w:val="24"/>
        </w:rPr>
        <w:t xml:space="preserve">Zika Readiness Initiative </w:t>
      </w:r>
      <w:r w:rsidR="00E84A82">
        <w:rPr>
          <w:rFonts w:ascii="Times New Roman" w:hAnsi="Times New Roman" w:cs="Times New Roman"/>
          <w:sz w:val="24"/>
          <w:szCs w:val="24"/>
        </w:rPr>
        <w:t>Survey</w:t>
      </w:r>
      <w:r w:rsidR="00AF241F">
        <w:rPr>
          <w:rFonts w:ascii="Times New Roman" w:hAnsi="Times New Roman" w:cs="Times New Roman"/>
          <w:sz w:val="24"/>
          <w:szCs w:val="24"/>
        </w:rPr>
        <w:t xml:space="preserve"> – English</w:t>
      </w:r>
    </w:p>
    <w:p w14:paraId="68606CFA" w14:textId="77777777" w:rsidR="00AF241F" w:rsidRPr="008E1F81" w:rsidRDefault="00AF241F"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203A9">
        <w:rPr>
          <w:rFonts w:ascii="Times New Roman" w:hAnsi="Times New Roman" w:cs="Times New Roman"/>
          <w:sz w:val="24"/>
          <w:szCs w:val="24"/>
        </w:rPr>
        <w:t>F</w:t>
      </w:r>
      <w:r>
        <w:rPr>
          <w:rFonts w:ascii="Times New Roman" w:hAnsi="Times New Roman" w:cs="Times New Roman"/>
          <w:sz w:val="24"/>
          <w:szCs w:val="24"/>
        </w:rPr>
        <w:t xml:space="preserve"> – Zika Readiness Initiative Survey - Spanish</w:t>
      </w:r>
    </w:p>
    <w:p w14:paraId="5641B3EC" w14:textId="77777777" w:rsidR="00727379" w:rsidRPr="008E1F81" w:rsidRDefault="00727379" w:rsidP="00407CF6">
      <w:pPr>
        <w:tabs>
          <w:tab w:val="left" w:pos="2595"/>
        </w:tabs>
        <w:spacing w:line="240" w:lineRule="auto"/>
        <w:rPr>
          <w:rFonts w:ascii="Times New Roman" w:hAnsi="Times New Roman" w:cs="Times New Roman"/>
          <w:sz w:val="24"/>
          <w:szCs w:val="24"/>
        </w:rPr>
      </w:pPr>
    </w:p>
    <w:sectPr w:rsidR="00727379" w:rsidRPr="008E1F81" w:rsidSect="004D63FE">
      <w:headerReference w:type="default" r:id="rId9"/>
      <w:footerReference w:type="default" r:id="rId10"/>
      <w:head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C7408" w14:textId="77777777" w:rsidR="007E5535" w:rsidRDefault="007E5535" w:rsidP="00CA2484">
      <w:pPr>
        <w:spacing w:after="0" w:line="240" w:lineRule="auto"/>
      </w:pPr>
      <w:r>
        <w:separator/>
      </w:r>
    </w:p>
  </w:endnote>
  <w:endnote w:type="continuationSeparator" w:id="0">
    <w:p w14:paraId="71B8A2CF" w14:textId="77777777" w:rsidR="007E5535" w:rsidRDefault="007E5535"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23107"/>
      <w:docPartObj>
        <w:docPartGallery w:val="Page Numbers (Bottom of Page)"/>
        <w:docPartUnique/>
      </w:docPartObj>
    </w:sdtPr>
    <w:sdtEndPr>
      <w:rPr>
        <w:noProof/>
      </w:rPr>
    </w:sdtEndPr>
    <w:sdtContent>
      <w:p w14:paraId="5EE7D253" w14:textId="1414737A" w:rsidR="003A06DD" w:rsidRDefault="003A06DD">
        <w:pPr>
          <w:pStyle w:val="Footer"/>
          <w:jc w:val="right"/>
        </w:pPr>
        <w:r>
          <w:fldChar w:fldCharType="begin"/>
        </w:r>
        <w:r>
          <w:instrText xml:space="preserve"> PAGE   \* MERGEFORMAT </w:instrText>
        </w:r>
        <w:r>
          <w:fldChar w:fldCharType="separate"/>
        </w:r>
        <w:r w:rsidR="00C13B64">
          <w:rPr>
            <w:noProof/>
          </w:rPr>
          <w:t>1</w:t>
        </w:r>
        <w:r>
          <w:rPr>
            <w:noProof/>
          </w:rPr>
          <w:fldChar w:fldCharType="end"/>
        </w:r>
      </w:p>
    </w:sdtContent>
  </w:sdt>
  <w:p w14:paraId="7E7CA4EC" w14:textId="77777777" w:rsidR="003A06DD" w:rsidRDefault="003A0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78C37" w14:textId="77777777" w:rsidR="007E5535" w:rsidRDefault="007E5535" w:rsidP="00CA2484">
      <w:pPr>
        <w:spacing w:after="0" w:line="240" w:lineRule="auto"/>
      </w:pPr>
      <w:r>
        <w:separator/>
      </w:r>
    </w:p>
  </w:footnote>
  <w:footnote w:type="continuationSeparator" w:id="0">
    <w:p w14:paraId="578C8EF2" w14:textId="77777777" w:rsidR="007E5535" w:rsidRDefault="007E5535"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A268" w14:textId="77777777" w:rsidR="003A06DD" w:rsidRPr="00716F94" w:rsidRDefault="003A06DD" w:rsidP="00727379">
    <w:pPr>
      <w:pStyle w:val="Header"/>
      <w:tabs>
        <w:tab w:val="clear" w:pos="4680"/>
      </w:tabs>
      <w:rPr>
        <w:color w:val="0033CC"/>
      </w:rPr>
    </w:pPr>
  </w:p>
  <w:p w14:paraId="4CF96053" w14:textId="77777777" w:rsidR="00F203A9" w:rsidRDefault="00F203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2C098" w14:textId="77777777" w:rsidR="003A06DD" w:rsidRDefault="003A0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C3F"/>
    <w:multiLevelType w:val="hybridMultilevel"/>
    <w:tmpl w:val="6D220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D7710"/>
    <w:multiLevelType w:val="hybridMultilevel"/>
    <w:tmpl w:val="C68C8A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9869AA"/>
    <w:multiLevelType w:val="hybridMultilevel"/>
    <w:tmpl w:val="FA44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92C10"/>
    <w:multiLevelType w:val="hybridMultilevel"/>
    <w:tmpl w:val="4FB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70756"/>
    <w:multiLevelType w:val="hybridMultilevel"/>
    <w:tmpl w:val="4894A97E"/>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E75C4"/>
    <w:multiLevelType w:val="hybridMultilevel"/>
    <w:tmpl w:val="E386201C"/>
    <w:lvl w:ilvl="0" w:tplc="40E29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B0F28"/>
    <w:multiLevelType w:val="hybridMultilevel"/>
    <w:tmpl w:val="28EAEF84"/>
    <w:lvl w:ilvl="0" w:tplc="85C8B284">
      <w:start w:val="1"/>
      <w:numFmt w:val="decimal"/>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2427A84"/>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AE43E0"/>
    <w:multiLevelType w:val="hybridMultilevel"/>
    <w:tmpl w:val="7ACEB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C04D6"/>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F3770"/>
    <w:multiLevelType w:val="hybridMultilevel"/>
    <w:tmpl w:val="F09AF8A6"/>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FE563D"/>
    <w:multiLevelType w:val="multilevel"/>
    <w:tmpl w:val="3AC4CA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E7C2486"/>
    <w:multiLevelType w:val="hybridMultilevel"/>
    <w:tmpl w:val="870A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num>
  <w:num w:numId="9">
    <w:abstractNumId w:val="11"/>
  </w:num>
  <w:num w:numId="10">
    <w:abstractNumId w:val="6"/>
  </w:num>
  <w:num w:numId="11">
    <w:abstractNumId w:val="13"/>
  </w:num>
  <w:num w:numId="12">
    <w:abstractNumId w:val="7"/>
  </w:num>
  <w:num w:numId="13">
    <w:abstractNumId w:val="10"/>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1616"/>
    <w:rsid w:val="00005D96"/>
    <w:rsid w:val="000069FD"/>
    <w:rsid w:val="00010916"/>
    <w:rsid w:val="00013A57"/>
    <w:rsid w:val="00013D31"/>
    <w:rsid w:val="00023F5B"/>
    <w:rsid w:val="00024623"/>
    <w:rsid w:val="0003092A"/>
    <w:rsid w:val="00030DB3"/>
    <w:rsid w:val="0003517A"/>
    <w:rsid w:val="00036481"/>
    <w:rsid w:val="000411DF"/>
    <w:rsid w:val="00044EE4"/>
    <w:rsid w:val="000455F7"/>
    <w:rsid w:val="00046620"/>
    <w:rsid w:val="00054917"/>
    <w:rsid w:val="00055918"/>
    <w:rsid w:val="0006718E"/>
    <w:rsid w:val="000745DF"/>
    <w:rsid w:val="00076ADB"/>
    <w:rsid w:val="00077AB7"/>
    <w:rsid w:val="000810AF"/>
    <w:rsid w:val="000818F2"/>
    <w:rsid w:val="00084B16"/>
    <w:rsid w:val="00086A3D"/>
    <w:rsid w:val="0009058B"/>
    <w:rsid w:val="000A27C1"/>
    <w:rsid w:val="000A3085"/>
    <w:rsid w:val="000A4D73"/>
    <w:rsid w:val="000A4DD6"/>
    <w:rsid w:val="000A5B6F"/>
    <w:rsid w:val="000A716E"/>
    <w:rsid w:val="000B1DDC"/>
    <w:rsid w:val="000B424C"/>
    <w:rsid w:val="000D09A9"/>
    <w:rsid w:val="000D4D0E"/>
    <w:rsid w:val="000D50A6"/>
    <w:rsid w:val="000E0CD5"/>
    <w:rsid w:val="000E4CBD"/>
    <w:rsid w:val="000E64FE"/>
    <w:rsid w:val="000E6B3B"/>
    <w:rsid w:val="000F1225"/>
    <w:rsid w:val="000F2FA1"/>
    <w:rsid w:val="000F36A2"/>
    <w:rsid w:val="0010272B"/>
    <w:rsid w:val="00103FE0"/>
    <w:rsid w:val="001048BB"/>
    <w:rsid w:val="001060DE"/>
    <w:rsid w:val="00110F6B"/>
    <w:rsid w:val="001151A9"/>
    <w:rsid w:val="00120AEC"/>
    <w:rsid w:val="001214D7"/>
    <w:rsid w:val="001215EB"/>
    <w:rsid w:val="00122D4D"/>
    <w:rsid w:val="00122E8D"/>
    <w:rsid w:val="00124480"/>
    <w:rsid w:val="0012484D"/>
    <w:rsid w:val="00126345"/>
    <w:rsid w:val="001308D0"/>
    <w:rsid w:val="001329AF"/>
    <w:rsid w:val="00134E88"/>
    <w:rsid w:val="001371B4"/>
    <w:rsid w:val="00140B56"/>
    <w:rsid w:val="0015132B"/>
    <w:rsid w:val="00152D0D"/>
    <w:rsid w:val="00153F5B"/>
    <w:rsid w:val="00156AE0"/>
    <w:rsid w:val="00156EE6"/>
    <w:rsid w:val="001633ED"/>
    <w:rsid w:val="001635DD"/>
    <w:rsid w:val="00172F07"/>
    <w:rsid w:val="00172F43"/>
    <w:rsid w:val="00181618"/>
    <w:rsid w:val="00181BB6"/>
    <w:rsid w:val="0018302A"/>
    <w:rsid w:val="00192179"/>
    <w:rsid w:val="001968D8"/>
    <w:rsid w:val="001A10A8"/>
    <w:rsid w:val="001B77BB"/>
    <w:rsid w:val="001C21FF"/>
    <w:rsid w:val="001C3549"/>
    <w:rsid w:val="001C588A"/>
    <w:rsid w:val="001D0BFD"/>
    <w:rsid w:val="001E25A5"/>
    <w:rsid w:val="001E6FE5"/>
    <w:rsid w:val="001F229E"/>
    <w:rsid w:val="001F3D8A"/>
    <w:rsid w:val="002011B1"/>
    <w:rsid w:val="002032D9"/>
    <w:rsid w:val="00213D78"/>
    <w:rsid w:val="0021498E"/>
    <w:rsid w:val="00214AB7"/>
    <w:rsid w:val="00220942"/>
    <w:rsid w:val="0022382E"/>
    <w:rsid w:val="00223A3E"/>
    <w:rsid w:val="002301D2"/>
    <w:rsid w:val="00230B44"/>
    <w:rsid w:val="0023501E"/>
    <w:rsid w:val="00240463"/>
    <w:rsid w:val="0024171D"/>
    <w:rsid w:val="00242795"/>
    <w:rsid w:val="00242A01"/>
    <w:rsid w:val="00245B2C"/>
    <w:rsid w:val="00247D97"/>
    <w:rsid w:val="00252BFE"/>
    <w:rsid w:val="002537EE"/>
    <w:rsid w:val="00253B02"/>
    <w:rsid w:val="0025464F"/>
    <w:rsid w:val="00254E5F"/>
    <w:rsid w:val="00256836"/>
    <w:rsid w:val="0026240E"/>
    <w:rsid w:val="00262F2E"/>
    <w:rsid w:val="00264B81"/>
    <w:rsid w:val="002703F6"/>
    <w:rsid w:val="00270E1A"/>
    <w:rsid w:val="00276520"/>
    <w:rsid w:val="00281316"/>
    <w:rsid w:val="00282676"/>
    <w:rsid w:val="00282881"/>
    <w:rsid w:val="002844BF"/>
    <w:rsid w:val="00285B40"/>
    <w:rsid w:val="00286050"/>
    <w:rsid w:val="00287F26"/>
    <w:rsid w:val="00295A7C"/>
    <w:rsid w:val="002A51EE"/>
    <w:rsid w:val="002B41AC"/>
    <w:rsid w:val="002C4055"/>
    <w:rsid w:val="002C5CDA"/>
    <w:rsid w:val="002C6270"/>
    <w:rsid w:val="002C62D0"/>
    <w:rsid w:val="002C7E67"/>
    <w:rsid w:val="002D1505"/>
    <w:rsid w:val="002D2D15"/>
    <w:rsid w:val="002D6332"/>
    <w:rsid w:val="002E79B2"/>
    <w:rsid w:val="002E7B0A"/>
    <w:rsid w:val="002F1F4F"/>
    <w:rsid w:val="002F2A57"/>
    <w:rsid w:val="002F4BB4"/>
    <w:rsid w:val="002F653F"/>
    <w:rsid w:val="003009B6"/>
    <w:rsid w:val="00301AFD"/>
    <w:rsid w:val="00305409"/>
    <w:rsid w:val="00306364"/>
    <w:rsid w:val="00314C03"/>
    <w:rsid w:val="00316243"/>
    <w:rsid w:val="003166E5"/>
    <w:rsid w:val="00317D29"/>
    <w:rsid w:val="00322803"/>
    <w:rsid w:val="0032394A"/>
    <w:rsid w:val="0032474F"/>
    <w:rsid w:val="00332D84"/>
    <w:rsid w:val="0033376B"/>
    <w:rsid w:val="00337673"/>
    <w:rsid w:val="00345E2B"/>
    <w:rsid w:val="00350FC8"/>
    <w:rsid w:val="00351B8F"/>
    <w:rsid w:val="00351E0B"/>
    <w:rsid w:val="00352A37"/>
    <w:rsid w:val="00353D19"/>
    <w:rsid w:val="003619A6"/>
    <w:rsid w:val="00365091"/>
    <w:rsid w:val="0036729C"/>
    <w:rsid w:val="00367A13"/>
    <w:rsid w:val="00375E94"/>
    <w:rsid w:val="00377F1E"/>
    <w:rsid w:val="00380F96"/>
    <w:rsid w:val="003824AE"/>
    <w:rsid w:val="00386C8C"/>
    <w:rsid w:val="00386F55"/>
    <w:rsid w:val="00390A7E"/>
    <w:rsid w:val="00392A57"/>
    <w:rsid w:val="0039367D"/>
    <w:rsid w:val="003A06DD"/>
    <w:rsid w:val="003A0E59"/>
    <w:rsid w:val="003A58C8"/>
    <w:rsid w:val="003B2FF3"/>
    <w:rsid w:val="003B45E4"/>
    <w:rsid w:val="003B7CB5"/>
    <w:rsid w:val="003C189E"/>
    <w:rsid w:val="003C248D"/>
    <w:rsid w:val="003C618C"/>
    <w:rsid w:val="003C7017"/>
    <w:rsid w:val="003E0BAC"/>
    <w:rsid w:val="003E45EA"/>
    <w:rsid w:val="003E57DB"/>
    <w:rsid w:val="003E5840"/>
    <w:rsid w:val="003F04A4"/>
    <w:rsid w:val="003F1079"/>
    <w:rsid w:val="003F1D2E"/>
    <w:rsid w:val="003F65E6"/>
    <w:rsid w:val="00402B8F"/>
    <w:rsid w:val="00406926"/>
    <w:rsid w:val="00407CF6"/>
    <w:rsid w:val="00415464"/>
    <w:rsid w:val="00422302"/>
    <w:rsid w:val="004238EA"/>
    <w:rsid w:val="004253A4"/>
    <w:rsid w:val="00430F18"/>
    <w:rsid w:val="004314F8"/>
    <w:rsid w:val="00431E01"/>
    <w:rsid w:val="004401A6"/>
    <w:rsid w:val="00445ADC"/>
    <w:rsid w:val="00446CE5"/>
    <w:rsid w:val="004530D7"/>
    <w:rsid w:val="00466625"/>
    <w:rsid w:val="0047015E"/>
    <w:rsid w:val="00470843"/>
    <w:rsid w:val="0047484F"/>
    <w:rsid w:val="004820D8"/>
    <w:rsid w:val="004821A5"/>
    <w:rsid w:val="0048579E"/>
    <w:rsid w:val="00491F74"/>
    <w:rsid w:val="00492113"/>
    <w:rsid w:val="00492BAD"/>
    <w:rsid w:val="0049349B"/>
    <w:rsid w:val="004B794D"/>
    <w:rsid w:val="004C39E2"/>
    <w:rsid w:val="004C71F0"/>
    <w:rsid w:val="004D48F5"/>
    <w:rsid w:val="004D63FE"/>
    <w:rsid w:val="004D6FBD"/>
    <w:rsid w:val="004D70FA"/>
    <w:rsid w:val="004E0FC6"/>
    <w:rsid w:val="004E3925"/>
    <w:rsid w:val="004F1960"/>
    <w:rsid w:val="004F3F6B"/>
    <w:rsid w:val="004F47AB"/>
    <w:rsid w:val="004F5301"/>
    <w:rsid w:val="004F715A"/>
    <w:rsid w:val="0050126B"/>
    <w:rsid w:val="00501575"/>
    <w:rsid w:val="0050247E"/>
    <w:rsid w:val="00505725"/>
    <w:rsid w:val="0051285D"/>
    <w:rsid w:val="005211DF"/>
    <w:rsid w:val="005238FE"/>
    <w:rsid w:val="005242B1"/>
    <w:rsid w:val="0052434C"/>
    <w:rsid w:val="0053072B"/>
    <w:rsid w:val="00534F7B"/>
    <w:rsid w:val="005379CE"/>
    <w:rsid w:val="00543F83"/>
    <w:rsid w:val="00547071"/>
    <w:rsid w:val="005474E2"/>
    <w:rsid w:val="00553519"/>
    <w:rsid w:val="00555B0F"/>
    <w:rsid w:val="00563D24"/>
    <w:rsid w:val="00566B6D"/>
    <w:rsid w:val="005722E8"/>
    <w:rsid w:val="005724F8"/>
    <w:rsid w:val="00573B19"/>
    <w:rsid w:val="00575CCE"/>
    <w:rsid w:val="00576093"/>
    <w:rsid w:val="00577975"/>
    <w:rsid w:val="0058002A"/>
    <w:rsid w:val="0058143A"/>
    <w:rsid w:val="0058350F"/>
    <w:rsid w:val="00583E96"/>
    <w:rsid w:val="00586E86"/>
    <w:rsid w:val="00591681"/>
    <w:rsid w:val="00592A6A"/>
    <w:rsid w:val="00597675"/>
    <w:rsid w:val="005A0B7C"/>
    <w:rsid w:val="005A2270"/>
    <w:rsid w:val="005A34E6"/>
    <w:rsid w:val="005A638A"/>
    <w:rsid w:val="005A7C4D"/>
    <w:rsid w:val="005B239D"/>
    <w:rsid w:val="005B73CD"/>
    <w:rsid w:val="005B747C"/>
    <w:rsid w:val="005C566B"/>
    <w:rsid w:val="005C6E66"/>
    <w:rsid w:val="005D02AF"/>
    <w:rsid w:val="005D14E9"/>
    <w:rsid w:val="005D53F4"/>
    <w:rsid w:val="005E3882"/>
    <w:rsid w:val="005F144F"/>
    <w:rsid w:val="005F5138"/>
    <w:rsid w:val="005F54C4"/>
    <w:rsid w:val="005F57D1"/>
    <w:rsid w:val="005F66AD"/>
    <w:rsid w:val="0060092C"/>
    <w:rsid w:val="0060129F"/>
    <w:rsid w:val="0060543A"/>
    <w:rsid w:val="00610409"/>
    <w:rsid w:val="0061233A"/>
    <w:rsid w:val="00613362"/>
    <w:rsid w:val="00613C6F"/>
    <w:rsid w:val="00624CF1"/>
    <w:rsid w:val="00627A3C"/>
    <w:rsid w:val="006313E0"/>
    <w:rsid w:val="00632890"/>
    <w:rsid w:val="00633738"/>
    <w:rsid w:val="00633CA1"/>
    <w:rsid w:val="006408D0"/>
    <w:rsid w:val="00642D29"/>
    <w:rsid w:val="00643225"/>
    <w:rsid w:val="006464CD"/>
    <w:rsid w:val="0066325B"/>
    <w:rsid w:val="00665283"/>
    <w:rsid w:val="00665CFF"/>
    <w:rsid w:val="006722A4"/>
    <w:rsid w:val="0067790B"/>
    <w:rsid w:val="00680284"/>
    <w:rsid w:val="00682167"/>
    <w:rsid w:val="00685DA9"/>
    <w:rsid w:val="00686696"/>
    <w:rsid w:val="00691ADC"/>
    <w:rsid w:val="006A0DE6"/>
    <w:rsid w:val="006A3844"/>
    <w:rsid w:val="006A45EC"/>
    <w:rsid w:val="006B1845"/>
    <w:rsid w:val="006C5A15"/>
    <w:rsid w:val="006C7A18"/>
    <w:rsid w:val="006C7D51"/>
    <w:rsid w:val="006C7EDC"/>
    <w:rsid w:val="006D21E5"/>
    <w:rsid w:val="006D3B37"/>
    <w:rsid w:val="006D3C61"/>
    <w:rsid w:val="006E2D09"/>
    <w:rsid w:val="006F72AB"/>
    <w:rsid w:val="00703020"/>
    <w:rsid w:val="0070687F"/>
    <w:rsid w:val="00712234"/>
    <w:rsid w:val="00712EBB"/>
    <w:rsid w:val="00715EF1"/>
    <w:rsid w:val="00721BFC"/>
    <w:rsid w:val="00727379"/>
    <w:rsid w:val="00731A91"/>
    <w:rsid w:val="00733724"/>
    <w:rsid w:val="00735689"/>
    <w:rsid w:val="0073710C"/>
    <w:rsid w:val="007377B3"/>
    <w:rsid w:val="00740712"/>
    <w:rsid w:val="0074265D"/>
    <w:rsid w:val="00743F75"/>
    <w:rsid w:val="0075193A"/>
    <w:rsid w:val="00752C40"/>
    <w:rsid w:val="007534E9"/>
    <w:rsid w:val="00755249"/>
    <w:rsid w:val="00761C9A"/>
    <w:rsid w:val="00774782"/>
    <w:rsid w:val="00774DD1"/>
    <w:rsid w:val="0077583D"/>
    <w:rsid w:val="007766E4"/>
    <w:rsid w:val="00776C67"/>
    <w:rsid w:val="00781D75"/>
    <w:rsid w:val="0078347F"/>
    <w:rsid w:val="00790514"/>
    <w:rsid w:val="0079367F"/>
    <w:rsid w:val="00793E97"/>
    <w:rsid w:val="00797634"/>
    <w:rsid w:val="007976D5"/>
    <w:rsid w:val="007978E6"/>
    <w:rsid w:val="00797AED"/>
    <w:rsid w:val="00797D5F"/>
    <w:rsid w:val="007A2D76"/>
    <w:rsid w:val="007A5152"/>
    <w:rsid w:val="007A56E9"/>
    <w:rsid w:val="007A735A"/>
    <w:rsid w:val="007B0B04"/>
    <w:rsid w:val="007B1D5B"/>
    <w:rsid w:val="007B2DEC"/>
    <w:rsid w:val="007B501E"/>
    <w:rsid w:val="007C2263"/>
    <w:rsid w:val="007D19C8"/>
    <w:rsid w:val="007E21A7"/>
    <w:rsid w:val="007E5535"/>
    <w:rsid w:val="007E5833"/>
    <w:rsid w:val="007E5AC6"/>
    <w:rsid w:val="007E7916"/>
    <w:rsid w:val="007F5F26"/>
    <w:rsid w:val="007F60F9"/>
    <w:rsid w:val="00801C59"/>
    <w:rsid w:val="00803367"/>
    <w:rsid w:val="008063DC"/>
    <w:rsid w:val="00806D0A"/>
    <w:rsid w:val="00807E21"/>
    <w:rsid w:val="00812300"/>
    <w:rsid w:val="008219E6"/>
    <w:rsid w:val="008219F8"/>
    <w:rsid w:val="008225DC"/>
    <w:rsid w:val="00825151"/>
    <w:rsid w:val="00825A7B"/>
    <w:rsid w:val="00830DCA"/>
    <w:rsid w:val="00831D53"/>
    <w:rsid w:val="00841CA6"/>
    <w:rsid w:val="00853700"/>
    <w:rsid w:val="00862F5D"/>
    <w:rsid w:val="0087187B"/>
    <w:rsid w:val="00874254"/>
    <w:rsid w:val="00875C8E"/>
    <w:rsid w:val="008769DC"/>
    <w:rsid w:val="00877DA3"/>
    <w:rsid w:val="0088113F"/>
    <w:rsid w:val="00886EA2"/>
    <w:rsid w:val="00887EE7"/>
    <w:rsid w:val="008A637E"/>
    <w:rsid w:val="008B3B46"/>
    <w:rsid w:val="008B4938"/>
    <w:rsid w:val="008C0311"/>
    <w:rsid w:val="008C5361"/>
    <w:rsid w:val="008D0003"/>
    <w:rsid w:val="008D3106"/>
    <w:rsid w:val="008D7B96"/>
    <w:rsid w:val="008E0E37"/>
    <w:rsid w:val="008E1F81"/>
    <w:rsid w:val="008E2C1B"/>
    <w:rsid w:val="008E2CAD"/>
    <w:rsid w:val="008E4D37"/>
    <w:rsid w:val="008F2A00"/>
    <w:rsid w:val="008F47F8"/>
    <w:rsid w:val="008F4C42"/>
    <w:rsid w:val="008F5224"/>
    <w:rsid w:val="008F5DF0"/>
    <w:rsid w:val="008F6F98"/>
    <w:rsid w:val="009048B6"/>
    <w:rsid w:val="00905414"/>
    <w:rsid w:val="00905D7F"/>
    <w:rsid w:val="00907BDB"/>
    <w:rsid w:val="00921123"/>
    <w:rsid w:val="00924073"/>
    <w:rsid w:val="00924C6F"/>
    <w:rsid w:val="009258E0"/>
    <w:rsid w:val="00925CC7"/>
    <w:rsid w:val="00934350"/>
    <w:rsid w:val="00934C88"/>
    <w:rsid w:val="0093782F"/>
    <w:rsid w:val="0094214F"/>
    <w:rsid w:val="00943782"/>
    <w:rsid w:val="00953398"/>
    <w:rsid w:val="00953577"/>
    <w:rsid w:val="00962A5F"/>
    <w:rsid w:val="009659F9"/>
    <w:rsid w:val="00966722"/>
    <w:rsid w:val="00971EA4"/>
    <w:rsid w:val="00972CEC"/>
    <w:rsid w:val="00977758"/>
    <w:rsid w:val="0099229B"/>
    <w:rsid w:val="00993E49"/>
    <w:rsid w:val="009A1EE6"/>
    <w:rsid w:val="009A496F"/>
    <w:rsid w:val="009A6AFE"/>
    <w:rsid w:val="009B130C"/>
    <w:rsid w:val="009B3132"/>
    <w:rsid w:val="009B6527"/>
    <w:rsid w:val="009C166D"/>
    <w:rsid w:val="009C303C"/>
    <w:rsid w:val="009C63DD"/>
    <w:rsid w:val="009D0EEA"/>
    <w:rsid w:val="009D108F"/>
    <w:rsid w:val="009D2EF5"/>
    <w:rsid w:val="009E4483"/>
    <w:rsid w:val="009E4BAB"/>
    <w:rsid w:val="009E4D03"/>
    <w:rsid w:val="009F6E9D"/>
    <w:rsid w:val="009F70E3"/>
    <w:rsid w:val="00A040D8"/>
    <w:rsid w:val="00A1298F"/>
    <w:rsid w:val="00A1438E"/>
    <w:rsid w:val="00A21106"/>
    <w:rsid w:val="00A24F50"/>
    <w:rsid w:val="00A27777"/>
    <w:rsid w:val="00A31E6D"/>
    <w:rsid w:val="00A3471D"/>
    <w:rsid w:val="00A4013B"/>
    <w:rsid w:val="00A444D1"/>
    <w:rsid w:val="00A449B8"/>
    <w:rsid w:val="00A512B7"/>
    <w:rsid w:val="00A542A9"/>
    <w:rsid w:val="00A57F66"/>
    <w:rsid w:val="00A60C41"/>
    <w:rsid w:val="00A71C53"/>
    <w:rsid w:val="00A71D01"/>
    <w:rsid w:val="00A73EC6"/>
    <w:rsid w:val="00A774E8"/>
    <w:rsid w:val="00A8174C"/>
    <w:rsid w:val="00A84D96"/>
    <w:rsid w:val="00A96628"/>
    <w:rsid w:val="00A96872"/>
    <w:rsid w:val="00AA6E9A"/>
    <w:rsid w:val="00AA756F"/>
    <w:rsid w:val="00AB006E"/>
    <w:rsid w:val="00AC1C94"/>
    <w:rsid w:val="00AC470E"/>
    <w:rsid w:val="00AD1604"/>
    <w:rsid w:val="00AD7B83"/>
    <w:rsid w:val="00AD7C50"/>
    <w:rsid w:val="00AD7F18"/>
    <w:rsid w:val="00AE0BAE"/>
    <w:rsid w:val="00AE1624"/>
    <w:rsid w:val="00AE28D7"/>
    <w:rsid w:val="00AE3036"/>
    <w:rsid w:val="00AE43E8"/>
    <w:rsid w:val="00AE7C0A"/>
    <w:rsid w:val="00AF241F"/>
    <w:rsid w:val="00AF3B53"/>
    <w:rsid w:val="00AF6FD5"/>
    <w:rsid w:val="00AF7BD7"/>
    <w:rsid w:val="00B03491"/>
    <w:rsid w:val="00B053CB"/>
    <w:rsid w:val="00B073A0"/>
    <w:rsid w:val="00B139EA"/>
    <w:rsid w:val="00B17955"/>
    <w:rsid w:val="00B2241F"/>
    <w:rsid w:val="00B22DBF"/>
    <w:rsid w:val="00B24753"/>
    <w:rsid w:val="00B263D1"/>
    <w:rsid w:val="00B31205"/>
    <w:rsid w:val="00B351EC"/>
    <w:rsid w:val="00B3673B"/>
    <w:rsid w:val="00B423F2"/>
    <w:rsid w:val="00B424BC"/>
    <w:rsid w:val="00B45600"/>
    <w:rsid w:val="00B45B75"/>
    <w:rsid w:val="00B50D06"/>
    <w:rsid w:val="00B63CC6"/>
    <w:rsid w:val="00B8166E"/>
    <w:rsid w:val="00B8258B"/>
    <w:rsid w:val="00B83307"/>
    <w:rsid w:val="00B87350"/>
    <w:rsid w:val="00B87E4F"/>
    <w:rsid w:val="00B93F75"/>
    <w:rsid w:val="00B951DF"/>
    <w:rsid w:val="00B96F6F"/>
    <w:rsid w:val="00BB3ED8"/>
    <w:rsid w:val="00BB5094"/>
    <w:rsid w:val="00BB5C36"/>
    <w:rsid w:val="00BC1A8F"/>
    <w:rsid w:val="00BC49C3"/>
    <w:rsid w:val="00BC49E9"/>
    <w:rsid w:val="00BD36C4"/>
    <w:rsid w:val="00BD3AE8"/>
    <w:rsid w:val="00BD54E2"/>
    <w:rsid w:val="00BE0332"/>
    <w:rsid w:val="00BE15C6"/>
    <w:rsid w:val="00BE2941"/>
    <w:rsid w:val="00BE5595"/>
    <w:rsid w:val="00BE5D2D"/>
    <w:rsid w:val="00BF0DDA"/>
    <w:rsid w:val="00BF1CDB"/>
    <w:rsid w:val="00BF6332"/>
    <w:rsid w:val="00C01ADE"/>
    <w:rsid w:val="00C02226"/>
    <w:rsid w:val="00C0254A"/>
    <w:rsid w:val="00C025A9"/>
    <w:rsid w:val="00C02A14"/>
    <w:rsid w:val="00C02F41"/>
    <w:rsid w:val="00C03EDC"/>
    <w:rsid w:val="00C042E3"/>
    <w:rsid w:val="00C0599E"/>
    <w:rsid w:val="00C1311F"/>
    <w:rsid w:val="00C13B64"/>
    <w:rsid w:val="00C15249"/>
    <w:rsid w:val="00C2046B"/>
    <w:rsid w:val="00C23EFC"/>
    <w:rsid w:val="00C24E1C"/>
    <w:rsid w:val="00C27FCF"/>
    <w:rsid w:val="00C27FD7"/>
    <w:rsid w:val="00C332B4"/>
    <w:rsid w:val="00C33BB4"/>
    <w:rsid w:val="00C356A1"/>
    <w:rsid w:val="00C44226"/>
    <w:rsid w:val="00C4527B"/>
    <w:rsid w:val="00C45A29"/>
    <w:rsid w:val="00C45B63"/>
    <w:rsid w:val="00C45CA8"/>
    <w:rsid w:val="00C473F7"/>
    <w:rsid w:val="00C50389"/>
    <w:rsid w:val="00C55C5D"/>
    <w:rsid w:val="00C55E1E"/>
    <w:rsid w:val="00C61DC0"/>
    <w:rsid w:val="00C620B1"/>
    <w:rsid w:val="00C642C6"/>
    <w:rsid w:val="00C65925"/>
    <w:rsid w:val="00C701EC"/>
    <w:rsid w:val="00C75E5A"/>
    <w:rsid w:val="00C777B2"/>
    <w:rsid w:val="00C811D5"/>
    <w:rsid w:val="00C85824"/>
    <w:rsid w:val="00C864C8"/>
    <w:rsid w:val="00C8731F"/>
    <w:rsid w:val="00C923F6"/>
    <w:rsid w:val="00C942A1"/>
    <w:rsid w:val="00C96E42"/>
    <w:rsid w:val="00CA2484"/>
    <w:rsid w:val="00CA29F3"/>
    <w:rsid w:val="00CA2D5F"/>
    <w:rsid w:val="00CB1240"/>
    <w:rsid w:val="00CC05A2"/>
    <w:rsid w:val="00CC0A26"/>
    <w:rsid w:val="00CC0C5E"/>
    <w:rsid w:val="00CC4C98"/>
    <w:rsid w:val="00CC7551"/>
    <w:rsid w:val="00CD4F38"/>
    <w:rsid w:val="00CE37C2"/>
    <w:rsid w:val="00CF384D"/>
    <w:rsid w:val="00CF6139"/>
    <w:rsid w:val="00CF7B70"/>
    <w:rsid w:val="00D0115B"/>
    <w:rsid w:val="00D03A37"/>
    <w:rsid w:val="00D05067"/>
    <w:rsid w:val="00D1024A"/>
    <w:rsid w:val="00D11194"/>
    <w:rsid w:val="00D12283"/>
    <w:rsid w:val="00D12715"/>
    <w:rsid w:val="00D14213"/>
    <w:rsid w:val="00D1576D"/>
    <w:rsid w:val="00D16647"/>
    <w:rsid w:val="00D16703"/>
    <w:rsid w:val="00D208CA"/>
    <w:rsid w:val="00D25C44"/>
    <w:rsid w:val="00D3286D"/>
    <w:rsid w:val="00D41C68"/>
    <w:rsid w:val="00D438CA"/>
    <w:rsid w:val="00D4483A"/>
    <w:rsid w:val="00D46864"/>
    <w:rsid w:val="00D51688"/>
    <w:rsid w:val="00D53580"/>
    <w:rsid w:val="00D54A8D"/>
    <w:rsid w:val="00D56F00"/>
    <w:rsid w:val="00D618A3"/>
    <w:rsid w:val="00D6407A"/>
    <w:rsid w:val="00D668E3"/>
    <w:rsid w:val="00D725C3"/>
    <w:rsid w:val="00D725E6"/>
    <w:rsid w:val="00D736A6"/>
    <w:rsid w:val="00D75EC6"/>
    <w:rsid w:val="00D82136"/>
    <w:rsid w:val="00D82217"/>
    <w:rsid w:val="00D911F6"/>
    <w:rsid w:val="00D92C0E"/>
    <w:rsid w:val="00D94BDC"/>
    <w:rsid w:val="00D97070"/>
    <w:rsid w:val="00D97459"/>
    <w:rsid w:val="00DA1046"/>
    <w:rsid w:val="00DC5BAD"/>
    <w:rsid w:val="00DC7252"/>
    <w:rsid w:val="00DC7289"/>
    <w:rsid w:val="00DD491B"/>
    <w:rsid w:val="00DD4983"/>
    <w:rsid w:val="00DE0819"/>
    <w:rsid w:val="00DE130B"/>
    <w:rsid w:val="00DE7C6C"/>
    <w:rsid w:val="00DF4DDF"/>
    <w:rsid w:val="00DF54C5"/>
    <w:rsid w:val="00DF75D3"/>
    <w:rsid w:val="00E04607"/>
    <w:rsid w:val="00E0787D"/>
    <w:rsid w:val="00E11345"/>
    <w:rsid w:val="00E16AD1"/>
    <w:rsid w:val="00E23753"/>
    <w:rsid w:val="00E26CCB"/>
    <w:rsid w:val="00E30787"/>
    <w:rsid w:val="00E3112A"/>
    <w:rsid w:val="00E319A7"/>
    <w:rsid w:val="00E31A13"/>
    <w:rsid w:val="00E31B5F"/>
    <w:rsid w:val="00E354E8"/>
    <w:rsid w:val="00E41B59"/>
    <w:rsid w:val="00E4434D"/>
    <w:rsid w:val="00E5003D"/>
    <w:rsid w:val="00E55437"/>
    <w:rsid w:val="00E55667"/>
    <w:rsid w:val="00E55A09"/>
    <w:rsid w:val="00E6075E"/>
    <w:rsid w:val="00E64345"/>
    <w:rsid w:val="00E6770D"/>
    <w:rsid w:val="00E708DA"/>
    <w:rsid w:val="00E711D1"/>
    <w:rsid w:val="00E76C5D"/>
    <w:rsid w:val="00E777D0"/>
    <w:rsid w:val="00E81E7A"/>
    <w:rsid w:val="00E84462"/>
    <w:rsid w:val="00E84A82"/>
    <w:rsid w:val="00E90B7E"/>
    <w:rsid w:val="00E9108E"/>
    <w:rsid w:val="00E92681"/>
    <w:rsid w:val="00E97098"/>
    <w:rsid w:val="00EA2912"/>
    <w:rsid w:val="00EA69E2"/>
    <w:rsid w:val="00EB2C04"/>
    <w:rsid w:val="00EB4F2A"/>
    <w:rsid w:val="00EB5C1B"/>
    <w:rsid w:val="00EB5D51"/>
    <w:rsid w:val="00EC0D8C"/>
    <w:rsid w:val="00EC78B2"/>
    <w:rsid w:val="00ED0AE7"/>
    <w:rsid w:val="00ED12C7"/>
    <w:rsid w:val="00ED1311"/>
    <w:rsid w:val="00ED276B"/>
    <w:rsid w:val="00ED32A9"/>
    <w:rsid w:val="00ED3674"/>
    <w:rsid w:val="00ED50C0"/>
    <w:rsid w:val="00EE3F21"/>
    <w:rsid w:val="00EE52C8"/>
    <w:rsid w:val="00EF39EB"/>
    <w:rsid w:val="00F026DC"/>
    <w:rsid w:val="00F02AC6"/>
    <w:rsid w:val="00F05306"/>
    <w:rsid w:val="00F15D87"/>
    <w:rsid w:val="00F203A9"/>
    <w:rsid w:val="00F207EB"/>
    <w:rsid w:val="00F21BFC"/>
    <w:rsid w:val="00F2751A"/>
    <w:rsid w:val="00F278FD"/>
    <w:rsid w:val="00F33DE9"/>
    <w:rsid w:val="00F340D5"/>
    <w:rsid w:val="00F442A3"/>
    <w:rsid w:val="00F44780"/>
    <w:rsid w:val="00F450E9"/>
    <w:rsid w:val="00F5195A"/>
    <w:rsid w:val="00F52BA1"/>
    <w:rsid w:val="00F616EB"/>
    <w:rsid w:val="00F61EB3"/>
    <w:rsid w:val="00F650A5"/>
    <w:rsid w:val="00F6563D"/>
    <w:rsid w:val="00F66169"/>
    <w:rsid w:val="00F677C0"/>
    <w:rsid w:val="00F71414"/>
    <w:rsid w:val="00F87FD7"/>
    <w:rsid w:val="00F91E28"/>
    <w:rsid w:val="00F93EB0"/>
    <w:rsid w:val="00F94558"/>
    <w:rsid w:val="00F96D88"/>
    <w:rsid w:val="00F96E72"/>
    <w:rsid w:val="00FA1E41"/>
    <w:rsid w:val="00FA241B"/>
    <w:rsid w:val="00FA269B"/>
    <w:rsid w:val="00FA2C0F"/>
    <w:rsid w:val="00FA724A"/>
    <w:rsid w:val="00FB4310"/>
    <w:rsid w:val="00FB450E"/>
    <w:rsid w:val="00FB478F"/>
    <w:rsid w:val="00FB4EF8"/>
    <w:rsid w:val="00FC0131"/>
    <w:rsid w:val="00FC0996"/>
    <w:rsid w:val="00FC2316"/>
    <w:rsid w:val="00FC2815"/>
    <w:rsid w:val="00FD1342"/>
    <w:rsid w:val="00FE542F"/>
    <w:rsid w:val="00FE5A0A"/>
    <w:rsid w:val="00FF3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547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uiPriority w:val="22"/>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C02226"/>
    <w:pPr>
      <w:tabs>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797D5F"/>
    <w:pPr>
      <w:spacing w:after="100"/>
      <w:ind w:left="440"/>
    </w:pPr>
  </w:style>
  <w:style w:type="paragraph" w:styleId="BodyText">
    <w:name w:val="Body Text"/>
    <w:basedOn w:val="Normal"/>
    <w:link w:val="BodyTextChar"/>
    <w:rsid w:val="0094214F"/>
    <w:pPr>
      <w:spacing w:line="240" w:lineRule="auto"/>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4214F"/>
    <w:rPr>
      <w:rFonts w:ascii="Times New Roman" w:eastAsia="Times New Roman" w:hAnsi="Times New Roman" w:cs="Times New Roman"/>
      <w:spacing w:val="-4"/>
      <w:sz w:val="24"/>
      <w:szCs w:val="20"/>
    </w:rPr>
  </w:style>
  <w:style w:type="paragraph" w:styleId="Bibliography">
    <w:name w:val="Bibliography"/>
    <w:basedOn w:val="Normal"/>
    <w:next w:val="Normal"/>
    <w:uiPriority w:val="37"/>
    <w:unhideWhenUsed/>
    <w:rsid w:val="00C65925"/>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uiPriority w:val="22"/>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C02226"/>
    <w:pPr>
      <w:tabs>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797D5F"/>
    <w:pPr>
      <w:spacing w:after="100"/>
      <w:ind w:left="440"/>
    </w:pPr>
  </w:style>
  <w:style w:type="paragraph" w:styleId="BodyText">
    <w:name w:val="Body Text"/>
    <w:basedOn w:val="Normal"/>
    <w:link w:val="BodyTextChar"/>
    <w:rsid w:val="0094214F"/>
    <w:pPr>
      <w:spacing w:line="240" w:lineRule="auto"/>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4214F"/>
    <w:rPr>
      <w:rFonts w:ascii="Times New Roman" w:eastAsia="Times New Roman" w:hAnsi="Times New Roman" w:cs="Times New Roman"/>
      <w:spacing w:val="-4"/>
      <w:sz w:val="24"/>
      <w:szCs w:val="20"/>
    </w:rPr>
  </w:style>
  <w:style w:type="paragraph" w:styleId="Bibliography">
    <w:name w:val="Bibliography"/>
    <w:basedOn w:val="Normal"/>
    <w:next w:val="Normal"/>
    <w:uiPriority w:val="37"/>
    <w:unhideWhenUsed/>
    <w:rsid w:val="00C6592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555777006">
                              <w:marLeft w:val="0"/>
                              <w:marRight w:val="0"/>
                              <w:marTop w:val="0"/>
                              <w:marBottom w:val="0"/>
                              <w:divBdr>
                                <w:top w:val="none" w:sz="0" w:space="0" w:color="auto"/>
                                <w:left w:val="none" w:sz="0" w:space="0" w:color="auto"/>
                                <w:bottom w:val="none" w:sz="0" w:space="0" w:color="auto"/>
                                <w:right w:val="none" w:sz="0" w:space="0" w:color="auto"/>
                              </w:divBdr>
                            </w:div>
                            <w:div w:id="11379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476255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846749138">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245457612">
      <w:bodyDiv w:val="1"/>
      <w:marLeft w:val="0"/>
      <w:marRight w:val="0"/>
      <w:marTop w:val="0"/>
      <w:marBottom w:val="0"/>
      <w:divBdr>
        <w:top w:val="none" w:sz="0" w:space="0" w:color="auto"/>
        <w:left w:val="none" w:sz="0" w:space="0" w:color="auto"/>
        <w:bottom w:val="none" w:sz="0" w:space="0" w:color="auto"/>
        <w:right w:val="none" w:sz="0" w:space="0" w:color="auto"/>
      </w:divBdr>
    </w:div>
    <w:div w:id="1291473289">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424806464">
                              <w:marLeft w:val="0"/>
                              <w:marRight w:val="0"/>
                              <w:marTop w:val="0"/>
                              <w:marBottom w:val="0"/>
                              <w:divBdr>
                                <w:top w:val="none" w:sz="0" w:space="0" w:color="auto"/>
                                <w:left w:val="none" w:sz="0" w:space="0" w:color="auto"/>
                                <w:bottom w:val="none" w:sz="0" w:space="0" w:color="auto"/>
                                <w:right w:val="none" w:sz="0" w:space="0" w:color="auto"/>
                              </w:divBdr>
                            </w:div>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29108136">
                              <w:marLeft w:val="0"/>
                              <w:marRight w:val="0"/>
                              <w:marTop w:val="0"/>
                              <w:marBottom w:val="0"/>
                              <w:divBdr>
                                <w:top w:val="none" w:sz="0" w:space="0" w:color="auto"/>
                                <w:left w:val="none" w:sz="0" w:space="0" w:color="auto"/>
                                <w:bottom w:val="none" w:sz="0" w:space="0" w:color="auto"/>
                                <w:right w:val="none" w:sz="0" w:space="0" w:color="auto"/>
                              </w:divBdr>
                            </w:div>
                            <w:div w:id="1190219377">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
    <b:Tag>Pue16</b:Tag>
    <b:SourceType>ElectronicSource</b:SourceType>
    <b:Guid>{7F5B4884-D81B-4DBB-A56A-3A9A697578E6}</b:Guid>
    <b:Author>
      <b:Author>
        <b:Corporate>Puerto Rico Departamento de Salud</b:Corporate>
      </b:Author>
    </b:Author>
    <b:Title>Informe Semanal de Enfermedades Arbovirales- Semana 24 (10 al 16 de junio de 2016)</b:Title>
    <b:Year>2016</b:Year>
    <b:Month>Julio</b:Month>
    <b:Day>1</b:Day>
    <b:RefOrder>1</b:RefOrder>
  </b:Source>
  <b:Source>
    <b:Tag>Zik16</b:Tag>
    <b:SourceType>InternetSite</b:SourceType>
    <b:Guid>{16FC3D8F-5AB8-473E-961A-9E3D5BE9F38F}</b:Guid>
    <b:Title>Zika Virus: Transmission &amp; Risks</b:Title>
    <b:Year>2016</b:Year>
    <b:Month>July</b:Month>
    <b:Day>25</b:Day>
    <b:InternetSiteTitle>CDC</b:InternetSiteTitle>
    <b:YearAccessed>2016</b:YearAccessed>
    <b:MonthAccessed>August</b:MonthAccessed>
    <b:DayAccessed>2</b:DayAccessed>
    <b:URL>http://www.cdc.gov/zika/transmission/index.html</b:URL>
    <b:RefOrder>2</b:RefOrder>
  </b:Source>
  <b:Source>
    <b:Tag>Zik161</b:Tag>
    <b:SourceType>InternetSite</b:SourceType>
    <b:Guid>{49FB6FD6-C05E-4A96-B70A-D1F25A3A89FF}</b:Guid>
    <b:Title>Zika and Guillain-Barré Syndrome</b:Title>
    <b:InternetSiteTitle>CDC</b:InternetSiteTitle>
    <b:Year>2016</b:Year>
    <b:Month>August</b:Month>
    <b:Day>1</b:Day>
    <b:YearAccessed>2016</b:YearAccessed>
    <b:MonthAccessed>August</b:MonthAccessed>
    <b:DayAccessed>3</b:DayAccessed>
    <b:URL>http://www.cdc.gov/zika/about/gbs-qa.html</b:URL>
    <b:RefOrder>3</b:RefOrder>
  </b:Source>
  <b:Source>
    <b:Tag>Zik162</b:Tag>
    <b:SourceType>InternetSite</b:SourceType>
    <b:Guid>{12106D6B-0CAF-4F6E-BD15-98CB65E9A3DC}</b:Guid>
    <b:Title>Zika virus disease in the United States, 2015-2016</b:Title>
    <b:InternetSiteTitle>CDC</b:InternetSiteTitle>
    <b:Year>2016</b:Year>
    <b:Month>July </b:Month>
    <b:Day>28</b:Day>
    <b:YearAccessed>2016</b:YearAccessed>
    <b:MonthAccessed>August </b:MonthAccessed>
    <b:DayAccessed>3</b:DayAccessed>
    <b:URL>http://www.cdc.gov/zika/geo/united-states.html</b:URL>
    <b:RefOrder>4</b:RefOrder>
  </b:Source>
</b:Sources>
</file>

<file path=customXml/itemProps1.xml><?xml version="1.0" encoding="utf-8"?>
<ds:datastoreItem xmlns:ds="http://schemas.openxmlformats.org/officeDocument/2006/customXml" ds:itemID="{521463CE-808B-4BFE-A949-65B3D79B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2017-09-07T15:07:00Z</dcterms:created>
  <dcterms:modified xsi:type="dcterms:W3CDTF">2017-09-07T15:07:00Z</dcterms:modified>
</cp:coreProperties>
</file>