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856"/>
      </w:tblGrid>
      <w:tr w:rsidR="00A63064" w:rsidRPr="00A63064" w14:paraId="3D3F3C0C" w14:textId="77777777" w:rsidTr="00566C9B">
        <w:trPr>
          <w:trHeight w:val="3977"/>
        </w:trPr>
        <w:tc>
          <w:tcPr>
            <w:tcW w:w="8856" w:type="dxa"/>
          </w:tcPr>
          <w:p w14:paraId="3D3F3C0A" w14:textId="77777777" w:rsidR="00A63064" w:rsidRPr="00A63064" w:rsidRDefault="00A63064" w:rsidP="00566C9B">
            <w:pPr>
              <w:tabs>
                <w:tab w:val="center" w:pos="4320"/>
                <w:tab w:val="right" w:pos="8640"/>
              </w:tabs>
              <w:spacing w:before="60" w:after="60"/>
              <w:rPr>
                <w:rFonts w:ascii="Times New Roman" w:hAnsi="Times New Roman"/>
              </w:rPr>
            </w:pPr>
            <w:bookmarkStart w:id="0" w:name="_Hlt5588422"/>
            <w:bookmarkStart w:id="1" w:name="_GoBack"/>
            <w:bookmarkEnd w:id="0"/>
            <w:bookmarkEnd w:id="1"/>
            <w:r w:rsidRPr="00A63064">
              <w:rPr>
                <w:rFonts w:ascii="Times New Roman" w:hAnsi="Times New Roman"/>
                <w:noProof/>
                <w:lang w:eastAsia="en-US"/>
              </w:rPr>
              <w:drawing>
                <wp:inline distT="0" distB="0" distL="0" distR="0" wp14:anchorId="3D3F3D4C" wp14:editId="3D3F3D4D">
                  <wp:extent cx="5486400" cy="2172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172970"/>
                          </a:xfrm>
                          <a:prstGeom prst="rect">
                            <a:avLst/>
                          </a:prstGeom>
                          <a:noFill/>
                          <a:ln>
                            <a:noFill/>
                          </a:ln>
                        </pic:spPr>
                      </pic:pic>
                    </a:graphicData>
                  </a:graphic>
                </wp:inline>
              </w:drawing>
            </w:r>
          </w:p>
          <w:p w14:paraId="3D3F3C0B" w14:textId="77777777" w:rsidR="00A63064" w:rsidRPr="00A63064" w:rsidRDefault="00A63064" w:rsidP="00566C9B">
            <w:pPr>
              <w:tabs>
                <w:tab w:val="center" w:pos="4320"/>
                <w:tab w:val="right" w:pos="8640"/>
              </w:tabs>
              <w:spacing w:before="60" w:after="60"/>
              <w:rPr>
                <w:rFonts w:ascii="Times New Roman" w:hAnsi="Times New Roman"/>
              </w:rPr>
            </w:pPr>
          </w:p>
        </w:tc>
      </w:tr>
    </w:tbl>
    <w:p w14:paraId="3D3F3C0D" w14:textId="77777777" w:rsidR="00A63064" w:rsidRPr="00A63064" w:rsidRDefault="00A63064" w:rsidP="00A63064">
      <w:pPr>
        <w:spacing w:before="60" w:after="60"/>
        <w:jc w:val="right"/>
        <w:rPr>
          <w:rFonts w:ascii="Times New Roman" w:hAnsi="Times New Roman"/>
          <w:b/>
          <w:sz w:val="40"/>
          <w:szCs w:val="40"/>
        </w:rPr>
      </w:pPr>
      <w:r w:rsidRPr="00A63064">
        <w:rPr>
          <w:rFonts w:ascii="Times New Roman" w:hAnsi="Times New Roman"/>
          <w:b/>
          <w:sz w:val="40"/>
          <w:szCs w:val="40"/>
        </w:rPr>
        <w:t>Privacy Impact Assessment</w:t>
      </w:r>
    </w:p>
    <w:p w14:paraId="3D3F3C0E" w14:textId="77777777" w:rsidR="00A63064" w:rsidRPr="00A63064" w:rsidRDefault="00A63064" w:rsidP="00A63064">
      <w:pPr>
        <w:spacing w:before="60" w:after="60"/>
        <w:jc w:val="right"/>
        <w:rPr>
          <w:rFonts w:ascii="Times New Roman" w:hAnsi="Times New Roman"/>
          <w:sz w:val="32"/>
          <w:szCs w:val="32"/>
        </w:rPr>
      </w:pPr>
    </w:p>
    <w:p w14:paraId="3D3F3C0F" w14:textId="77777777" w:rsidR="00A63064" w:rsidRPr="00A63064" w:rsidRDefault="00A63064" w:rsidP="00A63064">
      <w:pPr>
        <w:spacing w:before="60" w:after="60"/>
        <w:jc w:val="right"/>
        <w:rPr>
          <w:rFonts w:ascii="Times New Roman" w:hAnsi="Times New Roman"/>
          <w:b/>
          <w:sz w:val="32"/>
          <w:szCs w:val="32"/>
        </w:rPr>
      </w:pPr>
      <w:r w:rsidRPr="00A63064">
        <w:rPr>
          <w:rFonts w:ascii="Times New Roman" w:hAnsi="Times New Roman"/>
          <w:b/>
          <w:sz w:val="32"/>
          <w:szCs w:val="32"/>
        </w:rPr>
        <w:t>For The</w:t>
      </w:r>
    </w:p>
    <w:p w14:paraId="3D3F3C10" w14:textId="77777777" w:rsidR="00A63064" w:rsidRPr="00A63064" w:rsidRDefault="00A63064" w:rsidP="00A63064">
      <w:pPr>
        <w:spacing w:before="60" w:after="60"/>
        <w:jc w:val="right"/>
        <w:rPr>
          <w:rFonts w:ascii="Times New Roman" w:hAnsi="Times New Roman"/>
          <w:sz w:val="32"/>
          <w:szCs w:val="32"/>
        </w:rPr>
      </w:pPr>
    </w:p>
    <w:p w14:paraId="3D3F3C11" w14:textId="77777777" w:rsidR="00A63064" w:rsidRPr="00A63064" w:rsidRDefault="00461FA4" w:rsidP="00A63064">
      <w:pPr>
        <w:pStyle w:val="NormalBold"/>
        <w:spacing w:before="60" w:after="60" w:line="240" w:lineRule="auto"/>
        <w:jc w:val="right"/>
        <w:rPr>
          <w:rFonts w:ascii="Times New Roman" w:hAnsi="Times New Roman" w:cs="Times New Roman"/>
          <w:bCs/>
          <w:iCs w:val="0"/>
          <w:sz w:val="40"/>
          <w:szCs w:val="40"/>
        </w:rPr>
      </w:pPr>
      <w:r>
        <w:rPr>
          <w:rFonts w:ascii="Times New Roman" w:hAnsi="Times New Roman" w:cs="Times New Roman"/>
          <w:bCs/>
          <w:iCs w:val="0"/>
          <w:sz w:val="40"/>
          <w:szCs w:val="40"/>
        </w:rPr>
        <w:t>Registry of Patient Registries (</w:t>
      </w:r>
      <w:proofErr w:type="spellStart"/>
      <w:r>
        <w:rPr>
          <w:rFonts w:ascii="Times New Roman" w:hAnsi="Times New Roman" w:cs="Times New Roman"/>
          <w:bCs/>
          <w:iCs w:val="0"/>
          <w:sz w:val="40"/>
          <w:szCs w:val="40"/>
        </w:rPr>
        <w:t>RoPR</w:t>
      </w:r>
      <w:proofErr w:type="spellEnd"/>
      <w:r>
        <w:rPr>
          <w:rFonts w:ascii="Times New Roman" w:hAnsi="Times New Roman" w:cs="Times New Roman"/>
          <w:bCs/>
          <w:iCs w:val="0"/>
          <w:sz w:val="40"/>
          <w:szCs w:val="40"/>
        </w:rPr>
        <w:t>)</w:t>
      </w:r>
    </w:p>
    <w:p w14:paraId="3D3F3C12" w14:textId="77777777" w:rsidR="00A63064" w:rsidRPr="00A63064" w:rsidRDefault="00A63064" w:rsidP="00A63064">
      <w:pPr>
        <w:pStyle w:val="NormalBold"/>
        <w:spacing w:before="60" w:after="60" w:line="240" w:lineRule="auto"/>
        <w:jc w:val="right"/>
        <w:rPr>
          <w:rFonts w:ascii="Times New Roman" w:hAnsi="Times New Roman" w:cs="Times New Roman"/>
          <w:bCs/>
          <w:iCs w:val="0"/>
          <w:sz w:val="24"/>
        </w:rPr>
      </w:pPr>
    </w:p>
    <w:p w14:paraId="3D3F3C13"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The Agency for Healthcare Research Quality</w:t>
      </w:r>
    </w:p>
    <w:p w14:paraId="3D3F3C14"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US Department of Health and Human Services</w:t>
      </w:r>
    </w:p>
    <w:p w14:paraId="3D3F3C15"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540 Gaither Road</w:t>
      </w:r>
    </w:p>
    <w:p w14:paraId="3D3F3C16" w14:textId="77777777" w:rsidR="00A63064" w:rsidRPr="00D00DF5" w:rsidRDefault="00A63064" w:rsidP="00A63064">
      <w:pPr>
        <w:spacing w:before="60" w:after="60"/>
        <w:jc w:val="right"/>
        <w:rPr>
          <w:rFonts w:ascii="Times New Roman" w:hAnsi="Times New Roman"/>
          <w:sz w:val="24"/>
          <w:szCs w:val="24"/>
        </w:rPr>
      </w:pPr>
      <w:r w:rsidRPr="00D00DF5">
        <w:rPr>
          <w:rFonts w:ascii="Times New Roman" w:hAnsi="Times New Roman"/>
          <w:sz w:val="24"/>
          <w:szCs w:val="24"/>
        </w:rPr>
        <w:t>Rockville, MD 20850</w:t>
      </w:r>
    </w:p>
    <w:p w14:paraId="3D3F3C17" w14:textId="77777777" w:rsidR="00A63064" w:rsidRPr="00D00DF5" w:rsidRDefault="00A63064" w:rsidP="00A63064">
      <w:pPr>
        <w:spacing w:before="60" w:after="60"/>
        <w:jc w:val="right"/>
        <w:rPr>
          <w:rFonts w:ascii="Times New Roman" w:hAnsi="Times New Roman"/>
          <w:sz w:val="24"/>
          <w:szCs w:val="24"/>
        </w:rPr>
      </w:pPr>
    </w:p>
    <w:p w14:paraId="3D3F3C18" w14:textId="77777777" w:rsidR="00A63064" w:rsidRPr="00D00DF5" w:rsidRDefault="00A63064" w:rsidP="00A63064">
      <w:pPr>
        <w:spacing w:before="60" w:after="60"/>
        <w:jc w:val="right"/>
        <w:rPr>
          <w:rFonts w:ascii="Times New Roman" w:hAnsi="Times New Roman"/>
          <w:sz w:val="24"/>
          <w:szCs w:val="24"/>
        </w:rPr>
      </w:pPr>
    </w:p>
    <w:p w14:paraId="3D3F3C19" w14:textId="77777777" w:rsidR="00A63064" w:rsidRPr="00D00DF5" w:rsidRDefault="00A63064" w:rsidP="00A63064">
      <w:pPr>
        <w:spacing w:before="60" w:after="60"/>
        <w:jc w:val="right"/>
        <w:rPr>
          <w:rFonts w:ascii="Times New Roman" w:hAnsi="Times New Roman"/>
          <w:sz w:val="24"/>
          <w:szCs w:val="24"/>
        </w:rPr>
      </w:pPr>
    </w:p>
    <w:p w14:paraId="3D3F3C1A" w14:textId="5D84165B" w:rsidR="00A63064" w:rsidRPr="00D00DF5" w:rsidRDefault="00CA6C9B" w:rsidP="00A63064">
      <w:pPr>
        <w:spacing w:before="60" w:after="60"/>
        <w:jc w:val="right"/>
        <w:rPr>
          <w:rFonts w:ascii="Times New Roman" w:hAnsi="Times New Roman"/>
          <w:sz w:val="24"/>
          <w:szCs w:val="24"/>
        </w:rPr>
      </w:pPr>
      <w:r>
        <w:rPr>
          <w:rFonts w:ascii="Times New Roman" w:hAnsi="Times New Roman"/>
          <w:sz w:val="24"/>
          <w:szCs w:val="24"/>
        </w:rPr>
        <w:t>January 15, 2016</w:t>
      </w:r>
    </w:p>
    <w:p w14:paraId="3D3F3C1B" w14:textId="77777777" w:rsidR="00D00DF5" w:rsidRDefault="00D00DF5" w:rsidP="00A63064">
      <w:pPr>
        <w:spacing w:before="60" w:after="60"/>
        <w:jc w:val="right"/>
        <w:rPr>
          <w:rFonts w:ascii="Times New Roman" w:hAnsi="Times New Roman"/>
        </w:rPr>
      </w:pPr>
    </w:p>
    <w:p w14:paraId="3D3F3C1C" w14:textId="77777777" w:rsidR="00D00DF5" w:rsidRDefault="00D00DF5" w:rsidP="00A63064">
      <w:pPr>
        <w:spacing w:before="60" w:after="60"/>
        <w:jc w:val="right"/>
        <w:rPr>
          <w:rFonts w:ascii="Times New Roman" w:hAnsi="Times New Roman"/>
        </w:rPr>
      </w:pPr>
    </w:p>
    <w:p w14:paraId="3D3F3C1D" w14:textId="77777777" w:rsidR="00D00DF5" w:rsidRPr="00377D80" w:rsidRDefault="00D00DF5" w:rsidP="00D00DF5">
      <w:pPr>
        <w:spacing w:before="60" w:after="60"/>
        <w:jc w:val="right"/>
        <w:rPr>
          <w:rFonts w:ascii="Times New Roman" w:hAnsi="Times New Roman"/>
          <w:i/>
          <w:sz w:val="20"/>
          <w:szCs w:val="20"/>
        </w:rPr>
        <w:sectPr w:rsidR="00D00DF5" w:rsidRPr="00377D80">
          <w:headerReference w:type="default" r:id="rId12"/>
          <w:footerReference w:type="default" r:id="rId13"/>
          <w:pgSz w:w="12240" w:h="15840"/>
          <w:pgMar w:top="1440" w:right="1800" w:bottom="1440" w:left="1800" w:header="720" w:footer="720" w:gutter="0"/>
          <w:cols w:space="720"/>
          <w:docGrid w:linePitch="360"/>
        </w:sectPr>
      </w:pPr>
      <w:proofErr w:type="spellStart"/>
      <w:r w:rsidRPr="00377D80">
        <w:rPr>
          <w:rFonts w:ascii="Times New Roman" w:hAnsi="Times New Roman"/>
          <w:i/>
          <w:sz w:val="20"/>
          <w:szCs w:val="20"/>
        </w:rPr>
        <w:t>PIATemplate</w:t>
      </w:r>
      <w:proofErr w:type="spellEnd"/>
      <w:r w:rsidRPr="00377D80">
        <w:rPr>
          <w:rFonts w:ascii="Times New Roman" w:hAnsi="Times New Roman"/>
          <w:i/>
          <w:sz w:val="20"/>
          <w:szCs w:val="20"/>
        </w:rPr>
        <w:t xml:space="preserve"> last updated June 25, 2014</w:t>
      </w:r>
    </w:p>
    <w:p w14:paraId="3D3F3C1E" w14:textId="77777777" w:rsidR="00A63064" w:rsidRPr="00A63064" w:rsidRDefault="00A63064" w:rsidP="007D13B6">
      <w:pPr>
        <w:jc w:val="center"/>
        <w:rPr>
          <w:rFonts w:ascii="Times New Roman" w:hAnsi="Times New Roman"/>
          <w:b/>
          <w:bCs/>
        </w:rPr>
      </w:pPr>
    </w:p>
    <w:p w14:paraId="3D3F3C1F" w14:textId="77777777" w:rsidR="007D13B6" w:rsidRDefault="00A63064" w:rsidP="007D13B6">
      <w:pPr>
        <w:rPr>
          <w:rFonts w:ascii="Times New Roman" w:hAnsi="Times New Roman"/>
          <w:bCs/>
        </w:rPr>
      </w:pPr>
      <w:r>
        <w:rPr>
          <w:rFonts w:ascii="Times New Roman" w:hAnsi="Times New Roman"/>
          <w:bCs/>
        </w:rPr>
        <w:t>Instructions: See HHS Information Technology Security Program PIA Guide v1.0, 2013-07-03</w:t>
      </w:r>
    </w:p>
    <w:p w14:paraId="3D3F3C20" w14:textId="77777777" w:rsidR="00A63064" w:rsidRDefault="00A63064" w:rsidP="007D13B6">
      <w:pPr>
        <w:rPr>
          <w:rFonts w:ascii="Times New Roman" w:hAnsi="Times New Roman"/>
          <w:bCs/>
        </w:rPr>
      </w:pPr>
    </w:p>
    <w:p w14:paraId="3D3F3C21" w14:textId="77777777" w:rsidR="00A63064" w:rsidRPr="00A63064" w:rsidRDefault="00A63064" w:rsidP="007D13B6">
      <w:pPr>
        <w:rPr>
          <w:rFonts w:ascii="Times New Roman" w:hAnsi="Times New Roman"/>
          <w:bCs/>
        </w:rPr>
      </w:pPr>
    </w:p>
    <w:p w14:paraId="3D3F3C22" w14:textId="77777777" w:rsidR="007D13B6" w:rsidRPr="00A63064" w:rsidRDefault="007D13B6" w:rsidP="007D13B6">
      <w:pPr>
        <w:rPr>
          <w:rFonts w:ascii="Times New Roman" w:hAnsi="Times New Roman"/>
          <w:bCs/>
        </w:rPr>
      </w:pPr>
      <w:r w:rsidRPr="00A63064">
        <w:rPr>
          <w:rFonts w:ascii="Times New Roman" w:hAnsi="Times New Roman"/>
          <w:bCs/>
        </w:rPr>
        <w:t>If answer to #14 is no, disregard questions #15-33.</w:t>
      </w:r>
    </w:p>
    <w:p w14:paraId="3D3F3C23" w14:textId="77777777" w:rsidR="007D13B6" w:rsidRPr="00A63064" w:rsidRDefault="007D13B6" w:rsidP="007D13B6">
      <w:pPr>
        <w:rPr>
          <w:rFonts w:ascii="Times New Roman" w:hAnsi="Times New Roman"/>
          <w:b/>
          <w:bCs/>
        </w:rPr>
      </w:pPr>
    </w:p>
    <w:tbl>
      <w:tblPr>
        <w:tblW w:w="0" w:type="auto"/>
        <w:tblCellMar>
          <w:left w:w="0" w:type="dxa"/>
          <w:right w:w="0" w:type="dxa"/>
        </w:tblCellMar>
        <w:tblLook w:val="04A0" w:firstRow="1" w:lastRow="0" w:firstColumn="1" w:lastColumn="0" w:noHBand="0" w:noVBand="1"/>
      </w:tblPr>
      <w:tblGrid>
        <w:gridCol w:w="891"/>
        <w:gridCol w:w="3669"/>
        <w:gridCol w:w="4920"/>
      </w:tblGrid>
      <w:tr w:rsidR="007D13B6" w:rsidRPr="00A63064" w14:paraId="3D3F3C27" w14:textId="77777777" w:rsidTr="00A63064">
        <w:tc>
          <w:tcPr>
            <w:tcW w:w="891" w:type="dxa"/>
            <w:tcBorders>
              <w:top w:val="single" w:sz="8" w:space="0" w:color="A3A3A3"/>
              <w:left w:val="single" w:sz="8" w:space="0" w:color="A3A3A3"/>
              <w:bottom w:val="single" w:sz="8" w:space="0" w:color="A3A3A3"/>
              <w:right w:val="single" w:sz="8" w:space="0" w:color="A3A3A3"/>
            </w:tcBorders>
            <w:shd w:val="clear" w:color="auto" w:fill="D8D8D8"/>
            <w:tcMar>
              <w:top w:w="40" w:type="dxa"/>
              <w:left w:w="60" w:type="dxa"/>
              <w:bottom w:w="40" w:type="dxa"/>
              <w:right w:w="60" w:type="dxa"/>
            </w:tcMar>
            <w:hideMark/>
          </w:tcPr>
          <w:p w14:paraId="3D3F3C24" w14:textId="77777777" w:rsidR="007D13B6" w:rsidRPr="00A63064" w:rsidRDefault="007D13B6">
            <w:pPr>
              <w:rPr>
                <w:rFonts w:ascii="Times New Roman" w:hAnsi="Times New Roman"/>
              </w:rPr>
            </w:pPr>
            <w:r w:rsidRPr="00A63064">
              <w:rPr>
                <w:rFonts w:ascii="Times New Roman" w:hAnsi="Times New Roman"/>
                <w:b/>
                <w:bCs/>
              </w:rPr>
              <w:t>Item</w:t>
            </w:r>
          </w:p>
        </w:tc>
        <w:tc>
          <w:tcPr>
            <w:tcW w:w="3669" w:type="dxa"/>
            <w:tcBorders>
              <w:top w:val="single" w:sz="8" w:space="0" w:color="A3A3A3"/>
              <w:left w:val="nil"/>
              <w:bottom w:val="single" w:sz="8" w:space="0" w:color="A3A3A3"/>
              <w:right w:val="single" w:sz="8" w:space="0" w:color="A3A3A3"/>
            </w:tcBorders>
            <w:shd w:val="clear" w:color="auto" w:fill="D8D8D8"/>
            <w:tcMar>
              <w:top w:w="40" w:type="dxa"/>
              <w:left w:w="60" w:type="dxa"/>
              <w:bottom w:w="40" w:type="dxa"/>
              <w:right w:w="60" w:type="dxa"/>
            </w:tcMar>
            <w:hideMark/>
          </w:tcPr>
          <w:p w14:paraId="3D3F3C25" w14:textId="77777777" w:rsidR="007D13B6" w:rsidRPr="00A63064" w:rsidRDefault="007D13B6">
            <w:pPr>
              <w:rPr>
                <w:rFonts w:ascii="Times New Roman" w:hAnsi="Times New Roman"/>
              </w:rPr>
            </w:pPr>
            <w:r w:rsidRPr="00A63064">
              <w:rPr>
                <w:rFonts w:ascii="Times New Roman" w:hAnsi="Times New Roman"/>
                <w:b/>
                <w:bCs/>
              </w:rPr>
              <w:t>Question</w:t>
            </w:r>
          </w:p>
        </w:tc>
        <w:tc>
          <w:tcPr>
            <w:tcW w:w="4920" w:type="dxa"/>
            <w:tcBorders>
              <w:top w:val="single" w:sz="8" w:space="0" w:color="A3A3A3"/>
              <w:left w:val="nil"/>
              <w:bottom w:val="single" w:sz="8" w:space="0" w:color="A3A3A3"/>
              <w:right w:val="single" w:sz="8" w:space="0" w:color="A3A3A3"/>
            </w:tcBorders>
            <w:shd w:val="clear" w:color="auto" w:fill="D8D8D8"/>
            <w:tcMar>
              <w:top w:w="40" w:type="dxa"/>
              <w:left w:w="60" w:type="dxa"/>
              <w:bottom w:w="40" w:type="dxa"/>
              <w:right w:w="60" w:type="dxa"/>
            </w:tcMar>
            <w:hideMark/>
          </w:tcPr>
          <w:p w14:paraId="3D3F3C26" w14:textId="77777777" w:rsidR="007D13B6" w:rsidRPr="00A63064" w:rsidRDefault="007D13B6">
            <w:pPr>
              <w:rPr>
                <w:rFonts w:ascii="Times New Roman" w:hAnsi="Times New Roman"/>
              </w:rPr>
            </w:pPr>
            <w:r w:rsidRPr="00A63064">
              <w:rPr>
                <w:rFonts w:ascii="Times New Roman" w:hAnsi="Times New Roman"/>
                <w:b/>
                <w:bCs/>
              </w:rPr>
              <w:t>Response</w:t>
            </w:r>
          </w:p>
        </w:tc>
      </w:tr>
      <w:tr w:rsidR="007D13B6" w:rsidRPr="00A63064" w14:paraId="3D3F3C2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28" w14:textId="77777777" w:rsidR="007D13B6" w:rsidRPr="00A63064" w:rsidRDefault="007D13B6">
            <w:pPr>
              <w:rPr>
                <w:rFonts w:ascii="Times New Roman" w:hAnsi="Times New Roman"/>
              </w:rPr>
            </w:pPr>
            <w:r w:rsidRPr="00A63064">
              <w:rPr>
                <w:rFonts w:ascii="Times New Roman" w:hAnsi="Times New Roman"/>
              </w:rPr>
              <w:t>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29" w14:textId="77777777" w:rsidR="007D13B6" w:rsidRPr="00A63064" w:rsidRDefault="007D13B6">
            <w:pPr>
              <w:rPr>
                <w:rFonts w:ascii="Times New Roman" w:hAnsi="Times New Roman"/>
              </w:rPr>
            </w:pPr>
            <w:r w:rsidRPr="00A63064">
              <w:rPr>
                <w:rFonts w:ascii="Times New Roman" w:hAnsi="Times New Roman"/>
              </w:rPr>
              <w:t>OPDIV</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2A" w14:textId="77777777" w:rsidR="007D13B6" w:rsidRPr="00A63064" w:rsidRDefault="007D13B6">
            <w:pPr>
              <w:rPr>
                <w:rFonts w:ascii="Times New Roman" w:hAnsi="Times New Roman"/>
              </w:rPr>
            </w:pPr>
            <w:r w:rsidRPr="00A63064">
              <w:rPr>
                <w:rFonts w:ascii="Times New Roman" w:hAnsi="Times New Roman"/>
              </w:rPr>
              <w:t> </w:t>
            </w:r>
            <w:r w:rsidR="00B71E19">
              <w:rPr>
                <w:rFonts w:ascii="Times New Roman" w:hAnsi="Times New Roman"/>
              </w:rPr>
              <w:t>AHRQ</w:t>
            </w:r>
          </w:p>
        </w:tc>
      </w:tr>
      <w:tr w:rsidR="007D13B6" w:rsidRPr="00A63064" w14:paraId="3D3F3C2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2C" w14:textId="77777777" w:rsidR="007D13B6" w:rsidRPr="00A63064" w:rsidRDefault="007D13B6">
            <w:pPr>
              <w:rPr>
                <w:rFonts w:ascii="Times New Roman" w:hAnsi="Times New Roman"/>
              </w:rPr>
            </w:pPr>
            <w:r w:rsidRPr="00A63064">
              <w:rPr>
                <w:rFonts w:ascii="Times New Roman" w:hAnsi="Times New Roman"/>
              </w:rPr>
              <w:t>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2D" w14:textId="77777777" w:rsidR="007D13B6" w:rsidRPr="00A63064" w:rsidRDefault="007D13B6">
            <w:pPr>
              <w:rPr>
                <w:rFonts w:ascii="Times New Roman" w:hAnsi="Times New Roman"/>
              </w:rPr>
            </w:pPr>
            <w:r w:rsidRPr="00A63064">
              <w:rPr>
                <w:rFonts w:ascii="Times New Roman" w:hAnsi="Times New Roman"/>
              </w:rPr>
              <w:t>PIA Unique Identifier</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2E" w14:textId="77777777" w:rsidR="007D13B6" w:rsidRPr="00A63064" w:rsidRDefault="007D13B6">
            <w:pPr>
              <w:rPr>
                <w:rFonts w:ascii="Times New Roman" w:hAnsi="Times New Roman"/>
              </w:rPr>
            </w:pPr>
            <w:r w:rsidRPr="00A63064">
              <w:rPr>
                <w:rFonts w:ascii="Times New Roman" w:hAnsi="Times New Roman"/>
              </w:rPr>
              <w:t> </w:t>
            </w:r>
            <w:r w:rsidR="00B71E19">
              <w:rPr>
                <w:rFonts w:ascii="Times New Roman" w:hAnsi="Times New Roman"/>
              </w:rPr>
              <w:t>P-9496384-979384</w:t>
            </w:r>
          </w:p>
        </w:tc>
      </w:tr>
      <w:tr w:rsidR="007D13B6" w:rsidRPr="00A63064" w14:paraId="3D3F3C3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0" w14:textId="77777777" w:rsidR="007D13B6" w:rsidRPr="00A63064" w:rsidRDefault="007D13B6">
            <w:pPr>
              <w:rPr>
                <w:rFonts w:ascii="Times New Roman" w:hAnsi="Times New Roman"/>
              </w:rPr>
            </w:pPr>
            <w:r w:rsidRPr="00A63064">
              <w:rPr>
                <w:rFonts w:ascii="Times New Roman" w:hAnsi="Times New Roman"/>
              </w:rPr>
              <w:t>2a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1" w14:textId="77777777" w:rsidR="007D13B6" w:rsidRPr="00A63064" w:rsidRDefault="007D13B6">
            <w:pPr>
              <w:rPr>
                <w:rFonts w:ascii="Times New Roman" w:hAnsi="Times New Roman"/>
              </w:rPr>
            </w:pPr>
            <w:r w:rsidRPr="00A63064">
              <w:rPr>
                <w:rFonts w:ascii="Times New Roman" w:hAnsi="Times New Roman"/>
              </w:rPr>
              <w:t>Name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2" w14:textId="77777777" w:rsidR="007D13B6" w:rsidRPr="00A63064" w:rsidRDefault="00B71E19">
            <w:pPr>
              <w:rPr>
                <w:rFonts w:ascii="Times New Roman" w:hAnsi="Times New Roman"/>
              </w:rPr>
            </w:pPr>
            <w:r>
              <w:rPr>
                <w:rFonts w:ascii="Times New Roman" w:hAnsi="Times New Roman"/>
              </w:rPr>
              <w:t>Registry of Patient Registries</w:t>
            </w:r>
          </w:p>
        </w:tc>
      </w:tr>
      <w:tr w:rsidR="007D13B6" w:rsidRPr="00A63064" w14:paraId="3D3F3C3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4" w14:textId="77777777" w:rsidR="007D13B6" w:rsidRPr="00A63064" w:rsidRDefault="007D13B6">
            <w:pPr>
              <w:rPr>
                <w:rFonts w:ascii="Times New Roman" w:hAnsi="Times New Roman"/>
              </w:rPr>
            </w:pPr>
            <w:r w:rsidRPr="00A63064">
              <w:rPr>
                <w:rFonts w:ascii="Times New Roman" w:hAnsi="Times New Roman"/>
              </w:rPr>
              <w:t>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5" w14:textId="77777777" w:rsidR="007D13B6" w:rsidRPr="00A63064" w:rsidRDefault="007D13B6">
            <w:pPr>
              <w:rPr>
                <w:rFonts w:ascii="Times New Roman" w:hAnsi="Times New Roman"/>
              </w:rPr>
            </w:pPr>
            <w:r w:rsidRPr="00A63064">
              <w:rPr>
                <w:rFonts w:ascii="Times New Roman" w:hAnsi="Times New Roman"/>
              </w:rPr>
              <w:t>The subject of this PIA is which of the following? (Select one.)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6" w14:textId="77777777" w:rsidR="007D13B6" w:rsidRPr="00A63064" w:rsidRDefault="00B71E19">
            <w:pPr>
              <w:rPr>
                <w:rFonts w:ascii="Times New Roman" w:hAnsi="Times New Roman"/>
              </w:rPr>
            </w:pPr>
            <w:r>
              <w:rPr>
                <w:rFonts w:ascii="Times New Roman" w:hAnsi="Times New Roman"/>
              </w:rPr>
              <w:t>Minor Application (stand-alone)</w:t>
            </w:r>
          </w:p>
        </w:tc>
      </w:tr>
      <w:tr w:rsidR="007D13B6" w:rsidRPr="00A63064" w14:paraId="3D3F3C3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8" w14:textId="77777777" w:rsidR="007D13B6" w:rsidRPr="00A63064" w:rsidRDefault="007D13B6">
            <w:pPr>
              <w:rPr>
                <w:rFonts w:ascii="Times New Roman" w:hAnsi="Times New Roman"/>
              </w:rPr>
            </w:pPr>
            <w:r w:rsidRPr="00A63064">
              <w:rPr>
                <w:rFonts w:ascii="Times New Roman" w:hAnsi="Times New Roman"/>
              </w:rPr>
              <w:t>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9" w14:textId="77777777" w:rsidR="007D13B6" w:rsidRPr="00A63064" w:rsidRDefault="007D13B6">
            <w:pPr>
              <w:rPr>
                <w:rFonts w:ascii="Times New Roman" w:hAnsi="Times New Roman"/>
              </w:rPr>
            </w:pPr>
            <w:r w:rsidRPr="00A63064">
              <w:rPr>
                <w:rFonts w:ascii="Times New Roman" w:hAnsi="Times New Roman"/>
              </w:rPr>
              <w:t>Identify the Enterprise Performance Lifecycle Phase of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A" w14:textId="77777777" w:rsidR="007D13B6" w:rsidRPr="00A63064" w:rsidRDefault="00B71E19">
            <w:pPr>
              <w:rPr>
                <w:rFonts w:ascii="Times New Roman" w:hAnsi="Times New Roman"/>
              </w:rPr>
            </w:pPr>
            <w:r>
              <w:rPr>
                <w:rFonts w:ascii="Times New Roman" w:hAnsi="Times New Roman"/>
              </w:rPr>
              <w:t>Operations and Maintenance</w:t>
            </w:r>
          </w:p>
        </w:tc>
      </w:tr>
      <w:tr w:rsidR="007D13B6" w:rsidRPr="00A63064" w14:paraId="3D3F3C3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3C" w14:textId="77777777" w:rsidR="007D13B6" w:rsidRPr="00A63064" w:rsidRDefault="007D13B6">
            <w:pPr>
              <w:rPr>
                <w:rFonts w:ascii="Times New Roman" w:hAnsi="Times New Roman"/>
              </w:rPr>
            </w:pPr>
            <w:r w:rsidRPr="00A63064">
              <w:rPr>
                <w:rFonts w:ascii="Times New Roman" w:hAnsi="Times New Roman"/>
              </w:rPr>
              <w:t>3b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3D" w14:textId="77777777" w:rsidR="007D13B6" w:rsidRPr="00A63064" w:rsidRDefault="007D13B6">
            <w:pPr>
              <w:rPr>
                <w:rFonts w:ascii="Times New Roman" w:hAnsi="Times New Roman"/>
              </w:rPr>
            </w:pPr>
            <w:r w:rsidRPr="00A63064">
              <w:rPr>
                <w:rFonts w:ascii="Times New Roman" w:hAnsi="Times New Roman"/>
              </w:rPr>
              <w:t>Is this a FISMA-Reportable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3E"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4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0" w14:textId="77777777" w:rsidR="007D13B6" w:rsidRPr="00A63064" w:rsidRDefault="007D13B6">
            <w:pPr>
              <w:rPr>
                <w:rFonts w:ascii="Times New Roman" w:hAnsi="Times New Roman"/>
              </w:rPr>
            </w:pPr>
            <w:r w:rsidRPr="00A63064">
              <w:rPr>
                <w:rFonts w:ascii="Times New Roman" w:hAnsi="Times New Roman"/>
              </w:rPr>
              <w:t>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1" w14:textId="77777777" w:rsidR="007D13B6" w:rsidRPr="00A63064" w:rsidRDefault="007D13B6">
            <w:pPr>
              <w:rPr>
                <w:rFonts w:ascii="Times New Roman" w:hAnsi="Times New Roman"/>
              </w:rPr>
            </w:pPr>
            <w:r w:rsidRPr="00A63064">
              <w:rPr>
                <w:rFonts w:ascii="Times New Roman" w:hAnsi="Times New Roman"/>
              </w:rPr>
              <w:t>Does the system include a website or online application available to and for the use of the general public?</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2"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4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4" w14:textId="77777777" w:rsidR="007D13B6" w:rsidRPr="00A63064" w:rsidRDefault="007D13B6">
            <w:pPr>
              <w:rPr>
                <w:rFonts w:ascii="Times New Roman" w:hAnsi="Times New Roman"/>
              </w:rPr>
            </w:pPr>
            <w:r w:rsidRPr="00A63064">
              <w:rPr>
                <w:rFonts w:ascii="Times New Roman" w:hAnsi="Times New Roman"/>
              </w:rPr>
              <w:t>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5" w14:textId="77777777" w:rsidR="007D13B6" w:rsidRPr="00A63064" w:rsidRDefault="007D13B6">
            <w:pPr>
              <w:rPr>
                <w:rFonts w:ascii="Times New Roman" w:hAnsi="Times New Roman"/>
              </w:rPr>
            </w:pPr>
            <w:r w:rsidRPr="00A63064">
              <w:rPr>
                <w:rFonts w:ascii="Times New Roman" w:hAnsi="Times New Roman"/>
              </w:rPr>
              <w:t>Identify the operator.</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6" w14:textId="77777777" w:rsidR="007D13B6" w:rsidRPr="00A63064" w:rsidRDefault="00B71E19">
            <w:pPr>
              <w:rPr>
                <w:rFonts w:ascii="Times New Roman" w:hAnsi="Times New Roman"/>
              </w:rPr>
            </w:pPr>
            <w:r>
              <w:rPr>
                <w:rFonts w:ascii="Times New Roman" w:hAnsi="Times New Roman"/>
              </w:rPr>
              <w:t>Contractor</w:t>
            </w:r>
          </w:p>
        </w:tc>
      </w:tr>
      <w:tr w:rsidR="007D13B6" w:rsidRPr="007A3D6F" w14:paraId="3D3F3C4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48" w14:textId="77777777" w:rsidR="007D13B6" w:rsidRPr="00A63064" w:rsidRDefault="007D13B6">
            <w:pPr>
              <w:rPr>
                <w:rFonts w:ascii="Times New Roman" w:hAnsi="Times New Roman"/>
              </w:rPr>
            </w:pPr>
            <w:r w:rsidRPr="00A63064">
              <w:rPr>
                <w:rFonts w:ascii="Times New Roman" w:hAnsi="Times New Roman"/>
              </w:rPr>
              <w:t>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49" w14:textId="77777777" w:rsidR="007D13B6" w:rsidRPr="00A63064" w:rsidRDefault="007D13B6">
            <w:pPr>
              <w:rPr>
                <w:rFonts w:ascii="Times New Roman" w:hAnsi="Times New Roman"/>
              </w:rPr>
            </w:pPr>
            <w:r w:rsidRPr="00A63064">
              <w:rPr>
                <w:rFonts w:ascii="Times New Roman" w:hAnsi="Times New Roman"/>
              </w:rPr>
              <w:t>POC</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4A" w14:textId="3C8E6236" w:rsidR="007D13B6" w:rsidRPr="00A63064" w:rsidRDefault="007D13B6">
            <w:pPr>
              <w:ind w:left="353" w:hanging="360"/>
              <w:textAlignment w:val="center"/>
              <w:rPr>
                <w:rFonts w:ascii="Times New Roman" w:hAnsi="Times New Roman"/>
              </w:rPr>
            </w:pPr>
            <w:r w:rsidRPr="00A63064">
              <w:rPr>
                <w:rFonts w:ascii="Times New Roman" w:hAnsi="Times New Roman"/>
              </w:rPr>
              <w:t>1.</w:t>
            </w:r>
            <w:r w:rsidRPr="00A63064">
              <w:rPr>
                <w:rFonts w:ascii="Times New Roman" w:hAnsi="Times New Roman"/>
                <w:sz w:val="14"/>
                <w:szCs w:val="14"/>
              </w:rPr>
              <w:t xml:space="preserve">       </w:t>
            </w:r>
            <w:r w:rsidRPr="00A63064">
              <w:rPr>
                <w:rFonts w:ascii="Times New Roman" w:hAnsi="Times New Roman"/>
              </w:rPr>
              <w:t xml:space="preserve">Title:  </w:t>
            </w:r>
            <w:r w:rsidR="00CA6C9B">
              <w:rPr>
                <w:rFonts w:ascii="Times New Roman" w:hAnsi="Times New Roman"/>
              </w:rPr>
              <w:t>IT</w:t>
            </w:r>
            <w:r w:rsidR="00B71E19">
              <w:rPr>
                <w:rFonts w:ascii="Times New Roman" w:hAnsi="Times New Roman"/>
              </w:rPr>
              <w:t xml:space="preserve"> Project Manager</w:t>
            </w:r>
          </w:p>
          <w:p w14:paraId="3D3F3C4B" w14:textId="73BDDAAD" w:rsidR="007D13B6" w:rsidRPr="00A63064" w:rsidRDefault="007D13B6">
            <w:pPr>
              <w:ind w:left="353" w:hanging="360"/>
              <w:textAlignment w:val="center"/>
              <w:rPr>
                <w:rFonts w:ascii="Times New Roman" w:hAnsi="Times New Roman"/>
              </w:rPr>
            </w:pPr>
            <w:r w:rsidRPr="00A63064">
              <w:rPr>
                <w:rFonts w:ascii="Times New Roman" w:hAnsi="Times New Roman"/>
              </w:rPr>
              <w:t>2.</w:t>
            </w:r>
            <w:r w:rsidRPr="00A63064">
              <w:rPr>
                <w:rFonts w:ascii="Times New Roman" w:hAnsi="Times New Roman"/>
                <w:sz w:val="14"/>
                <w:szCs w:val="14"/>
              </w:rPr>
              <w:t xml:space="preserve">       </w:t>
            </w:r>
            <w:r w:rsidRPr="00A63064">
              <w:rPr>
                <w:rFonts w:ascii="Times New Roman" w:hAnsi="Times New Roman"/>
              </w:rPr>
              <w:t>Name:</w:t>
            </w:r>
            <w:r w:rsidR="00B71E19">
              <w:rPr>
                <w:rFonts w:ascii="Times New Roman" w:hAnsi="Times New Roman"/>
              </w:rPr>
              <w:t xml:space="preserve"> </w:t>
            </w:r>
            <w:r w:rsidR="00CA6C9B">
              <w:rPr>
                <w:rFonts w:ascii="Times New Roman" w:hAnsi="Times New Roman"/>
              </w:rPr>
              <w:t>Nelly Mentor</w:t>
            </w:r>
          </w:p>
          <w:p w14:paraId="3D3F3C4C" w14:textId="77777777" w:rsidR="007D13B6" w:rsidRPr="00A63064" w:rsidRDefault="007D13B6">
            <w:pPr>
              <w:ind w:left="353" w:hanging="360"/>
              <w:textAlignment w:val="center"/>
              <w:rPr>
                <w:rFonts w:ascii="Times New Roman" w:hAnsi="Times New Roman"/>
              </w:rPr>
            </w:pPr>
            <w:r w:rsidRPr="00A63064">
              <w:rPr>
                <w:rFonts w:ascii="Times New Roman" w:hAnsi="Times New Roman"/>
              </w:rPr>
              <w:t>3.</w:t>
            </w:r>
            <w:r w:rsidRPr="00A63064">
              <w:rPr>
                <w:rFonts w:ascii="Times New Roman" w:hAnsi="Times New Roman"/>
                <w:sz w:val="14"/>
                <w:szCs w:val="14"/>
              </w:rPr>
              <w:t xml:space="preserve">       </w:t>
            </w:r>
            <w:r w:rsidRPr="00A63064">
              <w:rPr>
                <w:rFonts w:ascii="Times New Roman" w:hAnsi="Times New Roman"/>
              </w:rPr>
              <w:t xml:space="preserve">Organization: </w:t>
            </w:r>
            <w:r w:rsidR="00B71E19">
              <w:rPr>
                <w:rFonts w:ascii="Times New Roman" w:hAnsi="Times New Roman"/>
              </w:rPr>
              <w:t>Quintiles Real World Late Phase Research</w:t>
            </w:r>
          </w:p>
          <w:p w14:paraId="3D3F3C4D" w14:textId="1BE022A0" w:rsidR="007D13B6" w:rsidRPr="007A3D6F" w:rsidRDefault="007D13B6">
            <w:pPr>
              <w:ind w:left="353" w:hanging="360"/>
              <w:textAlignment w:val="center"/>
              <w:rPr>
                <w:rFonts w:ascii="Times New Roman" w:hAnsi="Times New Roman"/>
                <w:lang w:val="fr-FR"/>
              </w:rPr>
            </w:pPr>
            <w:r w:rsidRPr="00FF010A">
              <w:rPr>
                <w:rFonts w:ascii="Times New Roman" w:hAnsi="Times New Roman"/>
                <w:lang w:val="fr-FR"/>
              </w:rPr>
              <w:t>4.</w:t>
            </w:r>
            <w:r w:rsidRPr="00FF010A">
              <w:rPr>
                <w:rFonts w:ascii="Times New Roman" w:hAnsi="Times New Roman"/>
                <w:sz w:val="14"/>
                <w:szCs w:val="14"/>
                <w:lang w:val="fr-FR"/>
              </w:rPr>
              <w:t xml:space="preserve">       </w:t>
            </w:r>
            <w:r w:rsidRPr="007A3D6F">
              <w:rPr>
                <w:rFonts w:ascii="Times New Roman" w:hAnsi="Times New Roman"/>
                <w:lang w:val="fr-FR"/>
              </w:rPr>
              <w:t xml:space="preserve">Email: </w:t>
            </w:r>
            <w:hyperlink r:id="rId14" w:history="1">
              <w:r w:rsidR="00CA6C9B" w:rsidRPr="007A3D6F">
                <w:rPr>
                  <w:rStyle w:val="Hyperlink"/>
                  <w:rFonts w:ascii="Times New Roman" w:hAnsi="Times New Roman"/>
                  <w:lang w:val="fr-FR"/>
                </w:rPr>
                <w:t>Nelly.Mentor@Quintiles.com</w:t>
              </w:r>
            </w:hyperlink>
            <w:r w:rsidR="00FF010A" w:rsidRPr="007A3D6F">
              <w:rPr>
                <w:rFonts w:ascii="Times New Roman" w:hAnsi="Times New Roman"/>
                <w:lang w:val="fr-FR"/>
              </w:rPr>
              <w:t xml:space="preserve"> </w:t>
            </w:r>
          </w:p>
          <w:p w14:paraId="3D3F3C4E" w14:textId="5F1F1175" w:rsidR="007D13B6" w:rsidRPr="007A3D6F" w:rsidRDefault="007D13B6" w:rsidP="00CA6C9B">
            <w:pPr>
              <w:ind w:left="353" w:hanging="360"/>
              <w:textAlignment w:val="center"/>
              <w:rPr>
                <w:rFonts w:ascii="Times New Roman" w:hAnsi="Times New Roman"/>
                <w:lang w:val="fr-FR"/>
              </w:rPr>
            </w:pPr>
            <w:r w:rsidRPr="007A3D6F">
              <w:rPr>
                <w:rFonts w:ascii="Times New Roman" w:hAnsi="Times New Roman"/>
                <w:lang w:val="fr-FR"/>
              </w:rPr>
              <w:t>5.</w:t>
            </w:r>
            <w:r w:rsidRPr="007A3D6F">
              <w:rPr>
                <w:rFonts w:ascii="Times New Roman" w:hAnsi="Times New Roman"/>
                <w:sz w:val="14"/>
                <w:szCs w:val="14"/>
                <w:lang w:val="fr-FR"/>
              </w:rPr>
              <w:t xml:space="preserve">       </w:t>
            </w:r>
            <w:r w:rsidRPr="007A3D6F">
              <w:rPr>
                <w:rFonts w:ascii="Times New Roman" w:hAnsi="Times New Roman"/>
                <w:lang w:val="fr-FR"/>
              </w:rPr>
              <w:t xml:space="preserve">Phone: </w:t>
            </w:r>
            <w:r w:rsidR="00B71E19" w:rsidRPr="007A3D6F">
              <w:rPr>
                <w:rFonts w:ascii="Times New Roman" w:hAnsi="Times New Roman"/>
                <w:lang w:val="fr-FR"/>
              </w:rPr>
              <w:t xml:space="preserve">(617) </w:t>
            </w:r>
            <w:r w:rsidR="00CA6C9B" w:rsidRPr="007A3D6F">
              <w:rPr>
                <w:rFonts w:ascii="Times New Roman" w:hAnsi="Times New Roman"/>
                <w:lang w:val="fr-FR"/>
              </w:rPr>
              <w:t>475-6489</w:t>
            </w:r>
          </w:p>
        </w:tc>
      </w:tr>
      <w:tr w:rsidR="007D13B6" w:rsidRPr="00A63064" w14:paraId="3D3F3C5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0" w14:textId="77777777" w:rsidR="007D13B6" w:rsidRPr="00A63064" w:rsidRDefault="007D13B6">
            <w:pPr>
              <w:rPr>
                <w:rFonts w:ascii="Times New Roman" w:hAnsi="Times New Roman"/>
              </w:rPr>
            </w:pPr>
            <w:r w:rsidRPr="00A63064">
              <w:rPr>
                <w:rFonts w:ascii="Times New Roman" w:hAnsi="Times New Roman"/>
              </w:rPr>
              <w:t>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1" w14:textId="77777777" w:rsidR="007D13B6" w:rsidRPr="00A63064" w:rsidRDefault="007D13B6">
            <w:pPr>
              <w:rPr>
                <w:rFonts w:ascii="Times New Roman" w:hAnsi="Times New Roman"/>
              </w:rPr>
            </w:pPr>
            <w:r w:rsidRPr="00A63064">
              <w:rPr>
                <w:rFonts w:ascii="Times New Roman" w:hAnsi="Times New Roman"/>
              </w:rPr>
              <w:t>Is this a new or existing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2" w14:textId="77777777" w:rsidR="007D13B6" w:rsidRPr="00A63064" w:rsidRDefault="00B95AA0">
            <w:pPr>
              <w:rPr>
                <w:rFonts w:ascii="Times New Roman" w:hAnsi="Times New Roman"/>
              </w:rPr>
            </w:pPr>
            <w:r>
              <w:rPr>
                <w:rFonts w:ascii="Times New Roman" w:hAnsi="Times New Roman"/>
              </w:rPr>
              <w:t>Existing</w:t>
            </w:r>
          </w:p>
        </w:tc>
      </w:tr>
      <w:tr w:rsidR="007D13B6" w:rsidRPr="00A63064" w14:paraId="3D3F3C5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4" w14:textId="77777777" w:rsidR="007D13B6" w:rsidRPr="00A63064" w:rsidRDefault="007D13B6">
            <w:pPr>
              <w:rPr>
                <w:rFonts w:ascii="Times New Roman" w:hAnsi="Times New Roman"/>
              </w:rPr>
            </w:pPr>
            <w:r w:rsidRPr="00A63064">
              <w:rPr>
                <w:rFonts w:ascii="Times New Roman" w:hAnsi="Times New Roman"/>
              </w:rPr>
              <w:t>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5" w14:textId="77777777" w:rsidR="007D13B6" w:rsidRPr="00A63064" w:rsidRDefault="007D13B6">
            <w:pPr>
              <w:rPr>
                <w:rFonts w:ascii="Times New Roman" w:hAnsi="Times New Roman"/>
              </w:rPr>
            </w:pPr>
            <w:r w:rsidRPr="00A63064">
              <w:rPr>
                <w:rFonts w:ascii="Times New Roman" w:hAnsi="Times New Roman"/>
              </w:rPr>
              <w:t>Does the system have Security Authorization (SA)?</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6" w14:textId="77777777" w:rsidR="007D13B6" w:rsidRPr="00A63064" w:rsidRDefault="00B71E19">
            <w:pPr>
              <w:rPr>
                <w:rFonts w:ascii="Times New Roman" w:hAnsi="Times New Roman"/>
              </w:rPr>
            </w:pPr>
            <w:r>
              <w:rPr>
                <w:rFonts w:ascii="Times New Roman" w:hAnsi="Times New Roman"/>
              </w:rPr>
              <w:t>Yes</w:t>
            </w:r>
          </w:p>
        </w:tc>
      </w:tr>
      <w:tr w:rsidR="007D13B6" w:rsidRPr="00A63064" w14:paraId="3D3F3C5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8" w14:textId="77777777" w:rsidR="007D13B6" w:rsidRPr="00A63064" w:rsidRDefault="007D13B6">
            <w:pPr>
              <w:rPr>
                <w:rFonts w:ascii="Times New Roman" w:hAnsi="Times New Roman"/>
              </w:rPr>
            </w:pPr>
            <w:r w:rsidRPr="00A63064">
              <w:rPr>
                <w:rFonts w:ascii="Times New Roman" w:hAnsi="Times New Roman"/>
              </w:rPr>
              <w:t>8a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9" w14:textId="7D37AB22" w:rsidR="007D13B6" w:rsidRPr="00A63064" w:rsidRDefault="00CA6C9B" w:rsidP="00CA6C9B">
            <w:pPr>
              <w:rPr>
                <w:rFonts w:ascii="Times New Roman" w:hAnsi="Times New Roman"/>
              </w:rPr>
            </w:pPr>
            <w:r>
              <w:rPr>
                <w:rFonts w:ascii="Times New Roman" w:hAnsi="Times New Roman"/>
              </w:rPr>
              <w:t>D</w:t>
            </w:r>
            <w:r w:rsidR="007D13B6" w:rsidRPr="00A63064">
              <w:rPr>
                <w:rFonts w:ascii="Times New Roman" w:hAnsi="Times New Roman"/>
              </w:rPr>
              <w:t>ate of security authorization.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A" w14:textId="77777777" w:rsidR="007D13B6" w:rsidRPr="00A63064" w:rsidRDefault="00B71E19">
            <w:pPr>
              <w:rPr>
                <w:rFonts w:ascii="Times New Roman" w:hAnsi="Times New Roman"/>
              </w:rPr>
            </w:pPr>
            <w:r>
              <w:rPr>
                <w:rFonts w:ascii="Times New Roman" w:hAnsi="Times New Roman"/>
              </w:rPr>
              <w:t>11/1/2012</w:t>
            </w:r>
          </w:p>
        </w:tc>
      </w:tr>
      <w:tr w:rsidR="007D13B6" w:rsidRPr="00A63064" w14:paraId="3D3F3C5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5C" w14:textId="77777777" w:rsidR="007D13B6" w:rsidRPr="00A63064" w:rsidRDefault="007D13B6">
            <w:pPr>
              <w:rPr>
                <w:rFonts w:ascii="Times New Roman" w:hAnsi="Times New Roman"/>
              </w:rPr>
            </w:pPr>
            <w:r w:rsidRPr="00A63064">
              <w:rPr>
                <w:rFonts w:ascii="Times New Roman" w:hAnsi="Times New Roman"/>
              </w:rPr>
              <w:t>8b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5D" w14:textId="77777777" w:rsidR="007D13B6" w:rsidRPr="00A63064" w:rsidRDefault="007D13B6">
            <w:pPr>
              <w:rPr>
                <w:rFonts w:ascii="Times New Roman" w:hAnsi="Times New Roman"/>
              </w:rPr>
            </w:pPr>
            <w:r w:rsidRPr="00A63064">
              <w:rPr>
                <w:rFonts w:ascii="Times New Roman" w:hAnsi="Times New Roman"/>
              </w:rPr>
              <w:t>Planned date of security authorization.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5E" w14:textId="77777777" w:rsidR="007D13B6" w:rsidRPr="00A63064" w:rsidRDefault="00B71E19">
            <w:pPr>
              <w:rPr>
                <w:rFonts w:ascii="Times New Roman" w:hAnsi="Times New Roman"/>
              </w:rPr>
            </w:pPr>
            <w:r>
              <w:rPr>
                <w:rFonts w:ascii="Times New Roman" w:hAnsi="Times New Roman"/>
              </w:rPr>
              <w:t>-</w:t>
            </w:r>
          </w:p>
        </w:tc>
      </w:tr>
      <w:tr w:rsidR="007D13B6" w:rsidRPr="00A63064" w14:paraId="3D3F3C6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0" w14:textId="77777777" w:rsidR="007D13B6" w:rsidRPr="00A63064" w:rsidRDefault="007D13B6">
            <w:pPr>
              <w:rPr>
                <w:rFonts w:ascii="Times New Roman" w:hAnsi="Times New Roman"/>
              </w:rPr>
            </w:pPr>
            <w:r w:rsidRPr="00A63064">
              <w:rPr>
                <w:rFonts w:ascii="Times New Roman" w:hAnsi="Times New Roman"/>
              </w:rPr>
              <w:t>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1" w14:textId="77777777" w:rsidR="007D13B6" w:rsidRPr="00A63064" w:rsidRDefault="00F30EA2">
            <w:pPr>
              <w:rPr>
                <w:rFonts w:ascii="Times New Roman" w:hAnsi="Times New Roman"/>
              </w:rPr>
            </w:pPr>
            <w:r w:rsidRPr="00AF274C">
              <w:rPr>
                <w:rFonts w:ascii="Times New Roman" w:hAnsi="Times New Roman"/>
              </w:rPr>
              <w:t>Indicate the following reason(s) for updating this PIA. Choose from the following options.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62" w14:textId="77777777" w:rsidR="007D13B6" w:rsidRPr="00A63064" w:rsidRDefault="007D13B6">
            <w:pPr>
              <w:rPr>
                <w:rFonts w:ascii="Times New Roman" w:hAnsi="Times New Roman"/>
              </w:rPr>
            </w:pPr>
            <w:r w:rsidRPr="00A63064">
              <w:rPr>
                <w:rFonts w:ascii="Times New Roman" w:hAnsi="Times New Roman"/>
              </w:rPr>
              <w:t> </w:t>
            </w:r>
            <w:r w:rsidR="00F30EA2">
              <w:rPr>
                <w:rFonts w:ascii="Times New Roman" w:hAnsi="Times New Roman"/>
              </w:rPr>
              <w:t>PIA Validation (PIA Refresh/ Annual Review)</w:t>
            </w:r>
          </w:p>
        </w:tc>
      </w:tr>
      <w:tr w:rsidR="007D13B6" w:rsidRPr="00A63064" w14:paraId="3D3F3C6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4" w14:textId="77777777" w:rsidR="007D13B6" w:rsidRPr="00A63064" w:rsidRDefault="007D13B6">
            <w:pPr>
              <w:rPr>
                <w:rFonts w:ascii="Times New Roman" w:hAnsi="Times New Roman"/>
              </w:rPr>
            </w:pPr>
            <w:r w:rsidRPr="00A63064">
              <w:rPr>
                <w:rFonts w:ascii="Times New Roman" w:hAnsi="Times New Roman"/>
              </w:rPr>
              <w:t>10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5" w14:textId="77777777" w:rsidR="007D13B6" w:rsidRPr="00A63064" w:rsidRDefault="00F30EA2">
            <w:pPr>
              <w:rPr>
                <w:rFonts w:ascii="Times New Roman" w:hAnsi="Times New Roman"/>
              </w:rPr>
            </w:pPr>
            <w:r w:rsidRPr="00AF274C">
              <w:rPr>
                <w:rFonts w:ascii="Times New Roman" w:hAnsi="Times New Roman"/>
              </w:rPr>
              <w:t>Describe in further detail any changes to the system that have occurred since the last PIA.</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66" w14:textId="77777777" w:rsidR="007D13B6" w:rsidRPr="00A63064" w:rsidRDefault="007D13B6">
            <w:pPr>
              <w:rPr>
                <w:rFonts w:ascii="Times New Roman" w:hAnsi="Times New Roman"/>
              </w:rPr>
            </w:pPr>
            <w:r w:rsidRPr="00A63064">
              <w:rPr>
                <w:rFonts w:ascii="Times New Roman" w:hAnsi="Times New Roman"/>
              </w:rPr>
              <w:t> </w:t>
            </w:r>
            <w:r w:rsidR="00F30EA2">
              <w:rPr>
                <w:rFonts w:ascii="Times New Roman" w:hAnsi="Times New Roman"/>
              </w:rPr>
              <w:t>N/A</w:t>
            </w:r>
          </w:p>
        </w:tc>
      </w:tr>
      <w:tr w:rsidR="007D13B6" w:rsidRPr="00A63064" w14:paraId="3D3F3C70"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68" w14:textId="77777777" w:rsidR="007D13B6" w:rsidRPr="00A63064" w:rsidRDefault="007D13B6">
            <w:pPr>
              <w:rPr>
                <w:rFonts w:ascii="Times New Roman" w:hAnsi="Times New Roman"/>
              </w:rPr>
            </w:pPr>
            <w:r w:rsidRPr="00A63064">
              <w:rPr>
                <w:rFonts w:ascii="Times New Roman" w:hAnsi="Times New Roman"/>
              </w:rPr>
              <w:t>11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69" w14:textId="77777777" w:rsidR="007D13B6" w:rsidRPr="00A63064" w:rsidRDefault="007D13B6">
            <w:pPr>
              <w:rPr>
                <w:rFonts w:ascii="Times New Roman" w:hAnsi="Times New Roman"/>
              </w:rPr>
            </w:pPr>
            <w:r w:rsidRPr="00A63064">
              <w:rPr>
                <w:rFonts w:ascii="Times New Roman" w:hAnsi="Times New Roman"/>
              </w:rPr>
              <w:t>Describe the purpose of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6A" w14:textId="77777777" w:rsidR="007D13B6" w:rsidRDefault="00B71E19">
            <w:pPr>
              <w:rPr>
                <w:rFonts w:ascii="Times New Roman" w:hAnsi="Times New Roman"/>
              </w:rPr>
            </w:pPr>
            <w:r>
              <w:rPr>
                <w:rFonts w:ascii="Times New Roman" w:hAnsi="Times New Roman"/>
              </w:rPr>
              <w:t>The Registry of Patient Registries (</w:t>
            </w:r>
            <w:proofErr w:type="spellStart"/>
            <w:r>
              <w:rPr>
                <w:rFonts w:ascii="Times New Roman" w:hAnsi="Times New Roman"/>
              </w:rPr>
              <w:t>RoPR</w:t>
            </w:r>
            <w:proofErr w:type="spellEnd"/>
            <w:r>
              <w:rPr>
                <w:rFonts w:ascii="Times New Roman" w:hAnsi="Times New Roman"/>
              </w:rPr>
              <w:t>) is a database system designed to meet the following objectives:</w:t>
            </w:r>
          </w:p>
          <w:p w14:paraId="3D3F3C6B" w14:textId="77777777" w:rsidR="00B71E19" w:rsidRDefault="00B71E19" w:rsidP="00B71E19">
            <w:pPr>
              <w:pStyle w:val="ListParagraph"/>
              <w:numPr>
                <w:ilvl w:val="0"/>
                <w:numId w:val="1"/>
              </w:numPr>
              <w:rPr>
                <w:rFonts w:ascii="Times New Roman" w:hAnsi="Times New Roman"/>
              </w:rPr>
            </w:pPr>
            <w:r>
              <w:rPr>
                <w:rFonts w:ascii="Times New Roman" w:hAnsi="Times New Roman"/>
              </w:rPr>
              <w:t>Provide a searchable database of existing patient registries in the United States;</w:t>
            </w:r>
          </w:p>
          <w:p w14:paraId="3D3F3C6C" w14:textId="77777777" w:rsidR="00B71E19" w:rsidRDefault="00B71E19" w:rsidP="00B71E19">
            <w:pPr>
              <w:pStyle w:val="ListParagraph"/>
              <w:numPr>
                <w:ilvl w:val="0"/>
                <w:numId w:val="1"/>
              </w:numPr>
              <w:rPr>
                <w:rFonts w:ascii="Times New Roman" w:hAnsi="Times New Roman"/>
              </w:rPr>
            </w:pPr>
            <w:r>
              <w:rPr>
                <w:rFonts w:ascii="Times New Roman" w:hAnsi="Times New Roman"/>
              </w:rPr>
              <w:t xml:space="preserve">Facilitate the use of common data fields and </w:t>
            </w:r>
            <w:r>
              <w:rPr>
                <w:rFonts w:ascii="Times New Roman" w:hAnsi="Times New Roman"/>
              </w:rPr>
              <w:lastRenderedPageBreak/>
              <w:t>definitions in the similar health conditions to improve opportunities for sharing, comparing, and linkage;</w:t>
            </w:r>
          </w:p>
          <w:p w14:paraId="3D3F3C6D" w14:textId="77777777" w:rsidR="00B71E19" w:rsidRDefault="00B71E19" w:rsidP="00B71E19">
            <w:pPr>
              <w:pStyle w:val="ListParagraph"/>
              <w:numPr>
                <w:ilvl w:val="0"/>
                <w:numId w:val="1"/>
              </w:numPr>
              <w:rPr>
                <w:rFonts w:ascii="Times New Roman" w:hAnsi="Times New Roman"/>
              </w:rPr>
            </w:pPr>
            <w:r>
              <w:rPr>
                <w:rFonts w:ascii="Times New Roman" w:hAnsi="Times New Roman"/>
              </w:rPr>
              <w:t>Provide a public repository of searchable summary results, including results from registries that have not yet been published in the peer-reviewed literature;</w:t>
            </w:r>
          </w:p>
          <w:p w14:paraId="3D3F3C6E" w14:textId="77777777" w:rsidR="00B71E19" w:rsidRDefault="00B71E19" w:rsidP="00B71E19">
            <w:pPr>
              <w:pStyle w:val="ListParagraph"/>
              <w:numPr>
                <w:ilvl w:val="0"/>
                <w:numId w:val="1"/>
              </w:numPr>
              <w:rPr>
                <w:rFonts w:ascii="Times New Roman" w:hAnsi="Times New Roman"/>
              </w:rPr>
            </w:pPr>
            <w:r>
              <w:rPr>
                <w:rFonts w:ascii="Times New Roman" w:hAnsi="Times New Roman"/>
              </w:rPr>
              <w:t>Offer a search tool to locate existing data that researchers can requ</w:t>
            </w:r>
            <w:r w:rsidR="003A1162">
              <w:rPr>
                <w:rFonts w:ascii="Times New Roman" w:hAnsi="Times New Roman"/>
              </w:rPr>
              <w:t>est for use in new studies; and</w:t>
            </w:r>
          </w:p>
          <w:p w14:paraId="3D3F3C6F" w14:textId="77777777" w:rsidR="003A1162" w:rsidRPr="00B71E19" w:rsidRDefault="003A1162" w:rsidP="00B71E19">
            <w:pPr>
              <w:pStyle w:val="ListParagraph"/>
              <w:numPr>
                <w:ilvl w:val="0"/>
                <w:numId w:val="1"/>
              </w:numPr>
              <w:rPr>
                <w:rFonts w:ascii="Times New Roman" w:hAnsi="Times New Roman"/>
              </w:rPr>
            </w:pPr>
            <w:r>
              <w:rPr>
                <w:rFonts w:ascii="Times New Roman" w:hAnsi="Times New Roman"/>
              </w:rPr>
              <w:t>Serve as a recruitment tool for researchers and patients interested in participating in patient registries.</w:t>
            </w:r>
          </w:p>
        </w:tc>
      </w:tr>
      <w:tr w:rsidR="007D13B6" w:rsidRPr="00A63064" w14:paraId="3D3F3C7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71" w14:textId="77777777" w:rsidR="007D13B6" w:rsidRPr="00A63064" w:rsidRDefault="007D13B6">
            <w:pPr>
              <w:rPr>
                <w:rFonts w:ascii="Times New Roman" w:hAnsi="Times New Roman"/>
              </w:rPr>
            </w:pPr>
            <w:r w:rsidRPr="00A63064">
              <w:rPr>
                <w:rFonts w:ascii="Times New Roman" w:hAnsi="Times New Roman"/>
              </w:rPr>
              <w:lastRenderedPageBreak/>
              <w:t>12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72" w14:textId="77777777" w:rsidR="007D13B6" w:rsidRPr="00A63064" w:rsidRDefault="007D13B6">
            <w:pPr>
              <w:rPr>
                <w:rFonts w:ascii="Times New Roman" w:hAnsi="Times New Roman"/>
              </w:rPr>
            </w:pPr>
            <w:r w:rsidRPr="00A63064">
              <w:rPr>
                <w:rFonts w:ascii="Times New Roman" w:hAnsi="Times New Roman"/>
              </w:rPr>
              <w:t>Describe the types of information the system will collect, maintain (store), or share.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73" w14:textId="77777777" w:rsidR="003A1162" w:rsidRDefault="003A1162" w:rsidP="003A1162">
            <w:pPr>
              <w:pStyle w:val="ListParagraph"/>
              <w:numPr>
                <w:ilvl w:val="0"/>
                <w:numId w:val="2"/>
              </w:numPr>
              <w:textAlignment w:val="center"/>
              <w:rPr>
                <w:rFonts w:ascii="Times New Roman" w:hAnsi="Times New Roman"/>
              </w:rPr>
            </w:pPr>
            <w:r w:rsidRPr="003A1162">
              <w:rPr>
                <w:rFonts w:ascii="Times New Roman" w:hAnsi="Times New Roman"/>
              </w:rPr>
              <w:t xml:space="preserve">The </w:t>
            </w:r>
            <w:proofErr w:type="spellStart"/>
            <w:r w:rsidRPr="003A1162">
              <w:rPr>
                <w:rFonts w:ascii="Times New Roman" w:hAnsi="Times New Roman"/>
              </w:rPr>
              <w:t>RoPR</w:t>
            </w:r>
            <w:proofErr w:type="spellEnd"/>
            <w:r w:rsidRPr="003A1162">
              <w:rPr>
                <w:rFonts w:ascii="Times New Roman" w:hAnsi="Times New Roman"/>
              </w:rPr>
              <w:t xml:space="preserve"> collects metadata on patient registries, which is voluntarily submitted to promote collaboration, reduce redundancy, and improve transparency in registry research.  Administrative information, which is not disseminated, consists of an e-mail address.</w:t>
            </w:r>
          </w:p>
          <w:p w14:paraId="3D3F3C74" w14:textId="77777777" w:rsidR="005349FE" w:rsidRDefault="003A1162" w:rsidP="003A1162">
            <w:pPr>
              <w:pStyle w:val="ListParagraph"/>
              <w:numPr>
                <w:ilvl w:val="0"/>
                <w:numId w:val="2"/>
              </w:numPr>
              <w:textAlignment w:val="center"/>
              <w:rPr>
                <w:rFonts w:ascii="Times New Roman" w:hAnsi="Times New Roman"/>
              </w:rPr>
            </w:pPr>
            <w:r>
              <w:rPr>
                <w:rFonts w:ascii="Times New Roman" w:hAnsi="Times New Roman"/>
              </w:rPr>
              <w:t>Administrative information will be used exclusively by the agency for contacting users regarding the maintenance of their records.  Publicly available information allows the general public to contact the record holder for additional information about the patient registry.</w:t>
            </w:r>
          </w:p>
          <w:p w14:paraId="3D3F3C75" w14:textId="77777777" w:rsidR="005349FE" w:rsidRDefault="005349FE" w:rsidP="003A1162">
            <w:pPr>
              <w:pStyle w:val="ListParagraph"/>
              <w:numPr>
                <w:ilvl w:val="0"/>
                <w:numId w:val="2"/>
              </w:numPr>
              <w:textAlignment w:val="center"/>
              <w:rPr>
                <w:rFonts w:ascii="Times New Roman" w:hAnsi="Times New Roman"/>
              </w:rPr>
            </w:pPr>
            <w:r>
              <w:rPr>
                <w:rFonts w:ascii="Times New Roman" w:hAnsi="Times New Roman"/>
              </w:rPr>
              <w:t>Both Administrative and publicly available information contains PII.  Administrative information is exclusively an e-mail address.  Publicly available information contains name, e-mail address, and/or web URLs.</w:t>
            </w:r>
          </w:p>
          <w:p w14:paraId="3D3F3C76" w14:textId="77777777" w:rsidR="005349FE" w:rsidRDefault="005349FE" w:rsidP="003A1162">
            <w:pPr>
              <w:pStyle w:val="ListParagraph"/>
              <w:numPr>
                <w:ilvl w:val="0"/>
                <w:numId w:val="2"/>
              </w:numPr>
              <w:textAlignment w:val="center"/>
              <w:rPr>
                <w:rFonts w:ascii="Times New Roman" w:hAnsi="Times New Roman"/>
              </w:rPr>
            </w:pPr>
            <w:r>
              <w:rPr>
                <w:rFonts w:ascii="Times New Roman" w:hAnsi="Times New Roman"/>
              </w:rPr>
              <w:t>Administrative information is mandatory. Publicly available information is voluntary.</w:t>
            </w:r>
          </w:p>
          <w:p w14:paraId="3D3F3C77" w14:textId="77777777" w:rsidR="005349FE" w:rsidRDefault="005349FE" w:rsidP="005349FE">
            <w:pPr>
              <w:textAlignment w:val="center"/>
              <w:rPr>
                <w:rFonts w:ascii="Times New Roman" w:hAnsi="Times New Roman"/>
              </w:rPr>
            </w:pPr>
          </w:p>
          <w:p w14:paraId="3D3F3C78" w14:textId="77777777" w:rsidR="005349FE" w:rsidRDefault="005349FE" w:rsidP="005349FE">
            <w:pPr>
              <w:textAlignment w:val="center"/>
              <w:rPr>
                <w:rFonts w:ascii="Times New Roman" w:hAnsi="Times New Roman"/>
              </w:rPr>
            </w:pPr>
            <w:r>
              <w:rPr>
                <w:rFonts w:ascii="Times New Roman" w:hAnsi="Times New Roman"/>
              </w:rPr>
              <w:t xml:space="preserve">The </w:t>
            </w:r>
            <w:proofErr w:type="spellStart"/>
            <w:r>
              <w:rPr>
                <w:rFonts w:ascii="Times New Roman" w:hAnsi="Times New Roman"/>
              </w:rPr>
              <w:t>RoPR</w:t>
            </w:r>
            <w:proofErr w:type="spellEnd"/>
            <w:r>
              <w:rPr>
                <w:rFonts w:ascii="Times New Roman" w:hAnsi="Times New Roman"/>
              </w:rPr>
              <w:t xml:space="preserve"> is accessible to the public via the internet.  It supports browser-based internet access and is located at </w:t>
            </w:r>
            <w:hyperlink r:id="rId15" w:history="1">
              <w:r w:rsidRPr="00BD0FED">
                <w:rPr>
                  <w:rStyle w:val="Hyperlink"/>
                  <w:rFonts w:ascii="Times New Roman" w:hAnsi="Times New Roman"/>
                </w:rPr>
                <w:t>www.patient-registries.ahrq.gov</w:t>
              </w:r>
            </w:hyperlink>
            <w:r>
              <w:rPr>
                <w:rFonts w:ascii="Times New Roman" w:hAnsi="Times New Roman"/>
              </w:rPr>
              <w:t xml:space="preserve">. Users browsing material on the </w:t>
            </w:r>
            <w:proofErr w:type="spellStart"/>
            <w:r>
              <w:rPr>
                <w:rFonts w:ascii="Times New Roman" w:hAnsi="Times New Roman"/>
              </w:rPr>
              <w:t>RoPR</w:t>
            </w:r>
            <w:proofErr w:type="spellEnd"/>
            <w:r>
              <w:rPr>
                <w:rFonts w:ascii="Times New Roman" w:hAnsi="Times New Roman"/>
              </w:rPr>
              <w:t xml:space="preserve"> do not require user authentication.</w:t>
            </w:r>
          </w:p>
          <w:p w14:paraId="3D3F3C79" w14:textId="77777777" w:rsidR="005349FE" w:rsidRDefault="005349FE" w:rsidP="005349FE">
            <w:pPr>
              <w:textAlignment w:val="center"/>
              <w:rPr>
                <w:rFonts w:ascii="Times New Roman" w:hAnsi="Times New Roman"/>
              </w:rPr>
            </w:pPr>
          </w:p>
          <w:p w14:paraId="3D3F3C7A" w14:textId="77777777" w:rsidR="007D13B6" w:rsidRPr="005349FE" w:rsidRDefault="005349FE" w:rsidP="005349FE">
            <w:pPr>
              <w:textAlignment w:val="center"/>
              <w:rPr>
                <w:rFonts w:ascii="Times New Roman" w:hAnsi="Times New Roman"/>
              </w:rPr>
            </w:pPr>
            <w:r>
              <w:rPr>
                <w:rFonts w:ascii="Times New Roman" w:hAnsi="Times New Roman"/>
              </w:rPr>
              <w:t xml:space="preserve">The primary users of the system are members of the public who are interested in patient registries.  This includes: funding agencies; government, </w:t>
            </w:r>
            <w:proofErr w:type="gramStart"/>
            <w:r>
              <w:rPr>
                <w:rFonts w:ascii="Times New Roman" w:hAnsi="Times New Roman"/>
              </w:rPr>
              <w:t>regulatory,</w:t>
            </w:r>
            <w:proofErr w:type="gramEnd"/>
            <w:r>
              <w:rPr>
                <w:rFonts w:ascii="Times New Roman" w:hAnsi="Times New Roman"/>
              </w:rPr>
              <w:t xml:space="preserve"> and public health agencies; pharmaceutical and device manufacturers; </w:t>
            </w:r>
            <w:r w:rsidR="00B95AA0">
              <w:rPr>
                <w:rFonts w:ascii="Times New Roman" w:hAnsi="Times New Roman"/>
              </w:rPr>
              <w:t xml:space="preserve">biomedical journal editors; patients and healthcare consumers; healthcare payers; </w:t>
            </w:r>
            <w:r w:rsidR="00B95AA0">
              <w:rPr>
                <w:rFonts w:ascii="Times New Roman" w:hAnsi="Times New Roman"/>
              </w:rPr>
              <w:lastRenderedPageBreak/>
              <w:t>healthcare providers; healthcare professional associations; and researchers.</w:t>
            </w:r>
            <w:r w:rsidR="003A1162" w:rsidRPr="005349FE">
              <w:rPr>
                <w:rFonts w:ascii="Times New Roman" w:hAnsi="Times New Roman"/>
              </w:rPr>
              <w:t xml:space="preserve">  </w:t>
            </w:r>
          </w:p>
        </w:tc>
      </w:tr>
      <w:tr w:rsidR="007D13B6" w:rsidRPr="00A63064" w14:paraId="3D3F3C8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7C" w14:textId="77777777" w:rsidR="007D13B6" w:rsidRPr="00A63064" w:rsidRDefault="007D13B6">
            <w:pPr>
              <w:rPr>
                <w:rFonts w:ascii="Times New Roman" w:hAnsi="Times New Roman"/>
              </w:rPr>
            </w:pPr>
            <w:r w:rsidRPr="00A63064">
              <w:rPr>
                <w:rFonts w:ascii="Times New Roman" w:hAnsi="Times New Roman"/>
              </w:rPr>
              <w:lastRenderedPageBreak/>
              <w:t>13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7D" w14:textId="77777777" w:rsidR="007D13B6" w:rsidRPr="00A63064" w:rsidRDefault="007D13B6">
            <w:pPr>
              <w:rPr>
                <w:rFonts w:ascii="Times New Roman" w:hAnsi="Times New Roman"/>
              </w:rPr>
            </w:pPr>
            <w:r w:rsidRPr="00A63064">
              <w:rPr>
                <w:rFonts w:ascii="Times New Roman" w:hAnsi="Times New Roman"/>
              </w:rPr>
              <w:t>Provide an overview of the system and describe the information it will collect, maintain (store), or share, either permanently or temporarily.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7E" w14:textId="77777777" w:rsidR="00B95AA0" w:rsidRPr="00B95AA0" w:rsidRDefault="00B95AA0" w:rsidP="00B95AA0">
            <w:pPr>
              <w:rPr>
                <w:rFonts w:ascii="Times New Roman" w:hAnsi="Times New Roman"/>
              </w:rPr>
            </w:pPr>
            <w:r w:rsidRPr="00B95AA0">
              <w:rPr>
                <w:rFonts w:ascii="Times New Roman" w:hAnsi="Times New Roman"/>
              </w:rPr>
              <w:t xml:space="preserve">The </w:t>
            </w:r>
            <w:proofErr w:type="spellStart"/>
            <w:r w:rsidRPr="00B95AA0">
              <w:rPr>
                <w:rFonts w:ascii="Times New Roman" w:hAnsi="Times New Roman"/>
              </w:rPr>
              <w:t>RoPR</w:t>
            </w:r>
            <w:proofErr w:type="spellEnd"/>
            <w:r w:rsidRPr="00B95AA0">
              <w:rPr>
                <w:rFonts w:ascii="Times New Roman" w:hAnsi="Times New Roman"/>
              </w:rPr>
              <w:t xml:space="preserve"> is a custom system environment.  </w:t>
            </w:r>
          </w:p>
          <w:p w14:paraId="3D3F3C7F" w14:textId="77777777" w:rsidR="00B95AA0" w:rsidRPr="00B95AA0" w:rsidRDefault="00B95AA0" w:rsidP="00B95AA0">
            <w:pPr>
              <w:rPr>
                <w:rFonts w:ascii="Times New Roman" w:hAnsi="Times New Roman"/>
              </w:rPr>
            </w:pPr>
          </w:p>
          <w:p w14:paraId="3D3F3C80" w14:textId="77777777" w:rsidR="00B95AA0" w:rsidRPr="00B95AA0" w:rsidRDefault="00B95AA0" w:rsidP="00B95AA0">
            <w:pPr>
              <w:rPr>
                <w:rFonts w:ascii="Times New Roman" w:hAnsi="Times New Roman"/>
              </w:rPr>
            </w:pPr>
            <w:r w:rsidRPr="00B95AA0">
              <w:rPr>
                <w:rFonts w:ascii="Times New Roman" w:hAnsi="Times New Roman"/>
              </w:rPr>
              <w:t xml:space="preserve">The application is accessible to users as a Web site, which can be accessed via the internet in a Web browser.  The application is accessible to the public via a web server.  </w:t>
            </w:r>
          </w:p>
          <w:p w14:paraId="3D3F3C81" w14:textId="77777777" w:rsidR="00B95AA0" w:rsidRPr="00B95AA0" w:rsidRDefault="00B95AA0" w:rsidP="00B95AA0">
            <w:pPr>
              <w:rPr>
                <w:rFonts w:ascii="Times New Roman" w:hAnsi="Times New Roman"/>
              </w:rPr>
            </w:pPr>
          </w:p>
          <w:p w14:paraId="3D3F3C82" w14:textId="77777777" w:rsidR="00B95AA0" w:rsidRPr="00B95AA0" w:rsidRDefault="00B95AA0" w:rsidP="00B95AA0">
            <w:pPr>
              <w:rPr>
                <w:rFonts w:ascii="Times New Roman" w:hAnsi="Times New Roman"/>
              </w:rPr>
            </w:pPr>
            <w:r w:rsidRPr="00B95AA0">
              <w:rPr>
                <w:rFonts w:ascii="Times New Roman" w:hAnsi="Times New Roman"/>
              </w:rPr>
              <w:t xml:space="preserve">The sub-section of the </w:t>
            </w:r>
            <w:proofErr w:type="spellStart"/>
            <w:r w:rsidRPr="00B95AA0">
              <w:rPr>
                <w:rFonts w:ascii="Times New Roman" w:hAnsi="Times New Roman"/>
              </w:rPr>
              <w:t>RoPR</w:t>
            </w:r>
            <w:proofErr w:type="spellEnd"/>
            <w:r w:rsidRPr="00B95AA0">
              <w:rPr>
                <w:rFonts w:ascii="Times New Roman" w:hAnsi="Times New Roman"/>
              </w:rPr>
              <w:t xml:space="preserve">, called the Registry Registration System (RRS) where users can enter data into the system, is accessible via a secure session authentication.  </w:t>
            </w:r>
          </w:p>
          <w:p w14:paraId="3D3F3C83" w14:textId="77777777" w:rsidR="00B95AA0" w:rsidRPr="00B95AA0" w:rsidRDefault="00B95AA0" w:rsidP="00B95AA0">
            <w:pPr>
              <w:rPr>
                <w:rFonts w:ascii="Times New Roman" w:hAnsi="Times New Roman"/>
              </w:rPr>
            </w:pPr>
          </w:p>
          <w:p w14:paraId="3D3F3C84" w14:textId="77777777" w:rsidR="00B95AA0" w:rsidRPr="00B95AA0" w:rsidRDefault="00B95AA0" w:rsidP="00B95AA0">
            <w:pPr>
              <w:rPr>
                <w:rFonts w:ascii="Times New Roman" w:hAnsi="Times New Roman"/>
              </w:rPr>
            </w:pPr>
            <w:r w:rsidRPr="00B95AA0">
              <w:rPr>
                <w:rFonts w:ascii="Times New Roman" w:hAnsi="Times New Roman"/>
              </w:rPr>
              <w:t xml:space="preserve">Users must navigate to it through </w:t>
            </w:r>
            <w:hyperlink r:id="rId16" w:history="1">
              <w:r w:rsidRPr="00BD0FED">
                <w:rPr>
                  <w:rStyle w:val="Hyperlink"/>
                  <w:rFonts w:ascii="Times New Roman" w:hAnsi="Times New Roman"/>
                </w:rPr>
                <w:t>www.ClinicalTrials.gov</w:t>
              </w:r>
            </w:hyperlink>
            <w:r>
              <w:rPr>
                <w:rFonts w:ascii="Times New Roman" w:hAnsi="Times New Roman"/>
              </w:rPr>
              <w:t xml:space="preserve"> </w:t>
            </w:r>
            <w:r w:rsidRPr="00B95AA0">
              <w:rPr>
                <w:rFonts w:ascii="Times New Roman" w:hAnsi="Times New Roman"/>
              </w:rPr>
              <w:t xml:space="preserve">in order to access the data entry system, and the </w:t>
            </w:r>
            <w:proofErr w:type="spellStart"/>
            <w:r w:rsidRPr="00B95AA0">
              <w:rPr>
                <w:rFonts w:ascii="Times New Roman" w:hAnsi="Times New Roman"/>
              </w:rPr>
              <w:t>RoPR</w:t>
            </w:r>
            <w:proofErr w:type="spellEnd"/>
            <w:r w:rsidRPr="00B95AA0">
              <w:rPr>
                <w:rFonts w:ascii="Times New Roman" w:hAnsi="Times New Roman"/>
              </w:rPr>
              <w:t xml:space="preserve"> team has worked with the ClinicalTrials.gov team at the National Library of Medicine to ensure session connections are properly restricted.  </w:t>
            </w:r>
          </w:p>
          <w:p w14:paraId="3D3F3C85" w14:textId="77777777" w:rsidR="00B95AA0" w:rsidRPr="00B95AA0" w:rsidRDefault="00B95AA0" w:rsidP="00B95AA0">
            <w:pPr>
              <w:rPr>
                <w:rFonts w:ascii="Times New Roman" w:hAnsi="Times New Roman"/>
              </w:rPr>
            </w:pPr>
          </w:p>
          <w:p w14:paraId="3D3F3C86" w14:textId="77777777" w:rsidR="007D13B6" w:rsidRPr="00A63064" w:rsidRDefault="00B95AA0" w:rsidP="00B95AA0">
            <w:pPr>
              <w:rPr>
                <w:rFonts w:ascii="Times New Roman" w:hAnsi="Times New Roman"/>
              </w:rPr>
            </w:pPr>
            <w:r w:rsidRPr="00B95AA0">
              <w:rPr>
                <w:rFonts w:ascii="Times New Roman" w:hAnsi="Times New Roman"/>
              </w:rPr>
              <w:t>There is no username or password connected, and the users’ identity is not verified upon entry to RRS.  The connection is maintained between the Clinica</w:t>
            </w:r>
            <w:r w:rsidR="00FB5C9F">
              <w:rPr>
                <w:rFonts w:ascii="Times New Roman" w:hAnsi="Times New Roman"/>
              </w:rPr>
              <w:t>l</w:t>
            </w:r>
            <w:r w:rsidRPr="00B95AA0">
              <w:rPr>
                <w:rFonts w:ascii="Times New Roman" w:hAnsi="Times New Roman"/>
              </w:rPr>
              <w:t xml:space="preserve">Trials.gov white-listed IP addresses and the </w:t>
            </w:r>
            <w:proofErr w:type="spellStart"/>
            <w:r w:rsidRPr="00B95AA0">
              <w:rPr>
                <w:rFonts w:ascii="Times New Roman" w:hAnsi="Times New Roman"/>
              </w:rPr>
              <w:t>RoPR</w:t>
            </w:r>
            <w:proofErr w:type="spellEnd"/>
            <w:r w:rsidRPr="00B95AA0">
              <w:rPr>
                <w:rFonts w:ascii="Times New Roman" w:hAnsi="Times New Roman"/>
              </w:rPr>
              <w:t xml:space="preserve"> system.</w:t>
            </w:r>
          </w:p>
        </w:tc>
      </w:tr>
      <w:tr w:rsidR="007D13B6" w:rsidRPr="00A63064" w14:paraId="3D3F3C8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88" w14:textId="77777777" w:rsidR="007D13B6" w:rsidRPr="00A63064" w:rsidRDefault="007D13B6">
            <w:pPr>
              <w:rPr>
                <w:rFonts w:ascii="Times New Roman" w:hAnsi="Times New Roman"/>
              </w:rPr>
            </w:pPr>
            <w:r w:rsidRPr="00A63064">
              <w:rPr>
                <w:rFonts w:ascii="Times New Roman" w:hAnsi="Times New Roman"/>
              </w:rPr>
              <w:t>14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89" w14:textId="77777777" w:rsidR="007D13B6" w:rsidRPr="00A63064" w:rsidRDefault="007D13B6">
            <w:pPr>
              <w:rPr>
                <w:rFonts w:ascii="Times New Roman" w:hAnsi="Times New Roman"/>
              </w:rPr>
            </w:pPr>
            <w:r w:rsidRPr="00A63064">
              <w:rPr>
                <w:rFonts w:ascii="Times New Roman" w:hAnsi="Times New Roman"/>
              </w:rPr>
              <w:t>Does the system collect, maintain, use or share PII?</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8A" w14:textId="77777777" w:rsidR="007D13B6" w:rsidRPr="00A63064" w:rsidRDefault="00B95AA0">
            <w:pPr>
              <w:rPr>
                <w:rFonts w:ascii="Times New Roman" w:hAnsi="Times New Roman"/>
              </w:rPr>
            </w:pPr>
            <w:r>
              <w:rPr>
                <w:rFonts w:ascii="Times New Roman" w:hAnsi="Times New Roman"/>
              </w:rPr>
              <w:t>Yes</w:t>
            </w:r>
          </w:p>
        </w:tc>
      </w:tr>
      <w:tr w:rsidR="007D13B6" w:rsidRPr="00A63064" w14:paraId="3D3F3C92"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8C" w14:textId="77777777" w:rsidR="007D13B6" w:rsidRPr="00A63064" w:rsidRDefault="007D13B6">
            <w:pPr>
              <w:rPr>
                <w:rFonts w:ascii="Times New Roman" w:hAnsi="Times New Roman"/>
              </w:rPr>
            </w:pPr>
            <w:r w:rsidRPr="00A63064">
              <w:rPr>
                <w:rFonts w:ascii="Times New Roman" w:hAnsi="Times New Roman"/>
              </w:rPr>
              <w:t>15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8D" w14:textId="77777777" w:rsidR="007D13B6" w:rsidRPr="00A63064" w:rsidRDefault="007D13B6">
            <w:pPr>
              <w:rPr>
                <w:rFonts w:ascii="Times New Roman" w:hAnsi="Times New Roman"/>
              </w:rPr>
            </w:pPr>
            <w:r w:rsidRPr="00A63064">
              <w:rPr>
                <w:rFonts w:ascii="Times New Roman" w:hAnsi="Times New Roman"/>
              </w:rPr>
              <w:t>Indicate the type(s) of PII that the system will collect or maintain.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8E" w14:textId="77777777" w:rsidR="007D13B6" w:rsidRPr="00A32378" w:rsidRDefault="00A32378" w:rsidP="00A32378">
            <w:pPr>
              <w:pStyle w:val="ListParagraph"/>
              <w:numPr>
                <w:ilvl w:val="0"/>
                <w:numId w:val="3"/>
              </w:numPr>
              <w:rPr>
                <w:rFonts w:ascii="Times New Roman" w:hAnsi="Times New Roman"/>
              </w:rPr>
            </w:pPr>
            <w:r w:rsidRPr="00A32378">
              <w:rPr>
                <w:rFonts w:ascii="Times New Roman" w:hAnsi="Times New Roman"/>
              </w:rPr>
              <w:t>Name</w:t>
            </w:r>
          </w:p>
          <w:p w14:paraId="3D3F3C8F" w14:textId="77777777" w:rsidR="00A32378" w:rsidRDefault="00A32378" w:rsidP="00A32378">
            <w:pPr>
              <w:pStyle w:val="ListParagraph"/>
              <w:numPr>
                <w:ilvl w:val="0"/>
                <w:numId w:val="3"/>
              </w:numPr>
              <w:rPr>
                <w:rFonts w:ascii="Times New Roman" w:hAnsi="Times New Roman"/>
              </w:rPr>
            </w:pPr>
            <w:r w:rsidRPr="00A32378">
              <w:rPr>
                <w:rFonts w:ascii="Times New Roman" w:hAnsi="Times New Roman"/>
              </w:rPr>
              <w:t>E-mail Address</w:t>
            </w:r>
          </w:p>
          <w:p w14:paraId="3D3F3C90" w14:textId="77777777" w:rsidR="00902FC6" w:rsidRDefault="00902FC6" w:rsidP="00A32378">
            <w:pPr>
              <w:pStyle w:val="ListParagraph"/>
              <w:numPr>
                <w:ilvl w:val="0"/>
                <w:numId w:val="3"/>
              </w:numPr>
              <w:rPr>
                <w:rFonts w:ascii="Times New Roman" w:hAnsi="Times New Roman"/>
              </w:rPr>
            </w:pPr>
            <w:r>
              <w:rPr>
                <w:rFonts w:ascii="Times New Roman" w:hAnsi="Times New Roman"/>
              </w:rPr>
              <w:t>Phone Numbers</w:t>
            </w:r>
          </w:p>
          <w:p w14:paraId="3D3F3C91" w14:textId="77777777" w:rsidR="00902FC6" w:rsidRPr="00A32378" w:rsidRDefault="00902FC6" w:rsidP="00A32378">
            <w:pPr>
              <w:pStyle w:val="ListParagraph"/>
              <w:numPr>
                <w:ilvl w:val="0"/>
                <w:numId w:val="3"/>
              </w:numPr>
              <w:rPr>
                <w:rFonts w:ascii="Times New Roman" w:hAnsi="Times New Roman"/>
              </w:rPr>
            </w:pPr>
            <w:r>
              <w:rPr>
                <w:rFonts w:ascii="Times New Roman" w:hAnsi="Times New Roman"/>
              </w:rPr>
              <w:t>Web URL</w:t>
            </w:r>
          </w:p>
        </w:tc>
      </w:tr>
      <w:tr w:rsidR="007D13B6" w:rsidRPr="00A63064" w14:paraId="3D3F3C9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3" w14:textId="77777777" w:rsidR="007D13B6" w:rsidRPr="00A63064" w:rsidRDefault="007D13B6">
            <w:pPr>
              <w:rPr>
                <w:rFonts w:ascii="Times New Roman" w:hAnsi="Times New Roman"/>
              </w:rPr>
            </w:pPr>
            <w:r w:rsidRPr="00A63064">
              <w:rPr>
                <w:rFonts w:ascii="Times New Roman" w:hAnsi="Times New Roman"/>
              </w:rPr>
              <w:t>16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4" w14:textId="77777777" w:rsidR="007D13B6" w:rsidRPr="00A63064" w:rsidRDefault="007D13B6">
            <w:pPr>
              <w:rPr>
                <w:rFonts w:ascii="Times New Roman" w:hAnsi="Times New Roman"/>
              </w:rPr>
            </w:pPr>
            <w:r w:rsidRPr="00A63064">
              <w:rPr>
                <w:rFonts w:ascii="Times New Roman" w:hAnsi="Times New Roman"/>
              </w:rPr>
              <w:t>Indicate the categories of individuals about whom PII is collected, maintained, or shared.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95" w14:textId="77777777" w:rsidR="007D13B6" w:rsidRPr="00FB5C9F" w:rsidRDefault="00A73072" w:rsidP="00FB5C9F">
            <w:pPr>
              <w:pStyle w:val="ListParagraph"/>
              <w:numPr>
                <w:ilvl w:val="0"/>
                <w:numId w:val="5"/>
              </w:numPr>
              <w:rPr>
                <w:rFonts w:ascii="Times New Roman" w:hAnsi="Times New Roman"/>
              </w:rPr>
            </w:pPr>
            <w:r w:rsidRPr="00FB5C9F">
              <w:rPr>
                <w:rFonts w:ascii="Times New Roman" w:hAnsi="Times New Roman"/>
              </w:rPr>
              <w:t>Public Citizens</w:t>
            </w:r>
          </w:p>
          <w:p w14:paraId="3D3F3C96" w14:textId="77777777" w:rsidR="00FB5C9F" w:rsidRPr="00FB5C9F" w:rsidRDefault="00FB5C9F" w:rsidP="00FB5C9F">
            <w:pPr>
              <w:pStyle w:val="ListParagraph"/>
              <w:numPr>
                <w:ilvl w:val="0"/>
                <w:numId w:val="5"/>
              </w:numPr>
              <w:rPr>
                <w:rFonts w:ascii="Times New Roman" w:hAnsi="Times New Roman"/>
              </w:rPr>
            </w:pPr>
            <w:r w:rsidRPr="00FB5C9F">
              <w:rPr>
                <w:rFonts w:ascii="Times New Roman" w:hAnsi="Times New Roman"/>
              </w:rPr>
              <w:t xml:space="preserve">Other: Patient registrars; corporations and research organizations who are not business partners/contacts/vendors/suppliers/or contractors of the </w:t>
            </w:r>
            <w:proofErr w:type="spellStart"/>
            <w:r w:rsidRPr="00FB5C9F">
              <w:rPr>
                <w:rFonts w:ascii="Times New Roman" w:hAnsi="Times New Roman"/>
              </w:rPr>
              <w:t>RoPR</w:t>
            </w:r>
            <w:proofErr w:type="spellEnd"/>
          </w:p>
        </w:tc>
      </w:tr>
      <w:tr w:rsidR="007D13B6" w:rsidRPr="00A63064" w14:paraId="3D3F3C9B"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8" w14:textId="77777777" w:rsidR="007D13B6" w:rsidRPr="00A63064" w:rsidRDefault="007D13B6">
            <w:pPr>
              <w:rPr>
                <w:rFonts w:ascii="Times New Roman" w:hAnsi="Times New Roman"/>
              </w:rPr>
            </w:pPr>
            <w:r w:rsidRPr="00A63064">
              <w:rPr>
                <w:rFonts w:ascii="Times New Roman" w:hAnsi="Times New Roman"/>
              </w:rPr>
              <w:t>17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9" w14:textId="77777777" w:rsidR="007D13B6" w:rsidRPr="00A63064" w:rsidRDefault="007D13B6">
            <w:pPr>
              <w:rPr>
                <w:rFonts w:ascii="Times New Roman" w:hAnsi="Times New Roman"/>
              </w:rPr>
            </w:pPr>
            <w:r w:rsidRPr="00A63064">
              <w:rPr>
                <w:rFonts w:ascii="Times New Roman" w:hAnsi="Times New Roman"/>
              </w:rPr>
              <w:t>How many individuals' PII is in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9A" w14:textId="77777777" w:rsidR="007D13B6" w:rsidRPr="00A63064" w:rsidRDefault="00B10A46" w:rsidP="00107AE1">
            <w:pPr>
              <w:rPr>
                <w:rFonts w:ascii="Times New Roman" w:hAnsi="Times New Roman"/>
              </w:rPr>
            </w:pPr>
            <w:r>
              <w:rPr>
                <w:rFonts w:ascii="Times New Roman" w:hAnsi="Times New Roman"/>
              </w:rPr>
              <w:t xml:space="preserve">Currently there are 140 patient registries on the </w:t>
            </w:r>
            <w:proofErr w:type="spellStart"/>
            <w:r>
              <w:rPr>
                <w:rFonts w:ascii="Times New Roman" w:hAnsi="Times New Roman"/>
              </w:rPr>
              <w:t>RoPR</w:t>
            </w:r>
            <w:proofErr w:type="spellEnd"/>
            <w:r>
              <w:rPr>
                <w:rFonts w:ascii="Times New Roman" w:hAnsi="Times New Roman"/>
              </w:rPr>
              <w:t xml:space="preserve"> system</w:t>
            </w:r>
            <w:r w:rsidR="00107AE1">
              <w:rPr>
                <w:rFonts w:ascii="Times New Roman" w:hAnsi="Times New Roman"/>
              </w:rPr>
              <w:t xml:space="preserve">.  This count is periodically updated as new registries are listed in the system.  Only the PII of the </w:t>
            </w:r>
            <w:proofErr w:type="spellStart"/>
            <w:r w:rsidR="00107AE1">
              <w:rPr>
                <w:rFonts w:ascii="Times New Roman" w:hAnsi="Times New Roman"/>
              </w:rPr>
              <w:t>RoPR</w:t>
            </w:r>
            <w:proofErr w:type="spellEnd"/>
            <w:r w:rsidR="00107AE1">
              <w:rPr>
                <w:rFonts w:ascii="Times New Roman" w:hAnsi="Times New Roman"/>
              </w:rPr>
              <w:t xml:space="preserve"> self-designated contact responsible for maintaining the registry’s data is in the system.</w:t>
            </w:r>
          </w:p>
        </w:tc>
      </w:tr>
      <w:tr w:rsidR="007D13B6" w:rsidRPr="00A63064" w14:paraId="3D3F3CA2"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9C" w14:textId="77777777" w:rsidR="007D13B6" w:rsidRPr="00A63064" w:rsidRDefault="007D13B6">
            <w:pPr>
              <w:rPr>
                <w:rFonts w:ascii="Times New Roman" w:hAnsi="Times New Roman"/>
              </w:rPr>
            </w:pPr>
            <w:r w:rsidRPr="00A63064">
              <w:rPr>
                <w:rFonts w:ascii="Times New Roman" w:hAnsi="Times New Roman"/>
              </w:rPr>
              <w:t>18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9D" w14:textId="77777777" w:rsidR="007D13B6" w:rsidRPr="00A63064" w:rsidRDefault="007D13B6">
            <w:pPr>
              <w:rPr>
                <w:rFonts w:ascii="Times New Roman" w:hAnsi="Times New Roman"/>
              </w:rPr>
            </w:pPr>
            <w:r w:rsidRPr="00A63064">
              <w:rPr>
                <w:rFonts w:ascii="Times New Roman" w:hAnsi="Times New Roman"/>
              </w:rPr>
              <w:t>For what purpose is the PII used?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9E" w14:textId="77777777" w:rsidR="00A73072" w:rsidRPr="00A73072" w:rsidRDefault="00A73072" w:rsidP="00A73072">
            <w:pPr>
              <w:rPr>
                <w:rFonts w:ascii="Times New Roman" w:hAnsi="Times New Roman"/>
              </w:rPr>
            </w:pPr>
            <w:r w:rsidRPr="00A73072">
              <w:rPr>
                <w:rFonts w:ascii="Times New Roman" w:hAnsi="Times New Roman"/>
              </w:rPr>
              <w:t xml:space="preserve">1) The </w:t>
            </w:r>
            <w:proofErr w:type="spellStart"/>
            <w:r w:rsidRPr="00A73072">
              <w:rPr>
                <w:rFonts w:ascii="Times New Roman" w:hAnsi="Times New Roman"/>
              </w:rPr>
              <w:t>RoPR</w:t>
            </w:r>
            <w:proofErr w:type="spellEnd"/>
            <w:r w:rsidRPr="00A73072">
              <w:rPr>
                <w:rFonts w:ascii="Times New Roman" w:hAnsi="Times New Roman"/>
              </w:rPr>
              <w:t xml:space="preserve"> collects metadata on patient </w:t>
            </w:r>
            <w:proofErr w:type="gramStart"/>
            <w:r w:rsidRPr="00A73072">
              <w:rPr>
                <w:rFonts w:ascii="Times New Roman" w:hAnsi="Times New Roman"/>
              </w:rPr>
              <w:t>registries which is</w:t>
            </w:r>
            <w:proofErr w:type="gramEnd"/>
            <w:r w:rsidRPr="00A73072">
              <w:rPr>
                <w:rFonts w:ascii="Times New Roman" w:hAnsi="Times New Roman"/>
              </w:rPr>
              <w:t xml:space="preserve"> voluntarily submitted to promote collaboration, reduce redundancy, and improve </w:t>
            </w:r>
            <w:r w:rsidRPr="00A73072">
              <w:rPr>
                <w:rFonts w:ascii="Times New Roman" w:hAnsi="Times New Roman"/>
              </w:rPr>
              <w:lastRenderedPageBreak/>
              <w:t xml:space="preserve">transparency in registry research.  Administrative </w:t>
            </w:r>
            <w:proofErr w:type="gramStart"/>
            <w:r w:rsidRPr="00A73072">
              <w:rPr>
                <w:rFonts w:ascii="Times New Roman" w:hAnsi="Times New Roman"/>
              </w:rPr>
              <w:t>information,</w:t>
            </w:r>
            <w:proofErr w:type="gramEnd"/>
            <w:r w:rsidRPr="00A73072">
              <w:rPr>
                <w:rFonts w:ascii="Times New Roman" w:hAnsi="Times New Roman"/>
              </w:rPr>
              <w:t xml:space="preserve"> consists </w:t>
            </w:r>
            <w:r w:rsidR="00FC0543">
              <w:rPr>
                <w:rFonts w:ascii="Times New Roman" w:hAnsi="Times New Roman"/>
              </w:rPr>
              <w:t>of a contact</w:t>
            </w:r>
            <w:r w:rsidRPr="00A73072">
              <w:rPr>
                <w:rFonts w:ascii="Times New Roman" w:hAnsi="Times New Roman"/>
              </w:rPr>
              <w:t xml:space="preserve"> e-mail address</w:t>
            </w:r>
            <w:r w:rsidR="00FC0543">
              <w:rPr>
                <w:rFonts w:ascii="Times New Roman" w:hAnsi="Times New Roman"/>
              </w:rPr>
              <w:t xml:space="preserve"> and phone number</w:t>
            </w:r>
            <w:r w:rsidRPr="00A73072">
              <w:rPr>
                <w:rFonts w:ascii="Times New Roman" w:hAnsi="Times New Roman"/>
              </w:rPr>
              <w:t>.  Information</w:t>
            </w:r>
            <w:r w:rsidR="00FC0543">
              <w:rPr>
                <w:rFonts w:ascii="Times New Roman" w:hAnsi="Times New Roman"/>
              </w:rPr>
              <w:t>,</w:t>
            </w:r>
            <w:r w:rsidRPr="00A73072">
              <w:rPr>
                <w:rFonts w:ascii="Times New Roman" w:hAnsi="Times New Roman"/>
              </w:rPr>
              <w:t xml:space="preserve"> which is publicly available</w:t>
            </w:r>
            <w:r w:rsidR="00FC0543">
              <w:rPr>
                <w:rFonts w:ascii="Times New Roman" w:hAnsi="Times New Roman"/>
              </w:rPr>
              <w:t>,</w:t>
            </w:r>
            <w:r w:rsidRPr="00A73072">
              <w:rPr>
                <w:rFonts w:ascii="Times New Roman" w:hAnsi="Times New Roman"/>
              </w:rPr>
              <w:t xml:space="preserve"> consists of contact information pertaining to outreach from the general public or additional information related to the patient registry record.</w:t>
            </w:r>
          </w:p>
          <w:p w14:paraId="3D3F3C9F" w14:textId="77777777" w:rsidR="00A73072" w:rsidRPr="00A73072" w:rsidRDefault="00A73072" w:rsidP="00A73072">
            <w:pPr>
              <w:rPr>
                <w:rFonts w:ascii="Times New Roman" w:hAnsi="Times New Roman"/>
              </w:rPr>
            </w:pPr>
            <w:r w:rsidRPr="00A73072">
              <w:rPr>
                <w:rFonts w:ascii="Times New Roman" w:hAnsi="Times New Roman"/>
              </w:rPr>
              <w:t xml:space="preserve">(2) Administrative information </w:t>
            </w:r>
            <w:r w:rsidR="00FC0543">
              <w:rPr>
                <w:rFonts w:ascii="Times New Roman" w:hAnsi="Times New Roman"/>
              </w:rPr>
              <w:t>is</w:t>
            </w:r>
            <w:r w:rsidRPr="00A73072">
              <w:rPr>
                <w:rFonts w:ascii="Times New Roman" w:hAnsi="Times New Roman"/>
              </w:rPr>
              <w:t xml:space="preserve"> used by the agency for contacting users regarding the maintenance of their records.  Publicly available information allows the general public to contact the record holder for additional information about the patient registry.</w:t>
            </w:r>
          </w:p>
          <w:p w14:paraId="3D3F3CA0" w14:textId="77777777" w:rsidR="00A73072" w:rsidRPr="00A73072" w:rsidRDefault="00A73072" w:rsidP="00A73072">
            <w:pPr>
              <w:rPr>
                <w:rFonts w:ascii="Times New Roman" w:hAnsi="Times New Roman"/>
              </w:rPr>
            </w:pPr>
            <w:r w:rsidRPr="00A73072">
              <w:rPr>
                <w:rFonts w:ascii="Times New Roman" w:hAnsi="Times New Roman"/>
              </w:rPr>
              <w:t xml:space="preserve">(3) Both Administrative and publicly available information contains PII.  Administrative information is an e-mail address.  Publicly available information contains name, e-mail address, and/or </w:t>
            </w:r>
            <w:r w:rsidR="00FC0543">
              <w:rPr>
                <w:rFonts w:ascii="Times New Roman" w:hAnsi="Times New Roman"/>
              </w:rPr>
              <w:t xml:space="preserve">registry </w:t>
            </w:r>
            <w:r w:rsidRPr="00A73072">
              <w:rPr>
                <w:rFonts w:ascii="Times New Roman" w:hAnsi="Times New Roman"/>
              </w:rPr>
              <w:t>web</w:t>
            </w:r>
            <w:r w:rsidR="00FC0543">
              <w:rPr>
                <w:rFonts w:ascii="Times New Roman" w:hAnsi="Times New Roman"/>
              </w:rPr>
              <w:t>site</w:t>
            </w:r>
            <w:r w:rsidRPr="00A73072">
              <w:rPr>
                <w:rFonts w:ascii="Times New Roman" w:hAnsi="Times New Roman"/>
              </w:rPr>
              <w:t xml:space="preserve"> URLs. </w:t>
            </w:r>
          </w:p>
          <w:p w14:paraId="3D3F3CA1" w14:textId="77777777" w:rsidR="007D13B6" w:rsidRPr="00A63064" w:rsidRDefault="00A73072" w:rsidP="00FC0543">
            <w:pPr>
              <w:rPr>
                <w:rFonts w:ascii="Times New Roman" w:hAnsi="Times New Roman"/>
              </w:rPr>
            </w:pPr>
            <w:r w:rsidRPr="00A73072">
              <w:rPr>
                <w:rFonts w:ascii="Times New Roman" w:hAnsi="Times New Roman"/>
              </w:rPr>
              <w:t>(4) Administrative information is mandatory</w:t>
            </w:r>
            <w:r w:rsidR="00FC0543">
              <w:rPr>
                <w:rFonts w:ascii="Times New Roman" w:hAnsi="Times New Roman"/>
              </w:rPr>
              <w:t>, whereas p</w:t>
            </w:r>
            <w:r w:rsidRPr="00A73072">
              <w:rPr>
                <w:rFonts w:ascii="Times New Roman" w:hAnsi="Times New Roman"/>
              </w:rPr>
              <w:t>ublicly available information is voluntary.</w:t>
            </w:r>
          </w:p>
        </w:tc>
      </w:tr>
      <w:tr w:rsidR="007D13B6" w:rsidRPr="00A63064" w14:paraId="3D3F3CA6"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3" w14:textId="77777777" w:rsidR="007D13B6" w:rsidRPr="00A63064" w:rsidRDefault="007D13B6">
            <w:pPr>
              <w:rPr>
                <w:rFonts w:ascii="Times New Roman" w:hAnsi="Times New Roman"/>
              </w:rPr>
            </w:pPr>
            <w:r w:rsidRPr="00A63064">
              <w:rPr>
                <w:rFonts w:ascii="Times New Roman" w:hAnsi="Times New Roman"/>
              </w:rPr>
              <w:lastRenderedPageBreak/>
              <w:t>19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4" w14:textId="77777777" w:rsidR="007D13B6" w:rsidRPr="00A63064" w:rsidRDefault="007D13B6">
            <w:pPr>
              <w:rPr>
                <w:rFonts w:ascii="Times New Roman" w:hAnsi="Times New Roman"/>
              </w:rPr>
            </w:pPr>
            <w:r w:rsidRPr="00A63064">
              <w:rPr>
                <w:rFonts w:ascii="Times New Roman" w:hAnsi="Times New Roman"/>
              </w:rPr>
              <w:t>Describe the secondary uses for which the PII will be used (e.g., testing, training, research)</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5" w14:textId="77777777" w:rsidR="007D13B6" w:rsidRPr="00A63064" w:rsidRDefault="00FB5C9F">
            <w:pPr>
              <w:rPr>
                <w:rFonts w:ascii="Times New Roman" w:hAnsi="Times New Roman"/>
              </w:rPr>
            </w:pPr>
            <w:r>
              <w:rPr>
                <w:rFonts w:ascii="Times New Roman" w:hAnsi="Times New Roman"/>
              </w:rPr>
              <w:t>There are no secondary uses for which the PII will be used.</w:t>
            </w:r>
          </w:p>
        </w:tc>
      </w:tr>
      <w:tr w:rsidR="007D13B6" w:rsidRPr="00A63064" w14:paraId="3D3F3CA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7" w14:textId="77777777" w:rsidR="007D13B6" w:rsidRPr="00A63064" w:rsidRDefault="007D13B6">
            <w:pPr>
              <w:rPr>
                <w:rFonts w:ascii="Times New Roman" w:hAnsi="Times New Roman"/>
              </w:rPr>
            </w:pPr>
            <w:r w:rsidRPr="00A63064">
              <w:rPr>
                <w:rFonts w:ascii="Times New Roman" w:hAnsi="Times New Roman"/>
              </w:rPr>
              <w:t>20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8" w14:textId="77777777" w:rsidR="007D13B6" w:rsidRPr="00A63064" w:rsidRDefault="007D13B6">
            <w:pPr>
              <w:rPr>
                <w:rFonts w:ascii="Times New Roman" w:hAnsi="Times New Roman"/>
              </w:rPr>
            </w:pPr>
            <w:r w:rsidRPr="00A63064">
              <w:rPr>
                <w:rFonts w:ascii="Times New Roman" w:hAnsi="Times New Roman"/>
              </w:rPr>
              <w:t>Describe the function of the SSN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9" w14:textId="77777777" w:rsidR="007D13B6" w:rsidRPr="00A63064" w:rsidRDefault="00196DAD">
            <w:pPr>
              <w:rPr>
                <w:rFonts w:ascii="Times New Roman" w:hAnsi="Times New Roman"/>
              </w:rPr>
            </w:pPr>
            <w:r>
              <w:rPr>
                <w:rFonts w:ascii="Times New Roman" w:hAnsi="Times New Roman"/>
              </w:rPr>
              <w:t>SSN is not requested, collected or maintained</w:t>
            </w:r>
          </w:p>
        </w:tc>
      </w:tr>
      <w:tr w:rsidR="007D13B6" w:rsidRPr="00A63064" w14:paraId="3D3F3CAE"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B" w14:textId="77777777" w:rsidR="007D13B6" w:rsidRPr="00A63064" w:rsidRDefault="007D13B6">
            <w:pPr>
              <w:rPr>
                <w:rFonts w:ascii="Times New Roman" w:hAnsi="Times New Roman"/>
              </w:rPr>
            </w:pPr>
            <w:r w:rsidRPr="00A63064">
              <w:rPr>
                <w:rFonts w:ascii="Times New Roman" w:hAnsi="Times New Roman"/>
              </w:rPr>
              <w:t>20a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AC" w14:textId="77777777" w:rsidR="007D13B6" w:rsidRPr="00A63064" w:rsidRDefault="007D13B6">
            <w:pPr>
              <w:rPr>
                <w:rFonts w:ascii="Times New Roman" w:hAnsi="Times New Roman"/>
              </w:rPr>
            </w:pPr>
            <w:r w:rsidRPr="00A63064">
              <w:rPr>
                <w:rFonts w:ascii="Times New Roman" w:hAnsi="Times New Roman"/>
              </w:rPr>
              <w:t>Cite the legal authority to use the SSN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AD" w14:textId="77777777" w:rsidR="007D13B6" w:rsidRPr="00A63064" w:rsidRDefault="00196DAD">
            <w:pPr>
              <w:rPr>
                <w:rFonts w:ascii="Times New Roman" w:hAnsi="Times New Roman"/>
              </w:rPr>
            </w:pPr>
            <w:r>
              <w:rPr>
                <w:rFonts w:ascii="Times New Roman" w:hAnsi="Times New Roman"/>
              </w:rPr>
              <w:t>SSN is not requested, collected or maintained</w:t>
            </w:r>
          </w:p>
        </w:tc>
      </w:tr>
      <w:tr w:rsidR="007D13B6" w:rsidRPr="00A63064" w14:paraId="3D3F3CB2"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AF" w14:textId="77777777" w:rsidR="007D13B6" w:rsidRPr="00A63064" w:rsidRDefault="007D13B6">
            <w:pPr>
              <w:rPr>
                <w:rFonts w:ascii="Times New Roman" w:hAnsi="Times New Roman"/>
              </w:rPr>
            </w:pPr>
            <w:r w:rsidRPr="00A63064">
              <w:rPr>
                <w:rFonts w:ascii="Times New Roman" w:hAnsi="Times New Roman"/>
              </w:rPr>
              <w:t>21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0" w14:textId="77777777" w:rsidR="007D13B6" w:rsidRPr="00A63064" w:rsidRDefault="007D13B6">
            <w:pPr>
              <w:rPr>
                <w:rFonts w:ascii="Times New Roman" w:hAnsi="Times New Roman"/>
              </w:rPr>
            </w:pPr>
            <w:r w:rsidRPr="00A63064">
              <w:rPr>
                <w:rFonts w:ascii="Times New Roman" w:hAnsi="Times New Roman"/>
              </w:rPr>
              <w:t>Cite the legal authorities governing information use and disclosure specific to the system and program.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1" w14:textId="77777777" w:rsidR="007D13B6" w:rsidRPr="00A63064" w:rsidRDefault="00FB5C9F" w:rsidP="00196DAD">
            <w:pPr>
              <w:rPr>
                <w:rFonts w:ascii="Times New Roman" w:hAnsi="Times New Roman"/>
              </w:rPr>
            </w:pPr>
            <w:r w:rsidRPr="00AF274C">
              <w:rPr>
                <w:rFonts w:ascii="Times New Roman" w:hAnsi="Times New Roman"/>
              </w:rPr>
              <w:t xml:space="preserve">Section 913 and 306 of the Public Health Service (PHS) Act (42 U.S.C. § 299b-2 and </w:t>
            </w:r>
            <w:proofErr w:type="gramStart"/>
            <w:r w:rsidRPr="00AF274C">
              <w:rPr>
                <w:rFonts w:ascii="Times New Roman" w:hAnsi="Times New Roman"/>
              </w:rPr>
              <w:t>242k(</w:t>
            </w:r>
            <w:proofErr w:type="gramEnd"/>
            <w:r w:rsidRPr="00AF274C">
              <w:rPr>
                <w:rFonts w:ascii="Times New Roman" w:hAnsi="Times New Roman"/>
              </w:rPr>
              <w:t xml:space="preserve">b)). Sections 924(c) and 308(d) of the PHS Act (42 U.S.C. 299c-3(c) and </w:t>
            </w:r>
            <w:proofErr w:type="gramStart"/>
            <w:r w:rsidRPr="00AF274C">
              <w:rPr>
                <w:rFonts w:ascii="Times New Roman" w:hAnsi="Times New Roman"/>
              </w:rPr>
              <w:t>242m(</w:t>
            </w:r>
            <w:proofErr w:type="gramEnd"/>
            <w:r w:rsidRPr="00AF274C">
              <w:rPr>
                <w:rFonts w:ascii="Times New Roman" w:hAnsi="Times New Roman"/>
              </w:rPr>
              <w:t>d)) provide authority for protecting restrictions on identifiable information about individuals. Privacy Act of 1974; E-Government Act of 2002; OMB M-03-22, OMB 07-16, OMB M-10-23.</w:t>
            </w:r>
          </w:p>
        </w:tc>
      </w:tr>
      <w:tr w:rsidR="007D13B6" w:rsidRPr="00A63064" w14:paraId="3D3F3CB6"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3" w14:textId="77777777" w:rsidR="007D13B6" w:rsidRPr="00A63064" w:rsidRDefault="007D13B6">
            <w:pPr>
              <w:rPr>
                <w:rFonts w:ascii="Times New Roman" w:hAnsi="Times New Roman"/>
              </w:rPr>
            </w:pPr>
            <w:r w:rsidRPr="00A63064">
              <w:rPr>
                <w:rFonts w:ascii="Times New Roman" w:hAnsi="Times New Roman"/>
              </w:rPr>
              <w:t>22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4" w14:textId="77777777" w:rsidR="007D13B6" w:rsidRPr="00A63064" w:rsidRDefault="007D13B6">
            <w:pPr>
              <w:rPr>
                <w:rFonts w:ascii="Times New Roman" w:hAnsi="Times New Roman"/>
              </w:rPr>
            </w:pPr>
            <w:r w:rsidRPr="00A63064">
              <w:rPr>
                <w:rFonts w:ascii="Times New Roman" w:hAnsi="Times New Roman"/>
              </w:rPr>
              <w:t>Are records on the system retrieved by one or more PII data elements?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5" w14:textId="77777777" w:rsidR="007D13B6" w:rsidRPr="00A63064" w:rsidRDefault="00196DAD">
            <w:pPr>
              <w:rPr>
                <w:rFonts w:ascii="Times New Roman" w:hAnsi="Times New Roman"/>
              </w:rPr>
            </w:pPr>
            <w:r>
              <w:rPr>
                <w:rFonts w:ascii="Times New Roman" w:hAnsi="Times New Roman"/>
              </w:rPr>
              <w:t>No</w:t>
            </w:r>
          </w:p>
        </w:tc>
      </w:tr>
      <w:tr w:rsidR="007D13B6" w:rsidRPr="00A63064" w14:paraId="3D3F3CB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7" w14:textId="77777777" w:rsidR="007D13B6" w:rsidRPr="00A63064" w:rsidRDefault="007D13B6">
            <w:pPr>
              <w:rPr>
                <w:rFonts w:ascii="Times New Roman" w:hAnsi="Times New Roman"/>
              </w:rPr>
            </w:pPr>
            <w:r w:rsidRPr="00A63064">
              <w:rPr>
                <w:rFonts w:ascii="Times New Roman" w:hAnsi="Times New Roman"/>
              </w:rPr>
              <w:t>22a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8" w14:textId="77777777" w:rsidR="007D13B6" w:rsidRPr="00A63064" w:rsidRDefault="007D13B6">
            <w:pPr>
              <w:rPr>
                <w:rFonts w:ascii="Times New Roman" w:hAnsi="Times New Roman"/>
              </w:rPr>
            </w:pPr>
            <w:r w:rsidRPr="00A63064">
              <w:rPr>
                <w:rFonts w:ascii="Times New Roman" w:hAnsi="Times New Roman"/>
              </w:rPr>
              <w:t>Identify the number and title of the Privacy Act System of Records Notice(s) being use to cover the system or identify if a SORN is being developed.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9" w14:textId="77777777" w:rsidR="007D13B6" w:rsidRPr="00A63064" w:rsidRDefault="007F64A2" w:rsidP="002452E4">
            <w:pPr>
              <w:rPr>
                <w:rFonts w:ascii="Times New Roman" w:hAnsi="Times New Roman"/>
              </w:rPr>
            </w:pPr>
            <w:r>
              <w:rPr>
                <w:rFonts w:ascii="Times New Roman" w:hAnsi="Times New Roman"/>
              </w:rPr>
              <w:t>SORN is not required as</w:t>
            </w:r>
            <w:r w:rsidR="002452E4">
              <w:rPr>
                <w:rFonts w:ascii="Times New Roman" w:hAnsi="Times New Roman"/>
              </w:rPr>
              <w:t xml:space="preserve"> there are no </w:t>
            </w:r>
            <w:proofErr w:type="spellStart"/>
            <w:r w:rsidR="002452E4">
              <w:rPr>
                <w:rFonts w:ascii="Times New Roman" w:hAnsi="Times New Roman"/>
              </w:rPr>
              <w:t>RoPR</w:t>
            </w:r>
            <w:proofErr w:type="spellEnd"/>
            <w:r w:rsidR="002452E4" w:rsidRPr="002452E4">
              <w:rPr>
                <w:rFonts w:ascii="Times New Roman" w:hAnsi="Times New Roman"/>
              </w:rPr>
              <w:t xml:space="preserve"> records under the control of AHRQ from which information can be retrieved by the name of the individual or by some identifying number, symbol, or other identifier assigned to the individual.</w:t>
            </w:r>
            <w:r w:rsidR="002452E4">
              <w:rPr>
                <w:rStyle w:val="apple-converted-space"/>
                <w:rFonts w:ascii="Helvetica" w:hAnsi="Helvetica"/>
                <w:color w:val="000000"/>
                <w:sz w:val="18"/>
                <w:szCs w:val="18"/>
                <w:shd w:val="clear" w:color="auto" w:fill="FFFFFF"/>
              </w:rPr>
              <w:t> </w:t>
            </w:r>
          </w:p>
        </w:tc>
      </w:tr>
      <w:tr w:rsidR="007D13B6" w:rsidRPr="00A63064" w14:paraId="3D3F3CC0"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BB" w14:textId="77777777" w:rsidR="007D13B6" w:rsidRPr="00A63064" w:rsidRDefault="007D13B6">
            <w:pPr>
              <w:rPr>
                <w:rFonts w:ascii="Times New Roman" w:hAnsi="Times New Roman"/>
              </w:rPr>
            </w:pPr>
            <w:r w:rsidRPr="00A63064">
              <w:rPr>
                <w:rFonts w:ascii="Times New Roman" w:hAnsi="Times New Roman"/>
              </w:rPr>
              <w:t>23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BC" w14:textId="77777777" w:rsidR="007D13B6" w:rsidRPr="00A63064" w:rsidRDefault="007D13B6">
            <w:pPr>
              <w:rPr>
                <w:rFonts w:ascii="Times New Roman" w:hAnsi="Times New Roman"/>
              </w:rPr>
            </w:pPr>
            <w:r w:rsidRPr="00A63064">
              <w:rPr>
                <w:rFonts w:ascii="Times New Roman" w:hAnsi="Times New Roman"/>
              </w:rPr>
              <w:t>Identify the sources of PII in the system.</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BD" w14:textId="77777777" w:rsidR="007D13B6" w:rsidRDefault="00FE2314" w:rsidP="00FB5C9F">
            <w:pPr>
              <w:rPr>
                <w:rFonts w:ascii="Times New Roman" w:hAnsi="Times New Roman"/>
              </w:rPr>
            </w:pPr>
            <w:r w:rsidRPr="00374158">
              <w:rPr>
                <w:rFonts w:ascii="Times New Roman" w:hAnsi="Times New Roman"/>
              </w:rPr>
              <w:t>Directly from an individual about whom the information pertains:</w:t>
            </w:r>
            <w:r w:rsidR="007D13B6" w:rsidRPr="00A63064">
              <w:rPr>
                <w:rFonts w:ascii="Times New Roman" w:hAnsi="Times New Roman"/>
              </w:rPr>
              <w:t> </w:t>
            </w:r>
            <w:r w:rsidR="00FB5C9F">
              <w:rPr>
                <w:rFonts w:ascii="Times New Roman" w:hAnsi="Times New Roman"/>
              </w:rPr>
              <w:t>Online</w:t>
            </w:r>
          </w:p>
          <w:p w14:paraId="3D3F3CBE" w14:textId="77777777" w:rsidR="00FE2314" w:rsidRDefault="00FE2314" w:rsidP="00FB5C9F">
            <w:pPr>
              <w:rPr>
                <w:rFonts w:ascii="Times New Roman" w:hAnsi="Times New Roman"/>
              </w:rPr>
            </w:pPr>
          </w:p>
          <w:p w14:paraId="3D3F3CBF" w14:textId="77777777" w:rsidR="00FE2314" w:rsidRPr="00A63064" w:rsidRDefault="00FE2314" w:rsidP="00FE2314">
            <w:pPr>
              <w:rPr>
                <w:rFonts w:ascii="Times New Roman" w:hAnsi="Times New Roman"/>
              </w:rPr>
            </w:pPr>
            <w:r w:rsidRPr="00374158">
              <w:rPr>
                <w:rFonts w:ascii="Times New Roman" w:hAnsi="Times New Roman"/>
              </w:rPr>
              <w:t>Non-Government Sources</w:t>
            </w:r>
            <w:r>
              <w:rPr>
                <w:rFonts w:ascii="Times New Roman" w:hAnsi="Times New Roman"/>
              </w:rPr>
              <w:t xml:space="preserve">:  </w:t>
            </w:r>
            <w:r w:rsidRPr="00AF274C">
              <w:rPr>
                <w:rFonts w:ascii="Times New Roman" w:hAnsi="Times New Roman"/>
              </w:rPr>
              <w:t>Private Sector</w:t>
            </w:r>
          </w:p>
        </w:tc>
      </w:tr>
      <w:tr w:rsidR="007D13B6" w:rsidRPr="00A63064" w14:paraId="3D3F3CC4"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1" w14:textId="77777777" w:rsidR="007D13B6" w:rsidRPr="00A63064" w:rsidRDefault="007D13B6">
            <w:pPr>
              <w:rPr>
                <w:rFonts w:ascii="Times New Roman" w:hAnsi="Times New Roman"/>
              </w:rPr>
            </w:pPr>
            <w:r w:rsidRPr="00A63064">
              <w:rPr>
                <w:rFonts w:ascii="Times New Roman" w:hAnsi="Times New Roman"/>
              </w:rPr>
              <w:t>23a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2" w14:textId="77777777" w:rsidR="007D13B6" w:rsidRPr="00A63064" w:rsidRDefault="007D13B6">
            <w:pPr>
              <w:rPr>
                <w:rFonts w:ascii="Times New Roman" w:hAnsi="Times New Roman"/>
              </w:rPr>
            </w:pPr>
            <w:r w:rsidRPr="00A63064">
              <w:rPr>
                <w:rFonts w:ascii="Times New Roman" w:hAnsi="Times New Roman"/>
              </w:rPr>
              <w:t xml:space="preserve">Identify the OMB information collection approval number and </w:t>
            </w:r>
            <w:r w:rsidRPr="00A63064">
              <w:rPr>
                <w:rFonts w:ascii="Times New Roman" w:hAnsi="Times New Roman"/>
              </w:rPr>
              <w:lastRenderedPageBreak/>
              <w:t>expiration date.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15AA252E" w14:textId="77777777" w:rsidR="007A3D6F" w:rsidRDefault="007D13B6">
            <w:pPr>
              <w:rPr>
                <w:rFonts w:ascii="Times New Roman" w:hAnsi="Times New Roman"/>
              </w:rPr>
            </w:pPr>
            <w:r w:rsidRPr="00A63064">
              <w:rPr>
                <w:rFonts w:ascii="Times New Roman" w:hAnsi="Times New Roman"/>
              </w:rPr>
              <w:lastRenderedPageBreak/>
              <w:t> </w:t>
            </w:r>
            <w:r w:rsidR="007A3D6F">
              <w:rPr>
                <w:rFonts w:ascii="Times New Roman" w:hAnsi="Times New Roman"/>
              </w:rPr>
              <w:t>#</w:t>
            </w:r>
            <w:r w:rsidR="00FE2314" w:rsidRPr="00FE2314">
              <w:rPr>
                <w:rFonts w:ascii="Times New Roman" w:hAnsi="Times New Roman"/>
              </w:rPr>
              <w:t xml:space="preserve">0935-0203, </w:t>
            </w:r>
            <w:r w:rsidR="007A3D6F">
              <w:rPr>
                <w:rFonts w:ascii="Times New Roman" w:hAnsi="Times New Roman"/>
              </w:rPr>
              <w:t xml:space="preserve">expired on </w:t>
            </w:r>
            <w:r w:rsidR="00FE2314" w:rsidRPr="00FE2314">
              <w:rPr>
                <w:rFonts w:ascii="Times New Roman" w:hAnsi="Times New Roman"/>
              </w:rPr>
              <w:t>October 31, 2015</w:t>
            </w:r>
            <w:r w:rsidR="007A3D6F">
              <w:rPr>
                <w:rFonts w:ascii="Times New Roman" w:hAnsi="Times New Roman"/>
              </w:rPr>
              <w:t xml:space="preserve">.  </w:t>
            </w:r>
          </w:p>
          <w:p w14:paraId="145F8B7A" w14:textId="77777777" w:rsidR="007A3D6F" w:rsidRDefault="007A3D6F">
            <w:pPr>
              <w:rPr>
                <w:rFonts w:ascii="Times New Roman" w:hAnsi="Times New Roman"/>
              </w:rPr>
            </w:pPr>
          </w:p>
          <w:p w14:paraId="292364C5" w14:textId="30767268" w:rsidR="007D13B6" w:rsidRDefault="007A3D6F">
            <w:pPr>
              <w:rPr>
                <w:rFonts w:ascii="Times New Roman" w:hAnsi="Times New Roman"/>
              </w:rPr>
            </w:pPr>
            <w:r>
              <w:rPr>
                <w:rFonts w:ascii="Times New Roman" w:hAnsi="Times New Roman"/>
              </w:rPr>
              <w:lastRenderedPageBreak/>
              <w:t>A</w:t>
            </w:r>
            <w:r w:rsidR="00D649BB">
              <w:rPr>
                <w:rFonts w:ascii="Times New Roman" w:hAnsi="Times New Roman"/>
              </w:rPr>
              <w:t xml:space="preserve"> new OMB information collection approval number and expiration date is pending</w:t>
            </w:r>
            <w:r w:rsidR="00200D18">
              <w:rPr>
                <w:rFonts w:ascii="Times New Roman" w:hAnsi="Times New Roman"/>
              </w:rPr>
              <w:t xml:space="preserve">, </w:t>
            </w:r>
            <w:r>
              <w:rPr>
                <w:rFonts w:ascii="Times New Roman" w:hAnsi="Times New Roman"/>
              </w:rPr>
              <w:t xml:space="preserve">late </w:t>
            </w:r>
            <w:r w:rsidR="00200D18">
              <w:rPr>
                <w:rFonts w:ascii="Times New Roman" w:hAnsi="Times New Roman"/>
              </w:rPr>
              <w:t>January 2016</w:t>
            </w:r>
            <w:r w:rsidR="00D649BB">
              <w:rPr>
                <w:rFonts w:ascii="Times New Roman" w:hAnsi="Times New Roman"/>
              </w:rPr>
              <w:t>.</w:t>
            </w:r>
          </w:p>
          <w:p w14:paraId="4DDD92E3" w14:textId="77777777" w:rsidR="00D649BB" w:rsidRDefault="00D649BB">
            <w:pPr>
              <w:rPr>
                <w:rFonts w:ascii="Times New Roman" w:hAnsi="Times New Roman"/>
              </w:rPr>
            </w:pPr>
          </w:p>
          <w:p w14:paraId="3D3F3CC3" w14:textId="77777777" w:rsidR="00D649BB" w:rsidRPr="00A63064" w:rsidRDefault="00D649BB">
            <w:pPr>
              <w:rPr>
                <w:rFonts w:ascii="Times New Roman" w:hAnsi="Times New Roman"/>
              </w:rPr>
            </w:pPr>
          </w:p>
        </w:tc>
      </w:tr>
      <w:tr w:rsidR="007D13B6" w:rsidRPr="00A63064" w14:paraId="3D3F3CC8"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5" w14:textId="77777777" w:rsidR="007D13B6" w:rsidRPr="00A63064" w:rsidRDefault="007D13B6">
            <w:pPr>
              <w:rPr>
                <w:rFonts w:ascii="Times New Roman" w:hAnsi="Times New Roman"/>
              </w:rPr>
            </w:pPr>
            <w:r w:rsidRPr="00A63064">
              <w:rPr>
                <w:rFonts w:ascii="Times New Roman" w:hAnsi="Times New Roman"/>
              </w:rPr>
              <w:lastRenderedPageBreak/>
              <w:t>24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6" w14:textId="77777777" w:rsidR="007D13B6" w:rsidRPr="00A63064" w:rsidRDefault="007D13B6">
            <w:pPr>
              <w:rPr>
                <w:rFonts w:ascii="Times New Roman" w:hAnsi="Times New Roman"/>
              </w:rPr>
            </w:pPr>
            <w:r w:rsidRPr="00A63064">
              <w:rPr>
                <w:rFonts w:ascii="Times New Roman" w:hAnsi="Times New Roman"/>
              </w:rPr>
              <w:t>Is the PII shared with other organizations?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C7" w14:textId="77777777" w:rsidR="007D13B6" w:rsidRPr="00A63064" w:rsidRDefault="007D13B6">
            <w:pPr>
              <w:rPr>
                <w:rFonts w:ascii="Times New Roman" w:hAnsi="Times New Roman"/>
              </w:rPr>
            </w:pPr>
            <w:r w:rsidRPr="00A63064">
              <w:rPr>
                <w:rFonts w:ascii="Times New Roman" w:hAnsi="Times New Roman"/>
              </w:rPr>
              <w:t> </w:t>
            </w:r>
            <w:r w:rsidR="00196DAD">
              <w:rPr>
                <w:rFonts w:ascii="Times New Roman" w:hAnsi="Times New Roman"/>
              </w:rPr>
              <w:t>Yes</w:t>
            </w:r>
          </w:p>
        </w:tc>
      </w:tr>
      <w:tr w:rsidR="007D13B6" w:rsidRPr="00A63064" w14:paraId="3D3F3CD1"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C9" w14:textId="77777777" w:rsidR="007D13B6" w:rsidRPr="00A63064" w:rsidRDefault="007D13B6">
            <w:pPr>
              <w:rPr>
                <w:rFonts w:ascii="Times New Roman" w:hAnsi="Times New Roman"/>
              </w:rPr>
            </w:pPr>
            <w:r w:rsidRPr="00A63064">
              <w:rPr>
                <w:rFonts w:ascii="Times New Roman" w:hAnsi="Times New Roman"/>
              </w:rPr>
              <w:t>24a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CA" w14:textId="77777777" w:rsidR="007D13B6" w:rsidRPr="00A63064" w:rsidRDefault="007D13B6">
            <w:pPr>
              <w:rPr>
                <w:rFonts w:ascii="Times New Roman" w:hAnsi="Times New Roman"/>
              </w:rPr>
            </w:pPr>
            <w:r w:rsidRPr="00A63064">
              <w:rPr>
                <w:rFonts w:ascii="Times New Roman" w:hAnsi="Times New Roman"/>
              </w:rPr>
              <w:t>Identify with whom the PII is shared or disclosed and for what purpose.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CB" w14:textId="77777777" w:rsidR="00FE2314" w:rsidRPr="00FE2314" w:rsidRDefault="00FE2314" w:rsidP="00FE2314">
            <w:pPr>
              <w:pStyle w:val="ListParagraph"/>
              <w:numPr>
                <w:ilvl w:val="0"/>
                <w:numId w:val="6"/>
              </w:numPr>
              <w:rPr>
                <w:rFonts w:ascii="Times New Roman" w:hAnsi="Times New Roman"/>
              </w:rPr>
            </w:pPr>
            <w:r w:rsidRPr="00FE2314">
              <w:rPr>
                <w:rFonts w:ascii="Times New Roman" w:hAnsi="Times New Roman"/>
              </w:rPr>
              <w:t>Within HHS</w:t>
            </w:r>
          </w:p>
          <w:p w14:paraId="3D3F3CCC" w14:textId="77777777" w:rsidR="00FE2314" w:rsidRPr="00FE2314" w:rsidRDefault="00FE2314" w:rsidP="00FE2314">
            <w:pPr>
              <w:pStyle w:val="ListParagraph"/>
              <w:numPr>
                <w:ilvl w:val="0"/>
                <w:numId w:val="6"/>
              </w:numPr>
              <w:rPr>
                <w:rFonts w:ascii="Times New Roman" w:hAnsi="Times New Roman"/>
              </w:rPr>
            </w:pPr>
            <w:r w:rsidRPr="00FE2314">
              <w:rPr>
                <w:rFonts w:ascii="Times New Roman" w:hAnsi="Times New Roman"/>
              </w:rPr>
              <w:t>Other Federal Agency/Agencies</w:t>
            </w:r>
          </w:p>
          <w:p w14:paraId="3D3F3CCD" w14:textId="77777777" w:rsidR="00FE2314" w:rsidRPr="00FE2314" w:rsidRDefault="00FE2314" w:rsidP="00FE2314">
            <w:pPr>
              <w:pStyle w:val="ListParagraph"/>
              <w:numPr>
                <w:ilvl w:val="0"/>
                <w:numId w:val="6"/>
              </w:numPr>
              <w:rPr>
                <w:rFonts w:ascii="Times New Roman" w:hAnsi="Times New Roman"/>
              </w:rPr>
            </w:pPr>
            <w:r w:rsidRPr="00FE2314">
              <w:rPr>
                <w:rFonts w:ascii="Times New Roman" w:hAnsi="Times New Roman"/>
              </w:rPr>
              <w:t>State or Local Agency/Agencies</w:t>
            </w:r>
          </w:p>
          <w:p w14:paraId="3D3F3CCE" w14:textId="77777777" w:rsidR="007D13B6" w:rsidRDefault="00FE2314" w:rsidP="00FE2314">
            <w:pPr>
              <w:pStyle w:val="ListParagraph"/>
              <w:numPr>
                <w:ilvl w:val="0"/>
                <w:numId w:val="6"/>
              </w:numPr>
              <w:rPr>
                <w:rFonts w:ascii="Times New Roman" w:hAnsi="Times New Roman"/>
              </w:rPr>
            </w:pPr>
            <w:r w:rsidRPr="00FE2314">
              <w:rPr>
                <w:rFonts w:ascii="Times New Roman" w:hAnsi="Times New Roman"/>
              </w:rPr>
              <w:t>Private Sector</w:t>
            </w:r>
          </w:p>
          <w:p w14:paraId="3D3F3CCF" w14:textId="77777777" w:rsidR="00FE2314" w:rsidRDefault="00FE2314" w:rsidP="00FE2314">
            <w:pPr>
              <w:rPr>
                <w:rFonts w:ascii="Times New Roman" w:hAnsi="Times New Roman"/>
              </w:rPr>
            </w:pPr>
          </w:p>
          <w:p w14:paraId="3D3F3CD0" w14:textId="77777777" w:rsidR="00FE2314" w:rsidRPr="00FE2314" w:rsidRDefault="00FE2314" w:rsidP="00FE2314">
            <w:pPr>
              <w:rPr>
                <w:rFonts w:ascii="Times New Roman" w:hAnsi="Times New Roman"/>
              </w:rPr>
            </w:pPr>
            <w:r>
              <w:rPr>
                <w:rFonts w:ascii="Times New Roman" w:hAnsi="Times New Roman"/>
              </w:rPr>
              <w:t>Publicly available PII is disclosed to allow the general public to contact the record holder for additional information about the patient registry.</w:t>
            </w:r>
          </w:p>
        </w:tc>
      </w:tr>
      <w:tr w:rsidR="007D13B6" w:rsidRPr="00A63064" w14:paraId="3D3F3CD5"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2" w14:textId="77777777" w:rsidR="007D13B6" w:rsidRPr="00A63064" w:rsidRDefault="007D13B6">
            <w:pPr>
              <w:rPr>
                <w:rFonts w:ascii="Times New Roman" w:hAnsi="Times New Roman"/>
              </w:rPr>
            </w:pPr>
            <w:r w:rsidRPr="00A63064">
              <w:rPr>
                <w:rFonts w:ascii="Times New Roman" w:hAnsi="Times New Roman"/>
              </w:rPr>
              <w:t>24b</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3" w14:textId="77777777" w:rsidR="007D13B6" w:rsidRPr="00A63064" w:rsidRDefault="007D13B6">
            <w:pPr>
              <w:rPr>
                <w:rFonts w:ascii="Times New Roman" w:hAnsi="Times New Roman"/>
              </w:rPr>
            </w:pPr>
            <w:r w:rsidRPr="00A63064">
              <w:rPr>
                <w:rFonts w:ascii="Times New Roman" w:hAnsi="Times New Roman"/>
              </w:rPr>
              <w:t>Describe any agreements in place that authorize the information sharing or disclosure (e.g., computer matching agreement, information sharing agreement, or memorandum of understanding).</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D4" w14:textId="6B357A12" w:rsidR="007D13B6" w:rsidRPr="00A63064" w:rsidRDefault="00196DAD" w:rsidP="00D649BB">
            <w:pPr>
              <w:rPr>
                <w:rFonts w:ascii="Times New Roman" w:hAnsi="Times New Roman"/>
              </w:rPr>
            </w:pPr>
            <w:r w:rsidRPr="00787954">
              <w:rPr>
                <w:rFonts w:ascii="Times New Roman" w:hAnsi="Times New Roman"/>
              </w:rPr>
              <w:t>Memorandum of Understanding (MOU), In</w:t>
            </w:r>
            <w:r w:rsidR="00D649BB">
              <w:rPr>
                <w:rFonts w:ascii="Times New Roman" w:hAnsi="Times New Roman"/>
              </w:rPr>
              <w:t>terconnection</w:t>
            </w:r>
            <w:r w:rsidRPr="00787954">
              <w:rPr>
                <w:rFonts w:ascii="Times New Roman" w:hAnsi="Times New Roman"/>
              </w:rPr>
              <w:t xml:space="preserve"> </w:t>
            </w:r>
            <w:r w:rsidR="00D649BB" w:rsidRPr="00787954">
              <w:rPr>
                <w:rFonts w:ascii="Times New Roman" w:hAnsi="Times New Roman"/>
              </w:rPr>
              <w:t>S</w:t>
            </w:r>
            <w:r w:rsidR="00D649BB">
              <w:rPr>
                <w:rFonts w:ascii="Times New Roman" w:hAnsi="Times New Roman"/>
              </w:rPr>
              <w:t>ecurity</w:t>
            </w:r>
            <w:r w:rsidR="00D649BB" w:rsidRPr="00787954">
              <w:rPr>
                <w:rFonts w:ascii="Times New Roman" w:hAnsi="Times New Roman"/>
              </w:rPr>
              <w:t xml:space="preserve"> </w:t>
            </w:r>
            <w:r w:rsidRPr="00787954">
              <w:rPr>
                <w:rFonts w:ascii="Times New Roman" w:hAnsi="Times New Roman"/>
              </w:rPr>
              <w:t>Agreement (ISA)</w:t>
            </w:r>
          </w:p>
        </w:tc>
      </w:tr>
      <w:tr w:rsidR="007D13B6" w:rsidRPr="00A63064" w14:paraId="3D3F3CD9"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6" w14:textId="77777777" w:rsidR="007D13B6" w:rsidRPr="00A63064" w:rsidRDefault="007D13B6">
            <w:pPr>
              <w:rPr>
                <w:rFonts w:ascii="Times New Roman" w:hAnsi="Times New Roman"/>
              </w:rPr>
            </w:pPr>
            <w:r w:rsidRPr="00A63064">
              <w:rPr>
                <w:rFonts w:ascii="Times New Roman" w:hAnsi="Times New Roman"/>
              </w:rPr>
              <w:t>24c</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7" w14:textId="77777777" w:rsidR="007D13B6" w:rsidRPr="00A63064" w:rsidRDefault="007D13B6">
            <w:pPr>
              <w:rPr>
                <w:rFonts w:ascii="Times New Roman" w:hAnsi="Times New Roman"/>
              </w:rPr>
            </w:pPr>
            <w:r w:rsidRPr="00A63064">
              <w:rPr>
                <w:rFonts w:ascii="Times New Roman" w:hAnsi="Times New Roman"/>
              </w:rPr>
              <w:t>Describe the procedures for accounting for disclosures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D8" w14:textId="77777777" w:rsidR="007D13B6" w:rsidRPr="00A63064" w:rsidRDefault="00196DAD">
            <w:pPr>
              <w:rPr>
                <w:rFonts w:ascii="Times New Roman" w:hAnsi="Times New Roman"/>
              </w:rPr>
            </w:pPr>
            <w:r w:rsidRPr="00196DAD">
              <w:rPr>
                <w:rFonts w:ascii="Times New Roman" w:hAnsi="Times New Roman"/>
              </w:rPr>
              <w:t xml:space="preserve">There is a complaint process in place for individuals who believe their PII has been inappropriately obtained, used, or disclosed, or that the PII is inaccurate. Contact information for the </w:t>
            </w:r>
            <w:proofErr w:type="spellStart"/>
            <w:r w:rsidRPr="00196DAD">
              <w:rPr>
                <w:rFonts w:ascii="Times New Roman" w:hAnsi="Times New Roman"/>
              </w:rPr>
              <w:t>RoPR</w:t>
            </w:r>
            <w:proofErr w:type="spellEnd"/>
            <w:r w:rsidRPr="00196DAD">
              <w:rPr>
                <w:rFonts w:ascii="Times New Roman" w:hAnsi="Times New Roman"/>
              </w:rPr>
              <w:t xml:space="preserve"> system is posted where the PII is shared.</w:t>
            </w:r>
          </w:p>
        </w:tc>
      </w:tr>
      <w:tr w:rsidR="007D13B6" w:rsidRPr="00A63064" w14:paraId="3D3F3CDD"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A" w14:textId="77777777" w:rsidR="007D13B6" w:rsidRPr="00A63064" w:rsidRDefault="007D13B6">
            <w:pPr>
              <w:rPr>
                <w:rFonts w:ascii="Times New Roman" w:hAnsi="Times New Roman"/>
              </w:rPr>
            </w:pPr>
            <w:r w:rsidRPr="00A63064">
              <w:rPr>
                <w:rFonts w:ascii="Times New Roman" w:hAnsi="Times New Roman"/>
              </w:rPr>
              <w:t>25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B" w14:textId="77777777" w:rsidR="007D13B6" w:rsidRPr="00A63064" w:rsidRDefault="007D13B6">
            <w:pPr>
              <w:rPr>
                <w:rFonts w:ascii="Times New Roman" w:hAnsi="Times New Roman"/>
              </w:rPr>
            </w:pPr>
            <w:r w:rsidRPr="00A63064">
              <w:rPr>
                <w:rFonts w:ascii="Times New Roman" w:hAnsi="Times New Roman"/>
              </w:rPr>
              <w:t>Describe the process in place to notify individuals that their personal information will be collected.  If no prior notice is given,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DC" w14:textId="77777777" w:rsidR="007D13B6" w:rsidRPr="00A63064" w:rsidRDefault="00617C5B">
            <w:pPr>
              <w:rPr>
                <w:rFonts w:ascii="Times New Roman" w:hAnsi="Times New Roman"/>
              </w:rPr>
            </w:pPr>
            <w:r>
              <w:rPr>
                <w:rFonts w:ascii="Times New Roman" w:hAnsi="Times New Roman"/>
              </w:rPr>
              <w:t>In t</w:t>
            </w:r>
            <w:r w:rsidRPr="00C2386F">
              <w:rPr>
                <w:rFonts w:ascii="Times New Roman" w:hAnsi="Times New Roman"/>
              </w:rPr>
              <w:t xml:space="preserve">he </w:t>
            </w:r>
            <w:proofErr w:type="spellStart"/>
            <w:r w:rsidRPr="00C2386F">
              <w:rPr>
                <w:rFonts w:ascii="Times New Roman" w:hAnsi="Times New Roman"/>
              </w:rPr>
              <w:t>RoPR</w:t>
            </w:r>
            <w:proofErr w:type="spellEnd"/>
            <w:r w:rsidRPr="00C2386F">
              <w:rPr>
                <w:rFonts w:ascii="Times New Roman" w:hAnsi="Times New Roman"/>
              </w:rPr>
              <w:t xml:space="preserve"> registration interface, there is a</w:t>
            </w:r>
            <w:r>
              <w:t xml:space="preserve"> </w:t>
            </w:r>
            <w:r w:rsidRPr="008625A5">
              <w:rPr>
                <w:rFonts w:ascii="Times New Roman" w:hAnsi="Times New Roman"/>
              </w:rPr>
              <w:t xml:space="preserve">disclaimer </w:t>
            </w:r>
            <w:r>
              <w:rPr>
                <w:rFonts w:ascii="Times New Roman" w:hAnsi="Times New Roman"/>
              </w:rPr>
              <w:t>clearly stating</w:t>
            </w:r>
            <w:r w:rsidRPr="008625A5">
              <w:rPr>
                <w:rFonts w:ascii="Times New Roman" w:hAnsi="Times New Roman"/>
              </w:rPr>
              <w:t xml:space="preserve">: “This email will only be used by </w:t>
            </w:r>
            <w:proofErr w:type="spellStart"/>
            <w:r w:rsidRPr="008625A5">
              <w:rPr>
                <w:rFonts w:ascii="Times New Roman" w:hAnsi="Times New Roman"/>
              </w:rPr>
              <w:t>RoPR</w:t>
            </w:r>
            <w:proofErr w:type="spellEnd"/>
            <w:r w:rsidRPr="008625A5">
              <w:rPr>
                <w:rFonts w:ascii="Times New Roman" w:hAnsi="Times New Roman"/>
              </w:rPr>
              <w:t xml:space="preserve"> and will not be distributed.”</w:t>
            </w:r>
          </w:p>
        </w:tc>
      </w:tr>
      <w:tr w:rsidR="007D13B6" w:rsidRPr="00A63064" w14:paraId="3D3F3CE1"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DE" w14:textId="77777777" w:rsidR="007D13B6" w:rsidRPr="00A63064" w:rsidRDefault="007D13B6">
            <w:pPr>
              <w:rPr>
                <w:rFonts w:ascii="Times New Roman" w:hAnsi="Times New Roman"/>
              </w:rPr>
            </w:pPr>
            <w:r w:rsidRPr="00A63064">
              <w:rPr>
                <w:rFonts w:ascii="Times New Roman" w:hAnsi="Times New Roman"/>
              </w:rPr>
              <w:t>26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DF" w14:textId="77777777" w:rsidR="007D13B6" w:rsidRPr="00A63064" w:rsidRDefault="007D13B6">
            <w:pPr>
              <w:rPr>
                <w:rFonts w:ascii="Times New Roman" w:hAnsi="Times New Roman"/>
              </w:rPr>
            </w:pPr>
            <w:r w:rsidRPr="00A63064">
              <w:rPr>
                <w:rFonts w:ascii="Times New Roman" w:hAnsi="Times New Roman"/>
              </w:rPr>
              <w:t>Is the submission of PII by individuals voluntary or mandatory?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E0" w14:textId="77777777" w:rsidR="007D13B6" w:rsidRPr="00A63064" w:rsidRDefault="007D13B6">
            <w:pPr>
              <w:rPr>
                <w:rFonts w:ascii="Times New Roman" w:hAnsi="Times New Roman"/>
              </w:rPr>
            </w:pPr>
            <w:r w:rsidRPr="00A63064">
              <w:rPr>
                <w:rFonts w:ascii="Times New Roman" w:hAnsi="Times New Roman"/>
              </w:rPr>
              <w:t> </w:t>
            </w:r>
            <w:r w:rsidR="00FC0543">
              <w:rPr>
                <w:rFonts w:ascii="Times New Roman" w:hAnsi="Times New Roman"/>
              </w:rPr>
              <w:t>Voluntary</w:t>
            </w:r>
          </w:p>
        </w:tc>
      </w:tr>
      <w:tr w:rsidR="007D13B6" w:rsidRPr="00A63064" w14:paraId="3D3F3CE5"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2" w14:textId="77777777" w:rsidR="007D13B6" w:rsidRPr="00A63064" w:rsidRDefault="007D13B6">
            <w:pPr>
              <w:rPr>
                <w:rFonts w:ascii="Times New Roman" w:hAnsi="Times New Roman"/>
              </w:rPr>
            </w:pPr>
            <w:r w:rsidRPr="00A63064">
              <w:rPr>
                <w:rFonts w:ascii="Times New Roman" w:hAnsi="Times New Roman"/>
              </w:rPr>
              <w:t>27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3" w14:textId="77777777" w:rsidR="007D13B6" w:rsidRPr="00A63064" w:rsidRDefault="007D13B6">
            <w:pPr>
              <w:rPr>
                <w:rFonts w:ascii="Times New Roman" w:hAnsi="Times New Roman"/>
              </w:rPr>
            </w:pPr>
            <w:r w:rsidRPr="00A63064">
              <w:rPr>
                <w:rFonts w:ascii="Times New Roman" w:hAnsi="Times New Roman"/>
              </w:rPr>
              <w:t>Describe the method for individuals to opt-out of the collection or use of their PII.  If there is no option to object to the information collection,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E4" w14:textId="77777777" w:rsidR="007D13B6" w:rsidRPr="00A63064" w:rsidRDefault="00617C5B">
            <w:pPr>
              <w:rPr>
                <w:rFonts w:ascii="Times New Roman" w:hAnsi="Times New Roman"/>
              </w:rPr>
            </w:pPr>
            <w:r>
              <w:rPr>
                <w:rFonts w:ascii="Times New Roman" w:hAnsi="Times New Roman"/>
              </w:rPr>
              <w:t>There is no opt-out for the registry contact’s name and</w:t>
            </w:r>
            <w:r w:rsidRPr="008625A5">
              <w:rPr>
                <w:rFonts w:ascii="Times New Roman" w:hAnsi="Times New Roman"/>
              </w:rPr>
              <w:t xml:space="preserve"> e-mail address is </w:t>
            </w:r>
            <w:r>
              <w:rPr>
                <w:rFonts w:ascii="Times New Roman" w:hAnsi="Times New Roman"/>
              </w:rPr>
              <w:t xml:space="preserve">required </w:t>
            </w:r>
            <w:r w:rsidRPr="008625A5">
              <w:rPr>
                <w:rFonts w:ascii="Times New Roman" w:hAnsi="Times New Roman"/>
              </w:rPr>
              <w:t xml:space="preserve">for the periodic generation of e-mails pertaining to the maintenance of </w:t>
            </w:r>
            <w:proofErr w:type="spellStart"/>
            <w:r w:rsidRPr="008625A5">
              <w:rPr>
                <w:rFonts w:ascii="Times New Roman" w:hAnsi="Times New Roman"/>
              </w:rPr>
              <w:t>RoPR</w:t>
            </w:r>
            <w:proofErr w:type="spellEnd"/>
            <w:r w:rsidRPr="008625A5">
              <w:rPr>
                <w:rFonts w:ascii="Times New Roman" w:hAnsi="Times New Roman"/>
              </w:rPr>
              <w:t xml:space="preserve"> patient registry data.</w:t>
            </w:r>
            <w:r>
              <w:t xml:space="preserve">  </w:t>
            </w:r>
          </w:p>
        </w:tc>
      </w:tr>
      <w:tr w:rsidR="007D13B6" w:rsidRPr="00A63064" w14:paraId="3D3F3CED"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6" w14:textId="77777777" w:rsidR="007D13B6" w:rsidRPr="00A63064" w:rsidRDefault="007D13B6">
            <w:pPr>
              <w:rPr>
                <w:rFonts w:ascii="Times New Roman" w:hAnsi="Times New Roman"/>
              </w:rPr>
            </w:pPr>
            <w:r w:rsidRPr="00A63064">
              <w:rPr>
                <w:rFonts w:ascii="Times New Roman" w:hAnsi="Times New Roman"/>
              </w:rPr>
              <w:t>28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7" w14:textId="77777777" w:rsidR="007D13B6" w:rsidRPr="00A63064" w:rsidRDefault="007D13B6">
            <w:pPr>
              <w:rPr>
                <w:rFonts w:ascii="Times New Roman" w:hAnsi="Times New Roman"/>
              </w:rPr>
            </w:pPr>
            <w:r w:rsidRPr="00A63064">
              <w:rPr>
                <w:rFonts w:ascii="Times New Roman" w:hAnsi="Times New Roman"/>
              </w:rPr>
              <w:t xml:space="preserve">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w:t>
            </w:r>
            <w:r w:rsidRPr="00A63064">
              <w:rPr>
                <w:rFonts w:ascii="Times New Roman" w:hAnsi="Times New Roman"/>
              </w:rPr>
              <w:lastRenderedPageBreak/>
              <w:t>have their consent obtained.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E8" w14:textId="77777777" w:rsidR="00FC0543" w:rsidRPr="00617C5B" w:rsidRDefault="00FC0543" w:rsidP="00FC0543">
            <w:pPr>
              <w:rPr>
                <w:rFonts w:ascii="Times New Roman" w:hAnsi="Times New Roman"/>
              </w:rPr>
            </w:pPr>
            <w:r w:rsidRPr="00617C5B">
              <w:rPr>
                <w:rFonts w:ascii="Times New Roman" w:hAnsi="Times New Roman"/>
              </w:rPr>
              <w:lastRenderedPageBreak/>
              <w:t>(1) Major changes to the system would be subject to AHRQ and stakeholder review.  Any plans for notification and consent would be determined as part of a change control process if appropriate.</w:t>
            </w:r>
          </w:p>
          <w:p w14:paraId="3D3F3CE9" w14:textId="77777777" w:rsidR="00FC0543" w:rsidRPr="00617C5B" w:rsidRDefault="00FC0543" w:rsidP="00FC0543">
            <w:pPr>
              <w:rPr>
                <w:rFonts w:ascii="Times New Roman" w:hAnsi="Times New Roman"/>
              </w:rPr>
            </w:pPr>
            <w:r w:rsidRPr="00617C5B">
              <w:rPr>
                <w:rFonts w:ascii="Times New Roman" w:hAnsi="Times New Roman"/>
              </w:rPr>
              <w:t>(2) The change control process will include the specifics regarding collection of PII.</w:t>
            </w:r>
          </w:p>
          <w:p w14:paraId="3D3F3CEA" w14:textId="77777777" w:rsidR="007D13B6" w:rsidRDefault="00FC0543" w:rsidP="00FC0543">
            <w:pPr>
              <w:rPr>
                <w:rFonts w:ascii="Times New Roman" w:hAnsi="Times New Roman"/>
              </w:rPr>
            </w:pPr>
            <w:r w:rsidRPr="00617C5B">
              <w:rPr>
                <w:rFonts w:ascii="Times New Roman" w:hAnsi="Times New Roman"/>
              </w:rPr>
              <w:t xml:space="preserve">(3) Any changes related to notification and consent regarding PII will be reflected on-screen and in help </w:t>
            </w:r>
            <w:r w:rsidRPr="00617C5B">
              <w:rPr>
                <w:rFonts w:ascii="Times New Roman" w:hAnsi="Times New Roman"/>
              </w:rPr>
              <w:lastRenderedPageBreak/>
              <w:t>text available within the system.</w:t>
            </w:r>
          </w:p>
          <w:p w14:paraId="3D3F3CEB" w14:textId="77777777" w:rsidR="00617C5B" w:rsidRDefault="00617C5B" w:rsidP="00FC0543">
            <w:pPr>
              <w:rPr>
                <w:rFonts w:ascii="Times New Roman" w:hAnsi="Times New Roman"/>
              </w:rPr>
            </w:pPr>
          </w:p>
          <w:p w14:paraId="3D3F3CEC" w14:textId="77777777" w:rsidR="00617C5B" w:rsidRPr="00A63064" w:rsidRDefault="00617C5B" w:rsidP="00FC0543">
            <w:pPr>
              <w:rPr>
                <w:rFonts w:ascii="Times New Roman" w:hAnsi="Times New Roman"/>
              </w:rPr>
            </w:pPr>
            <w:r>
              <w:rPr>
                <w:rFonts w:ascii="Times New Roman" w:hAnsi="Times New Roman"/>
              </w:rPr>
              <w:t>The registry holder is responsible for ensuring their information is correct and up to date.  Annual reminders are sent to registry holders to keep their account current, otherwise the account is archived following 4 years of inactivity.</w:t>
            </w:r>
          </w:p>
        </w:tc>
      </w:tr>
      <w:tr w:rsidR="007D13B6" w:rsidRPr="00A63064" w14:paraId="3D3F3CF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EE" w14:textId="77777777" w:rsidR="007D13B6" w:rsidRPr="00A63064" w:rsidRDefault="007D13B6">
            <w:pPr>
              <w:rPr>
                <w:rFonts w:ascii="Times New Roman" w:hAnsi="Times New Roman"/>
              </w:rPr>
            </w:pPr>
            <w:r w:rsidRPr="00A63064">
              <w:rPr>
                <w:rFonts w:ascii="Times New Roman" w:hAnsi="Times New Roman"/>
              </w:rPr>
              <w:lastRenderedPageBreak/>
              <w:t>29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EF" w14:textId="77777777" w:rsidR="007D13B6" w:rsidRPr="00A63064" w:rsidRDefault="007D13B6">
            <w:pPr>
              <w:rPr>
                <w:rFonts w:ascii="Times New Roman" w:hAnsi="Times New Roman"/>
              </w:rPr>
            </w:pPr>
            <w:r w:rsidRPr="00A63064">
              <w:rPr>
                <w:rFonts w:ascii="Times New Roman" w:hAnsi="Times New Roman"/>
              </w:rPr>
              <w:t>Describe the process in place to resolve an individual's concerns when they believe their PII has been inappropriately obtained, used, or disclosed, or that the PII is inaccurate.  If no process exists,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F0" w14:textId="77777777" w:rsidR="007D13B6" w:rsidRDefault="00FC0543">
            <w:pPr>
              <w:rPr>
                <w:rFonts w:ascii="Times New Roman" w:hAnsi="Times New Roman"/>
              </w:rPr>
            </w:pPr>
            <w:r w:rsidRPr="00617C5B">
              <w:rPr>
                <w:rFonts w:ascii="Times New Roman" w:hAnsi="Times New Roman"/>
              </w:rPr>
              <w:t xml:space="preserve">Contact information for the </w:t>
            </w:r>
            <w:proofErr w:type="spellStart"/>
            <w:r w:rsidRPr="00617C5B">
              <w:rPr>
                <w:rFonts w:ascii="Times New Roman" w:hAnsi="Times New Roman"/>
              </w:rPr>
              <w:t>RoPR</w:t>
            </w:r>
            <w:proofErr w:type="spellEnd"/>
            <w:r w:rsidRPr="00617C5B">
              <w:rPr>
                <w:rFonts w:ascii="Times New Roman" w:hAnsi="Times New Roman"/>
              </w:rPr>
              <w:t xml:space="preserve"> system is posted where the PII will be shared.</w:t>
            </w:r>
          </w:p>
          <w:p w14:paraId="3D3F3CF1" w14:textId="77777777" w:rsidR="00617C5B" w:rsidRDefault="00617C5B">
            <w:pPr>
              <w:rPr>
                <w:rFonts w:ascii="Times New Roman" w:hAnsi="Times New Roman"/>
              </w:rPr>
            </w:pPr>
          </w:p>
          <w:p w14:paraId="3D3F3CF2" w14:textId="77777777" w:rsidR="00617C5B" w:rsidRPr="00A63064" w:rsidRDefault="00617C5B">
            <w:pPr>
              <w:rPr>
                <w:rFonts w:ascii="Times New Roman" w:hAnsi="Times New Roman"/>
              </w:rPr>
            </w:pPr>
            <w:r>
              <w:rPr>
                <w:rFonts w:ascii="Times New Roman" w:hAnsi="Times New Roman"/>
              </w:rPr>
              <w:t xml:space="preserve">The registry holder may contact the </w:t>
            </w:r>
            <w:proofErr w:type="spellStart"/>
            <w:r>
              <w:rPr>
                <w:rFonts w:ascii="Times New Roman" w:hAnsi="Times New Roman"/>
              </w:rPr>
              <w:t>RoPR</w:t>
            </w:r>
            <w:proofErr w:type="spellEnd"/>
            <w:r>
              <w:rPr>
                <w:rFonts w:ascii="Times New Roman" w:hAnsi="Times New Roman"/>
              </w:rPr>
              <w:t xml:space="preserve"> support team with any concerns.  They may also update their c</w:t>
            </w:r>
            <w:r w:rsidRPr="00C2386F">
              <w:rPr>
                <w:rFonts w:ascii="Times New Roman" w:hAnsi="Times New Roman"/>
              </w:rPr>
              <w:t xml:space="preserve">ontact information as necessary.  </w:t>
            </w:r>
          </w:p>
        </w:tc>
      </w:tr>
      <w:tr w:rsidR="007D13B6" w:rsidRPr="00A63064" w14:paraId="3D3F3CF9"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F4" w14:textId="77777777" w:rsidR="007D13B6" w:rsidRPr="00A63064" w:rsidRDefault="007D13B6">
            <w:pPr>
              <w:rPr>
                <w:rFonts w:ascii="Times New Roman" w:hAnsi="Times New Roman"/>
              </w:rPr>
            </w:pPr>
            <w:r w:rsidRPr="00A63064">
              <w:rPr>
                <w:rFonts w:ascii="Times New Roman" w:hAnsi="Times New Roman"/>
              </w:rPr>
              <w:t>30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F5" w14:textId="77777777" w:rsidR="007D13B6" w:rsidRPr="00A63064" w:rsidRDefault="007D13B6">
            <w:pPr>
              <w:rPr>
                <w:rFonts w:ascii="Times New Roman" w:hAnsi="Times New Roman"/>
              </w:rPr>
            </w:pPr>
            <w:r w:rsidRPr="00A63064">
              <w:rPr>
                <w:rFonts w:ascii="Times New Roman" w:hAnsi="Times New Roman"/>
              </w:rPr>
              <w:t>Describe the process in place for periodic reviews of PII contained in the system to ensure that the data's integrity, availability, accuracy and relevancy.  If no processes are in place, provide a reason.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F6" w14:textId="7004B977" w:rsidR="00617C5B" w:rsidRDefault="00FC0543" w:rsidP="00FC0543">
            <w:pPr>
              <w:rPr>
                <w:rFonts w:ascii="Times New Roman" w:hAnsi="Times New Roman"/>
              </w:rPr>
            </w:pPr>
            <w:r w:rsidRPr="00617C5B">
              <w:rPr>
                <w:rFonts w:ascii="Times New Roman" w:hAnsi="Times New Roman"/>
              </w:rPr>
              <w:t xml:space="preserve">Data checks </w:t>
            </w:r>
            <w:r w:rsidR="00617C5B" w:rsidRPr="00617C5B">
              <w:rPr>
                <w:rFonts w:ascii="Times New Roman" w:hAnsi="Times New Roman"/>
              </w:rPr>
              <w:t xml:space="preserve">by the registry holder </w:t>
            </w:r>
            <w:r w:rsidRPr="00617C5B">
              <w:rPr>
                <w:rFonts w:ascii="Times New Roman" w:hAnsi="Times New Roman"/>
              </w:rPr>
              <w:t xml:space="preserve">are completed before information is posted.  </w:t>
            </w:r>
          </w:p>
          <w:p w14:paraId="3D3F3CF7" w14:textId="77777777" w:rsidR="00617C5B" w:rsidRDefault="00617C5B" w:rsidP="00FC0543">
            <w:pPr>
              <w:rPr>
                <w:rFonts w:ascii="Times New Roman" w:hAnsi="Times New Roman"/>
              </w:rPr>
            </w:pPr>
          </w:p>
          <w:p w14:paraId="3D3F3CF8" w14:textId="77777777" w:rsidR="007D13B6" w:rsidRPr="00617C5B" w:rsidRDefault="00FC0543" w:rsidP="00FC0543">
            <w:pPr>
              <w:rPr>
                <w:rFonts w:ascii="Times New Roman" w:hAnsi="Times New Roman"/>
              </w:rPr>
            </w:pPr>
            <w:r w:rsidRPr="00617C5B">
              <w:rPr>
                <w:rFonts w:ascii="Times New Roman" w:hAnsi="Times New Roman"/>
              </w:rPr>
              <w:t xml:space="preserve">The user </w:t>
            </w:r>
            <w:r w:rsidR="00617C5B" w:rsidRPr="00617C5B">
              <w:rPr>
                <w:rFonts w:ascii="Times New Roman" w:hAnsi="Times New Roman"/>
              </w:rPr>
              <w:t xml:space="preserve">confirms via checkbox that all information is accurate to the best of their knowledge; and </w:t>
            </w:r>
            <w:r w:rsidRPr="00617C5B">
              <w:rPr>
                <w:rFonts w:ascii="Times New Roman" w:hAnsi="Times New Roman"/>
              </w:rPr>
              <w:t>is responsible for ensuring continued accuracy after submission.</w:t>
            </w:r>
          </w:p>
        </w:tc>
      </w:tr>
      <w:tr w:rsidR="007D13B6" w:rsidRPr="00A63064" w14:paraId="3D3F3CF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CFA" w14:textId="77777777" w:rsidR="007D13B6" w:rsidRPr="00A63064" w:rsidRDefault="007D13B6">
            <w:pPr>
              <w:rPr>
                <w:rFonts w:ascii="Times New Roman" w:hAnsi="Times New Roman"/>
              </w:rPr>
            </w:pPr>
            <w:r w:rsidRPr="00A63064">
              <w:rPr>
                <w:rFonts w:ascii="Times New Roman" w:hAnsi="Times New Roman"/>
              </w:rPr>
              <w:t>31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CFB" w14:textId="77777777" w:rsidR="007D13B6" w:rsidRPr="00A63064" w:rsidRDefault="007D13B6">
            <w:pPr>
              <w:rPr>
                <w:rFonts w:ascii="Times New Roman" w:hAnsi="Times New Roman"/>
              </w:rPr>
            </w:pPr>
            <w:r w:rsidRPr="00A63064">
              <w:rPr>
                <w:rFonts w:ascii="Times New Roman" w:hAnsi="Times New Roman"/>
              </w:rPr>
              <w:t>Identify who will have access to the PII in the system and provide a reason why they require access.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CFC" w14:textId="004BECC4" w:rsidR="007D13B6" w:rsidRPr="00617C5B" w:rsidRDefault="00FC0543" w:rsidP="00FC0543">
            <w:pPr>
              <w:pStyle w:val="ListParagraph"/>
              <w:numPr>
                <w:ilvl w:val="0"/>
                <w:numId w:val="4"/>
              </w:numPr>
              <w:rPr>
                <w:rFonts w:ascii="Times New Roman" w:hAnsi="Times New Roman"/>
              </w:rPr>
            </w:pPr>
            <w:r w:rsidRPr="00617C5B">
              <w:rPr>
                <w:rFonts w:ascii="Times New Roman" w:hAnsi="Times New Roman"/>
              </w:rPr>
              <w:t>Users</w:t>
            </w:r>
            <w:r w:rsidR="00D0146B" w:rsidRPr="00617C5B">
              <w:rPr>
                <w:rFonts w:ascii="Times New Roman" w:hAnsi="Times New Roman"/>
              </w:rPr>
              <w:t xml:space="preserve"> – any </w:t>
            </w:r>
            <w:r w:rsidR="004E6EF9">
              <w:rPr>
                <w:rFonts w:ascii="Times New Roman" w:hAnsi="Times New Roman"/>
              </w:rPr>
              <w:t>PII entered</w:t>
            </w:r>
            <w:r w:rsidR="00D0146B" w:rsidRPr="00617C5B">
              <w:rPr>
                <w:rFonts w:ascii="Times New Roman" w:hAnsi="Times New Roman"/>
              </w:rPr>
              <w:t xml:space="preserve"> is publicly accessible.</w:t>
            </w:r>
          </w:p>
          <w:p w14:paraId="3D3F3CFD" w14:textId="7BC6C948" w:rsidR="00FC0543" w:rsidRPr="00617C5B" w:rsidRDefault="00FC0543" w:rsidP="00FC0543">
            <w:pPr>
              <w:pStyle w:val="ListParagraph"/>
              <w:numPr>
                <w:ilvl w:val="0"/>
                <w:numId w:val="4"/>
              </w:numPr>
              <w:rPr>
                <w:rFonts w:ascii="Times New Roman" w:hAnsi="Times New Roman"/>
              </w:rPr>
            </w:pPr>
            <w:r w:rsidRPr="00617C5B">
              <w:rPr>
                <w:rFonts w:ascii="Times New Roman" w:hAnsi="Times New Roman"/>
              </w:rPr>
              <w:t>Administrators</w:t>
            </w:r>
            <w:r w:rsidR="00D0146B" w:rsidRPr="00617C5B">
              <w:rPr>
                <w:rFonts w:ascii="Times New Roman" w:hAnsi="Times New Roman"/>
              </w:rPr>
              <w:t xml:space="preserve"> – any </w:t>
            </w:r>
            <w:r w:rsidR="004E6EF9">
              <w:rPr>
                <w:rFonts w:ascii="Times New Roman" w:hAnsi="Times New Roman"/>
              </w:rPr>
              <w:t>PII entered</w:t>
            </w:r>
            <w:r w:rsidR="00D0146B" w:rsidRPr="00617C5B">
              <w:rPr>
                <w:rFonts w:ascii="Times New Roman" w:hAnsi="Times New Roman"/>
              </w:rPr>
              <w:t xml:space="preserve"> is publicly accessible.</w:t>
            </w:r>
          </w:p>
          <w:p w14:paraId="3D3F3CFE" w14:textId="1424C433" w:rsidR="00FC0543" w:rsidRPr="00FC0543" w:rsidRDefault="00FC0543" w:rsidP="004E6EF9">
            <w:pPr>
              <w:pStyle w:val="ListParagraph"/>
              <w:numPr>
                <w:ilvl w:val="0"/>
                <w:numId w:val="4"/>
              </w:numPr>
              <w:rPr>
                <w:rFonts w:ascii="Times New Roman" w:hAnsi="Times New Roman"/>
              </w:rPr>
            </w:pPr>
            <w:r w:rsidRPr="00617C5B">
              <w:rPr>
                <w:rFonts w:ascii="Times New Roman" w:hAnsi="Times New Roman"/>
              </w:rPr>
              <w:t>Developers</w:t>
            </w:r>
            <w:r w:rsidR="00D0146B" w:rsidRPr="00617C5B">
              <w:rPr>
                <w:rFonts w:ascii="Times New Roman" w:hAnsi="Times New Roman"/>
              </w:rPr>
              <w:t xml:space="preserve"> – any </w:t>
            </w:r>
            <w:r w:rsidR="004E6EF9">
              <w:rPr>
                <w:rFonts w:ascii="Times New Roman" w:hAnsi="Times New Roman"/>
              </w:rPr>
              <w:t>PII entered</w:t>
            </w:r>
            <w:r w:rsidR="00D0146B" w:rsidRPr="00617C5B">
              <w:rPr>
                <w:rFonts w:ascii="Times New Roman" w:hAnsi="Times New Roman"/>
              </w:rPr>
              <w:t xml:space="preserve"> is publicly accessible.</w:t>
            </w:r>
          </w:p>
        </w:tc>
      </w:tr>
      <w:tr w:rsidR="007D13B6" w:rsidRPr="00A63064" w14:paraId="3D3F3D04"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0" w14:textId="77777777" w:rsidR="007D13B6" w:rsidRPr="00A63064" w:rsidRDefault="007D13B6">
            <w:pPr>
              <w:rPr>
                <w:rFonts w:ascii="Times New Roman" w:hAnsi="Times New Roman"/>
              </w:rPr>
            </w:pPr>
            <w:r w:rsidRPr="00A63064">
              <w:rPr>
                <w:rFonts w:ascii="Times New Roman" w:hAnsi="Times New Roman"/>
              </w:rPr>
              <w:t>32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1" w14:textId="77777777" w:rsidR="007D13B6" w:rsidRPr="00A63064" w:rsidRDefault="007D13B6">
            <w:pPr>
              <w:rPr>
                <w:rFonts w:ascii="Times New Roman" w:hAnsi="Times New Roman"/>
              </w:rPr>
            </w:pPr>
            <w:r w:rsidRPr="00A63064">
              <w:rPr>
                <w:rFonts w:ascii="Times New Roman" w:hAnsi="Times New Roman"/>
              </w:rPr>
              <w:t>Describe the procedures in place to determine which system users (administrators, developers, contractors, etc.) may access PII.</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7AA1851E" w14:textId="4C7BF50A" w:rsidR="00200D18" w:rsidRPr="007A3D6F" w:rsidRDefault="006B43F0" w:rsidP="00200D18">
            <w:pPr>
              <w:autoSpaceDE w:val="0"/>
              <w:autoSpaceDN w:val="0"/>
              <w:adjustRightInd w:val="0"/>
              <w:rPr>
                <w:rFonts w:ascii="Times New Roman" w:hAnsi="Times New Roman"/>
              </w:rPr>
            </w:pPr>
            <w:r w:rsidRPr="007F64A2">
              <w:rPr>
                <w:rFonts w:ascii="Times New Roman" w:hAnsi="Times New Roman"/>
              </w:rPr>
              <w:t>Quintiles Corporate Policy</w:t>
            </w:r>
            <w:r w:rsidR="00200D18">
              <w:rPr>
                <w:rFonts w:ascii="Times New Roman" w:hAnsi="Times New Roman"/>
              </w:rPr>
              <w:t xml:space="preserve"> </w:t>
            </w:r>
            <w:r w:rsidR="00200D18" w:rsidRPr="007A3D6F">
              <w:rPr>
                <w:rFonts w:ascii="Times New Roman" w:hAnsi="Times New Roman"/>
              </w:rPr>
              <w:t>QCP_RB_CDP0005:</w:t>
            </w:r>
            <w:r w:rsidR="007F64A2">
              <w:rPr>
                <w:rFonts w:ascii="Times New Roman" w:hAnsi="Times New Roman"/>
              </w:rPr>
              <w:t xml:space="preserve"> “</w:t>
            </w:r>
            <w:r w:rsidRPr="007F64A2">
              <w:rPr>
                <w:rFonts w:ascii="Times New Roman" w:hAnsi="Times New Roman"/>
              </w:rPr>
              <w:t>Rules Based Corporate Policy –</w:t>
            </w:r>
            <w:r w:rsidR="007F64A2">
              <w:rPr>
                <w:rFonts w:ascii="Times New Roman" w:hAnsi="Times New Roman"/>
              </w:rPr>
              <w:t xml:space="preserve"> </w:t>
            </w:r>
            <w:r w:rsidRPr="007F64A2">
              <w:rPr>
                <w:rFonts w:ascii="Times New Roman" w:hAnsi="Times New Roman"/>
              </w:rPr>
              <w:t>Protection of Personal Information</w:t>
            </w:r>
            <w:r w:rsidR="007F64A2">
              <w:rPr>
                <w:rFonts w:ascii="Times New Roman" w:hAnsi="Times New Roman"/>
              </w:rPr>
              <w:t>”</w:t>
            </w:r>
            <w:r w:rsidR="00200D18">
              <w:rPr>
                <w:rFonts w:ascii="Times New Roman" w:hAnsi="Times New Roman"/>
              </w:rPr>
              <w:t xml:space="preserve"> </w:t>
            </w:r>
            <w:r w:rsidR="00200D18" w:rsidRPr="007A3D6F">
              <w:rPr>
                <w:rFonts w:ascii="Times New Roman" w:hAnsi="Times New Roman"/>
              </w:rPr>
              <w:t>sets forth Quintiles’ commitment to protect personal information from</w:t>
            </w:r>
          </w:p>
          <w:p w14:paraId="4893B1DF" w14:textId="5E866105" w:rsidR="00200D18" w:rsidRPr="007A3D6F" w:rsidRDefault="00200D18" w:rsidP="00200D18">
            <w:pPr>
              <w:autoSpaceDE w:val="0"/>
              <w:autoSpaceDN w:val="0"/>
              <w:adjustRightInd w:val="0"/>
              <w:rPr>
                <w:rFonts w:ascii="Times New Roman" w:hAnsi="Times New Roman"/>
              </w:rPr>
            </w:pPr>
            <w:proofErr w:type="gramStart"/>
            <w:r w:rsidRPr="007A3D6F">
              <w:rPr>
                <w:rFonts w:ascii="Times New Roman" w:hAnsi="Times New Roman"/>
              </w:rPr>
              <w:t>unauthorized</w:t>
            </w:r>
            <w:proofErr w:type="gramEnd"/>
            <w:r w:rsidRPr="007A3D6F">
              <w:rPr>
                <w:rFonts w:ascii="Times New Roman" w:hAnsi="Times New Roman"/>
              </w:rPr>
              <w:t xml:space="preserve"> use, disclosure, access, or loss that can result in substantial harm to</w:t>
            </w:r>
            <w:r>
              <w:rPr>
                <w:rFonts w:ascii="Times New Roman" w:hAnsi="Times New Roman"/>
              </w:rPr>
              <w:t xml:space="preserve"> </w:t>
            </w:r>
            <w:r w:rsidRPr="007A3D6F">
              <w:rPr>
                <w:rFonts w:ascii="Times New Roman" w:hAnsi="Times New Roman"/>
              </w:rPr>
              <w:t>individuals, including identify theft or other fraudulent use of such information.</w:t>
            </w:r>
          </w:p>
          <w:p w14:paraId="45364D78" w14:textId="77777777" w:rsidR="00200D18" w:rsidRPr="007A3D6F" w:rsidRDefault="00200D18" w:rsidP="00200D18">
            <w:pPr>
              <w:autoSpaceDE w:val="0"/>
              <w:autoSpaceDN w:val="0"/>
              <w:adjustRightInd w:val="0"/>
              <w:rPr>
                <w:rFonts w:ascii="Times New Roman" w:hAnsi="Times New Roman"/>
              </w:rPr>
            </w:pPr>
          </w:p>
          <w:p w14:paraId="6B86A315" w14:textId="77777777" w:rsidR="00200D18" w:rsidRPr="007A3D6F" w:rsidRDefault="00200D18" w:rsidP="00200D18">
            <w:pPr>
              <w:autoSpaceDE w:val="0"/>
              <w:autoSpaceDN w:val="0"/>
              <w:adjustRightInd w:val="0"/>
              <w:rPr>
                <w:rFonts w:ascii="Times New Roman" w:hAnsi="Times New Roman"/>
              </w:rPr>
            </w:pPr>
            <w:r w:rsidRPr="007A3D6F">
              <w:rPr>
                <w:rFonts w:ascii="Times New Roman" w:hAnsi="Times New Roman"/>
              </w:rPr>
              <w:t>This Corporate Policy applies globally to all directors, officers, employees (including</w:t>
            </w:r>
          </w:p>
          <w:p w14:paraId="3D3F3D02" w14:textId="272B5A5C" w:rsidR="006B43F0" w:rsidRPr="009E6196" w:rsidRDefault="00200D18" w:rsidP="00200D18">
            <w:pPr>
              <w:autoSpaceDE w:val="0"/>
              <w:autoSpaceDN w:val="0"/>
              <w:adjustRightInd w:val="0"/>
              <w:rPr>
                <w:rFonts w:ascii="Times New Roman" w:hAnsi="Times New Roman"/>
              </w:rPr>
            </w:pPr>
            <w:proofErr w:type="gramStart"/>
            <w:r w:rsidRPr="007A3D6F">
              <w:rPr>
                <w:rFonts w:ascii="Times New Roman" w:hAnsi="Times New Roman"/>
              </w:rPr>
              <w:t>contractors</w:t>
            </w:r>
            <w:proofErr w:type="gramEnd"/>
            <w:r w:rsidRPr="007A3D6F">
              <w:rPr>
                <w:rFonts w:ascii="Times New Roman" w:hAnsi="Times New Roman"/>
              </w:rPr>
              <w:t xml:space="preserve"> and temporary staff), and agents of Quintiles (or the “Company”).</w:t>
            </w:r>
          </w:p>
          <w:p w14:paraId="3D3F3D03" w14:textId="77777777" w:rsidR="007D13B6" w:rsidRPr="00F140EA" w:rsidRDefault="007D13B6">
            <w:pPr>
              <w:rPr>
                <w:rFonts w:ascii="Times New Roman" w:hAnsi="Times New Roman"/>
              </w:rPr>
            </w:pPr>
          </w:p>
        </w:tc>
      </w:tr>
      <w:tr w:rsidR="007D13B6" w:rsidRPr="00A63064" w14:paraId="3D3F3D0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5" w14:textId="77777777" w:rsidR="007D13B6" w:rsidRPr="00A63064" w:rsidRDefault="007D13B6">
            <w:pPr>
              <w:rPr>
                <w:rFonts w:ascii="Times New Roman" w:hAnsi="Times New Roman"/>
              </w:rPr>
            </w:pPr>
            <w:r w:rsidRPr="00A63064">
              <w:rPr>
                <w:rFonts w:ascii="Times New Roman" w:hAnsi="Times New Roman"/>
              </w:rPr>
              <w:t>33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6" w14:textId="77777777" w:rsidR="007D13B6" w:rsidRPr="00A63064" w:rsidRDefault="007D13B6">
            <w:pPr>
              <w:rPr>
                <w:rFonts w:ascii="Times New Roman" w:hAnsi="Times New Roman"/>
              </w:rPr>
            </w:pPr>
            <w:r w:rsidRPr="00A63064">
              <w:rPr>
                <w:rFonts w:ascii="Times New Roman" w:hAnsi="Times New Roman"/>
              </w:rPr>
              <w:t>Describe the methods in place to allow those with access to PII to only access the minimum amount of information necessary to do their jobs.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07" w14:textId="77777777" w:rsidR="00D0146B" w:rsidRPr="00F140EA" w:rsidRDefault="00D0146B" w:rsidP="00D0146B">
            <w:pPr>
              <w:rPr>
                <w:rFonts w:ascii="Times New Roman" w:hAnsi="Times New Roman"/>
              </w:rPr>
            </w:pPr>
            <w:r w:rsidRPr="00F140EA">
              <w:rPr>
                <w:rFonts w:ascii="Times New Roman" w:hAnsi="Times New Roman"/>
              </w:rPr>
              <w:t>Access to the computing facility is restricted to specifically identified personnel and contractors with a legitimate business need for access.  Access to serv</w:t>
            </w:r>
            <w:r w:rsidR="00617C5B" w:rsidRPr="00F140EA">
              <w:rPr>
                <w:rFonts w:ascii="Times New Roman" w:hAnsi="Times New Roman"/>
              </w:rPr>
              <w:t xml:space="preserve">ers is restricted to specified </w:t>
            </w:r>
            <w:r w:rsidRPr="00F140EA">
              <w:rPr>
                <w:rFonts w:ascii="Times New Roman" w:hAnsi="Times New Roman"/>
              </w:rPr>
              <w:t xml:space="preserve">personnel and contractors.  Logon to the systems is by encrypted </w:t>
            </w:r>
            <w:r w:rsidRPr="00F140EA">
              <w:rPr>
                <w:rFonts w:ascii="Times New Roman" w:hAnsi="Times New Roman"/>
              </w:rPr>
              <w:lastRenderedPageBreak/>
              <w:t>key-based authentication; all non-secure modes of access are disabled.  Access to the application is restricted to those individuals granted access through an account and password.  All personnel with access to the system have been trained in the protection of PII, with records of that training maintained.</w:t>
            </w:r>
          </w:p>
          <w:p w14:paraId="3D3F3D08" w14:textId="77777777" w:rsidR="00D0146B" w:rsidRPr="00F140EA" w:rsidRDefault="00D0146B" w:rsidP="00D0146B">
            <w:pPr>
              <w:rPr>
                <w:rFonts w:ascii="Times New Roman" w:hAnsi="Times New Roman"/>
              </w:rPr>
            </w:pPr>
          </w:p>
          <w:p w14:paraId="3D3F3D09" w14:textId="77777777" w:rsidR="007D13B6" w:rsidRPr="00F140EA" w:rsidRDefault="00D0146B" w:rsidP="00D0146B">
            <w:pPr>
              <w:rPr>
                <w:rFonts w:ascii="Times New Roman" w:hAnsi="Times New Roman"/>
              </w:rPr>
            </w:pPr>
            <w:r w:rsidRPr="00F140EA">
              <w:rPr>
                <w:rFonts w:ascii="Times New Roman" w:hAnsi="Times New Roman"/>
              </w:rPr>
              <w:t>PII is stored in a MySQL database. Direct access will be blocked by the firewall. Internally, the MySQL instance will only accept connections from a limited set of IP addresses. In addition, need-to-know access will be enforced by username/password.</w:t>
            </w:r>
          </w:p>
        </w:tc>
      </w:tr>
      <w:tr w:rsidR="007D13B6" w:rsidRPr="00A63064" w14:paraId="3D3F3D0F"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0B" w14:textId="77777777" w:rsidR="007D13B6" w:rsidRPr="00A63064" w:rsidRDefault="007D13B6">
            <w:pPr>
              <w:rPr>
                <w:rFonts w:ascii="Times New Roman" w:hAnsi="Times New Roman"/>
              </w:rPr>
            </w:pPr>
            <w:r w:rsidRPr="00A63064">
              <w:rPr>
                <w:rFonts w:ascii="Times New Roman" w:hAnsi="Times New Roman"/>
              </w:rPr>
              <w:lastRenderedPageBreak/>
              <w:t>34</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0C" w14:textId="77777777" w:rsidR="007D13B6" w:rsidRPr="00A63064" w:rsidRDefault="007D13B6">
            <w:pPr>
              <w:rPr>
                <w:rFonts w:ascii="Times New Roman" w:hAnsi="Times New Roman"/>
              </w:rPr>
            </w:pPr>
            <w:r w:rsidRPr="00A63064">
              <w:rPr>
                <w:rFonts w:ascii="Times New Roman" w:hAnsi="Times New Roman"/>
              </w:rPr>
              <w:t>Identify training and awareness provided to personnel (system owners, managers, operators, contractors, and/or program managers) using the system to make them aware of their responsibilities for protecting the information being collected and maintained.</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0D" w14:textId="77777777" w:rsidR="006B43F0" w:rsidRDefault="009E6196" w:rsidP="006B43F0">
            <w:pPr>
              <w:pStyle w:val="ListParagraph"/>
              <w:numPr>
                <w:ilvl w:val="0"/>
                <w:numId w:val="7"/>
              </w:numPr>
              <w:rPr>
                <w:rFonts w:ascii="Times New Roman" w:hAnsi="Times New Roman"/>
              </w:rPr>
            </w:pPr>
            <w:r w:rsidRPr="009E6196">
              <w:rPr>
                <w:rFonts w:ascii="Times New Roman" w:hAnsi="Times New Roman"/>
              </w:rPr>
              <w:t>HIPAA Privacy &amp; Security for US IT &amp; HR New Employees</w:t>
            </w:r>
          </w:p>
          <w:p w14:paraId="3D3F3D0E" w14:textId="48A1F051" w:rsidR="009E6196" w:rsidRPr="006B43F0" w:rsidRDefault="009E6196" w:rsidP="007A3D6F">
            <w:pPr>
              <w:pStyle w:val="ListParagraph"/>
              <w:numPr>
                <w:ilvl w:val="0"/>
                <w:numId w:val="7"/>
              </w:numPr>
              <w:rPr>
                <w:rFonts w:ascii="Times New Roman" w:hAnsi="Times New Roman"/>
              </w:rPr>
            </w:pPr>
            <w:r w:rsidRPr="006B43F0">
              <w:rPr>
                <w:rFonts w:ascii="Times New Roman" w:hAnsi="Times New Roman"/>
              </w:rPr>
              <w:t>Quintiles’</w:t>
            </w:r>
            <w:r w:rsidR="002A3933">
              <w:rPr>
                <w:rFonts w:ascii="Times New Roman" w:hAnsi="Times New Roman"/>
              </w:rPr>
              <w:t xml:space="preserve"> Learning Curve Online Course, </w:t>
            </w:r>
            <w:r w:rsidR="002A3933" w:rsidRPr="007A3D6F">
              <w:rPr>
                <w:rFonts w:ascii="Times New Roman" w:hAnsi="Times New Roman"/>
              </w:rPr>
              <w:t>G004182:</w:t>
            </w:r>
            <w:r w:rsidRPr="006B43F0">
              <w:rPr>
                <w:rFonts w:ascii="Times New Roman" w:hAnsi="Times New Roman"/>
              </w:rPr>
              <w:t xml:space="preserve"> Global Safety and Security</w:t>
            </w:r>
            <w:r w:rsidR="00876C00" w:rsidRPr="007A3D6F">
              <w:rPr>
                <w:rFonts w:ascii="Times New Roman" w:hAnsi="Times New Roman"/>
              </w:rPr>
              <w:t xml:space="preserve"> </w:t>
            </w:r>
            <w:r w:rsidR="007A3D6F">
              <w:rPr>
                <w:rFonts w:ascii="Times New Roman" w:hAnsi="Times New Roman"/>
              </w:rPr>
              <w:t>intends to help staff understand the framework for our environmental, health, safety and security programs.  This course is assigned to all active employees, including new hires, temporaries and contractors in the Quintiles and Commercial organizations.</w:t>
            </w:r>
          </w:p>
        </w:tc>
      </w:tr>
      <w:tr w:rsidR="007D13B6" w:rsidRPr="00A63064" w14:paraId="3D3F3D1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0" w14:textId="77777777" w:rsidR="007D13B6" w:rsidRPr="00A63064" w:rsidRDefault="007D13B6">
            <w:pPr>
              <w:rPr>
                <w:rFonts w:ascii="Times New Roman" w:hAnsi="Times New Roman"/>
              </w:rPr>
            </w:pPr>
            <w:r w:rsidRPr="00A63064">
              <w:rPr>
                <w:rFonts w:ascii="Times New Roman" w:hAnsi="Times New Roman"/>
              </w:rPr>
              <w:t>35</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1" w14:textId="77777777" w:rsidR="007D13B6" w:rsidRPr="00A63064" w:rsidRDefault="007D13B6">
            <w:pPr>
              <w:rPr>
                <w:rFonts w:ascii="Times New Roman" w:hAnsi="Times New Roman"/>
              </w:rPr>
            </w:pPr>
            <w:r w:rsidRPr="00A63064">
              <w:rPr>
                <w:rFonts w:ascii="Times New Roman" w:hAnsi="Times New Roman"/>
              </w:rPr>
              <w:t>Describe the training system users receive above and beyond the general security and privacy awareness training.</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2" w14:textId="77777777" w:rsidR="007D13B6" w:rsidRPr="00A63064" w:rsidRDefault="00F140EA">
            <w:pPr>
              <w:rPr>
                <w:rFonts w:ascii="Times New Roman" w:hAnsi="Times New Roman"/>
              </w:rPr>
            </w:pPr>
            <w:proofErr w:type="spellStart"/>
            <w:r>
              <w:rPr>
                <w:rFonts w:ascii="Times New Roman" w:hAnsi="Times New Roman"/>
              </w:rPr>
              <w:t>RoPR</w:t>
            </w:r>
            <w:proofErr w:type="spellEnd"/>
            <w:r>
              <w:rPr>
                <w:rFonts w:ascii="Times New Roman" w:hAnsi="Times New Roman"/>
              </w:rPr>
              <w:t xml:space="preserve"> webinars are provided to active users and prospective users on a semi-annual basis, at minimum.</w:t>
            </w:r>
          </w:p>
        </w:tc>
      </w:tr>
      <w:tr w:rsidR="007D13B6" w:rsidRPr="00A63064" w14:paraId="3D3F3D17"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4" w14:textId="77777777" w:rsidR="007D13B6" w:rsidRPr="00A63064" w:rsidRDefault="007D13B6">
            <w:pPr>
              <w:rPr>
                <w:rFonts w:ascii="Times New Roman" w:hAnsi="Times New Roman"/>
              </w:rPr>
            </w:pPr>
            <w:r w:rsidRPr="00A63064">
              <w:rPr>
                <w:rFonts w:ascii="Times New Roman" w:hAnsi="Times New Roman"/>
              </w:rPr>
              <w:t>36</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5" w14:textId="77777777" w:rsidR="007D13B6" w:rsidRPr="00A63064" w:rsidRDefault="007D13B6">
            <w:pPr>
              <w:rPr>
                <w:rFonts w:ascii="Times New Roman" w:hAnsi="Times New Roman"/>
              </w:rPr>
            </w:pPr>
            <w:r w:rsidRPr="00A63064">
              <w:rPr>
                <w:rFonts w:ascii="Times New Roman" w:hAnsi="Times New Roman"/>
              </w:rPr>
              <w:t>Do contracts include Federal Acquisition Regulation (FAR) and other clauses ensuring adherence to privacy provisions and practices?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6" w14:textId="77777777" w:rsidR="007D13B6" w:rsidRPr="00A63064" w:rsidRDefault="00D0146B">
            <w:pPr>
              <w:rPr>
                <w:rFonts w:ascii="Times New Roman" w:hAnsi="Times New Roman"/>
              </w:rPr>
            </w:pPr>
            <w:r w:rsidRPr="00720076">
              <w:rPr>
                <w:rFonts w:ascii="Times New Roman" w:hAnsi="Times New Roman"/>
              </w:rPr>
              <w:t>Yes</w:t>
            </w:r>
          </w:p>
        </w:tc>
      </w:tr>
      <w:tr w:rsidR="007D13B6" w:rsidRPr="00A63064" w14:paraId="3D3F3D23"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18" w14:textId="77777777" w:rsidR="007D13B6" w:rsidRPr="00A63064" w:rsidRDefault="007D13B6">
            <w:pPr>
              <w:rPr>
                <w:rFonts w:ascii="Times New Roman" w:hAnsi="Times New Roman"/>
              </w:rPr>
            </w:pPr>
            <w:r w:rsidRPr="00A63064">
              <w:rPr>
                <w:rFonts w:ascii="Times New Roman" w:hAnsi="Times New Roman"/>
              </w:rPr>
              <w:t>37</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19" w14:textId="77777777" w:rsidR="007D13B6" w:rsidRPr="00A63064" w:rsidRDefault="007D13B6">
            <w:pPr>
              <w:rPr>
                <w:rFonts w:ascii="Times New Roman" w:hAnsi="Times New Roman"/>
              </w:rPr>
            </w:pPr>
            <w:r w:rsidRPr="00A63064">
              <w:rPr>
                <w:rFonts w:ascii="Times New Roman" w:hAnsi="Times New Roman"/>
              </w:rPr>
              <w:t>Describe the process and guidelines in place with regard to the retention and destruction of PII.  Cite specific records retention schedules.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1A" w14:textId="77777777" w:rsidR="007D13B6" w:rsidRDefault="00D0146B">
            <w:pPr>
              <w:rPr>
                <w:rFonts w:ascii="Times New Roman" w:hAnsi="Times New Roman"/>
              </w:rPr>
            </w:pPr>
            <w:r w:rsidRPr="00F140EA">
              <w:rPr>
                <w:rFonts w:ascii="Times New Roman" w:hAnsi="Times New Roman"/>
              </w:rPr>
              <w:t xml:space="preserve">The PII collected is stored in a secure </w:t>
            </w:r>
            <w:proofErr w:type="gramStart"/>
            <w:r w:rsidRPr="00F140EA">
              <w:rPr>
                <w:rFonts w:ascii="Times New Roman" w:hAnsi="Times New Roman"/>
              </w:rPr>
              <w:t>database,</w:t>
            </w:r>
            <w:proofErr w:type="gramEnd"/>
            <w:r w:rsidRPr="00F140EA">
              <w:rPr>
                <w:rFonts w:ascii="Times New Roman" w:hAnsi="Times New Roman"/>
              </w:rPr>
              <w:t xml:space="preserve"> backups are encrypted and stored with an archiving vendor.  The backups are maintained as long as required by legal and regulatory requirements, and subsequently the client is consulted to determine whether the client would like the informa</w:t>
            </w:r>
            <w:r w:rsidR="00F140EA">
              <w:rPr>
                <w:rFonts w:ascii="Times New Roman" w:hAnsi="Times New Roman"/>
              </w:rPr>
              <w:t xml:space="preserve">tion destroyed.  If destroyed, </w:t>
            </w:r>
            <w:r w:rsidRPr="00F140EA">
              <w:rPr>
                <w:rFonts w:ascii="Times New Roman" w:hAnsi="Times New Roman"/>
              </w:rPr>
              <w:t>a certificate of destruction is obtained.</w:t>
            </w:r>
          </w:p>
          <w:p w14:paraId="3D3F3D1B" w14:textId="77777777" w:rsidR="00EA6E7D" w:rsidRDefault="00EA6E7D">
            <w:pPr>
              <w:rPr>
                <w:rFonts w:ascii="Times New Roman" w:hAnsi="Times New Roman"/>
              </w:rPr>
            </w:pPr>
          </w:p>
          <w:p w14:paraId="3D3F3D1C" w14:textId="77777777" w:rsidR="00EA6E7D" w:rsidRDefault="00EA6E7D">
            <w:pPr>
              <w:rPr>
                <w:rFonts w:ascii="Times New Roman" w:hAnsi="Times New Roman"/>
              </w:rPr>
            </w:pPr>
            <w:r w:rsidRPr="00A70932">
              <w:rPr>
                <w:rFonts w:ascii="Times New Roman" w:hAnsi="Times New Roman"/>
              </w:rPr>
              <w:t>Specific records retention schedules</w:t>
            </w:r>
          </w:p>
          <w:p w14:paraId="3D3F3D1D" w14:textId="77777777" w:rsidR="00A70932" w:rsidRPr="00A70932" w:rsidRDefault="000F7C06" w:rsidP="00A70932">
            <w:pPr>
              <w:pStyle w:val="ListParagraph"/>
              <w:numPr>
                <w:ilvl w:val="0"/>
                <w:numId w:val="8"/>
              </w:numPr>
              <w:autoSpaceDE w:val="0"/>
              <w:autoSpaceDN w:val="0"/>
              <w:adjustRightInd w:val="0"/>
              <w:rPr>
                <w:rFonts w:ascii="Times New Roman" w:hAnsi="Times New Roman"/>
              </w:rPr>
            </w:pPr>
            <w:r w:rsidRPr="00A70932">
              <w:rPr>
                <w:rFonts w:ascii="Times New Roman" w:hAnsi="Times New Roman"/>
              </w:rPr>
              <w:t xml:space="preserve">For records with a retention period of ≤ 6 years, the discs must be reviewed for accessibility/readability at 3 years </w:t>
            </w:r>
            <w:r w:rsidR="00A70932" w:rsidRPr="00A70932">
              <w:rPr>
                <w:rFonts w:ascii="Times New Roman" w:hAnsi="Times New Roman"/>
              </w:rPr>
              <w:t>postdate</w:t>
            </w:r>
            <w:r w:rsidRPr="00A70932">
              <w:rPr>
                <w:rFonts w:ascii="Times New Roman" w:hAnsi="Times New Roman"/>
              </w:rPr>
              <w:t xml:space="preserve"> of disc creation. </w:t>
            </w:r>
          </w:p>
          <w:p w14:paraId="3D3F3D1E" w14:textId="77777777" w:rsidR="000F7C06" w:rsidRPr="00A70932" w:rsidRDefault="000F7C06" w:rsidP="00A70932">
            <w:pPr>
              <w:pStyle w:val="ListParagraph"/>
              <w:numPr>
                <w:ilvl w:val="0"/>
                <w:numId w:val="8"/>
              </w:numPr>
              <w:autoSpaceDE w:val="0"/>
              <w:autoSpaceDN w:val="0"/>
              <w:adjustRightInd w:val="0"/>
              <w:rPr>
                <w:rFonts w:ascii="Times New Roman" w:hAnsi="Times New Roman"/>
              </w:rPr>
            </w:pPr>
            <w:r w:rsidRPr="00A70932">
              <w:rPr>
                <w:rFonts w:ascii="Times New Roman" w:hAnsi="Times New Roman"/>
              </w:rPr>
              <w:t xml:space="preserve">For records whose retention period is greater than 6 years or indefinite, the discs must be </w:t>
            </w:r>
            <w:r w:rsidRPr="00A70932">
              <w:rPr>
                <w:rFonts w:ascii="Times New Roman" w:hAnsi="Times New Roman"/>
              </w:rPr>
              <w:lastRenderedPageBreak/>
              <w:t>reviewed for accessibility/ readability every 5 years postdate of disc creation.</w:t>
            </w:r>
          </w:p>
          <w:p w14:paraId="3D3F3D1F" w14:textId="77777777" w:rsidR="000F7C06" w:rsidRPr="00A70932" w:rsidRDefault="000F7C06" w:rsidP="00A70932">
            <w:pPr>
              <w:pStyle w:val="ListParagraph"/>
              <w:numPr>
                <w:ilvl w:val="0"/>
                <w:numId w:val="8"/>
              </w:numPr>
              <w:autoSpaceDE w:val="0"/>
              <w:autoSpaceDN w:val="0"/>
              <w:adjustRightInd w:val="0"/>
              <w:rPr>
                <w:rFonts w:ascii="Times New Roman" w:hAnsi="Times New Roman"/>
              </w:rPr>
            </w:pPr>
            <w:r w:rsidRPr="00A70932">
              <w:rPr>
                <w:rFonts w:ascii="Times New Roman" w:hAnsi="Times New Roman"/>
              </w:rPr>
              <w:t xml:space="preserve">Review of records stored on </w:t>
            </w:r>
            <w:r w:rsidR="00A70932">
              <w:rPr>
                <w:rFonts w:ascii="Times New Roman" w:hAnsi="Times New Roman"/>
              </w:rPr>
              <w:t xml:space="preserve">a </w:t>
            </w:r>
            <w:r w:rsidRPr="00A70932">
              <w:rPr>
                <w:rFonts w:ascii="Times New Roman" w:hAnsi="Times New Roman"/>
              </w:rPr>
              <w:t>CD/ DVD</w:t>
            </w:r>
            <w:r w:rsidR="00A70932">
              <w:rPr>
                <w:rFonts w:ascii="Times New Roman" w:hAnsi="Times New Roman"/>
              </w:rPr>
              <w:t xml:space="preserve"> or</w:t>
            </w:r>
            <w:r w:rsidRPr="00A70932">
              <w:rPr>
                <w:rFonts w:ascii="Times New Roman" w:hAnsi="Times New Roman"/>
              </w:rPr>
              <w:t xml:space="preserve"> archive server must be</w:t>
            </w:r>
            <w:r w:rsidR="00A70932" w:rsidRPr="00A70932">
              <w:rPr>
                <w:rFonts w:ascii="Times New Roman" w:hAnsi="Times New Roman"/>
              </w:rPr>
              <w:t xml:space="preserve"> </w:t>
            </w:r>
            <w:r w:rsidRPr="00A70932">
              <w:rPr>
                <w:rFonts w:ascii="Times New Roman" w:hAnsi="Times New Roman"/>
              </w:rPr>
              <w:t>documented in the appropriate tracking spreadsheet/database at</w:t>
            </w:r>
            <w:r w:rsidR="00A70932" w:rsidRPr="00A70932">
              <w:rPr>
                <w:rFonts w:ascii="Times New Roman" w:hAnsi="Times New Roman"/>
              </w:rPr>
              <w:t xml:space="preserve"> </w:t>
            </w:r>
            <w:r w:rsidRPr="00A70932">
              <w:rPr>
                <w:rFonts w:ascii="Times New Roman" w:hAnsi="Times New Roman"/>
              </w:rPr>
              <w:t>the time of review</w:t>
            </w:r>
            <w:r w:rsidR="00A70932">
              <w:rPr>
                <w:rFonts w:ascii="Times New Roman" w:hAnsi="Times New Roman"/>
              </w:rPr>
              <w:t xml:space="preserve"> by the Records &amp; Information Management coordinator</w:t>
            </w:r>
            <w:r w:rsidRPr="00A70932">
              <w:rPr>
                <w:rFonts w:ascii="Times New Roman" w:hAnsi="Times New Roman"/>
              </w:rPr>
              <w:t>.</w:t>
            </w:r>
          </w:p>
          <w:p w14:paraId="3D3F3D20" w14:textId="77777777" w:rsidR="00944799" w:rsidRPr="00944799" w:rsidRDefault="00944799" w:rsidP="00944799">
            <w:pPr>
              <w:pStyle w:val="ListParagraph"/>
              <w:numPr>
                <w:ilvl w:val="0"/>
                <w:numId w:val="8"/>
              </w:numPr>
              <w:autoSpaceDE w:val="0"/>
              <w:autoSpaceDN w:val="0"/>
              <w:adjustRightInd w:val="0"/>
              <w:rPr>
                <w:rFonts w:ascii="Times New Roman" w:hAnsi="Times New Roman"/>
              </w:rPr>
            </w:pPr>
            <w:r w:rsidRPr="00944799">
              <w:rPr>
                <w:rFonts w:ascii="Times New Roman" w:hAnsi="Times New Roman"/>
              </w:rPr>
              <w:t>The AC is responsible for requesting destruction approval from Corporate</w:t>
            </w:r>
          </w:p>
          <w:p w14:paraId="3D3F3D21" w14:textId="77777777" w:rsidR="00944799" w:rsidRPr="00944799" w:rsidRDefault="00944799" w:rsidP="00944799">
            <w:pPr>
              <w:pStyle w:val="ListParagraph"/>
              <w:autoSpaceDE w:val="0"/>
              <w:autoSpaceDN w:val="0"/>
              <w:adjustRightInd w:val="0"/>
              <w:rPr>
                <w:rFonts w:ascii="Times New Roman" w:hAnsi="Times New Roman"/>
              </w:rPr>
            </w:pPr>
            <w:r w:rsidRPr="00944799">
              <w:rPr>
                <w:rFonts w:ascii="Times New Roman" w:hAnsi="Times New Roman"/>
              </w:rPr>
              <w:t>Legal once the designated retention period has concluded following the</w:t>
            </w:r>
            <w:r>
              <w:rPr>
                <w:rFonts w:ascii="Times New Roman" w:hAnsi="Times New Roman"/>
              </w:rPr>
              <w:t xml:space="preserve"> </w:t>
            </w:r>
            <w:r w:rsidRPr="00944799">
              <w:rPr>
                <w:rFonts w:ascii="Times New Roman" w:hAnsi="Times New Roman"/>
              </w:rPr>
              <w:t>guidelines set forth in CS_WI_RM037 Final Disposition and Destruction of</w:t>
            </w:r>
            <w:r>
              <w:rPr>
                <w:rFonts w:ascii="Times New Roman" w:hAnsi="Times New Roman"/>
              </w:rPr>
              <w:t xml:space="preserve"> </w:t>
            </w:r>
            <w:r w:rsidRPr="007A3D6F">
              <w:rPr>
                <w:rFonts w:ascii="Times New Roman" w:hAnsi="Times New Roman"/>
              </w:rPr>
              <w:t>Records</w:t>
            </w:r>
          </w:p>
          <w:p w14:paraId="3D3F3D22" w14:textId="77777777" w:rsidR="00A70932" w:rsidRPr="00A70932" w:rsidRDefault="00944799" w:rsidP="00944799">
            <w:pPr>
              <w:pStyle w:val="ListParagraph"/>
              <w:numPr>
                <w:ilvl w:val="0"/>
                <w:numId w:val="8"/>
              </w:numPr>
              <w:autoSpaceDE w:val="0"/>
              <w:autoSpaceDN w:val="0"/>
              <w:adjustRightInd w:val="0"/>
              <w:rPr>
                <w:rFonts w:ascii="Times New Roman" w:hAnsi="Times New Roman"/>
              </w:rPr>
            </w:pPr>
            <w:r>
              <w:rPr>
                <w:rFonts w:ascii="Times New Roman" w:hAnsi="Times New Roman"/>
              </w:rPr>
              <w:t>T</w:t>
            </w:r>
            <w:r w:rsidR="00A70932" w:rsidRPr="00A70932">
              <w:rPr>
                <w:rFonts w:ascii="Times New Roman" w:hAnsi="Times New Roman"/>
              </w:rPr>
              <w:t>he Archive Coordinator will notify Legal using Records Destruction Authorization of those records requiring review within two months following the review date.</w:t>
            </w:r>
          </w:p>
        </w:tc>
      </w:tr>
      <w:tr w:rsidR="007D13B6" w:rsidRPr="00A63064" w14:paraId="3D3F3D2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4" w14:textId="77777777" w:rsidR="007D13B6" w:rsidRPr="00A63064" w:rsidRDefault="007D13B6">
            <w:pPr>
              <w:rPr>
                <w:rFonts w:ascii="Times New Roman" w:hAnsi="Times New Roman"/>
              </w:rPr>
            </w:pPr>
            <w:r w:rsidRPr="00A63064">
              <w:rPr>
                <w:rFonts w:ascii="Times New Roman" w:hAnsi="Times New Roman"/>
              </w:rPr>
              <w:lastRenderedPageBreak/>
              <w:t>38</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25" w14:textId="77777777" w:rsidR="007D13B6" w:rsidRPr="00A63064" w:rsidRDefault="007D13B6">
            <w:pPr>
              <w:rPr>
                <w:rFonts w:ascii="Times New Roman" w:hAnsi="Times New Roman"/>
              </w:rPr>
            </w:pPr>
            <w:r w:rsidRPr="00A63064">
              <w:rPr>
                <w:rFonts w:ascii="Times New Roman" w:hAnsi="Times New Roman"/>
              </w:rPr>
              <w:t>Describe, briefly but with specificity, how the PII will be secured in the system using administrative, technical and physical controls.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26" w14:textId="77777777" w:rsidR="00D0146B" w:rsidRDefault="00D0146B" w:rsidP="00D0146B">
            <w:pPr>
              <w:rPr>
                <w:rFonts w:ascii="Times New Roman" w:hAnsi="Times New Roman"/>
              </w:rPr>
            </w:pPr>
            <w:r w:rsidRPr="00F140EA">
              <w:rPr>
                <w:rFonts w:ascii="Times New Roman" w:hAnsi="Times New Roman"/>
              </w:rPr>
              <w:t>User identification, passwords, firewalls, encryption, and Public Key Infrastructure (PKI) are employed.</w:t>
            </w:r>
          </w:p>
          <w:p w14:paraId="3D3F3D27" w14:textId="77777777" w:rsidR="00A70932" w:rsidRPr="00F140EA" w:rsidRDefault="00A70932" w:rsidP="00D0146B">
            <w:pPr>
              <w:rPr>
                <w:rFonts w:ascii="Times New Roman" w:hAnsi="Times New Roman"/>
              </w:rPr>
            </w:pPr>
          </w:p>
          <w:p w14:paraId="3D3F3D28" w14:textId="77777777" w:rsidR="00D0146B" w:rsidRPr="00F140EA" w:rsidRDefault="00D0146B" w:rsidP="00D0146B">
            <w:pPr>
              <w:rPr>
                <w:rFonts w:ascii="Times New Roman" w:hAnsi="Times New Roman"/>
              </w:rPr>
            </w:pPr>
          </w:p>
          <w:p w14:paraId="3D3F3D29" w14:textId="77777777" w:rsidR="007D13B6" w:rsidRPr="00A63064" w:rsidRDefault="00D0146B" w:rsidP="00D0146B">
            <w:pPr>
              <w:rPr>
                <w:rFonts w:ascii="Times New Roman" w:hAnsi="Times New Roman"/>
              </w:rPr>
            </w:pPr>
            <w:r w:rsidRPr="00F140EA">
              <w:rPr>
                <w:rFonts w:ascii="Times New Roman" w:hAnsi="Times New Roman"/>
              </w:rPr>
              <w:t>Administrative, technical, and physical security controls required for the system are defined in National Institute of Standards and Technology (NIST) Special Publication (SP) 800-53 Rev 4, Security and Privacy Controls for Federal Information Systems and Organizations. These controls strengthen the information systems and the environment in which it operates, and are reviewed on an annual basis.</w:t>
            </w:r>
          </w:p>
        </w:tc>
      </w:tr>
      <w:tr w:rsidR="007D13B6" w:rsidRPr="00A63064" w14:paraId="3D3F3D2E"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B" w14:textId="77777777" w:rsidR="007D13B6" w:rsidRPr="00A63064" w:rsidRDefault="007D13B6">
            <w:pPr>
              <w:rPr>
                <w:rFonts w:ascii="Times New Roman" w:hAnsi="Times New Roman"/>
              </w:rPr>
            </w:pPr>
            <w:r w:rsidRPr="00A63064">
              <w:rPr>
                <w:rFonts w:ascii="Times New Roman" w:hAnsi="Times New Roman"/>
              </w:rPr>
              <w:t>39</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2C" w14:textId="77777777" w:rsidR="007D13B6" w:rsidRPr="00A63064" w:rsidRDefault="007D13B6">
            <w:pPr>
              <w:rPr>
                <w:rFonts w:ascii="Times New Roman" w:hAnsi="Times New Roman"/>
              </w:rPr>
            </w:pPr>
            <w:r w:rsidRPr="00A63064">
              <w:rPr>
                <w:rFonts w:ascii="Times New Roman" w:hAnsi="Times New Roman"/>
              </w:rPr>
              <w:t>Identify the publicly-available URL(s).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2D" w14:textId="77777777" w:rsidR="007D13B6" w:rsidRPr="00A63064" w:rsidRDefault="007D13B6">
            <w:pPr>
              <w:rPr>
                <w:rFonts w:ascii="Times New Roman" w:hAnsi="Times New Roman"/>
              </w:rPr>
            </w:pPr>
            <w:r w:rsidRPr="00A63064">
              <w:rPr>
                <w:rFonts w:ascii="Times New Roman" w:hAnsi="Times New Roman"/>
              </w:rPr>
              <w:t> </w:t>
            </w:r>
            <w:r w:rsidR="00D0146B" w:rsidRPr="00D0146B">
              <w:rPr>
                <w:rFonts w:ascii="Times New Roman" w:hAnsi="Times New Roman"/>
              </w:rPr>
              <w:t>https://patientregistry.ahrq.gov</w:t>
            </w:r>
          </w:p>
        </w:tc>
      </w:tr>
      <w:tr w:rsidR="007D13B6" w:rsidRPr="00A63064" w14:paraId="3D3F3D32"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2F" w14:textId="77777777" w:rsidR="007D13B6" w:rsidRPr="00A63064" w:rsidRDefault="007D13B6">
            <w:pPr>
              <w:rPr>
                <w:rFonts w:ascii="Times New Roman" w:hAnsi="Times New Roman"/>
              </w:rPr>
            </w:pPr>
            <w:r w:rsidRPr="00A63064">
              <w:rPr>
                <w:rFonts w:ascii="Times New Roman" w:hAnsi="Times New Roman"/>
              </w:rPr>
              <w:t>40</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0" w14:textId="77777777" w:rsidR="007D13B6" w:rsidRPr="00A63064" w:rsidRDefault="007D13B6">
            <w:pPr>
              <w:rPr>
                <w:rFonts w:ascii="Times New Roman" w:hAnsi="Times New Roman"/>
              </w:rPr>
            </w:pPr>
            <w:r w:rsidRPr="00A63064">
              <w:rPr>
                <w:rFonts w:ascii="Times New Roman" w:hAnsi="Times New Roman"/>
              </w:rPr>
              <w:t>Does the website have a posted privacy notice?</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1"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6"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3" w14:textId="77777777" w:rsidR="007D13B6" w:rsidRPr="00A63064" w:rsidRDefault="007D13B6">
            <w:pPr>
              <w:rPr>
                <w:rFonts w:ascii="Times New Roman" w:hAnsi="Times New Roman"/>
              </w:rPr>
            </w:pPr>
            <w:r w:rsidRPr="00A63064">
              <w:rPr>
                <w:rFonts w:ascii="Times New Roman" w:hAnsi="Times New Roman"/>
              </w:rPr>
              <w:t>40a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4" w14:textId="77777777" w:rsidR="007D13B6" w:rsidRPr="00A63064" w:rsidRDefault="007D13B6">
            <w:pPr>
              <w:rPr>
                <w:rFonts w:ascii="Times New Roman" w:hAnsi="Times New Roman"/>
              </w:rPr>
            </w:pPr>
            <w:r w:rsidRPr="00A63064">
              <w:rPr>
                <w:rFonts w:ascii="Times New Roman" w:hAnsi="Times New Roman"/>
              </w:rPr>
              <w:t>Is the privacy policy available in a machine-readable format?</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5"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7" w14:textId="77777777" w:rsidR="007D13B6" w:rsidRPr="00A63064" w:rsidRDefault="007D13B6">
            <w:pPr>
              <w:rPr>
                <w:rFonts w:ascii="Times New Roman" w:hAnsi="Times New Roman"/>
              </w:rPr>
            </w:pPr>
            <w:r w:rsidRPr="00A63064">
              <w:rPr>
                <w:rFonts w:ascii="Times New Roman" w:hAnsi="Times New Roman"/>
              </w:rPr>
              <w:t>41</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8" w14:textId="77777777" w:rsidR="007D13B6" w:rsidRPr="00A63064" w:rsidRDefault="007D13B6">
            <w:pPr>
              <w:rPr>
                <w:rFonts w:ascii="Times New Roman" w:hAnsi="Times New Roman"/>
              </w:rPr>
            </w:pPr>
            <w:r w:rsidRPr="00A63064">
              <w:rPr>
                <w:rFonts w:ascii="Times New Roman" w:hAnsi="Times New Roman"/>
              </w:rPr>
              <w:t>Does the website use web measurement and customization technology?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9"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Yes</w:t>
            </w:r>
          </w:p>
        </w:tc>
      </w:tr>
      <w:tr w:rsidR="007D13B6" w:rsidRPr="00A63064" w14:paraId="3D3F3D3E"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B" w14:textId="77777777" w:rsidR="007D13B6" w:rsidRPr="00A63064" w:rsidRDefault="007D13B6">
            <w:pPr>
              <w:rPr>
                <w:rFonts w:ascii="Times New Roman" w:hAnsi="Times New Roman"/>
              </w:rPr>
            </w:pPr>
            <w:r w:rsidRPr="00A63064">
              <w:rPr>
                <w:rFonts w:ascii="Times New Roman" w:hAnsi="Times New Roman"/>
              </w:rPr>
              <w:t>41a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3C" w14:textId="77777777" w:rsidR="007D13B6" w:rsidRPr="00A63064" w:rsidRDefault="007D13B6">
            <w:pPr>
              <w:rPr>
                <w:rFonts w:ascii="Times New Roman" w:hAnsi="Times New Roman"/>
              </w:rPr>
            </w:pPr>
            <w:r w:rsidRPr="00A63064">
              <w:rPr>
                <w:rFonts w:ascii="Times New Roman" w:hAnsi="Times New Roman"/>
              </w:rPr>
              <w:t>Select the type of website measurement and customization technologies in use, and if they are used to collect PII.  (Select all that apply).</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3D"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Session Cookies – Yes, collects PII</w:t>
            </w:r>
          </w:p>
        </w:tc>
      </w:tr>
      <w:tr w:rsidR="007D13B6" w:rsidRPr="00A63064" w14:paraId="3D3F3D42"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3F" w14:textId="77777777" w:rsidR="007D13B6" w:rsidRPr="00A63064" w:rsidRDefault="007D13B6">
            <w:pPr>
              <w:rPr>
                <w:rFonts w:ascii="Times New Roman" w:hAnsi="Times New Roman"/>
              </w:rPr>
            </w:pPr>
            <w:r w:rsidRPr="00A63064">
              <w:rPr>
                <w:rFonts w:ascii="Times New Roman" w:hAnsi="Times New Roman"/>
              </w:rPr>
              <w:t>42</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0" w14:textId="77777777" w:rsidR="007D13B6" w:rsidRPr="00A63064" w:rsidRDefault="007D13B6">
            <w:pPr>
              <w:rPr>
                <w:rFonts w:ascii="Times New Roman" w:hAnsi="Times New Roman"/>
              </w:rPr>
            </w:pPr>
            <w:r w:rsidRPr="00A63064">
              <w:rPr>
                <w:rFonts w:ascii="Times New Roman" w:hAnsi="Times New Roman"/>
              </w:rPr>
              <w:t>Does the website have any information or pages directed at children under the age of thirteen?</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1" w14:textId="77777777" w:rsidR="007D13B6" w:rsidRPr="00A63064" w:rsidRDefault="007D13B6">
            <w:pPr>
              <w:rPr>
                <w:rFonts w:ascii="Times New Roman" w:hAnsi="Times New Roman"/>
              </w:rPr>
            </w:pPr>
            <w:r w:rsidRPr="00A63064">
              <w:rPr>
                <w:rFonts w:ascii="Times New Roman" w:hAnsi="Times New Roman"/>
              </w:rPr>
              <w:t> </w:t>
            </w:r>
            <w:r w:rsidR="00C2136A">
              <w:rPr>
                <w:rFonts w:ascii="Times New Roman" w:hAnsi="Times New Roman"/>
              </w:rPr>
              <w:t>No</w:t>
            </w:r>
          </w:p>
        </w:tc>
      </w:tr>
      <w:tr w:rsidR="007D13B6" w:rsidRPr="00A63064" w14:paraId="3D3F3D46"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43" w14:textId="77777777" w:rsidR="007D13B6" w:rsidRPr="00A63064" w:rsidRDefault="007D13B6">
            <w:pPr>
              <w:rPr>
                <w:rFonts w:ascii="Times New Roman" w:hAnsi="Times New Roman"/>
              </w:rPr>
            </w:pPr>
            <w:r w:rsidRPr="00A63064">
              <w:rPr>
                <w:rFonts w:ascii="Times New Roman" w:hAnsi="Times New Roman"/>
              </w:rPr>
              <w:t>43</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4" w14:textId="77777777" w:rsidR="007D13B6" w:rsidRPr="00A63064" w:rsidRDefault="007D13B6">
            <w:pPr>
              <w:rPr>
                <w:rFonts w:ascii="Times New Roman" w:hAnsi="Times New Roman"/>
              </w:rPr>
            </w:pPr>
            <w:r w:rsidRPr="00A63064">
              <w:rPr>
                <w:rFonts w:ascii="Times New Roman" w:hAnsi="Times New Roman"/>
              </w:rPr>
              <w:t>Does the website contain links to non-</w:t>
            </w:r>
            <w:r w:rsidRPr="00A63064">
              <w:rPr>
                <w:rFonts w:ascii="Times New Roman" w:hAnsi="Times New Roman"/>
              </w:rPr>
              <w:lastRenderedPageBreak/>
              <w:t>federal government websites external to HHS?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5" w14:textId="77777777" w:rsidR="007D13B6" w:rsidRPr="00A63064" w:rsidRDefault="007D13B6">
            <w:pPr>
              <w:rPr>
                <w:rFonts w:ascii="Times New Roman" w:hAnsi="Times New Roman"/>
              </w:rPr>
            </w:pPr>
            <w:r w:rsidRPr="00A63064">
              <w:rPr>
                <w:rFonts w:ascii="Times New Roman" w:hAnsi="Times New Roman"/>
              </w:rPr>
              <w:lastRenderedPageBreak/>
              <w:t> </w:t>
            </w:r>
            <w:r w:rsidR="00C2136A">
              <w:rPr>
                <w:rFonts w:ascii="Times New Roman" w:hAnsi="Times New Roman"/>
              </w:rPr>
              <w:t>Yes</w:t>
            </w:r>
          </w:p>
        </w:tc>
      </w:tr>
      <w:tr w:rsidR="007D13B6" w:rsidRPr="00A63064" w14:paraId="3D3F3D4A" w14:textId="77777777" w:rsidTr="00A63064">
        <w:tc>
          <w:tcPr>
            <w:tcW w:w="891"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3D3F3D47" w14:textId="77777777" w:rsidR="007D13B6" w:rsidRPr="00A63064" w:rsidRDefault="007D13B6">
            <w:pPr>
              <w:rPr>
                <w:rFonts w:ascii="Times New Roman" w:hAnsi="Times New Roman"/>
              </w:rPr>
            </w:pPr>
            <w:r w:rsidRPr="00A63064">
              <w:rPr>
                <w:rFonts w:ascii="Times New Roman" w:hAnsi="Times New Roman"/>
              </w:rPr>
              <w:lastRenderedPageBreak/>
              <w:t>43a</w:t>
            </w:r>
          </w:p>
        </w:tc>
        <w:tc>
          <w:tcPr>
            <w:tcW w:w="3669" w:type="dxa"/>
            <w:tcBorders>
              <w:top w:val="nil"/>
              <w:left w:val="nil"/>
              <w:bottom w:val="single" w:sz="8" w:space="0" w:color="A3A3A3"/>
              <w:right w:val="single" w:sz="8" w:space="0" w:color="A3A3A3"/>
            </w:tcBorders>
            <w:tcMar>
              <w:top w:w="40" w:type="dxa"/>
              <w:left w:w="60" w:type="dxa"/>
              <w:bottom w:w="40" w:type="dxa"/>
              <w:right w:w="60" w:type="dxa"/>
            </w:tcMar>
            <w:hideMark/>
          </w:tcPr>
          <w:p w14:paraId="3D3F3D48" w14:textId="77777777" w:rsidR="007D13B6" w:rsidRPr="00A63064" w:rsidRDefault="007D13B6">
            <w:pPr>
              <w:rPr>
                <w:rFonts w:ascii="Times New Roman" w:hAnsi="Times New Roman"/>
              </w:rPr>
            </w:pPr>
            <w:r w:rsidRPr="00A63064">
              <w:rPr>
                <w:rFonts w:ascii="Times New Roman" w:hAnsi="Times New Roman"/>
              </w:rPr>
              <w:t>Is a disclaimer notice provided to users that follow links to websites not owned or operated by HHS?</w:t>
            </w:r>
          </w:p>
        </w:tc>
        <w:tc>
          <w:tcPr>
            <w:tcW w:w="4920" w:type="dxa"/>
            <w:tcBorders>
              <w:top w:val="nil"/>
              <w:left w:val="nil"/>
              <w:bottom w:val="single" w:sz="8" w:space="0" w:color="A3A3A3"/>
              <w:right w:val="single" w:sz="8" w:space="0" w:color="A3A3A3"/>
            </w:tcBorders>
            <w:tcMar>
              <w:top w:w="40" w:type="dxa"/>
              <w:left w:w="60" w:type="dxa"/>
              <w:bottom w:w="40" w:type="dxa"/>
              <w:right w:w="60" w:type="dxa"/>
            </w:tcMar>
            <w:hideMark/>
          </w:tcPr>
          <w:p w14:paraId="3D3F3D49" w14:textId="77777777" w:rsidR="007D13B6" w:rsidRPr="00A63064" w:rsidRDefault="00F140EA">
            <w:pPr>
              <w:rPr>
                <w:rFonts w:ascii="Times New Roman" w:hAnsi="Times New Roman"/>
              </w:rPr>
            </w:pPr>
            <w:r>
              <w:rPr>
                <w:rFonts w:ascii="Times New Roman" w:hAnsi="Times New Roman"/>
              </w:rPr>
              <w:t xml:space="preserve">Yes.  </w:t>
            </w:r>
            <w:hyperlink r:id="rId17" w:history="1">
              <w:r w:rsidRPr="004526FE">
                <w:rPr>
                  <w:rStyle w:val="Hyperlink"/>
                  <w:rFonts w:ascii="Times New Roman" w:hAnsi="Times New Roman"/>
                </w:rPr>
                <w:t>http://www.nih.gov/about/disclaim.htm</w:t>
              </w:r>
            </w:hyperlink>
          </w:p>
        </w:tc>
      </w:tr>
    </w:tbl>
    <w:p w14:paraId="3D3F3D4B" w14:textId="77777777" w:rsidR="00E860C1" w:rsidRPr="00A63064" w:rsidRDefault="00E860C1">
      <w:pPr>
        <w:rPr>
          <w:rFonts w:ascii="Times New Roman" w:hAnsi="Times New Roman"/>
        </w:rPr>
      </w:pPr>
    </w:p>
    <w:sectPr w:rsidR="00E860C1" w:rsidRPr="00A6306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F3D50" w14:textId="77777777" w:rsidR="006637F2" w:rsidRDefault="006637F2">
      <w:r>
        <w:separator/>
      </w:r>
    </w:p>
  </w:endnote>
  <w:endnote w:type="continuationSeparator" w:id="0">
    <w:p w14:paraId="3D3F3D51" w14:textId="77777777" w:rsidR="006637F2" w:rsidRDefault="0066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3D55" w14:textId="77777777" w:rsidR="00A34190" w:rsidRDefault="00A34190" w:rsidP="00A34190">
    <w:pPr>
      <w:pStyle w:val="Footer"/>
      <w:ind w:right="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3D5D" w14:textId="53E5FDCA" w:rsidR="00A34190" w:rsidRPr="00251F20" w:rsidRDefault="00A34190" w:rsidP="00A34190">
    <w:pPr>
      <w:pStyle w:val="Footer"/>
      <w:jc w:val="right"/>
      <w:rPr>
        <w:rFonts w:ascii="Arial" w:hAnsi="Arial" w:cs="Arial"/>
      </w:rPr>
    </w:pPr>
    <w:r>
      <w:rPr>
        <w:rFonts w:ascii="Arial" w:hAnsi="Arial" w:cs="Arial"/>
        <w:noProof/>
        <w:lang w:eastAsia="en-US"/>
      </w:rPr>
      <w:drawing>
        <wp:anchor distT="0" distB="0" distL="114300" distR="114300" simplePos="0" relativeHeight="251659264" behindDoc="0" locked="0" layoutInCell="1" allowOverlap="1" wp14:anchorId="3D3F3D61" wp14:editId="3D3F3D62">
          <wp:simplePos x="0" y="0"/>
          <wp:positionH relativeFrom="column">
            <wp:posOffset>-396240</wp:posOffset>
          </wp:positionH>
          <wp:positionV relativeFrom="paragraph">
            <wp:posOffset>-1905</wp:posOffset>
          </wp:positionV>
          <wp:extent cx="1035685" cy="440055"/>
          <wp:effectExtent l="0" t="0" r="0" b="0"/>
          <wp:wrapSquare wrapText="bothSides"/>
          <wp:docPr id="5" name="Picture 2" descr="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sidR="00CA6C9B">
      <w:rPr>
        <w:rFonts w:ascii="Arial" w:hAnsi="Arial" w:cs="Arial"/>
      </w:rPr>
      <w:t>January 15, 2016</w:t>
    </w:r>
  </w:p>
  <w:p w14:paraId="3D3F3D5E" w14:textId="77777777" w:rsidR="00A34190" w:rsidRDefault="00A34190" w:rsidP="00A34190">
    <w:pPr>
      <w:pStyle w:val="Footer"/>
      <w:ind w:right="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F3D4E" w14:textId="77777777" w:rsidR="006637F2" w:rsidRDefault="006637F2">
      <w:r>
        <w:separator/>
      </w:r>
    </w:p>
  </w:footnote>
  <w:footnote w:type="continuationSeparator" w:id="0">
    <w:p w14:paraId="3D3F3D4F" w14:textId="77777777" w:rsidR="006637F2" w:rsidRDefault="00663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3D52" w14:textId="77777777" w:rsidR="00D00DF5" w:rsidRDefault="00D00DF5" w:rsidP="00F811AB">
    <w:pPr>
      <w:pStyle w:val="Header"/>
    </w:pPr>
  </w:p>
  <w:p w14:paraId="3D3F3D53" w14:textId="77777777" w:rsidR="00D00DF5" w:rsidRDefault="00D00DF5" w:rsidP="00646ACA">
    <w:pPr>
      <w:pStyle w:val="Header"/>
    </w:pPr>
  </w:p>
  <w:p w14:paraId="3D3F3D54" w14:textId="77777777" w:rsidR="00D00DF5" w:rsidRDefault="00D00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28" w:type="dxa"/>
      <w:jc w:val="center"/>
      <w:tblBorders>
        <w:top w:val="single" w:sz="12" w:space="0" w:color="auto"/>
        <w:bottom w:val="single" w:sz="12" w:space="0" w:color="auto"/>
      </w:tblBorders>
      <w:tblLook w:val="01E0" w:firstRow="1" w:lastRow="1" w:firstColumn="1" w:lastColumn="1" w:noHBand="0" w:noVBand="0"/>
    </w:tblPr>
    <w:tblGrid>
      <w:gridCol w:w="4334"/>
      <w:gridCol w:w="4594"/>
    </w:tblGrid>
    <w:tr w:rsidR="00A34190" w14:paraId="3D3F3D59" w14:textId="77777777" w:rsidTr="00D92BB7">
      <w:trPr>
        <w:trHeight w:val="710"/>
        <w:jc w:val="center"/>
      </w:trPr>
      <w:tc>
        <w:tcPr>
          <w:tcW w:w="4334" w:type="dxa"/>
          <w:tcBorders>
            <w:bottom w:val="single" w:sz="12" w:space="0" w:color="auto"/>
          </w:tcBorders>
          <w:vAlign w:val="center"/>
        </w:tcPr>
        <w:p w14:paraId="3D3F3D56" w14:textId="77777777" w:rsidR="00A34190" w:rsidRDefault="00A34190" w:rsidP="00D92BB7">
          <w:pPr>
            <w:pStyle w:val="Header"/>
            <w:rPr>
              <w:noProof/>
            </w:rPr>
          </w:pPr>
          <w:r>
            <w:rPr>
              <w:noProof/>
            </w:rPr>
            <w:drawing>
              <wp:inline distT="0" distB="0" distL="0" distR="0" wp14:anchorId="3D3F3D5F" wp14:editId="3D3F3D60">
                <wp:extent cx="1371600" cy="361950"/>
                <wp:effectExtent l="0" t="0" r="0" b="0"/>
                <wp:docPr id="3" name="Picture 3" descr="AHRQ_Logo_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HRQ_Logo_C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p>
      </w:tc>
      <w:tc>
        <w:tcPr>
          <w:tcW w:w="4594" w:type="dxa"/>
          <w:tcBorders>
            <w:bottom w:val="single" w:sz="12" w:space="0" w:color="auto"/>
          </w:tcBorders>
          <w:noWrap/>
          <w:vAlign w:val="center"/>
        </w:tcPr>
        <w:p w14:paraId="3D3F3D57" w14:textId="77777777" w:rsidR="00A34190" w:rsidRDefault="00461FA4" w:rsidP="00A34190">
          <w:pPr>
            <w:pStyle w:val="Header"/>
            <w:jc w:val="right"/>
            <w:rPr>
              <w:b/>
              <w:color w:val="FF0000"/>
            </w:rPr>
          </w:pPr>
          <w:r>
            <w:rPr>
              <w:b/>
              <w:color w:val="FF0000"/>
            </w:rPr>
            <w:t>Registry of Patient Registries (</w:t>
          </w:r>
          <w:proofErr w:type="spellStart"/>
          <w:r>
            <w:rPr>
              <w:b/>
              <w:color w:val="FF0000"/>
            </w:rPr>
            <w:t>RoPR</w:t>
          </w:r>
          <w:proofErr w:type="spellEnd"/>
          <w:r>
            <w:rPr>
              <w:b/>
              <w:color w:val="FF0000"/>
            </w:rPr>
            <w:t>)</w:t>
          </w:r>
        </w:p>
        <w:p w14:paraId="3D3F3D58" w14:textId="77777777" w:rsidR="00A34190" w:rsidRPr="00DD1D53" w:rsidRDefault="00A34190" w:rsidP="00A34190">
          <w:pPr>
            <w:pStyle w:val="Header"/>
            <w:jc w:val="right"/>
            <w:rPr>
              <w:b/>
              <w:color w:val="FF0000"/>
            </w:rPr>
          </w:pPr>
          <w:r>
            <w:rPr>
              <w:b/>
              <w:color w:val="FF0000"/>
            </w:rPr>
            <w:t>Privacy Impact Assessment</w:t>
          </w:r>
          <w:r w:rsidRPr="00DD1D53">
            <w:rPr>
              <w:b/>
              <w:color w:val="FF0000"/>
            </w:rPr>
            <w:t xml:space="preserve"> </w:t>
          </w:r>
        </w:p>
      </w:tc>
    </w:tr>
  </w:tbl>
  <w:p w14:paraId="3D3F3D5A" w14:textId="77777777" w:rsidR="00187BCF" w:rsidRDefault="000D38AC" w:rsidP="00F811AB">
    <w:pPr>
      <w:pStyle w:val="Header"/>
    </w:pPr>
  </w:p>
  <w:p w14:paraId="3D3F3D5B" w14:textId="77777777" w:rsidR="00187BCF" w:rsidRDefault="000D38AC" w:rsidP="00646ACA">
    <w:pPr>
      <w:pStyle w:val="Header"/>
    </w:pPr>
  </w:p>
  <w:p w14:paraId="3D3F3D5C" w14:textId="77777777" w:rsidR="00187BCF" w:rsidRDefault="000D3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D74"/>
    <w:multiLevelType w:val="hybridMultilevel"/>
    <w:tmpl w:val="B560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05E43"/>
    <w:multiLevelType w:val="hybridMultilevel"/>
    <w:tmpl w:val="A7945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96B69"/>
    <w:multiLevelType w:val="hybridMultilevel"/>
    <w:tmpl w:val="EC76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95ED8"/>
    <w:multiLevelType w:val="hybridMultilevel"/>
    <w:tmpl w:val="F7F8A8C0"/>
    <w:lvl w:ilvl="0" w:tplc="4A54FE0E">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nsid w:val="1F780336"/>
    <w:multiLevelType w:val="hybridMultilevel"/>
    <w:tmpl w:val="A3E2C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40BB8"/>
    <w:multiLevelType w:val="hybridMultilevel"/>
    <w:tmpl w:val="7540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71D67"/>
    <w:multiLevelType w:val="hybridMultilevel"/>
    <w:tmpl w:val="7B2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084D86"/>
    <w:multiLevelType w:val="hybridMultilevel"/>
    <w:tmpl w:val="9DB4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B6"/>
    <w:rsid w:val="000D38AC"/>
    <w:rsid w:val="000F7C06"/>
    <w:rsid w:val="00107AE1"/>
    <w:rsid w:val="00196DAD"/>
    <w:rsid w:val="00200D18"/>
    <w:rsid w:val="002452E4"/>
    <w:rsid w:val="002A3933"/>
    <w:rsid w:val="00377D80"/>
    <w:rsid w:val="003A1162"/>
    <w:rsid w:val="00461FA4"/>
    <w:rsid w:val="004E6EF9"/>
    <w:rsid w:val="005349FE"/>
    <w:rsid w:val="005B58FE"/>
    <w:rsid w:val="00617C5B"/>
    <w:rsid w:val="006637F2"/>
    <w:rsid w:val="006B43F0"/>
    <w:rsid w:val="00720076"/>
    <w:rsid w:val="00787954"/>
    <w:rsid w:val="007A3D6F"/>
    <w:rsid w:val="007D13B6"/>
    <w:rsid w:val="007F64A2"/>
    <w:rsid w:val="00817318"/>
    <w:rsid w:val="00876C00"/>
    <w:rsid w:val="00902FC6"/>
    <w:rsid w:val="00936532"/>
    <w:rsid w:val="00944799"/>
    <w:rsid w:val="009E6196"/>
    <w:rsid w:val="00A32378"/>
    <w:rsid w:val="00A34190"/>
    <w:rsid w:val="00A63064"/>
    <w:rsid w:val="00A70932"/>
    <w:rsid w:val="00A73072"/>
    <w:rsid w:val="00B10A46"/>
    <w:rsid w:val="00B71E19"/>
    <w:rsid w:val="00B95AA0"/>
    <w:rsid w:val="00C05D6D"/>
    <w:rsid w:val="00C2136A"/>
    <w:rsid w:val="00C402E4"/>
    <w:rsid w:val="00CA6C9B"/>
    <w:rsid w:val="00D00DF5"/>
    <w:rsid w:val="00D0146B"/>
    <w:rsid w:val="00D32DC4"/>
    <w:rsid w:val="00D649BB"/>
    <w:rsid w:val="00D95080"/>
    <w:rsid w:val="00E860C1"/>
    <w:rsid w:val="00EA6E7D"/>
    <w:rsid w:val="00F140EA"/>
    <w:rsid w:val="00F30EA2"/>
    <w:rsid w:val="00FB5C9F"/>
    <w:rsid w:val="00FC0543"/>
    <w:rsid w:val="00FE2314"/>
    <w:rsid w:val="00FF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3F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3B6"/>
    <w:rPr>
      <w:color w:val="0563C1"/>
      <w:u w:val="single"/>
    </w:rPr>
  </w:style>
  <w:style w:type="paragraph" w:styleId="Header">
    <w:name w:val="header"/>
    <w:aliases w:val="he,HE,Header1"/>
    <w:basedOn w:val="Normal"/>
    <w:link w:val="HeaderChar"/>
    <w:rsid w:val="00A63064"/>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aliases w:val="he Char,HE Char,Header1 Char"/>
    <w:basedOn w:val="DefaultParagraphFont"/>
    <w:link w:val="Header"/>
    <w:rsid w:val="00A63064"/>
    <w:rPr>
      <w:rFonts w:ascii="Times New Roman" w:eastAsia="Times New Roman" w:hAnsi="Times New Roman" w:cs="Times New Roman"/>
      <w:sz w:val="24"/>
      <w:szCs w:val="24"/>
      <w:lang w:eastAsia="en-US"/>
    </w:rPr>
  </w:style>
  <w:style w:type="paragraph" w:customStyle="1" w:styleId="NormalBold">
    <w:name w:val="Normal Bold"/>
    <w:basedOn w:val="Normal"/>
    <w:rsid w:val="00A63064"/>
    <w:pPr>
      <w:tabs>
        <w:tab w:val="left" w:pos="360"/>
        <w:tab w:val="left" w:pos="720"/>
        <w:tab w:val="left" w:pos="1080"/>
        <w:tab w:val="left" w:pos="1440"/>
      </w:tabs>
      <w:spacing w:line="280" w:lineRule="exact"/>
    </w:pPr>
    <w:rPr>
      <w:rFonts w:ascii="Verdana" w:eastAsia="Times New Roman" w:hAnsi="Verdana" w:cs="Arial"/>
      <w:b/>
      <w:iCs/>
      <w:sz w:val="20"/>
      <w:szCs w:val="24"/>
      <w:lang w:eastAsia="en-US"/>
    </w:rPr>
  </w:style>
  <w:style w:type="paragraph" w:styleId="BalloonText">
    <w:name w:val="Balloon Text"/>
    <w:basedOn w:val="Normal"/>
    <w:link w:val="BalloonTextChar"/>
    <w:uiPriority w:val="99"/>
    <w:semiHidden/>
    <w:unhideWhenUsed/>
    <w:rsid w:val="00A63064"/>
    <w:rPr>
      <w:rFonts w:ascii="Tahoma" w:hAnsi="Tahoma" w:cs="Tahoma"/>
      <w:sz w:val="16"/>
      <w:szCs w:val="16"/>
    </w:rPr>
  </w:style>
  <w:style w:type="character" w:customStyle="1" w:styleId="BalloonTextChar">
    <w:name w:val="Balloon Text Char"/>
    <w:basedOn w:val="DefaultParagraphFont"/>
    <w:link w:val="BalloonText"/>
    <w:uiPriority w:val="99"/>
    <w:semiHidden/>
    <w:rsid w:val="00A63064"/>
    <w:rPr>
      <w:rFonts w:ascii="Tahoma" w:hAnsi="Tahoma" w:cs="Tahoma"/>
      <w:sz w:val="16"/>
      <w:szCs w:val="16"/>
    </w:rPr>
  </w:style>
  <w:style w:type="paragraph" w:styleId="Footer">
    <w:name w:val="footer"/>
    <w:aliases w:val="Footer1,f Char"/>
    <w:basedOn w:val="Normal"/>
    <w:link w:val="FooterChar"/>
    <w:unhideWhenUsed/>
    <w:rsid w:val="00A34190"/>
    <w:pPr>
      <w:tabs>
        <w:tab w:val="center" w:pos="4680"/>
        <w:tab w:val="right" w:pos="9360"/>
      </w:tabs>
    </w:pPr>
  </w:style>
  <w:style w:type="character" w:customStyle="1" w:styleId="FooterChar">
    <w:name w:val="Footer Char"/>
    <w:aliases w:val="Footer1 Char,f Char Char"/>
    <w:basedOn w:val="DefaultParagraphFont"/>
    <w:link w:val="Footer"/>
    <w:uiPriority w:val="99"/>
    <w:rsid w:val="00A34190"/>
    <w:rPr>
      <w:rFonts w:ascii="Calibri" w:hAnsi="Calibri" w:cs="Times New Roman"/>
    </w:rPr>
  </w:style>
  <w:style w:type="paragraph" w:styleId="ListParagraph">
    <w:name w:val="List Paragraph"/>
    <w:basedOn w:val="Normal"/>
    <w:uiPriority w:val="34"/>
    <w:qFormat/>
    <w:rsid w:val="00B71E19"/>
    <w:pPr>
      <w:ind w:left="720"/>
      <w:contextualSpacing/>
    </w:pPr>
  </w:style>
  <w:style w:type="character" w:customStyle="1" w:styleId="apple-converted-space">
    <w:name w:val="apple-converted-space"/>
    <w:basedOn w:val="DefaultParagraphFont"/>
    <w:rsid w:val="002452E4"/>
  </w:style>
  <w:style w:type="character" w:styleId="CommentReference">
    <w:name w:val="annotation reference"/>
    <w:basedOn w:val="DefaultParagraphFont"/>
    <w:uiPriority w:val="99"/>
    <w:semiHidden/>
    <w:unhideWhenUsed/>
    <w:rsid w:val="004E6EF9"/>
    <w:rPr>
      <w:sz w:val="16"/>
      <w:szCs w:val="16"/>
    </w:rPr>
  </w:style>
  <w:style w:type="paragraph" w:styleId="CommentText">
    <w:name w:val="annotation text"/>
    <w:basedOn w:val="Normal"/>
    <w:link w:val="CommentTextChar"/>
    <w:uiPriority w:val="99"/>
    <w:semiHidden/>
    <w:unhideWhenUsed/>
    <w:rsid w:val="004E6EF9"/>
    <w:rPr>
      <w:sz w:val="20"/>
      <w:szCs w:val="20"/>
    </w:rPr>
  </w:style>
  <w:style w:type="character" w:customStyle="1" w:styleId="CommentTextChar">
    <w:name w:val="Comment Text Char"/>
    <w:basedOn w:val="DefaultParagraphFont"/>
    <w:link w:val="CommentText"/>
    <w:uiPriority w:val="99"/>
    <w:semiHidden/>
    <w:rsid w:val="004E6EF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EF9"/>
    <w:rPr>
      <w:b/>
      <w:bCs/>
    </w:rPr>
  </w:style>
  <w:style w:type="character" w:customStyle="1" w:styleId="CommentSubjectChar">
    <w:name w:val="Comment Subject Char"/>
    <w:basedOn w:val="CommentTextChar"/>
    <w:link w:val="CommentSubject"/>
    <w:uiPriority w:val="99"/>
    <w:semiHidden/>
    <w:rsid w:val="004E6EF9"/>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3B6"/>
    <w:rPr>
      <w:color w:val="0563C1"/>
      <w:u w:val="single"/>
    </w:rPr>
  </w:style>
  <w:style w:type="paragraph" w:styleId="Header">
    <w:name w:val="header"/>
    <w:aliases w:val="he,HE,Header1"/>
    <w:basedOn w:val="Normal"/>
    <w:link w:val="HeaderChar"/>
    <w:rsid w:val="00A63064"/>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aliases w:val="he Char,HE Char,Header1 Char"/>
    <w:basedOn w:val="DefaultParagraphFont"/>
    <w:link w:val="Header"/>
    <w:rsid w:val="00A63064"/>
    <w:rPr>
      <w:rFonts w:ascii="Times New Roman" w:eastAsia="Times New Roman" w:hAnsi="Times New Roman" w:cs="Times New Roman"/>
      <w:sz w:val="24"/>
      <w:szCs w:val="24"/>
      <w:lang w:eastAsia="en-US"/>
    </w:rPr>
  </w:style>
  <w:style w:type="paragraph" w:customStyle="1" w:styleId="NormalBold">
    <w:name w:val="Normal Bold"/>
    <w:basedOn w:val="Normal"/>
    <w:rsid w:val="00A63064"/>
    <w:pPr>
      <w:tabs>
        <w:tab w:val="left" w:pos="360"/>
        <w:tab w:val="left" w:pos="720"/>
        <w:tab w:val="left" w:pos="1080"/>
        <w:tab w:val="left" w:pos="1440"/>
      </w:tabs>
      <w:spacing w:line="280" w:lineRule="exact"/>
    </w:pPr>
    <w:rPr>
      <w:rFonts w:ascii="Verdana" w:eastAsia="Times New Roman" w:hAnsi="Verdana" w:cs="Arial"/>
      <w:b/>
      <w:iCs/>
      <w:sz w:val="20"/>
      <w:szCs w:val="24"/>
      <w:lang w:eastAsia="en-US"/>
    </w:rPr>
  </w:style>
  <w:style w:type="paragraph" w:styleId="BalloonText">
    <w:name w:val="Balloon Text"/>
    <w:basedOn w:val="Normal"/>
    <w:link w:val="BalloonTextChar"/>
    <w:uiPriority w:val="99"/>
    <w:semiHidden/>
    <w:unhideWhenUsed/>
    <w:rsid w:val="00A63064"/>
    <w:rPr>
      <w:rFonts w:ascii="Tahoma" w:hAnsi="Tahoma" w:cs="Tahoma"/>
      <w:sz w:val="16"/>
      <w:szCs w:val="16"/>
    </w:rPr>
  </w:style>
  <w:style w:type="character" w:customStyle="1" w:styleId="BalloonTextChar">
    <w:name w:val="Balloon Text Char"/>
    <w:basedOn w:val="DefaultParagraphFont"/>
    <w:link w:val="BalloonText"/>
    <w:uiPriority w:val="99"/>
    <w:semiHidden/>
    <w:rsid w:val="00A63064"/>
    <w:rPr>
      <w:rFonts w:ascii="Tahoma" w:hAnsi="Tahoma" w:cs="Tahoma"/>
      <w:sz w:val="16"/>
      <w:szCs w:val="16"/>
    </w:rPr>
  </w:style>
  <w:style w:type="paragraph" w:styleId="Footer">
    <w:name w:val="footer"/>
    <w:aliases w:val="Footer1,f Char"/>
    <w:basedOn w:val="Normal"/>
    <w:link w:val="FooterChar"/>
    <w:unhideWhenUsed/>
    <w:rsid w:val="00A34190"/>
    <w:pPr>
      <w:tabs>
        <w:tab w:val="center" w:pos="4680"/>
        <w:tab w:val="right" w:pos="9360"/>
      </w:tabs>
    </w:pPr>
  </w:style>
  <w:style w:type="character" w:customStyle="1" w:styleId="FooterChar">
    <w:name w:val="Footer Char"/>
    <w:aliases w:val="Footer1 Char,f Char Char"/>
    <w:basedOn w:val="DefaultParagraphFont"/>
    <w:link w:val="Footer"/>
    <w:uiPriority w:val="99"/>
    <w:rsid w:val="00A34190"/>
    <w:rPr>
      <w:rFonts w:ascii="Calibri" w:hAnsi="Calibri" w:cs="Times New Roman"/>
    </w:rPr>
  </w:style>
  <w:style w:type="paragraph" w:styleId="ListParagraph">
    <w:name w:val="List Paragraph"/>
    <w:basedOn w:val="Normal"/>
    <w:uiPriority w:val="34"/>
    <w:qFormat/>
    <w:rsid w:val="00B71E19"/>
    <w:pPr>
      <w:ind w:left="720"/>
      <w:contextualSpacing/>
    </w:pPr>
  </w:style>
  <w:style w:type="character" w:customStyle="1" w:styleId="apple-converted-space">
    <w:name w:val="apple-converted-space"/>
    <w:basedOn w:val="DefaultParagraphFont"/>
    <w:rsid w:val="002452E4"/>
  </w:style>
  <w:style w:type="character" w:styleId="CommentReference">
    <w:name w:val="annotation reference"/>
    <w:basedOn w:val="DefaultParagraphFont"/>
    <w:uiPriority w:val="99"/>
    <w:semiHidden/>
    <w:unhideWhenUsed/>
    <w:rsid w:val="004E6EF9"/>
    <w:rPr>
      <w:sz w:val="16"/>
      <w:szCs w:val="16"/>
    </w:rPr>
  </w:style>
  <w:style w:type="paragraph" w:styleId="CommentText">
    <w:name w:val="annotation text"/>
    <w:basedOn w:val="Normal"/>
    <w:link w:val="CommentTextChar"/>
    <w:uiPriority w:val="99"/>
    <w:semiHidden/>
    <w:unhideWhenUsed/>
    <w:rsid w:val="004E6EF9"/>
    <w:rPr>
      <w:sz w:val="20"/>
      <w:szCs w:val="20"/>
    </w:rPr>
  </w:style>
  <w:style w:type="character" w:customStyle="1" w:styleId="CommentTextChar">
    <w:name w:val="Comment Text Char"/>
    <w:basedOn w:val="DefaultParagraphFont"/>
    <w:link w:val="CommentText"/>
    <w:uiPriority w:val="99"/>
    <w:semiHidden/>
    <w:rsid w:val="004E6EF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6EF9"/>
    <w:rPr>
      <w:b/>
      <w:bCs/>
    </w:rPr>
  </w:style>
  <w:style w:type="character" w:customStyle="1" w:styleId="CommentSubjectChar">
    <w:name w:val="Comment Subject Char"/>
    <w:basedOn w:val="CommentTextChar"/>
    <w:link w:val="CommentSubject"/>
    <w:uiPriority w:val="99"/>
    <w:semiHidden/>
    <w:rsid w:val="004E6EF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ih.gov/about/disclaim.htm" TargetMode="Externa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patient-registries.ahrq.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elly.Mentor@Quintile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D08C3D95FCD4ABE261E7B553E368A" ma:contentTypeVersion="6" ma:contentTypeDescription="Create a new document." ma:contentTypeScope="" ma:versionID="cbb8f8dc7ecd6045449f677625e65901">
  <xsd:schema xmlns:xsd="http://www.w3.org/2001/XMLSchema" xmlns:xs="http://www.w3.org/2001/XMLSchema" xmlns:p="http://schemas.microsoft.com/office/2006/metadata/properties" xmlns:ns2="ca477934-efe6-4673-931b-d8410cdd8d69" targetNamespace="http://schemas.microsoft.com/office/2006/metadata/properties" ma:root="true" ma:fieldsID="4848604af5413dd1ddf34040da850877" ns2:_="">
    <xsd:import namespace="ca477934-efe6-4673-931b-d8410cdd8d6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77934-efe6-4673-931b-d8410cdd8d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5C7B8-68E0-40D6-8DDF-4B01A2B310CC}">
  <ds:schemaRefs>
    <ds:schemaRef ds:uri="http://schemas.microsoft.com/sharepoint/v3/contenttype/forms"/>
  </ds:schemaRefs>
</ds:datastoreItem>
</file>

<file path=customXml/itemProps2.xml><?xml version="1.0" encoding="utf-8"?>
<ds:datastoreItem xmlns:ds="http://schemas.openxmlformats.org/officeDocument/2006/customXml" ds:itemID="{0757C937-B047-4606-81D1-8B519F9AB360}">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a477934-efe6-4673-931b-d8410cdd8d69"/>
  </ds:schemaRefs>
</ds:datastoreItem>
</file>

<file path=customXml/itemProps3.xml><?xml version="1.0" encoding="utf-8"?>
<ds:datastoreItem xmlns:ds="http://schemas.openxmlformats.org/officeDocument/2006/customXml" ds:itemID="{213A2D39-4FAB-4358-A728-8E9D60BE4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77934-efe6-4673-931b-d8410cdd8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2662</Words>
  <Characters>15180</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Trevor (AHRQ) (CTR)</dc:creator>
  <cp:lastModifiedBy>Windows User</cp:lastModifiedBy>
  <cp:revision>2</cp:revision>
  <dcterms:created xsi:type="dcterms:W3CDTF">2016-03-09T20:33:00Z</dcterms:created>
  <dcterms:modified xsi:type="dcterms:W3CDTF">2016-03-09T20:33:00Z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0x010100C33D08C3D95FCD4ABE261E7B553E368A</vt:lpwstr>
  </property>
</Properties>
</file>