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AE" w:rsidRPr="008263AE" w:rsidRDefault="008263AE" w:rsidP="008263AE">
      <w:pPr>
        <w:pStyle w:val="Default"/>
        <w:rPr>
          <w:b/>
        </w:rPr>
      </w:pPr>
      <w:bookmarkStart w:id="0" w:name="_GoBack"/>
      <w:bookmarkEnd w:id="0"/>
      <w:r w:rsidRPr="008263AE">
        <w:rPr>
          <w:b/>
        </w:rPr>
        <w:t xml:space="preserve">Attachment </w:t>
      </w:r>
      <w:r w:rsidR="00EA0C9C">
        <w:rPr>
          <w:b/>
        </w:rPr>
        <w:t>O</w:t>
      </w:r>
      <w:r w:rsidRPr="008263AE">
        <w:rPr>
          <w:b/>
        </w:rPr>
        <w:t>: Technical Expert Panel Members</w:t>
      </w:r>
    </w:p>
    <w:p w:rsidR="008263AE" w:rsidRDefault="008263AE" w:rsidP="008263AE">
      <w:pPr>
        <w:pStyle w:val="Default"/>
      </w:pPr>
    </w:p>
    <w:tbl>
      <w:tblPr>
        <w:tblW w:w="8985" w:type="dxa"/>
        <w:tblLook w:val="04A0" w:firstRow="1" w:lastRow="0" w:firstColumn="1" w:lastColumn="0" w:noHBand="0" w:noVBand="1"/>
      </w:tblPr>
      <w:tblGrid>
        <w:gridCol w:w="1335"/>
        <w:gridCol w:w="1620"/>
        <w:gridCol w:w="6030"/>
      </w:tblGrid>
      <w:tr w:rsidR="008263AE" w:rsidRPr="003250C3" w:rsidTr="00FE6B4F">
        <w:trPr>
          <w:cantSplit/>
          <w:trHeight w:val="300"/>
          <w:tblHeader/>
        </w:trPr>
        <w:tc>
          <w:tcPr>
            <w:tcW w:w="8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</w:tcPr>
          <w:p w:rsidR="008263AE" w:rsidRPr="00041C74" w:rsidRDefault="008263AE" w:rsidP="00FE6B4F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Technical Expert Panel Members</w:t>
            </w:r>
          </w:p>
        </w:tc>
      </w:tr>
      <w:tr w:rsidR="008263AE" w:rsidRPr="003250C3" w:rsidTr="00FE6B4F">
        <w:trPr>
          <w:cantSplit/>
          <w:trHeight w:val="300"/>
          <w:tblHeader/>
        </w:trPr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hideMark/>
          </w:tcPr>
          <w:p w:rsidR="008263AE" w:rsidRPr="00041C74" w:rsidRDefault="008263AE" w:rsidP="00FE6B4F">
            <w:pPr>
              <w:rPr>
                <w:b/>
                <w:bCs/>
                <w:color w:val="FFFFFF"/>
                <w:sz w:val="21"/>
                <w:szCs w:val="21"/>
              </w:rPr>
            </w:pPr>
            <w:r w:rsidRPr="00041C74">
              <w:rPr>
                <w:b/>
                <w:bCs/>
                <w:color w:val="FFFFFF"/>
                <w:sz w:val="21"/>
                <w:szCs w:val="21"/>
              </w:rPr>
              <w:t>First 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hideMark/>
          </w:tcPr>
          <w:p w:rsidR="008263AE" w:rsidRPr="00041C74" w:rsidRDefault="008263AE" w:rsidP="00FE6B4F">
            <w:pPr>
              <w:rPr>
                <w:b/>
                <w:bCs/>
                <w:color w:val="FFFFFF"/>
                <w:sz w:val="21"/>
                <w:szCs w:val="21"/>
              </w:rPr>
            </w:pPr>
            <w:r w:rsidRPr="00041C74">
              <w:rPr>
                <w:b/>
                <w:bCs/>
                <w:color w:val="FFFFFF"/>
                <w:sz w:val="21"/>
                <w:szCs w:val="21"/>
              </w:rPr>
              <w:t>Last Name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hideMark/>
          </w:tcPr>
          <w:p w:rsidR="008263AE" w:rsidRPr="00041C74" w:rsidRDefault="008263AE" w:rsidP="00FE6B4F">
            <w:pPr>
              <w:rPr>
                <w:b/>
                <w:bCs/>
                <w:color w:val="FFFFFF"/>
                <w:sz w:val="21"/>
                <w:szCs w:val="21"/>
              </w:rPr>
            </w:pPr>
            <w:r w:rsidRPr="00041C74">
              <w:rPr>
                <w:b/>
                <w:bCs/>
                <w:color w:val="FFFFFF"/>
                <w:sz w:val="21"/>
                <w:szCs w:val="21"/>
              </w:rPr>
              <w:t>Affiliation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Linda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Behan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Genesis HealthCare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Whitney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Buckel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Intermountain Healthcare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Marjory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Cannon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Centers for Medicare &amp; Medicaid Services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Shelly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Coyle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CMS/Center for Clinical Standards and Quality (CCSQ)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Lisa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Davidson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Carolinas HealthCare System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Elizabeth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Dodds-Ashley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Duke Antimicrobial Stewardship Outreach Network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Neil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Fishman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University of Pennsylvania Health System 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Jeffrey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Gerber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The Children’s Hospital of Philadelphia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Lauri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Hicks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Centers for Disease Control and Prevention</w:t>
            </w:r>
          </w:p>
        </w:tc>
      </w:tr>
      <w:tr w:rsidR="008263AE" w:rsidRPr="003250C3" w:rsidTr="00FE6B4F">
        <w:trPr>
          <w:trHeight w:val="27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Robin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Jump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Cleveland VA / Case Western Reserve University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Kristi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Kuper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Vizient, Inc.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Christian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Lillis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Peggy Lillis Foundation</w:t>
            </w:r>
          </w:p>
        </w:tc>
      </w:tr>
      <w:tr w:rsidR="008263AE" w:rsidRPr="003250C3" w:rsidTr="00FE6B4F">
        <w:trPr>
          <w:trHeight w:val="34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Jeff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Linder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Brigham and Women’s Hospital/Harvard Medical School</w:t>
            </w:r>
          </w:p>
        </w:tc>
      </w:tr>
      <w:tr w:rsidR="008263AE" w:rsidRPr="003250C3" w:rsidTr="00FE6B4F">
        <w:trPr>
          <w:trHeight w:val="6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Joseph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Marek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CommuniCare Health Services /</w:t>
            </w:r>
            <w:r w:rsidRPr="00BA1407">
              <w:rPr>
                <w:color w:val="000000"/>
                <w:sz w:val="21"/>
                <w:szCs w:val="21"/>
              </w:rPr>
              <w:br/>
              <w:t>American Society of Consultant Pharmacists (ASCP)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Stanley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Martin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Geisinger Health System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Daniella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Meeker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University of Southern California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Andrew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Morris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Sinai Health System/University Health Network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David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Nace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University of Pittsburgh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Rita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Olans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MGH Institute of Health Professions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Arjun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Srinivasan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Centers for Disease Control and Prevention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Nimalie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Stone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Centers for Disease Control and Prevention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 xml:space="preserve">Julia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Szymczak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University of Pennsylvania</w:t>
            </w:r>
          </w:p>
        </w:tc>
      </w:tr>
      <w:tr w:rsidR="008263AE" w:rsidRPr="003250C3" w:rsidTr="00FE6B4F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Anita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Thomas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3AE" w:rsidRPr="00BA1407" w:rsidRDefault="008263AE" w:rsidP="00FE6B4F">
            <w:pPr>
              <w:rPr>
                <w:color w:val="000000"/>
                <w:sz w:val="21"/>
                <w:szCs w:val="21"/>
              </w:rPr>
            </w:pPr>
            <w:r w:rsidRPr="00BA1407">
              <w:rPr>
                <w:color w:val="000000"/>
                <w:sz w:val="21"/>
                <w:szCs w:val="21"/>
              </w:rPr>
              <w:t>CMS/Center for Clinical Standards and Quality (CCSQ)</w:t>
            </w:r>
          </w:p>
        </w:tc>
      </w:tr>
    </w:tbl>
    <w:p w:rsidR="008263AE" w:rsidRDefault="008263AE" w:rsidP="008263AE">
      <w:pPr>
        <w:pStyle w:val="Default"/>
      </w:pPr>
    </w:p>
    <w:p w:rsidR="00826EEB" w:rsidRDefault="00826EEB"/>
    <w:sectPr w:rsidR="0082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AE"/>
    <w:rsid w:val="001879B1"/>
    <w:rsid w:val="008263AE"/>
    <w:rsid w:val="00826EEB"/>
    <w:rsid w:val="00E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6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6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Imhof</dc:creator>
  <cp:keywords/>
  <dc:description/>
  <cp:lastModifiedBy>SYSTEM</cp:lastModifiedBy>
  <cp:revision>2</cp:revision>
  <dcterms:created xsi:type="dcterms:W3CDTF">2017-07-27T15:35:00Z</dcterms:created>
  <dcterms:modified xsi:type="dcterms:W3CDTF">2017-07-27T15:35:00Z</dcterms:modified>
</cp:coreProperties>
</file>