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4161B" w14:textId="47FB009F" w:rsidR="00311EF9" w:rsidRPr="00514076" w:rsidRDefault="008C2806" w:rsidP="00514076">
      <w:pPr>
        <w:pStyle w:val="Title"/>
        <w:rPr>
          <w:color w:val="000000" w:themeColor="text1"/>
        </w:rPr>
      </w:pPr>
      <w:bookmarkStart w:id="0" w:name="_Toc462039850"/>
      <w:bookmarkStart w:id="1" w:name="_GoBack"/>
      <w:bookmarkEnd w:id="1"/>
      <w:r w:rsidRPr="00514076">
        <w:rPr>
          <w:color w:val="000000" w:themeColor="text1"/>
        </w:rPr>
        <w:t xml:space="preserve">Health Insurance </w:t>
      </w:r>
      <w:r w:rsidR="00E215E1">
        <w:rPr>
          <w:color w:val="000000" w:themeColor="text1"/>
        </w:rPr>
        <w:t>Exchange</w:t>
      </w:r>
      <w:r w:rsidRPr="00514076">
        <w:rPr>
          <w:color w:val="000000" w:themeColor="text1"/>
        </w:rPr>
        <w:t xml:space="preserve"> </w:t>
      </w:r>
      <w:r w:rsidR="00853CD6">
        <w:rPr>
          <w:color w:val="000000" w:themeColor="text1"/>
        </w:rPr>
        <w:t>Consumer Experience</w:t>
      </w:r>
      <w:r w:rsidRPr="00514076">
        <w:rPr>
          <w:color w:val="000000" w:themeColor="text1"/>
        </w:rPr>
        <w:t xml:space="preserve"> Survey</w:t>
      </w:r>
      <w:r w:rsidR="002E6E23" w:rsidRPr="00514076">
        <w:rPr>
          <w:color w:val="000000" w:themeColor="text1"/>
        </w:rPr>
        <w:t>s</w:t>
      </w:r>
      <w:r w:rsidR="00853CD6">
        <w:rPr>
          <w:color w:val="000000" w:themeColor="text1"/>
        </w:rPr>
        <w:t xml:space="preserve">: </w:t>
      </w:r>
      <w:r w:rsidR="0033439D">
        <w:rPr>
          <w:color w:val="000000" w:themeColor="text1"/>
        </w:rPr>
        <w:t>Qualified Health Plan Enrollee Experience Survey</w:t>
      </w:r>
      <w:bookmarkEnd w:id="0"/>
      <w:r w:rsidR="0033439D">
        <w:rPr>
          <w:color w:val="000000" w:themeColor="text1"/>
        </w:rPr>
        <w:t xml:space="preserve"> </w:t>
      </w:r>
    </w:p>
    <w:p w14:paraId="3D60CAEC" w14:textId="0873C53F" w:rsidR="00AC6135" w:rsidRDefault="006E1718" w:rsidP="00514076">
      <w:pPr>
        <w:pStyle w:val="TitleCover2"/>
      </w:pPr>
      <w:r>
        <w:t>Supporting Statement—Part A</w:t>
      </w:r>
      <w:r>
        <w:br/>
        <w:t xml:space="preserve">Supporting Statement for Information Collection the </w:t>
      </w:r>
      <w:r w:rsidR="005A1BE8">
        <w:t>Enrollee Satisfaction Survey</w:t>
      </w:r>
      <w:r w:rsidR="006D0CFE">
        <w:t xml:space="preserve"> and </w:t>
      </w:r>
      <w:r w:rsidR="00E215E1">
        <w:t>Exchange</w:t>
      </w:r>
      <w:r w:rsidR="006D0CFE">
        <w:t xml:space="preserve"> Survey</w:t>
      </w:r>
      <w:r w:rsidR="005A1BE8">
        <w:t xml:space="preserve"> </w:t>
      </w:r>
      <w:r>
        <w:t>Data Collection</w:t>
      </w:r>
    </w:p>
    <w:p w14:paraId="455593A7" w14:textId="2843363A" w:rsidR="00DC6C93" w:rsidRDefault="007E1C44" w:rsidP="00514076">
      <w:pPr>
        <w:pStyle w:val="TitleCover2"/>
        <w:rPr>
          <w:b w:val="0"/>
        </w:rPr>
      </w:pPr>
      <w:r>
        <w:rPr>
          <w:b w:val="0"/>
        </w:rPr>
        <w:fldChar w:fldCharType="begin"/>
      </w:r>
      <w:r>
        <w:instrText xml:space="preserve"> DATE \@ "MMMM d, yyyy" </w:instrText>
      </w:r>
      <w:r>
        <w:rPr>
          <w:b w:val="0"/>
        </w:rPr>
        <w:fldChar w:fldCharType="separate"/>
      </w:r>
      <w:r w:rsidR="009B4ABB">
        <w:rPr>
          <w:noProof/>
        </w:rPr>
        <w:t>July 28, 2017</w:t>
      </w:r>
      <w:r>
        <w:rPr>
          <w:b w:val="0"/>
        </w:rPr>
        <w:fldChar w:fldCharType="end"/>
      </w:r>
    </w:p>
    <w:p w14:paraId="7F0E584A" w14:textId="77777777" w:rsidR="00514076" w:rsidRPr="002E6E23" w:rsidRDefault="002E6E23" w:rsidP="00514076">
      <w:pPr>
        <w:pStyle w:val="TitleCover2"/>
      </w:pPr>
      <w:r w:rsidRPr="002E6E23">
        <w:t xml:space="preserve">Centers for Medicare </w:t>
      </w:r>
      <w:r w:rsidR="009307E8">
        <w:t>&amp;</w:t>
      </w:r>
      <w:r w:rsidR="009307E8" w:rsidRPr="002E6E23">
        <w:t xml:space="preserve"> </w:t>
      </w:r>
      <w:r w:rsidRPr="002E6E23">
        <w:t>Medicaid Services</w:t>
      </w:r>
    </w:p>
    <w:p w14:paraId="645DFAED" w14:textId="77777777" w:rsidR="00514076" w:rsidRDefault="00514076" w:rsidP="002E6E23">
      <w:pPr>
        <w:jc w:val="center"/>
        <w:sectPr w:rsidR="00514076" w:rsidSect="00311EF9">
          <w:headerReference w:type="default" r:id="rId13"/>
          <w:footerReference w:type="default" r:id="rId14"/>
          <w:endnotePr>
            <w:numFmt w:val="decimal"/>
          </w:endnotePr>
          <w:type w:val="continuous"/>
          <w:pgSz w:w="12240" w:h="15840"/>
          <w:pgMar w:top="1440" w:right="1530" w:bottom="1440" w:left="1440" w:header="1440" w:footer="1440" w:gutter="0"/>
          <w:pgNumType w:fmt="lowerRoman" w:start="1"/>
          <w:cols w:space="720"/>
          <w:noEndnote/>
          <w:titlePg/>
          <w:docGrid w:linePitch="272"/>
        </w:sectPr>
      </w:pPr>
    </w:p>
    <w:p w14:paraId="0470539B" w14:textId="77777777" w:rsidR="00311EF9" w:rsidRDefault="00311EF9" w:rsidP="00883F00">
      <w:pPr>
        <w:pStyle w:val="ContentsTitleNOTOC"/>
        <w:spacing w:after="240"/>
      </w:pPr>
      <w:r w:rsidRPr="00A5606F">
        <w:lastRenderedPageBreak/>
        <w:t>TABLE OF CONTENTS</w:t>
      </w:r>
    </w:p>
    <w:sdt>
      <w:sdtPr>
        <w:rPr>
          <w:rFonts w:ascii="Times New Roman" w:eastAsia="Times New Roman" w:hAnsi="Times New Roman" w:cs="Times"/>
          <w:color w:val="auto"/>
          <w:sz w:val="24"/>
          <w:szCs w:val="22"/>
        </w:rPr>
        <w:id w:val="1727344042"/>
        <w:docPartObj>
          <w:docPartGallery w:val="Table of Contents"/>
          <w:docPartUnique/>
        </w:docPartObj>
      </w:sdtPr>
      <w:sdtEndPr>
        <w:rPr>
          <w:b/>
          <w:bCs/>
          <w:noProof/>
        </w:rPr>
      </w:sdtEndPr>
      <w:sdtContent>
        <w:p w14:paraId="64441E4C" w14:textId="77777777" w:rsidR="00AC6135" w:rsidRDefault="00AC6135">
          <w:pPr>
            <w:pStyle w:val="TOCHeading"/>
          </w:pPr>
          <w:r>
            <w:t>Contents</w:t>
          </w:r>
        </w:p>
        <w:p w14:paraId="244B4445" w14:textId="500E56E4" w:rsidR="00B559AE" w:rsidRDefault="00AC6135">
          <w:pPr>
            <w:pStyle w:val="TOC1"/>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462039850" w:history="1">
            <w:r w:rsidR="00B559AE" w:rsidRPr="00CA756B">
              <w:rPr>
                <w:rStyle w:val="Hyperlink"/>
                <w:noProof/>
              </w:rPr>
              <w:t xml:space="preserve">Health Insurance </w:t>
            </w:r>
            <w:r w:rsidR="00E215E1">
              <w:rPr>
                <w:rStyle w:val="Hyperlink"/>
                <w:noProof/>
              </w:rPr>
              <w:t>Exchange</w:t>
            </w:r>
            <w:r w:rsidR="00B559AE" w:rsidRPr="00CA756B">
              <w:rPr>
                <w:rStyle w:val="Hyperlink"/>
                <w:noProof/>
              </w:rPr>
              <w:t xml:space="preserve"> Consumer Experience Surveys: Qualified Health Plan Enrollee Experience Survey</w:t>
            </w:r>
            <w:r w:rsidR="00B559AE">
              <w:rPr>
                <w:noProof/>
                <w:webHidden/>
              </w:rPr>
              <w:tab/>
            </w:r>
            <w:r w:rsidR="00B559AE">
              <w:rPr>
                <w:noProof/>
                <w:webHidden/>
              </w:rPr>
              <w:fldChar w:fldCharType="begin"/>
            </w:r>
            <w:r w:rsidR="00B559AE">
              <w:rPr>
                <w:noProof/>
                <w:webHidden/>
              </w:rPr>
              <w:instrText xml:space="preserve"> PAGEREF _Toc462039850 \h </w:instrText>
            </w:r>
            <w:r w:rsidR="00B559AE">
              <w:rPr>
                <w:noProof/>
                <w:webHidden/>
              </w:rPr>
            </w:r>
            <w:r w:rsidR="00B559AE">
              <w:rPr>
                <w:noProof/>
                <w:webHidden/>
              </w:rPr>
              <w:fldChar w:fldCharType="separate"/>
            </w:r>
            <w:r w:rsidR="00193594">
              <w:rPr>
                <w:noProof/>
                <w:webHidden/>
              </w:rPr>
              <w:t>i</w:t>
            </w:r>
            <w:r w:rsidR="00B559AE">
              <w:rPr>
                <w:noProof/>
                <w:webHidden/>
              </w:rPr>
              <w:fldChar w:fldCharType="end"/>
            </w:r>
          </w:hyperlink>
        </w:p>
        <w:p w14:paraId="7686CBCD" w14:textId="77777777" w:rsidR="00B559AE" w:rsidRDefault="009B4ABB">
          <w:pPr>
            <w:pStyle w:val="TOC1"/>
            <w:rPr>
              <w:rFonts w:asciiTheme="minorHAnsi" w:eastAsiaTheme="minorEastAsia" w:hAnsiTheme="minorHAnsi" w:cstheme="minorBidi"/>
              <w:b w:val="0"/>
              <w:bCs w:val="0"/>
              <w:noProof/>
              <w:sz w:val="22"/>
              <w:szCs w:val="22"/>
            </w:rPr>
          </w:pPr>
          <w:hyperlink w:anchor="_Toc462039851" w:history="1">
            <w:r w:rsidR="00B559AE" w:rsidRPr="00CA756B">
              <w:rPr>
                <w:rStyle w:val="Hyperlink"/>
                <w:rFonts w:eastAsiaTheme="majorEastAsia"/>
                <w:noProof/>
              </w:rPr>
              <w:t>A.</w:t>
            </w:r>
            <w:r w:rsidR="00B559AE">
              <w:rPr>
                <w:rFonts w:asciiTheme="minorHAnsi" w:eastAsiaTheme="minorEastAsia" w:hAnsiTheme="minorHAnsi" w:cstheme="minorBidi"/>
                <w:b w:val="0"/>
                <w:bCs w:val="0"/>
                <w:noProof/>
                <w:sz w:val="22"/>
                <w:szCs w:val="22"/>
              </w:rPr>
              <w:tab/>
            </w:r>
            <w:r w:rsidR="00B559AE" w:rsidRPr="00CA756B">
              <w:rPr>
                <w:rStyle w:val="Hyperlink"/>
                <w:rFonts w:eastAsiaTheme="majorEastAsia"/>
                <w:noProof/>
              </w:rPr>
              <w:t>Background</w:t>
            </w:r>
            <w:r w:rsidR="00B559AE">
              <w:rPr>
                <w:noProof/>
                <w:webHidden/>
              </w:rPr>
              <w:tab/>
            </w:r>
            <w:r w:rsidR="00B559AE">
              <w:rPr>
                <w:noProof/>
                <w:webHidden/>
              </w:rPr>
              <w:fldChar w:fldCharType="begin"/>
            </w:r>
            <w:r w:rsidR="00B559AE">
              <w:rPr>
                <w:noProof/>
                <w:webHidden/>
              </w:rPr>
              <w:instrText xml:space="preserve"> PAGEREF _Toc462039851 \h </w:instrText>
            </w:r>
            <w:r w:rsidR="00B559AE">
              <w:rPr>
                <w:noProof/>
                <w:webHidden/>
              </w:rPr>
            </w:r>
            <w:r w:rsidR="00B559AE">
              <w:rPr>
                <w:noProof/>
                <w:webHidden/>
              </w:rPr>
              <w:fldChar w:fldCharType="separate"/>
            </w:r>
            <w:r w:rsidR="00193594">
              <w:rPr>
                <w:noProof/>
                <w:webHidden/>
              </w:rPr>
              <w:t>2</w:t>
            </w:r>
            <w:r w:rsidR="00B559AE">
              <w:rPr>
                <w:noProof/>
                <w:webHidden/>
              </w:rPr>
              <w:fldChar w:fldCharType="end"/>
            </w:r>
          </w:hyperlink>
        </w:p>
        <w:p w14:paraId="2C457547" w14:textId="77777777" w:rsidR="00B559AE" w:rsidRDefault="009B4ABB">
          <w:pPr>
            <w:pStyle w:val="TOC1"/>
            <w:rPr>
              <w:rFonts w:asciiTheme="minorHAnsi" w:eastAsiaTheme="minorEastAsia" w:hAnsiTheme="minorHAnsi" w:cstheme="minorBidi"/>
              <w:b w:val="0"/>
              <w:bCs w:val="0"/>
              <w:noProof/>
              <w:sz w:val="22"/>
              <w:szCs w:val="22"/>
            </w:rPr>
          </w:pPr>
          <w:hyperlink w:anchor="_Toc462039852" w:history="1">
            <w:r w:rsidR="00B559AE" w:rsidRPr="00CA756B">
              <w:rPr>
                <w:rStyle w:val="Hyperlink"/>
                <w:rFonts w:eastAsiaTheme="majorEastAsia"/>
                <w:noProof/>
              </w:rPr>
              <w:t>B.</w:t>
            </w:r>
            <w:r w:rsidR="00B559AE">
              <w:rPr>
                <w:rFonts w:asciiTheme="minorHAnsi" w:eastAsiaTheme="minorEastAsia" w:hAnsiTheme="minorHAnsi" w:cstheme="minorBidi"/>
                <w:b w:val="0"/>
                <w:bCs w:val="0"/>
                <w:noProof/>
                <w:sz w:val="22"/>
                <w:szCs w:val="22"/>
              </w:rPr>
              <w:tab/>
            </w:r>
            <w:r w:rsidR="00B559AE" w:rsidRPr="00CA756B">
              <w:rPr>
                <w:rStyle w:val="Hyperlink"/>
                <w:rFonts w:eastAsiaTheme="majorEastAsia"/>
                <w:noProof/>
              </w:rPr>
              <w:t>Justification</w:t>
            </w:r>
            <w:r w:rsidR="00B559AE">
              <w:rPr>
                <w:noProof/>
                <w:webHidden/>
              </w:rPr>
              <w:tab/>
            </w:r>
            <w:r w:rsidR="00B559AE">
              <w:rPr>
                <w:noProof/>
                <w:webHidden/>
              </w:rPr>
              <w:fldChar w:fldCharType="begin"/>
            </w:r>
            <w:r w:rsidR="00B559AE">
              <w:rPr>
                <w:noProof/>
                <w:webHidden/>
              </w:rPr>
              <w:instrText xml:space="preserve"> PAGEREF _Toc462039852 \h </w:instrText>
            </w:r>
            <w:r w:rsidR="00B559AE">
              <w:rPr>
                <w:noProof/>
                <w:webHidden/>
              </w:rPr>
            </w:r>
            <w:r w:rsidR="00B559AE">
              <w:rPr>
                <w:noProof/>
                <w:webHidden/>
              </w:rPr>
              <w:fldChar w:fldCharType="separate"/>
            </w:r>
            <w:r w:rsidR="00193594">
              <w:rPr>
                <w:noProof/>
                <w:webHidden/>
              </w:rPr>
              <w:t>5</w:t>
            </w:r>
            <w:r w:rsidR="00B559AE">
              <w:rPr>
                <w:noProof/>
                <w:webHidden/>
              </w:rPr>
              <w:fldChar w:fldCharType="end"/>
            </w:r>
          </w:hyperlink>
        </w:p>
        <w:p w14:paraId="7FB0FDBB" w14:textId="77777777" w:rsidR="00B559AE" w:rsidRDefault="009B4ABB" w:rsidP="00B012E7">
          <w:pPr>
            <w:pStyle w:val="TOC2"/>
            <w:rPr>
              <w:rFonts w:asciiTheme="minorHAnsi" w:eastAsiaTheme="minorEastAsia" w:hAnsiTheme="minorHAnsi" w:cstheme="minorBidi"/>
              <w:noProof/>
              <w:sz w:val="22"/>
              <w:szCs w:val="22"/>
            </w:rPr>
          </w:pPr>
          <w:hyperlink w:anchor="_Toc462039853" w:history="1">
            <w:r w:rsidR="00B559AE" w:rsidRPr="00CA756B">
              <w:rPr>
                <w:rStyle w:val="Hyperlink"/>
                <w:rFonts w:eastAsiaTheme="majorEastAsia"/>
                <w:noProof/>
              </w:rPr>
              <w:t>1.</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Need and Legal Basis</w:t>
            </w:r>
            <w:r w:rsidR="00B559AE">
              <w:rPr>
                <w:noProof/>
                <w:webHidden/>
              </w:rPr>
              <w:tab/>
            </w:r>
            <w:r w:rsidR="00B559AE">
              <w:rPr>
                <w:noProof/>
                <w:webHidden/>
              </w:rPr>
              <w:fldChar w:fldCharType="begin"/>
            </w:r>
            <w:r w:rsidR="00B559AE">
              <w:rPr>
                <w:noProof/>
                <w:webHidden/>
              </w:rPr>
              <w:instrText xml:space="preserve"> PAGEREF _Toc462039853 \h </w:instrText>
            </w:r>
            <w:r w:rsidR="00B559AE">
              <w:rPr>
                <w:noProof/>
                <w:webHidden/>
              </w:rPr>
            </w:r>
            <w:r w:rsidR="00B559AE">
              <w:rPr>
                <w:noProof/>
                <w:webHidden/>
              </w:rPr>
              <w:fldChar w:fldCharType="separate"/>
            </w:r>
            <w:r w:rsidR="00193594">
              <w:rPr>
                <w:noProof/>
                <w:webHidden/>
              </w:rPr>
              <w:t>5</w:t>
            </w:r>
            <w:r w:rsidR="00B559AE">
              <w:rPr>
                <w:noProof/>
                <w:webHidden/>
              </w:rPr>
              <w:fldChar w:fldCharType="end"/>
            </w:r>
          </w:hyperlink>
        </w:p>
        <w:p w14:paraId="4402E013" w14:textId="77777777" w:rsidR="00B559AE" w:rsidRDefault="009B4ABB" w:rsidP="00B012E7">
          <w:pPr>
            <w:pStyle w:val="TOC2"/>
            <w:rPr>
              <w:rFonts w:asciiTheme="minorHAnsi" w:eastAsiaTheme="minorEastAsia" w:hAnsiTheme="minorHAnsi" w:cstheme="minorBidi"/>
              <w:noProof/>
              <w:sz w:val="22"/>
              <w:szCs w:val="22"/>
            </w:rPr>
          </w:pPr>
          <w:hyperlink w:anchor="_Toc462039854" w:history="1">
            <w:r w:rsidR="00B559AE" w:rsidRPr="00CA756B">
              <w:rPr>
                <w:rStyle w:val="Hyperlink"/>
                <w:rFonts w:eastAsiaTheme="majorEastAsia"/>
                <w:noProof/>
              </w:rPr>
              <w:t>2.</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Information Users</w:t>
            </w:r>
            <w:r w:rsidR="00B559AE">
              <w:rPr>
                <w:noProof/>
                <w:webHidden/>
              </w:rPr>
              <w:tab/>
            </w:r>
            <w:r w:rsidR="00B559AE">
              <w:rPr>
                <w:noProof/>
                <w:webHidden/>
              </w:rPr>
              <w:fldChar w:fldCharType="begin"/>
            </w:r>
            <w:r w:rsidR="00B559AE">
              <w:rPr>
                <w:noProof/>
                <w:webHidden/>
              </w:rPr>
              <w:instrText xml:space="preserve"> PAGEREF _Toc462039854 \h </w:instrText>
            </w:r>
            <w:r w:rsidR="00B559AE">
              <w:rPr>
                <w:noProof/>
                <w:webHidden/>
              </w:rPr>
            </w:r>
            <w:r w:rsidR="00B559AE">
              <w:rPr>
                <w:noProof/>
                <w:webHidden/>
              </w:rPr>
              <w:fldChar w:fldCharType="separate"/>
            </w:r>
            <w:r w:rsidR="00193594">
              <w:rPr>
                <w:noProof/>
                <w:webHidden/>
              </w:rPr>
              <w:t>5</w:t>
            </w:r>
            <w:r w:rsidR="00B559AE">
              <w:rPr>
                <w:noProof/>
                <w:webHidden/>
              </w:rPr>
              <w:fldChar w:fldCharType="end"/>
            </w:r>
          </w:hyperlink>
        </w:p>
        <w:p w14:paraId="3D5B1D88" w14:textId="5128412B" w:rsidR="00B559AE" w:rsidRDefault="009B4ABB" w:rsidP="00B012E7">
          <w:pPr>
            <w:pStyle w:val="TOC2"/>
            <w:rPr>
              <w:rFonts w:asciiTheme="minorHAnsi" w:eastAsiaTheme="minorEastAsia" w:hAnsiTheme="minorHAnsi" w:cstheme="minorBidi"/>
              <w:noProof/>
              <w:sz w:val="22"/>
              <w:szCs w:val="22"/>
            </w:rPr>
          </w:pPr>
          <w:hyperlink w:anchor="_Toc462039855" w:history="1">
            <w:r w:rsidR="00B559AE" w:rsidRPr="00CA756B">
              <w:rPr>
                <w:rStyle w:val="Hyperlink"/>
                <w:rFonts w:eastAsiaTheme="majorEastAsia"/>
                <w:noProof/>
              </w:rPr>
              <w:t>3.</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Use of Information Technology</w:t>
            </w:r>
            <w:r w:rsidR="00B559AE">
              <w:rPr>
                <w:noProof/>
                <w:webHidden/>
              </w:rPr>
              <w:tab/>
            </w:r>
            <w:r w:rsidR="00B559AE">
              <w:rPr>
                <w:noProof/>
                <w:webHidden/>
              </w:rPr>
              <w:fldChar w:fldCharType="begin"/>
            </w:r>
            <w:r w:rsidR="00B559AE">
              <w:rPr>
                <w:noProof/>
                <w:webHidden/>
              </w:rPr>
              <w:instrText xml:space="preserve"> PAGEREF _Toc462039855 \h </w:instrText>
            </w:r>
            <w:r w:rsidR="00B559AE">
              <w:rPr>
                <w:noProof/>
                <w:webHidden/>
              </w:rPr>
            </w:r>
            <w:r w:rsidR="00B559AE">
              <w:rPr>
                <w:noProof/>
                <w:webHidden/>
              </w:rPr>
              <w:fldChar w:fldCharType="separate"/>
            </w:r>
            <w:r w:rsidR="00193594">
              <w:rPr>
                <w:noProof/>
                <w:webHidden/>
              </w:rPr>
              <w:t>5</w:t>
            </w:r>
            <w:r w:rsidR="00B559AE">
              <w:rPr>
                <w:noProof/>
                <w:webHidden/>
              </w:rPr>
              <w:fldChar w:fldCharType="end"/>
            </w:r>
          </w:hyperlink>
        </w:p>
        <w:p w14:paraId="6B88C212" w14:textId="77777777" w:rsidR="00B559AE" w:rsidRDefault="009B4ABB" w:rsidP="00B012E7">
          <w:pPr>
            <w:pStyle w:val="TOC2"/>
            <w:rPr>
              <w:rFonts w:asciiTheme="minorHAnsi" w:eastAsiaTheme="minorEastAsia" w:hAnsiTheme="minorHAnsi" w:cstheme="minorBidi"/>
              <w:noProof/>
              <w:sz w:val="22"/>
              <w:szCs w:val="22"/>
            </w:rPr>
          </w:pPr>
          <w:hyperlink w:anchor="_Toc462039856" w:history="1">
            <w:r w:rsidR="00B559AE" w:rsidRPr="00CA756B">
              <w:rPr>
                <w:rStyle w:val="Hyperlink"/>
                <w:rFonts w:eastAsiaTheme="majorEastAsia"/>
                <w:noProof/>
              </w:rPr>
              <w:t>4.</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Duplication of Efforts</w:t>
            </w:r>
            <w:r w:rsidR="00B559AE">
              <w:rPr>
                <w:noProof/>
                <w:webHidden/>
              </w:rPr>
              <w:tab/>
            </w:r>
            <w:r w:rsidR="00B559AE">
              <w:rPr>
                <w:noProof/>
                <w:webHidden/>
              </w:rPr>
              <w:fldChar w:fldCharType="begin"/>
            </w:r>
            <w:r w:rsidR="00B559AE">
              <w:rPr>
                <w:noProof/>
                <w:webHidden/>
              </w:rPr>
              <w:instrText xml:space="preserve"> PAGEREF _Toc462039856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14:paraId="788A1A4E" w14:textId="77777777" w:rsidR="00B559AE" w:rsidRDefault="009B4ABB" w:rsidP="00B012E7">
          <w:pPr>
            <w:pStyle w:val="TOC2"/>
            <w:rPr>
              <w:rFonts w:asciiTheme="minorHAnsi" w:eastAsiaTheme="minorEastAsia" w:hAnsiTheme="minorHAnsi" w:cstheme="minorBidi"/>
              <w:noProof/>
              <w:sz w:val="22"/>
              <w:szCs w:val="22"/>
            </w:rPr>
          </w:pPr>
          <w:hyperlink w:anchor="_Toc462039857" w:history="1">
            <w:r w:rsidR="00B559AE" w:rsidRPr="00CA756B">
              <w:rPr>
                <w:rStyle w:val="Hyperlink"/>
                <w:rFonts w:eastAsiaTheme="majorEastAsia"/>
                <w:noProof/>
              </w:rPr>
              <w:t>5.</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Small Businesses</w:t>
            </w:r>
            <w:r w:rsidR="00B559AE">
              <w:rPr>
                <w:noProof/>
                <w:webHidden/>
              </w:rPr>
              <w:tab/>
            </w:r>
            <w:r w:rsidR="00B559AE">
              <w:rPr>
                <w:noProof/>
                <w:webHidden/>
              </w:rPr>
              <w:fldChar w:fldCharType="begin"/>
            </w:r>
            <w:r w:rsidR="00B559AE">
              <w:rPr>
                <w:noProof/>
                <w:webHidden/>
              </w:rPr>
              <w:instrText xml:space="preserve"> PAGEREF _Toc462039857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14:paraId="65202695" w14:textId="77777777" w:rsidR="00B559AE" w:rsidRDefault="009B4ABB" w:rsidP="00B012E7">
          <w:pPr>
            <w:pStyle w:val="TOC2"/>
            <w:rPr>
              <w:rFonts w:asciiTheme="minorHAnsi" w:eastAsiaTheme="minorEastAsia" w:hAnsiTheme="minorHAnsi" w:cstheme="minorBidi"/>
              <w:noProof/>
              <w:sz w:val="22"/>
              <w:szCs w:val="22"/>
            </w:rPr>
          </w:pPr>
          <w:hyperlink w:anchor="_Toc462039858" w:history="1">
            <w:r w:rsidR="00B559AE" w:rsidRPr="00CA756B">
              <w:rPr>
                <w:rStyle w:val="Hyperlink"/>
                <w:rFonts w:eastAsiaTheme="majorEastAsia"/>
                <w:noProof/>
              </w:rPr>
              <w:t>6.</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Less Frequent Collection</w:t>
            </w:r>
            <w:r w:rsidR="00B559AE">
              <w:rPr>
                <w:noProof/>
                <w:webHidden/>
              </w:rPr>
              <w:tab/>
            </w:r>
            <w:r w:rsidR="00B559AE">
              <w:rPr>
                <w:noProof/>
                <w:webHidden/>
              </w:rPr>
              <w:fldChar w:fldCharType="begin"/>
            </w:r>
            <w:r w:rsidR="00B559AE">
              <w:rPr>
                <w:noProof/>
                <w:webHidden/>
              </w:rPr>
              <w:instrText xml:space="preserve"> PAGEREF _Toc462039858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14:paraId="1D7512E6" w14:textId="77777777" w:rsidR="00B559AE" w:rsidRDefault="009B4ABB" w:rsidP="00B012E7">
          <w:pPr>
            <w:pStyle w:val="TOC2"/>
            <w:rPr>
              <w:rFonts w:asciiTheme="minorHAnsi" w:eastAsiaTheme="minorEastAsia" w:hAnsiTheme="minorHAnsi" w:cstheme="minorBidi"/>
              <w:noProof/>
              <w:sz w:val="22"/>
              <w:szCs w:val="22"/>
            </w:rPr>
          </w:pPr>
          <w:hyperlink w:anchor="_Toc462039859" w:history="1">
            <w:r w:rsidR="00B559AE" w:rsidRPr="00CA756B">
              <w:rPr>
                <w:rStyle w:val="Hyperlink"/>
                <w:rFonts w:eastAsiaTheme="majorEastAsia"/>
                <w:noProof/>
              </w:rPr>
              <w:t>7.</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Special Circumstances</w:t>
            </w:r>
            <w:r w:rsidR="00B559AE">
              <w:rPr>
                <w:noProof/>
                <w:webHidden/>
              </w:rPr>
              <w:tab/>
            </w:r>
            <w:r w:rsidR="00B559AE">
              <w:rPr>
                <w:noProof/>
                <w:webHidden/>
              </w:rPr>
              <w:fldChar w:fldCharType="begin"/>
            </w:r>
            <w:r w:rsidR="00B559AE">
              <w:rPr>
                <w:noProof/>
                <w:webHidden/>
              </w:rPr>
              <w:instrText xml:space="preserve"> PAGEREF _Toc462039859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14:paraId="2F62C331" w14:textId="1058EE62" w:rsidR="00B559AE" w:rsidRDefault="009B4ABB" w:rsidP="00B012E7">
          <w:pPr>
            <w:pStyle w:val="TOC2"/>
            <w:rPr>
              <w:rFonts w:asciiTheme="minorHAnsi" w:eastAsiaTheme="minorEastAsia" w:hAnsiTheme="minorHAnsi" w:cstheme="minorBidi"/>
              <w:noProof/>
              <w:sz w:val="22"/>
              <w:szCs w:val="22"/>
            </w:rPr>
          </w:pPr>
          <w:hyperlink w:anchor="_Toc462039860" w:history="1">
            <w:r w:rsidR="00B559AE" w:rsidRPr="00CA756B">
              <w:rPr>
                <w:rStyle w:val="Hyperlink"/>
                <w:rFonts w:eastAsiaTheme="majorEastAsia"/>
                <w:noProof/>
              </w:rPr>
              <w:t>8a.</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Federal Register</w:t>
            </w:r>
            <w:r w:rsidR="00B559AE">
              <w:rPr>
                <w:noProof/>
                <w:webHidden/>
              </w:rPr>
              <w:tab/>
            </w:r>
            <w:r w:rsidR="00B559AE">
              <w:rPr>
                <w:noProof/>
                <w:webHidden/>
              </w:rPr>
              <w:fldChar w:fldCharType="begin"/>
            </w:r>
            <w:r w:rsidR="00B559AE">
              <w:rPr>
                <w:noProof/>
                <w:webHidden/>
              </w:rPr>
              <w:instrText xml:space="preserve"> PAGEREF _Toc462039860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14:paraId="7AE70D22" w14:textId="3EBDDE53" w:rsidR="00B559AE" w:rsidRDefault="009B4ABB" w:rsidP="00B012E7">
          <w:pPr>
            <w:pStyle w:val="TOC2"/>
            <w:rPr>
              <w:rFonts w:asciiTheme="minorHAnsi" w:eastAsiaTheme="minorEastAsia" w:hAnsiTheme="minorHAnsi" w:cstheme="minorBidi"/>
              <w:noProof/>
              <w:sz w:val="22"/>
              <w:szCs w:val="22"/>
            </w:rPr>
          </w:pPr>
          <w:hyperlink w:anchor="_Toc462039861" w:history="1">
            <w:r w:rsidR="00B559AE" w:rsidRPr="00CA756B">
              <w:rPr>
                <w:rStyle w:val="Hyperlink"/>
                <w:rFonts w:eastAsiaTheme="majorEastAsia"/>
                <w:noProof/>
              </w:rPr>
              <w:t>8b.</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Outside Consultation</w:t>
            </w:r>
            <w:r w:rsidR="00B559AE">
              <w:rPr>
                <w:noProof/>
                <w:webHidden/>
              </w:rPr>
              <w:tab/>
            </w:r>
            <w:r w:rsidR="00B559AE">
              <w:rPr>
                <w:noProof/>
                <w:webHidden/>
              </w:rPr>
              <w:fldChar w:fldCharType="begin"/>
            </w:r>
            <w:r w:rsidR="00B559AE">
              <w:rPr>
                <w:noProof/>
                <w:webHidden/>
              </w:rPr>
              <w:instrText xml:space="preserve"> PAGEREF _Toc462039861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14:paraId="0CEFC57E" w14:textId="1506DCE3" w:rsidR="00B559AE" w:rsidRDefault="009B4ABB" w:rsidP="00B012E7">
          <w:pPr>
            <w:pStyle w:val="TOC2"/>
            <w:rPr>
              <w:rFonts w:asciiTheme="minorHAnsi" w:eastAsiaTheme="minorEastAsia" w:hAnsiTheme="minorHAnsi" w:cstheme="minorBidi"/>
              <w:noProof/>
              <w:sz w:val="22"/>
              <w:szCs w:val="22"/>
            </w:rPr>
          </w:pPr>
          <w:hyperlink w:anchor="_Toc462039862" w:history="1">
            <w:r w:rsidR="00B559AE" w:rsidRPr="00CA756B">
              <w:rPr>
                <w:rStyle w:val="Hyperlink"/>
                <w:rFonts w:eastAsiaTheme="majorEastAsia"/>
                <w:noProof/>
              </w:rPr>
              <w:t>9.</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Payments/Gifts to Respondents</w:t>
            </w:r>
            <w:r w:rsidR="00B559AE">
              <w:rPr>
                <w:noProof/>
                <w:webHidden/>
              </w:rPr>
              <w:tab/>
            </w:r>
            <w:r w:rsidR="00B559AE">
              <w:rPr>
                <w:noProof/>
                <w:webHidden/>
              </w:rPr>
              <w:fldChar w:fldCharType="begin"/>
            </w:r>
            <w:r w:rsidR="00B559AE">
              <w:rPr>
                <w:noProof/>
                <w:webHidden/>
              </w:rPr>
              <w:instrText xml:space="preserve"> PAGEREF _Toc462039862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14:paraId="65783B3A" w14:textId="4354B5EC" w:rsidR="00B559AE" w:rsidRDefault="009B4ABB" w:rsidP="00B012E7">
          <w:pPr>
            <w:pStyle w:val="TOC2"/>
            <w:rPr>
              <w:rFonts w:asciiTheme="minorHAnsi" w:eastAsiaTheme="minorEastAsia" w:hAnsiTheme="minorHAnsi" w:cstheme="minorBidi"/>
              <w:noProof/>
              <w:sz w:val="22"/>
              <w:szCs w:val="22"/>
            </w:rPr>
          </w:pPr>
          <w:hyperlink w:anchor="_Toc462039863" w:history="1">
            <w:r w:rsidR="00B559AE" w:rsidRPr="00CA756B">
              <w:rPr>
                <w:rStyle w:val="Hyperlink"/>
                <w:rFonts w:eastAsiaTheme="majorEastAsia"/>
                <w:noProof/>
              </w:rPr>
              <w:t>10.</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Confidentiality</w:t>
            </w:r>
            <w:r w:rsidR="00B559AE">
              <w:rPr>
                <w:noProof/>
                <w:webHidden/>
              </w:rPr>
              <w:tab/>
            </w:r>
            <w:r w:rsidR="00B559AE">
              <w:rPr>
                <w:noProof/>
                <w:webHidden/>
              </w:rPr>
              <w:fldChar w:fldCharType="begin"/>
            </w:r>
            <w:r w:rsidR="00B559AE">
              <w:rPr>
                <w:noProof/>
                <w:webHidden/>
              </w:rPr>
              <w:instrText xml:space="preserve"> PAGEREF _Toc462039863 \h </w:instrText>
            </w:r>
            <w:r w:rsidR="00B559AE">
              <w:rPr>
                <w:noProof/>
                <w:webHidden/>
              </w:rPr>
            </w:r>
            <w:r w:rsidR="00B559AE">
              <w:rPr>
                <w:noProof/>
                <w:webHidden/>
              </w:rPr>
              <w:fldChar w:fldCharType="separate"/>
            </w:r>
            <w:r w:rsidR="00193594">
              <w:rPr>
                <w:noProof/>
                <w:webHidden/>
              </w:rPr>
              <w:t>7</w:t>
            </w:r>
            <w:r w:rsidR="00B559AE">
              <w:rPr>
                <w:noProof/>
                <w:webHidden/>
              </w:rPr>
              <w:fldChar w:fldCharType="end"/>
            </w:r>
          </w:hyperlink>
        </w:p>
        <w:p w14:paraId="508512B6" w14:textId="23D40730" w:rsidR="00B559AE" w:rsidRDefault="009B4ABB" w:rsidP="00B012E7">
          <w:pPr>
            <w:pStyle w:val="TOC2"/>
            <w:rPr>
              <w:rFonts w:asciiTheme="minorHAnsi" w:eastAsiaTheme="minorEastAsia" w:hAnsiTheme="minorHAnsi" w:cstheme="minorBidi"/>
              <w:noProof/>
              <w:sz w:val="22"/>
              <w:szCs w:val="22"/>
            </w:rPr>
          </w:pPr>
          <w:hyperlink w:anchor="_Toc462039864" w:history="1">
            <w:r w:rsidR="00B559AE" w:rsidRPr="00CA756B">
              <w:rPr>
                <w:rStyle w:val="Hyperlink"/>
                <w:rFonts w:eastAsiaTheme="majorEastAsia"/>
                <w:noProof/>
              </w:rPr>
              <w:t>11.</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Sensitive Questions</w:t>
            </w:r>
            <w:r w:rsidR="00B559AE">
              <w:rPr>
                <w:noProof/>
                <w:webHidden/>
              </w:rPr>
              <w:tab/>
            </w:r>
            <w:r w:rsidR="00B559AE">
              <w:rPr>
                <w:noProof/>
                <w:webHidden/>
              </w:rPr>
              <w:fldChar w:fldCharType="begin"/>
            </w:r>
            <w:r w:rsidR="00B559AE">
              <w:rPr>
                <w:noProof/>
                <w:webHidden/>
              </w:rPr>
              <w:instrText xml:space="preserve"> PAGEREF _Toc462039864 \h </w:instrText>
            </w:r>
            <w:r w:rsidR="00B559AE">
              <w:rPr>
                <w:noProof/>
                <w:webHidden/>
              </w:rPr>
            </w:r>
            <w:r w:rsidR="00B559AE">
              <w:rPr>
                <w:noProof/>
                <w:webHidden/>
              </w:rPr>
              <w:fldChar w:fldCharType="separate"/>
            </w:r>
            <w:r w:rsidR="00193594">
              <w:rPr>
                <w:noProof/>
                <w:webHidden/>
              </w:rPr>
              <w:t>7</w:t>
            </w:r>
            <w:r w:rsidR="00B559AE">
              <w:rPr>
                <w:noProof/>
                <w:webHidden/>
              </w:rPr>
              <w:fldChar w:fldCharType="end"/>
            </w:r>
          </w:hyperlink>
        </w:p>
        <w:p w14:paraId="1C2BA683" w14:textId="182477DC" w:rsidR="00B559AE" w:rsidRDefault="009B4ABB" w:rsidP="00B012E7">
          <w:pPr>
            <w:pStyle w:val="TOC2"/>
            <w:rPr>
              <w:rFonts w:asciiTheme="minorHAnsi" w:eastAsiaTheme="minorEastAsia" w:hAnsiTheme="minorHAnsi" w:cstheme="minorBidi"/>
              <w:noProof/>
              <w:sz w:val="22"/>
              <w:szCs w:val="22"/>
            </w:rPr>
          </w:pPr>
          <w:hyperlink w:anchor="_Toc462039865" w:history="1">
            <w:r w:rsidR="00B559AE" w:rsidRPr="00CA756B">
              <w:rPr>
                <w:rStyle w:val="Hyperlink"/>
                <w:rFonts w:eastAsiaTheme="majorEastAsia"/>
                <w:noProof/>
              </w:rPr>
              <w:t>12.</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Burden Estimates (Hours &amp; Wages)</w:t>
            </w:r>
            <w:r w:rsidR="00B559AE">
              <w:rPr>
                <w:noProof/>
                <w:webHidden/>
              </w:rPr>
              <w:tab/>
            </w:r>
            <w:r w:rsidR="00B559AE">
              <w:rPr>
                <w:noProof/>
                <w:webHidden/>
              </w:rPr>
              <w:fldChar w:fldCharType="begin"/>
            </w:r>
            <w:r w:rsidR="00B559AE">
              <w:rPr>
                <w:noProof/>
                <w:webHidden/>
              </w:rPr>
              <w:instrText xml:space="preserve"> PAGEREF _Toc462039865 \h </w:instrText>
            </w:r>
            <w:r w:rsidR="00B559AE">
              <w:rPr>
                <w:noProof/>
                <w:webHidden/>
              </w:rPr>
            </w:r>
            <w:r w:rsidR="00B559AE">
              <w:rPr>
                <w:noProof/>
                <w:webHidden/>
              </w:rPr>
              <w:fldChar w:fldCharType="separate"/>
            </w:r>
            <w:r w:rsidR="00193594">
              <w:rPr>
                <w:noProof/>
                <w:webHidden/>
              </w:rPr>
              <w:t>7</w:t>
            </w:r>
            <w:r w:rsidR="00B559AE">
              <w:rPr>
                <w:noProof/>
                <w:webHidden/>
              </w:rPr>
              <w:fldChar w:fldCharType="end"/>
            </w:r>
          </w:hyperlink>
        </w:p>
        <w:p w14:paraId="519FB3A0" w14:textId="4A16E7F9" w:rsidR="00B559AE" w:rsidRDefault="009B4ABB" w:rsidP="00B012E7">
          <w:pPr>
            <w:pStyle w:val="TOC2"/>
            <w:rPr>
              <w:rFonts w:asciiTheme="minorHAnsi" w:eastAsiaTheme="minorEastAsia" w:hAnsiTheme="minorHAnsi" w:cstheme="minorBidi"/>
              <w:noProof/>
              <w:sz w:val="22"/>
              <w:szCs w:val="22"/>
            </w:rPr>
          </w:pPr>
          <w:hyperlink w:anchor="_Toc462039866" w:history="1">
            <w:r w:rsidR="00B559AE" w:rsidRPr="00CA756B">
              <w:rPr>
                <w:rStyle w:val="Hyperlink"/>
                <w:rFonts w:eastAsiaTheme="majorEastAsia"/>
                <w:noProof/>
              </w:rPr>
              <w:t>13.</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Capital Costs</w:t>
            </w:r>
            <w:r w:rsidR="00B559AE">
              <w:rPr>
                <w:noProof/>
                <w:webHidden/>
              </w:rPr>
              <w:tab/>
            </w:r>
            <w:r w:rsidR="00B559AE">
              <w:rPr>
                <w:noProof/>
                <w:webHidden/>
              </w:rPr>
              <w:fldChar w:fldCharType="begin"/>
            </w:r>
            <w:r w:rsidR="00B559AE">
              <w:rPr>
                <w:noProof/>
                <w:webHidden/>
              </w:rPr>
              <w:instrText xml:space="preserve"> PAGEREF _Toc462039866 \h </w:instrText>
            </w:r>
            <w:r w:rsidR="00B559AE">
              <w:rPr>
                <w:noProof/>
                <w:webHidden/>
              </w:rPr>
            </w:r>
            <w:r w:rsidR="00B559AE">
              <w:rPr>
                <w:noProof/>
                <w:webHidden/>
              </w:rPr>
              <w:fldChar w:fldCharType="separate"/>
            </w:r>
            <w:r w:rsidR="00193594">
              <w:rPr>
                <w:noProof/>
                <w:webHidden/>
              </w:rPr>
              <w:t>8</w:t>
            </w:r>
            <w:r w:rsidR="00B559AE">
              <w:rPr>
                <w:noProof/>
                <w:webHidden/>
              </w:rPr>
              <w:fldChar w:fldCharType="end"/>
            </w:r>
          </w:hyperlink>
        </w:p>
        <w:p w14:paraId="76BAD843" w14:textId="6BCE0602" w:rsidR="00B559AE" w:rsidRDefault="009B4ABB" w:rsidP="00B012E7">
          <w:pPr>
            <w:pStyle w:val="TOC2"/>
            <w:rPr>
              <w:rFonts w:asciiTheme="minorHAnsi" w:eastAsiaTheme="minorEastAsia" w:hAnsiTheme="minorHAnsi" w:cstheme="minorBidi"/>
              <w:noProof/>
              <w:sz w:val="22"/>
              <w:szCs w:val="22"/>
            </w:rPr>
          </w:pPr>
          <w:hyperlink w:anchor="_Toc462039867" w:history="1">
            <w:r w:rsidR="00B559AE" w:rsidRPr="00CA756B">
              <w:rPr>
                <w:rStyle w:val="Hyperlink"/>
                <w:rFonts w:eastAsiaTheme="majorEastAsia"/>
                <w:noProof/>
              </w:rPr>
              <w:t>14.</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Cost to Federal Government</w:t>
            </w:r>
            <w:r w:rsidR="00B559AE">
              <w:rPr>
                <w:noProof/>
                <w:webHidden/>
              </w:rPr>
              <w:tab/>
            </w:r>
            <w:r w:rsidR="00B559AE">
              <w:rPr>
                <w:noProof/>
                <w:webHidden/>
              </w:rPr>
              <w:fldChar w:fldCharType="begin"/>
            </w:r>
            <w:r w:rsidR="00B559AE">
              <w:rPr>
                <w:noProof/>
                <w:webHidden/>
              </w:rPr>
              <w:instrText xml:space="preserve"> PAGEREF _Toc462039867 \h </w:instrText>
            </w:r>
            <w:r w:rsidR="00B559AE">
              <w:rPr>
                <w:noProof/>
                <w:webHidden/>
              </w:rPr>
            </w:r>
            <w:r w:rsidR="00B559AE">
              <w:rPr>
                <w:noProof/>
                <w:webHidden/>
              </w:rPr>
              <w:fldChar w:fldCharType="separate"/>
            </w:r>
            <w:r w:rsidR="00193594">
              <w:rPr>
                <w:noProof/>
                <w:webHidden/>
              </w:rPr>
              <w:t>8</w:t>
            </w:r>
            <w:r w:rsidR="00B559AE">
              <w:rPr>
                <w:noProof/>
                <w:webHidden/>
              </w:rPr>
              <w:fldChar w:fldCharType="end"/>
            </w:r>
          </w:hyperlink>
        </w:p>
        <w:p w14:paraId="79078C0E" w14:textId="59C970AA" w:rsidR="00B559AE" w:rsidRDefault="009B4ABB" w:rsidP="00B012E7">
          <w:pPr>
            <w:pStyle w:val="TOC2"/>
            <w:rPr>
              <w:rFonts w:asciiTheme="minorHAnsi" w:eastAsiaTheme="minorEastAsia" w:hAnsiTheme="minorHAnsi" w:cstheme="minorBidi"/>
              <w:noProof/>
              <w:sz w:val="22"/>
              <w:szCs w:val="22"/>
            </w:rPr>
          </w:pPr>
          <w:hyperlink w:anchor="_Toc462039868" w:history="1">
            <w:r w:rsidR="00B559AE" w:rsidRPr="00CA756B">
              <w:rPr>
                <w:rStyle w:val="Hyperlink"/>
                <w:rFonts w:eastAsiaTheme="majorEastAsia"/>
                <w:noProof/>
              </w:rPr>
              <w:t>15.</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Changes to Burden</w:t>
            </w:r>
            <w:r w:rsidR="00B559AE">
              <w:rPr>
                <w:noProof/>
                <w:webHidden/>
              </w:rPr>
              <w:tab/>
            </w:r>
            <w:r w:rsidR="00B559AE">
              <w:rPr>
                <w:noProof/>
                <w:webHidden/>
              </w:rPr>
              <w:fldChar w:fldCharType="begin"/>
            </w:r>
            <w:r w:rsidR="00B559AE">
              <w:rPr>
                <w:noProof/>
                <w:webHidden/>
              </w:rPr>
              <w:instrText xml:space="preserve"> PAGEREF _Toc462039868 \h </w:instrText>
            </w:r>
            <w:r w:rsidR="00B559AE">
              <w:rPr>
                <w:noProof/>
                <w:webHidden/>
              </w:rPr>
            </w:r>
            <w:r w:rsidR="00B559AE">
              <w:rPr>
                <w:noProof/>
                <w:webHidden/>
              </w:rPr>
              <w:fldChar w:fldCharType="separate"/>
            </w:r>
            <w:r w:rsidR="00193594">
              <w:rPr>
                <w:noProof/>
                <w:webHidden/>
              </w:rPr>
              <w:t>9</w:t>
            </w:r>
            <w:r w:rsidR="00B559AE">
              <w:rPr>
                <w:noProof/>
                <w:webHidden/>
              </w:rPr>
              <w:fldChar w:fldCharType="end"/>
            </w:r>
          </w:hyperlink>
        </w:p>
        <w:p w14:paraId="3194EFE5" w14:textId="1FF40001" w:rsidR="00B559AE" w:rsidRDefault="009B4ABB" w:rsidP="00B012E7">
          <w:pPr>
            <w:pStyle w:val="TOC2"/>
            <w:rPr>
              <w:rFonts w:asciiTheme="minorHAnsi" w:eastAsiaTheme="minorEastAsia" w:hAnsiTheme="minorHAnsi" w:cstheme="minorBidi"/>
              <w:noProof/>
              <w:sz w:val="22"/>
              <w:szCs w:val="22"/>
            </w:rPr>
          </w:pPr>
          <w:hyperlink w:anchor="_Toc462039869" w:history="1">
            <w:r w:rsidR="00B559AE" w:rsidRPr="00CA756B">
              <w:rPr>
                <w:rStyle w:val="Hyperlink"/>
                <w:rFonts w:eastAsiaTheme="majorEastAsia"/>
                <w:noProof/>
              </w:rPr>
              <w:t>16.</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Publication/Tabulation Dates</w:t>
            </w:r>
            <w:r w:rsidR="00B559AE">
              <w:rPr>
                <w:noProof/>
                <w:webHidden/>
              </w:rPr>
              <w:tab/>
            </w:r>
            <w:r w:rsidR="00B559AE">
              <w:rPr>
                <w:noProof/>
                <w:webHidden/>
              </w:rPr>
              <w:fldChar w:fldCharType="begin"/>
            </w:r>
            <w:r w:rsidR="00B559AE">
              <w:rPr>
                <w:noProof/>
                <w:webHidden/>
              </w:rPr>
              <w:instrText xml:space="preserve"> PAGEREF _Toc462039869 \h </w:instrText>
            </w:r>
            <w:r w:rsidR="00B559AE">
              <w:rPr>
                <w:noProof/>
                <w:webHidden/>
              </w:rPr>
            </w:r>
            <w:r w:rsidR="00B559AE">
              <w:rPr>
                <w:noProof/>
                <w:webHidden/>
              </w:rPr>
              <w:fldChar w:fldCharType="separate"/>
            </w:r>
            <w:r w:rsidR="00193594">
              <w:rPr>
                <w:noProof/>
                <w:webHidden/>
              </w:rPr>
              <w:t>9</w:t>
            </w:r>
            <w:r w:rsidR="00B559AE">
              <w:rPr>
                <w:noProof/>
                <w:webHidden/>
              </w:rPr>
              <w:fldChar w:fldCharType="end"/>
            </w:r>
          </w:hyperlink>
        </w:p>
        <w:p w14:paraId="39C3F2F1" w14:textId="6EB0DC76" w:rsidR="00B559AE" w:rsidRDefault="009B4ABB" w:rsidP="00B012E7">
          <w:pPr>
            <w:pStyle w:val="TOC2"/>
            <w:rPr>
              <w:rFonts w:asciiTheme="minorHAnsi" w:eastAsiaTheme="minorEastAsia" w:hAnsiTheme="minorHAnsi" w:cstheme="minorBidi"/>
              <w:noProof/>
              <w:sz w:val="22"/>
              <w:szCs w:val="22"/>
            </w:rPr>
          </w:pPr>
          <w:hyperlink w:anchor="_Toc462039870" w:history="1">
            <w:r w:rsidR="00B559AE" w:rsidRPr="00CA756B">
              <w:rPr>
                <w:rStyle w:val="Hyperlink"/>
                <w:rFonts w:eastAsiaTheme="majorEastAsia"/>
                <w:noProof/>
              </w:rPr>
              <w:t>17.</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Expiration Date</w:t>
            </w:r>
            <w:r w:rsidR="00B559AE">
              <w:rPr>
                <w:noProof/>
                <w:webHidden/>
              </w:rPr>
              <w:tab/>
            </w:r>
            <w:r w:rsidR="00B559AE">
              <w:rPr>
                <w:noProof/>
                <w:webHidden/>
              </w:rPr>
              <w:fldChar w:fldCharType="begin"/>
            </w:r>
            <w:r w:rsidR="00B559AE">
              <w:rPr>
                <w:noProof/>
                <w:webHidden/>
              </w:rPr>
              <w:instrText xml:space="preserve"> PAGEREF _Toc462039870 \h </w:instrText>
            </w:r>
            <w:r w:rsidR="00B559AE">
              <w:rPr>
                <w:noProof/>
                <w:webHidden/>
              </w:rPr>
            </w:r>
            <w:r w:rsidR="00B559AE">
              <w:rPr>
                <w:noProof/>
                <w:webHidden/>
              </w:rPr>
              <w:fldChar w:fldCharType="separate"/>
            </w:r>
            <w:r w:rsidR="00193594">
              <w:rPr>
                <w:noProof/>
                <w:webHidden/>
              </w:rPr>
              <w:t>10</w:t>
            </w:r>
            <w:r w:rsidR="00B559AE">
              <w:rPr>
                <w:noProof/>
                <w:webHidden/>
              </w:rPr>
              <w:fldChar w:fldCharType="end"/>
            </w:r>
          </w:hyperlink>
        </w:p>
        <w:p w14:paraId="2D4BDDB8" w14:textId="12067A41" w:rsidR="00B559AE" w:rsidRDefault="009B4ABB" w:rsidP="00B012E7">
          <w:pPr>
            <w:pStyle w:val="TOC2"/>
            <w:rPr>
              <w:rFonts w:asciiTheme="minorHAnsi" w:eastAsiaTheme="minorEastAsia" w:hAnsiTheme="minorHAnsi" w:cstheme="minorBidi"/>
              <w:noProof/>
              <w:sz w:val="22"/>
              <w:szCs w:val="22"/>
            </w:rPr>
          </w:pPr>
          <w:hyperlink w:anchor="_Toc462039871" w:history="1">
            <w:r w:rsidR="00B559AE" w:rsidRPr="00CA756B">
              <w:rPr>
                <w:rStyle w:val="Hyperlink"/>
                <w:rFonts w:eastAsiaTheme="majorEastAsia"/>
                <w:noProof/>
              </w:rPr>
              <w:t>18.</w:t>
            </w:r>
            <w:r w:rsidR="00B559AE">
              <w:rPr>
                <w:rFonts w:asciiTheme="minorHAnsi" w:eastAsiaTheme="minorEastAsia" w:hAnsiTheme="minorHAnsi" w:cstheme="minorBidi"/>
                <w:noProof/>
                <w:sz w:val="22"/>
                <w:szCs w:val="22"/>
              </w:rPr>
              <w:tab/>
            </w:r>
            <w:r w:rsidR="00B559AE" w:rsidRPr="00CA756B">
              <w:rPr>
                <w:rStyle w:val="Hyperlink"/>
                <w:rFonts w:eastAsiaTheme="majorEastAsia"/>
                <w:noProof/>
              </w:rPr>
              <w:t>Certification Statement</w:t>
            </w:r>
            <w:r w:rsidR="00B559AE">
              <w:rPr>
                <w:noProof/>
                <w:webHidden/>
              </w:rPr>
              <w:tab/>
            </w:r>
            <w:r w:rsidR="00B559AE">
              <w:rPr>
                <w:noProof/>
                <w:webHidden/>
              </w:rPr>
              <w:fldChar w:fldCharType="begin"/>
            </w:r>
            <w:r w:rsidR="00B559AE">
              <w:rPr>
                <w:noProof/>
                <w:webHidden/>
              </w:rPr>
              <w:instrText xml:space="preserve"> PAGEREF _Toc462039871 \h </w:instrText>
            </w:r>
            <w:r w:rsidR="00B559AE">
              <w:rPr>
                <w:noProof/>
                <w:webHidden/>
              </w:rPr>
            </w:r>
            <w:r w:rsidR="00B559AE">
              <w:rPr>
                <w:noProof/>
                <w:webHidden/>
              </w:rPr>
              <w:fldChar w:fldCharType="separate"/>
            </w:r>
            <w:r w:rsidR="00193594">
              <w:rPr>
                <w:noProof/>
                <w:webHidden/>
              </w:rPr>
              <w:t>10</w:t>
            </w:r>
            <w:r w:rsidR="00B559AE">
              <w:rPr>
                <w:noProof/>
                <w:webHidden/>
              </w:rPr>
              <w:fldChar w:fldCharType="end"/>
            </w:r>
          </w:hyperlink>
        </w:p>
        <w:p w14:paraId="5285B156" w14:textId="77777777" w:rsidR="00AC6135" w:rsidRDefault="00AC6135">
          <w:r>
            <w:rPr>
              <w:b/>
              <w:bCs/>
              <w:noProof/>
            </w:rPr>
            <w:fldChar w:fldCharType="end"/>
          </w:r>
        </w:p>
      </w:sdtContent>
    </w:sdt>
    <w:p w14:paraId="6DF113BF" w14:textId="77777777" w:rsidR="00AC6135" w:rsidRPr="00A5606F" w:rsidRDefault="00AC6135" w:rsidP="00883F00">
      <w:pPr>
        <w:pStyle w:val="ContentsTitleNOTOC"/>
        <w:spacing w:after="240"/>
      </w:pPr>
    </w:p>
    <w:p w14:paraId="548F689E" w14:textId="77777777" w:rsidR="00311EF9" w:rsidRDefault="00311EF9" w:rsidP="00B012E7">
      <w:pPr>
        <w:pStyle w:val="TOC2"/>
        <w:sectPr w:rsidR="00311EF9" w:rsidSect="00D42809">
          <w:headerReference w:type="first" r:id="rId15"/>
          <w:footerReference w:type="first" r:id="rId16"/>
          <w:endnotePr>
            <w:numFmt w:val="decimal"/>
          </w:endnotePr>
          <w:pgSz w:w="12240" w:h="15840" w:code="1"/>
          <w:pgMar w:top="1440" w:right="1440" w:bottom="1440" w:left="1440" w:header="720" w:footer="720" w:gutter="0"/>
          <w:pgNumType w:fmt="lowerRoman" w:start="1"/>
          <w:cols w:space="720"/>
          <w:noEndnote/>
          <w:titlePg/>
          <w:docGrid w:linePitch="272"/>
        </w:sectPr>
      </w:pPr>
    </w:p>
    <w:p w14:paraId="1CAD5456" w14:textId="77777777" w:rsidR="008C2806" w:rsidRPr="008C2806" w:rsidRDefault="008C2806" w:rsidP="00390F17">
      <w:pPr>
        <w:pStyle w:val="Heading1"/>
        <w:spacing w:before="0"/>
        <w:rPr>
          <w:rFonts w:eastAsiaTheme="majorEastAsia"/>
        </w:rPr>
      </w:pPr>
      <w:bookmarkStart w:id="2" w:name="_Toc378867693"/>
      <w:bookmarkStart w:id="3" w:name="_Toc462039851"/>
      <w:r w:rsidRPr="008C2806">
        <w:rPr>
          <w:rFonts w:eastAsiaTheme="majorEastAsia"/>
        </w:rPr>
        <w:lastRenderedPageBreak/>
        <w:t>A.</w:t>
      </w:r>
      <w:r w:rsidRPr="008C2806">
        <w:rPr>
          <w:rFonts w:eastAsiaTheme="majorEastAsia"/>
        </w:rPr>
        <w:tab/>
        <w:t>Background</w:t>
      </w:r>
      <w:bookmarkEnd w:id="2"/>
      <w:bookmarkEnd w:id="3"/>
    </w:p>
    <w:p w14:paraId="4089200A" w14:textId="4B0FD003" w:rsidR="001D5347" w:rsidRPr="00EB0BD6" w:rsidRDefault="008C2806" w:rsidP="00BD01E8">
      <w:pPr>
        <w:spacing w:after="120"/>
        <w:rPr>
          <w:rFonts w:eastAsiaTheme="majorEastAsia"/>
          <w:highlight w:val="cyan"/>
        </w:rPr>
      </w:pPr>
      <w:r w:rsidRPr="008C2806">
        <w:rPr>
          <w:rFonts w:eastAsiaTheme="majorEastAsia"/>
        </w:rPr>
        <w:t xml:space="preserve">The Affordable Care Act (ACA) authorized the creation of </w:t>
      </w:r>
      <w:r w:rsidR="00E215E1" w:rsidRPr="00E215E1">
        <w:rPr>
          <w:rFonts w:eastAsiaTheme="majorEastAsia"/>
        </w:rPr>
        <w:t>Health Insurance Excha</w:t>
      </w:r>
      <w:r w:rsidR="00E215E1">
        <w:rPr>
          <w:rFonts w:eastAsiaTheme="majorEastAsia"/>
        </w:rPr>
        <w:t>nge</w:t>
      </w:r>
      <w:r w:rsidR="003173B1">
        <w:rPr>
          <w:rFonts w:eastAsiaTheme="majorEastAsia"/>
        </w:rPr>
        <w:t>s</w:t>
      </w:r>
      <w:r w:rsidR="00E215E1">
        <w:rPr>
          <w:rFonts w:eastAsiaTheme="majorEastAsia"/>
        </w:rPr>
        <w:t xml:space="preserve"> </w:t>
      </w:r>
      <w:r w:rsidR="003173B1">
        <w:rPr>
          <w:rFonts w:eastAsiaTheme="majorEastAsia"/>
        </w:rPr>
        <w:t xml:space="preserve">(Exchanges) </w:t>
      </w:r>
      <w:r w:rsidR="00E215E1">
        <w:rPr>
          <w:rFonts w:eastAsiaTheme="majorEastAsia"/>
        </w:rPr>
        <w:t>(also known as Marketplace</w:t>
      </w:r>
      <w:r w:rsidR="003173B1">
        <w:rPr>
          <w:rFonts w:eastAsiaTheme="majorEastAsia"/>
        </w:rPr>
        <w:t>s</w:t>
      </w:r>
      <w:r w:rsidR="00E215E1">
        <w:rPr>
          <w:rFonts w:eastAsiaTheme="majorEastAsia"/>
        </w:rPr>
        <w:t>)</w:t>
      </w:r>
      <w:r w:rsidR="00E215E1" w:rsidRPr="00E215E1">
        <w:rPr>
          <w:rFonts w:eastAsiaTheme="majorEastAsia"/>
        </w:rPr>
        <w:t xml:space="preserve"> </w:t>
      </w:r>
      <w:r w:rsidRPr="008C2806">
        <w:rPr>
          <w:rFonts w:eastAsiaTheme="majorEastAsia"/>
        </w:rPr>
        <w:t xml:space="preserve"> to help individuals and small employers shop for, select, and enroll in high quality, affordable private health plans beginning October 2013.</w:t>
      </w:r>
      <w:r w:rsidR="00501E98">
        <w:rPr>
          <w:rStyle w:val="FootnoteReference"/>
          <w:rFonts w:eastAsiaTheme="majorEastAsia"/>
        </w:rPr>
        <w:footnoteReference w:id="2"/>
      </w:r>
      <w:r w:rsidRPr="008C2806">
        <w:rPr>
          <w:rFonts w:eastAsiaTheme="majorEastAsia"/>
        </w:rPr>
        <w:t xml:space="preserve"> Section 1311(c)(4) of the ACA requires the Department of Health </w:t>
      </w:r>
      <w:r w:rsidR="00501E98">
        <w:rPr>
          <w:rFonts w:eastAsiaTheme="majorEastAsia"/>
        </w:rPr>
        <w:t>&amp;</w:t>
      </w:r>
      <w:r w:rsidR="00501E98" w:rsidRPr="008C2806">
        <w:rPr>
          <w:rFonts w:eastAsiaTheme="majorEastAsia"/>
        </w:rPr>
        <w:t xml:space="preserve"> </w:t>
      </w:r>
      <w:r w:rsidRPr="008C2806">
        <w:rPr>
          <w:rFonts w:eastAsiaTheme="majorEastAsia"/>
        </w:rPr>
        <w:t xml:space="preserve">Human Services (HHS) to </w:t>
      </w:r>
      <w:r w:rsidR="00E80F1E" w:rsidRPr="00E80F1E">
        <w:rPr>
          <w:rFonts w:eastAsiaTheme="majorEastAsia"/>
        </w:rPr>
        <w:t xml:space="preserve">develop an enrollee satisfaction survey system that assesses consumer experience with qualified health plans (QHPs) offered through </w:t>
      </w:r>
      <w:r w:rsidR="00507192" w:rsidRPr="00E80F1E">
        <w:rPr>
          <w:rFonts w:eastAsiaTheme="majorEastAsia"/>
        </w:rPr>
        <w:t>an</w:t>
      </w:r>
      <w:r w:rsidR="00273C20">
        <w:rPr>
          <w:rFonts w:eastAsiaTheme="majorEastAsia"/>
        </w:rPr>
        <w:t xml:space="preserve"> </w:t>
      </w:r>
      <w:r w:rsidR="00E215E1">
        <w:rPr>
          <w:rFonts w:eastAsiaTheme="majorEastAsia"/>
        </w:rPr>
        <w:t>Exchange</w:t>
      </w:r>
      <w:r w:rsidR="001B5865">
        <w:rPr>
          <w:rFonts w:eastAsiaTheme="majorEastAsia"/>
        </w:rPr>
        <w:t xml:space="preserve">. </w:t>
      </w:r>
      <w:r w:rsidR="00E80F1E" w:rsidRPr="00E80F1E">
        <w:rPr>
          <w:rFonts w:eastAsiaTheme="majorEastAsia"/>
        </w:rPr>
        <w:t xml:space="preserve">It also requires public display of enrollee satisfaction information by the </w:t>
      </w:r>
      <w:r w:rsidR="00E215E1">
        <w:rPr>
          <w:rFonts w:eastAsiaTheme="majorEastAsia"/>
        </w:rPr>
        <w:t>Exchange</w:t>
      </w:r>
      <w:r w:rsidR="00E80F1E" w:rsidRPr="00E80F1E">
        <w:rPr>
          <w:rFonts w:eastAsiaTheme="majorEastAsia"/>
        </w:rPr>
        <w:t xml:space="preserve"> to allow individuals to easily compare enrollee satisfaction levels between comparable plans</w:t>
      </w:r>
      <w:r w:rsidR="001B5865">
        <w:rPr>
          <w:rFonts w:eastAsiaTheme="majorEastAsia"/>
        </w:rPr>
        <w:t xml:space="preserve">. </w:t>
      </w:r>
      <w:r w:rsidR="00AF3A44">
        <w:rPr>
          <w:rFonts w:eastAsiaTheme="majorEastAsia"/>
        </w:rPr>
        <w:t xml:space="preserve">In 2014, </w:t>
      </w:r>
      <w:r w:rsidR="00E80F1E">
        <w:rPr>
          <w:rFonts w:eastAsiaTheme="majorEastAsia"/>
        </w:rPr>
        <w:t xml:space="preserve">HHS </w:t>
      </w:r>
      <w:r w:rsidRPr="008C2806">
        <w:rPr>
          <w:rFonts w:eastAsiaTheme="majorEastAsia"/>
        </w:rPr>
        <w:t>establish</w:t>
      </w:r>
      <w:r w:rsidR="00AF3A44">
        <w:rPr>
          <w:rFonts w:eastAsiaTheme="majorEastAsia"/>
        </w:rPr>
        <w:t>ed</w:t>
      </w:r>
      <w:r w:rsidRPr="008C2806">
        <w:rPr>
          <w:rFonts w:eastAsiaTheme="majorEastAsia"/>
        </w:rPr>
        <w:t xml:space="preserve"> </w:t>
      </w:r>
      <w:r w:rsidR="00B76622">
        <w:rPr>
          <w:rFonts w:eastAsiaTheme="majorEastAsia"/>
        </w:rPr>
        <w:t>the Qualified Health Plan Enrollee Experience</w:t>
      </w:r>
      <w:r w:rsidR="004503C8">
        <w:rPr>
          <w:rFonts w:eastAsiaTheme="majorEastAsia"/>
        </w:rPr>
        <w:t xml:space="preserve"> Survey</w:t>
      </w:r>
      <w:r w:rsidR="00D20A37">
        <w:rPr>
          <w:rFonts w:eastAsiaTheme="majorEastAsia"/>
        </w:rPr>
        <w:t xml:space="preserve"> (QHP Enrollee Survey)</w:t>
      </w:r>
      <w:r w:rsidR="004503C8">
        <w:rPr>
          <w:rFonts w:eastAsiaTheme="majorEastAsia"/>
        </w:rPr>
        <w:t>.</w:t>
      </w:r>
      <w:r w:rsidR="00B76622">
        <w:rPr>
          <w:rFonts w:eastAsiaTheme="majorEastAsia"/>
        </w:rPr>
        <w:t xml:space="preserve"> </w:t>
      </w:r>
      <w:r w:rsidR="008526F7" w:rsidRPr="00B01129">
        <w:rPr>
          <w:rFonts w:cstheme="minorHAnsi"/>
          <w:bCs/>
        </w:rPr>
        <w:t xml:space="preserve">The main purpose of the QHP Enrollee Survey is to assess enrollee experience with their QHP around </w:t>
      </w:r>
      <w:r w:rsidR="008526F7">
        <w:rPr>
          <w:rFonts w:cstheme="minorHAnsi"/>
          <w:bCs/>
        </w:rPr>
        <w:t>areas such as access to care, access to information, c</w:t>
      </w:r>
      <w:r w:rsidR="008526F7" w:rsidRPr="00B01129">
        <w:rPr>
          <w:rFonts w:cstheme="minorHAnsi"/>
          <w:bCs/>
        </w:rPr>
        <w:t xml:space="preserve">are coordination, </w:t>
      </w:r>
      <w:r w:rsidR="008526F7">
        <w:rPr>
          <w:rFonts w:cstheme="minorHAnsi"/>
          <w:bCs/>
        </w:rPr>
        <w:t>cultural competence, d</w:t>
      </w:r>
      <w:r w:rsidR="008526F7" w:rsidRPr="00B01129">
        <w:rPr>
          <w:rFonts w:cstheme="minorHAnsi"/>
          <w:bCs/>
        </w:rPr>
        <w:t>octor communication</w:t>
      </w:r>
      <w:r w:rsidR="008526F7">
        <w:rPr>
          <w:rFonts w:cstheme="minorHAnsi"/>
          <w:bCs/>
        </w:rPr>
        <w:t xml:space="preserve"> and plan administration. </w:t>
      </w:r>
      <w:r w:rsidR="001413DD">
        <w:rPr>
          <w:rFonts w:eastAsiaTheme="majorEastAsia"/>
        </w:rPr>
        <w:t xml:space="preserve">Under OMB Control Number </w:t>
      </w:r>
      <w:r w:rsidR="001413DD" w:rsidRPr="0022247C">
        <w:rPr>
          <w:bCs/>
        </w:rPr>
        <w:t>0938-1221</w:t>
      </w:r>
      <w:r w:rsidR="001413DD">
        <w:rPr>
          <w:bCs/>
        </w:rPr>
        <w:t>,</w:t>
      </w:r>
      <w:r w:rsidR="00AF3A44">
        <w:rPr>
          <w:rFonts w:eastAsiaTheme="majorEastAsia"/>
        </w:rPr>
        <w:t xml:space="preserve"> </w:t>
      </w:r>
      <w:r w:rsidR="00A41BC6">
        <w:rPr>
          <w:rFonts w:eastAsiaTheme="majorEastAsia"/>
        </w:rPr>
        <w:t xml:space="preserve">a </w:t>
      </w:r>
      <w:r w:rsidR="004845E2">
        <w:rPr>
          <w:rFonts w:eastAsiaTheme="majorEastAsia"/>
        </w:rPr>
        <w:t>psychometric</w:t>
      </w:r>
      <w:r w:rsidR="00AF3A44">
        <w:rPr>
          <w:rFonts w:eastAsiaTheme="majorEastAsia"/>
        </w:rPr>
        <w:t xml:space="preserve"> test</w:t>
      </w:r>
      <w:r w:rsidR="00A41BC6">
        <w:rPr>
          <w:rFonts w:eastAsiaTheme="majorEastAsia"/>
        </w:rPr>
        <w:t xml:space="preserve"> and beta test</w:t>
      </w:r>
      <w:r w:rsidR="00AF3A44">
        <w:rPr>
          <w:rFonts w:eastAsiaTheme="majorEastAsia"/>
        </w:rPr>
        <w:t xml:space="preserve"> were performed </w:t>
      </w:r>
      <w:r w:rsidR="001413DD">
        <w:rPr>
          <w:rFonts w:eastAsiaTheme="majorEastAsia"/>
        </w:rPr>
        <w:t>in 2014</w:t>
      </w:r>
      <w:r w:rsidR="00A41BC6">
        <w:rPr>
          <w:rFonts w:eastAsiaTheme="majorEastAsia"/>
        </w:rPr>
        <w:t xml:space="preserve"> and 2015</w:t>
      </w:r>
      <w:r w:rsidR="005E357E">
        <w:rPr>
          <w:rFonts w:eastAsiaTheme="majorEastAsia"/>
        </w:rPr>
        <w:t>,</w:t>
      </w:r>
      <w:r w:rsidR="00A41BC6">
        <w:rPr>
          <w:rFonts w:eastAsiaTheme="majorEastAsia"/>
        </w:rPr>
        <w:t xml:space="preserve"> respectively. </w:t>
      </w:r>
      <w:r w:rsidR="00324882">
        <w:rPr>
          <w:rFonts w:eastAsiaTheme="majorEastAsia"/>
        </w:rPr>
        <w:t>The QHP Enrollee Survey was conducted nationwide in 2016</w:t>
      </w:r>
      <w:r w:rsidR="007B5C05">
        <w:rPr>
          <w:rFonts w:eastAsiaTheme="majorEastAsia"/>
        </w:rPr>
        <w:t xml:space="preserve"> and 2017.</w:t>
      </w:r>
      <w:r w:rsidR="001D5347" w:rsidRPr="000204AD">
        <w:rPr>
          <w:rFonts w:eastAsiaTheme="majorEastAsia"/>
        </w:rPr>
        <w:t xml:space="preserve"> This request is to continue nationwide collection </w:t>
      </w:r>
      <w:r w:rsidR="0070423B">
        <w:rPr>
          <w:rFonts w:eastAsiaTheme="majorEastAsia"/>
        </w:rPr>
        <w:t xml:space="preserve">and administration of the survey </w:t>
      </w:r>
      <w:r w:rsidR="001D5347" w:rsidRPr="000204AD">
        <w:rPr>
          <w:rFonts w:eastAsiaTheme="majorEastAsia"/>
        </w:rPr>
        <w:t>in 201</w:t>
      </w:r>
      <w:r w:rsidR="007B5C05">
        <w:rPr>
          <w:rFonts w:eastAsiaTheme="majorEastAsia"/>
        </w:rPr>
        <w:t>8</w:t>
      </w:r>
      <w:r w:rsidR="00B012E7">
        <w:rPr>
          <w:rFonts w:eastAsiaTheme="majorEastAsia"/>
        </w:rPr>
        <w:t xml:space="preserve"> – 2020</w:t>
      </w:r>
      <w:r w:rsidR="001C63A4">
        <w:rPr>
          <w:rFonts w:eastAsiaTheme="majorEastAsia"/>
        </w:rPr>
        <w:t>.</w:t>
      </w:r>
    </w:p>
    <w:p w14:paraId="679EED55" w14:textId="77777777" w:rsidR="00BD01E8" w:rsidRDefault="001D5347" w:rsidP="00BD01E8">
      <w:pPr>
        <w:spacing w:after="120"/>
        <w:rPr>
          <w:rFonts w:eastAsiaTheme="majorEastAsia"/>
        </w:rPr>
      </w:pPr>
      <w:r w:rsidRPr="000204AD">
        <w:rPr>
          <w:rFonts w:eastAsiaTheme="majorEastAsia"/>
        </w:rPr>
        <w:t>T</w:t>
      </w:r>
      <w:r w:rsidR="0008354C" w:rsidRPr="000204AD">
        <w:rPr>
          <w:rFonts w:eastAsiaTheme="majorEastAsia"/>
        </w:rPr>
        <w:t>he Centers for Medicare &amp; Medicaid Services (</w:t>
      </w:r>
      <w:r w:rsidR="00BD01E8" w:rsidRPr="000204AD">
        <w:rPr>
          <w:rFonts w:eastAsiaTheme="majorEastAsia"/>
        </w:rPr>
        <w:t>CMS</w:t>
      </w:r>
      <w:r w:rsidR="0008354C" w:rsidRPr="000204AD">
        <w:rPr>
          <w:rFonts w:eastAsiaTheme="majorEastAsia"/>
        </w:rPr>
        <w:t>)</w:t>
      </w:r>
      <w:r w:rsidR="007B5C05">
        <w:rPr>
          <w:rFonts w:eastAsiaTheme="majorEastAsia"/>
        </w:rPr>
        <w:t xml:space="preserve"> initially</w:t>
      </w:r>
      <w:r w:rsidR="00BD01E8" w:rsidRPr="000204AD">
        <w:rPr>
          <w:rFonts w:eastAsiaTheme="majorEastAsia"/>
        </w:rPr>
        <w:t xml:space="preserve"> intended to display </w:t>
      </w:r>
      <w:r w:rsidRPr="000204AD">
        <w:rPr>
          <w:rFonts w:eastAsiaTheme="majorEastAsia"/>
        </w:rPr>
        <w:t xml:space="preserve">the </w:t>
      </w:r>
      <w:r w:rsidR="00BD01E8" w:rsidRPr="000204AD">
        <w:rPr>
          <w:rFonts w:eastAsiaTheme="majorEastAsia"/>
        </w:rPr>
        <w:t xml:space="preserve">results </w:t>
      </w:r>
      <w:r w:rsidRPr="000204AD">
        <w:rPr>
          <w:rFonts w:eastAsiaTheme="majorEastAsia"/>
        </w:rPr>
        <w:t xml:space="preserve">of the 2016 data collection </w:t>
      </w:r>
      <w:r w:rsidR="00324882" w:rsidRPr="000204AD">
        <w:rPr>
          <w:rFonts w:eastAsiaTheme="majorEastAsia"/>
        </w:rPr>
        <w:t>as part of the Quality Rating System (QRS) star ratings</w:t>
      </w:r>
      <w:r w:rsidRPr="000204AD">
        <w:rPr>
          <w:rFonts w:eastAsiaTheme="majorEastAsia"/>
        </w:rPr>
        <w:t xml:space="preserve"> for the </w:t>
      </w:r>
      <w:r w:rsidR="00F8577C" w:rsidRPr="000204AD">
        <w:rPr>
          <w:rFonts w:eastAsiaTheme="majorEastAsia"/>
        </w:rPr>
        <w:t xml:space="preserve">2017 </w:t>
      </w:r>
      <w:r w:rsidR="00B012E7">
        <w:rPr>
          <w:rFonts w:eastAsiaTheme="majorEastAsia"/>
        </w:rPr>
        <w:t>Open Enrollment Period</w:t>
      </w:r>
      <w:r w:rsidR="00324882" w:rsidRPr="000204AD">
        <w:rPr>
          <w:rFonts w:eastAsiaTheme="majorEastAsia"/>
        </w:rPr>
        <w:t>.</w:t>
      </w:r>
      <w:r w:rsidRPr="000204AD">
        <w:rPr>
          <w:rFonts w:eastAsiaTheme="majorEastAsia"/>
        </w:rPr>
        <w:t xml:space="preserve"> </w:t>
      </w:r>
      <w:r w:rsidR="00BD01E8" w:rsidRPr="000204AD">
        <w:rPr>
          <w:rFonts w:eastAsiaTheme="majorEastAsia"/>
        </w:rPr>
        <w:t xml:space="preserve">However, CMS </w:t>
      </w:r>
      <w:r w:rsidR="006436E8" w:rsidRPr="000204AD">
        <w:rPr>
          <w:rFonts w:eastAsiaTheme="majorEastAsia"/>
        </w:rPr>
        <w:t xml:space="preserve">decided </w:t>
      </w:r>
      <w:r w:rsidR="00BD01E8" w:rsidRPr="000204AD">
        <w:rPr>
          <w:rFonts w:eastAsiaTheme="majorEastAsia"/>
        </w:rPr>
        <w:t xml:space="preserve">to conduct an additional year of focused consumer testing of the display of QRS star ratings to maximize the clarity and consistency of the information provided </w:t>
      </w:r>
      <w:r w:rsidRPr="000204AD">
        <w:rPr>
          <w:rFonts w:eastAsiaTheme="majorEastAsia"/>
        </w:rPr>
        <w:t xml:space="preserve">to the public </w:t>
      </w:r>
      <w:r w:rsidR="00BD01E8" w:rsidRPr="000204AD">
        <w:rPr>
          <w:rFonts w:eastAsiaTheme="majorEastAsia"/>
        </w:rPr>
        <w:t xml:space="preserve">and to assess how the QHP quality rating information is displayed on HealthCare.gov. </w:t>
      </w:r>
    </w:p>
    <w:p w14:paraId="5703BD94" w14:textId="4129F054" w:rsidR="00E23C7E" w:rsidRDefault="00E23C7E" w:rsidP="00FB37BE">
      <w:pPr>
        <w:spacing w:after="120"/>
        <w:rPr>
          <w:rFonts w:eastAsiaTheme="majorEastAsia"/>
        </w:rPr>
      </w:pPr>
      <w:r>
        <w:rPr>
          <w:rFonts w:eastAsiaTheme="majorEastAsia"/>
        </w:rPr>
        <w:t xml:space="preserve">In April 2016, CMS </w:t>
      </w:r>
      <w:r w:rsidR="00717C8D">
        <w:rPr>
          <w:rFonts w:eastAsiaTheme="majorEastAsia"/>
        </w:rPr>
        <w:t xml:space="preserve">announced </w:t>
      </w:r>
      <w:r w:rsidR="00BD01E8">
        <w:rPr>
          <w:rFonts w:eastAsiaTheme="majorEastAsia"/>
        </w:rPr>
        <w:t xml:space="preserve">this change </w:t>
      </w:r>
      <w:r w:rsidR="005E357E">
        <w:rPr>
          <w:rFonts w:eastAsiaTheme="majorEastAsia"/>
        </w:rPr>
        <w:t xml:space="preserve">in </w:t>
      </w:r>
      <w:r w:rsidR="00BD01E8">
        <w:rPr>
          <w:rFonts w:eastAsiaTheme="majorEastAsia"/>
        </w:rPr>
        <w:t xml:space="preserve">the </w:t>
      </w:r>
      <w:r w:rsidR="00717C8D">
        <w:rPr>
          <w:rFonts w:eastAsiaTheme="majorEastAsia"/>
        </w:rPr>
        <w:t xml:space="preserve">public reporting </w:t>
      </w:r>
      <w:r w:rsidR="00BD01E8">
        <w:rPr>
          <w:rFonts w:eastAsiaTheme="majorEastAsia"/>
        </w:rPr>
        <w:t xml:space="preserve">timeline </w:t>
      </w:r>
      <w:r w:rsidR="00717C8D">
        <w:rPr>
          <w:rFonts w:eastAsiaTheme="majorEastAsia"/>
        </w:rPr>
        <w:t xml:space="preserve">of quality ratings information by the Federally-facilitated </w:t>
      </w:r>
      <w:r w:rsidR="00E215E1">
        <w:rPr>
          <w:rFonts w:eastAsiaTheme="majorEastAsia"/>
        </w:rPr>
        <w:t>Exchange</w:t>
      </w:r>
      <w:r w:rsidR="00717C8D">
        <w:rPr>
          <w:rFonts w:eastAsiaTheme="majorEastAsia"/>
        </w:rPr>
        <w:t xml:space="preserve"> (FF</w:t>
      </w:r>
      <w:r w:rsidR="003173B1">
        <w:rPr>
          <w:rFonts w:eastAsiaTheme="majorEastAsia"/>
        </w:rPr>
        <w:t>E</w:t>
      </w:r>
      <w:r w:rsidR="00717C8D">
        <w:rPr>
          <w:rFonts w:eastAsiaTheme="majorEastAsia"/>
        </w:rPr>
        <w:t>), including FF</w:t>
      </w:r>
      <w:r w:rsidR="003173B1">
        <w:rPr>
          <w:rFonts w:eastAsiaTheme="majorEastAsia"/>
        </w:rPr>
        <w:t>E</w:t>
      </w:r>
      <w:r w:rsidR="00717C8D">
        <w:rPr>
          <w:rFonts w:eastAsiaTheme="majorEastAsia"/>
        </w:rPr>
        <w:t xml:space="preserve">s where the </w:t>
      </w:r>
      <w:r w:rsidR="00501E98">
        <w:rPr>
          <w:rFonts w:eastAsiaTheme="majorEastAsia"/>
        </w:rPr>
        <w:t xml:space="preserve">state </w:t>
      </w:r>
      <w:r w:rsidR="00717C8D">
        <w:rPr>
          <w:rFonts w:eastAsiaTheme="majorEastAsia"/>
        </w:rPr>
        <w:t xml:space="preserve">performs plan management functions and State-based </w:t>
      </w:r>
      <w:r w:rsidR="00E215E1">
        <w:rPr>
          <w:rFonts w:eastAsiaTheme="majorEastAsia"/>
        </w:rPr>
        <w:t>Exchange</w:t>
      </w:r>
      <w:r w:rsidR="00717C8D">
        <w:rPr>
          <w:rFonts w:eastAsiaTheme="majorEastAsia"/>
        </w:rPr>
        <w:t>s on the Federal Platform (SB</w:t>
      </w:r>
      <w:r w:rsidR="003173B1">
        <w:rPr>
          <w:rFonts w:eastAsiaTheme="majorEastAsia"/>
        </w:rPr>
        <w:t>E</w:t>
      </w:r>
      <w:r w:rsidR="00717C8D">
        <w:rPr>
          <w:rFonts w:eastAsiaTheme="majorEastAsia"/>
        </w:rPr>
        <w:t xml:space="preserve">-FPs), </w:t>
      </w:r>
      <w:r w:rsidR="00BD01E8">
        <w:rPr>
          <w:rFonts w:eastAsiaTheme="majorEastAsia"/>
        </w:rPr>
        <w:t xml:space="preserve">and announced that </w:t>
      </w:r>
      <w:r w:rsidR="00717C8D">
        <w:rPr>
          <w:rFonts w:eastAsiaTheme="majorEastAsia"/>
        </w:rPr>
        <w:t xml:space="preserve">a limited pilot </w:t>
      </w:r>
      <w:r w:rsidR="00BD01E8">
        <w:rPr>
          <w:rFonts w:eastAsiaTheme="majorEastAsia"/>
        </w:rPr>
        <w:t xml:space="preserve">would be </w:t>
      </w:r>
      <w:r w:rsidR="00EB0BD6">
        <w:rPr>
          <w:rFonts w:eastAsiaTheme="majorEastAsia"/>
        </w:rPr>
        <w:t>conducted during</w:t>
      </w:r>
      <w:r w:rsidR="00416B2D">
        <w:rPr>
          <w:rFonts w:eastAsiaTheme="majorEastAsia"/>
        </w:rPr>
        <w:t xml:space="preserve"> the </w:t>
      </w:r>
      <w:r w:rsidR="004E7801">
        <w:rPr>
          <w:rFonts w:eastAsiaTheme="majorEastAsia"/>
        </w:rPr>
        <w:t xml:space="preserve">2017 open enrollment period. </w:t>
      </w:r>
      <w:r w:rsidR="00717C8D">
        <w:rPr>
          <w:rFonts w:eastAsiaTheme="majorEastAsia"/>
        </w:rPr>
        <w:t xml:space="preserve">During the pilot, CMS </w:t>
      </w:r>
      <w:r w:rsidR="004E7801">
        <w:rPr>
          <w:rFonts w:eastAsiaTheme="majorEastAsia"/>
        </w:rPr>
        <w:t>display</w:t>
      </w:r>
      <w:r w:rsidR="005E357E">
        <w:rPr>
          <w:rFonts w:eastAsiaTheme="majorEastAsia"/>
        </w:rPr>
        <w:t>ed</w:t>
      </w:r>
      <w:r w:rsidR="004E7801">
        <w:rPr>
          <w:rFonts w:eastAsiaTheme="majorEastAsia"/>
        </w:rPr>
        <w:t xml:space="preserve"> the QRS star ratings in</w:t>
      </w:r>
      <w:r w:rsidR="00BD01E8">
        <w:rPr>
          <w:rFonts w:eastAsiaTheme="majorEastAsia"/>
        </w:rPr>
        <w:t xml:space="preserve"> select </w:t>
      </w:r>
      <w:r w:rsidR="005E357E">
        <w:rPr>
          <w:rFonts w:eastAsiaTheme="majorEastAsia"/>
        </w:rPr>
        <w:t>s</w:t>
      </w:r>
      <w:r w:rsidR="004E7801">
        <w:rPr>
          <w:rFonts w:eastAsiaTheme="majorEastAsia"/>
        </w:rPr>
        <w:t xml:space="preserve">tates </w:t>
      </w:r>
      <w:r w:rsidR="007560EB">
        <w:rPr>
          <w:rFonts w:eastAsiaTheme="majorEastAsia"/>
        </w:rPr>
        <w:t xml:space="preserve">with </w:t>
      </w:r>
      <w:r w:rsidR="004E7801">
        <w:rPr>
          <w:rFonts w:eastAsiaTheme="majorEastAsia"/>
        </w:rPr>
        <w:t>consumers us</w:t>
      </w:r>
      <w:r w:rsidR="007560EB">
        <w:rPr>
          <w:rFonts w:eastAsiaTheme="majorEastAsia"/>
        </w:rPr>
        <w:t>ing</w:t>
      </w:r>
      <w:r w:rsidR="004E7801">
        <w:rPr>
          <w:rFonts w:eastAsiaTheme="majorEastAsia"/>
        </w:rPr>
        <w:t xml:space="preserve"> HealthCare.gov during the 2017 open enrollment period. </w:t>
      </w:r>
      <w:r w:rsidR="00970CC3">
        <w:rPr>
          <w:rFonts w:eastAsiaTheme="majorEastAsia"/>
        </w:rPr>
        <w:t xml:space="preserve">In September 2016, CMS finalized selection of the </w:t>
      </w:r>
      <w:r w:rsidR="00EB0BD6">
        <w:rPr>
          <w:rFonts w:eastAsiaTheme="majorEastAsia"/>
        </w:rPr>
        <w:t xml:space="preserve">following </w:t>
      </w:r>
      <w:r w:rsidR="005E357E">
        <w:rPr>
          <w:rFonts w:eastAsiaTheme="majorEastAsia"/>
        </w:rPr>
        <w:t>s</w:t>
      </w:r>
      <w:r w:rsidR="00EB0BD6">
        <w:rPr>
          <w:rFonts w:eastAsiaTheme="majorEastAsia"/>
        </w:rPr>
        <w:t>tates</w:t>
      </w:r>
      <w:r w:rsidR="004E7801">
        <w:rPr>
          <w:rFonts w:eastAsiaTheme="majorEastAsia"/>
        </w:rPr>
        <w:t xml:space="preserve"> </w:t>
      </w:r>
      <w:r w:rsidR="00970CC3">
        <w:rPr>
          <w:rFonts w:eastAsiaTheme="majorEastAsia"/>
        </w:rPr>
        <w:t xml:space="preserve">to display star ratings on healthcare.gov: </w:t>
      </w:r>
      <w:r w:rsidR="004E7801">
        <w:rPr>
          <w:rFonts w:eastAsiaTheme="majorEastAsia"/>
        </w:rPr>
        <w:t xml:space="preserve">Virginia and Wisconsin. CMS selected these states because they have ample participation of QHP issuers on their respective </w:t>
      </w:r>
      <w:r w:rsidR="00E215E1">
        <w:rPr>
          <w:rFonts w:eastAsiaTheme="majorEastAsia"/>
        </w:rPr>
        <w:t>Exchange</w:t>
      </w:r>
      <w:r w:rsidR="004E7801">
        <w:rPr>
          <w:rFonts w:eastAsiaTheme="majorEastAsia"/>
        </w:rPr>
        <w:t>s and relative variation in QRS star ratings based on 201</w:t>
      </w:r>
      <w:r w:rsidR="00970CC3">
        <w:rPr>
          <w:rFonts w:eastAsiaTheme="majorEastAsia"/>
        </w:rPr>
        <w:t>6 QRS</w:t>
      </w:r>
      <w:r w:rsidR="004E7801">
        <w:rPr>
          <w:rFonts w:eastAsiaTheme="majorEastAsia"/>
        </w:rPr>
        <w:t xml:space="preserve"> results. </w:t>
      </w:r>
      <w:r w:rsidR="003173B1">
        <w:rPr>
          <w:rFonts w:eastAsiaTheme="majorEastAsia"/>
        </w:rPr>
        <w:t xml:space="preserve">FFEs </w:t>
      </w:r>
      <w:r w:rsidR="00977712">
        <w:rPr>
          <w:rFonts w:eastAsiaTheme="majorEastAsia"/>
        </w:rPr>
        <w:t xml:space="preserve">not in the pilot </w:t>
      </w:r>
      <w:r w:rsidR="007560EB">
        <w:rPr>
          <w:rFonts w:eastAsiaTheme="majorEastAsia"/>
        </w:rPr>
        <w:t xml:space="preserve">did </w:t>
      </w:r>
      <w:r w:rsidR="00977712">
        <w:rPr>
          <w:rFonts w:eastAsiaTheme="majorEastAsia"/>
        </w:rPr>
        <w:t>not display star ratings during the 2017 open enrollment period</w:t>
      </w:r>
      <w:r w:rsidR="002423A1">
        <w:rPr>
          <w:rFonts w:eastAsiaTheme="majorEastAsia"/>
        </w:rPr>
        <w:t>.</w:t>
      </w:r>
      <w:r w:rsidR="00977712">
        <w:rPr>
          <w:rFonts w:eastAsiaTheme="majorEastAsia"/>
        </w:rPr>
        <w:t xml:space="preserve"> </w:t>
      </w:r>
      <w:r w:rsidR="002423A1" w:rsidRPr="002423A1">
        <w:rPr>
          <w:rFonts w:eastAsiaTheme="majorEastAsia"/>
        </w:rPr>
        <w:t>CMS anticipates displaying the 2017 QRS global rating and three summary indicator ratings on the HealthCare.gov website for eligible QHPs operating in the pilot States.</w:t>
      </w:r>
      <w:r w:rsidR="002423A1">
        <w:rPr>
          <w:rFonts w:eastAsiaTheme="majorEastAsia"/>
        </w:rPr>
        <w:t xml:space="preserve"> </w:t>
      </w:r>
      <w:r w:rsidR="00717C8D">
        <w:rPr>
          <w:rFonts w:eastAsiaTheme="majorEastAsia"/>
        </w:rPr>
        <w:t xml:space="preserve">State-based </w:t>
      </w:r>
      <w:r w:rsidR="00E215E1">
        <w:rPr>
          <w:rFonts w:eastAsiaTheme="majorEastAsia"/>
        </w:rPr>
        <w:t>Exchange</w:t>
      </w:r>
      <w:r w:rsidR="00717C8D">
        <w:rPr>
          <w:rFonts w:eastAsiaTheme="majorEastAsia"/>
        </w:rPr>
        <w:t>s (SB</w:t>
      </w:r>
      <w:r w:rsidR="003173B1">
        <w:rPr>
          <w:rFonts w:eastAsiaTheme="majorEastAsia"/>
        </w:rPr>
        <w:t>E</w:t>
      </w:r>
      <w:r w:rsidR="00717C8D">
        <w:rPr>
          <w:rFonts w:eastAsiaTheme="majorEastAsia"/>
        </w:rPr>
        <w:t xml:space="preserve">s) whose consumers do not use HealthCare.gov </w:t>
      </w:r>
      <w:r w:rsidR="00501E98">
        <w:rPr>
          <w:rFonts w:eastAsiaTheme="majorEastAsia"/>
        </w:rPr>
        <w:t xml:space="preserve">were </w:t>
      </w:r>
      <w:r w:rsidR="00EC7572">
        <w:rPr>
          <w:rFonts w:eastAsiaTheme="majorEastAsia"/>
        </w:rPr>
        <w:t xml:space="preserve">able to choose </w:t>
      </w:r>
      <w:r w:rsidR="00501E98">
        <w:rPr>
          <w:rFonts w:eastAsiaTheme="majorEastAsia"/>
        </w:rPr>
        <w:t xml:space="preserve">to </w:t>
      </w:r>
      <w:r w:rsidR="00717C8D">
        <w:rPr>
          <w:rFonts w:eastAsiaTheme="majorEastAsia"/>
        </w:rPr>
        <w:t>display QHP quality information</w:t>
      </w:r>
      <w:r w:rsidR="00416B2D">
        <w:rPr>
          <w:rFonts w:eastAsiaTheme="majorEastAsia"/>
        </w:rPr>
        <w:t xml:space="preserve"> during</w:t>
      </w:r>
      <w:r w:rsidR="00717C8D">
        <w:rPr>
          <w:rFonts w:eastAsiaTheme="majorEastAsia"/>
        </w:rPr>
        <w:t xml:space="preserve"> </w:t>
      </w:r>
      <w:r w:rsidR="00416B2D">
        <w:rPr>
          <w:rFonts w:eastAsiaTheme="majorEastAsia"/>
        </w:rPr>
        <w:t>the open enrollment</w:t>
      </w:r>
      <w:r w:rsidR="00717C8D">
        <w:rPr>
          <w:rFonts w:eastAsiaTheme="majorEastAsia"/>
        </w:rPr>
        <w:t xml:space="preserve"> period</w:t>
      </w:r>
      <w:r w:rsidR="00416B2D">
        <w:rPr>
          <w:rFonts w:eastAsiaTheme="majorEastAsia"/>
        </w:rPr>
        <w:t xml:space="preserve"> for </w:t>
      </w:r>
      <w:r w:rsidR="004E7801">
        <w:rPr>
          <w:rFonts w:eastAsiaTheme="majorEastAsia"/>
        </w:rPr>
        <w:t>the 2017 plan year</w:t>
      </w:r>
      <w:r w:rsidR="00717C8D">
        <w:rPr>
          <w:rFonts w:eastAsiaTheme="majorEastAsia"/>
        </w:rPr>
        <w:t xml:space="preserve"> or follow the revised timeframe.</w:t>
      </w:r>
      <w:r w:rsidR="00416B2D">
        <w:rPr>
          <w:rFonts w:eastAsiaTheme="majorEastAsia"/>
        </w:rPr>
        <w:t xml:space="preserve">  </w:t>
      </w:r>
    </w:p>
    <w:p w14:paraId="458CBF97" w14:textId="77777777" w:rsidR="00974D4C" w:rsidRDefault="00974D4C" w:rsidP="00FB37BE">
      <w:pPr>
        <w:spacing w:after="120"/>
        <w:rPr>
          <w:rFonts w:eastAsiaTheme="majorEastAsia"/>
        </w:rPr>
      </w:pPr>
      <w:r>
        <w:rPr>
          <w:rFonts w:eastAsiaTheme="majorEastAsia"/>
        </w:rPr>
        <w:t>CMS goals for t</w:t>
      </w:r>
      <w:r w:rsidRPr="00974D4C">
        <w:rPr>
          <w:rFonts w:eastAsiaTheme="majorEastAsia"/>
        </w:rPr>
        <w:t xml:space="preserve">he </w:t>
      </w:r>
      <w:r>
        <w:rPr>
          <w:rFonts w:eastAsiaTheme="majorEastAsia"/>
        </w:rPr>
        <w:t>QRS pilot include</w:t>
      </w:r>
      <w:r w:rsidR="00DC6C93">
        <w:rPr>
          <w:rFonts w:eastAsiaTheme="majorEastAsia"/>
        </w:rPr>
        <w:t>:</w:t>
      </w:r>
      <w:r>
        <w:rPr>
          <w:rFonts w:eastAsiaTheme="majorEastAsia"/>
        </w:rPr>
        <w:t xml:space="preserve"> </w:t>
      </w:r>
      <w:r>
        <w:rPr>
          <w:rFonts w:cs="Times New Roman"/>
        </w:rPr>
        <w:t>o</w:t>
      </w:r>
      <w:r w:rsidRPr="00974D4C">
        <w:rPr>
          <w:rFonts w:cs="Times New Roman"/>
        </w:rPr>
        <w:t xml:space="preserve">btaining further details about consumer access and </w:t>
      </w:r>
      <w:r w:rsidR="00DC6C93">
        <w:rPr>
          <w:rFonts w:cs="Times New Roman"/>
        </w:rPr>
        <w:t xml:space="preserve">the </w:t>
      </w:r>
      <w:r w:rsidRPr="00974D4C">
        <w:rPr>
          <w:rFonts w:cs="Times New Roman"/>
        </w:rPr>
        <w:t>use of QHP quality rating information during an actual open enrollment period, so as to inform</w:t>
      </w:r>
      <w:r w:rsidR="00DC6C93">
        <w:rPr>
          <w:rFonts w:cs="Times New Roman"/>
        </w:rPr>
        <w:t xml:space="preserve"> the</w:t>
      </w:r>
      <w:r w:rsidRPr="00974D4C">
        <w:rPr>
          <w:rFonts w:cs="Times New Roman"/>
        </w:rPr>
        <w:t xml:space="preserve"> display of QRS star ratings</w:t>
      </w:r>
      <w:r w:rsidR="00DC6C93">
        <w:rPr>
          <w:rFonts w:cs="Times New Roman"/>
        </w:rPr>
        <w:t>;</w:t>
      </w:r>
      <w:r w:rsidRPr="00974D4C">
        <w:rPr>
          <w:rFonts w:cs="Times New Roman"/>
        </w:rPr>
        <w:t xml:space="preserve"> and</w:t>
      </w:r>
      <w:r>
        <w:rPr>
          <w:rFonts w:cs="Times New Roman"/>
        </w:rPr>
        <w:t xml:space="preserve"> i</w:t>
      </w:r>
      <w:r w:rsidRPr="00974D4C">
        <w:rPr>
          <w:rFonts w:cs="Times New Roman"/>
        </w:rPr>
        <w:t>nforming the development of comprehensive technical assistance and education related to the QRS for assisters, navigators, agents, brokers and consumer groups prior to QRS public reporting.</w:t>
      </w:r>
      <w:r>
        <w:rPr>
          <w:rFonts w:cs="Times New Roman"/>
        </w:rPr>
        <w:t xml:space="preserve"> </w:t>
      </w:r>
      <w:r w:rsidR="001047C9">
        <w:rPr>
          <w:rFonts w:cs="Times New Roman"/>
        </w:rPr>
        <w:t>I</w:t>
      </w:r>
      <w:r w:rsidR="00133D13">
        <w:rPr>
          <w:rFonts w:cs="Times New Roman"/>
        </w:rPr>
        <w:t xml:space="preserve">nformation collection associated </w:t>
      </w:r>
      <w:r w:rsidR="00EB0BD6">
        <w:rPr>
          <w:rFonts w:cs="Times New Roman"/>
        </w:rPr>
        <w:t>with QRS</w:t>
      </w:r>
      <w:r w:rsidR="00133D13">
        <w:rPr>
          <w:rFonts w:cs="Times New Roman"/>
        </w:rPr>
        <w:t xml:space="preserve"> </w:t>
      </w:r>
      <w:r w:rsidR="001047C9">
        <w:rPr>
          <w:rFonts w:cs="Times New Roman"/>
        </w:rPr>
        <w:t>display consumer testing</w:t>
      </w:r>
      <w:r w:rsidR="00133D13">
        <w:rPr>
          <w:rFonts w:cs="Times New Roman"/>
        </w:rPr>
        <w:t xml:space="preserve"> </w:t>
      </w:r>
      <w:r w:rsidR="001047C9">
        <w:rPr>
          <w:rFonts w:cs="Times New Roman"/>
        </w:rPr>
        <w:t>was approved</w:t>
      </w:r>
      <w:r w:rsidR="00133D13">
        <w:rPr>
          <w:rFonts w:cs="Times New Roman"/>
        </w:rPr>
        <w:t xml:space="preserve"> under OMB Control Number </w:t>
      </w:r>
      <w:r w:rsidR="00133D13" w:rsidRPr="000204AD">
        <w:rPr>
          <w:rFonts w:cs="Times New Roman"/>
        </w:rPr>
        <w:t>0938-</w:t>
      </w:r>
      <w:r w:rsidR="00B423BC" w:rsidRPr="00EB0BD6">
        <w:rPr>
          <w:rFonts w:cs="Times New Roman"/>
        </w:rPr>
        <w:t>1247</w:t>
      </w:r>
      <w:r w:rsidR="00133D13" w:rsidRPr="000204AD">
        <w:rPr>
          <w:rFonts w:cs="Times New Roman"/>
        </w:rPr>
        <w:t>.</w:t>
      </w:r>
      <w:r w:rsidR="001C63A4">
        <w:rPr>
          <w:rFonts w:cs="Times New Roman"/>
        </w:rPr>
        <w:t xml:space="preserve"> CMS is assessing information obtained regarding the display of QRS ratings during the pilot and will consider the timeframes for public reporting of quality rating information.</w:t>
      </w:r>
    </w:p>
    <w:p w14:paraId="439EE21E" w14:textId="00F58D8D" w:rsidR="00D4706F" w:rsidRDefault="00FB37BE" w:rsidP="00FB37BE">
      <w:pPr>
        <w:spacing w:after="120"/>
        <w:rPr>
          <w:rFonts w:eastAsiaTheme="majorEastAsia"/>
        </w:rPr>
      </w:pPr>
      <w:r>
        <w:rPr>
          <w:rFonts w:eastAsiaTheme="majorEastAsia"/>
        </w:rPr>
        <w:t xml:space="preserve">At this time, CMS is seeking </w:t>
      </w:r>
      <w:r w:rsidR="00DE17A5">
        <w:rPr>
          <w:rFonts w:eastAsiaTheme="majorEastAsia"/>
        </w:rPr>
        <w:t xml:space="preserve">to renew </w:t>
      </w:r>
      <w:r>
        <w:rPr>
          <w:rFonts w:eastAsiaTheme="majorEastAsia"/>
        </w:rPr>
        <w:t xml:space="preserve">approval </w:t>
      </w:r>
      <w:r w:rsidR="00DE17A5">
        <w:rPr>
          <w:rFonts w:eastAsiaTheme="majorEastAsia"/>
        </w:rPr>
        <w:t xml:space="preserve">for the information collection related to </w:t>
      </w:r>
      <w:r>
        <w:rPr>
          <w:rFonts w:eastAsiaTheme="majorEastAsia"/>
        </w:rPr>
        <w:t>the QHP Enrollee Experience Survey</w:t>
      </w:r>
      <w:r w:rsidR="00B76622">
        <w:rPr>
          <w:rFonts w:eastAsiaTheme="majorEastAsia"/>
        </w:rPr>
        <w:t xml:space="preserve"> in </w:t>
      </w:r>
      <w:r w:rsidR="002D027E">
        <w:rPr>
          <w:rFonts w:eastAsiaTheme="majorEastAsia"/>
        </w:rPr>
        <w:t>2018</w:t>
      </w:r>
      <w:r w:rsidR="00B76622">
        <w:rPr>
          <w:rFonts w:eastAsiaTheme="majorEastAsia"/>
        </w:rPr>
        <w:t>-</w:t>
      </w:r>
      <w:r w:rsidR="00501E98">
        <w:rPr>
          <w:rFonts w:eastAsiaTheme="majorEastAsia"/>
        </w:rPr>
        <w:t>2020</w:t>
      </w:r>
      <w:r w:rsidR="0070423B">
        <w:rPr>
          <w:rFonts w:eastAsiaTheme="majorEastAsia"/>
        </w:rPr>
        <w:t xml:space="preserve">. </w:t>
      </w:r>
      <w:r w:rsidR="000E506E">
        <w:rPr>
          <w:rFonts w:eastAsiaTheme="majorEastAsia"/>
        </w:rPr>
        <w:t>These activities are necessary to ensure that CMS fulfills legislative mandates established by section 1311(c)</w:t>
      </w:r>
      <w:r w:rsidR="00DE17A5">
        <w:rPr>
          <w:rFonts w:eastAsiaTheme="majorEastAsia"/>
        </w:rPr>
        <w:t>(</w:t>
      </w:r>
      <w:r w:rsidR="000E506E">
        <w:rPr>
          <w:rFonts w:eastAsiaTheme="majorEastAsia"/>
        </w:rPr>
        <w:t>4</w:t>
      </w:r>
      <w:r w:rsidR="00DE17A5">
        <w:rPr>
          <w:rFonts w:eastAsiaTheme="majorEastAsia"/>
        </w:rPr>
        <w:t>)</w:t>
      </w:r>
      <w:r w:rsidR="000E506E">
        <w:rPr>
          <w:rFonts w:eastAsiaTheme="majorEastAsia"/>
        </w:rPr>
        <w:t xml:space="preserve"> of the Affordable Care Act to </w:t>
      </w:r>
      <w:r w:rsidR="0070423B">
        <w:rPr>
          <w:rFonts w:eastAsiaTheme="majorEastAsia"/>
        </w:rPr>
        <w:t>develop</w:t>
      </w:r>
      <w:r w:rsidR="000E506E">
        <w:rPr>
          <w:rFonts w:eastAsiaTheme="majorEastAsia"/>
        </w:rPr>
        <w:t xml:space="preserve"> an “enrollee satisfaction survey system” and </w:t>
      </w:r>
      <w:r w:rsidR="0070423B">
        <w:rPr>
          <w:rFonts w:eastAsiaTheme="majorEastAsia"/>
        </w:rPr>
        <w:t>provide</w:t>
      </w:r>
      <w:r w:rsidR="000E506E">
        <w:rPr>
          <w:rFonts w:eastAsiaTheme="majorEastAsia"/>
        </w:rPr>
        <w:t xml:space="preserve"> </w:t>
      </w:r>
      <w:r w:rsidR="00DE17A5">
        <w:rPr>
          <w:rFonts w:eastAsiaTheme="majorEastAsia"/>
        </w:rPr>
        <w:t>such information</w:t>
      </w:r>
      <w:r w:rsidR="000E506E">
        <w:rPr>
          <w:rFonts w:eastAsiaTheme="majorEastAsia"/>
        </w:rPr>
        <w:t xml:space="preserve"> </w:t>
      </w:r>
      <w:r w:rsidR="00DE17A5">
        <w:rPr>
          <w:rFonts w:eastAsiaTheme="majorEastAsia"/>
        </w:rPr>
        <w:t>on</w:t>
      </w:r>
      <w:r w:rsidR="000E506E">
        <w:rPr>
          <w:rFonts w:eastAsiaTheme="majorEastAsia"/>
        </w:rPr>
        <w:t xml:space="preserve"> </w:t>
      </w:r>
      <w:r w:rsidR="00E215E1">
        <w:rPr>
          <w:rFonts w:eastAsiaTheme="majorEastAsia"/>
        </w:rPr>
        <w:t>Exchange</w:t>
      </w:r>
      <w:r w:rsidR="000E506E">
        <w:rPr>
          <w:rFonts w:eastAsiaTheme="majorEastAsia"/>
        </w:rPr>
        <w:t xml:space="preserve"> website</w:t>
      </w:r>
      <w:r w:rsidR="0070423B">
        <w:rPr>
          <w:rFonts w:eastAsiaTheme="majorEastAsia"/>
        </w:rPr>
        <w:t>s</w:t>
      </w:r>
      <w:r w:rsidR="000E506E">
        <w:rPr>
          <w:rFonts w:eastAsiaTheme="majorEastAsia"/>
        </w:rPr>
        <w:t>.</w:t>
      </w:r>
      <w:r w:rsidR="007F3E3B">
        <w:t xml:space="preserve"> </w:t>
      </w:r>
      <w:r w:rsidR="00501E98">
        <w:t xml:space="preserve">CMS is proposing to remove several questions from the QHP Enrollee Survey. The rationale for these changes is discussed below. </w:t>
      </w:r>
      <w:bookmarkStart w:id="4" w:name="_Toc378867696"/>
    </w:p>
    <w:p w14:paraId="41555FB5" w14:textId="77777777" w:rsidR="007F3E3B" w:rsidRPr="00FB5338" w:rsidRDefault="007F3E3B" w:rsidP="007F3E3B">
      <w:pPr>
        <w:pStyle w:val="Heading3"/>
        <w:numPr>
          <w:ilvl w:val="2"/>
          <w:numId w:val="0"/>
        </w:numPr>
        <w:tabs>
          <w:tab w:val="clear" w:pos="360"/>
        </w:tabs>
        <w:spacing w:before="240" w:after="120"/>
        <w:ind w:left="720" w:hanging="720"/>
        <w:rPr>
          <w:i/>
          <w:sz w:val="24"/>
          <w:szCs w:val="24"/>
        </w:rPr>
      </w:pPr>
      <w:bookmarkStart w:id="5" w:name="_Toc472944149"/>
      <w:r w:rsidRPr="00FB5338">
        <w:rPr>
          <w:i/>
          <w:color w:val="auto"/>
          <w:sz w:val="24"/>
          <w:szCs w:val="24"/>
        </w:rPr>
        <w:t>Removing Access to After Hours Care Questions</w:t>
      </w:r>
      <w:bookmarkEnd w:id="5"/>
    </w:p>
    <w:p w14:paraId="03456F2F" w14:textId="77777777" w:rsidR="007F3E3B" w:rsidRPr="0019202B" w:rsidRDefault="007F3E3B" w:rsidP="007F3E3B">
      <w:pPr>
        <w:pStyle w:val="Q1-Survey-Question"/>
        <w:numPr>
          <w:ilvl w:val="0"/>
          <w:numId w:val="0"/>
        </w:numPr>
        <w:rPr>
          <w:i/>
          <w:iCs/>
        </w:rPr>
      </w:pPr>
      <w:r>
        <w:rPr>
          <w:i/>
          <w:iCs/>
        </w:rPr>
        <w:t xml:space="preserve">7. </w:t>
      </w:r>
      <w:r w:rsidRPr="5BEBEC3D">
        <w:rPr>
          <w:i/>
          <w:iCs/>
        </w:rPr>
        <w:t xml:space="preserve">In the last 6 months, did you need to visit a doctor’s office or clinic </w:t>
      </w:r>
      <w:r w:rsidRPr="5BEBEC3D">
        <w:rPr>
          <w:b/>
          <w:bCs/>
          <w:i/>
          <w:iCs/>
        </w:rPr>
        <w:t>after</w:t>
      </w:r>
      <w:r w:rsidRPr="5BEBEC3D">
        <w:rPr>
          <w:i/>
          <w:iCs/>
        </w:rPr>
        <w:t xml:space="preserve"> regular office hours?</w:t>
      </w:r>
    </w:p>
    <w:p w14:paraId="19C71C0B" w14:textId="77777777" w:rsidR="007F3E3B" w:rsidRPr="001B056F" w:rsidRDefault="007F3E3B" w:rsidP="007F3E3B">
      <w:pPr>
        <w:pStyle w:val="Q1-Survey-Question"/>
        <w:numPr>
          <w:ilvl w:val="0"/>
          <w:numId w:val="0"/>
        </w:numPr>
        <w:spacing w:before="0"/>
        <w:rPr>
          <w:b/>
          <w:bCs/>
          <w:i/>
          <w:iCs/>
        </w:rPr>
      </w:pPr>
      <w:r w:rsidRPr="5BEBEC3D">
        <w:rPr>
          <w:i/>
          <w:iCs/>
        </w:rPr>
        <w:t xml:space="preserve">8. In the last 6 months, how often were you able to get care you needed from a doctor’s office or clinic </w:t>
      </w:r>
      <w:r w:rsidRPr="5BEBEC3D">
        <w:rPr>
          <w:b/>
          <w:bCs/>
          <w:i/>
          <w:iCs/>
        </w:rPr>
        <w:t>after</w:t>
      </w:r>
      <w:r w:rsidRPr="5BEBEC3D">
        <w:rPr>
          <w:i/>
          <w:iCs/>
        </w:rPr>
        <w:t xml:space="preserve"> regular office hours?</w:t>
      </w:r>
    </w:p>
    <w:p w14:paraId="068B8DCC" w14:textId="77777777" w:rsidR="00FD3656" w:rsidRPr="00FD3656" w:rsidRDefault="00FD3656" w:rsidP="00FC50ED">
      <w:pPr>
        <w:spacing w:before="240"/>
      </w:pPr>
      <w:r>
        <w:t xml:space="preserve">Due to low screen-in rates among respondents (less than nine percent of respondents) and poor inter-unit reliability, CMS decided to remove the item about after-hours care from the QRS </w:t>
      </w:r>
      <w:r>
        <w:rPr>
          <w:i/>
        </w:rPr>
        <w:t>Access to Care</w:t>
      </w:r>
      <w:r>
        <w:t xml:space="preserve"> measure beginning in 2018. Before finalizing this proposal, CMS sought public comment. The comments that CMS received agreed with this proposal.</w:t>
      </w:r>
    </w:p>
    <w:p w14:paraId="32CB6D47" w14:textId="77777777" w:rsidR="007F3E3B" w:rsidRDefault="007F3E3B" w:rsidP="00FC50ED">
      <w:pPr>
        <w:spacing w:before="240"/>
      </w:pPr>
      <w:r>
        <w:t xml:space="preserve">Given that this question (#7 above) will no longer be utilized for the QRS and has a low screen-in rate of less than nine percent, CMS proposes dropping this survey question from the 2018 QHP Enrollee Survey. The accompanying question (#8 above) used to </w:t>
      </w:r>
      <w:r w:rsidR="00216B71">
        <w:t xml:space="preserve">measure access to </w:t>
      </w:r>
      <w:r>
        <w:t>after regular office hours would also be removed from the 2018 QHP Enrollee Survey.</w:t>
      </w:r>
    </w:p>
    <w:p w14:paraId="412C100A" w14:textId="77777777" w:rsidR="007F3E3B" w:rsidRPr="002D312E" w:rsidRDefault="007F3E3B" w:rsidP="007F3E3B">
      <w:pPr>
        <w:pStyle w:val="Heading3"/>
        <w:numPr>
          <w:ilvl w:val="2"/>
          <w:numId w:val="0"/>
        </w:numPr>
        <w:tabs>
          <w:tab w:val="clear" w:pos="360"/>
        </w:tabs>
        <w:spacing w:before="240" w:after="120"/>
        <w:ind w:left="720" w:hanging="720"/>
        <w:rPr>
          <w:i/>
          <w:color w:val="auto"/>
          <w:sz w:val="24"/>
          <w:szCs w:val="24"/>
        </w:rPr>
      </w:pPr>
      <w:bookmarkStart w:id="6" w:name="_Toc472944150"/>
      <w:r w:rsidRPr="002D312E">
        <w:rPr>
          <w:i/>
          <w:color w:val="auto"/>
          <w:sz w:val="24"/>
          <w:szCs w:val="24"/>
        </w:rPr>
        <w:t>Removing Question about Recommending Health Plan to Friends and Family</w:t>
      </w:r>
      <w:bookmarkEnd w:id="6"/>
    </w:p>
    <w:p w14:paraId="527021E7" w14:textId="77777777" w:rsidR="007F3E3B" w:rsidRPr="001B056F" w:rsidRDefault="007F3E3B" w:rsidP="007F3E3B">
      <w:pPr>
        <w:pStyle w:val="Q1-Survey-Question"/>
        <w:numPr>
          <w:ilvl w:val="0"/>
          <w:numId w:val="0"/>
        </w:numPr>
        <w:spacing w:before="120" w:after="80"/>
        <w:ind w:right="-144"/>
        <w:rPr>
          <w:i/>
          <w:iCs/>
        </w:rPr>
      </w:pPr>
      <w:r w:rsidRPr="5BEBEC3D">
        <w:rPr>
          <w:i/>
          <w:iCs/>
        </w:rPr>
        <w:t>53. Using any number from 0 to 10, where 0 is not at all likely and 10 is extremely likely, how likely is it that you would recommend this health plan to a friend or family member?</w:t>
      </w:r>
    </w:p>
    <w:p w14:paraId="32D185B1" w14:textId="77777777" w:rsidR="007F3E3B" w:rsidRDefault="007F3E3B" w:rsidP="007F3E3B">
      <w:r>
        <w:t xml:space="preserve">Based on stakeholder feedback, CMS added a question about the respondents’ likelihood of recommending their current health plan to friends or family (i.e., “recommend question”) to the 2016 QHP Enrollee Survey. The recommend question had previously been included in the questionnaire for the 2014 psychometric test, but CMS dropped it from the questionnaire used for the 2015 Beta Test to </w:t>
      </w:r>
      <w:r w:rsidR="007560EB">
        <w:t>reduce</w:t>
      </w:r>
      <w:r>
        <w:t xml:space="preserve"> respondent burden.</w:t>
      </w:r>
    </w:p>
    <w:p w14:paraId="2B02AAEC" w14:textId="77777777" w:rsidR="007F3E3B" w:rsidRDefault="007F3E3B" w:rsidP="007F3E3B"/>
    <w:p w14:paraId="2063EE7C" w14:textId="77777777" w:rsidR="007F3E3B" w:rsidRDefault="00216B71" w:rsidP="007F3E3B">
      <w:r>
        <w:t>In</w:t>
      </w:r>
      <w:r w:rsidR="007F3E3B">
        <w:t xml:space="preserve"> analys</w:t>
      </w:r>
      <w:r>
        <w:t>e</w:t>
      </w:r>
      <w:r w:rsidR="007F3E3B">
        <w:t>s of the 2016 QHP Enrollee Survey, CMS found a strong, positive correlation (0.96) between the recommend question and the C</w:t>
      </w:r>
      <w:r w:rsidR="007F3E3B" w:rsidRPr="004D4C8C">
        <w:t>onsumer Assessment of Healthcare Providers &amp; Systems (</w:t>
      </w:r>
      <w:r w:rsidR="007F3E3B">
        <w:t>CAHPS</w:t>
      </w:r>
      <w:r w:rsidR="00804899">
        <w:rPr>
          <w:rFonts w:cs="Times New Roman"/>
        </w:rPr>
        <w:t>®</w:t>
      </w:r>
      <w:r w:rsidR="007F3E3B">
        <w:t>) Health Plan Survey global rating question at the reporting unit level. Given that the recommend question is not used by the QRS, whereas the CAHPS</w:t>
      </w:r>
      <w:r w:rsidR="00804899">
        <w:rPr>
          <w:rFonts w:cs="Times New Roman"/>
        </w:rPr>
        <w:t>®</w:t>
      </w:r>
      <w:r w:rsidR="007F3E3B">
        <w:t xml:space="preserve"> Health Plan Survey global rating question is used by the QRS, CMS proposes eliminating this question (#53 above) from the 2018 QHP Enrollee Survey.</w:t>
      </w:r>
    </w:p>
    <w:p w14:paraId="34C0E137" w14:textId="77777777" w:rsidR="007F3E3B" w:rsidRPr="00FB5338" w:rsidRDefault="007F3E3B" w:rsidP="007F3E3B">
      <w:pPr>
        <w:pStyle w:val="Heading3"/>
        <w:numPr>
          <w:ilvl w:val="2"/>
          <w:numId w:val="0"/>
        </w:numPr>
        <w:tabs>
          <w:tab w:val="clear" w:pos="360"/>
        </w:tabs>
        <w:spacing w:before="240" w:after="120"/>
        <w:ind w:left="720" w:hanging="720"/>
        <w:rPr>
          <w:i/>
          <w:sz w:val="24"/>
          <w:szCs w:val="24"/>
        </w:rPr>
      </w:pPr>
      <w:bookmarkStart w:id="7" w:name="_Toc472944151"/>
      <w:r w:rsidRPr="00FB5338">
        <w:rPr>
          <w:i/>
          <w:color w:val="auto"/>
          <w:sz w:val="24"/>
          <w:szCs w:val="24"/>
        </w:rPr>
        <w:t>Removing Survey Questions for Aspirin Use and Discussion Measure</w:t>
      </w:r>
      <w:bookmarkEnd w:id="7"/>
    </w:p>
    <w:p w14:paraId="668CD079" w14:textId="77777777" w:rsidR="00D821E0" w:rsidRPr="00D821E0" w:rsidRDefault="00D821E0" w:rsidP="00D821E0">
      <w:pPr>
        <w:pStyle w:val="Q1-Survey-Question"/>
        <w:rPr>
          <w:i/>
        </w:rPr>
      </w:pPr>
      <w:r w:rsidRPr="00D821E0">
        <w:rPr>
          <w:i/>
        </w:rPr>
        <w:t>Do you take aspirin daily or every other day?</w:t>
      </w:r>
    </w:p>
    <w:p w14:paraId="43269576" w14:textId="77777777" w:rsidR="007F3E3B" w:rsidRPr="00FA63BC" w:rsidRDefault="007F3E3B" w:rsidP="007F3E3B">
      <w:pPr>
        <w:pStyle w:val="Q1-Survey-Question"/>
        <w:rPr>
          <w:b/>
          <w:i/>
        </w:rPr>
      </w:pPr>
      <w:r w:rsidRPr="00FA63BC">
        <w:rPr>
          <w:i/>
        </w:rPr>
        <w:t>Do you have a health problem or take medication that makes taking aspirin unsafe for you?</w:t>
      </w:r>
    </w:p>
    <w:p w14:paraId="3A40B219" w14:textId="77777777" w:rsidR="007F3E3B" w:rsidRPr="0027367D" w:rsidRDefault="007F3E3B" w:rsidP="007F3E3B">
      <w:pPr>
        <w:pStyle w:val="Q1-Survey-Question"/>
        <w:spacing w:before="0"/>
        <w:rPr>
          <w:i/>
        </w:rPr>
      </w:pPr>
      <w:r w:rsidRPr="00FA63BC">
        <w:rPr>
          <w:i/>
        </w:rPr>
        <w:t>Has a doctor or health provider ever discussed with you the risks and benefits of aspirin to prevent heart attack or stroke?</w:t>
      </w:r>
    </w:p>
    <w:p w14:paraId="5EFD47F1" w14:textId="77777777" w:rsidR="007F3E3B" w:rsidRPr="00D671DE" w:rsidRDefault="007F3E3B" w:rsidP="007F3E3B">
      <w:pPr>
        <w:pStyle w:val="Q1-Survey-Question"/>
        <w:spacing w:before="0" w:after="0"/>
        <w:rPr>
          <w:i/>
        </w:rPr>
      </w:pPr>
      <w:r w:rsidRPr="00D671DE">
        <w:rPr>
          <w:i/>
        </w:rPr>
        <w:t>Are you aware that you have any of the following conditions? Mark one or more.</w:t>
      </w:r>
    </w:p>
    <w:p w14:paraId="35BDC0BE" w14:textId="77777777" w:rsidR="007F3E3B" w:rsidRPr="00DA2687" w:rsidRDefault="007F3E3B" w:rsidP="007F3E3B">
      <w:pPr>
        <w:pStyle w:val="Q1-Survey-Question"/>
        <w:numPr>
          <w:ilvl w:val="1"/>
          <w:numId w:val="7"/>
        </w:numPr>
        <w:spacing w:before="0" w:after="0"/>
        <w:ind w:left="1080"/>
        <w:rPr>
          <w:i/>
        </w:rPr>
      </w:pPr>
      <w:r w:rsidRPr="004D5320">
        <w:rPr>
          <w:i/>
        </w:rPr>
        <w:t>High cholesterol</w:t>
      </w:r>
    </w:p>
    <w:p w14:paraId="4B980AD8" w14:textId="77777777" w:rsidR="007F3E3B" w:rsidRPr="00DA2687" w:rsidRDefault="007F3E3B" w:rsidP="007F3E3B">
      <w:pPr>
        <w:pStyle w:val="Q1-Survey-Question"/>
        <w:numPr>
          <w:ilvl w:val="1"/>
          <w:numId w:val="7"/>
        </w:numPr>
        <w:spacing w:before="0" w:after="0"/>
        <w:ind w:left="1080"/>
        <w:rPr>
          <w:i/>
        </w:rPr>
      </w:pPr>
      <w:r w:rsidRPr="00DA2687">
        <w:rPr>
          <w:i/>
        </w:rPr>
        <w:t>High blood pressure</w:t>
      </w:r>
    </w:p>
    <w:p w14:paraId="22E4E7CC" w14:textId="77777777" w:rsidR="007F3E3B" w:rsidRPr="00DA2687" w:rsidRDefault="007F3E3B" w:rsidP="007F3E3B">
      <w:pPr>
        <w:pStyle w:val="Q1-Survey-Question"/>
        <w:numPr>
          <w:ilvl w:val="1"/>
          <w:numId w:val="7"/>
        </w:numPr>
        <w:spacing w:before="0"/>
        <w:ind w:left="1080"/>
        <w:rPr>
          <w:i/>
        </w:rPr>
      </w:pPr>
      <w:r w:rsidRPr="00DA2687">
        <w:rPr>
          <w:i/>
        </w:rPr>
        <w:t>Parent or sibling with heart attack before the age of 60</w:t>
      </w:r>
    </w:p>
    <w:p w14:paraId="429D4318" w14:textId="77777777" w:rsidR="007F3E3B" w:rsidRPr="00B56875" w:rsidRDefault="007F3E3B" w:rsidP="007F3E3B">
      <w:pPr>
        <w:pStyle w:val="Q1-Survey-Question"/>
        <w:spacing w:before="0" w:after="0"/>
        <w:ind w:right="-144"/>
        <w:rPr>
          <w:spacing w:val="-4"/>
        </w:rPr>
      </w:pPr>
      <w:r w:rsidRPr="749765A6">
        <w:rPr>
          <w:i/>
          <w:spacing w:val="-4"/>
        </w:rPr>
        <w:t>Has a doctor ever told you that you have any of the following conditions?</w:t>
      </w:r>
      <w:r w:rsidRPr="005F51C1">
        <w:rPr>
          <w:spacing w:val="-4"/>
        </w:rPr>
        <w:t xml:space="preserve"> </w:t>
      </w:r>
      <w:r w:rsidRPr="00B56875">
        <w:rPr>
          <w:i/>
          <w:spacing w:val="-4"/>
        </w:rPr>
        <w:t>Mark one or more</w:t>
      </w:r>
      <w:r w:rsidRPr="005F51C1">
        <w:rPr>
          <w:spacing w:val="-4"/>
        </w:rPr>
        <w:t>.</w:t>
      </w:r>
    </w:p>
    <w:p w14:paraId="2623BC39" w14:textId="77777777" w:rsidR="007F3E3B" w:rsidRPr="00FA63BC" w:rsidRDefault="007F3E3B" w:rsidP="007F3E3B">
      <w:pPr>
        <w:pStyle w:val="Q1-Survey-Question"/>
        <w:numPr>
          <w:ilvl w:val="1"/>
          <w:numId w:val="7"/>
        </w:numPr>
        <w:spacing w:before="0" w:after="0"/>
        <w:ind w:left="1080"/>
        <w:rPr>
          <w:i/>
        </w:rPr>
      </w:pPr>
      <w:r w:rsidRPr="00FA63BC">
        <w:rPr>
          <w:i/>
        </w:rPr>
        <w:t>A heart attack</w:t>
      </w:r>
    </w:p>
    <w:p w14:paraId="43F89BA4" w14:textId="77777777" w:rsidR="007F3E3B" w:rsidRPr="00FA63BC" w:rsidRDefault="007F3E3B" w:rsidP="007F3E3B">
      <w:pPr>
        <w:pStyle w:val="Q1-Survey-Question"/>
        <w:numPr>
          <w:ilvl w:val="1"/>
          <w:numId w:val="7"/>
        </w:numPr>
        <w:spacing w:before="0" w:after="0"/>
        <w:ind w:left="1080"/>
        <w:rPr>
          <w:i/>
        </w:rPr>
      </w:pPr>
      <w:r w:rsidRPr="00FA63BC">
        <w:rPr>
          <w:i/>
        </w:rPr>
        <w:t>Angina or coronary heart disease</w:t>
      </w:r>
    </w:p>
    <w:p w14:paraId="3377C09D" w14:textId="77777777" w:rsidR="007F3E3B" w:rsidRPr="00D671DE" w:rsidRDefault="007F3E3B" w:rsidP="007F3E3B">
      <w:pPr>
        <w:pStyle w:val="Q1-Survey-Question"/>
        <w:numPr>
          <w:ilvl w:val="1"/>
          <w:numId w:val="7"/>
        </w:numPr>
        <w:spacing w:before="0" w:after="0"/>
        <w:ind w:left="1080"/>
        <w:rPr>
          <w:i/>
        </w:rPr>
      </w:pPr>
      <w:r w:rsidRPr="0027367D">
        <w:rPr>
          <w:i/>
        </w:rPr>
        <w:t>A stroke</w:t>
      </w:r>
    </w:p>
    <w:p w14:paraId="14251F4E" w14:textId="77777777" w:rsidR="007F3E3B" w:rsidRPr="00DA2687" w:rsidRDefault="007F3E3B" w:rsidP="007F3E3B">
      <w:pPr>
        <w:pStyle w:val="Q1-Survey-Question"/>
        <w:numPr>
          <w:ilvl w:val="1"/>
          <w:numId w:val="7"/>
        </w:numPr>
        <w:spacing w:before="0" w:after="0"/>
        <w:ind w:left="1080"/>
        <w:rPr>
          <w:i/>
        </w:rPr>
      </w:pPr>
      <w:r w:rsidRPr="004D5320">
        <w:rPr>
          <w:i/>
        </w:rPr>
        <w:t>Any kind of diabetes or high blood sugar</w:t>
      </w:r>
    </w:p>
    <w:p w14:paraId="6F2EA5C3" w14:textId="77777777" w:rsidR="007F3E3B" w:rsidRPr="00FA63BC" w:rsidRDefault="007F3E3B" w:rsidP="007F3E3B"/>
    <w:p w14:paraId="6B9A0D0B" w14:textId="77777777" w:rsidR="007F3E3B" w:rsidRDefault="00D821E0" w:rsidP="007F3E3B">
      <w:pPr>
        <w:spacing w:after="120"/>
        <w:rPr>
          <w:rFonts w:eastAsiaTheme="majorEastAsia"/>
        </w:rPr>
      </w:pPr>
      <w:r>
        <w:t xml:space="preserve">In light of revised recommendations by the U.S. Preventive Services Task Force (USPSTF), </w:t>
      </w:r>
      <w:r w:rsidR="007F3E3B">
        <w:t xml:space="preserve">CMS </w:t>
      </w:r>
      <w:r>
        <w:t xml:space="preserve">retired the </w:t>
      </w:r>
      <w:r>
        <w:rPr>
          <w:i/>
        </w:rPr>
        <w:t xml:space="preserve">Aspirin Use and Discussion </w:t>
      </w:r>
      <w:r>
        <w:t xml:space="preserve">measure for the QRS </w:t>
      </w:r>
      <w:r w:rsidR="00493B3D">
        <w:t>m</w:t>
      </w:r>
      <w:r>
        <w:t xml:space="preserve">easure </w:t>
      </w:r>
      <w:r w:rsidR="00493B3D">
        <w:t>s</w:t>
      </w:r>
      <w:r>
        <w:t>et beginning in 2017</w:t>
      </w:r>
      <w:r w:rsidR="007F3E3B">
        <w:t>. Accordingly, CMS is proposing to remove the survey questions associated with this measure (#</w:t>
      </w:r>
      <w:r>
        <w:t>65</w:t>
      </w:r>
      <w:r w:rsidR="007F3E3B">
        <w:t xml:space="preserve"> through #</w:t>
      </w:r>
      <w:r>
        <w:t>69</w:t>
      </w:r>
      <w:r w:rsidR="007F3E3B">
        <w:t xml:space="preserve"> above) </w:t>
      </w:r>
      <w:r w:rsidR="00493B3D">
        <w:t>in</w:t>
      </w:r>
      <w:r w:rsidR="007F3E3B">
        <w:t xml:space="preserve"> the 2018 QHP Enrollee Survey.</w:t>
      </w:r>
      <w:r>
        <w:t xml:space="preserve"> </w:t>
      </w:r>
    </w:p>
    <w:p w14:paraId="0FF34BB8" w14:textId="77777777" w:rsidR="006F2FB5" w:rsidRPr="00D4706F" w:rsidRDefault="006F2FB5" w:rsidP="00FB37BE">
      <w:pPr>
        <w:spacing w:after="120"/>
        <w:rPr>
          <w:rFonts w:eastAsiaTheme="majorEastAsia"/>
        </w:rPr>
      </w:pPr>
      <w:r w:rsidRPr="00FB37BE">
        <w:rPr>
          <w:rFonts w:eastAsiaTheme="minorEastAsia"/>
          <w:b/>
          <w:i/>
        </w:rPr>
        <w:t>QHP Enrollee Survey</w:t>
      </w:r>
      <w:bookmarkEnd w:id="4"/>
    </w:p>
    <w:p w14:paraId="03AC9AE7" w14:textId="67441530" w:rsidR="002B439F" w:rsidRDefault="003B39A1" w:rsidP="002B439F">
      <w:pPr>
        <w:pStyle w:val="PBodyText"/>
        <w:spacing w:after="120"/>
        <w:rPr>
          <w:rFonts w:eastAsiaTheme="minorEastAsia"/>
        </w:rPr>
      </w:pPr>
      <w:r>
        <w:rPr>
          <w:rFonts w:eastAsiaTheme="minorEastAsia"/>
        </w:rPr>
        <w:t>As required by s</w:t>
      </w:r>
      <w:r w:rsidRPr="008C2806">
        <w:rPr>
          <w:rFonts w:eastAsiaTheme="minorEastAsia"/>
        </w:rPr>
        <w:t xml:space="preserve">ection 1311(c)(4) </w:t>
      </w:r>
      <w:r>
        <w:rPr>
          <w:rFonts w:eastAsiaTheme="minorEastAsia"/>
        </w:rPr>
        <w:t xml:space="preserve">of the Affordable Care Act, </w:t>
      </w:r>
      <w:r w:rsidR="006F2FB5">
        <w:rPr>
          <w:rFonts w:eastAsiaTheme="minorEastAsia"/>
        </w:rPr>
        <w:t>CMS establish</w:t>
      </w:r>
      <w:r>
        <w:rPr>
          <w:rFonts w:eastAsiaTheme="minorEastAsia"/>
        </w:rPr>
        <w:t>ed</w:t>
      </w:r>
      <w:r w:rsidR="006F2FB5">
        <w:rPr>
          <w:rFonts w:eastAsiaTheme="minorEastAsia"/>
        </w:rPr>
        <w:t xml:space="preserve"> the QHP Enrollee Survey</w:t>
      </w:r>
      <w:r w:rsidR="006F2FB5" w:rsidRPr="008C2806">
        <w:rPr>
          <w:rFonts w:eastAsiaTheme="minorEastAsia"/>
        </w:rPr>
        <w:t xml:space="preserve"> </w:t>
      </w:r>
      <w:r>
        <w:rPr>
          <w:rFonts w:eastAsiaTheme="minorEastAsia"/>
        </w:rPr>
        <w:t>with the goals of</w:t>
      </w:r>
      <w:r w:rsidR="006F2FB5">
        <w:rPr>
          <w:rFonts w:eastAsiaTheme="minorEastAsia"/>
        </w:rPr>
        <w:t xml:space="preserve"> (1) </w:t>
      </w:r>
      <w:r w:rsidRPr="003B39A1">
        <w:rPr>
          <w:rFonts w:eastAsiaTheme="minorEastAsia"/>
        </w:rPr>
        <w:t>inform</w:t>
      </w:r>
      <w:r>
        <w:rPr>
          <w:rFonts w:eastAsiaTheme="minorEastAsia"/>
        </w:rPr>
        <w:t>ing</w:t>
      </w:r>
      <w:r w:rsidRPr="003B39A1">
        <w:rPr>
          <w:rFonts w:eastAsiaTheme="minorEastAsia"/>
        </w:rPr>
        <w:t xml:space="preserve"> consumer </w:t>
      </w:r>
      <w:r w:rsidR="00283DB1" w:rsidRPr="003B39A1">
        <w:rPr>
          <w:rFonts w:eastAsiaTheme="minorEastAsia"/>
        </w:rPr>
        <w:t>decision making</w:t>
      </w:r>
      <w:r w:rsidRPr="003B39A1">
        <w:rPr>
          <w:rFonts w:eastAsiaTheme="minorEastAsia"/>
        </w:rPr>
        <w:t xml:space="preserve"> in choosing a QHP</w:t>
      </w:r>
      <w:r w:rsidR="006F2FB5" w:rsidRPr="008C2806">
        <w:rPr>
          <w:rFonts w:eastAsiaTheme="minorEastAsia"/>
        </w:rPr>
        <w:t xml:space="preserve">, (2) </w:t>
      </w:r>
      <w:r w:rsidRPr="008C2806">
        <w:rPr>
          <w:rFonts w:eastAsiaTheme="minorEastAsia"/>
        </w:rPr>
        <w:t>provid</w:t>
      </w:r>
      <w:r>
        <w:rPr>
          <w:rFonts w:eastAsiaTheme="minorEastAsia"/>
        </w:rPr>
        <w:t>ing</w:t>
      </w:r>
      <w:r w:rsidRPr="008C2806">
        <w:rPr>
          <w:rFonts w:eastAsiaTheme="minorEastAsia"/>
        </w:rPr>
        <w:t xml:space="preserve"> </w:t>
      </w:r>
      <w:r w:rsidR="006F2FB5" w:rsidRPr="008C2806">
        <w:rPr>
          <w:rFonts w:eastAsiaTheme="minorEastAsia"/>
        </w:rPr>
        <w:t>actionable information that the QHP</w:t>
      </w:r>
      <w:r>
        <w:rPr>
          <w:rFonts w:eastAsiaTheme="minorEastAsia"/>
        </w:rPr>
        <w:t xml:space="preserve"> issuers</w:t>
      </w:r>
      <w:r w:rsidR="006F2FB5" w:rsidRPr="008C2806">
        <w:rPr>
          <w:rFonts w:eastAsiaTheme="minorEastAsia"/>
        </w:rPr>
        <w:t xml:space="preserve"> can use to improve performance, </w:t>
      </w:r>
      <w:r>
        <w:rPr>
          <w:rFonts w:eastAsiaTheme="minorEastAsia"/>
        </w:rPr>
        <w:t xml:space="preserve">and </w:t>
      </w:r>
      <w:r w:rsidR="006F2FB5" w:rsidRPr="008C2806">
        <w:rPr>
          <w:rFonts w:eastAsiaTheme="minorEastAsia"/>
        </w:rPr>
        <w:t xml:space="preserve">(3) </w:t>
      </w:r>
      <w:r w:rsidRPr="008C2806">
        <w:rPr>
          <w:rFonts w:eastAsiaTheme="minorEastAsia"/>
        </w:rPr>
        <w:t>prov</w:t>
      </w:r>
      <w:r w:rsidR="002251FF">
        <w:rPr>
          <w:rFonts w:eastAsiaTheme="minorEastAsia"/>
        </w:rPr>
        <w:t>id</w:t>
      </w:r>
      <w:r w:rsidRPr="008C2806">
        <w:rPr>
          <w:rFonts w:eastAsiaTheme="minorEastAsia"/>
        </w:rPr>
        <w:t>i</w:t>
      </w:r>
      <w:r>
        <w:rPr>
          <w:rFonts w:eastAsiaTheme="minorEastAsia"/>
        </w:rPr>
        <w:t>ng</w:t>
      </w:r>
      <w:r w:rsidRPr="008C2806">
        <w:rPr>
          <w:rFonts w:eastAsiaTheme="minorEastAsia"/>
        </w:rPr>
        <w:t xml:space="preserve"> </w:t>
      </w:r>
      <w:r w:rsidR="006F2FB5" w:rsidRPr="008C2806">
        <w:rPr>
          <w:rFonts w:eastAsiaTheme="minorEastAsia"/>
        </w:rPr>
        <w:t xml:space="preserve">information that </w:t>
      </w:r>
      <w:r>
        <w:rPr>
          <w:rFonts w:eastAsiaTheme="minorEastAsia"/>
        </w:rPr>
        <w:t xml:space="preserve">state and federal regulators </w:t>
      </w:r>
      <w:r w:rsidR="002251FF">
        <w:rPr>
          <w:rFonts w:eastAsiaTheme="minorEastAsia"/>
        </w:rPr>
        <w:t>and</w:t>
      </w:r>
      <w:r>
        <w:rPr>
          <w:rFonts w:eastAsiaTheme="minorEastAsia"/>
        </w:rPr>
        <w:t xml:space="preserve"> </w:t>
      </w:r>
      <w:r w:rsidR="00E215E1">
        <w:rPr>
          <w:rFonts w:eastAsiaTheme="minorEastAsia"/>
        </w:rPr>
        <w:t>Exchange</w:t>
      </w:r>
      <w:r w:rsidR="006F2FB5">
        <w:rPr>
          <w:rFonts w:eastAsiaTheme="minorEastAsia"/>
        </w:rPr>
        <w:t>s</w:t>
      </w:r>
      <w:r>
        <w:rPr>
          <w:rFonts w:eastAsiaTheme="minorEastAsia"/>
        </w:rPr>
        <w:t xml:space="preserve"> need for effective oversight.</w:t>
      </w:r>
      <w:r w:rsidR="002B439F" w:rsidRPr="002B439F">
        <w:rPr>
          <w:rFonts w:cstheme="minorHAnsi"/>
          <w:bCs/>
        </w:rPr>
        <w:t xml:space="preserve"> </w:t>
      </w:r>
    </w:p>
    <w:p w14:paraId="0FBF4738" w14:textId="39EDD0C5" w:rsidR="007D5B0F" w:rsidRDefault="00946956" w:rsidP="003C6A7D">
      <w:pPr>
        <w:pStyle w:val="PBodyText"/>
        <w:spacing w:after="120"/>
        <w:rPr>
          <w:rFonts w:cstheme="minorHAnsi"/>
          <w:bCs/>
        </w:rPr>
      </w:pPr>
      <w:r>
        <w:rPr>
          <w:rFonts w:eastAsiaTheme="minorEastAsia"/>
        </w:rPr>
        <w:t>The development of the QHP Enrollee Survey included a comprehensive review of the l</w:t>
      </w:r>
      <w:r w:rsidRPr="008C2806">
        <w:rPr>
          <w:rFonts w:eastAsiaTheme="minorEastAsia"/>
        </w:rPr>
        <w:t>iterature</w:t>
      </w:r>
      <w:r>
        <w:rPr>
          <w:rFonts w:eastAsiaTheme="minorEastAsia"/>
        </w:rPr>
        <w:t xml:space="preserve"> and related surveys</w:t>
      </w:r>
      <w:r w:rsidRPr="008C2806">
        <w:rPr>
          <w:rFonts w:eastAsiaTheme="minorEastAsia"/>
        </w:rPr>
        <w:t xml:space="preserve">, </w:t>
      </w:r>
      <w:r>
        <w:rPr>
          <w:rFonts w:eastAsiaTheme="minorEastAsia"/>
        </w:rPr>
        <w:t xml:space="preserve">consumer </w:t>
      </w:r>
      <w:r w:rsidRPr="008C2806">
        <w:rPr>
          <w:rFonts w:eastAsiaTheme="minorEastAsia"/>
        </w:rPr>
        <w:t>focus groups, stakeholder</w:t>
      </w:r>
      <w:r>
        <w:rPr>
          <w:rFonts w:eastAsiaTheme="minorEastAsia"/>
        </w:rPr>
        <w:t xml:space="preserve"> discussions, and</w:t>
      </w:r>
      <w:r w:rsidRPr="008C2806">
        <w:rPr>
          <w:rFonts w:eastAsiaTheme="minorEastAsia"/>
        </w:rPr>
        <w:t xml:space="preserve"> input from </w:t>
      </w:r>
      <w:r>
        <w:rPr>
          <w:rFonts w:eastAsiaTheme="minorEastAsia"/>
        </w:rPr>
        <w:t>a</w:t>
      </w:r>
      <w:r w:rsidRPr="008C2806">
        <w:rPr>
          <w:rFonts w:eastAsiaTheme="minorEastAsia"/>
        </w:rPr>
        <w:t xml:space="preserve"> </w:t>
      </w:r>
      <w:r>
        <w:rPr>
          <w:rFonts w:eastAsiaTheme="minorEastAsia"/>
        </w:rPr>
        <w:t>technical expert panel (</w:t>
      </w:r>
      <w:r w:rsidRPr="008C2806">
        <w:rPr>
          <w:rFonts w:eastAsiaTheme="minorEastAsia"/>
        </w:rPr>
        <w:t>TEP</w:t>
      </w:r>
      <w:r>
        <w:rPr>
          <w:rFonts w:eastAsiaTheme="minorEastAsia"/>
        </w:rPr>
        <w:t>)</w:t>
      </w:r>
      <w:r w:rsidR="002B439F">
        <w:rPr>
          <w:rFonts w:eastAsiaTheme="minorEastAsia"/>
        </w:rPr>
        <w:t xml:space="preserve">. </w:t>
      </w:r>
      <w:r w:rsidR="000F7B19">
        <w:rPr>
          <w:rFonts w:eastAsiaTheme="minorEastAsia"/>
        </w:rPr>
        <w:t>As a result of this formative research, CMS decided that t</w:t>
      </w:r>
      <w:r>
        <w:rPr>
          <w:rFonts w:eastAsiaTheme="minorEastAsia"/>
        </w:rPr>
        <w:t xml:space="preserve">he QHP Enrollee Survey </w:t>
      </w:r>
      <w:r w:rsidR="000F7B19">
        <w:rPr>
          <w:rFonts w:eastAsiaTheme="minorEastAsia"/>
        </w:rPr>
        <w:t>would use</w:t>
      </w:r>
      <w:r>
        <w:rPr>
          <w:rFonts w:eastAsiaTheme="minorEastAsia"/>
        </w:rPr>
        <w:t xml:space="preserve"> the </w:t>
      </w:r>
      <w:r>
        <w:rPr>
          <w:rFonts w:cstheme="minorHAnsi"/>
          <w:bCs/>
        </w:rPr>
        <w:t>CAHPS</w:t>
      </w:r>
      <w:r w:rsidRPr="008C2806">
        <w:rPr>
          <w:rFonts w:eastAsiaTheme="minorEastAsia"/>
          <w:vertAlign w:val="superscript"/>
        </w:rPr>
        <w:t>®</w:t>
      </w:r>
      <w:r w:rsidR="007D5B0F">
        <w:rPr>
          <w:rFonts w:cstheme="minorHAnsi"/>
          <w:bCs/>
        </w:rPr>
        <w:t xml:space="preserve"> Health Plan 5.0 Adult Medicaid Survey as </w:t>
      </w:r>
      <w:r w:rsidR="002251FF">
        <w:rPr>
          <w:rFonts w:cstheme="minorHAnsi"/>
          <w:bCs/>
        </w:rPr>
        <w:t>its</w:t>
      </w:r>
      <w:r w:rsidR="007D5B0F">
        <w:rPr>
          <w:rFonts w:cstheme="minorHAnsi"/>
          <w:bCs/>
        </w:rPr>
        <w:t xml:space="preserve"> core</w:t>
      </w:r>
      <w:r w:rsidR="000F7B19">
        <w:rPr>
          <w:rFonts w:cstheme="minorHAnsi"/>
          <w:bCs/>
        </w:rPr>
        <w:t>,</w:t>
      </w:r>
      <w:r w:rsidR="007D5B0F">
        <w:rPr>
          <w:rFonts w:cstheme="minorHAnsi"/>
          <w:bCs/>
        </w:rPr>
        <w:t xml:space="preserve"> with supplemental items </w:t>
      </w:r>
      <w:r w:rsidR="000F7B19">
        <w:rPr>
          <w:rFonts w:cstheme="minorHAnsi"/>
          <w:bCs/>
        </w:rPr>
        <w:t>drawn</w:t>
      </w:r>
      <w:r w:rsidR="007B77C5">
        <w:rPr>
          <w:rFonts w:cstheme="minorHAnsi"/>
          <w:bCs/>
        </w:rPr>
        <w:t xml:space="preserve"> from the CAHPS</w:t>
      </w:r>
      <w:r w:rsidR="00642328">
        <w:rPr>
          <w:rFonts w:cs="Times New Roman"/>
          <w:bCs/>
        </w:rPr>
        <w:t>®</w:t>
      </w:r>
      <w:r w:rsidR="007B77C5">
        <w:rPr>
          <w:rFonts w:cstheme="minorHAnsi"/>
          <w:bCs/>
        </w:rPr>
        <w:t xml:space="preserve"> Health Plan 5.0 Adult Supplemental Item Set, the CAHPS Health Plan 4.0 Supplemental Item Set, and the CAHPS</w:t>
      </w:r>
      <w:r w:rsidR="00642328">
        <w:rPr>
          <w:rFonts w:cs="Times New Roman"/>
          <w:bCs/>
        </w:rPr>
        <w:t>®</w:t>
      </w:r>
      <w:r w:rsidR="007B77C5">
        <w:rPr>
          <w:rFonts w:cstheme="minorHAnsi"/>
          <w:bCs/>
        </w:rPr>
        <w:t xml:space="preserve"> 5.0 HEDIS Survey</w:t>
      </w:r>
      <w:r w:rsidR="005E1E3B">
        <w:rPr>
          <w:rFonts w:cstheme="minorHAnsi"/>
          <w:bCs/>
        </w:rPr>
        <w:t xml:space="preserve"> to provide the full set of information needed to evaluate QHP performance</w:t>
      </w:r>
      <w:r w:rsidR="002B439F">
        <w:rPr>
          <w:rFonts w:cstheme="minorHAnsi"/>
          <w:bCs/>
        </w:rPr>
        <w:t xml:space="preserve">. </w:t>
      </w:r>
      <w:r w:rsidR="007C2362">
        <w:rPr>
          <w:rFonts w:cstheme="minorHAnsi"/>
          <w:bCs/>
        </w:rPr>
        <w:t>A</w:t>
      </w:r>
      <w:r w:rsidR="005E1E3B">
        <w:rPr>
          <w:rFonts w:cstheme="minorHAnsi"/>
          <w:bCs/>
        </w:rPr>
        <w:t>lso, a</w:t>
      </w:r>
      <w:r w:rsidR="007C2362">
        <w:rPr>
          <w:rFonts w:cstheme="minorHAnsi"/>
          <w:bCs/>
        </w:rPr>
        <w:t xml:space="preserve"> few additional items were developed specifically for the QHP Enrollee Survey</w:t>
      </w:r>
      <w:r w:rsidR="005E1E3B">
        <w:rPr>
          <w:rFonts w:cstheme="minorHAnsi"/>
          <w:bCs/>
        </w:rPr>
        <w:t xml:space="preserve"> to fill in the topics </w:t>
      </w:r>
      <w:r w:rsidR="00906C8D">
        <w:rPr>
          <w:rFonts w:cstheme="minorHAnsi"/>
          <w:bCs/>
        </w:rPr>
        <w:t xml:space="preserve">not </w:t>
      </w:r>
      <w:r w:rsidR="005E1E3B">
        <w:rPr>
          <w:rFonts w:cstheme="minorHAnsi"/>
          <w:bCs/>
        </w:rPr>
        <w:t>covered by existing CAHPS</w:t>
      </w:r>
      <w:r w:rsidR="00642328">
        <w:rPr>
          <w:rFonts w:cs="Times New Roman"/>
          <w:bCs/>
        </w:rPr>
        <w:t>®</w:t>
      </w:r>
      <w:r w:rsidR="005E1E3B">
        <w:rPr>
          <w:rFonts w:cstheme="minorHAnsi"/>
          <w:bCs/>
        </w:rPr>
        <w:t xml:space="preserve"> items</w:t>
      </w:r>
      <w:r w:rsidR="007C2362">
        <w:rPr>
          <w:rFonts w:cstheme="minorHAnsi"/>
          <w:bCs/>
        </w:rPr>
        <w:t xml:space="preserve">. </w:t>
      </w:r>
      <w:r w:rsidR="005E1E3B">
        <w:rPr>
          <w:rFonts w:cstheme="minorHAnsi"/>
          <w:bCs/>
        </w:rPr>
        <w:t>All selected</w:t>
      </w:r>
      <w:r w:rsidR="007C2362">
        <w:rPr>
          <w:rFonts w:cstheme="minorHAnsi"/>
          <w:bCs/>
        </w:rPr>
        <w:t xml:space="preserve"> items underwent two rounds of cognitive testing and revisions before being further evaluated </w:t>
      </w:r>
      <w:r w:rsidR="002251FF">
        <w:rPr>
          <w:rFonts w:cstheme="minorHAnsi"/>
          <w:bCs/>
        </w:rPr>
        <w:t>with a</w:t>
      </w:r>
      <w:r w:rsidR="007C2362">
        <w:rPr>
          <w:rFonts w:cstheme="minorHAnsi"/>
          <w:bCs/>
        </w:rPr>
        <w:t xml:space="preserve"> </w:t>
      </w:r>
      <w:r w:rsidR="000E506E">
        <w:rPr>
          <w:rFonts w:cstheme="minorHAnsi"/>
          <w:bCs/>
        </w:rPr>
        <w:t>psychometric test in 2014</w:t>
      </w:r>
      <w:r w:rsidR="003173B1">
        <w:rPr>
          <w:rFonts w:cstheme="minorHAnsi"/>
          <w:bCs/>
        </w:rPr>
        <w:t>, a</w:t>
      </w:r>
      <w:r w:rsidR="000E506E">
        <w:rPr>
          <w:rFonts w:cstheme="minorHAnsi"/>
          <w:bCs/>
        </w:rPr>
        <w:t xml:space="preserve"> beta t</w:t>
      </w:r>
      <w:r w:rsidR="005E1E3B">
        <w:rPr>
          <w:rFonts w:cstheme="minorHAnsi"/>
          <w:bCs/>
        </w:rPr>
        <w:t>est</w:t>
      </w:r>
      <w:r w:rsidR="000E506E">
        <w:rPr>
          <w:rFonts w:cstheme="minorHAnsi"/>
          <w:bCs/>
        </w:rPr>
        <w:t xml:space="preserve"> in 2015, and additional testing during the 2016 survey administration</w:t>
      </w:r>
      <w:r w:rsidR="007C2362">
        <w:rPr>
          <w:rFonts w:cstheme="minorHAnsi"/>
          <w:bCs/>
        </w:rPr>
        <w:t xml:space="preserve">. </w:t>
      </w:r>
    </w:p>
    <w:p w14:paraId="381BE4C5" w14:textId="77777777" w:rsidR="00331469" w:rsidRDefault="00331469" w:rsidP="00331469">
      <w:pPr>
        <w:pStyle w:val="PBodyText"/>
        <w:spacing w:after="120"/>
        <w:rPr>
          <w:rFonts w:cstheme="minorHAnsi"/>
          <w:bCs/>
        </w:rPr>
      </w:pPr>
      <w:r>
        <w:rPr>
          <w:rFonts w:cstheme="minorHAnsi"/>
          <w:bCs/>
        </w:rPr>
        <w:t>The questionnaire submitted for clearance is available in English, Spanish, and Traditional Chinese for use in a mixed-mode methodology that includes mail, telephone, and web survey modes.</w:t>
      </w:r>
    </w:p>
    <w:p w14:paraId="2124209A" w14:textId="77777777" w:rsidR="009E3132" w:rsidRDefault="005A19E4" w:rsidP="00E22E08">
      <w:pPr>
        <w:spacing w:after="120"/>
      </w:pPr>
      <w:r>
        <w:rPr>
          <w:rFonts w:eastAsiaTheme="minorEastAsia"/>
        </w:rPr>
        <w:t xml:space="preserve">The QHP Enrollee Survey will be conducted by </w:t>
      </w:r>
      <w:r w:rsidR="00052601">
        <w:rPr>
          <w:rFonts w:eastAsiaTheme="minorEastAsia"/>
        </w:rPr>
        <w:t>HHS</w:t>
      </w:r>
      <w:r>
        <w:rPr>
          <w:rFonts w:eastAsiaTheme="minorEastAsia"/>
        </w:rPr>
        <w:t>-approved survey vendors who meet minimum business requirements. A similar system is currently u</w:t>
      </w:r>
      <w:r w:rsidR="009E4B06">
        <w:rPr>
          <w:rFonts w:eastAsiaTheme="minorEastAsia"/>
        </w:rPr>
        <w:t>sed</w:t>
      </w:r>
      <w:r>
        <w:rPr>
          <w:rFonts w:eastAsiaTheme="minorEastAsia"/>
        </w:rPr>
        <w:t xml:space="preserve"> for other CMS surveys, including Medicare CAHPS, Hospital CAHPS (HCAHPS), Home Health CAHPS (HHCAHPS), the CAHPS Survey for Accountable Care Organizations, and the Health Outcomes Survey</w:t>
      </w:r>
      <w:r w:rsidR="007560EB">
        <w:rPr>
          <w:rFonts w:eastAsiaTheme="minorEastAsia"/>
        </w:rPr>
        <w:t xml:space="preserve"> (HOS)</w:t>
      </w:r>
      <w:r>
        <w:rPr>
          <w:rFonts w:eastAsiaTheme="minorEastAsia"/>
        </w:rPr>
        <w:t xml:space="preserve">. Under this model, all QHPs that are required to conduct the QHP Enrollee Survey must contract </w:t>
      </w:r>
      <w:r w:rsidR="00BE4E24">
        <w:rPr>
          <w:rFonts w:eastAsiaTheme="minorEastAsia"/>
        </w:rPr>
        <w:t>with a</w:t>
      </w:r>
      <w:r w:rsidR="007560EB">
        <w:rPr>
          <w:rFonts w:eastAsiaTheme="minorEastAsia"/>
        </w:rPr>
        <w:t>n</w:t>
      </w:r>
      <w:r w:rsidR="00BE4E24">
        <w:rPr>
          <w:rFonts w:eastAsiaTheme="minorEastAsia"/>
        </w:rPr>
        <w:t xml:space="preserve"> </w:t>
      </w:r>
      <w:r w:rsidR="00FB37BE">
        <w:rPr>
          <w:rFonts w:eastAsiaTheme="minorEastAsia"/>
        </w:rPr>
        <w:t>HH</w:t>
      </w:r>
      <w:r w:rsidR="00BE4E24">
        <w:rPr>
          <w:rFonts w:eastAsiaTheme="minorEastAsia"/>
        </w:rPr>
        <w:t>S-approved survey vendor to collect the data and submit it to CMS on the</w:t>
      </w:r>
      <w:r w:rsidR="009E4B06">
        <w:rPr>
          <w:rFonts w:eastAsiaTheme="minorEastAsia"/>
        </w:rPr>
        <w:t xml:space="preserve"> issuer’s</w:t>
      </w:r>
      <w:r w:rsidR="00BE4E24">
        <w:rPr>
          <w:rFonts w:eastAsiaTheme="minorEastAsia"/>
        </w:rPr>
        <w:t xml:space="preserve"> behalf (</w:t>
      </w:r>
      <w:r w:rsidR="00BE4E24">
        <w:t>45 CFR § 156.1125(a) )</w:t>
      </w:r>
      <w:r w:rsidR="002B439F">
        <w:t xml:space="preserve">. </w:t>
      </w:r>
      <w:r w:rsidR="00BE4E24">
        <w:t xml:space="preserve">CMS is responsible for </w:t>
      </w:r>
      <w:r w:rsidR="00BE4E24" w:rsidRPr="00BE4E24">
        <w:t>approving and training vendors, providing technical assistance to vendors, overseeing vendors to ensure that they are following the data collection protocols, collecting and analyzing the data</w:t>
      </w:r>
      <w:r w:rsidR="00BE4E24">
        <w:t xml:space="preserve"> from vendors</w:t>
      </w:r>
      <w:r w:rsidR="00BE4E24" w:rsidRPr="00BE4E24">
        <w:t xml:space="preserve">, </w:t>
      </w:r>
      <w:r w:rsidR="00BE4E24">
        <w:t xml:space="preserve">and </w:t>
      </w:r>
      <w:r w:rsidR="00BE4E24" w:rsidRPr="00BE4E24">
        <w:t xml:space="preserve">producing reports that </w:t>
      </w:r>
      <w:r w:rsidR="00BE4E24">
        <w:t>QHP issuers</w:t>
      </w:r>
      <w:r w:rsidR="00BE4E24" w:rsidRPr="00BE4E24">
        <w:t xml:space="preserve"> can use for quality improvement</w:t>
      </w:r>
      <w:r w:rsidR="00FB37BE">
        <w:t xml:space="preserve">. </w:t>
      </w:r>
      <w:r w:rsidR="009E4B06">
        <w:t xml:space="preserve">The </w:t>
      </w:r>
      <w:r w:rsidR="000E506E">
        <w:t xml:space="preserve">survey vendor </w:t>
      </w:r>
      <w:r w:rsidR="00B012E7">
        <w:t xml:space="preserve">program </w:t>
      </w:r>
      <w:r w:rsidR="009E4B06">
        <w:t xml:space="preserve">was tested in the 2015 </w:t>
      </w:r>
      <w:r w:rsidR="000E506E">
        <w:t>b</w:t>
      </w:r>
      <w:r w:rsidR="009E4B06">
        <w:t xml:space="preserve">eta </w:t>
      </w:r>
      <w:r w:rsidR="000E506E">
        <w:t>test and refine</w:t>
      </w:r>
      <w:r w:rsidR="00177808">
        <w:t>d</w:t>
      </w:r>
      <w:r w:rsidR="000E506E">
        <w:t xml:space="preserve"> for the 2016 survey administration</w:t>
      </w:r>
      <w:r w:rsidR="0080203E">
        <w:t>.</w:t>
      </w:r>
    </w:p>
    <w:p w14:paraId="02036EEB" w14:textId="77777777" w:rsidR="008C2806" w:rsidRPr="008C2806" w:rsidRDefault="008C2806" w:rsidP="00B66A5B">
      <w:pPr>
        <w:pStyle w:val="Heading1"/>
        <w:rPr>
          <w:rFonts w:eastAsiaTheme="majorEastAsia"/>
        </w:rPr>
      </w:pPr>
      <w:bookmarkStart w:id="8" w:name="_Toc378867705"/>
      <w:bookmarkStart w:id="9" w:name="_Toc462039852"/>
      <w:r w:rsidRPr="008C2806">
        <w:rPr>
          <w:rFonts w:eastAsiaTheme="majorEastAsia"/>
        </w:rPr>
        <w:t>B.</w:t>
      </w:r>
      <w:r w:rsidRPr="008C2806">
        <w:rPr>
          <w:rFonts w:eastAsiaTheme="majorEastAsia"/>
        </w:rPr>
        <w:tab/>
        <w:t>Justification</w:t>
      </w:r>
      <w:bookmarkEnd w:id="8"/>
      <w:bookmarkEnd w:id="9"/>
    </w:p>
    <w:p w14:paraId="58C2DEF9" w14:textId="77777777" w:rsidR="008C2806" w:rsidRPr="008C2806" w:rsidRDefault="008C2806" w:rsidP="00C6514B">
      <w:pPr>
        <w:pStyle w:val="Heading2"/>
        <w:rPr>
          <w:rFonts w:eastAsiaTheme="majorEastAsia"/>
        </w:rPr>
      </w:pPr>
      <w:bookmarkStart w:id="10" w:name="_Toc378867706"/>
      <w:bookmarkStart w:id="11" w:name="_Toc462039853"/>
      <w:r w:rsidRPr="008C2806">
        <w:rPr>
          <w:rFonts w:eastAsiaTheme="majorEastAsia"/>
        </w:rPr>
        <w:t>1.</w:t>
      </w:r>
      <w:r w:rsidRPr="008C2806">
        <w:rPr>
          <w:rFonts w:eastAsiaTheme="majorEastAsia"/>
        </w:rPr>
        <w:tab/>
        <w:t>Need and Legal Basis</w:t>
      </w:r>
      <w:bookmarkEnd w:id="10"/>
      <w:bookmarkEnd w:id="11"/>
      <w:r w:rsidRPr="008C2806">
        <w:rPr>
          <w:rFonts w:eastAsiaTheme="majorEastAsia"/>
        </w:rPr>
        <w:t xml:space="preserve"> </w:t>
      </w:r>
    </w:p>
    <w:p w14:paraId="46F0D9BD" w14:textId="74A70954" w:rsidR="00CF08BF" w:rsidRDefault="008C2806" w:rsidP="00E22E08">
      <w:pPr>
        <w:pStyle w:val="PBodyText"/>
        <w:spacing w:after="120"/>
        <w:rPr>
          <w:rFonts w:eastAsiaTheme="minorEastAsia"/>
        </w:rPr>
      </w:pPr>
      <w:r w:rsidRPr="008C2806">
        <w:rPr>
          <w:rFonts w:eastAsiaTheme="minorEastAsia"/>
        </w:rPr>
        <w:t>Section 1311(c</w:t>
      </w:r>
      <w:r w:rsidR="00BB7556" w:rsidRPr="008C2806">
        <w:rPr>
          <w:rFonts w:eastAsiaTheme="minorEastAsia"/>
        </w:rPr>
        <w:t>)(</w:t>
      </w:r>
      <w:r w:rsidRPr="008C2806">
        <w:rPr>
          <w:rFonts w:eastAsiaTheme="minorEastAsia"/>
        </w:rPr>
        <w:t xml:space="preserve">4) of the Affordable Care Act </w:t>
      </w:r>
      <w:r w:rsidR="002A27D2">
        <w:rPr>
          <w:rFonts w:eastAsiaTheme="minorEastAsia"/>
        </w:rPr>
        <w:t xml:space="preserve">(ACA) </w:t>
      </w:r>
      <w:r w:rsidRPr="008C2806">
        <w:rPr>
          <w:rFonts w:eastAsiaTheme="minorEastAsia"/>
        </w:rPr>
        <w:t xml:space="preserve">requires HHS to establish an enrollee satisfaction survey to be administered to members of each QHP offered through </w:t>
      </w:r>
      <w:r w:rsidR="008D27C4" w:rsidRPr="008C2806">
        <w:rPr>
          <w:rFonts w:eastAsiaTheme="minorEastAsia"/>
        </w:rPr>
        <w:t>an</w:t>
      </w:r>
      <w:r w:rsidRPr="008C2806">
        <w:rPr>
          <w:rFonts w:eastAsiaTheme="minorEastAsia"/>
        </w:rPr>
        <w:t xml:space="preserve"> </w:t>
      </w:r>
      <w:r w:rsidR="00E215E1">
        <w:rPr>
          <w:rFonts w:eastAsiaTheme="minorEastAsia"/>
        </w:rPr>
        <w:t>Exchange</w:t>
      </w:r>
      <w:r w:rsidRPr="008C2806">
        <w:rPr>
          <w:rFonts w:eastAsiaTheme="minorEastAsia"/>
        </w:rPr>
        <w:t xml:space="preserve">. </w:t>
      </w:r>
      <w:r w:rsidR="00BE4E24">
        <w:rPr>
          <w:rFonts w:eastAsiaTheme="minorEastAsia"/>
        </w:rPr>
        <w:t>The QHP Enrollee Survey meets the goal of measuring enrollee satisfaction with their health plan. Additionally, i</w:t>
      </w:r>
      <w:r w:rsidR="00423463">
        <w:rPr>
          <w:rFonts w:eastAsiaTheme="minorEastAsia"/>
        </w:rPr>
        <w:t xml:space="preserve">n accordance </w:t>
      </w:r>
      <w:r w:rsidR="00B60FE8">
        <w:rPr>
          <w:rFonts w:eastAsiaTheme="minorEastAsia"/>
        </w:rPr>
        <w:t>with</w:t>
      </w:r>
      <w:r w:rsidR="00423463">
        <w:rPr>
          <w:rFonts w:eastAsiaTheme="minorEastAsia"/>
        </w:rPr>
        <w:t xml:space="preserve"> section 1311(c)(4), t</w:t>
      </w:r>
      <w:r w:rsidRPr="008C2806">
        <w:rPr>
          <w:rFonts w:eastAsiaTheme="minorEastAsia"/>
        </w:rPr>
        <w:t xml:space="preserve">he results of this survey will be available on each </w:t>
      </w:r>
      <w:r w:rsidR="00D01DE3">
        <w:rPr>
          <w:rFonts w:eastAsiaTheme="minorEastAsia"/>
        </w:rPr>
        <w:t xml:space="preserve">State </w:t>
      </w:r>
      <w:r w:rsidR="00E215E1">
        <w:rPr>
          <w:rFonts w:eastAsiaTheme="minorEastAsia"/>
        </w:rPr>
        <w:t>Exchange</w:t>
      </w:r>
      <w:r w:rsidRPr="008C2806">
        <w:rPr>
          <w:rFonts w:eastAsiaTheme="minorEastAsia"/>
        </w:rPr>
        <w:t>’s web portal, as well as the Federal</w:t>
      </w:r>
      <w:r w:rsidR="00D01DE3">
        <w:rPr>
          <w:rFonts w:eastAsiaTheme="minorEastAsia"/>
        </w:rPr>
        <w:t>ly</w:t>
      </w:r>
      <w:r w:rsidR="004B1B76">
        <w:rPr>
          <w:rFonts w:eastAsiaTheme="minorEastAsia"/>
        </w:rPr>
        <w:t>-</w:t>
      </w:r>
      <w:r w:rsidR="00D01DE3">
        <w:rPr>
          <w:rFonts w:eastAsiaTheme="minorEastAsia"/>
        </w:rPr>
        <w:t xml:space="preserve">facilitated </w:t>
      </w:r>
      <w:r w:rsidR="00E215E1">
        <w:rPr>
          <w:rFonts w:eastAsiaTheme="minorEastAsia"/>
        </w:rPr>
        <w:t>Exchange</w:t>
      </w:r>
      <w:r w:rsidR="00D01DE3">
        <w:rPr>
          <w:rFonts w:eastAsiaTheme="minorEastAsia"/>
        </w:rPr>
        <w:t xml:space="preserve">’s </w:t>
      </w:r>
      <w:r w:rsidRPr="008C2806">
        <w:rPr>
          <w:rFonts w:eastAsiaTheme="minorEastAsia"/>
        </w:rPr>
        <w:t xml:space="preserve">web portal, in a manner that allows applicants for coverage to compare </w:t>
      </w:r>
      <w:r w:rsidR="00C02181">
        <w:rPr>
          <w:rFonts w:eastAsiaTheme="minorEastAsia"/>
        </w:rPr>
        <w:t>plans.</w:t>
      </w:r>
      <w:r w:rsidR="00CF08BF" w:rsidRPr="00CF08BF">
        <w:rPr>
          <w:rFonts w:eastAsiaTheme="minorEastAsia"/>
        </w:rPr>
        <w:t xml:space="preserve"> </w:t>
      </w:r>
    </w:p>
    <w:p w14:paraId="20DE0BFE" w14:textId="77777777" w:rsidR="008C2806" w:rsidRPr="008C2806" w:rsidRDefault="008C2806" w:rsidP="00123BBA">
      <w:pPr>
        <w:pStyle w:val="Heading2"/>
        <w:rPr>
          <w:rFonts w:eastAsiaTheme="minorEastAsia"/>
        </w:rPr>
      </w:pPr>
      <w:bookmarkStart w:id="12" w:name="_Toc378867707"/>
      <w:bookmarkStart w:id="13" w:name="_Toc462039854"/>
      <w:r w:rsidRPr="008C2806">
        <w:rPr>
          <w:rFonts w:eastAsiaTheme="majorEastAsia"/>
        </w:rPr>
        <w:t>2.</w:t>
      </w:r>
      <w:r w:rsidRPr="008C2806">
        <w:rPr>
          <w:rFonts w:eastAsiaTheme="majorEastAsia"/>
        </w:rPr>
        <w:tab/>
        <w:t>Information Users</w:t>
      </w:r>
      <w:bookmarkEnd w:id="12"/>
      <w:bookmarkEnd w:id="13"/>
      <w:r w:rsidRPr="008C2806">
        <w:rPr>
          <w:rFonts w:eastAsiaTheme="minorEastAsia"/>
        </w:rPr>
        <w:t xml:space="preserve"> </w:t>
      </w:r>
    </w:p>
    <w:p w14:paraId="017ECB12" w14:textId="24708CD0" w:rsidR="00123BBA" w:rsidRDefault="00C40C0A" w:rsidP="00123BBA">
      <w:pPr>
        <w:pStyle w:val="PBodyText"/>
        <w:rPr>
          <w:rFonts w:eastAsiaTheme="minorEastAsia"/>
        </w:rPr>
      </w:pPr>
      <w:r>
        <w:rPr>
          <w:rFonts w:eastAsiaTheme="minorEastAsia"/>
        </w:rPr>
        <w:t>Beginning with the 201</w:t>
      </w:r>
      <w:r w:rsidR="002B6C7E">
        <w:rPr>
          <w:rFonts w:eastAsiaTheme="minorEastAsia"/>
        </w:rPr>
        <w:t>7</w:t>
      </w:r>
      <w:r>
        <w:rPr>
          <w:rFonts w:eastAsiaTheme="minorEastAsia"/>
        </w:rPr>
        <w:t xml:space="preserve"> national implementation of the QHP Enrollee Survey, the survey </w:t>
      </w:r>
      <w:r w:rsidR="0071571B">
        <w:rPr>
          <w:rFonts w:eastAsiaTheme="minorEastAsia"/>
        </w:rPr>
        <w:t xml:space="preserve">results </w:t>
      </w:r>
      <w:r>
        <w:rPr>
          <w:rFonts w:eastAsiaTheme="minorEastAsia"/>
        </w:rPr>
        <w:t>w</w:t>
      </w:r>
      <w:r w:rsidR="0071571B">
        <w:rPr>
          <w:rFonts w:eastAsiaTheme="minorEastAsia"/>
        </w:rPr>
        <w:t>ere</w:t>
      </w:r>
      <w:r>
        <w:rPr>
          <w:rFonts w:eastAsiaTheme="minorEastAsia"/>
        </w:rPr>
        <w:t xml:space="preserve"> publicly reported </w:t>
      </w:r>
      <w:r w:rsidR="00E456B8">
        <w:rPr>
          <w:rFonts w:eastAsiaTheme="minorEastAsia"/>
        </w:rPr>
        <w:t xml:space="preserve">(as part of the Quality Rating System) </w:t>
      </w:r>
      <w:r>
        <w:rPr>
          <w:rFonts w:eastAsiaTheme="minorEastAsia"/>
        </w:rPr>
        <w:t xml:space="preserve">on </w:t>
      </w:r>
      <w:r w:rsidR="0071571B">
        <w:rPr>
          <w:rFonts w:eastAsiaTheme="minorEastAsia"/>
        </w:rPr>
        <w:t xml:space="preserve">select </w:t>
      </w:r>
      <w:r w:rsidR="00E215E1">
        <w:rPr>
          <w:rFonts w:eastAsiaTheme="minorEastAsia"/>
        </w:rPr>
        <w:t>Exchange</w:t>
      </w:r>
      <w:r>
        <w:rPr>
          <w:rFonts w:eastAsiaTheme="minorEastAsia"/>
        </w:rPr>
        <w:t xml:space="preserve"> websites to aid consumers in choosing a QHP</w:t>
      </w:r>
      <w:r w:rsidR="0071571B">
        <w:rPr>
          <w:rFonts w:eastAsiaTheme="minorEastAsia"/>
        </w:rPr>
        <w:t xml:space="preserve"> as part of </w:t>
      </w:r>
      <w:r w:rsidR="00B45B03">
        <w:rPr>
          <w:rFonts w:eastAsiaTheme="minorEastAsia"/>
        </w:rPr>
        <w:t xml:space="preserve">a </w:t>
      </w:r>
      <w:r w:rsidR="00B45B03" w:rsidRPr="00B45B03">
        <w:rPr>
          <w:rFonts w:eastAsiaTheme="minorEastAsia"/>
        </w:rPr>
        <w:t xml:space="preserve">limited display consumer pilot test </w:t>
      </w:r>
      <w:r w:rsidR="00B45B03">
        <w:rPr>
          <w:rFonts w:eastAsiaTheme="minorEastAsia"/>
        </w:rPr>
        <w:t xml:space="preserve">of the </w:t>
      </w:r>
      <w:r w:rsidR="0071571B">
        <w:rPr>
          <w:rFonts w:eastAsiaTheme="minorEastAsia"/>
        </w:rPr>
        <w:t>QRS</w:t>
      </w:r>
      <w:r>
        <w:rPr>
          <w:rFonts w:eastAsiaTheme="minorEastAsia"/>
        </w:rPr>
        <w:t xml:space="preserve">. </w:t>
      </w:r>
      <w:r w:rsidR="00B45B03" w:rsidRPr="00B45B03">
        <w:rPr>
          <w:rFonts w:eastAsiaTheme="minorEastAsia"/>
        </w:rPr>
        <w:t>Beginning with the 2018 individual market open enrollment period</w:t>
      </w:r>
      <w:r w:rsidR="00E456B8">
        <w:rPr>
          <w:rFonts w:eastAsiaTheme="minorEastAsia"/>
        </w:rPr>
        <w:t xml:space="preserve"> and similar to last year</w:t>
      </w:r>
      <w:r w:rsidR="00B45B03" w:rsidRPr="00B45B03">
        <w:rPr>
          <w:rFonts w:eastAsiaTheme="minorEastAsia"/>
        </w:rPr>
        <w:t>, CMS anticipates displaying the 2017 QRS global rating and three summary indicator ratings on the HealthCare.gov website for eligible QHPs operating in the pilot States</w:t>
      </w:r>
      <w:r w:rsidR="00E456B8">
        <w:rPr>
          <w:rFonts w:eastAsiaTheme="minorEastAsia"/>
        </w:rPr>
        <w:t xml:space="preserve"> of Virginia and Wisconsin</w:t>
      </w:r>
      <w:r w:rsidR="00B45B03">
        <w:rPr>
          <w:rFonts w:eastAsiaTheme="minorEastAsia"/>
        </w:rPr>
        <w:t xml:space="preserve">. </w:t>
      </w:r>
      <w:r>
        <w:rPr>
          <w:rFonts w:eastAsiaTheme="minorEastAsia"/>
        </w:rPr>
        <w:t xml:space="preserve">The QHP Enrollee Survey data </w:t>
      </w:r>
      <w:r w:rsidR="00B45B03">
        <w:rPr>
          <w:rFonts w:eastAsiaTheme="minorEastAsia"/>
        </w:rPr>
        <w:t xml:space="preserve">are </w:t>
      </w:r>
      <w:r w:rsidR="00D0111E">
        <w:rPr>
          <w:rFonts w:eastAsiaTheme="minorEastAsia"/>
        </w:rPr>
        <w:t>provided</w:t>
      </w:r>
      <w:r>
        <w:rPr>
          <w:rFonts w:eastAsiaTheme="minorEastAsia"/>
        </w:rPr>
        <w:t xml:space="preserve"> </w:t>
      </w:r>
      <w:r w:rsidR="00D0111E">
        <w:rPr>
          <w:rFonts w:eastAsiaTheme="minorEastAsia"/>
        </w:rPr>
        <w:t>to</w:t>
      </w:r>
      <w:r>
        <w:rPr>
          <w:rFonts w:eastAsiaTheme="minorEastAsia"/>
        </w:rPr>
        <w:t xml:space="preserve"> QHP issuers to improve their performance and better tailor </w:t>
      </w:r>
      <w:r w:rsidR="00276E53">
        <w:rPr>
          <w:rFonts w:eastAsiaTheme="minorEastAsia"/>
        </w:rPr>
        <w:t xml:space="preserve">their </w:t>
      </w:r>
      <w:r>
        <w:rPr>
          <w:rFonts w:eastAsiaTheme="minorEastAsia"/>
        </w:rPr>
        <w:t xml:space="preserve">efforts to </w:t>
      </w:r>
      <w:r w:rsidR="00276E53">
        <w:rPr>
          <w:rFonts w:eastAsiaTheme="minorEastAsia"/>
        </w:rPr>
        <w:t xml:space="preserve">improve the experiences of the </w:t>
      </w:r>
      <w:r>
        <w:rPr>
          <w:rFonts w:eastAsiaTheme="minorEastAsia"/>
        </w:rPr>
        <w:t xml:space="preserve">QHP enrollee population. Additionally, the data </w:t>
      </w:r>
      <w:r w:rsidR="00276E53">
        <w:rPr>
          <w:rFonts w:eastAsiaTheme="minorEastAsia"/>
        </w:rPr>
        <w:t>is</w:t>
      </w:r>
      <w:r>
        <w:rPr>
          <w:rFonts w:eastAsiaTheme="minorEastAsia"/>
        </w:rPr>
        <w:t xml:space="preserve"> u</w:t>
      </w:r>
      <w:r w:rsidR="00584131">
        <w:rPr>
          <w:rFonts w:eastAsiaTheme="minorEastAsia"/>
        </w:rPr>
        <w:t>sed</w:t>
      </w:r>
      <w:r>
        <w:rPr>
          <w:rFonts w:eastAsiaTheme="minorEastAsia"/>
        </w:rPr>
        <w:t xml:space="preserve"> </w:t>
      </w:r>
      <w:r w:rsidR="00584131">
        <w:rPr>
          <w:rFonts w:eastAsiaTheme="minorEastAsia"/>
        </w:rPr>
        <w:t xml:space="preserve">by </w:t>
      </w:r>
      <w:r>
        <w:rPr>
          <w:rFonts w:eastAsiaTheme="minorEastAsia"/>
        </w:rPr>
        <w:t>HHS, State</w:t>
      </w:r>
      <w:r w:rsidR="00177808">
        <w:rPr>
          <w:rFonts w:eastAsiaTheme="minorEastAsia"/>
        </w:rPr>
        <w:t>-b</w:t>
      </w:r>
      <w:r>
        <w:rPr>
          <w:rFonts w:eastAsiaTheme="minorEastAsia"/>
        </w:rPr>
        <w:t xml:space="preserve">ased </w:t>
      </w:r>
      <w:r w:rsidR="00E215E1">
        <w:rPr>
          <w:rFonts w:eastAsiaTheme="minorEastAsia"/>
        </w:rPr>
        <w:t>Exchange</w:t>
      </w:r>
      <w:r>
        <w:rPr>
          <w:rFonts w:eastAsiaTheme="minorEastAsia"/>
        </w:rPr>
        <w:t>s, and state insurance commissioners to aid in effective regulatory and oversight efforts</w:t>
      </w:r>
      <w:r w:rsidR="002B439F">
        <w:rPr>
          <w:rFonts w:eastAsiaTheme="minorEastAsia"/>
        </w:rPr>
        <w:t xml:space="preserve">. </w:t>
      </w:r>
    </w:p>
    <w:p w14:paraId="78412310" w14:textId="77777777" w:rsidR="00123BBA" w:rsidRDefault="008C2806" w:rsidP="00123BBA">
      <w:pPr>
        <w:pStyle w:val="Heading2"/>
        <w:rPr>
          <w:rFonts w:eastAsiaTheme="majorEastAsia"/>
        </w:rPr>
      </w:pPr>
      <w:bookmarkStart w:id="14" w:name="_Toc378867708"/>
      <w:bookmarkStart w:id="15" w:name="_Toc462039855"/>
      <w:r w:rsidRPr="008C2806">
        <w:rPr>
          <w:rFonts w:eastAsiaTheme="majorEastAsia"/>
        </w:rPr>
        <w:t>3.</w:t>
      </w:r>
      <w:r w:rsidRPr="008C2806">
        <w:rPr>
          <w:rFonts w:eastAsiaTheme="majorEastAsia"/>
        </w:rPr>
        <w:tab/>
        <w:t>Use of Information Technology</w:t>
      </w:r>
      <w:bookmarkEnd w:id="14"/>
      <w:bookmarkEnd w:id="15"/>
      <w:r w:rsidRPr="008C2806">
        <w:rPr>
          <w:rFonts w:eastAsiaTheme="majorEastAsia"/>
        </w:rPr>
        <w:t xml:space="preserve"> </w:t>
      </w:r>
    </w:p>
    <w:p w14:paraId="75EB1F7C" w14:textId="77777777" w:rsidR="008C2806" w:rsidRDefault="00245214" w:rsidP="00123BBA">
      <w:pPr>
        <w:pStyle w:val="PBodyText"/>
        <w:rPr>
          <w:rFonts w:eastAsiaTheme="minorEastAsia"/>
        </w:rPr>
      </w:pPr>
      <w:r>
        <w:rPr>
          <w:rFonts w:eastAsiaTheme="minorEastAsia"/>
        </w:rPr>
        <w:t xml:space="preserve">The current data collection protocol for the QHP Enrollee Survey includes the use of an online survey as well as the use of Computer Assisted Telephone Interviewing (CATI). </w:t>
      </w:r>
      <w:r w:rsidR="00770631">
        <w:rPr>
          <w:rFonts w:eastAsiaTheme="minorEastAsia"/>
        </w:rPr>
        <w:t>Beginning with the 2016 QHP Enrollee Survey, the survey vendors have the option of offering the web survey in Spanish</w:t>
      </w:r>
      <w:r w:rsidR="00177808">
        <w:rPr>
          <w:rFonts w:eastAsiaTheme="minorEastAsia"/>
        </w:rPr>
        <w:t xml:space="preserve"> (it is required in English)</w:t>
      </w:r>
      <w:r w:rsidR="00770631">
        <w:rPr>
          <w:rFonts w:eastAsiaTheme="minorEastAsia"/>
        </w:rPr>
        <w:t xml:space="preserve">. </w:t>
      </w:r>
      <w:r>
        <w:rPr>
          <w:rFonts w:eastAsiaTheme="minorEastAsia"/>
        </w:rPr>
        <w:t>CMS will continue to evaluate methods to increase the use of online surveys.</w:t>
      </w:r>
    </w:p>
    <w:p w14:paraId="5823DB65" w14:textId="3A748FE2" w:rsidR="00245214" w:rsidRPr="00FD6C10" w:rsidRDefault="00177808" w:rsidP="00123BBA">
      <w:pPr>
        <w:pStyle w:val="PBodyText"/>
        <w:rPr>
          <w:rFonts w:eastAsiaTheme="minorEastAsia"/>
        </w:rPr>
      </w:pPr>
      <w:r>
        <w:rPr>
          <w:rFonts w:eastAsiaTheme="minorEastAsia"/>
        </w:rPr>
        <w:t>S</w:t>
      </w:r>
      <w:r w:rsidR="00245214">
        <w:rPr>
          <w:rFonts w:eastAsiaTheme="minorEastAsia"/>
        </w:rPr>
        <w:t>urvey vendors are required to submit the final data</w:t>
      </w:r>
      <w:r w:rsidR="00584131">
        <w:rPr>
          <w:rFonts w:eastAsiaTheme="minorEastAsia"/>
        </w:rPr>
        <w:t xml:space="preserve"> </w:t>
      </w:r>
      <w:r w:rsidR="00245214">
        <w:rPr>
          <w:rFonts w:eastAsiaTheme="minorEastAsia"/>
        </w:rPr>
        <w:t xml:space="preserve">files to </w:t>
      </w:r>
      <w:r w:rsidR="00E958DF">
        <w:rPr>
          <w:rFonts w:eastAsiaTheme="minorEastAsia"/>
        </w:rPr>
        <w:t xml:space="preserve">CMS for analysis and scoring through </w:t>
      </w:r>
      <w:r w:rsidR="00245214">
        <w:rPr>
          <w:rFonts w:eastAsiaTheme="minorEastAsia"/>
        </w:rPr>
        <w:t>a secure portal on the QHP Enrollee Survey website</w:t>
      </w:r>
      <w:r w:rsidR="00E958DF">
        <w:rPr>
          <w:rFonts w:eastAsiaTheme="minorEastAsia"/>
        </w:rPr>
        <w:t>. This process</w:t>
      </w:r>
      <w:r w:rsidR="00245214">
        <w:rPr>
          <w:rFonts w:eastAsiaTheme="minorEastAsia"/>
        </w:rPr>
        <w:t xml:space="preserve"> ensure</w:t>
      </w:r>
      <w:r w:rsidR="00E958DF">
        <w:rPr>
          <w:rFonts w:eastAsiaTheme="minorEastAsia"/>
        </w:rPr>
        <w:t>s</w:t>
      </w:r>
      <w:r w:rsidR="00245214">
        <w:rPr>
          <w:rFonts w:eastAsiaTheme="minorEastAsia"/>
        </w:rPr>
        <w:t xml:space="preserve"> that the data file</w:t>
      </w:r>
      <w:r w:rsidR="00584131">
        <w:rPr>
          <w:rFonts w:eastAsiaTheme="minorEastAsia"/>
        </w:rPr>
        <w:t>s</w:t>
      </w:r>
      <w:r w:rsidR="00245214">
        <w:rPr>
          <w:rFonts w:eastAsiaTheme="minorEastAsia"/>
        </w:rPr>
        <w:t xml:space="preserve"> meet established specifications. Additionally, after analysis the survey data </w:t>
      </w:r>
      <w:r w:rsidR="000321CE">
        <w:rPr>
          <w:rFonts w:eastAsiaTheme="minorEastAsia"/>
        </w:rPr>
        <w:t>is</w:t>
      </w:r>
      <w:r w:rsidR="00245214">
        <w:rPr>
          <w:rFonts w:eastAsiaTheme="minorEastAsia"/>
        </w:rPr>
        <w:t xml:space="preserve"> submitted into the </w:t>
      </w:r>
      <w:r w:rsidR="00E215E1">
        <w:rPr>
          <w:rFonts w:eastAsiaTheme="minorEastAsia"/>
        </w:rPr>
        <w:t>Exchange</w:t>
      </w:r>
      <w:r w:rsidR="00245214">
        <w:rPr>
          <w:rFonts w:eastAsiaTheme="minorEastAsia"/>
        </w:rPr>
        <w:t xml:space="preserve"> Quality Module (MQM) within CMS’ Health Insurance Overs</w:t>
      </w:r>
      <w:r w:rsidR="00AC6135">
        <w:rPr>
          <w:rFonts w:eastAsiaTheme="minorEastAsia"/>
        </w:rPr>
        <w:t>ight</w:t>
      </w:r>
      <w:r w:rsidR="00245214">
        <w:rPr>
          <w:rFonts w:eastAsiaTheme="minorEastAsia"/>
        </w:rPr>
        <w:t xml:space="preserve"> System (HIOS) for </w:t>
      </w:r>
      <w:r w:rsidR="000E506E">
        <w:rPr>
          <w:rFonts w:eastAsiaTheme="minorEastAsia"/>
        </w:rPr>
        <w:t>calculation of</w:t>
      </w:r>
      <w:r w:rsidR="00245214">
        <w:rPr>
          <w:rFonts w:eastAsiaTheme="minorEastAsia"/>
        </w:rPr>
        <w:t xml:space="preserve"> </w:t>
      </w:r>
      <w:r w:rsidR="000E506E">
        <w:rPr>
          <w:rFonts w:eastAsiaTheme="minorEastAsia"/>
        </w:rPr>
        <w:t xml:space="preserve">star ratings produced by the </w:t>
      </w:r>
      <w:r w:rsidR="00013346">
        <w:rPr>
          <w:rFonts w:eastAsiaTheme="minorEastAsia"/>
        </w:rPr>
        <w:t xml:space="preserve">QRS </w:t>
      </w:r>
      <w:r w:rsidR="00245214">
        <w:rPr>
          <w:rFonts w:eastAsiaTheme="minorEastAsia"/>
        </w:rPr>
        <w:t>for public reporting.</w:t>
      </w:r>
    </w:p>
    <w:p w14:paraId="72A49B90" w14:textId="77777777" w:rsidR="008C2806" w:rsidRPr="008C2806" w:rsidRDefault="008C2806" w:rsidP="00123BBA">
      <w:pPr>
        <w:pStyle w:val="Heading2"/>
        <w:rPr>
          <w:rFonts w:eastAsiaTheme="majorEastAsia"/>
        </w:rPr>
      </w:pPr>
      <w:bookmarkStart w:id="16" w:name="_Toc378867709"/>
      <w:bookmarkStart w:id="17" w:name="_Toc462039856"/>
      <w:r w:rsidRPr="008C2806">
        <w:rPr>
          <w:rFonts w:eastAsiaTheme="majorEastAsia"/>
        </w:rPr>
        <w:t>4.</w:t>
      </w:r>
      <w:r w:rsidRPr="008C2806">
        <w:rPr>
          <w:rFonts w:eastAsiaTheme="majorEastAsia"/>
        </w:rPr>
        <w:tab/>
        <w:t>Duplication of Efforts</w:t>
      </w:r>
      <w:bookmarkEnd w:id="16"/>
      <w:bookmarkEnd w:id="17"/>
    </w:p>
    <w:p w14:paraId="2FF0D667" w14:textId="24C0AB04" w:rsidR="008C2806" w:rsidRPr="008C2806" w:rsidRDefault="008C2806" w:rsidP="00123BBA">
      <w:pPr>
        <w:pStyle w:val="PBodyText"/>
        <w:rPr>
          <w:rFonts w:eastAsiaTheme="minorEastAsia"/>
        </w:rPr>
      </w:pPr>
      <w:r w:rsidRPr="008C2806">
        <w:rPr>
          <w:rFonts w:eastAsiaTheme="minorEastAsia"/>
        </w:rPr>
        <w:t>There is no duplication of efforts.</w:t>
      </w:r>
      <w:r w:rsidR="00883F00">
        <w:rPr>
          <w:rFonts w:eastAsiaTheme="minorEastAsia"/>
        </w:rPr>
        <w:t xml:space="preserve"> </w:t>
      </w:r>
      <w:r w:rsidR="00245214">
        <w:rPr>
          <w:rFonts w:eastAsiaTheme="minorEastAsia"/>
        </w:rPr>
        <w:t xml:space="preserve">The QHP Enrollee Survey is the only survey being conducted by HHS to measure patient experiences with </w:t>
      </w:r>
      <w:r w:rsidR="00A309F8">
        <w:rPr>
          <w:rFonts w:eastAsiaTheme="minorEastAsia"/>
        </w:rPr>
        <w:t>QHPs</w:t>
      </w:r>
      <w:r w:rsidR="007B77C5">
        <w:rPr>
          <w:rFonts w:eastAsiaTheme="minorEastAsia"/>
        </w:rPr>
        <w:t xml:space="preserve"> offered through the </w:t>
      </w:r>
      <w:r w:rsidR="00E215E1">
        <w:rPr>
          <w:rFonts w:eastAsiaTheme="minorEastAsia"/>
        </w:rPr>
        <w:t>Exchange</w:t>
      </w:r>
      <w:r w:rsidR="007B77C5">
        <w:rPr>
          <w:rFonts w:eastAsiaTheme="minorEastAsia"/>
        </w:rPr>
        <w:t>s</w:t>
      </w:r>
      <w:r w:rsidR="00245214">
        <w:rPr>
          <w:rFonts w:eastAsiaTheme="minorEastAsia"/>
        </w:rPr>
        <w:t>.</w:t>
      </w:r>
    </w:p>
    <w:p w14:paraId="455E0742" w14:textId="77777777" w:rsidR="008C2806" w:rsidRPr="008C2806" w:rsidRDefault="008C2806" w:rsidP="00123BBA">
      <w:pPr>
        <w:pStyle w:val="Heading2"/>
        <w:rPr>
          <w:rFonts w:eastAsiaTheme="majorEastAsia"/>
        </w:rPr>
      </w:pPr>
      <w:bookmarkStart w:id="18" w:name="_Toc378867710"/>
      <w:bookmarkStart w:id="19" w:name="_Toc462039857"/>
      <w:r w:rsidRPr="008C2806">
        <w:rPr>
          <w:rFonts w:eastAsiaTheme="majorEastAsia"/>
        </w:rPr>
        <w:t>5.</w:t>
      </w:r>
      <w:r w:rsidRPr="008C2806">
        <w:rPr>
          <w:rFonts w:eastAsiaTheme="majorEastAsia"/>
        </w:rPr>
        <w:tab/>
        <w:t>Small Businesses</w:t>
      </w:r>
      <w:bookmarkEnd w:id="18"/>
      <w:bookmarkEnd w:id="19"/>
    </w:p>
    <w:p w14:paraId="434940A6" w14:textId="1BA7ABD3" w:rsidR="008C2806" w:rsidRPr="008C2806" w:rsidRDefault="008C720F" w:rsidP="00123BBA">
      <w:pPr>
        <w:pStyle w:val="PBodyText"/>
        <w:rPr>
          <w:rFonts w:eastAsiaTheme="minorEastAsia"/>
        </w:rPr>
      </w:pPr>
      <w:r>
        <w:rPr>
          <w:rFonts w:eastAsiaTheme="minorEastAsia"/>
        </w:rPr>
        <w:t>The survey population for the QHP Enrollee Survey includes individuals who enrolled in QHPs through a</w:t>
      </w:r>
      <w:r w:rsidR="00E958DF">
        <w:rPr>
          <w:rFonts w:eastAsiaTheme="minorEastAsia"/>
        </w:rPr>
        <w:t>n individual</w:t>
      </w:r>
      <w:r>
        <w:rPr>
          <w:rFonts w:eastAsiaTheme="minorEastAsia"/>
        </w:rPr>
        <w:t xml:space="preserve"> </w:t>
      </w:r>
      <w:r w:rsidR="00E215E1">
        <w:rPr>
          <w:rFonts w:eastAsiaTheme="minorEastAsia"/>
        </w:rPr>
        <w:t>Exchange</w:t>
      </w:r>
      <w:r w:rsidR="00E958DF">
        <w:rPr>
          <w:rFonts w:eastAsiaTheme="minorEastAsia"/>
        </w:rPr>
        <w:t>, a</w:t>
      </w:r>
      <w:r>
        <w:rPr>
          <w:rFonts w:eastAsiaTheme="minorEastAsia"/>
        </w:rPr>
        <w:t xml:space="preserve"> Small Business Health Options Program (SHOP)</w:t>
      </w:r>
      <w:r w:rsidR="00E958DF">
        <w:rPr>
          <w:rFonts w:eastAsiaTheme="minorEastAsia"/>
        </w:rPr>
        <w:t xml:space="preserve"> </w:t>
      </w:r>
      <w:r w:rsidR="00E215E1">
        <w:rPr>
          <w:rFonts w:eastAsiaTheme="minorEastAsia"/>
        </w:rPr>
        <w:t>Exchange</w:t>
      </w:r>
      <w:r w:rsidR="00E958DF">
        <w:rPr>
          <w:rFonts w:eastAsiaTheme="minorEastAsia"/>
        </w:rPr>
        <w:t>, or directly with the issuer</w:t>
      </w:r>
      <w:r w:rsidR="00177808">
        <w:rPr>
          <w:rFonts w:eastAsiaTheme="minorEastAsia"/>
        </w:rPr>
        <w:t xml:space="preserve"> for plans offered through the </w:t>
      </w:r>
      <w:r w:rsidR="00E215E1">
        <w:rPr>
          <w:rFonts w:eastAsiaTheme="minorEastAsia"/>
        </w:rPr>
        <w:t>Exchange</w:t>
      </w:r>
      <w:r w:rsidR="00E958DF">
        <w:rPr>
          <w:rFonts w:eastAsiaTheme="minorEastAsia"/>
        </w:rPr>
        <w:t xml:space="preserve">. The sample frame is developed by issuers, few if any of whom are small businesses. </w:t>
      </w:r>
      <w:r>
        <w:rPr>
          <w:rFonts w:eastAsiaTheme="minorEastAsia"/>
        </w:rPr>
        <w:t>CMS expects that this will not have an impact on small businesses</w:t>
      </w:r>
      <w:r w:rsidR="002B439F">
        <w:rPr>
          <w:rFonts w:eastAsiaTheme="minorEastAsia"/>
        </w:rPr>
        <w:t xml:space="preserve">. </w:t>
      </w:r>
      <w:r w:rsidR="00E958DF">
        <w:rPr>
          <w:rFonts w:eastAsiaTheme="minorEastAsia"/>
        </w:rPr>
        <w:t>Some survey vendors who will apply to field the QHP Enrollee Survey will be small businesses, but conducting CAHPS</w:t>
      </w:r>
      <w:r w:rsidR="00AC0E90">
        <w:rPr>
          <w:rFonts w:eastAsiaTheme="minorEastAsia" w:cs="Times New Roman"/>
        </w:rPr>
        <w:t>®</w:t>
      </w:r>
      <w:r w:rsidR="00E958DF">
        <w:rPr>
          <w:rFonts w:eastAsiaTheme="minorEastAsia"/>
        </w:rPr>
        <w:t xml:space="preserve"> surveys is their business and the decision to apply for approval as a vendor for the QHP Enrollee Survey is </w:t>
      </w:r>
      <w:r w:rsidR="00013346">
        <w:rPr>
          <w:rFonts w:eastAsiaTheme="minorEastAsia"/>
        </w:rPr>
        <w:t>voluntar</w:t>
      </w:r>
      <w:r w:rsidR="00E958DF">
        <w:rPr>
          <w:rFonts w:eastAsiaTheme="minorEastAsia"/>
        </w:rPr>
        <w:t>y. Furthermore,</w:t>
      </w:r>
      <w:r w:rsidR="002B439F">
        <w:rPr>
          <w:rFonts w:eastAsiaTheme="minorEastAsia"/>
        </w:rPr>
        <w:t xml:space="preserve"> </w:t>
      </w:r>
      <w:r w:rsidR="009F3D5A">
        <w:rPr>
          <w:rFonts w:eastAsiaTheme="minorEastAsia"/>
        </w:rPr>
        <w:t>the survey vendor application process</w:t>
      </w:r>
      <w:r w:rsidR="0082261C">
        <w:rPr>
          <w:rFonts w:eastAsiaTheme="minorEastAsia"/>
        </w:rPr>
        <w:t xml:space="preserve"> imposes a mini</w:t>
      </w:r>
      <w:r w:rsidR="00E958DF">
        <w:rPr>
          <w:rFonts w:eastAsiaTheme="minorEastAsia"/>
        </w:rPr>
        <w:t>mal</w:t>
      </w:r>
      <w:r w:rsidR="0082261C">
        <w:rPr>
          <w:rFonts w:eastAsiaTheme="minorEastAsia"/>
        </w:rPr>
        <w:t xml:space="preserve"> burden on any applicant, including small businesses.</w:t>
      </w:r>
      <w:r w:rsidR="00E958DF">
        <w:rPr>
          <w:rFonts w:eastAsiaTheme="minorEastAsia"/>
        </w:rPr>
        <w:t xml:space="preserve"> Thus, there is no reason to expect that the survey will burden small businesses</w:t>
      </w:r>
      <w:r w:rsidR="009F3D5A">
        <w:rPr>
          <w:rFonts w:eastAsiaTheme="minorEastAsia"/>
        </w:rPr>
        <w:t xml:space="preserve">; </w:t>
      </w:r>
      <w:r w:rsidR="00E958DF">
        <w:rPr>
          <w:rFonts w:eastAsiaTheme="minorEastAsia"/>
        </w:rPr>
        <w:t>it offers them a business opportunity if they choose to apply for participation.</w:t>
      </w:r>
    </w:p>
    <w:p w14:paraId="6C41F9B1" w14:textId="77777777" w:rsidR="00123BBA" w:rsidRDefault="008C2806" w:rsidP="00123BBA">
      <w:pPr>
        <w:pStyle w:val="Heading2"/>
        <w:rPr>
          <w:rFonts w:eastAsiaTheme="majorEastAsia"/>
        </w:rPr>
      </w:pPr>
      <w:bookmarkStart w:id="20" w:name="_Toc378867711"/>
      <w:bookmarkStart w:id="21" w:name="_Toc462039858"/>
      <w:r w:rsidRPr="008C2806">
        <w:rPr>
          <w:rFonts w:eastAsiaTheme="majorEastAsia"/>
        </w:rPr>
        <w:t>6.</w:t>
      </w:r>
      <w:r w:rsidRPr="008C2806">
        <w:rPr>
          <w:rFonts w:eastAsiaTheme="majorEastAsia"/>
        </w:rPr>
        <w:tab/>
        <w:t>Less Frequent Collection</w:t>
      </w:r>
      <w:bookmarkEnd w:id="20"/>
      <w:bookmarkEnd w:id="21"/>
    </w:p>
    <w:p w14:paraId="3A14EFE4" w14:textId="0A777507" w:rsidR="00123BBA" w:rsidRDefault="008C720F" w:rsidP="00123BBA">
      <w:pPr>
        <w:pStyle w:val="PBodyText"/>
        <w:rPr>
          <w:rFonts w:eastAsiaTheme="majorEastAsia"/>
        </w:rPr>
      </w:pPr>
      <w:r>
        <w:rPr>
          <w:rFonts w:eastAsiaTheme="majorEastAsia"/>
        </w:rPr>
        <w:t>A</w:t>
      </w:r>
      <w:r w:rsidR="004E09A7">
        <w:rPr>
          <w:rFonts w:eastAsiaTheme="majorEastAsia"/>
        </w:rPr>
        <w:t>nnual data collection</w:t>
      </w:r>
      <w:r>
        <w:rPr>
          <w:rFonts w:eastAsiaTheme="majorEastAsia"/>
        </w:rPr>
        <w:t xml:space="preserve"> of the QHP Enrollee Survey</w:t>
      </w:r>
      <w:r w:rsidR="004E09A7">
        <w:rPr>
          <w:rFonts w:eastAsiaTheme="majorEastAsia"/>
        </w:rPr>
        <w:t xml:space="preserve"> is needed to meet the objectives of providing feedback to </w:t>
      </w:r>
      <w:r w:rsidR="00E215E1">
        <w:rPr>
          <w:rFonts w:eastAsiaTheme="majorEastAsia"/>
        </w:rPr>
        <w:t>Exchange</w:t>
      </w:r>
      <w:r w:rsidR="004E09A7">
        <w:rPr>
          <w:rFonts w:eastAsiaTheme="majorEastAsia"/>
        </w:rPr>
        <w:t xml:space="preserve">s, issuers, and regulators </w:t>
      </w:r>
      <w:r w:rsidR="00534E3B">
        <w:rPr>
          <w:rFonts w:eastAsiaTheme="majorEastAsia"/>
        </w:rPr>
        <w:t>for quality improvement</w:t>
      </w:r>
      <w:r w:rsidR="00CF5026">
        <w:rPr>
          <w:rFonts w:eastAsiaTheme="majorEastAsia"/>
        </w:rPr>
        <w:t xml:space="preserve">; </w:t>
      </w:r>
      <w:r w:rsidR="004E09A7">
        <w:rPr>
          <w:rFonts w:eastAsiaTheme="majorEastAsia"/>
        </w:rPr>
        <w:t xml:space="preserve">providing information </w:t>
      </w:r>
      <w:r w:rsidR="00CF5026">
        <w:rPr>
          <w:rFonts w:eastAsiaTheme="majorEastAsia"/>
        </w:rPr>
        <w:t xml:space="preserve">for </w:t>
      </w:r>
      <w:r w:rsidR="006F13E5">
        <w:rPr>
          <w:rFonts w:eastAsiaTheme="majorEastAsia"/>
        </w:rPr>
        <w:t>consumers’</w:t>
      </w:r>
      <w:r w:rsidR="004E09A7">
        <w:rPr>
          <w:rFonts w:eastAsiaTheme="majorEastAsia"/>
        </w:rPr>
        <w:t xml:space="preserve"> choice</w:t>
      </w:r>
      <w:r w:rsidR="00CF5026">
        <w:rPr>
          <w:rFonts w:eastAsiaTheme="majorEastAsia"/>
        </w:rPr>
        <w:t>; and to track performance</w:t>
      </w:r>
      <w:r w:rsidR="002B439F">
        <w:rPr>
          <w:rFonts w:eastAsiaTheme="majorEastAsia"/>
        </w:rPr>
        <w:t xml:space="preserve">. </w:t>
      </w:r>
    </w:p>
    <w:p w14:paraId="5043C994" w14:textId="77777777" w:rsidR="008C2806" w:rsidRPr="008C2806" w:rsidRDefault="008C2806" w:rsidP="00123BBA">
      <w:pPr>
        <w:pStyle w:val="Heading2"/>
        <w:rPr>
          <w:rFonts w:eastAsiaTheme="majorEastAsia"/>
        </w:rPr>
      </w:pPr>
      <w:bookmarkStart w:id="22" w:name="_Toc378867712"/>
      <w:bookmarkStart w:id="23" w:name="_Toc462039859"/>
      <w:r w:rsidRPr="008C2806">
        <w:rPr>
          <w:rFonts w:eastAsiaTheme="majorEastAsia"/>
        </w:rPr>
        <w:t>7.</w:t>
      </w:r>
      <w:r w:rsidRPr="008C2806">
        <w:rPr>
          <w:rFonts w:eastAsiaTheme="majorEastAsia"/>
        </w:rPr>
        <w:tab/>
        <w:t>Special Circumstances</w:t>
      </w:r>
      <w:bookmarkEnd w:id="22"/>
      <w:bookmarkEnd w:id="23"/>
    </w:p>
    <w:p w14:paraId="5399251B" w14:textId="77777777" w:rsidR="00123BBA" w:rsidRDefault="008C2806" w:rsidP="00123BBA">
      <w:pPr>
        <w:pStyle w:val="PBodyText"/>
        <w:rPr>
          <w:rFonts w:eastAsiaTheme="minorEastAsia"/>
        </w:rPr>
      </w:pPr>
      <w:r w:rsidRPr="008C2806">
        <w:rPr>
          <w:rFonts w:eastAsiaTheme="minorEastAsia"/>
        </w:rPr>
        <w:t xml:space="preserve">There are no special circumstances associated with this data collection. </w:t>
      </w:r>
    </w:p>
    <w:p w14:paraId="35315DB1" w14:textId="77777777" w:rsidR="00123BBA" w:rsidRDefault="008C2806" w:rsidP="00123BBA">
      <w:pPr>
        <w:pStyle w:val="Heading2"/>
        <w:rPr>
          <w:rFonts w:eastAsiaTheme="majorEastAsia"/>
        </w:rPr>
      </w:pPr>
      <w:bookmarkStart w:id="24" w:name="_Toc378867713"/>
      <w:bookmarkStart w:id="25" w:name="_Toc462039860"/>
      <w:r w:rsidRPr="008C2806">
        <w:rPr>
          <w:rFonts w:eastAsiaTheme="majorEastAsia"/>
        </w:rPr>
        <w:t>8a.</w:t>
      </w:r>
      <w:r w:rsidRPr="008C2806">
        <w:rPr>
          <w:rFonts w:eastAsiaTheme="majorEastAsia"/>
        </w:rPr>
        <w:tab/>
        <w:t>Federal Register</w:t>
      </w:r>
      <w:bookmarkEnd w:id="24"/>
      <w:bookmarkEnd w:id="25"/>
      <w:r w:rsidRPr="008C2806">
        <w:rPr>
          <w:rFonts w:eastAsiaTheme="majorEastAsia"/>
        </w:rPr>
        <w:t xml:space="preserve"> </w:t>
      </w:r>
    </w:p>
    <w:p w14:paraId="41E423D2" w14:textId="055C1F1B" w:rsidR="00C324C8" w:rsidRDefault="008C2806" w:rsidP="00FC50ED">
      <w:pPr>
        <w:pStyle w:val="PBodyText"/>
      </w:pPr>
      <w:r w:rsidRPr="008C2806">
        <w:rPr>
          <w:rFonts w:eastAsiaTheme="minorEastAsia"/>
        </w:rPr>
        <w:t xml:space="preserve">As required by </w:t>
      </w:r>
      <w:r w:rsidR="003B541A">
        <w:t xml:space="preserve">5 CFR 1320.8(d), </w:t>
      </w:r>
      <w:r w:rsidR="003F2D31">
        <w:rPr>
          <w:rFonts w:eastAsiaTheme="minorEastAsia"/>
        </w:rPr>
        <w:t>CMS</w:t>
      </w:r>
      <w:r w:rsidR="003B541A" w:rsidRPr="008C2806">
        <w:rPr>
          <w:rFonts w:eastAsiaTheme="minorEastAsia"/>
        </w:rPr>
        <w:t xml:space="preserve"> </w:t>
      </w:r>
      <w:r w:rsidR="00D248DF">
        <w:rPr>
          <w:rFonts w:eastAsiaTheme="minorEastAsia"/>
        </w:rPr>
        <w:t xml:space="preserve">has </w:t>
      </w:r>
      <w:r w:rsidR="00BF1D7D">
        <w:rPr>
          <w:rFonts w:eastAsiaTheme="minorEastAsia"/>
        </w:rPr>
        <w:t>solicit</w:t>
      </w:r>
      <w:r w:rsidR="00D248DF">
        <w:rPr>
          <w:rFonts w:eastAsiaTheme="minorEastAsia"/>
        </w:rPr>
        <w:t>ed</w:t>
      </w:r>
      <w:r w:rsidR="00BF1D7D">
        <w:rPr>
          <w:rFonts w:eastAsiaTheme="minorEastAsia"/>
        </w:rPr>
        <w:t xml:space="preserve"> </w:t>
      </w:r>
      <w:r w:rsidR="003B541A">
        <w:t xml:space="preserve">comments on </w:t>
      </w:r>
      <w:r w:rsidR="004E3FB8">
        <w:t>the</w:t>
      </w:r>
      <w:r w:rsidR="009020D6">
        <w:t>se</w:t>
      </w:r>
      <w:r w:rsidR="00390B6D">
        <w:t xml:space="preserve"> revisions to the</w:t>
      </w:r>
      <w:r w:rsidR="004E3FB8">
        <w:t xml:space="preserve"> </w:t>
      </w:r>
      <w:r w:rsidR="00125B59">
        <w:t>QHP Enrollee Survey</w:t>
      </w:r>
      <w:r w:rsidR="003B541A">
        <w:t>,</w:t>
      </w:r>
      <w:r w:rsidR="00770631">
        <w:t xml:space="preserve"> through a</w:t>
      </w:r>
      <w:r w:rsidR="003B541A">
        <w:t xml:space="preserve"> Federal Register</w:t>
      </w:r>
      <w:r w:rsidR="00770631">
        <w:t xml:space="preserve"> </w:t>
      </w:r>
      <w:r w:rsidR="00DD7CD6">
        <w:t>Notice</w:t>
      </w:r>
      <w:r w:rsidR="00A7232F">
        <w:t xml:space="preserve"> (April 14, 2017 – 82 FR 17997)</w:t>
      </w:r>
      <w:r w:rsidR="00BF1D7D">
        <w:t>.</w:t>
      </w:r>
      <w:r w:rsidR="00D248DF">
        <w:t xml:space="preserve"> There were 2</w:t>
      </w:r>
      <w:r w:rsidR="004C7044">
        <w:t>4</w:t>
      </w:r>
      <w:r w:rsidR="00D248DF">
        <w:t xml:space="preserve"> comments submitted; however, </w:t>
      </w:r>
      <w:r w:rsidR="00400F3A">
        <w:t>the comments were not applicable since they did not relate</w:t>
      </w:r>
      <w:r w:rsidR="00D248DF">
        <w:t xml:space="preserve"> to the QHP </w:t>
      </w:r>
      <w:r w:rsidR="00BC6CE5">
        <w:t xml:space="preserve">Enrollee </w:t>
      </w:r>
      <w:r w:rsidR="00D248DF">
        <w:t>Survey</w:t>
      </w:r>
      <w:r w:rsidR="00400F3A">
        <w:t xml:space="preserve"> and its associated information collection</w:t>
      </w:r>
      <w:r w:rsidR="00D248DF">
        <w:t xml:space="preserve">. </w:t>
      </w:r>
    </w:p>
    <w:p w14:paraId="683F04EE" w14:textId="77777777" w:rsidR="008C2806" w:rsidRPr="005A1560" w:rsidRDefault="00883F00" w:rsidP="005A1560">
      <w:pPr>
        <w:pStyle w:val="Heading2"/>
        <w:rPr>
          <w:rFonts w:eastAsiaTheme="majorEastAsia"/>
        </w:rPr>
      </w:pPr>
      <w:bookmarkStart w:id="26" w:name="_Toc378867715"/>
      <w:bookmarkStart w:id="27" w:name="_Toc462039861"/>
      <w:r>
        <w:rPr>
          <w:rFonts w:eastAsiaTheme="majorEastAsia"/>
        </w:rPr>
        <w:t>8b.</w:t>
      </w:r>
      <w:r w:rsidR="008C2806" w:rsidRPr="005A1560">
        <w:rPr>
          <w:rFonts w:eastAsiaTheme="majorEastAsia"/>
        </w:rPr>
        <w:tab/>
        <w:t>Outside Consultation</w:t>
      </w:r>
      <w:bookmarkEnd w:id="26"/>
      <w:bookmarkEnd w:id="27"/>
    </w:p>
    <w:p w14:paraId="54AD0FE7" w14:textId="3F3783B1" w:rsidR="008C2806" w:rsidRPr="008C2806" w:rsidRDefault="008C2806" w:rsidP="005A1560">
      <w:pPr>
        <w:pStyle w:val="PBodyText"/>
        <w:rPr>
          <w:rFonts w:eastAsiaTheme="minorEastAsia"/>
        </w:rPr>
      </w:pPr>
      <w:r w:rsidRPr="008C2806">
        <w:rPr>
          <w:rFonts w:eastAsiaTheme="minorEastAsia"/>
        </w:rPr>
        <w:t>CMS is working with a variety of outside organizations and</w:t>
      </w:r>
      <w:r w:rsidR="002E39A5">
        <w:rPr>
          <w:rFonts w:eastAsiaTheme="minorEastAsia"/>
        </w:rPr>
        <w:t xml:space="preserve"> individuals to aid in the development and implementation of the QHP Enrollee Survey</w:t>
      </w:r>
      <w:r w:rsidRPr="008C2806">
        <w:rPr>
          <w:rFonts w:eastAsiaTheme="minorEastAsia"/>
        </w:rPr>
        <w:t xml:space="preserve">. Chief among these organizations is the </w:t>
      </w:r>
      <w:r w:rsidR="00150639">
        <w:rPr>
          <w:rFonts w:eastAsiaTheme="minorEastAsia"/>
        </w:rPr>
        <w:t xml:space="preserve">American Institutes </w:t>
      </w:r>
      <w:r w:rsidR="003E0980">
        <w:rPr>
          <w:rFonts w:eastAsiaTheme="minorEastAsia"/>
        </w:rPr>
        <w:t xml:space="preserve">for </w:t>
      </w:r>
      <w:r w:rsidR="00150639">
        <w:rPr>
          <w:rFonts w:eastAsiaTheme="minorEastAsia"/>
        </w:rPr>
        <w:t>Research (AIR)</w:t>
      </w:r>
      <w:r w:rsidR="00E215E1">
        <w:rPr>
          <w:rFonts w:eastAsiaTheme="minorEastAsia"/>
        </w:rPr>
        <w:t xml:space="preserve">, </w:t>
      </w:r>
      <w:r w:rsidR="00204350">
        <w:rPr>
          <w:rFonts w:eastAsiaTheme="minorEastAsia"/>
        </w:rPr>
        <w:t xml:space="preserve">the </w:t>
      </w:r>
      <w:r w:rsidR="00935E36">
        <w:rPr>
          <w:rFonts w:eastAsiaTheme="minorEastAsia"/>
        </w:rPr>
        <w:t>National Committee for Quality Assurance (</w:t>
      </w:r>
      <w:r w:rsidRPr="008C2806">
        <w:rPr>
          <w:rFonts w:eastAsiaTheme="minorEastAsia"/>
        </w:rPr>
        <w:t>NCQA</w:t>
      </w:r>
      <w:r w:rsidR="00935E36">
        <w:rPr>
          <w:rFonts w:eastAsiaTheme="minorEastAsia"/>
        </w:rPr>
        <w:t>)</w:t>
      </w:r>
      <w:r w:rsidR="00E215E1">
        <w:rPr>
          <w:rFonts w:eastAsiaTheme="minorEastAsia"/>
        </w:rPr>
        <w:t>, and Booz Allen Hamilton</w:t>
      </w:r>
      <w:r w:rsidR="00204350">
        <w:rPr>
          <w:rFonts w:eastAsiaTheme="minorEastAsia"/>
        </w:rPr>
        <w:t>.</w:t>
      </w:r>
      <w:r w:rsidRPr="008C2806">
        <w:rPr>
          <w:rFonts w:eastAsiaTheme="minorEastAsia"/>
        </w:rPr>
        <w:t xml:space="preserve"> In addition, a Technical Expert Panel composed of consumer advocates, health plan representatives, </w:t>
      </w:r>
      <w:r w:rsidR="00E215E1">
        <w:rPr>
          <w:rFonts w:eastAsiaTheme="minorEastAsia"/>
        </w:rPr>
        <w:t>Exchange</w:t>
      </w:r>
      <w:r w:rsidRPr="008C2806">
        <w:rPr>
          <w:rFonts w:eastAsiaTheme="minorEastAsia"/>
        </w:rPr>
        <w:t xml:space="preserve"> administrators, survey design experts, state regulators, and providers provide</w:t>
      </w:r>
      <w:r w:rsidR="003F2D31">
        <w:rPr>
          <w:rFonts w:eastAsiaTheme="minorEastAsia"/>
        </w:rPr>
        <w:t>s</w:t>
      </w:r>
      <w:r w:rsidR="008C795A">
        <w:rPr>
          <w:rFonts w:eastAsiaTheme="minorEastAsia"/>
        </w:rPr>
        <w:t xml:space="preserve"> ongoing</w:t>
      </w:r>
      <w:r w:rsidRPr="008C2806">
        <w:rPr>
          <w:rFonts w:eastAsiaTheme="minorEastAsia"/>
        </w:rPr>
        <w:t xml:space="preserve"> feedback on technical issues. The panel</w:t>
      </w:r>
      <w:r w:rsidR="008C795A">
        <w:rPr>
          <w:rFonts w:eastAsiaTheme="minorEastAsia"/>
        </w:rPr>
        <w:t xml:space="preserve"> meets approximately three times a year to provide guidance</w:t>
      </w:r>
      <w:r w:rsidR="00204350">
        <w:rPr>
          <w:rFonts w:eastAsiaTheme="minorEastAsia"/>
        </w:rPr>
        <w:t>.</w:t>
      </w:r>
      <w:r w:rsidR="008C795A">
        <w:rPr>
          <w:rFonts w:eastAsiaTheme="minorEastAsia"/>
        </w:rPr>
        <w:t xml:space="preserve"> </w:t>
      </w:r>
    </w:p>
    <w:p w14:paraId="0E47EAE9" w14:textId="77777777" w:rsidR="008C2806" w:rsidRPr="008C2806" w:rsidRDefault="008C2806" w:rsidP="005A1560">
      <w:pPr>
        <w:pStyle w:val="Heading2"/>
        <w:rPr>
          <w:rFonts w:eastAsiaTheme="majorEastAsia"/>
        </w:rPr>
      </w:pPr>
      <w:bookmarkStart w:id="28" w:name="_Toc378867716"/>
      <w:bookmarkStart w:id="29" w:name="_Toc462039862"/>
      <w:r w:rsidRPr="008C2806">
        <w:rPr>
          <w:rFonts w:eastAsiaTheme="majorEastAsia"/>
        </w:rPr>
        <w:t>9.</w:t>
      </w:r>
      <w:r w:rsidRPr="008C2806">
        <w:rPr>
          <w:rFonts w:eastAsiaTheme="majorEastAsia"/>
        </w:rPr>
        <w:tab/>
        <w:t>Payments/Gifts to Respondents</w:t>
      </w:r>
      <w:bookmarkEnd w:id="28"/>
      <w:bookmarkEnd w:id="29"/>
    </w:p>
    <w:p w14:paraId="780BA5E3" w14:textId="77777777" w:rsidR="008C2806" w:rsidRPr="008C2806" w:rsidRDefault="008C2806" w:rsidP="005A1560">
      <w:pPr>
        <w:pStyle w:val="PBodyText"/>
        <w:rPr>
          <w:rFonts w:eastAsiaTheme="minorEastAsia"/>
        </w:rPr>
      </w:pPr>
      <w:r w:rsidRPr="008C2806">
        <w:rPr>
          <w:rFonts w:eastAsiaTheme="minorEastAsia"/>
        </w:rPr>
        <w:t>No payments or gifts will be made to any respondents.</w:t>
      </w:r>
    </w:p>
    <w:p w14:paraId="71E7ECF9" w14:textId="77777777" w:rsidR="008C2806" w:rsidRPr="008C2806" w:rsidRDefault="008C2806" w:rsidP="005A1560">
      <w:pPr>
        <w:pStyle w:val="Heading2"/>
        <w:rPr>
          <w:rFonts w:eastAsiaTheme="majorEastAsia"/>
        </w:rPr>
      </w:pPr>
      <w:bookmarkStart w:id="30" w:name="_Toc378867717"/>
      <w:bookmarkStart w:id="31" w:name="_Toc462039863"/>
      <w:r w:rsidRPr="008C2806">
        <w:rPr>
          <w:rFonts w:eastAsiaTheme="majorEastAsia"/>
        </w:rPr>
        <w:t>10.</w:t>
      </w:r>
      <w:r w:rsidRPr="008C2806">
        <w:rPr>
          <w:rFonts w:eastAsiaTheme="majorEastAsia"/>
        </w:rPr>
        <w:tab/>
        <w:t>Confidentiality</w:t>
      </w:r>
      <w:bookmarkEnd w:id="30"/>
      <w:bookmarkEnd w:id="31"/>
    </w:p>
    <w:p w14:paraId="697B01DE" w14:textId="77777777" w:rsidR="00E45A3A" w:rsidRPr="008C2806" w:rsidRDefault="006D2FD4" w:rsidP="005A1560">
      <w:pPr>
        <w:pStyle w:val="PBodyText"/>
        <w:rPr>
          <w:rFonts w:eastAsiaTheme="minorEastAsia"/>
        </w:rPr>
      </w:pPr>
      <w:r>
        <w:rPr>
          <w:rFonts w:eastAsiaTheme="minorEastAsia"/>
        </w:rPr>
        <w:t>Individual survey respondents</w:t>
      </w:r>
      <w:r w:rsidRPr="008C2806">
        <w:rPr>
          <w:rFonts w:eastAsiaTheme="minorEastAsia"/>
        </w:rPr>
        <w:t xml:space="preserve"> </w:t>
      </w:r>
      <w:r w:rsidR="008C2806" w:rsidRPr="008C2806">
        <w:rPr>
          <w:rFonts w:eastAsiaTheme="minorEastAsia"/>
        </w:rPr>
        <w:t xml:space="preserve">will be told the purposes for which the information is collected and that, in accordance with </w:t>
      </w:r>
      <w:r w:rsidR="00DF1740">
        <w:t>s</w:t>
      </w:r>
      <w:r w:rsidR="00F27DAA">
        <w:t>ection 934(c) of the Public Health Service Act, 42 USC 299c-3(c),</w:t>
      </w:r>
      <w:r w:rsidR="008C2806" w:rsidRPr="008C2806">
        <w:rPr>
          <w:rFonts w:eastAsiaTheme="minorEastAsia"/>
        </w:rPr>
        <w:t xml:space="preserve"> any identifiable information about them will not be used or disclosed for any purpose</w:t>
      </w:r>
      <w:r>
        <w:rPr>
          <w:rFonts w:eastAsiaTheme="minorEastAsia"/>
        </w:rPr>
        <w:t xml:space="preserve"> beyond conducting the survey</w:t>
      </w:r>
      <w:r w:rsidR="008C2806" w:rsidRPr="008C2806">
        <w:rPr>
          <w:rFonts w:eastAsiaTheme="minorEastAsia"/>
        </w:rPr>
        <w:t xml:space="preserve">. </w:t>
      </w:r>
      <w:r w:rsidR="002E39A5">
        <w:rPr>
          <w:rFonts w:eastAsiaTheme="minorEastAsia"/>
        </w:rPr>
        <w:t>T</w:t>
      </w:r>
      <w:r w:rsidR="002E39A5" w:rsidRPr="002E39A5">
        <w:rPr>
          <w:rFonts w:eastAsiaTheme="minorEastAsia"/>
        </w:rPr>
        <w:t xml:space="preserve">he confidentiality of </w:t>
      </w:r>
      <w:r w:rsidR="002E39A5">
        <w:rPr>
          <w:rFonts w:eastAsiaTheme="minorEastAsia"/>
        </w:rPr>
        <w:t>individual’s</w:t>
      </w:r>
      <w:r w:rsidR="002E39A5" w:rsidRPr="002E39A5">
        <w:rPr>
          <w:rFonts w:eastAsiaTheme="minorEastAsia"/>
        </w:rPr>
        <w:t xml:space="preserve"> replies</w:t>
      </w:r>
      <w:r w:rsidR="002E39A5">
        <w:rPr>
          <w:rFonts w:eastAsiaTheme="minorEastAsia"/>
        </w:rPr>
        <w:t xml:space="preserve"> </w:t>
      </w:r>
      <w:r w:rsidR="007B77C5">
        <w:rPr>
          <w:rFonts w:eastAsiaTheme="minorEastAsia"/>
        </w:rPr>
        <w:t xml:space="preserve">is </w:t>
      </w:r>
      <w:r w:rsidR="002E39A5">
        <w:rPr>
          <w:rFonts w:eastAsiaTheme="minorEastAsia"/>
        </w:rPr>
        <w:t xml:space="preserve">further assured </w:t>
      </w:r>
      <w:r w:rsidR="002E39A5" w:rsidRPr="002E39A5">
        <w:rPr>
          <w:rFonts w:eastAsiaTheme="minorEastAsia"/>
        </w:rPr>
        <w:t>under 5 U.S.C.552 (Freedom of Information Act), 5 U.S.C.552a (Privacy Act of 19</w:t>
      </w:r>
      <w:r w:rsidR="002E39A5">
        <w:rPr>
          <w:rFonts w:eastAsiaTheme="minorEastAsia"/>
        </w:rPr>
        <w:t>74), and OMB Circular No.A-130.</w:t>
      </w:r>
      <w:r w:rsidR="00AC5132">
        <w:rPr>
          <w:rFonts w:eastAsiaTheme="minorEastAsia"/>
        </w:rPr>
        <w:t xml:space="preserve"> </w:t>
      </w:r>
      <w:r w:rsidR="00943E8A">
        <w:rPr>
          <w:rFonts w:eastAsiaTheme="minorEastAsia"/>
        </w:rPr>
        <w:t xml:space="preserve">SORN: </w:t>
      </w:r>
      <w:r w:rsidR="00943E8A" w:rsidRPr="00432D4B">
        <w:rPr>
          <w:rFonts w:eastAsiaTheme="minorEastAsia"/>
        </w:rPr>
        <w:t>Health Insurance Exchange Program</w:t>
      </w:r>
      <w:r w:rsidR="00943E8A">
        <w:rPr>
          <w:rFonts w:eastAsiaTheme="minorEastAsia"/>
        </w:rPr>
        <w:t xml:space="preserve"> - </w:t>
      </w:r>
      <w:r w:rsidR="00B012E7" w:rsidRPr="00432D4B">
        <w:rPr>
          <w:rFonts w:eastAsiaTheme="minorEastAsia"/>
        </w:rPr>
        <w:t>78 FR</w:t>
      </w:r>
      <w:r w:rsidR="00943E8A">
        <w:rPr>
          <w:rFonts w:eastAsiaTheme="minorEastAsia"/>
        </w:rPr>
        <w:t xml:space="preserve"> </w:t>
      </w:r>
      <w:r w:rsidR="00943E8A" w:rsidRPr="00432D4B">
        <w:rPr>
          <w:rFonts w:eastAsiaTheme="minorEastAsia"/>
        </w:rPr>
        <w:t>8538 Publication Date: 02/06/2013</w:t>
      </w:r>
      <w:r w:rsidR="00943E8A">
        <w:rPr>
          <w:rFonts w:eastAsiaTheme="minorEastAsia"/>
        </w:rPr>
        <w:t>.</w:t>
      </w:r>
      <w:r w:rsidR="00943E8A" w:rsidRPr="00432D4B">
        <w:rPr>
          <w:rFonts w:eastAsiaTheme="minorEastAsia"/>
        </w:rPr>
        <w:t xml:space="preserve">  </w:t>
      </w:r>
    </w:p>
    <w:p w14:paraId="2F0393C4" w14:textId="77777777" w:rsidR="008C2806" w:rsidRPr="008C2806" w:rsidRDefault="008C2806" w:rsidP="005A1560">
      <w:pPr>
        <w:pStyle w:val="Heading2"/>
        <w:rPr>
          <w:rFonts w:eastAsiaTheme="majorEastAsia"/>
        </w:rPr>
      </w:pPr>
      <w:bookmarkStart w:id="32" w:name="_Toc378867718"/>
      <w:bookmarkStart w:id="33" w:name="_Toc462039864"/>
      <w:r w:rsidRPr="008C2806">
        <w:rPr>
          <w:rFonts w:eastAsiaTheme="majorEastAsia"/>
        </w:rPr>
        <w:t>11.</w:t>
      </w:r>
      <w:r w:rsidRPr="008C2806">
        <w:rPr>
          <w:rFonts w:eastAsiaTheme="majorEastAsia"/>
        </w:rPr>
        <w:tab/>
        <w:t>Sensitive Questions</w:t>
      </w:r>
      <w:bookmarkEnd w:id="32"/>
      <w:bookmarkEnd w:id="33"/>
    </w:p>
    <w:p w14:paraId="3748922E" w14:textId="77777777" w:rsidR="008C2806" w:rsidRPr="008C2806" w:rsidRDefault="00076F10" w:rsidP="005A1560">
      <w:pPr>
        <w:pStyle w:val="PBodyText"/>
        <w:rPr>
          <w:rFonts w:eastAsiaTheme="minorEastAsia"/>
        </w:rPr>
      </w:pPr>
      <w:r>
        <w:rPr>
          <w:rFonts w:eastAsiaTheme="minorEastAsia"/>
        </w:rPr>
        <w:t>There are no sensitive questions associated with this information collection</w:t>
      </w:r>
      <w:r w:rsidR="008C2806" w:rsidRPr="008C2806">
        <w:rPr>
          <w:rFonts w:eastAsiaTheme="minorEastAsia"/>
        </w:rPr>
        <w:t>.</w:t>
      </w:r>
    </w:p>
    <w:p w14:paraId="761CCF97" w14:textId="77777777" w:rsidR="003F4144" w:rsidRPr="006D47F3" w:rsidRDefault="003F4144" w:rsidP="003F4144">
      <w:pPr>
        <w:pStyle w:val="Heading2"/>
        <w:spacing w:before="0" w:after="200"/>
        <w:rPr>
          <w:rFonts w:eastAsiaTheme="majorEastAsia"/>
          <w:color w:val="FF0000"/>
        </w:rPr>
      </w:pPr>
      <w:bookmarkStart w:id="34" w:name="_Toc462039865"/>
      <w:bookmarkStart w:id="35" w:name="_Toc378867719"/>
      <w:r w:rsidRPr="008C2806">
        <w:rPr>
          <w:rFonts w:eastAsiaTheme="majorEastAsia"/>
        </w:rPr>
        <w:t>12.</w:t>
      </w:r>
      <w:r w:rsidRPr="008C2806">
        <w:rPr>
          <w:rFonts w:eastAsiaTheme="majorEastAsia"/>
        </w:rPr>
        <w:tab/>
        <w:t>Burden Estimates (Hours &amp; Wages)</w:t>
      </w:r>
      <w:bookmarkEnd w:id="34"/>
      <w:r w:rsidRPr="008C2806">
        <w:rPr>
          <w:rFonts w:eastAsiaTheme="majorEastAsia"/>
        </w:rPr>
        <w:t xml:space="preserve"> </w:t>
      </w:r>
      <w:bookmarkEnd w:id="35"/>
    </w:p>
    <w:p w14:paraId="4A54CEBD" w14:textId="77777777" w:rsidR="00E153B2" w:rsidRPr="00D4706F" w:rsidRDefault="00E153B2" w:rsidP="003F4144">
      <w:pPr>
        <w:pStyle w:val="PBodyText"/>
        <w:spacing w:after="200"/>
        <w:rPr>
          <w:rFonts w:eastAsiaTheme="minorEastAsia"/>
        </w:rPr>
      </w:pPr>
      <w:r w:rsidRPr="00D4706F">
        <w:rPr>
          <w:rFonts w:eastAsiaTheme="minorEastAsia"/>
        </w:rPr>
        <w:t>Estimated burden hours for the QHP Enrollee Survey in 2018</w:t>
      </w:r>
      <w:r w:rsidR="00BD12CE">
        <w:rPr>
          <w:rFonts w:eastAsiaTheme="minorEastAsia"/>
        </w:rPr>
        <w:t xml:space="preserve"> </w:t>
      </w:r>
      <w:r w:rsidRPr="00D4706F">
        <w:rPr>
          <w:rFonts w:eastAsiaTheme="minorEastAsia"/>
        </w:rPr>
        <w:t>are presented in Exhibit A</w:t>
      </w:r>
      <w:r w:rsidR="00943E8A">
        <w:rPr>
          <w:rFonts w:eastAsiaTheme="minorEastAsia"/>
        </w:rPr>
        <w:t>1</w:t>
      </w:r>
      <w:r>
        <w:rPr>
          <w:rFonts w:eastAsiaTheme="minorEastAsia"/>
        </w:rPr>
        <w:t xml:space="preserve"> and are based on the following assumptions and definitions.</w:t>
      </w:r>
    </w:p>
    <w:p w14:paraId="328BFE4E" w14:textId="10F46FAB" w:rsidR="00AC4A34" w:rsidRDefault="003F4144" w:rsidP="003F4144">
      <w:pPr>
        <w:pStyle w:val="PBodyText"/>
        <w:spacing w:after="200"/>
      </w:pPr>
      <w:r w:rsidRPr="00DB511B">
        <w:rPr>
          <w:rFonts w:eastAsiaTheme="minorEastAsia"/>
          <w:b/>
        </w:rPr>
        <w:t>Units</w:t>
      </w:r>
      <w:r w:rsidR="002B439F">
        <w:rPr>
          <w:rFonts w:eastAsiaTheme="minorEastAsia"/>
          <w:b/>
        </w:rPr>
        <w:t xml:space="preserve">. </w:t>
      </w:r>
      <w:r w:rsidR="00AC4A34">
        <w:t xml:space="preserve">The reporting unit has been defined at the level of product type (i.e., Exclusive Provider Organization [EPO], Health Maintenance Organization [HMO], Preferred Provider Organization [PPO], Point of Service [POS]) offered by a QHP issuer through the </w:t>
      </w:r>
      <w:r w:rsidR="00E215E1">
        <w:t>Exchange</w:t>
      </w:r>
      <w:r w:rsidR="00AC4A34">
        <w:t xml:space="preserve"> in a particular state. For example, XYZ issuer’s HMOs offered through the </w:t>
      </w:r>
      <w:r w:rsidR="00E215E1">
        <w:t>Exchange</w:t>
      </w:r>
      <w:r w:rsidR="00AC4A34">
        <w:t xml:space="preserve"> in Florida would be considered a single </w:t>
      </w:r>
      <w:r w:rsidR="003E0980">
        <w:t xml:space="preserve">reporting </w:t>
      </w:r>
      <w:r w:rsidR="00AC4A34">
        <w:t xml:space="preserve">unit. Depending on the way a QHP issuer packages its plan offerings, the </w:t>
      </w:r>
      <w:r w:rsidR="003E0980">
        <w:t xml:space="preserve">reporting </w:t>
      </w:r>
      <w:r w:rsidR="00AC4A34">
        <w:t xml:space="preserve">unit might include a single QHP </w:t>
      </w:r>
      <w:r w:rsidR="003E0980">
        <w:t xml:space="preserve">or </w:t>
      </w:r>
      <w:r w:rsidR="00AC4A34">
        <w:t xml:space="preserve">many QHPs spanning all categories of coverage (i.e., bronze, silver, gold, platinum, catastrophic). QHP issuers will create a sample frame for </w:t>
      </w:r>
      <w:r w:rsidR="00AC4A34" w:rsidRPr="00B32C29">
        <w:rPr>
          <w:i/>
        </w:rPr>
        <w:t>each</w:t>
      </w:r>
      <w:r w:rsidR="00AC4A34">
        <w:t xml:space="preserve"> </w:t>
      </w:r>
      <w:r w:rsidR="00AC4A34" w:rsidRPr="00B32C29">
        <w:rPr>
          <w:i/>
        </w:rPr>
        <w:t>product</w:t>
      </w:r>
      <w:r w:rsidR="00AC4A34">
        <w:t xml:space="preserve"> </w:t>
      </w:r>
      <w:r w:rsidR="00AC4A34" w:rsidRPr="00901741">
        <w:rPr>
          <w:i/>
        </w:rPr>
        <w:t>type</w:t>
      </w:r>
      <w:r w:rsidR="00AC4A34">
        <w:t xml:space="preserve"> they offer through the </w:t>
      </w:r>
      <w:r w:rsidR="00E215E1">
        <w:t>Exchange</w:t>
      </w:r>
      <w:r w:rsidR="00AC4A34">
        <w:t xml:space="preserve"> within a particular state</w:t>
      </w:r>
      <w:r w:rsidR="003E0980">
        <w:t>, or reporting unit</w:t>
      </w:r>
      <w:r w:rsidR="00AC4A34">
        <w:t>.</w:t>
      </w:r>
    </w:p>
    <w:p w14:paraId="3FA7C16A" w14:textId="0C6CB284" w:rsidR="00943E8A" w:rsidRDefault="00943E8A" w:rsidP="00EB0BD6">
      <w:pPr>
        <w:pStyle w:val="PBodyText"/>
      </w:pPr>
      <w:r>
        <w:t>For the 201</w:t>
      </w:r>
      <w:r w:rsidR="00BF1D7D">
        <w:t>8</w:t>
      </w:r>
      <w:r>
        <w:t xml:space="preserve"> survey, CMS estimates that no more than </w:t>
      </w:r>
      <w:r w:rsidR="00B012E7">
        <w:t xml:space="preserve">300 </w:t>
      </w:r>
      <w:r>
        <w:t xml:space="preserve">reporting units will be required to </w:t>
      </w:r>
      <w:r w:rsidR="002A7CB7">
        <w:t>administer</w:t>
      </w:r>
      <w:r>
        <w:t xml:space="preserve"> the QHP Enrollee Survey. This is lower than previous estimates </w:t>
      </w:r>
      <w:r w:rsidRPr="00704066">
        <w:t>based on two factors</w:t>
      </w:r>
      <w:r w:rsidR="00D167D2">
        <w:t xml:space="preserve">: (1) the actual numbers of </w:t>
      </w:r>
      <w:r w:rsidRPr="00704066">
        <w:t xml:space="preserve">reporting units </w:t>
      </w:r>
      <w:r>
        <w:t>that</w:t>
      </w:r>
      <w:r w:rsidRPr="00704066">
        <w:t xml:space="preserve"> were required to administer the 201</w:t>
      </w:r>
      <w:r w:rsidR="00FC5C60">
        <w:t xml:space="preserve">7 survey was </w:t>
      </w:r>
      <w:r w:rsidR="00B012E7">
        <w:t>262</w:t>
      </w:r>
      <w:r w:rsidRPr="00704066">
        <w:t xml:space="preserve"> </w:t>
      </w:r>
      <w:r w:rsidR="00D167D2">
        <w:t>and (2</w:t>
      </w:r>
      <w:r w:rsidR="00FC5C60">
        <w:t>)</w:t>
      </w:r>
      <w:r w:rsidR="00FC5C60" w:rsidRPr="00704066">
        <w:t xml:space="preserve"> a</w:t>
      </w:r>
      <w:r w:rsidRPr="00704066">
        <w:t xml:space="preserve"> number of QHP issuers have </w:t>
      </w:r>
      <w:r w:rsidR="00FC5C60">
        <w:t xml:space="preserve">left the Health Insurance </w:t>
      </w:r>
      <w:r w:rsidR="00E215E1">
        <w:t>Exchange</w:t>
      </w:r>
      <w:r w:rsidRPr="00704066">
        <w:t>.</w:t>
      </w:r>
    </w:p>
    <w:p w14:paraId="21B3D980" w14:textId="77777777" w:rsidR="003F4144" w:rsidRPr="008C2806" w:rsidRDefault="003F4144" w:rsidP="003F4144">
      <w:pPr>
        <w:pStyle w:val="PBodyText"/>
        <w:spacing w:after="200"/>
        <w:rPr>
          <w:rFonts w:eastAsiaTheme="minorEastAsia"/>
        </w:rPr>
      </w:pPr>
      <w:r>
        <w:rPr>
          <w:rFonts w:eastAsiaTheme="minorEastAsia"/>
          <w:b/>
        </w:rPr>
        <w:t>Respondents per u</w:t>
      </w:r>
      <w:r w:rsidRPr="00DB511B">
        <w:rPr>
          <w:rFonts w:eastAsiaTheme="minorEastAsia"/>
          <w:b/>
        </w:rPr>
        <w:t>nit.</w:t>
      </w:r>
      <w:r w:rsidRPr="008C2806">
        <w:rPr>
          <w:rFonts w:eastAsiaTheme="minorEastAsia"/>
        </w:rPr>
        <w:t xml:space="preserve"> </w:t>
      </w:r>
      <w:r w:rsidR="00AC4A34">
        <w:rPr>
          <w:rFonts w:eastAsiaTheme="minorEastAsia"/>
        </w:rPr>
        <w:t>Based on the results of the 2014 Psychometric Test</w:t>
      </w:r>
      <w:r w:rsidR="00283333">
        <w:rPr>
          <w:rFonts w:eastAsiaTheme="minorEastAsia"/>
        </w:rPr>
        <w:t>,</w:t>
      </w:r>
      <w:r w:rsidR="00216B71">
        <w:rPr>
          <w:rFonts w:eastAsiaTheme="minorEastAsia"/>
        </w:rPr>
        <w:t xml:space="preserve"> </w:t>
      </w:r>
      <w:r w:rsidR="00AE015A">
        <w:rPr>
          <w:rFonts w:eastAsiaTheme="minorEastAsia"/>
        </w:rPr>
        <w:t>2015 Beta Test</w:t>
      </w:r>
      <w:r w:rsidR="00AC4A34">
        <w:rPr>
          <w:rFonts w:eastAsiaTheme="minorEastAsia"/>
        </w:rPr>
        <w:t xml:space="preserve">, </w:t>
      </w:r>
      <w:r w:rsidR="00283333">
        <w:rPr>
          <w:rFonts w:eastAsiaTheme="minorEastAsia"/>
        </w:rPr>
        <w:t xml:space="preserve">and 2016 implementation, </w:t>
      </w:r>
      <w:r w:rsidR="00AC4A34">
        <w:rPr>
          <w:rFonts w:eastAsiaTheme="minorEastAsia"/>
        </w:rPr>
        <w:t>CMS plans to collect 300 responses per reporting unit. As this survey program continues, CMS will explore whether the number of responses can be reduced.</w:t>
      </w:r>
    </w:p>
    <w:p w14:paraId="0BABBCC0" w14:textId="77777777" w:rsidR="003F4144" w:rsidRPr="008C2806" w:rsidRDefault="003F4144" w:rsidP="003F4144">
      <w:pPr>
        <w:pStyle w:val="PBodyText"/>
        <w:spacing w:after="200"/>
        <w:rPr>
          <w:rFonts w:eastAsiaTheme="minorEastAsia"/>
        </w:rPr>
      </w:pPr>
      <w:r>
        <w:rPr>
          <w:rFonts w:eastAsiaTheme="minorEastAsia"/>
          <w:b/>
        </w:rPr>
        <w:t>Total r</w:t>
      </w:r>
      <w:r w:rsidRPr="00DB511B">
        <w:rPr>
          <w:rFonts w:eastAsiaTheme="minorEastAsia"/>
          <w:b/>
        </w:rPr>
        <w:t>espondents.</w:t>
      </w:r>
      <w:r w:rsidRPr="008C2806">
        <w:rPr>
          <w:rFonts w:eastAsiaTheme="minorEastAsia"/>
        </w:rPr>
        <w:t xml:space="preserve"> </w:t>
      </w:r>
      <w:r>
        <w:rPr>
          <w:rFonts w:eastAsiaTheme="minorEastAsia"/>
        </w:rPr>
        <w:t>T</w:t>
      </w:r>
      <w:r w:rsidRPr="008C2806">
        <w:rPr>
          <w:rFonts w:eastAsiaTheme="minorEastAsia"/>
        </w:rPr>
        <w:t xml:space="preserve">he total </w:t>
      </w:r>
      <w:r w:rsidR="003F2D31">
        <w:rPr>
          <w:rFonts w:eastAsiaTheme="minorEastAsia"/>
        </w:rPr>
        <w:t xml:space="preserve">number of </w:t>
      </w:r>
      <w:r w:rsidRPr="008C2806">
        <w:rPr>
          <w:rFonts w:eastAsiaTheme="minorEastAsia"/>
        </w:rPr>
        <w:t>respondents equal</w:t>
      </w:r>
      <w:r w:rsidR="003F2D31">
        <w:rPr>
          <w:rFonts w:eastAsiaTheme="minorEastAsia"/>
        </w:rPr>
        <w:t>s</w:t>
      </w:r>
      <w:r w:rsidRPr="008C2806">
        <w:rPr>
          <w:rFonts w:eastAsiaTheme="minorEastAsia"/>
        </w:rPr>
        <w:t xml:space="preserve"> the product of the completed surveys per </w:t>
      </w:r>
      <w:r w:rsidR="00D272EC">
        <w:rPr>
          <w:rFonts w:eastAsiaTheme="minorEastAsia"/>
        </w:rPr>
        <w:t xml:space="preserve">reporting </w:t>
      </w:r>
      <w:r w:rsidR="003F2D31">
        <w:rPr>
          <w:rFonts w:eastAsiaTheme="minorEastAsia"/>
        </w:rPr>
        <w:t>unit</w:t>
      </w:r>
      <w:r w:rsidRPr="008C2806">
        <w:rPr>
          <w:rFonts w:eastAsiaTheme="minorEastAsia"/>
        </w:rPr>
        <w:t xml:space="preserve"> and the current estimate of the number of QHP</w:t>
      </w:r>
      <w:r w:rsidR="003F2D31">
        <w:rPr>
          <w:rFonts w:eastAsiaTheme="minorEastAsia"/>
        </w:rPr>
        <w:t xml:space="preserve"> </w:t>
      </w:r>
      <w:r w:rsidR="00D272EC">
        <w:rPr>
          <w:rFonts w:eastAsiaTheme="minorEastAsia"/>
        </w:rPr>
        <w:t xml:space="preserve">reporting </w:t>
      </w:r>
      <w:r w:rsidR="003F2D31">
        <w:rPr>
          <w:rFonts w:eastAsiaTheme="minorEastAsia"/>
        </w:rPr>
        <w:t>units</w:t>
      </w:r>
      <w:r w:rsidRPr="008C2806">
        <w:rPr>
          <w:rFonts w:eastAsiaTheme="minorEastAsia"/>
        </w:rPr>
        <w:t>.</w:t>
      </w:r>
      <w:r>
        <w:rPr>
          <w:rFonts w:eastAsiaTheme="minorEastAsia"/>
        </w:rPr>
        <w:t xml:space="preserve"> </w:t>
      </w:r>
    </w:p>
    <w:p w14:paraId="5674BC88" w14:textId="77777777" w:rsidR="009E2234" w:rsidRDefault="003F4144" w:rsidP="003F4144">
      <w:pPr>
        <w:pStyle w:val="PBodyText"/>
        <w:spacing w:after="200"/>
        <w:rPr>
          <w:rFonts w:eastAsiaTheme="minorEastAsia"/>
        </w:rPr>
      </w:pPr>
      <w:r w:rsidRPr="00DB511B">
        <w:rPr>
          <w:rFonts w:eastAsiaTheme="minorEastAsia"/>
          <w:b/>
        </w:rPr>
        <w:t>Hours per response.</w:t>
      </w:r>
      <w:r w:rsidRPr="008C2806">
        <w:rPr>
          <w:rFonts w:eastAsiaTheme="minorEastAsia"/>
        </w:rPr>
        <w:t xml:space="preserve"> </w:t>
      </w:r>
      <w:r w:rsidR="009E2234">
        <w:rPr>
          <w:rFonts w:eastAsiaTheme="minorEastAsia"/>
        </w:rPr>
        <w:t xml:space="preserve">Based on testing of the QHP Enrollee Survey it takes </w:t>
      </w:r>
      <w:r w:rsidR="00283333">
        <w:rPr>
          <w:rFonts w:eastAsiaTheme="minorEastAsia"/>
        </w:rPr>
        <w:t xml:space="preserve">15 </w:t>
      </w:r>
      <w:r w:rsidR="009E2234">
        <w:rPr>
          <w:rFonts w:eastAsiaTheme="minorEastAsia"/>
        </w:rPr>
        <w:t>minutes to complete.</w:t>
      </w:r>
      <w:r w:rsidR="008C795A">
        <w:rPr>
          <w:rFonts w:eastAsiaTheme="minorEastAsia"/>
        </w:rPr>
        <w:t xml:space="preserve"> </w:t>
      </w:r>
    </w:p>
    <w:p w14:paraId="5771A2BE" w14:textId="77777777" w:rsidR="009E2234" w:rsidRDefault="003F4144" w:rsidP="00A8065D">
      <w:pPr>
        <w:pStyle w:val="PBodyText"/>
        <w:spacing w:after="200"/>
        <w:rPr>
          <w:rFonts w:ascii="Arial" w:eastAsiaTheme="minorEastAsia" w:hAnsi="Arial"/>
          <w:b/>
          <w:bCs/>
          <w:sz w:val="20"/>
          <w:szCs w:val="24"/>
        </w:rPr>
      </w:pPr>
      <w:r w:rsidRPr="00983A22">
        <w:rPr>
          <w:rFonts w:eastAsiaTheme="minorEastAsia"/>
          <w:b/>
        </w:rPr>
        <w:t>Survey vendors.</w:t>
      </w:r>
      <w:r>
        <w:rPr>
          <w:rFonts w:eastAsiaTheme="minorEastAsia"/>
        </w:rPr>
        <w:t xml:space="preserve"> Survey vendors who want to participate in collecting QHP Enrollee Survey data must complete a </w:t>
      </w:r>
      <w:r w:rsidR="00DB385D">
        <w:rPr>
          <w:rFonts w:eastAsiaTheme="minorEastAsia"/>
        </w:rPr>
        <w:t xml:space="preserve">Survey Vendor </w:t>
      </w:r>
      <w:r>
        <w:rPr>
          <w:rFonts w:eastAsiaTheme="minorEastAsia"/>
        </w:rPr>
        <w:t>Participation Form</w:t>
      </w:r>
      <w:r w:rsidR="001B5865">
        <w:rPr>
          <w:rFonts w:eastAsiaTheme="minorEastAsia"/>
        </w:rPr>
        <w:t xml:space="preserve">. </w:t>
      </w:r>
      <w:r w:rsidR="00A0743A">
        <w:rPr>
          <w:rFonts w:eastAsiaTheme="minorEastAsia"/>
        </w:rPr>
        <w:t>CMS anticipates that approximately 15 survey vendors will apply to field the QHP Enrollee Survey</w:t>
      </w:r>
      <w:r w:rsidR="00AC4A34">
        <w:rPr>
          <w:rFonts w:eastAsiaTheme="minorEastAsia"/>
        </w:rPr>
        <w:t xml:space="preserve"> annually. The Survey Vendor Participation Form is desi</w:t>
      </w:r>
      <w:r w:rsidR="009E2234">
        <w:rPr>
          <w:rFonts w:eastAsiaTheme="minorEastAsia"/>
        </w:rPr>
        <w:t>gned to be completed in 90 minutes</w:t>
      </w:r>
      <w:r w:rsidR="002B439F">
        <w:rPr>
          <w:rFonts w:eastAsiaTheme="minorEastAsia"/>
        </w:rPr>
        <w:t>.</w:t>
      </w:r>
    </w:p>
    <w:p w14:paraId="3D7D3E19" w14:textId="77777777" w:rsidR="003F4144" w:rsidRDefault="003F4144" w:rsidP="00B012E7">
      <w:pPr>
        <w:pStyle w:val="PTableTitle"/>
        <w:ind w:left="0" w:firstLine="0"/>
        <w:rPr>
          <w:rFonts w:eastAsiaTheme="minorEastAsia"/>
        </w:rPr>
      </w:pPr>
      <w:r>
        <w:rPr>
          <w:rFonts w:eastAsiaTheme="minorEastAsia"/>
        </w:rPr>
        <w:t>Exhibit A</w:t>
      </w:r>
      <w:r w:rsidR="009020D6">
        <w:rPr>
          <w:rFonts w:eastAsiaTheme="minorEastAsia"/>
        </w:rPr>
        <w:t>1</w:t>
      </w:r>
      <w:r w:rsidRPr="005A1560">
        <w:rPr>
          <w:rFonts w:eastAsiaTheme="minorEastAsia"/>
        </w:rPr>
        <w:t xml:space="preserve">. Estimated Burden Hours </w:t>
      </w:r>
      <w:r>
        <w:rPr>
          <w:rFonts w:eastAsiaTheme="minorEastAsia"/>
        </w:rPr>
        <w:t xml:space="preserve">for </w:t>
      </w:r>
      <w:r w:rsidR="00B012E7">
        <w:rPr>
          <w:rFonts w:eastAsiaTheme="minorEastAsia"/>
        </w:rPr>
        <w:t>2018</w:t>
      </w:r>
      <w:r w:rsidR="001E42AF">
        <w:rPr>
          <w:rFonts w:eastAsiaTheme="minorEastAsia"/>
        </w:rPr>
        <w:t>-</w:t>
      </w:r>
      <w:r w:rsidR="00B012E7">
        <w:rPr>
          <w:rFonts w:eastAsiaTheme="minorEastAsia"/>
        </w:rPr>
        <w:t xml:space="preserve">2020 </w:t>
      </w:r>
      <w:r w:rsidR="003670DA">
        <w:rPr>
          <w:rFonts w:eastAsiaTheme="minorEastAsia"/>
        </w:rPr>
        <w:t xml:space="preserve">Implementation of </w:t>
      </w:r>
      <w:r>
        <w:rPr>
          <w:rFonts w:eastAsiaTheme="minorEastAsia"/>
        </w:rPr>
        <w:t>QHP Enrollee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557"/>
        <w:gridCol w:w="1557"/>
        <w:gridCol w:w="1556"/>
        <w:gridCol w:w="1557"/>
        <w:gridCol w:w="1557"/>
      </w:tblGrid>
      <w:tr w:rsidR="00F147C7" w:rsidRPr="003E44F3" w14:paraId="49A26AD9" w14:textId="77777777" w:rsidTr="001E42AF">
        <w:trPr>
          <w:trHeight w:val="780"/>
        </w:trPr>
        <w:tc>
          <w:tcPr>
            <w:tcW w:w="1556" w:type="dxa"/>
            <w:shd w:val="clear" w:color="auto" w:fill="1F497D" w:themeFill="text2"/>
            <w:vAlign w:val="center"/>
          </w:tcPr>
          <w:p w14:paraId="08C40E37" w14:textId="77777777" w:rsidR="00F147C7" w:rsidRPr="003E44F3" w:rsidRDefault="00F147C7" w:rsidP="00DA3313">
            <w:pPr>
              <w:jc w:val="center"/>
              <w:rPr>
                <w:rFonts w:ascii="Arial Narrow" w:hAnsi="Arial Narrow" w:cs="Arial"/>
                <w:b/>
                <w:bCs/>
                <w:color w:val="FFFFFF"/>
                <w:sz w:val="22"/>
              </w:rPr>
            </w:pPr>
            <w:r w:rsidRPr="003E44F3">
              <w:rPr>
                <w:rFonts w:ascii="Arial Narrow" w:hAnsi="Arial Narrow" w:cs="Arial"/>
                <w:b/>
                <w:bCs/>
                <w:color w:val="FFFFFF"/>
                <w:sz w:val="22"/>
              </w:rPr>
              <w:t>Source</w:t>
            </w:r>
          </w:p>
        </w:tc>
        <w:tc>
          <w:tcPr>
            <w:tcW w:w="1557" w:type="dxa"/>
            <w:shd w:val="clear" w:color="auto" w:fill="1F497D" w:themeFill="text2"/>
            <w:vAlign w:val="center"/>
          </w:tcPr>
          <w:p w14:paraId="6462123E" w14:textId="77777777" w:rsidR="00F147C7" w:rsidRPr="003E44F3" w:rsidRDefault="00F147C7">
            <w:pPr>
              <w:jc w:val="center"/>
              <w:rPr>
                <w:rFonts w:ascii="Arial Narrow" w:hAnsi="Arial Narrow" w:cs="Arial"/>
                <w:b/>
                <w:bCs/>
                <w:color w:val="FFFFFF"/>
                <w:sz w:val="22"/>
              </w:rPr>
            </w:pPr>
            <w:r>
              <w:rPr>
                <w:rFonts w:ascii="Arial Narrow" w:hAnsi="Arial Narrow" w:cs="Arial"/>
                <w:b/>
                <w:bCs/>
                <w:color w:val="FFFFFF"/>
                <w:sz w:val="22"/>
              </w:rPr>
              <w:t xml:space="preserve">Num. of </w:t>
            </w:r>
            <w:r w:rsidR="00943E8A">
              <w:rPr>
                <w:rFonts w:ascii="Arial Narrow" w:hAnsi="Arial Narrow" w:cs="Arial"/>
                <w:b/>
                <w:bCs/>
                <w:color w:val="FFFFFF"/>
                <w:sz w:val="22"/>
              </w:rPr>
              <w:t xml:space="preserve">Reporting </w:t>
            </w:r>
            <w:r w:rsidRPr="00DA3313">
              <w:rPr>
                <w:rFonts w:ascii="Arial Narrow" w:hAnsi="Arial Narrow" w:cs="Arial"/>
                <w:b/>
                <w:bCs/>
                <w:color w:val="FFFFFF"/>
                <w:sz w:val="22"/>
              </w:rPr>
              <w:t>Units</w:t>
            </w:r>
          </w:p>
        </w:tc>
        <w:tc>
          <w:tcPr>
            <w:tcW w:w="1557" w:type="dxa"/>
            <w:shd w:val="clear" w:color="auto" w:fill="1F497D" w:themeFill="text2"/>
            <w:vAlign w:val="center"/>
          </w:tcPr>
          <w:p w14:paraId="2162D28E" w14:textId="77777777" w:rsidR="00F147C7" w:rsidRPr="003E44F3" w:rsidRDefault="00C00AC1" w:rsidP="00DA3313">
            <w:pPr>
              <w:jc w:val="center"/>
              <w:rPr>
                <w:rFonts w:ascii="Arial Narrow" w:hAnsi="Arial Narrow" w:cs="Arial"/>
                <w:b/>
                <w:bCs/>
                <w:color w:val="FFFFFF"/>
                <w:sz w:val="22"/>
              </w:rPr>
            </w:pPr>
            <w:r>
              <w:rPr>
                <w:rFonts w:ascii="Arial Narrow" w:hAnsi="Arial Narrow" w:cs="Arial"/>
                <w:b/>
                <w:bCs/>
                <w:color w:val="FFFFFF"/>
                <w:sz w:val="22"/>
              </w:rPr>
              <w:t>Completes per</w:t>
            </w:r>
            <w:r w:rsidR="00943E8A">
              <w:rPr>
                <w:rFonts w:ascii="Arial Narrow" w:hAnsi="Arial Narrow" w:cs="Arial"/>
                <w:b/>
                <w:bCs/>
                <w:color w:val="FFFFFF"/>
                <w:sz w:val="22"/>
              </w:rPr>
              <w:t xml:space="preserve"> Reporting </w:t>
            </w:r>
            <w:r>
              <w:rPr>
                <w:rFonts w:ascii="Arial Narrow" w:hAnsi="Arial Narrow" w:cs="Arial"/>
                <w:b/>
                <w:bCs/>
                <w:color w:val="FFFFFF"/>
                <w:sz w:val="22"/>
              </w:rPr>
              <w:t xml:space="preserve"> Unit</w:t>
            </w:r>
          </w:p>
        </w:tc>
        <w:tc>
          <w:tcPr>
            <w:tcW w:w="1556" w:type="dxa"/>
            <w:shd w:val="clear" w:color="auto" w:fill="1F497D" w:themeFill="text2"/>
            <w:noWrap/>
            <w:vAlign w:val="center"/>
          </w:tcPr>
          <w:p w14:paraId="673458FE" w14:textId="77777777" w:rsidR="00F147C7" w:rsidRPr="00EB0BD6" w:rsidRDefault="005675F5">
            <w:pPr>
              <w:jc w:val="center"/>
              <w:rPr>
                <w:rFonts w:ascii="Arial Narrow" w:hAnsi="Arial Narrow" w:cs="Arial"/>
                <w:b/>
                <w:bCs/>
                <w:color w:val="FFFFFF"/>
                <w:sz w:val="22"/>
                <w:vertAlign w:val="superscript"/>
              </w:rPr>
            </w:pPr>
            <w:r>
              <w:rPr>
                <w:rFonts w:ascii="Arial Narrow" w:hAnsi="Arial Narrow" w:cs="Arial"/>
                <w:b/>
                <w:bCs/>
                <w:color w:val="FFFFFF"/>
                <w:sz w:val="22"/>
              </w:rPr>
              <w:t xml:space="preserve">Total </w:t>
            </w:r>
            <w:r w:rsidR="009E2234">
              <w:rPr>
                <w:rFonts w:ascii="Arial Narrow" w:hAnsi="Arial Narrow" w:cs="Arial"/>
                <w:b/>
                <w:bCs/>
                <w:color w:val="FFFFFF"/>
                <w:sz w:val="22"/>
              </w:rPr>
              <w:t>Sample</w:t>
            </w:r>
            <w:r w:rsidR="00943E8A">
              <w:rPr>
                <w:rFonts w:ascii="Arial Narrow" w:hAnsi="Arial Narrow" w:cs="Arial"/>
                <w:b/>
                <w:bCs/>
                <w:color w:val="FFFFFF"/>
                <w:sz w:val="22"/>
                <w:vertAlign w:val="superscript"/>
              </w:rPr>
              <w:t>1</w:t>
            </w:r>
          </w:p>
        </w:tc>
        <w:tc>
          <w:tcPr>
            <w:tcW w:w="1557" w:type="dxa"/>
            <w:shd w:val="clear" w:color="auto" w:fill="1F497D" w:themeFill="text2"/>
            <w:vAlign w:val="center"/>
          </w:tcPr>
          <w:p w14:paraId="5E46E615" w14:textId="77777777" w:rsidR="00F147C7" w:rsidRPr="003E44F3" w:rsidRDefault="00F147C7" w:rsidP="00DA3313">
            <w:pPr>
              <w:jc w:val="center"/>
              <w:rPr>
                <w:rFonts w:ascii="Arial Narrow" w:hAnsi="Arial Narrow" w:cs="Arial"/>
                <w:b/>
                <w:bCs/>
                <w:color w:val="FFFFFF"/>
                <w:sz w:val="22"/>
              </w:rPr>
            </w:pPr>
            <w:r>
              <w:rPr>
                <w:rFonts w:ascii="Arial Narrow" w:hAnsi="Arial Narrow" w:cs="Arial"/>
                <w:b/>
                <w:bCs/>
                <w:color w:val="FFFFFF"/>
                <w:sz w:val="22"/>
              </w:rPr>
              <w:t xml:space="preserve">Burden </w:t>
            </w:r>
            <w:r w:rsidR="008623DB">
              <w:rPr>
                <w:rFonts w:ascii="Arial Narrow" w:hAnsi="Arial Narrow" w:cs="Arial"/>
                <w:b/>
                <w:bCs/>
                <w:color w:val="FFFFFF"/>
                <w:sz w:val="22"/>
              </w:rPr>
              <w:t>Hours</w:t>
            </w:r>
          </w:p>
        </w:tc>
        <w:tc>
          <w:tcPr>
            <w:tcW w:w="1557" w:type="dxa"/>
            <w:shd w:val="clear" w:color="auto" w:fill="1F497D" w:themeFill="text2"/>
            <w:vAlign w:val="center"/>
            <w:hideMark/>
          </w:tcPr>
          <w:p w14:paraId="60F59D5A" w14:textId="77777777" w:rsidR="00F147C7" w:rsidRPr="003E44F3" w:rsidRDefault="00F147C7" w:rsidP="00DA3313">
            <w:pPr>
              <w:jc w:val="center"/>
              <w:rPr>
                <w:rFonts w:ascii="Arial Narrow" w:hAnsi="Arial Narrow" w:cs="Arial"/>
                <w:b/>
                <w:bCs/>
                <w:color w:val="FFFFFF"/>
                <w:sz w:val="22"/>
              </w:rPr>
            </w:pPr>
            <w:r w:rsidRPr="003E44F3">
              <w:rPr>
                <w:rFonts w:ascii="Arial Narrow" w:hAnsi="Arial Narrow" w:cs="Arial"/>
                <w:b/>
                <w:bCs/>
                <w:color w:val="FFFFFF"/>
                <w:sz w:val="22"/>
              </w:rPr>
              <w:t>Total burden hours</w:t>
            </w:r>
            <w:r w:rsidRPr="003E44F3">
              <w:rPr>
                <w:rFonts w:ascii="Arial Narrow" w:hAnsi="Arial Narrow" w:cs="Times New Roman"/>
                <w:color w:val="000000"/>
                <w:sz w:val="22"/>
              </w:rPr>
              <w:t> </w:t>
            </w:r>
          </w:p>
        </w:tc>
      </w:tr>
      <w:tr w:rsidR="00F147C7" w:rsidRPr="003E44F3" w14:paraId="7B7C4A08" w14:textId="77777777" w:rsidTr="001E42AF">
        <w:trPr>
          <w:trHeight w:val="315"/>
        </w:trPr>
        <w:tc>
          <w:tcPr>
            <w:tcW w:w="1556" w:type="dxa"/>
            <w:vAlign w:val="center"/>
          </w:tcPr>
          <w:p w14:paraId="76E9E8E9" w14:textId="77777777" w:rsidR="00F147C7" w:rsidRDefault="00996421" w:rsidP="00996421">
            <w:pPr>
              <w:rPr>
                <w:rFonts w:ascii="Arial Narrow" w:hAnsi="Arial Narrow" w:cs="Arial"/>
                <w:color w:val="000000"/>
                <w:sz w:val="22"/>
              </w:rPr>
            </w:pPr>
            <w:r>
              <w:rPr>
                <w:rFonts w:ascii="Arial Narrow" w:hAnsi="Arial Narrow" w:cs="Arial"/>
                <w:color w:val="000000"/>
                <w:sz w:val="22"/>
              </w:rPr>
              <w:t xml:space="preserve">2018 </w:t>
            </w:r>
            <w:r w:rsidR="00F147C7">
              <w:rPr>
                <w:rFonts w:ascii="Arial Narrow" w:hAnsi="Arial Narrow" w:cs="Arial"/>
                <w:color w:val="000000"/>
                <w:sz w:val="22"/>
              </w:rPr>
              <w:t>Survey Respondents</w:t>
            </w:r>
          </w:p>
        </w:tc>
        <w:tc>
          <w:tcPr>
            <w:tcW w:w="1557" w:type="dxa"/>
            <w:vAlign w:val="center"/>
          </w:tcPr>
          <w:p w14:paraId="069929EF" w14:textId="77777777" w:rsidR="00F147C7" w:rsidRDefault="00BD12CE" w:rsidP="00E44820">
            <w:pPr>
              <w:jc w:val="center"/>
              <w:rPr>
                <w:rFonts w:ascii="Arial Narrow" w:hAnsi="Arial Narrow" w:cs="Arial"/>
                <w:color w:val="000000"/>
                <w:sz w:val="22"/>
              </w:rPr>
            </w:pPr>
            <w:r>
              <w:rPr>
                <w:rFonts w:ascii="Arial Narrow" w:hAnsi="Arial Narrow" w:cs="Arial"/>
                <w:color w:val="000000"/>
                <w:sz w:val="22"/>
              </w:rPr>
              <w:t>300</w:t>
            </w:r>
          </w:p>
        </w:tc>
        <w:tc>
          <w:tcPr>
            <w:tcW w:w="1557" w:type="dxa"/>
            <w:vAlign w:val="center"/>
          </w:tcPr>
          <w:p w14:paraId="3CEA6FE5" w14:textId="77777777" w:rsidR="00F147C7" w:rsidRPr="003E44F3" w:rsidRDefault="00C00AC1" w:rsidP="00FD6C10">
            <w:pPr>
              <w:jc w:val="center"/>
              <w:rPr>
                <w:rFonts w:ascii="Arial Narrow" w:hAnsi="Arial Narrow" w:cs="Arial"/>
                <w:color w:val="000000"/>
                <w:sz w:val="22"/>
              </w:rPr>
            </w:pPr>
            <w:r>
              <w:rPr>
                <w:rFonts w:ascii="Arial Narrow" w:hAnsi="Arial Narrow" w:cs="Arial"/>
                <w:color w:val="000000"/>
                <w:sz w:val="22"/>
              </w:rPr>
              <w:t>300</w:t>
            </w:r>
          </w:p>
        </w:tc>
        <w:tc>
          <w:tcPr>
            <w:tcW w:w="1556" w:type="dxa"/>
            <w:shd w:val="clear" w:color="auto" w:fill="auto"/>
            <w:noWrap/>
            <w:vAlign w:val="center"/>
            <w:hideMark/>
          </w:tcPr>
          <w:p w14:paraId="08D37544" w14:textId="77777777" w:rsidR="00F147C7" w:rsidRPr="003E44F3" w:rsidRDefault="00BD12CE" w:rsidP="00E44820">
            <w:pPr>
              <w:jc w:val="center"/>
              <w:rPr>
                <w:rFonts w:ascii="Arial Narrow" w:hAnsi="Arial Narrow" w:cs="Arial"/>
                <w:color w:val="000000"/>
                <w:sz w:val="22"/>
              </w:rPr>
            </w:pPr>
            <w:r>
              <w:rPr>
                <w:rFonts w:ascii="Arial Narrow" w:hAnsi="Arial Narrow" w:cs="Arial"/>
                <w:color w:val="000000"/>
                <w:sz w:val="22"/>
              </w:rPr>
              <w:t>90,000</w:t>
            </w:r>
          </w:p>
        </w:tc>
        <w:tc>
          <w:tcPr>
            <w:tcW w:w="1557" w:type="dxa"/>
            <w:shd w:val="clear" w:color="auto" w:fill="auto"/>
            <w:vAlign w:val="center"/>
          </w:tcPr>
          <w:p w14:paraId="334679B6" w14:textId="77777777" w:rsidR="00F147C7" w:rsidRPr="003E44F3" w:rsidRDefault="00F147C7" w:rsidP="00996421">
            <w:pPr>
              <w:jc w:val="center"/>
              <w:rPr>
                <w:rFonts w:ascii="Arial Narrow" w:hAnsi="Arial Narrow" w:cs="Arial"/>
                <w:color w:val="000000"/>
                <w:sz w:val="22"/>
              </w:rPr>
            </w:pPr>
            <w:r>
              <w:rPr>
                <w:rFonts w:ascii="Arial Narrow" w:hAnsi="Arial Narrow" w:cs="Arial"/>
                <w:color w:val="000000"/>
                <w:sz w:val="22"/>
              </w:rPr>
              <w:t>0.</w:t>
            </w:r>
            <w:r w:rsidR="00996421">
              <w:rPr>
                <w:rFonts w:ascii="Arial Narrow" w:hAnsi="Arial Narrow" w:cs="Arial"/>
                <w:color w:val="000000"/>
                <w:sz w:val="22"/>
              </w:rPr>
              <w:t>25</w:t>
            </w:r>
          </w:p>
        </w:tc>
        <w:tc>
          <w:tcPr>
            <w:tcW w:w="1557" w:type="dxa"/>
            <w:shd w:val="clear" w:color="auto" w:fill="auto"/>
            <w:vAlign w:val="center"/>
          </w:tcPr>
          <w:p w14:paraId="31B803F3" w14:textId="77777777" w:rsidR="00F147C7" w:rsidRPr="003E44F3" w:rsidRDefault="00BD12CE" w:rsidP="00E44820">
            <w:pPr>
              <w:jc w:val="center"/>
              <w:rPr>
                <w:rFonts w:ascii="Arial Narrow" w:hAnsi="Arial Narrow" w:cs="Arial"/>
                <w:color w:val="000000"/>
                <w:sz w:val="22"/>
              </w:rPr>
            </w:pPr>
            <w:r>
              <w:rPr>
                <w:rFonts w:ascii="Arial Narrow" w:hAnsi="Arial Narrow" w:cs="Arial"/>
                <w:color w:val="000000"/>
                <w:sz w:val="22"/>
              </w:rPr>
              <w:t>22,500</w:t>
            </w:r>
          </w:p>
        </w:tc>
      </w:tr>
      <w:tr w:rsidR="00F147C7" w:rsidRPr="003E44F3" w14:paraId="63F77682" w14:textId="77777777" w:rsidTr="001E42AF">
        <w:trPr>
          <w:trHeight w:val="315"/>
        </w:trPr>
        <w:tc>
          <w:tcPr>
            <w:tcW w:w="1556" w:type="dxa"/>
          </w:tcPr>
          <w:p w14:paraId="6A30FD0E" w14:textId="77777777" w:rsidR="00F147C7" w:rsidRDefault="00996421" w:rsidP="00996421">
            <w:pPr>
              <w:rPr>
                <w:rFonts w:ascii="Arial Narrow" w:hAnsi="Arial Narrow" w:cs="Arial"/>
                <w:color w:val="000000"/>
                <w:sz w:val="22"/>
              </w:rPr>
            </w:pPr>
            <w:r>
              <w:rPr>
                <w:rFonts w:ascii="Arial Narrow" w:hAnsi="Arial Narrow" w:cs="Arial"/>
                <w:color w:val="000000"/>
                <w:sz w:val="22"/>
              </w:rPr>
              <w:t xml:space="preserve">2018 </w:t>
            </w:r>
            <w:r w:rsidR="00F147C7">
              <w:rPr>
                <w:rFonts w:ascii="Arial Narrow" w:hAnsi="Arial Narrow" w:cs="Arial"/>
                <w:color w:val="000000"/>
                <w:sz w:val="22"/>
              </w:rPr>
              <w:t>Survey Vendors</w:t>
            </w:r>
          </w:p>
        </w:tc>
        <w:tc>
          <w:tcPr>
            <w:tcW w:w="1557" w:type="dxa"/>
            <w:vAlign w:val="center"/>
          </w:tcPr>
          <w:p w14:paraId="7468EE81" w14:textId="77777777" w:rsidR="00F147C7" w:rsidRDefault="009E2234" w:rsidP="00FD6C10">
            <w:pPr>
              <w:jc w:val="center"/>
              <w:rPr>
                <w:rFonts w:ascii="Arial Narrow" w:hAnsi="Arial Narrow" w:cs="Arial"/>
                <w:color w:val="000000"/>
                <w:sz w:val="22"/>
              </w:rPr>
            </w:pPr>
            <w:r>
              <w:rPr>
                <w:rFonts w:ascii="Arial Narrow" w:hAnsi="Arial Narrow" w:cs="Arial"/>
                <w:color w:val="000000"/>
                <w:sz w:val="22"/>
              </w:rPr>
              <w:t>15</w:t>
            </w:r>
          </w:p>
        </w:tc>
        <w:tc>
          <w:tcPr>
            <w:tcW w:w="1557" w:type="dxa"/>
            <w:vAlign w:val="center"/>
          </w:tcPr>
          <w:p w14:paraId="7892C4B2" w14:textId="77777777" w:rsidR="00F147C7" w:rsidRPr="003E44F3" w:rsidRDefault="00F147C7" w:rsidP="00FD6C10">
            <w:pPr>
              <w:jc w:val="center"/>
              <w:rPr>
                <w:rFonts w:ascii="Arial Narrow" w:hAnsi="Arial Narrow" w:cs="Arial"/>
                <w:color w:val="000000"/>
                <w:sz w:val="22"/>
              </w:rPr>
            </w:pPr>
            <w:r>
              <w:rPr>
                <w:rFonts w:ascii="Arial Narrow" w:hAnsi="Arial Narrow" w:cs="Arial"/>
                <w:color w:val="000000"/>
                <w:sz w:val="22"/>
              </w:rPr>
              <w:t>1</w:t>
            </w:r>
          </w:p>
        </w:tc>
        <w:tc>
          <w:tcPr>
            <w:tcW w:w="1556" w:type="dxa"/>
            <w:shd w:val="clear" w:color="auto" w:fill="auto"/>
            <w:noWrap/>
            <w:vAlign w:val="center"/>
          </w:tcPr>
          <w:p w14:paraId="3190C7FE" w14:textId="77777777" w:rsidR="00F147C7" w:rsidRPr="003E44F3" w:rsidRDefault="009E2234" w:rsidP="00FD6C10">
            <w:pPr>
              <w:jc w:val="center"/>
              <w:rPr>
                <w:rFonts w:ascii="Arial Narrow" w:hAnsi="Arial Narrow" w:cs="Arial"/>
                <w:color w:val="000000"/>
                <w:sz w:val="22"/>
              </w:rPr>
            </w:pPr>
            <w:r>
              <w:rPr>
                <w:rFonts w:ascii="Arial Narrow" w:hAnsi="Arial Narrow" w:cs="Arial"/>
                <w:color w:val="000000"/>
                <w:sz w:val="22"/>
              </w:rPr>
              <w:t>15</w:t>
            </w:r>
          </w:p>
        </w:tc>
        <w:tc>
          <w:tcPr>
            <w:tcW w:w="1557" w:type="dxa"/>
            <w:shd w:val="clear" w:color="auto" w:fill="auto"/>
            <w:vAlign w:val="center"/>
          </w:tcPr>
          <w:p w14:paraId="1A552156" w14:textId="77777777" w:rsidR="00F147C7" w:rsidRPr="003E44F3" w:rsidRDefault="00F147C7" w:rsidP="00FD6C10">
            <w:pPr>
              <w:jc w:val="center"/>
              <w:rPr>
                <w:rFonts w:ascii="Arial Narrow" w:hAnsi="Arial Narrow" w:cs="Arial"/>
                <w:color w:val="000000"/>
                <w:sz w:val="22"/>
              </w:rPr>
            </w:pPr>
            <w:r>
              <w:rPr>
                <w:rFonts w:ascii="Arial Narrow" w:hAnsi="Arial Narrow" w:cs="Arial"/>
                <w:color w:val="000000"/>
                <w:sz w:val="22"/>
              </w:rPr>
              <w:t>1</w:t>
            </w:r>
            <w:r w:rsidR="009E2234">
              <w:rPr>
                <w:rFonts w:ascii="Arial Narrow" w:hAnsi="Arial Narrow" w:cs="Arial"/>
                <w:color w:val="000000"/>
                <w:sz w:val="22"/>
              </w:rPr>
              <w:t>.5</w:t>
            </w:r>
          </w:p>
        </w:tc>
        <w:tc>
          <w:tcPr>
            <w:tcW w:w="1557" w:type="dxa"/>
            <w:shd w:val="clear" w:color="auto" w:fill="auto"/>
            <w:vAlign w:val="center"/>
          </w:tcPr>
          <w:p w14:paraId="4EEC8D59" w14:textId="77777777" w:rsidR="00F147C7" w:rsidRPr="003E44F3" w:rsidRDefault="009E2234" w:rsidP="00FD6C10">
            <w:pPr>
              <w:jc w:val="center"/>
              <w:rPr>
                <w:rFonts w:ascii="Arial Narrow" w:hAnsi="Arial Narrow" w:cs="Arial"/>
                <w:color w:val="000000"/>
                <w:sz w:val="22"/>
              </w:rPr>
            </w:pPr>
            <w:r>
              <w:rPr>
                <w:rFonts w:ascii="Arial Narrow" w:hAnsi="Arial Narrow" w:cs="Arial"/>
                <w:color w:val="000000"/>
                <w:sz w:val="22"/>
              </w:rPr>
              <w:t>22.5</w:t>
            </w:r>
          </w:p>
        </w:tc>
      </w:tr>
      <w:tr w:rsidR="001A2860" w:rsidRPr="003E44F3" w14:paraId="402F3EBC" w14:textId="77777777" w:rsidTr="001A2860">
        <w:trPr>
          <w:trHeight w:val="315"/>
        </w:trPr>
        <w:tc>
          <w:tcPr>
            <w:tcW w:w="1556" w:type="dxa"/>
            <w:shd w:val="clear" w:color="auto" w:fill="DBE5F1" w:themeFill="accent1" w:themeFillTint="33"/>
          </w:tcPr>
          <w:p w14:paraId="278A37A3" w14:textId="77777777" w:rsidR="001A2860" w:rsidRPr="003E44F3" w:rsidRDefault="00996421" w:rsidP="00996421">
            <w:pPr>
              <w:rPr>
                <w:rFonts w:ascii="Arial Narrow" w:hAnsi="Arial Narrow" w:cs="Arial"/>
                <w:b/>
                <w:bCs/>
                <w:color w:val="000000"/>
                <w:sz w:val="22"/>
              </w:rPr>
            </w:pPr>
            <w:r>
              <w:rPr>
                <w:rFonts w:ascii="Arial Narrow" w:hAnsi="Arial Narrow" w:cs="Arial"/>
                <w:b/>
                <w:bCs/>
                <w:color w:val="000000"/>
                <w:sz w:val="22"/>
              </w:rPr>
              <w:t xml:space="preserve">2018 </w:t>
            </w:r>
            <w:r w:rsidR="001A2860" w:rsidRPr="003E44F3">
              <w:rPr>
                <w:rFonts w:ascii="Arial Narrow" w:hAnsi="Arial Narrow" w:cs="Arial"/>
                <w:b/>
                <w:bCs/>
                <w:color w:val="000000"/>
                <w:sz w:val="22"/>
              </w:rPr>
              <w:t>TOTAL</w:t>
            </w:r>
          </w:p>
        </w:tc>
        <w:tc>
          <w:tcPr>
            <w:tcW w:w="1557" w:type="dxa"/>
            <w:shd w:val="clear" w:color="auto" w:fill="DBE5F1" w:themeFill="accent1" w:themeFillTint="33"/>
          </w:tcPr>
          <w:p w14:paraId="7C853CF5" w14:textId="77777777" w:rsidR="001A2860" w:rsidRPr="00692C42" w:rsidRDefault="00BD12CE" w:rsidP="00E44820">
            <w:pPr>
              <w:jc w:val="center"/>
              <w:rPr>
                <w:rFonts w:ascii="Arial Narrow" w:hAnsi="Arial Narrow" w:cs="Arial"/>
                <w:bCs/>
                <w:color w:val="000000"/>
                <w:sz w:val="22"/>
              </w:rPr>
            </w:pPr>
            <w:r>
              <w:rPr>
                <w:rFonts w:ascii="Arial Narrow" w:hAnsi="Arial Narrow" w:cs="Arial"/>
                <w:color w:val="000000"/>
                <w:sz w:val="22"/>
              </w:rPr>
              <w:t>300</w:t>
            </w:r>
          </w:p>
        </w:tc>
        <w:tc>
          <w:tcPr>
            <w:tcW w:w="1557" w:type="dxa"/>
            <w:shd w:val="clear" w:color="auto" w:fill="DBE5F1" w:themeFill="accent1" w:themeFillTint="33"/>
            <w:vAlign w:val="center"/>
          </w:tcPr>
          <w:p w14:paraId="1E806D8E" w14:textId="77777777" w:rsidR="001A2860" w:rsidRPr="00692C42" w:rsidRDefault="001A2860" w:rsidP="001A2860">
            <w:pPr>
              <w:jc w:val="center"/>
              <w:rPr>
                <w:rFonts w:ascii="Arial Narrow" w:hAnsi="Arial Narrow" w:cs="Arial"/>
                <w:bCs/>
                <w:color w:val="000000"/>
                <w:sz w:val="22"/>
              </w:rPr>
            </w:pPr>
          </w:p>
        </w:tc>
        <w:tc>
          <w:tcPr>
            <w:tcW w:w="1556" w:type="dxa"/>
            <w:shd w:val="clear" w:color="auto" w:fill="DBE5F1" w:themeFill="accent1" w:themeFillTint="33"/>
            <w:noWrap/>
            <w:vAlign w:val="center"/>
            <w:hideMark/>
          </w:tcPr>
          <w:p w14:paraId="3FF79F73" w14:textId="77777777" w:rsidR="001A2860" w:rsidRPr="00692C42" w:rsidRDefault="00BD12CE" w:rsidP="001A2860">
            <w:pPr>
              <w:jc w:val="center"/>
              <w:rPr>
                <w:rFonts w:ascii="Arial Narrow" w:hAnsi="Arial Narrow" w:cs="Arial"/>
                <w:bCs/>
                <w:color w:val="000000"/>
                <w:sz w:val="22"/>
              </w:rPr>
            </w:pPr>
            <w:r>
              <w:rPr>
                <w:rFonts w:ascii="Arial Narrow" w:hAnsi="Arial Narrow" w:cs="Arial"/>
                <w:bCs/>
                <w:color w:val="000000"/>
                <w:sz w:val="22"/>
              </w:rPr>
              <w:t>90,015</w:t>
            </w:r>
          </w:p>
        </w:tc>
        <w:tc>
          <w:tcPr>
            <w:tcW w:w="1557" w:type="dxa"/>
            <w:shd w:val="clear" w:color="auto" w:fill="DBE5F1" w:themeFill="accent1" w:themeFillTint="33"/>
            <w:vAlign w:val="center"/>
            <w:hideMark/>
          </w:tcPr>
          <w:p w14:paraId="19ACE7D4" w14:textId="77777777" w:rsidR="001A2860" w:rsidRPr="00692C42" w:rsidRDefault="001A2860" w:rsidP="001A2860">
            <w:pPr>
              <w:jc w:val="center"/>
              <w:rPr>
                <w:rFonts w:ascii="Arial Narrow" w:hAnsi="Arial Narrow" w:cs="Arial"/>
                <w:bCs/>
                <w:color w:val="000000"/>
                <w:sz w:val="22"/>
              </w:rPr>
            </w:pPr>
          </w:p>
        </w:tc>
        <w:tc>
          <w:tcPr>
            <w:tcW w:w="1557" w:type="dxa"/>
            <w:shd w:val="clear" w:color="auto" w:fill="DBE5F1" w:themeFill="accent1" w:themeFillTint="33"/>
            <w:vAlign w:val="center"/>
            <w:hideMark/>
          </w:tcPr>
          <w:p w14:paraId="19467CD2" w14:textId="77777777" w:rsidR="001A2860" w:rsidRPr="00692C42" w:rsidRDefault="00BD12CE" w:rsidP="00E44820">
            <w:pPr>
              <w:jc w:val="center"/>
              <w:rPr>
                <w:rFonts w:ascii="Arial Narrow" w:hAnsi="Arial Narrow" w:cs="Arial"/>
                <w:bCs/>
                <w:color w:val="000000"/>
                <w:sz w:val="22"/>
              </w:rPr>
            </w:pPr>
            <w:r>
              <w:rPr>
                <w:rFonts w:ascii="Arial Narrow" w:hAnsi="Arial Narrow" w:cs="Arial"/>
                <w:bCs/>
                <w:color w:val="000000"/>
                <w:sz w:val="22"/>
              </w:rPr>
              <w:t>22,523</w:t>
            </w:r>
          </w:p>
        </w:tc>
      </w:tr>
      <w:tr w:rsidR="00BD12CE" w:rsidRPr="003E44F3" w14:paraId="47F8BD12" w14:textId="77777777" w:rsidTr="00B012E7">
        <w:trPr>
          <w:trHeight w:val="315"/>
        </w:trPr>
        <w:tc>
          <w:tcPr>
            <w:tcW w:w="1556" w:type="dxa"/>
            <w:shd w:val="clear" w:color="auto" w:fill="DBE5F1" w:themeFill="accent1" w:themeFillTint="33"/>
          </w:tcPr>
          <w:p w14:paraId="6F867FD8" w14:textId="77777777" w:rsidR="00BD12CE" w:rsidRPr="003E44F3" w:rsidRDefault="00BD12CE" w:rsidP="00BD12CE">
            <w:pPr>
              <w:rPr>
                <w:rFonts w:ascii="Arial Narrow" w:hAnsi="Arial Narrow" w:cs="Arial"/>
                <w:b/>
                <w:bCs/>
                <w:color w:val="000000"/>
                <w:sz w:val="22"/>
              </w:rPr>
            </w:pPr>
            <w:r>
              <w:rPr>
                <w:rFonts w:ascii="Arial Narrow" w:hAnsi="Arial Narrow" w:cs="Arial"/>
                <w:b/>
                <w:bCs/>
                <w:color w:val="000000"/>
                <w:sz w:val="22"/>
              </w:rPr>
              <w:t>2019 TOTAL</w:t>
            </w:r>
          </w:p>
        </w:tc>
        <w:tc>
          <w:tcPr>
            <w:tcW w:w="1557" w:type="dxa"/>
            <w:shd w:val="clear" w:color="auto" w:fill="DBE5F1" w:themeFill="accent1" w:themeFillTint="33"/>
          </w:tcPr>
          <w:p w14:paraId="15E38199" w14:textId="77777777" w:rsidR="00BD12CE" w:rsidRPr="00692C42" w:rsidRDefault="00BD12CE" w:rsidP="00BD12CE">
            <w:pPr>
              <w:jc w:val="center"/>
              <w:rPr>
                <w:rFonts w:ascii="Arial Narrow" w:hAnsi="Arial Narrow" w:cs="Arial"/>
                <w:bCs/>
                <w:color w:val="000000"/>
                <w:sz w:val="22"/>
              </w:rPr>
            </w:pPr>
            <w:r>
              <w:rPr>
                <w:rFonts w:ascii="Arial Narrow" w:hAnsi="Arial Narrow" w:cs="Arial"/>
                <w:color w:val="000000"/>
                <w:sz w:val="22"/>
              </w:rPr>
              <w:t>300</w:t>
            </w:r>
          </w:p>
        </w:tc>
        <w:tc>
          <w:tcPr>
            <w:tcW w:w="1557" w:type="dxa"/>
            <w:shd w:val="clear" w:color="auto" w:fill="DBE5F1" w:themeFill="accent1" w:themeFillTint="33"/>
            <w:vAlign w:val="center"/>
          </w:tcPr>
          <w:p w14:paraId="53EF956F" w14:textId="77777777" w:rsidR="00BD12CE" w:rsidRPr="00692C42" w:rsidRDefault="00BD12CE" w:rsidP="00BD12CE">
            <w:pPr>
              <w:jc w:val="center"/>
              <w:rPr>
                <w:rFonts w:ascii="Arial Narrow" w:hAnsi="Arial Narrow" w:cs="Arial"/>
                <w:bCs/>
                <w:color w:val="000000"/>
                <w:sz w:val="22"/>
              </w:rPr>
            </w:pPr>
          </w:p>
        </w:tc>
        <w:tc>
          <w:tcPr>
            <w:tcW w:w="1556" w:type="dxa"/>
            <w:shd w:val="clear" w:color="auto" w:fill="DBE5F1" w:themeFill="accent1" w:themeFillTint="33"/>
            <w:noWrap/>
          </w:tcPr>
          <w:p w14:paraId="2944AEC6" w14:textId="77777777" w:rsidR="00BD12CE" w:rsidRPr="00692C42" w:rsidRDefault="00BD12CE" w:rsidP="00BD12CE">
            <w:pPr>
              <w:jc w:val="center"/>
              <w:rPr>
                <w:rFonts w:ascii="Arial Narrow" w:hAnsi="Arial Narrow" w:cs="Arial"/>
                <w:bCs/>
                <w:color w:val="000000"/>
                <w:sz w:val="22"/>
              </w:rPr>
            </w:pPr>
            <w:r w:rsidRPr="00A260F8">
              <w:rPr>
                <w:rFonts w:ascii="Arial Narrow" w:hAnsi="Arial Narrow" w:cs="Arial"/>
                <w:bCs/>
                <w:color w:val="000000"/>
                <w:sz w:val="22"/>
              </w:rPr>
              <w:t>90,015</w:t>
            </w:r>
          </w:p>
        </w:tc>
        <w:tc>
          <w:tcPr>
            <w:tcW w:w="1557" w:type="dxa"/>
            <w:shd w:val="clear" w:color="auto" w:fill="DBE5F1" w:themeFill="accent1" w:themeFillTint="33"/>
            <w:vAlign w:val="center"/>
          </w:tcPr>
          <w:p w14:paraId="4AF1A78A" w14:textId="77777777" w:rsidR="00BD12CE" w:rsidRPr="00692C42" w:rsidRDefault="00BD12CE" w:rsidP="00BD12CE">
            <w:pPr>
              <w:jc w:val="center"/>
              <w:rPr>
                <w:rFonts w:ascii="Arial Narrow" w:hAnsi="Arial Narrow" w:cs="Arial"/>
                <w:bCs/>
                <w:color w:val="000000"/>
                <w:sz w:val="22"/>
              </w:rPr>
            </w:pPr>
          </w:p>
        </w:tc>
        <w:tc>
          <w:tcPr>
            <w:tcW w:w="1557" w:type="dxa"/>
            <w:shd w:val="clear" w:color="auto" w:fill="DBE5F1" w:themeFill="accent1" w:themeFillTint="33"/>
          </w:tcPr>
          <w:p w14:paraId="33B52928" w14:textId="77777777" w:rsidR="00BD12CE" w:rsidRPr="00692C42" w:rsidRDefault="00BD12CE" w:rsidP="00BD12CE">
            <w:pPr>
              <w:jc w:val="center"/>
              <w:rPr>
                <w:rFonts w:ascii="Arial Narrow" w:hAnsi="Arial Narrow" w:cs="Arial"/>
                <w:bCs/>
                <w:color w:val="000000"/>
                <w:sz w:val="22"/>
              </w:rPr>
            </w:pPr>
            <w:r w:rsidRPr="00AB1A28">
              <w:rPr>
                <w:rFonts w:ascii="Arial Narrow" w:hAnsi="Arial Narrow" w:cs="Arial"/>
                <w:bCs/>
                <w:color w:val="000000"/>
                <w:sz w:val="22"/>
              </w:rPr>
              <w:t>22,523</w:t>
            </w:r>
          </w:p>
        </w:tc>
      </w:tr>
      <w:tr w:rsidR="00BD12CE" w:rsidRPr="003E44F3" w14:paraId="3E095382" w14:textId="77777777" w:rsidTr="00B012E7">
        <w:trPr>
          <w:trHeight w:val="315"/>
        </w:trPr>
        <w:tc>
          <w:tcPr>
            <w:tcW w:w="1556" w:type="dxa"/>
            <w:shd w:val="clear" w:color="auto" w:fill="DBE5F1" w:themeFill="accent1" w:themeFillTint="33"/>
          </w:tcPr>
          <w:p w14:paraId="2C7A37B4" w14:textId="77777777" w:rsidR="00BD12CE" w:rsidRPr="003E44F3" w:rsidRDefault="00BD12CE" w:rsidP="00BD12CE">
            <w:pPr>
              <w:rPr>
                <w:rFonts w:ascii="Arial Narrow" w:hAnsi="Arial Narrow" w:cs="Arial"/>
                <w:b/>
                <w:bCs/>
                <w:color w:val="000000"/>
                <w:sz w:val="22"/>
              </w:rPr>
            </w:pPr>
            <w:r>
              <w:rPr>
                <w:rFonts w:ascii="Arial Narrow" w:hAnsi="Arial Narrow" w:cs="Arial"/>
                <w:b/>
                <w:bCs/>
                <w:color w:val="000000"/>
                <w:sz w:val="22"/>
              </w:rPr>
              <w:t>2020 TOTAL</w:t>
            </w:r>
          </w:p>
        </w:tc>
        <w:tc>
          <w:tcPr>
            <w:tcW w:w="1557" w:type="dxa"/>
            <w:shd w:val="clear" w:color="auto" w:fill="DBE5F1" w:themeFill="accent1" w:themeFillTint="33"/>
          </w:tcPr>
          <w:p w14:paraId="67B7B7E6" w14:textId="77777777" w:rsidR="00BD12CE" w:rsidRPr="00692C42" w:rsidRDefault="00BD12CE" w:rsidP="00BD12CE">
            <w:pPr>
              <w:jc w:val="center"/>
              <w:rPr>
                <w:rFonts w:ascii="Arial Narrow" w:hAnsi="Arial Narrow" w:cs="Arial"/>
                <w:bCs/>
                <w:color w:val="000000"/>
                <w:sz w:val="22"/>
              </w:rPr>
            </w:pPr>
            <w:r>
              <w:rPr>
                <w:rFonts w:ascii="Arial Narrow" w:hAnsi="Arial Narrow" w:cs="Arial"/>
                <w:color w:val="000000"/>
                <w:sz w:val="22"/>
              </w:rPr>
              <w:t>300</w:t>
            </w:r>
          </w:p>
        </w:tc>
        <w:tc>
          <w:tcPr>
            <w:tcW w:w="1557" w:type="dxa"/>
            <w:shd w:val="clear" w:color="auto" w:fill="DBE5F1" w:themeFill="accent1" w:themeFillTint="33"/>
            <w:vAlign w:val="center"/>
          </w:tcPr>
          <w:p w14:paraId="0E16E5A6" w14:textId="77777777" w:rsidR="00BD12CE" w:rsidRPr="00692C42" w:rsidRDefault="00BD12CE" w:rsidP="00BD12CE">
            <w:pPr>
              <w:jc w:val="center"/>
              <w:rPr>
                <w:rFonts w:ascii="Arial Narrow" w:hAnsi="Arial Narrow" w:cs="Arial"/>
                <w:bCs/>
                <w:color w:val="000000"/>
                <w:sz w:val="22"/>
              </w:rPr>
            </w:pPr>
          </w:p>
        </w:tc>
        <w:tc>
          <w:tcPr>
            <w:tcW w:w="1556" w:type="dxa"/>
            <w:shd w:val="clear" w:color="auto" w:fill="DBE5F1" w:themeFill="accent1" w:themeFillTint="33"/>
            <w:noWrap/>
          </w:tcPr>
          <w:p w14:paraId="1F74C4C8" w14:textId="77777777" w:rsidR="00BD12CE" w:rsidRPr="00692C42" w:rsidRDefault="00BD12CE" w:rsidP="00BD12CE">
            <w:pPr>
              <w:jc w:val="center"/>
              <w:rPr>
                <w:rFonts w:ascii="Arial Narrow" w:hAnsi="Arial Narrow" w:cs="Arial"/>
                <w:bCs/>
                <w:color w:val="000000"/>
                <w:sz w:val="22"/>
              </w:rPr>
            </w:pPr>
            <w:r w:rsidRPr="00A260F8">
              <w:rPr>
                <w:rFonts w:ascii="Arial Narrow" w:hAnsi="Arial Narrow" w:cs="Arial"/>
                <w:bCs/>
                <w:color w:val="000000"/>
                <w:sz w:val="22"/>
              </w:rPr>
              <w:t>90,015</w:t>
            </w:r>
          </w:p>
        </w:tc>
        <w:tc>
          <w:tcPr>
            <w:tcW w:w="1557" w:type="dxa"/>
            <w:shd w:val="clear" w:color="auto" w:fill="DBE5F1" w:themeFill="accent1" w:themeFillTint="33"/>
            <w:vAlign w:val="center"/>
          </w:tcPr>
          <w:p w14:paraId="5DADFE54" w14:textId="77777777" w:rsidR="00BD12CE" w:rsidRPr="00692C42" w:rsidRDefault="00BD12CE" w:rsidP="00BD12CE">
            <w:pPr>
              <w:jc w:val="center"/>
              <w:rPr>
                <w:rFonts w:ascii="Arial Narrow" w:hAnsi="Arial Narrow" w:cs="Arial"/>
                <w:bCs/>
                <w:color w:val="000000"/>
                <w:sz w:val="22"/>
              </w:rPr>
            </w:pPr>
          </w:p>
        </w:tc>
        <w:tc>
          <w:tcPr>
            <w:tcW w:w="1557" w:type="dxa"/>
            <w:shd w:val="clear" w:color="auto" w:fill="DBE5F1" w:themeFill="accent1" w:themeFillTint="33"/>
          </w:tcPr>
          <w:p w14:paraId="7702B5E7" w14:textId="77777777" w:rsidR="00BD12CE" w:rsidRPr="00692C42" w:rsidRDefault="00BD12CE" w:rsidP="00BD12CE">
            <w:pPr>
              <w:jc w:val="center"/>
              <w:rPr>
                <w:rFonts w:ascii="Arial Narrow" w:hAnsi="Arial Narrow" w:cs="Arial"/>
                <w:bCs/>
                <w:color w:val="000000"/>
                <w:sz w:val="22"/>
              </w:rPr>
            </w:pPr>
            <w:r w:rsidRPr="00AB1A28">
              <w:rPr>
                <w:rFonts w:ascii="Arial Narrow" w:hAnsi="Arial Narrow" w:cs="Arial"/>
                <w:bCs/>
                <w:color w:val="000000"/>
                <w:sz w:val="22"/>
              </w:rPr>
              <w:t>22,523</w:t>
            </w:r>
          </w:p>
        </w:tc>
      </w:tr>
      <w:tr w:rsidR="001E42AF" w:rsidRPr="003E44F3" w14:paraId="6911D8DE" w14:textId="77777777" w:rsidTr="00692C42">
        <w:trPr>
          <w:trHeight w:val="315"/>
        </w:trPr>
        <w:tc>
          <w:tcPr>
            <w:tcW w:w="1556" w:type="dxa"/>
            <w:shd w:val="clear" w:color="auto" w:fill="95B3D7" w:themeFill="accent1" w:themeFillTint="99"/>
          </w:tcPr>
          <w:p w14:paraId="06D56DFC" w14:textId="77777777" w:rsidR="001E42AF" w:rsidRPr="003E44F3" w:rsidRDefault="001E42AF" w:rsidP="001E42AF">
            <w:pPr>
              <w:rPr>
                <w:rFonts w:ascii="Arial Narrow" w:hAnsi="Arial Narrow" w:cs="Arial"/>
                <w:b/>
                <w:bCs/>
                <w:color w:val="000000"/>
                <w:sz w:val="22"/>
              </w:rPr>
            </w:pPr>
            <w:r>
              <w:rPr>
                <w:rFonts w:ascii="Arial Narrow" w:hAnsi="Arial Narrow" w:cs="Arial"/>
                <w:b/>
                <w:bCs/>
                <w:color w:val="000000"/>
                <w:sz w:val="22"/>
              </w:rPr>
              <w:t>3-year TOTAL</w:t>
            </w:r>
          </w:p>
        </w:tc>
        <w:tc>
          <w:tcPr>
            <w:tcW w:w="1557" w:type="dxa"/>
            <w:shd w:val="clear" w:color="auto" w:fill="95B3D7" w:themeFill="accent1" w:themeFillTint="99"/>
            <w:vAlign w:val="center"/>
          </w:tcPr>
          <w:p w14:paraId="44E90229" w14:textId="77777777" w:rsidR="001E42AF" w:rsidRDefault="00BD12CE" w:rsidP="00E44820">
            <w:pPr>
              <w:jc w:val="center"/>
              <w:rPr>
                <w:rFonts w:ascii="Arial Narrow" w:hAnsi="Arial Narrow" w:cs="Arial"/>
                <w:b/>
                <w:bCs/>
                <w:color w:val="000000"/>
                <w:sz w:val="22"/>
              </w:rPr>
            </w:pPr>
            <w:r>
              <w:rPr>
                <w:rFonts w:ascii="Arial Narrow" w:hAnsi="Arial Narrow" w:cs="Arial"/>
                <w:b/>
                <w:bCs/>
                <w:color w:val="000000"/>
                <w:sz w:val="22"/>
              </w:rPr>
              <w:t>900</w:t>
            </w:r>
          </w:p>
        </w:tc>
        <w:tc>
          <w:tcPr>
            <w:tcW w:w="1557" w:type="dxa"/>
            <w:shd w:val="clear" w:color="auto" w:fill="95B3D7" w:themeFill="accent1" w:themeFillTint="99"/>
            <w:vAlign w:val="center"/>
          </w:tcPr>
          <w:p w14:paraId="3A04BFC7" w14:textId="77777777" w:rsidR="001E42AF" w:rsidRPr="003E44F3" w:rsidRDefault="001E42AF" w:rsidP="00FD6C10">
            <w:pPr>
              <w:jc w:val="center"/>
              <w:rPr>
                <w:rFonts w:ascii="Arial Narrow" w:hAnsi="Arial Narrow" w:cs="Arial"/>
                <w:b/>
                <w:bCs/>
                <w:color w:val="000000"/>
                <w:sz w:val="22"/>
              </w:rPr>
            </w:pPr>
          </w:p>
        </w:tc>
        <w:tc>
          <w:tcPr>
            <w:tcW w:w="1556" w:type="dxa"/>
            <w:shd w:val="clear" w:color="auto" w:fill="95B3D7" w:themeFill="accent1" w:themeFillTint="99"/>
            <w:noWrap/>
            <w:vAlign w:val="center"/>
          </w:tcPr>
          <w:p w14:paraId="633E09CF" w14:textId="77777777" w:rsidR="001E42AF" w:rsidRPr="003E44F3" w:rsidRDefault="001E42AF" w:rsidP="00FD6C10">
            <w:pPr>
              <w:jc w:val="center"/>
              <w:rPr>
                <w:rFonts w:ascii="Arial Narrow" w:hAnsi="Arial Narrow" w:cs="Arial"/>
                <w:b/>
                <w:bCs/>
                <w:color w:val="000000"/>
                <w:sz w:val="22"/>
              </w:rPr>
            </w:pPr>
          </w:p>
        </w:tc>
        <w:tc>
          <w:tcPr>
            <w:tcW w:w="1557" w:type="dxa"/>
            <w:shd w:val="clear" w:color="auto" w:fill="95B3D7" w:themeFill="accent1" w:themeFillTint="99"/>
            <w:vAlign w:val="center"/>
          </w:tcPr>
          <w:p w14:paraId="5E0B4634" w14:textId="77777777" w:rsidR="001E42AF" w:rsidRPr="003E44F3" w:rsidRDefault="001E42AF" w:rsidP="00FD6C10">
            <w:pPr>
              <w:jc w:val="center"/>
              <w:rPr>
                <w:rFonts w:ascii="Arial Narrow" w:hAnsi="Arial Narrow" w:cs="Arial"/>
                <w:b/>
                <w:bCs/>
                <w:color w:val="000000"/>
                <w:sz w:val="22"/>
              </w:rPr>
            </w:pPr>
          </w:p>
        </w:tc>
        <w:tc>
          <w:tcPr>
            <w:tcW w:w="1557" w:type="dxa"/>
            <w:shd w:val="clear" w:color="auto" w:fill="95B3D7" w:themeFill="accent1" w:themeFillTint="99"/>
            <w:vAlign w:val="center"/>
          </w:tcPr>
          <w:p w14:paraId="71912A54" w14:textId="77777777" w:rsidR="001E42AF" w:rsidRPr="004D24EC" w:rsidRDefault="00BD12CE" w:rsidP="00E44820">
            <w:pPr>
              <w:jc w:val="center"/>
              <w:rPr>
                <w:rFonts w:ascii="Arial Narrow" w:hAnsi="Arial Narrow" w:cs="Arial"/>
                <w:b/>
                <w:bCs/>
                <w:color w:val="000000"/>
                <w:sz w:val="22"/>
              </w:rPr>
            </w:pPr>
            <w:r>
              <w:rPr>
                <w:rFonts w:ascii="Arial Narrow" w:hAnsi="Arial Narrow" w:cs="Arial"/>
                <w:b/>
                <w:bCs/>
                <w:color w:val="000000"/>
                <w:sz w:val="22"/>
              </w:rPr>
              <w:t>67,569</w:t>
            </w:r>
          </w:p>
        </w:tc>
      </w:tr>
    </w:tbl>
    <w:p w14:paraId="6CB99C54" w14:textId="77777777" w:rsidR="00342733" w:rsidRPr="00EB0BD6" w:rsidRDefault="00943E8A" w:rsidP="00943E8A">
      <w:pPr>
        <w:pStyle w:val="PTableTitle"/>
        <w:rPr>
          <w:rFonts w:eastAsiaTheme="minorEastAsia"/>
          <w:b w:val="0"/>
        </w:rPr>
      </w:pPr>
      <w:r>
        <w:rPr>
          <w:rFonts w:eastAsiaTheme="minorEastAsia"/>
          <w:vertAlign w:val="superscript"/>
        </w:rPr>
        <w:t>1</w:t>
      </w:r>
      <w:r w:rsidRPr="00943E8A">
        <w:rPr>
          <w:rFonts w:eastAsiaTheme="minorEastAsia"/>
          <w:b w:val="0"/>
        </w:rPr>
        <w:t xml:space="preserve"> </w:t>
      </w:r>
      <w:r>
        <w:rPr>
          <w:rFonts w:eastAsiaTheme="minorEastAsia"/>
          <w:b w:val="0"/>
        </w:rPr>
        <w:t>Total Sample = Num. of Reporting Units x Completes per Reporting Unit</w:t>
      </w:r>
    </w:p>
    <w:p w14:paraId="27AF40FF" w14:textId="77777777" w:rsidR="006A5299" w:rsidRDefault="003F4144" w:rsidP="003F4144">
      <w:pPr>
        <w:pStyle w:val="PBodyText"/>
        <w:spacing w:before="240"/>
        <w:rPr>
          <w:rFonts w:eastAsiaTheme="minorEastAsia" w:cs="Times New Roman"/>
          <w:szCs w:val="24"/>
        </w:rPr>
      </w:pPr>
      <w:r w:rsidRPr="00440363">
        <w:rPr>
          <w:rFonts w:eastAsiaTheme="minorEastAsia" w:cs="Times New Roman"/>
          <w:szCs w:val="24"/>
        </w:rPr>
        <w:t xml:space="preserve">In </w:t>
      </w:r>
      <w:r w:rsidR="001A2860" w:rsidRPr="00440363">
        <w:rPr>
          <w:rFonts w:eastAsiaTheme="minorEastAsia" w:cs="Times New Roman"/>
          <w:szCs w:val="24"/>
        </w:rPr>
        <w:t>201</w:t>
      </w:r>
      <w:r w:rsidR="00C36E99">
        <w:rPr>
          <w:rFonts w:eastAsiaTheme="minorEastAsia" w:cs="Times New Roman"/>
          <w:szCs w:val="24"/>
        </w:rPr>
        <w:t>8</w:t>
      </w:r>
      <w:r w:rsidRPr="00440363">
        <w:rPr>
          <w:rFonts w:eastAsiaTheme="minorEastAsia" w:cs="Times New Roman"/>
          <w:szCs w:val="24"/>
        </w:rPr>
        <w:t xml:space="preserve">, the total annual burden </w:t>
      </w:r>
      <w:r w:rsidR="00AF3166" w:rsidRPr="00440363">
        <w:rPr>
          <w:rFonts w:eastAsiaTheme="minorEastAsia" w:cs="Times New Roman"/>
          <w:szCs w:val="24"/>
        </w:rPr>
        <w:t xml:space="preserve">hours for the </w:t>
      </w:r>
      <w:r w:rsidR="001A2860">
        <w:rPr>
          <w:rFonts w:eastAsiaTheme="minorEastAsia" w:cs="Times New Roman"/>
          <w:szCs w:val="24"/>
        </w:rPr>
        <w:t>201</w:t>
      </w:r>
      <w:r w:rsidR="00C36E99">
        <w:rPr>
          <w:rFonts w:eastAsiaTheme="minorEastAsia" w:cs="Times New Roman"/>
          <w:szCs w:val="24"/>
        </w:rPr>
        <w:t>8</w:t>
      </w:r>
      <w:r w:rsidR="001A2860">
        <w:rPr>
          <w:rFonts w:eastAsiaTheme="minorEastAsia" w:cs="Times New Roman"/>
          <w:szCs w:val="24"/>
        </w:rPr>
        <w:t xml:space="preserve"> </w:t>
      </w:r>
      <w:r w:rsidR="00AF3166" w:rsidRPr="00440363">
        <w:rPr>
          <w:rFonts w:eastAsiaTheme="minorEastAsia" w:cs="Times New Roman"/>
          <w:szCs w:val="24"/>
        </w:rPr>
        <w:t xml:space="preserve">QHP Enrollee Survey </w:t>
      </w:r>
      <w:r w:rsidR="00AF3166">
        <w:rPr>
          <w:rFonts w:eastAsiaTheme="minorEastAsia" w:cs="Times New Roman"/>
          <w:szCs w:val="24"/>
        </w:rPr>
        <w:t>are</w:t>
      </w:r>
      <w:r w:rsidRPr="00440363">
        <w:rPr>
          <w:rFonts w:eastAsiaTheme="minorEastAsia" w:cs="Times New Roman"/>
          <w:szCs w:val="24"/>
        </w:rPr>
        <w:t xml:space="preserve"> </w:t>
      </w:r>
      <w:r w:rsidR="002B7A6D" w:rsidRPr="00440363">
        <w:rPr>
          <w:rFonts w:eastAsiaTheme="minorEastAsia" w:cs="Times New Roman"/>
          <w:szCs w:val="24"/>
        </w:rPr>
        <w:t xml:space="preserve">estimated to be </w:t>
      </w:r>
      <w:r w:rsidR="00E44820">
        <w:rPr>
          <w:rFonts w:cs="Times New Roman"/>
          <w:bCs/>
          <w:color w:val="000000"/>
          <w:szCs w:val="24"/>
        </w:rPr>
        <w:t>22,523</w:t>
      </w:r>
      <w:r w:rsidR="0040272F">
        <w:rPr>
          <w:rFonts w:cs="Times New Roman"/>
          <w:bCs/>
          <w:color w:val="000000"/>
          <w:szCs w:val="24"/>
        </w:rPr>
        <w:t xml:space="preserve"> </w:t>
      </w:r>
      <w:r w:rsidRPr="00E332C1">
        <w:rPr>
          <w:rFonts w:eastAsiaTheme="minorEastAsia" w:cs="Times New Roman"/>
          <w:szCs w:val="24"/>
        </w:rPr>
        <w:t>hours</w:t>
      </w:r>
      <w:r w:rsidR="00AF3166">
        <w:rPr>
          <w:rFonts w:eastAsiaTheme="minorEastAsia" w:cs="Times New Roman"/>
          <w:szCs w:val="24"/>
        </w:rPr>
        <w:t xml:space="preserve">. </w:t>
      </w:r>
      <w:r w:rsidR="006A5299">
        <w:rPr>
          <w:rFonts w:eastAsiaTheme="minorEastAsia" w:cs="Times New Roman"/>
          <w:szCs w:val="24"/>
        </w:rPr>
        <w:t xml:space="preserve">Because only minimal adjustments to the questionnaire are </w:t>
      </w:r>
      <w:r w:rsidR="001E42AF">
        <w:rPr>
          <w:rFonts w:eastAsiaTheme="minorEastAsia" w:cs="Times New Roman"/>
          <w:szCs w:val="24"/>
        </w:rPr>
        <w:t>expected</w:t>
      </w:r>
      <w:r w:rsidR="006A5299">
        <w:rPr>
          <w:rFonts w:eastAsiaTheme="minorEastAsia" w:cs="Times New Roman"/>
          <w:szCs w:val="24"/>
        </w:rPr>
        <w:t xml:space="preserve"> for </w:t>
      </w:r>
      <w:r w:rsidR="001A2860">
        <w:rPr>
          <w:rFonts w:eastAsiaTheme="minorEastAsia" w:cs="Times New Roman"/>
          <w:szCs w:val="24"/>
        </w:rPr>
        <w:t>201</w:t>
      </w:r>
      <w:r w:rsidR="00C36E99">
        <w:rPr>
          <w:rFonts w:eastAsiaTheme="minorEastAsia" w:cs="Times New Roman"/>
          <w:szCs w:val="24"/>
        </w:rPr>
        <w:t>9</w:t>
      </w:r>
      <w:r w:rsidR="001A2860">
        <w:rPr>
          <w:rFonts w:eastAsiaTheme="minorEastAsia" w:cs="Times New Roman"/>
          <w:szCs w:val="24"/>
        </w:rPr>
        <w:t xml:space="preserve"> </w:t>
      </w:r>
      <w:r w:rsidR="001E42AF">
        <w:rPr>
          <w:rFonts w:eastAsiaTheme="minorEastAsia" w:cs="Times New Roman"/>
          <w:szCs w:val="24"/>
        </w:rPr>
        <w:t xml:space="preserve">and </w:t>
      </w:r>
      <w:r w:rsidR="001A2860">
        <w:rPr>
          <w:rFonts w:eastAsiaTheme="minorEastAsia" w:cs="Times New Roman"/>
          <w:szCs w:val="24"/>
        </w:rPr>
        <w:t>20</w:t>
      </w:r>
      <w:r w:rsidR="00C36E99">
        <w:rPr>
          <w:rFonts w:eastAsiaTheme="minorEastAsia" w:cs="Times New Roman"/>
          <w:szCs w:val="24"/>
        </w:rPr>
        <w:t>20</w:t>
      </w:r>
      <w:r w:rsidR="006A5299">
        <w:rPr>
          <w:rFonts w:eastAsiaTheme="minorEastAsia" w:cs="Times New Roman"/>
          <w:szCs w:val="24"/>
        </w:rPr>
        <w:t xml:space="preserve">, we estimate </w:t>
      </w:r>
      <w:r w:rsidR="001B7605">
        <w:rPr>
          <w:rFonts w:eastAsiaTheme="minorEastAsia" w:cs="Times New Roman"/>
          <w:szCs w:val="24"/>
        </w:rPr>
        <w:t xml:space="preserve">an annual burden of </w:t>
      </w:r>
      <w:r w:rsidR="00E44820">
        <w:rPr>
          <w:rFonts w:eastAsiaTheme="minorEastAsia" w:cs="Times New Roman"/>
          <w:szCs w:val="24"/>
        </w:rPr>
        <w:t>22,523</w:t>
      </w:r>
      <w:r w:rsidR="001B7605">
        <w:rPr>
          <w:rFonts w:eastAsiaTheme="minorEastAsia" w:cs="Times New Roman"/>
          <w:szCs w:val="24"/>
        </w:rPr>
        <w:t xml:space="preserve"> hours for</w:t>
      </w:r>
      <w:r w:rsidR="006A5299">
        <w:rPr>
          <w:rFonts w:eastAsiaTheme="minorEastAsia" w:cs="Times New Roman"/>
          <w:szCs w:val="24"/>
        </w:rPr>
        <w:t xml:space="preserve"> 201</w:t>
      </w:r>
      <w:r w:rsidR="00C36E99">
        <w:rPr>
          <w:rFonts w:eastAsiaTheme="minorEastAsia" w:cs="Times New Roman"/>
          <w:szCs w:val="24"/>
        </w:rPr>
        <w:t>9</w:t>
      </w:r>
      <w:r w:rsidR="006A5299">
        <w:rPr>
          <w:rFonts w:eastAsiaTheme="minorEastAsia" w:cs="Times New Roman"/>
          <w:szCs w:val="24"/>
        </w:rPr>
        <w:t xml:space="preserve"> </w:t>
      </w:r>
      <w:r w:rsidR="001E42AF">
        <w:rPr>
          <w:rFonts w:eastAsiaTheme="minorEastAsia" w:cs="Times New Roman"/>
          <w:szCs w:val="24"/>
        </w:rPr>
        <w:t xml:space="preserve">and </w:t>
      </w:r>
      <w:r w:rsidR="00C36E99">
        <w:rPr>
          <w:rFonts w:eastAsiaTheme="minorEastAsia" w:cs="Times New Roman"/>
          <w:szCs w:val="24"/>
        </w:rPr>
        <w:t>2020</w:t>
      </w:r>
      <w:r w:rsidR="001B7605">
        <w:rPr>
          <w:rFonts w:eastAsiaTheme="minorEastAsia" w:cs="Times New Roman"/>
          <w:szCs w:val="24"/>
        </w:rPr>
        <w:t xml:space="preserve">.  We estimate a total burden of </w:t>
      </w:r>
      <w:r w:rsidR="00E44820">
        <w:rPr>
          <w:rFonts w:eastAsiaTheme="minorEastAsia" w:cs="Times New Roman"/>
          <w:szCs w:val="24"/>
        </w:rPr>
        <w:t>67,569</w:t>
      </w:r>
      <w:r w:rsidR="001E42AF">
        <w:rPr>
          <w:rFonts w:eastAsiaTheme="minorEastAsia" w:cs="Times New Roman"/>
          <w:szCs w:val="24"/>
        </w:rPr>
        <w:t xml:space="preserve"> </w:t>
      </w:r>
      <w:r w:rsidR="001B7605">
        <w:rPr>
          <w:rFonts w:eastAsiaTheme="minorEastAsia" w:cs="Times New Roman"/>
          <w:szCs w:val="24"/>
        </w:rPr>
        <w:t>hours over three years.</w:t>
      </w:r>
      <w:r w:rsidR="006A5299">
        <w:rPr>
          <w:rFonts w:eastAsiaTheme="minorEastAsia" w:cs="Times New Roman"/>
          <w:szCs w:val="24"/>
        </w:rPr>
        <w:t xml:space="preserve"> </w:t>
      </w:r>
    </w:p>
    <w:p w14:paraId="095D417E" w14:textId="77777777" w:rsidR="003F4144" w:rsidRDefault="003F4144" w:rsidP="003F4144">
      <w:pPr>
        <w:pStyle w:val="PBodyText"/>
        <w:spacing w:before="240"/>
        <w:rPr>
          <w:rFonts w:eastAsiaTheme="minorEastAsia"/>
        </w:rPr>
      </w:pPr>
      <w:r w:rsidRPr="008C2806">
        <w:rPr>
          <w:rFonts w:eastAsiaTheme="minorEastAsia"/>
        </w:rPr>
        <w:t xml:space="preserve">The Bureau of Labor Statistics reported the average hourly wage for civilian workers in the United States was </w:t>
      </w:r>
      <w:r w:rsidR="000531AE">
        <w:rPr>
          <w:rFonts w:eastAsiaTheme="minorEastAsia"/>
        </w:rPr>
        <w:t>$</w:t>
      </w:r>
      <w:r w:rsidR="008C5C4E">
        <w:rPr>
          <w:rFonts w:eastAsiaTheme="minorEastAsia"/>
        </w:rPr>
        <w:t>26.00</w:t>
      </w:r>
      <w:r w:rsidR="000531AE">
        <w:rPr>
          <w:rFonts w:eastAsiaTheme="minorEastAsia"/>
        </w:rPr>
        <w:t xml:space="preserve"> as of </w:t>
      </w:r>
      <w:r w:rsidR="008C5C4E">
        <w:rPr>
          <w:rFonts w:eastAsiaTheme="minorEastAsia"/>
        </w:rPr>
        <w:t>January 2017</w:t>
      </w:r>
      <w:r w:rsidR="000531AE">
        <w:rPr>
          <w:rFonts w:eastAsiaTheme="minorEastAsia"/>
        </w:rPr>
        <w:t>.</w:t>
      </w:r>
      <w:r>
        <w:rPr>
          <w:rFonts w:eastAsiaTheme="minorEastAsia"/>
        </w:rPr>
        <w:t xml:space="preserve"> </w:t>
      </w:r>
      <w:r w:rsidR="000531AE">
        <w:rPr>
          <w:rFonts w:eastAsiaTheme="minorEastAsia"/>
        </w:rPr>
        <w:t xml:space="preserve">To estimate the burden costs for survey vendors, CMS used the average hourly wage for employees in the business and professional services sector </w:t>
      </w:r>
      <w:r w:rsidR="003119F3">
        <w:rPr>
          <w:rFonts w:eastAsiaTheme="minorEastAsia"/>
        </w:rPr>
        <w:t xml:space="preserve">which was $31.24 </w:t>
      </w:r>
      <w:r w:rsidR="000531AE">
        <w:rPr>
          <w:rFonts w:eastAsiaTheme="minorEastAsia"/>
        </w:rPr>
        <w:t xml:space="preserve">as of </w:t>
      </w:r>
      <w:r w:rsidR="003119F3">
        <w:rPr>
          <w:rFonts w:eastAsiaTheme="minorEastAsia"/>
        </w:rPr>
        <w:t>January 2017</w:t>
      </w:r>
      <w:r w:rsidR="000531AE">
        <w:rPr>
          <w:rFonts w:eastAsiaTheme="minorEastAsia"/>
        </w:rPr>
        <w:t xml:space="preserve">. </w:t>
      </w:r>
      <w:r>
        <w:rPr>
          <w:rFonts w:eastAsiaTheme="minorEastAsia"/>
        </w:rPr>
        <w:t>See exhibit A</w:t>
      </w:r>
      <w:r w:rsidR="00C21A8C">
        <w:rPr>
          <w:rFonts w:eastAsiaTheme="minorEastAsia"/>
        </w:rPr>
        <w:t>2</w:t>
      </w:r>
      <w:r>
        <w:rPr>
          <w:rFonts w:eastAsiaTheme="minorEastAsia"/>
        </w:rPr>
        <w:t xml:space="preserve"> for estimated burden costs.</w:t>
      </w:r>
    </w:p>
    <w:p w14:paraId="59A643DB" w14:textId="77777777" w:rsidR="003F4144" w:rsidRDefault="003F4144" w:rsidP="004722F8">
      <w:pPr>
        <w:pStyle w:val="PTableTitle"/>
        <w:rPr>
          <w:rFonts w:eastAsiaTheme="minorEastAsia"/>
        </w:rPr>
      </w:pPr>
      <w:r>
        <w:rPr>
          <w:rFonts w:eastAsiaTheme="minorEastAsia"/>
        </w:rPr>
        <w:t>Exhibit A</w:t>
      </w:r>
      <w:r w:rsidR="003445AA">
        <w:rPr>
          <w:rFonts w:eastAsiaTheme="minorEastAsia"/>
        </w:rPr>
        <w:t>2</w:t>
      </w:r>
      <w:r w:rsidRPr="00C436A3">
        <w:rPr>
          <w:rFonts w:eastAsiaTheme="minorEastAsia"/>
        </w:rPr>
        <w:t xml:space="preserve">. </w:t>
      </w:r>
      <w:r>
        <w:rPr>
          <w:rFonts w:eastAsiaTheme="minorEastAsia"/>
        </w:rPr>
        <w:t>Estimated Burden Costs</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620"/>
        <w:gridCol w:w="1800"/>
        <w:gridCol w:w="1890"/>
        <w:gridCol w:w="1998"/>
      </w:tblGrid>
      <w:tr w:rsidR="00BD565C" w:rsidRPr="00426623" w14:paraId="0D2E54CC" w14:textId="77777777" w:rsidTr="00A26334">
        <w:trPr>
          <w:trHeight w:val="525"/>
        </w:trPr>
        <w:tc>
          <w:tcPr>
            <w:tcW w:w="2175" w:type="dxa"/>
            <w:shd w:val="clear" w:color="auto" w:fill="1F497D" w:themeFill="text2"/>
            <w:vAlign w:val="center"/>
            <w:hideMark/>
          </w:tcPr>
          <w:p w14:paraId="5A861487" w14:textId="77777777" w:rsidR="00AB780B" w:rsidRPr="00426623" w:rsidRDefault="000531AE" w:rsidP="00AB780B">
            <w:pPr>
              <w:jc w:val="center"/>
              <w:rPr>
                <w:rFonts w:ascii="Arial Narrow" w:hAnsi="Arial Narrow" w:cs="Arial"/>
                <w:b/>
                <w:bCs/>
                <w:color w:val="FFFFFF"/>
                <w:sz w:val="22"/>
              </w:rPr>
            </w:pPr>
            <w:r w:rsidRPr="00426623">
              <w:rPr>
                <w:rFonts w:ascii="Arial Narrow" w:hAnsi="Arial Narrow" w:cs="Arial"/>
                <w:b/>
                <w:bCs/>
                <w:color w:val="FFFFFF"/>
                <w:sz w:val="22"/>
              </w:rPr>
              <w:t>Source</w:t>
            </w:r>
          </w:p>
        </w:tc>
        <w:tc>
          <w:tcPr>
            <w:tcW w:w="1620" w:type="dxa"/>
            <w:shd w:val="clear" w:color="auto" w:fill="1F497D" w:themeFill="text2"/>
            <w:vAlign w:val="center"/>
            <w:hideMark/>
          </w:tcPr>
          <w:p w14:paraId="64CE756E" w14:textId="77777777" w:rsidR="00AB780B" w:rsidRPr="00426623" w:rsidRDefault="00AB780B" w:rsidP="00AB780B">
            <w:pPr>
              <w:jc w:val="center"/>
              <w:rPr>
                <w:rFonts w:ascii="Arial Narrow" w:hAnsi="Arial Narrow" w:cs="Arial"/>
                <w:b/>
                <w:bCs/>
                <w:color w:val="FFFFFF"/>
                <w:sz w:val="22"/>
              </w:rPr>
            </w:pPr>
            <w:r w:rsidRPr="00426623">
              <w:rPr>
                <w:rFonts w:ascii="Arial Narrow" w:hAnsi="Arial Narrow" w:cs="Arial"/>
                <w:b/>
                <w:bCs/>
                <w:color w:val="FFFFFF"/>
                <w:sz w:val="22"/>
              </w:rPr>
              <w:t>Number of Respondents</w:t>
            </w:r>
          </w:p>
        </w:tc>
        <w:tc>
          <w:tcPr>
            <w:tcW w:w="1800" w:type="dxa"/>
            <w:shd w:val="clear" w:color="auto" w:fill="1F497D" w:themeFill="text2"/>
            <w:vAlign w:val="center"/>
            <w:hideMark/>
          </w:tcPr>
          <w:p w14:paraId="5F7BD680" w14:textId="77777777" w:rsidR="00AB780B" w:rsidRPr="00426623" w:rsidRDefault="00AB780B" w:rsidP="00AB780B">
            <w:pPr>
              <w:jc w:val="center"/>
              <w:rPr>
                <w:rFonts w:ascii="Arial Narrow" w:hAnsi="Arial Narrow" w:cs="Arial"/>
                <w:b/>
                <w:bCs/>
                <w:color w:val="FFFFFF"/>
                <w:sz w:val="22"/>
              </w:rPr>
            </w:pPr>
            <w:r w:rsidRPr="00426623">
              <w:rPr>
                <w:rFonts w:ascii="Arial Narrow" w:hAnsi="Arial Narrow" w:cs="Arial"/>
                <w:b/>
                <w:bCs/>
                <w:color w:val="FFFFFF"/>
                <w:sz w:val="22"/>
              </w:rPr>
              <w:t>Total Burden Hours</w:t>
            </w:r>
          </w:p>
        </w:tc>
        <w:tc>
          <w:tcPr>
            <w:tcW w:w="1890" w:type="dxa"/>
            <w:shd w:val="clear" w:color="auto" w:fill="1F497D" w:themeFill="text2"/>
            <w:vAlign w:val="center"/>
            <w:hideMark/>
          </w:tcPr>
          <w:p w14:paraId="2CE0C8AA" w14:textId="77777777" w:rsidR="00AB780B" w:rsidRPr="00426623" w:rsidRDefault="00AB780B" w:rsidP="00AB780B">
            <w:pPr>
              <w:jc w:val="center"/>
              <w:rPr>
                <w:rFonts w:ascii="Arial Narrow" w:hAnsi="Arial Narrow" w:cs="Arial"/>
                <w:b/>
                <w:bCs/>
                <w:color w:val="FFFFFF"/>
                <w:sz w:val="22"/>
              </w:rPr>
            </w:pPr>
            <w:r w:rsidRPr="00426623">
              <w:rPr>
                <w:rFonts w:ascii="Arial Narrow" w:hAnsi="Arial Narrow" w:cs="Arial"/>
                <w:b/>
                <w:bCs/>
                <w:color w:val="FFFFFF"/>
                <w:sz w:val="22"/>
              </w:rPr>
              <w:t>Average Hourly Wage Rate</w:t>
            </w:r>
          </w:p>
        </w:tc>
        <w:tc>
          <w:tcPr>
            <w:tcW w:w="1998" w:type="dxa"/>
            <w:shd w:val="clear" w:color="auto" w:fill="1F497D" w:themeFill="text2"/>
            <w:vAlign w:val="center"/>
            <w:hideMark/>
          </w:tcPr>
          <w:p w14:paraId="467EE545" w14:textId="77777777" w:rsidR="00AB780B" w:rsidRPr="00426623" w:rsidRDefault="00AB780B" w:rsidP="00AB780B">
            <w:pPr>
              <w:jc w:val="center"/>
              <w:rPr>
                <w:rFonts w:ascii="Arial Narrow" w:hAnsi="Arial Narrow" w:cs="Arial"/>
                <w:b/>
                <w:bCs/>
                <w:color w:val="FFFFFF"/>
                <w:sz w:val="22"/>
              </w:rPr>
            </w:pPr>
            <w:r w:rsidRPr="00426623">
              <w:rPr>
                <w:rFonts w:ascii="Arial Narrow" w:hAnsi="Arial Narrow" w:cs="Arial"/>
                <w:b/>
                <w:bCs/>
                <w:color w:val="FFFFFF"/>
                <w:sz w:val="22"/>
              </w:rPr>
              <w:t>Total Cost Burden</w:t>
            </w:r>
          </w:p>
        </w:tc>
      </w:tr>
      <w:tr w:rsidR="00426623" w:rsidRPr="00426623" w14:paraId="3F3FBCF2" w14:textId="77777777" w:rsidTr="00A26334">
        <w:trPr>
          <w:trHeight w:val="315"/>
        </w:trPr>
        <w:tc>
          <w:tcPr>
            <w:tcW w:w="2175" w:type="dxa"/>
            <w:shd w:val="clear" w:color="auto" w:fill="auto"/>
            <w:vAlign w:val="center"/>
            <w:hideMark/>
          </w:tcPr>
          <w:p w14:paraId="4577C996" w14:textId="77777777" w:rsidR="00426623" w:rsidRPr="00426623" w:rsidRDefault="001A2860" w:rsidP="001A2860">
            <w:pPr>
              <w:rPr>
                <w:rFonts w:ascii="Arial Narrow" w:hAnsi="Arial Narrow" w:cs="Arial"/>
                <w:color w:val="000000"/>
                <w:sz w:val="22"/>
              </w:rPr>
            </w:pPr>
            <w:r>
              <w:rPr>
                <w:rFonts w:ascii="Arial Narrow" w:hAnsi="Arial Narrow" w:cs="Arial"/>
                <w:color w:val="000000"/>
                <w:sz w:val="22"/>
              </w:rPr>
              <w:t xml:space="preserve">2017 </w:t>
            </w:r>
            <w:r w:rsidR="00426623" w:rsidRPr="00426623">
              <w:rPr>
                <w:rFonts w:ascii="Arial Narrow" w:hAnsi="Arial Narrow" w:cs="Arial"/>
                <w:color w:val="000000"/>
                <w:sz w:val="22"/>
              </w:rPr>
              <w:t>Survey Respondents</w:t>
            </w:r>
          </w:p>
        </w:tc>
        <w:tc>
          <w:tcPr>
            <w:tcW w:w="1620" w:type="dxa"/>
            <w:shd w:val="clear" w:color="auto" w:fill="auto"/>
            <w:vAlign w:val="bottom"/>
            <w:hideMark/>
          </w:tcPr>
          <w:p w14:paraId="1F7D512B" w14:textId="77777777" w:rsidR="00426623" w:rsidRPr="00426623" w:rsidRDefault="00BD12CE" w:rsidP="00B012E7">
            <w:pPr>
              <w:tabs>
                <w:tab w:val="decimal" w:pos="934"/>
              </w:tabs>
              <w:rPr>
                <w:rFonts w:ascii="Arial Narrow" w:hAnsi="Arial Narrow" w:cs="Arial"/>
                <w:color w:val="000000"/>
                <w:sz w:val="22"/>
              </w:rPr>
            </w:pPr>
            <w:r>
              <w:rPr>
                <w:rFonts w:ascii="Arial Narrow" w:hAnsi="Arial Narrow" w:cs="Arial"/>
                <w:color w:val="000000"/>
                <w:sz w:val="22"/>
              </w:rPr>
              <w:t>90,000</w:t>
            </w:r>
          </w:p>
        </w:tc>
        <w:tc>
          <w:tcPr>
            <w:tcW w:w="1800" w:type="dxa"/>
            <w:shd w:val="clear" w:color="auto" w:fill="auto"/>
            <w:vAlign w:val="bottom"/>
            <w:hideMark/>
          </w:tcPr>
          <w:p w14:paraId="259F91A6" w14:textId="77777777" w:rsidR="00426623" w:rsidRPr="00426623" w:rsidRDefault="00E44820" w:rsidP="00B012E7">
            <w:pPr>
              <w:tabs>
                <w:tab w:val="decimal" w:pos="1054"/>
              </w:tabs>
              <w:rPr>
                <w:rFonts w:ascii="Arial Narrow" w:hAnsi="Arial Narrow" w:cs="Arial"/>
                <w:color w:val="000000"/>
                <w:sz w:val="22"/>
              </w:rPr>
            </w:pPr>
            <w:r>
              <w:rPr>
                <w:rFonts w:ascii="Arial Narrow" w:hAnsi="Arial Narrow" w:cs="Calibri"/>
                <w:color w:val="000000"/>
                <w:sz w:val="22"/>
              </w:rPr>
              <w:t>22,500</w:t>
            </w:r>
          </w:p>
        </w:tc>
        <w:tc>
          <w:tcPr>
            <w:tcW w:w="1890" w:type="dxa"/>
            <w:shd w:val="clear" w:color="auto" w:fill="auto"/>
            <w:vAlign w:val="bottom"/>
            <w:hideMark/>
          </w:tcPr>
          <w:p w14:paraId="75A35B87" w14:textId="77777777" w:rsidR="00426623" w:rsidRPr="00426623" w:rsidRDefault="00426623" w:rsidP="00B012E7">
            <w:pPr>
              <w:tabs>
                <w:tab w:val="decimal" w:pos="769"/>
              </w:tabs>
              <w:rPr>
                <w:rFonts w:ascii="Arial Narrow" w:hAnsi="Arial Narrow" w:cs="Arial"/>
                <w:color w:val="000000"/>
                <w:sz w:val="22"/>
              </w:rPr>
            </w:pPr>
            <w:r w:rsidRPr="00426623">
              <w:rPr>
                <w:rFonts w:ascii="Arial Narrow" w:hAnsi="Arial Narrow" w:cs="Calibri"/>
                <w:color w:val="000000"/>
                <w:sz w:val="22"/>
              </w:rPr>
              <w:t>$</w:t>
            </w:r>
            <w:r w:rsidR="003119F3">
              <w:rPr>
                <w:rFonts w:ascii="Arial Narrow" w:hAnsi="Arial Narrow" w:cs="Calibri"/>
                <w:color w:val="000000"/>
                <w:sz w:val="22"/>
              </w:rPr>
              <w:t>26.00</w:t>
            </w:r>
            <w:r w:rsidRPr="00426623">
              <w:rPr>
                <w:rFonts w:ascii="Arial Narrow" w:hAnsi="Arial Narrow" w:cs="Calibri"/>
                <w:color w:val="000000"/>
                <w:sz w:val="22"/>
              </w:rPr>
              <w:t xml:space="preserve"> </w:t>
            </w:r>
          </w:p>
        </w:tc>
        <w:tc>
          <w:tcPr>
            <w:tcW w:w="1998" w:type="dxa"/>
            <w:shd w:val="clear" w:color="auto" w:fill="auto"/>
            <w:vAlign w:val="bottom"/>
            <w:hideMark/>
          </w:tcPr>
          <w:p w14:paraId="16FB3C29" w14:textId="77777777" w:rsidR="00426623" w:rsidRPr="00426623" w:rsidRDefault="00426623" w:rsidP="00B012E7">
            <w:pPr>
              <w:tabs>
                <w:tab w:val="decimal" w:pos="1129"/>
              </w:tabs>
              <w:rPr>
                <w:rFonts w:ascii="Arial Narrow" w:hAnsi="Arial Narrow" w:cs="Arial"/>
                <w:color w:val="000000"/>
                <w:sz w:val="22"/>
              </w:rPr>
            </w:pPr>
            <w:r w:rsidRPr="00426623">
              <w:rPr>
                <w:rFonts w:ascii="Arial Narrow" w:hAnsi="Arial Narrow" w:cs="Calibri"/>
                <w:color w:val="000000"/>
                <w:sz w:val="22"/>
              </w:rPr>
              <w:t>$</w:t>
            </w:r>
            <w:r w:rsidR="003119F3">
              <w:rPr>
                <w:rFonts w:ascii="Arial Narrow" w:hAnsi="Arial Narrow" w:cs="Calibri"/>
                <w:color w:val="000000"/>
                <w:sz w:val="22"/>
              </w:rPr>
              <w:t>5</w:t>
            </w:r>
            <w:r w:rsidR="00E44820">
              <w:rPr>
                <w:rFonts w:ascii="Arial Narrow" w:hAnsi="Arial Narrow" w:cs="Calibri"/>
                <w:color w:val="000000"/>
                <w:sz w:val="22"/>
              </w:rPr>
              <w:t>85</w:t>
            </w:r>
            <w:r w:rsidR="003119F3">
              <w:rPr>
                <w:rFonts w:ascii="Arial Narrow" w:hAnsi="Arial Narrow" w:cs="Calibri"/>
                <w:color w:val="000000"/>
                <w:sz w:val="22"/>
              </w:rPr>
              <w:t>,</w:t>
            </w:r>
            <w:r w:rsidR="00E44820">
              <w:rPr>
                <w:rFonts w:ascii="Arial Narrow" w:hAnsi="Arial Narrow" w:cs="Calibri"/>
                <w:color w:val="000000"/>
                <w:sz w:val="22"/>
              </w:rPr>
              <w:t>000</w:t>
            </w:r>
            <w:r w:rsidR="003119F3">
              <w:rPr>
                <w:rFonts w:ascii="Arial Narrow" w:hAnsi="Arial Narrow" w:cs="Calibri"/>
                <w:color w:val="000000"/>
                <w:sz w:val="22"/>
              </w:rPr>
              <w:t>.00</w:t>
            </w:r>
            <w:r w:rsidRPr="00426623">
              <w:rPr>
                <w:rFonts w:ascii="Arial Narrow" w:hAnsi="Arial Narrow" w:cs="Calibri"/>
                <w:color w:val="000000"/>
                <w:sz w:val="22"/>
              </w:rPr>
              <w:t xml:space="preserve"> </w:t>
            </w:r>
          </w:p>
        </w:tc>
      </w:tr>
      <w:tr w:rsidR="00426623" w:rsidRPr="00426623" w14:paraId="5A8B5821" w14:textId="77777777" w:rsidTr="00A26334">
        <w:trPr>
          <w:trHeight w:val="315"/>
        </w:trPr>
        <w:tc>
          <w:tcPr>
            <w:tcW w:w="2175" w:type="dxa"/>
            <w:shd w:val="clear" w:color="auto" w:fill="auto"/>
            <w:vAlign w:val="center"/>
            <w:hideMark/>
          </w:tcPr>
          <w:p w14:paraId="0B4077C5" w14:textId="77777777" w:rsidR="00426623" w:rsidRPr="00426623" w:rsidRDefault="001A2860" w:rsidP="001A2860">
            <w:pPr>
              <w:rPr>
                <w:rFonts w:ascii="Arial Narrow" w:hAnsi="Arial Narrow" w:cs="Arial"/>
                <w:color w:val="000000"/>
                <w:sz w:val="22"/>
              </w:rPr>
            </w:pPr>
            <w:r>
              <w:rPr>
                <w:rFonts w:ascii="Arial Narrow" w:hAnsi="Arial Narrow" w:cs="Arial"/>
                <w:color w:val="000000"/>
                <w:sz w:val="22"/>
              </w:rPr>
              <w:t xml:space="preserve">2017 </w:t>
            </w:r>
            <w:r w:rsidR="00426623" w:rsidRPr="00426623">
              <w:rPr>
                <w:rFonts w:ascii="Arial Narrow" w:hAnsi="Arial Narrow" w:cs="Arial"/>
                <w:color w:val="000000"/>
                <w:sz w:val="22"/>
              </w:rPr>
              <w:t>Survey Vendors</w:t>
            </w:r>
          </w:p>
        </w:tc>
        <w:tc>
          <w:tcPr>
            <w:tcW w:w="1620" w:type="dxa"/>
            <w:shd w:val="clear" w:color="auto" w:fill="auto"/>
            <w:vAlign w:val="bottom"/>
            <w:hideMark/>
          </w:tcPr>
          <w:p w14:paraId="433F6A9A" w14:textId="77777777" w:rsidR="00426623" w:rsidRPr="00426623" w:rsidRDefault="00426623" w:rsidP="00B012E7">
            <w:pPr>
              <w:tabs>
                <w:tab w:val="decimal" w:pos="934"/>
              </w:tabs>
              <w:rPr>
                <w:rFonts w:ascii="Arial Narrow" w:hAnsi="Arial Narrow" w:cs="Arial"/>
                <w:color w:val="000000"/>
                <w:sz w:val="22"/>
              </w:rPr>
            </w:pPr>
            <w:r w:rsidRPr="00426623">
              <w:rPr>
                <w:rFonts w:ascii="Arial Narrow" w:hAnsi="Arial Narrow" w:cs="Calibri"/>
                <w:color w:val="000000"/>
                <w:sz w:val="22"/>
              </w:rPr>
              <w:t>15</w:t>
            </w:r>
          </w:p>
        </w:tc>
        <w:tc>
          <w:tcPr>
            <w:tcW w:w="1800" w:type="dxa"/>
            <w:shd w:val="clear" w:color="auto" w:fill="auto"/>
            <w:vAlign w:val="bottom"/>
            <w:hideMark/>
          </w:tcPr>
          <w:p w14:paraId="72E96BF6" w14:textId="77777777" w:rsidR="00426623" w:rsidRPr="00426623" w:rsidRDefault="00426623" w:rsidP="00B012E7">
            <w:pPr>
              <w:tabs>
                <w:tab w:val="decimal" w:pos="1054"/>
              </w:tabs>
              <w:rPr>
                <w:rFonts w:ascii="Arial Narrow" w:hAnsi="Arial Narrow" w:cs="Arial"/>
                <w:color w:val="000000"/>
                <w:sz w:val="22"/>
              </w:rPr>
            </w:pPr>
            <w:r w:rsidRPr="00426623">
              <w:rPr>
                <w:rFonts w:ascii="Arial Narrow" w:hAnsi="Arial Narrow" w:cs="Calibri"/>
                <w:color w:val="000000"/>
                <w:sz w:val="22"/>
              </w:rPr>
              <w:t>22.5</w:t>
            </w:r>
          </w:p>
        </w:tc>
        <w:tc>
          <w:tcPr>
            <w:tcW w:w="1890" w:type="dxa"/>
            <w:shd w:val="clear" w:color="auto" w:fill="auto"/>
            <w:vAlign w:val="bottom"/>
            <w:hideMark/>
          </w:tcPr>
          <w:p w14:paraId="7FDFAA49" w14:textId="77777777" w:rsidR="00426623" w:rsidRPr="00426623" w:rsidRDefault="00426623" w:rsidP="00B012E7">
            <w:pPr>
              <w:tabs>
                <w:tab w:val="decimal" w:pos="769"/>
              </w:tabs>
              <w:rPr>
                <w:rFonts w:ascii="Arial Narrow" w:hAnsi="Arial Narrow" w:cs="Arial"/>
                <w:color w:val="000000"/>
                <w:sz w:val="22"/>
              </w:rPr>
            </w:pPr>
            <w:r w:rsidRPr="00426623">
              <w:rPr>
                <w:rFonts w:ascii="Arial Narrow" w:hAnsi="Arial Narrow" w:cs="Calibri"/>
                <w:color w:val="000000"/>
                <w:sz w:val="22"/>
              </w:rPr>
              <w:t>$</w:t>
            </w:r>
            <w:r w:rsidR="003119F3">
              <w:rPr>
                <w:rFonts w:ascii="Arial Narrow" w:hAnsi="Arial Narrow" w:cs="Calibri"/>
                <w:color w:val="000000"/>
                <w:sz w:val="22"/>
              </w:rPr>
              <w:t>31.24</w:t>
            </w:r>
            <w:r w:rsidRPr="00426623">
              <w:rPr>
                <w:rFonts w:ascii="Arial Narrow" w:hAnsi="Arial Narrow" w:cs="Calibri"/>
                <w:color w:val="000000"/>
                <w:sz w:val="22"/>
              </w:rPr>
              <w:t xml:space="preserve"> </w:t>
            </w:r>
          </w:p>
        </w:tc>
        <w:tc>
          <w:tcPr>
            <w:tcW w:w="1998" w:type="dxa"/>
            <w:shd w:val="clear" w:color="auto" w:fill="auto"/>
            <w:vAlign w:val="bottom"/>
            <w:hideMark/>
          </w:tcPr>
          <w:p w14:paraId="42949E57" w14:textId="77777777" w:rsidR="00426623" w:rsidRPr="00426623" w:rsidRDefault="00426623" w:rsidP="00B012E7">
            <w:pPr>
              <w:tabs>
                <w:tab w:val="decimal" w:pos="1129"/>
              </w:tabs>
              <w:rPr>
                <w:rFonts w:ascii="Arial Narrow" w:hAnsi="Arial Narrow" w:cs="Arial"/>
                <w:color w:val="000000"/>
                <w:sz w:val="22"/>
              </w:rPr>
            </w:pPr>
            <w:r w:rsidRPr="00426623">
              <w:rPr>
                <w:rFonts w:ascii="Arial Narrow" w:hAnsi="Arial Narrow" w:cs="Calibri"/>
                <w:color w:val="000000"/>
                <w:sz w:val="22"/>
              </w:rPr>
              <w:t>$</w:t>
            </w:r>
            <w:r w:rsidR="003119F3">
              <w:rPr>
                <w:rFonts w:ascii="Arial Narrow" w:hAnsi="Arial Narrow" w:cs="Calibri"/>
                <w:color w:val="000000"/>
                <w:sz w:val="22"/>
              </w:rPr>
              <w:t>702.90</w:t>
            </w:r>
            <w:r w:rsidRPr="00426623">
              <w:rPr>
                <w:rFonts w:ascii="Arial Narrow" w:hAnsi="Arial Narrow" w:cs="Calibri"/>
                <w:color w:val="000000"/>
                <w:sz w:val="22"/>
              </w:rPr>
              <w:t xml:space="preserve"> </w:t>
            </w:r>
          </w:p>
        </w:tc>
      </w:tr>
      <w:tr w:rsidR="003C1016" w:rsidRPr="00426623" w14:paraId="6B36F2A6" w14:textId="77777777" w:rsidTr="00A26334">
        <w:trPr>
          <w:trHeight w:val="315"/>
        </w:trPr>
        <w:tc>
          <w:tcPr>
            <w:tcW w:w="2175" w:type="dxa"/>
            <w:shd w:val="clear" w:color="auto" w:fill="DBE5F1" w:themeFill="accent1" w:themeFillTint="33"/>
            <w:vAlign w:val="center"/>
            <w:hideMark/>
          </w:tcPr>
          <w:p w14:paraId="2EC0D2BD" w14:textId="77777777" w:rsidR="00426623" w:rsidRPr="00426623" w:rsidRDefault="001A2860" w:rsidP="001A2860">
            <w:pPr>
              <w:rPr>
                <w:rFonts w:ascii="Arial Narrow" w:hAnsi="Arial Narrow" w:cs="Arial"/>
                <w:b/>
                <w:bCs/>
                <w:color w:val="000000"/>
                <w:sz w:val="22"/>
              </w:rPr>
            </w:pPr>
            <w:r>
              <w:rPr>
                <w:rFonts w:ascii="Arial Narrow" w:hAnsi="Arial Narrow" w:cs="Arial"/>
                <w:b/>
                <w:bCs/>
                <w:color w:val="000000"/>
                <w:sz w:val="22"/>
              </w:rPr>
              <w:t xml:space="preserve">2017 </w:t>
            </w:r>
            <w:r w:rsidR="00426623" w:rsidRPr="00426623">
              <w:rPr>
                <w:rFonts w:ascii="Arial Narrow" w:hAnsi="Arial Narrow" w:cs="Arial"/>
                <w:b/>
                <w:bCs/>
                <w:color w:val="000000"/>
                <w:sz w:val="22"/>
              </w:rPr>
              <w:t xml:space="preserve">TOTAL </w:t>
            </w:r>
            <w:r w:rsidR="006A5299">
              <w:rPr>
                <w:rFonts w:ascii="Arial Narrow" w:hAnsi="Arial Narrow" w:cs="Arial"/>
                <w:b/>
                <w:bCs/>
                <w:color w:val="000000"/>
                <w:sz w:val="22"/>
              </w:rPr>
              <w:t xml:space="preserve"> </w:t>
            </w:r>
          </w:p>
        </w:tc>
        <w:tc>
          <w:tcPr>
            <w:tcW w:w="1620" w:type="dxa"/>
            <w:shd w:val="clear" w:color="auto" w:fill="DBE5F1" w:themeFill="accent1" w:themeFillTint="33"/>
            <w:vAlign w:val="bottom"/>
            <w:hideMark/>
          </w:tcPr>
          <w:p w14:paraId="366173F4" w14:textId="77777777" w:rsidR="00426623" w:rsidRPr="00426623" w:rsidRDefault="00BD12CE" w:rsidP="00B012E7">
            <w:pPr>
              <w:tabs>
                <w:tab w:val="decimal" w:pos="934"/>
              </w:tabs>
              <w:rPr>
                <w:rFonts w:ascii="Arial Narrow" w:hAnsi="Arial Narrow" w:cs="Times New Roman"/>
                <w:b/>
                <w:bCs/>
                <w:color w:val="000000"/>
                <w:sz w:val="22"/>
              </w:rPr>
            </w:pPr>
            <w:r>
              <w:rPr>
                <w:rFonts w:ascii="Arial Narrow" w:hAnsi="Arial Narrow" w:cs="Arial"/>
                <w:color w:val="000000"/>
                <w:sz w:val="22"/>
              </w:rPr>
              <w:t>90,015</w:t>
            </w:r>
          </w:p>
        </w:tc>
        <w:tc>
          <w:tcPr>
            <w:tcW w:w="1800" w:type="dxa"/>
            <w:shd w:val="clear" w:color="auto" w:fill="DBE5F1" w:themeFill="accent1" w:themeFillTint="33"/>
            <w:vAlign w:val="bottom"/>
            <w:hideMark/>
          </w:tcPr>
          <w:p w14:paraId="53AA2291" w14:textId="77777777" w:rsidR="00426623" w:rsidRPr="00426623" w:rsidRDefault="00E44820" w:rsidP="00B012E7">
            <w:pPr>
              <w:tabs>
                <w:tab w:val="decimal" w:pos="1054"/>
              </w:tabs>
              <w:rPr>
                <w:rFonts w:ascii="Arial Narrow" w:hAnsi="Arial Narrow" w:cs="Times New Roman"/>
                <w:b/>
                <w:bCs/>
                <w:color w:val="000000"/>
                <w:sz w:val="22"/>
              </w:rPr>
            </w:pPr>
            <w:r>
              <w:rPr>
                <w:rFonts w:ascii="Arial Narrow" w:hAnsi="Arial Narrow" w:cs="Calibri"/>
                <w:color w:val="000000"/>
                <w:sz w:val="22"/>
              </w:rPr>
              <w:t>22,523</w:t>
            </w:r>
          </w:p>
        </w:tc>
        <w:tc>
          <w:tcPr>
            <w:tcW w:w="1890" w:type="dxa"/>
            <w:shd w:val="clear" w:color="auto" w:fill="DBE5F1" w:themeFill="accent1" w:themeFillTint="33"/>
            <w:vAlign w:val="bottom"/>
            <w:hideMark/>
          </w:tcPr>
          <w:p w14:paraId="40FD0717" w14:textId="77777777" w:rsidR="00426623" w:rsidRPr="00426623" w:rsidRDefault="00426623" w:rsidP="00AB780B">
            <w:pPr>
              <w:jc w:val="right"/>
              <w:rPr>
                <w:rFonts w:ascii="Arial Narrow" w:hAnsi="Arial Narrow" w:cs="Times New Roman"/>
                <w:b/>
                <w:bCs/>
                <w:color w:val="000000"/>
                <w:sz w:val="22"/>
              </w:rPr>
            </w:pPr>
            <w:r w:rsidRPr="00426623">
              <w:rPr>
                <w:rFonts w:ascii="Arial Narrow" w:hAnsi="Arial Narrow" w:cs="Calibri"/>
                <w:color w:val="000000"/>
                <w:sz w:val="22"/>
              </w:rPr>
              <w:t> </w:t>
            </w:r>
          </w:p>
        </w:tc>
        <w:tc>
          <w:tcPr>
            <w:tcW w:w="1998" w:type="dxa"/>
            <w:shd w:val="clear" w:color="auto" w:fill="DBE5F1" w:themeFill="accent1" w:themeFillTint="33"/>
            <w:vAlign w:val="bottom"/>
            <w:hideMark/>
          </w:tcPr>
          <w:p w14:paraId="4605E535" w14:textId="77777777" w:rsidR="00426623" w:rsidRPr="00426623" w:rsidRDefault="00426623" w:rsidP="00B012E7">
            <w:pPr>
              <w:tabs>
                <w:tab w:val="decimal" w:pos="1129"/>
              </w:tabs>
              <w:rPr>
                <w:rFonts w:ascii="Arial Narrow" w:hAnsi="Arial Narrow" w:cs="Times New Roman"/>
                <w:b/>
                <w:bCs/>
                <w:color w:val="000000"/>
                <w:sz w:val="22"/>
              </w:rPr>
            </w:pPr>
            <w:r w:rsidRPr="00426623">
              <w:rPr>
                <w:rFonts w:ascii="Arial Narrow" w:hAnsi="Arial Narrow" w:cs="Calibri"/>
                <w:color w:val="000000"/>
                <w:sz w:val="22"/>
              </w:rPr>
              <w:t>$</w:t>
            </w:r>
            <w:r w:rsidR="003119F3">
              <w:rPr>
                <w:rFonts w:ascii="Arial Narrow" w:hAnsi="Arial Narrow" w:cs="Calibri"/>
                <w:color w:val="000000"/>
                <w:sz w:val="22"/>
              </w:rPr>
              <w:t>5</w:t>
            </w:r>
            <w:r w:rsidR="00E44820">
              <w:rPr>
                <w:rFonts w:ascii="Arial Narrow" w:hAnsi="Arial Narrow" w:cs="Calibri"/>
                <w:color w:val="000000"/>
                <w:sz w:val="22"/>
              </w:rPr>
              <w:t>85</w:t>
            </w:r>
            <w:r w:rsidR="003119F3">
              <w:rPr>
                <w:rFonts w:ascii="Arial Narrow" w:hAnsi="Arial Narrow" w:cs="Calibri"/>
                <w:color w:val="000000"/>
                <w:sz w:val="22"/>
              </w:rPr>
              <w:t>,</w:t>
            </w:r>
            <w:r w:rsidR="00E44820">
              <w:rPr>
                <w:rFonts w:ascii="Arial Narrow" w:hAnsi="Arial Narrow" w:cs="Calibri"/>
                <w:color w:val="000000"/>
                <w:sz w:val="22"/>
              </w:rPr>
              <w:t>702</w:t>
            </w:r>
            <w:r w:rsidR="003119F3">
              <w:rPr>
                <w:rFonts w:ascii="Arial Narrow" w:hAnsi="Arial Narrow" w:cs="Calibri"/>
                <w:color w:val="000000"/>
                <w:sz w:val="22"/>
              </w:rPr>
              <w:t>.90</w:t>
            </w:r>
            <w:r w:rsidRPr="00426623">
              <w:rPr>
                <w:rFonts w:ascii="Arial Narrow" w:hAnsi="Arial Narrow" w:cs="Calibri"/>
                <w:color w:val="000000"/>
                <w:sz w:val="22"/>
              </w:rPr>
              <w:t xml:space="preserve"> </w:t>
            </w:r>
          </w:p>
        </w:tc>
      </w:tr>
      <w:tr w:rsidR="00E44820" w:rsidRPr="00426623" w14:paraId="55469320" w14:textId="77777777" w:rsidTr="00B012E7">
        <w:trPr>
          <w:trHeight w:val="315"/>
        </w:trPr>
        <w:tc>
          <w:tcPr>
            <w:tcW w:w="2175" w:type="dxa"/>
            <w:shd w:val="clear" w:color="auto" w:fill="DBE5F1" w:themeFill="accent1" w:themeFillTint="33"/>
            <w:vAlign w:val="center"/>
          </w:tcPr>
          <w:p w14:paraId="3607C6B0" w14:textId="77777777" w:rsidR="00E44820" w:rsidRPr="00426623" w:rsidRDefault="00E44820" w:rsidP="00E44820">
            <w:pPr>
              <w:rPr>
                <w:rFonts w:ascii="Arial Narrow" w:hAnsi="Arial Narrow" w:cs="Arial"/>
                <w:b/>
                <w:bCs/>
                <w:color w:val="000000"/>
                <w:sz w:val="22"/>
              </w:rPr>
            </w:pPr>
            <w:r>
              <w:rPr>
                <w:rFonts w:ascii="Arial Narrow" w:hAnsi="Arial Narrow" w:cs="Arial"/>
                <w:b/>
                <w:bCs/>
                <w:color w:val="000000"/>
                <w:sz w:val="22"/>
              </w:rPr>
              <w:t xml:space="preserve">2018 TOTAL  </w:t>
            </w:r>
          </w:p>
        </w:tc>
        <w:tc>
          <w:tcPr>
            <w:tcW w:w="1620" w:type="dxa"/>
            <w:shd w:val="clear" w:color="auto" w:fill="DBE5F1" w:themeFill="accent1" w:themeFillTint="33"/>
            <w:vAlign w:val="bottom"/>
          </w:tcPr>
          <w:p w14:paraId="635E157E" w14:textId="77777777" w:rsidR="00E44820" w:rsidRPr="00426623" w:rsidRDefault="00E44820" w:rsidP="00B012E7">
            <w:pPr>
              <w:tabs>
                <w:tab w:val="decimal" w:pos="934"/>
              </w:tabs>
              <w:rPr>
                <w:rFonts w:ascii="Arial Narrow" w:hAnsi="Arial Narrow" w:cs="Calibri"/>
                <w:color w:val="000000"/>
                <w:sz w:val="22"/>
              </w:rPr>
            </w:pPr>
            <w:r>
              <w:rPr>
                <w:rFonts w:ascii="Arial Narrow" w:hAnsi="Arial Narrow" w:cs="Arial"/>
                <w:color w:val="000000"/>
                <w:sz w:val="22"/>
              </w:rPr>
              <w:t>90,015</w:t>
            </w:r>
          </w:p>
        </w:tc>
        <w:tc>
          <w:tcPr>
            <w:tcW w:w="1800" w:type="dxa"/>
            <w:shd w:val="clear" w:color="auto" w:fill="DBE5F1" w:themeFill="accent1" w:themeFillTint="33"/>
            <w:vAlign w:val="center"/>
          </w:tcPr>
          <w:p w14:paraId="2B6B6E86" w14:textId="77777777" w:rsidR="00E44820" w:rsidRPr="00426623" w:rsidRDefault="00E44820" w:rsidP="00B012E7">
            <w:pPr>
              <w:tabs>
                <w:tab w:val="decimal" w:pos="1054"/>
              </w:tabs>
              <w:rPr>
                <w:rFonts w:ascii="Arial Narrow" w:hAnsi="Arial Narrow" w:cs="Calibri"/>
                <w:color w:val="000000"/>
                <w:sz w:val="22"/>
              </w:rPr>
            </w:pPr>
            <w:r w:rsidRPr="008020BE">
              <w:rPr>
                <w:rFonts w:ascii="Arial Narrow" w:hAnsi="Arial Narrow" w:cs="Calibri"/>
                <w:color w:val="000000"/>
                <w:sz w:val="22"/>
              </w:rPr>
              <w:t>22,523</w:t>
            </w:r>
          </w:p>
        </w:tc>
        <w:tc>
          <w:tcPr>
            <w:tcW w:w="1890" w:type="dxa"/>
            <w:shd w:val="clear" w:color="auto" w:fill="DBE5F1" w:themeFill="accent1" w:themeFillTint="33"/>
            <w:vAlign w:val="bottom"/>
          </w:tcPr>
          <w:p w14:paraId="537BC5CC" w14:textId="77777777" w:rsidR="00E44820" w:rsidRPr="00426623" w:rsidRDefault="00E44820" w:rsidP="00E44820">
            <w:pPr>
              <w:jc w:val="right"/>
              <w:rPr>
                <w:rFonts w:ascii="Arial Narrow" w:hAnsi="Arial Narrow" w:cs="Calibri"/>
                <w:color w:val="000000"/>
                <w:sz w:val="22"/>
              </w:rPr>
            </w:pPr>
          </w:p>
        </w:tc>
        <w:tc>
          <w:tcPr>
            <w:tcW w:w="1998" w:type="dxa"/>
            <w:shd w:val="clear" w:color="auto" w:fill="DBE5F1" w:themeFill="accent1" w:themeFillTint="33"/>
            <w:vAlign w:val="center"/>
          </w:tcPr>
          <w:p w14:paraId="4E600903" w14:textId="77777777" w:rsidR="00E44820" w:rsidRPr="00426623" w:rsidRDefault="00E44820" w:rsidP="00B012E7">
            <w:pPr>
              <w:tabs>
                <w:tab w:val="decimal" w:pos="1129"/>
              </w:tabs>
              <w:rPr>
                <w:rFonts w:ascii="Arial Narrow" w:hAnsi="Arial Narrow" w:cs="Calibri"/>
                <w:color w:val="000000"/>
                <w:sz w:val="22"/>
              </w:rPr>
            </w:pPr>
            <w:r w:rsidRPr="00C32FA7">
              <w:rPr>
                <w:rFonts w:ascii="Arial Narrow" w:hAnsi="Arial Narrow" w:cs="Calibri"/>
                <w:color w:val="000000"/>
                <w:sz w:val="22"/>
              </w:rPr>
              <w:t xml:space="preserve">$585,702.90 </w:t>
            </w:r>
          </w:p>
        </w:tc>
      </w:tr>
      <w:tr w:rsidR="00E44820" w:rsidRPr="00426623" w14:paraId="003AAAF7" w14:textId="77777777" w:rsidTr="00B012E7">
        <w:trPr>
          <w:trHeight w:val="315"/>
        </w:trPr>
        <w:tc>
          <w:tcPr>
            <w:tcW w:w="2175" w:type="dxa"/>
            <w:shd w:val="clear" w:color="auto" w:fill="DBE5F1" w:themeFill="accent1" w:themeFillTint="33"/>
            <w:vAlign w:val="center"/>
          </w:tcPr>
          <w:p w14:paraId="0F872711" w14:textId="77777777" w:rsidR="00E44820" w:rsidRDefault="00E44820" w:rsidP="00E44820">
            <w:pPr>
              <w:rPr>
                <w:rFonts w:ascii="Arial Narrow" w:hAnsi="Arial Narrow" w:cs="Arial"/>
                <w:b/>
                <w:bCs/>
                <w:color w:val="000000"/>
                <w:sz w:val="22"/>
              </w:rPr>
            </w:pPr>
            <w:r>
              <w:rPr>
                <w:rFonts w:ascii="Arial Narrow" w:hAnsi="Arial Narrow" w:cs="Arial"/>
                <w:b/>
                <w:bCs/>
                <w:color w:val="000000"/>
                <w:sz w:val="22"/>
              </w:rPr>
              <w:t xml:space="preserve">2019 TOTAL </w:t>
            </w:r>
          </w:p>
        </w:tc>
        <w:tc>
          <w:tcPr>
            <w:tcW w:w="1620" w:type="dxa"/>
            <w:shd w:val="clear" w:color="auto" w:fill="DBE5F1" w:themeFill="accent1" w:themeFillTint="33"/>
            <w:vAlign w:val="bottom"/>
          </w:tcPr>
          <w:p w14:paraId="4EF274FE" w14:textId="77777777" w:rsidR="00E44820" w:rsidRDefault="00E44820" w:rsidP="00B012E7">
            <w:pPr>
              <w:tabs>
                <w:tab w:val="decimal" w:pos="934"/>
              </w:tabs>
              <w:rPr>
                <w:rFonts w:ascii="Arial Narrow" w:hAnsi="Arial Narrow" w:cs="Calibri"/>
                <w:color w:val="000000"/>
                <w:sz w:val="22"/>
              </w:rPr>
            </w:pPr>
            <w:r>
              <w:rPr>
                <w:rFonts w:ascii="Arial Narrow" w:hAnsi="Arial Narrow" w:cs="Arial"/>
                <w:color w:val="000000"/>
                <w:sz w:val="22"/>
              </w:rPr>
              <w:t>90,015</w:t>
            </w:r>
          </w:p>
        </w:tc>
        <w:tc>
          <w:tcPr>
            <w:tcW w:w="1800" w:type="dxa"/>
            <w:shd w:val="clear" w:color="auto" w:fill="DBE5F1" w:themeFill="accent1" w:themeFillTint="33"/>
            <w:vAlign w:val="center"/>
          </w:tcPr>
          <w:p w14:paraId="467F087E" w14:textId="77777777" w:rsidR="00E44820" w:rsidRDefault="00E44820" w:rsidP="00B012E7">
            <w:pPr>
              <w:tabs>
                <w:tab w:val="decimal" w:pos="1054"/>
              </w:tabs>
              <w:rPr>
                <w:rFonts w:ascii="Arial Narrow" w:hAnsi="Arial Narrow" w:cs="Calibri"/>
                <w:color w:val="000000"/>
                <w:sz w:val="22"/>
              </w:rPr>
            </w:pPr>
            <w:r w:rsidRPr="008020BE">
              <w:rPr>
                <w:rFonts w:ascii="Arial Narrow" w:hAnsi="Arial Narrow" w:cs="Calibri"/>
                <w:color w:val="000000"/>
                <w:sz w:val="22"/>
              </w:rPr>
              <w:t>22,523</w:t>
            </w:r>
          </w:p>
        </w:tc>
        <w:tc>
          <w:tcPr>
            <w:tcW w:w="1890" w:type="dxa"/>
            <w:shd w:val="clear" w:color="auto" w:fill="DBE5F1" w:themeFill="accent1" w:themeFillTint="33"/>
            <w:vAlign w:val="bottom"/>
          </w:tcPr>
          <w:p w14:paraId="1275A9E9" w14:textId="77777777" w:rsidR="00E44820" w:rsidRPr="00426623" w:rsidRDefault="00E44820" w:rsidP="00E44820">
            <w:pPr>
              <w:jc w:val="right"/>
              <w:rPr>
                <w:rFonts w:ascii="Arial Narrow" w:hAnsi="Arial Narrow" w:cs="Calibri"/>
                <w:color w:val="000000"/>
                <w:sz w:val="22"/>
              </w:rPr>
            </w:pPr>
          </w:p>
        </w:tc>
        <w:tc>
          <w:tcPr>
            <w:tcW w:w="1998" w:type="dxa"/>
            <w:shd w:val="clear" w:color="auto" w:fill="DBE5F1" w:themeFill="accent1" w:themeFillTint="33"/>
            <w:vAlign w:val="center"/>
          </w:tcPr>
          <w:p w14:paraId="470404D8" w14:textId="77777777" w:rsidR="00E44820" w:rsidRPr="00426623" w:rsidRDefault="00E44820" w:rsidP="00B012E7">
            <w:pPr>
              <w:tabs>
                <w:tab w:val="decimal" w:pos="1129"/>
              </w:tabs>
              <w:rPr>
                <w:rFonts w:ascii="Arial Narrow" w:hAnsi="Arial Narrow" w:cs="Calibri"/>
                <w:color w:val="000000"/>
                <w:sz w:val="22"/>
              </w:rPr>
            </w:pPr>
            <w:r w:rsidRPr="00C32FA7">
              <w:rPr>
                <w:rFonts w:ascii="Arial Narrow" w:hAnsi="Arial Narrow" w:cs="Calibri"/>
                <w:color w:val="000000"/>
                <w:sz w:val="22"/>
              </w:rPr>
              <w:t xml:space="preserve">$585,702.90 </w:t>
            </w:r>
          </w:p>
        </w:tc>
      </w:tr>
      <w:tr w:rsidR="006A5299" w:rsidRPr="00426623" w14:paraId="285FB01D" w14:textId="77777777" w:rsidTr="00A26334">
        <w:trPr>
          <w:trHeight w:val="315"/>
        </w:trPr>
        <w:tc>
          <w:tcPr>
            <w:tcW w:w="2175" w:type="dxa"/>
            <w:shd w:val="clear" w:color="auto" w:fill="95B3D7" w:themeFill="accent1" w:themeFillTint="99"/>
            <w:vAlign w:val="center"/>
          </w:tcPr>
          <w:p w14:paraId="65BD66B2" w14:textId="77777777" w:rsidR="006A5299" w:rsidRPr="00426623" w:rsidRDefault="001E42AF" w:rsidP="0040272F">
            <w:pPr>
              <w:rPr>
                <w:rFonts w:ascii="Arial Narrow" w:hAnsi="Arial Narrow" w:cs="Arial"/>
                <w:b/>
                <w:bCs/>
                <w:color w:val="000000"/>
                <w:sz w:val="22"/>
              </w:rPr>
            </w:pPr>
            <w:r>
              <w:rPr>
                <w:rFonts w:ascii="Arial Narrow" w:hAnsi="Arial Narrow" w:cs="Arial"/>
                <w:b/>
                <w:bCs/>
                <w:color w:val="000000"/>
                <w:sz w:val="22"/>
              </w:rPr>
              <w:t>3</w:t>
            </w:r>
            <w:r w:rsidR="00C46E75">
              <w:rPr>
                <w:rFonts w:ascii="Arial Narrow" w:hAnsi="Arial Narrow" w:cs="Arial"/>
                <w:b/>
                <w:bCs/>
                <w:color w:val="000000"/>
                <w:sz w:val="22"/>
              </w:rPr>
              <w:t>-Year TOTAL</w:t>
            </w:r>
          </w:p>
        </w:tc>
        <w:tc>
          <w:tcPr>
            <w:tcW w:w="1620" w:type="dxa"/>
            <w:shd w:val="clear" w:color="auto" w:fill="95B3D7" w:themeFill="accent1" w:themeFillTint="99"/>
            <w:vAlign w:val="bottom"/>
          </w:tcPr>
          <w:p w14:paraId="2E19B7DF" w14:textId="77777777" w:rsidR="006A5299" w:rsidRPr="00692C42" w:rsidRDefault="00E44820" w:rsidP="00B012E7">
            <w:pPr>
              <w:tabs>
                <w:tab w:val="decimal" w:pos="934"/>
              </w:tabs>
              <w:rPr>
                <w:rFonts w:ascii="Arial Narrow" w:hAnsi="Arial Narrow" w:cs="Calibri"/>
                <w:b/>
                <w:color w:val="000000"/>
                <w:sz w:val="22"/>
              </w:rPr>
            </w:pPr>
            <w:r>
              <w:rPr>
                <w:rFonts w:ascii="Arial Narrow" w:hAnsi="Arial Narrow" w:cs="Calibri"/>
                <w:b/>
                <w:color w:val="000000"/>
                <w:sz w:val="22"/>
              </w:rPr>
              <w:t>270,045</w:t>
            </w:r>
          </w:p>
        </w:tc>
        <w:tc>
          <w:tcPr>
            <w:tcW w:w="1800" w:type="dxa"/>
            <w:shd w:val="clear" w:color="auto" w:fill="95B3D7" w:themeFill="accent1" w:themeFillTint="99"/>
            <w:vAlign w:val="bottom"/>
          </w:tcPr>
          <w:p w14:paraId="2BAFBBE2" w14:textId="77777777" w:rsidR="006A5299" w:rsidRPr="00692C42" w:rsidRDefault="00E44820" w:rsidP="00B012E7">
            <w:pPr>
              <w:tabs>
                <w:tab w:val="decimal" w:pos="1054"/>
              </w:tabs>
              <w:rPr>
                <w:rFonts w:ascii="Arial Narrow" w:hAnsi="Arial Narrow" w:cs="Calibri"/>
                <w:b/>
                <w:color w:val="000000"/>
                <w:sz w:val="22"/>
              </w:rPr>
            </w:pPr>
            <w:r>
              <w:rPr>
                <w:rFonts w:ascii="Arial Narrow" w:hAnsi="Arial Narrow" w:cs="Calibri"/>
                <w:b/>
                <w:color w:val="000000"/>
                <w:sz w:val="22"/>
              </w:rPr>
              <w:t>67,569</w:t>
            </w:r>
          </w:p>
        </w:tc>
        <w:tc>
          <w:tcPr>
            <w:tcW w:w="1890" w:type="dxa"/>
            <w:shd w:val="clear" w:color="auto" w:fill="95B3D7" w:themeFill="accent1" w:themeFillTint="99"/>
            <w:vAlign w:val="bottom"/>
          </w:tcPr>
          <w:p w14:paraId="0FC786BA" w14:textId="77777777" w:rsidR="006A5299" w:rsidRPr="00692C42" w:rsidRDefault="006A5299" w:rsidP="00AB780B">
            <w:pPr>
              <w:jc w:val="right"/>
              <w:rPr>
                <w:rFonts w:ascii="Arial Narrow" w:hAnsi="Arial Narrow" w:cs="Calibri"/>
                <w:b/>
                <w:color w:val="000000"/>
                <w:sz w:val="22"/>
              </w:rPr>
            </w:pPr>
          </w:p>
        </w:tc>
        <w:tc>
          <w:tcPr>
            <w:tcW w:w="1998" w:type="dxa"/>
            <w:shd w:val="clear" w:color="auto" w:fill="95B3D7" w:themeFill="accent1" w:themeFillTint="99"/>
            <w:vAlign w:val="bottom"/>
          </w:tcPr>
          <w:p w14:paraId="748834D4" w14:textId="77777777" w:rsidR="006A5299" w:rsidRPr="00692C42" w:rsidRDefault="00676098" w:rsidP="00B012E7">
            <w:pPr>
              <w:tabs>
                <w:tab w:val="decimal" w:pos="1129"/>
              </w:tabs>
              <w:rPr>
                <w:rFonts w:ascii="Arial Narrow" w:hAnsi="Arial Narrow" w:cs="Calibri"/>
                <w:b/>
                <w:color w:val="000000"/>
                <w:sz w:val="22"/>
              </w:rPr>
            </w:pPr>
            <w:r>
              <w:rPr>
                <w:rFonts w:ascii="Arial Narrow" w:hAnsi="Arial Narrow" w:cs="Calibri"/>
                <w:b/>
                <w:color w:val="000000"/>
                <w:sz w:val="22"/>
              </w:rPr>
              <w:t>$</w:t>
            </w:r>
            <w:r w:rsidR="000B0359">
              <w:rPr>
                <w:rFonts w:ascii="Arial Narrow" w:hAnsi="Arial Narrow" w:cs="Calibri"/>
                <w:b/>
                <w:color w:val="000000"/>
                <w:sz w:val="22"/>
              </w:rPr>
              <w:t>1,</w:t>
            </w:r>
            <w:r w:rsidR="00E44820">
              <w:rPr>
                <w:rFonts w:ascii="Arial Narrow" w:hAnsi="Arial Narrow" w:cs="Calibri"/>
                <w:b/>
                <w:color w:val="000000"/>
                <w:sz w:val="22"/>
              </w:rPr>
              <w:t>757</w:t>
            </w:r>
            <w:r w:rsidR="000B0359">
              <w:rPr>
                <w:rFonts w:ascii="Arial Narrow" w:hAnsi="Arial Narrow" w:cs="Calibri"/>
                <w:b/>
                <w:color w:val="000000"/>
                <w:sz w:val="22"/>
              </w:rPr>
              <w:t>,</w:t>
            </w:r>
            <w:r w:rsidR="00E44820">
              <w:rPr>
                <w:rFonts w:ascii="Arial Narrow" w:hAnsi="Arial Narrow" w:cs="Calibri"/>
                <w:b/>
                <w:color w:val="000000"/>
                <w:sz w:val="22"/>
              </w:rPr>
              <w:t>10</w:t>
            </w:r>
            <w:r w:rsidR="000B0359">
              <w:rPr>
                <w:rFonts w:ascii="Arial Narrow" w:hAnsi="Arial Narrow" w:cs="Calibri"/>
                <w:b/>
                <w:color w:val="000000"/>
                <w:sz w:val="22"/>
              </w:rPr>
              <w:t>8.70</w:t>
            </w:r>
          </w:p>
        </w:tc>
      </w:tr>
    </w:tbl>
    <w:p w14:paraId="79F40F30" w14:textId="77777777" w:rsidR="008C2806" w:rsidRPr="008C2806" w:rsidRDefault="008C2806" w:rsidP="004722F8">
      <w:pPr>
        <w:pStyle w:val="Heading2"/>
        <w:spacing w:before="360" w:after="200"/>
        <w:rPr>
          <w:rFonts w:eastAsiaTheme="majorEastAsia"/>
        </w:rPr>
      </w:pPr>
      <w:bookmarkStart w:id="36" w:name="_Toc378867722"/>
      <w:bookmarkStart w:id="37" w:name="_Toc462039866"/>
      <w:r w:rsidRPr="008C2806">
        <w:rPr>
          <w:rFonts w:eastAsiaTheme="majorEastAsia"/>
        </w:rPr>
        <w:t>13.</w:t>
      </w:r>
      <w:r w:rsidRPr="008C2806">
        <w:rPr>
          <w:rFonts w:eastAsiaTheme="majorEastAsia"/>
        </w:rPr>
        <w:tab/>
        <w:t>Capital Costs</w:t>
      </w:r>
      <w:bookmarkEnd w:id="36"/>
      <w:bookmarkEnd w:id="37"/>
    </w:p>
    <w:p w14:paraId="22F7AFA8" w14:textId="77777777" w:rsidR="008C2806" w:rsidRPr="008C2806" w:rsidRDefault="008C2806" w:rsidP="00A72694">
      <w:pPr>
        <w:pStyle w:val="PBodyText"/>
        <w:rPr>
          <w:rFonts w:eastAsiaTheme="minorEastAsia"/>
        </w:rPr>
      </w:pPr>
      <w:r w:rsidRPr="008C2806">
        <w:rPr>
          <w:rFonts w:eastAsiaTheme="minorEastAsia"/>
        </w:rPr>
        <w:t xml:space="preserve">There are no direct </w:t>
      </w:r>
      <w:r w:rsidR="007031D8">
        <w:rPr>
          <w:rFonts w:eastAsiaTheme="minorEastAsia"/>
        </w:rPr>
        <w:t xml:space="preserve">capital </w:t>
      </w:r>
      <w:r w:rsidRPr="008C2806">
        <w:rPr>
          <w:rFonts w:eastAsiaTheme="minorEastAsia"/>
        </w:rPr>
        <w:t xml:space="preserve">costs to </w:t>
      </w:r>
      <w:r w:rsidR="007031D8">
        <w:rPr>
          <w:rFonts w:eastAsiaTheme="minorEastAsia"/>
        </w:rPr>
        <w:t>respondents</w:t>
      </w:r>
      <w:r w:rsidR="007031D8" w:rsidRPr="008C2806">
        <w:rPr>
          <w:rFonts w:eastAsiaTheme="minorEastAsia"/>
        </w:rPr>
        <w:t xml:space="preserve"> </w:t>
      </w:r>
      <w:r w:rsidRPr="008C2806">
        <w:rPr>
          <w:rFonts w:eastAsiaTheme="minorEastAsia"/>
        </w:rPr>
        <w:t>other than their time to participate in the survey.</w:t>
      </w:r>
    </w:p>
    <w:p w14:paraId="131A8664" w14:textId="77777777" w:rsidR="008C2806" w:rsidRPr="008C2806" w:rsidRDefault="008C2806" w:rsidP="00A72694">
      <w:pPr>
        <w:pStyle w:val="Heading2"/>
        <w:rPr>
          <w:rFonts w:eastAsiaTheme="majorEastAsia"/>
        </w:rPr>
      </w:pPr>
      <w:bookmarkStart w:id="38" w:name="_Toc378867723"/>
      <w:bookmarkStart w:id="39" w:name="_Toc462039867"/>
      <w:r w:rsidRPr="008C2806">
        <w:rPr>
          <w:rFonts w:eastAsiaTheme="majorEastAsia"/>
        </w:rPr>
        <w:t>14.</w:t>
      </w:r>
      <w:r w:rsidRPr="008C2806">
        <w:rPr>
          <w:rFonts w:eastAsiaTheme="majorEastAsia"/>
        </w:rPr>
        <w:tab/>
        <w:t>Cost to Federal Government</w:t>
      </w:r>
      <w:bookmarkEnd w:id="38"/>
      <w:bookmarkEnd w:id="39"/>
    </w:p>
    <w:p w14:paraId="7BA2734E" w14:textId="77777777" w:rsidR="008C2806" w:rsidRDefault="008C2806" w:rsidP="00AA4287">
      <w:pPr>
        <w:rPr>
          <w:rFonts w:eastAsiaTheme="minorEastAsia" w:cs="Times New Roman"/>
          <w:szCs w:val="24"/>
        </w:rPr>
      </w:pPr>
      <w:r w:rsidRPr="00AA4287">
        <w:rPr>
          <w:rFonts w:eastAsiaTheme="minorEastAsia" w:cs="Times New Roman"/>
          <w:szCs w:val="24"/>
        </w:rPr>
        <w:t>The only cost to the Government of th</w:t>
      </w:r>
      <w:r w:rsidR="000745C3">
        <w:rPr>
          <w:rFonts w:eastAsiaTheme="minorEastAsia" w:cs="Times New Roman"/>
          <w:szCs w:val="24"/>
        </w:rPr>
        <w:t>ese data collections</w:t>
      </w:r>
      <w:r w:rsidRPr="00AA4287">
        <w:rPr>
          <w:rFonts w:eastAsiaTheme="minorEastAsia" w:cs="Times New Roman"/>
          <w:szCs w:val="24"/>
        </w:rPr>
        <w:t xml:space="preserve"> that would not otherwise have been incurred is the cost of the </w:t>
      </w:r>
      <w:r w:rsidR="00601A27">
        <w:rPr>
          <w:rFonts w:eastAsiaTheme="minorEastAsia" w:cs="Times New Roman"/>
          <w:szCs w:val="24"/>
        </w:rPr>
        <w:t>American Institutes for Research (AIR)</w:t>
      </w:r>
      <w:r w:rsidR="00601A27" w:rsidRPr="00AA4287">
        <w:rPr>
          <w:rFonts w:eastAsiaTheme="minorEastAsia" w:cs="Times New Roman"/>
          <w:szCs w:val="24"/>
        </w:rPr>
        <w:t xml:space="preserve"> </w:t>
      </w:r>
      <w:r w:rsidRPr="00AA4287">
        <w:rPr>
          <w:rFonts w:eastAsiaTheme="minorEastAsia" w:cs="Times New Roman"/>
          <w:szCs w:val="24"/>
        </w:rPr>
        <w:t xml:space="preserve">contract. </w:t>
      </w:r>
      <w:r w:rsidR="006A5299">
        <w:rPr>
          <w:rFonts w:eastAsiaTheme="minorEastAsia" w:cs="Times New Roman"/>
          <w:szCs w:val="24"/>
        </w:rPr>
        <w:t xml:space="preserve">The portion of </w:t>
      </w:r>
      <w:r w:rsidR="00104A89">
        <w:rPr>
          <w:rFonts w:eastAsiaTheme="minorEastAsia" w:cs="Times New Roman"/>
          <w:szCs w:val="24"/>
        </w:rPr>
        <w:t xml:space="preserve">this </w:t>
      </w:r>
      <w:r w:rsidR="006A5299">
        <w:rPr>
          <w:rFonts w:eastAsiaTheme="minorEastAsia" w:cs="Times New Roman"/>
          <w:szCs w:val="24"/>
        </w:rPr>
        <w:t xml:space="preserve">contract attributable to the QHP Enrollee Survey is approximately $1.7 million for the </w:t>
      </w:r>
      <w:r w:rsidR="002411C9">
        <w:rPr>
          <w:rFonts w:eastAsiaTheme="minorEastAsia" w:cs="Times New Roman"/>
          <w:szCs w:val="24"/>
        </w:rPr>
        <w:t xml:space="preserve">2018 </w:t>
      </w:r>
      <w:r w:rsidR="001B7605">
        <w:rPr>
          <w:rFonts w:eastAsiaTheme="minorEastAsia" w:cs="Times New Roman"/>
          <w:szCs w:val="24"/>
        </w:rPr>
        <w:t>n</w:t>
      </w:r>
      <w:r w:rsidR="006A5299">
        <w:rPr>
          <w:rFonts w:eastAsiaTheme="minorEastAsia" w:cs="Times New Roman"/>
          <w:szCs w:val="24"/>
        </w:rPr>
        <w:t xml:space="preserve">ational </w:t>
      </w:r>
      <w:r w:rsidR="001B7605">
        <w:rPr>
          <w:rFonts w:eastAsiaTheme="minorEastAsia" w:cs="Times New Roman"/>
          <w:szCs w:val="24"/>
        </w:rPr>
        <w:t>i</w:t>
      </w:r>
      <w:r w:rsidR="006A5299">
        <w:rPr>
          <w:rFonts w:eastAsiaTheme="minorEastAsia" w:cs="Times New Roman"/>
          <w:szCs w:val="24"/>
        </w:rPr>
        <w:t xml:space="preserve">mplementation. </w:t>
      </w:r>
      <w:r w:rsidR="002B50E6">
        <w:rPr>
          <w:rFonts w:eastAsiaTheme="minorEastAsia" w:cs="Times New Roman"/>
          <w:szCs w:val="24"/>
        </w:rPr>
        <w:t xml:space="preserve">We expect the 2018 </w:t>
      </w:r>
      <w:r w:rsidR="00676098">
        <w:rPr>
          <w:rFonts w:eastAsiaTheme="minorEastAsia" w:cs="Times New Roman"/>
          <w:szCs w:val="24"/>
        </w:rPr>
        <w:t xml:space="preserve">and 2019 </w:t>
      </w:r>
      <w:r w:rsidR="001B7605">
        <w:rPr>
          <w:rFonts w:eastAsiaTheme="minorEastAsia" w:cs="Times New Roman"/>
          <w:szCs w:val="24"/>
        </w:rPr>
        <w:t>i</w:t>
      </w:r>
      <w:r w:rsidR="002B50E6">
        <w:rPr>
          <w:rFonts w:eastAsiaTheme="minorEastAsia" w:cs="Times New Roman"/>
          <w:szCs w:val="24"/>
        </w:rPr>
        <w:t xml:space="preserve">mplementation to also be approximately $1.7 million as well for a 3-year total of $5.1 million. </w:t>
      </w:r>
      <w:r w:rsidR="00601A27">
        <w:rPr>
          <w:rFonts w:eastAsiaTheme="minorEastAsia" w:cs="Times New Roman"/>
          <w:szCs w:val="24"/>
        </w:rPr>
        <w:t xml:space="preserve">This cost includes soliciting and approving survey vendors, developing quality assurance guidelines and technical specifications for survey vendors, providing technical assistance and training to survey vendors, conducting </w:t>
      </w:r>
      <w:r w:rsidR="00E8794E">
        <w:rPr>
          <w:rFonts w:eastAsiaTheme="minorEastAsia" w:cs="Times New Roman"/>
          <w:szCs w:val="24"/>
        </w:rPr>
        <w:t>oversight</w:t>
      </w:r>
      <w:r w:rsidR="00601A27">
        <w:rPr>
          <w:rFonts w:eastAsiaTheme="minorEastAsia" w:cs="Times New Roman"/>
          <w:szCs w:val="24"/>
        </w:rPr>
        <w:t xml:space="preserve"> of approved survey vendors, providing technical assistance to QHP issuers, scoring and analyzing the survey data, and development of final reports for QHP issuers.</w:t>
      </w:r>
    </w:p>
    <w:p w14:paraId="222E7465" w14:textId="77777777" w:rsidR="008C2806" w:rsidRPr="008C2806" w:rsidRDefault="008C2806" w:rsidP="00A72694">
      <w:pPr>
        <w:pStyle w:val="Heading2"/>
        <w:rPr>
          <w:rFonts w:eastAsiaTheme="majorEastAsia"/>
        </w:rPr>
      </w:pPr>
      <w:bookmarkStart w:id="40" w:name="_Toc378867724"/>
      <w:bookmarkStart w:id="41" w:name="_Toc462039868"/>
      <w:r w:rsidRPr="008C2806">
        <w:rPr>
          <w:rFonts w:eastAsiaTheme="majorEastAsia"/>
        </w:rPr>
        <w:t>15.</w:t>
      </w:r>
      <w:r w:rsidRPr="008C2806">
        <w:rPr>
          <w:rFonts w:eastAsiaTheme="majorEastAsia"/>
        </w:rPr>
        <w:tab/>
        <w:t>Changes to Burden</w:t>
      </w:r>
      <w:bookmarkEnd w:id="40"/>
      <w:bookmarkEnd w:id="41"/>
    </w:p>
    <w:p w14:paraId="6B34004F" w14:textId="77777777" w:rsidR="00104A89" w:rsidRDefault="00E44820" w:rsidP="00A53B13">
      <w:pPr>
        <w:pStyle w:val="ContentsSubtitle"/>
        <w:rPr>
          <w:rFonts w:ascii="Times New Roman" w:eastAsiaTheme="minorEastAsia" w:hAnsi="Times New Roman" w:cs="Times New Roman"/>
          <w:b w:val="0"/>
        </w:rPr>
      </w:pPr>
      <w:bookmarkStart w:id="42" w:name="_Toc378867725"/>
      <w:r>
        <w:rPr>
          <w:rFonts w:ascii="Times New Roman" w:eastAsiaTheme="minorEastAsia" w:hAnsi="Times New Roman" w:cs="Times New Roman"/>
          <w:b w:val="0"/>
        </w:rPr>
        <w:t xml:space="preserve">The forecasted burden for implementing the 2018 - 2020 QHP Enrollee Survey has been reduced for </w:t>
      </w:r>
      <w:r w:rsidR="00104A89">
        <w:rPr>
          <w:rFonts w:ascii="Times New Roman" w:eastAsiaTheme="minorEastAsia" w:hAnsi="Times New Roman" w:cs="Times New Roman"/>
          <w:b w:val="0"/>
        </w:rPr>
        <w:t>two reasons</w:t>
      </w:r>
      <w:r>
        <w:rPr>
          <w:rFonts w:ascii="Times New Roman" w:eastAsiaTheme="minorEastAsia" w:hAnsi="Times New Roman" w:cs="Times New Roman"/>
          <w:b w:val="0"/>
        </w:rPr>
        <w:t xml:space="preserve">. </w:t>
      </w:r>
    </w:p>
    <w:p w14:paraId="44FCCAB0" w14:textId="1505149F" w:rsidR="00E44820" w:rsidRDefault="00E44820" w:rsidP="00B012E7">
      <w:pPr>
        <w:pStyle w:val="ContentsSubtitle"/>
        <w:spacing w:before="240"/>
        <w:rPr>
          <w:rFonts w:ascii="Times New Roman" w:eastAsiaTheme="minorEastAsia" w:hAnsi="Times New Roman" w:cs="Times New Roman"/>
          <w:b w:val="0"/>
        </w:rPr>
      </w:pPr>
      <w:r>
        <w:rPr>
          <w:rFonts w:ascii="Times New Roman" w:eastAsiaTheme="minorEastAsia" w:hAnsi="Times New Roman" w:cs="Times New Roman"/>
          <w:b w:val="0"/>
        </w:rPr>
        <w:t xml:space="preserve">First, CMS has </w:t>
      </w:r>
      <w:r w:rsidR="00104A89">
        <w:rPr>
          <w:rFonts w:ascii="Times New Roman" w:eastAsiaTheme="minorEastAsia" w:hAnsi="Times New Roman" w:cs="Times New Roman"/>
          <w:b w:val="0"/>
        </w:rPr>
        <w:t>reduced its estimate for the number of reporting units that will be required to administer the survey. In previous I</w:t>
      </w:r>
      <w:r w:rsidR="002A7CB7">
        <w:rPr>
          <w:rFonts w:ascii="Times New Roman" w:eastAsiaTheme="minorEastAsia" w:hAnsi="Times New Roman" w:cs="Times New Roman"/>
          <w:b w:val="0"/>
        </w:rPr>
        <w:t xml:space="preserve">nformation </w:t>
      </w:r>
      <w:r w:rsidR="00104A89">
        <w:rPr>
          <w:rFonts w:ascii="Times New Roman" w:eastAsiaTheme="minorEastAsia" w:hAnsi="Times New Roman" w:cs="Times New Roman"/>
          <w:b w:val="0"/>
        </w:rPr>
        <w:t>C</w:t>
      </w:r>
      <w:r w:rsidR="002A7CB7">
        <w:rPr>
          <w:rFonts w:ascii="Times New Roman" w:eastAsiaTheme="minorEastAsia" w:hAnsi="Times New Roman" w:cs="Times New Roman"/>
          <w:b w:val="0"/>
        </w:rPr>
        <w:t xml:space="preserve">ollection </w:t>
      </w:r>
      <w:r w:rsidR="00FD3656">
        <w:rPr>
          <w:rFonts w:ascii="Times New Roman" w:eastAsiaTheme="minorEastAsia" w:hAnsi="Times New Roman" w:cs="Times New Roman"/>
          <w:b w:val="0"/>
        </w:rPr>
        <w:t>Reviews</w:t>
      </w:r>
      <w:r w:rsidR="00104A89">
        <w:rPr>
          <w:rFonts w:ascii="Times New Roman" w:eastAsiaTheme="minorEastAsia" w:hAnsi="Times New Roman" w:cs="Times New Roman"/>
          <w:b w:val="0"/>
        </w:rPr>
        <w:t xml:space="preserve">, CMS had been estimating that 350 reporting units would administer, while CMS is now estimating that 300 reporting units will be required to administer the QHP Enrollee Survey. This change reflects the reduced number of QHP issuers operating in the </w:t>
      </w:r>
      <w:r w:rsidR="00E215E1">
        <w:rPr>
          <w:rFonts w:ascii="Times New Roman" w:eastAsiaTheme="minorEastAsia" w:hAnsi="Times New Roman" w:cs="Times New Roman"/>
          <w:b w:val="0"/>
        </w:rPr>
        <w:t>Exchange</w:t>
      </w:r>
      <w:r w:rsidR="00104A89">
        <w:rPr>
          <w:rFonts w:ascii="Times New Roman" w:eastAsiaTheme="minorEastAsia" w:hAnsi="Times New Roman" w:cs="Times New Roman"/>
          <w:b w:val="0"/>
        </w:rPr>
        <w:t xml:space="preserve"> and the reduction of different product types offered by each issuer. There are currently 262 reporting units administering the 2017 QHP Enrollee Survey and CMS anticipates a similar number of reporting units in future administrations</w:t>
      </w:r>
    </w:p>
    <w:p w14:paraId="30F8A2AC" w14:textId="77777777" w:rsidR="00104A89" w:rsidRDefault="00104A89" w:rsidP="00B012E7">
      <w:pPr>
        <w:pStyle w:val="ContentsSubtitle"/>
        <w:spacing w:before="240"/>
        <w:rPr>
          <w:rFonts w:ascii="Times New Roman" w:eastAsiaTheme="minorEastAsia" w:hAnsi="Times New Roman" w:cs="Times New Roman"/>
          <w:b w:val="0"/>
        </w:rPr>
      </w:pPr>
      <w:r>
        <w:rPr>
          <w:rFonts w:ascii="Times New Roman" w:eastAsiaTheme="minorEastAsia" w:hAnsi="Times New Roman" w:cs="Times New Roman"/>
          <w:b w:val="0"/>
        </w:rPr>
        <w:t>Secondly, CMS has revised its estimate for the amount of time needed to complete the QHP Enrollee Survey to 15 minutes. Following the 2016 survey administration, HHS-approved survey vendors reported that on average telephone interviews took 16 minutes and respondents who completed the survey online completed the survey in approximately 13 minutes. Given that the 2018 questionnaire will be shortened by eight questions, CMS anticipates that respondents will be able to complete the QHP Enrollee Survey in 15 minutes or less.</w:t>
      </w:r>
    </w:p>
    <w:p w14:paraId="4D856711" w14:textId="77777777" w:rsidR="00B012E7" w:rsidRDefault="00B012E7" w:rsidP="00B012E7">
      <w:pPr>
        <w:pStyle w:val="ContentsSubtitle"/>
        <w:spacing w:before="240"/>
        <w:rPr>
          <w:rFonts w:ascii="Times New Roman" w:eastAsiaTheme="minorEastAsia" w:hAnsi="Times New Roman" w:cs="Times New Roman"/>
          <w:b w:val="0"/>
        </w:rPr>
      </w:pPr>
      <w:r>
        <w:rPr>
          <w:rFonts w:ascii="Times New Roman" w:eastAsiaTheme="minorEastAsia" w:hAnsi="Times New Roman" w:cs="Times New Roman"/>
          <w:b w:val="0"/>
        </w:rPr>
        <w:t>As a result of these changes CMS has reduced the 3</w:t>
      </w:r>
      <w:r w:rsidR="003F394C">
        <w:rPr>
          <w:rFonts w:ascii="Times New Roman" w:eastAsiaTheme="minorEastAsia" w:hAnsi="Times New Roman" w:cs="Times New Roman"/>
          <w:b w:val="0"/>
        </w:rPr>
        <w:t>-</w:t>
      </w:r>
      <w:r>
        <w:rPr>
          <w:rFonts w:ascii="Times New Roman" w:eastAsiaTheme="minorEastAsia" w:hAnsi="Times New Roman" w:cs="Times New Roman"/>
          <w:b w:val="0"/>
        </w:rPr>
        <w:t>year burden estimates by 45,900 burden hours.</w:t>
      </w:r>
    </w:p>
    <w:p w14:paraId="11CFD510" w14:textId="77777777" w:rsidR="008C2806" w:rsidRDefault="008C2806" w:rsidP="00A72694">
      <w:pPr>
        <w:pStyle w:val="Heading2"/>
        <w:rPr>
          <w:rFonts w:eastAsiaTheme="majorEastAsia"/>
        </w:rPr>
      </w:pPr>
      <w:bookmarkStart w:id="43" w:name="_Toc462039869"/>
      <w:r w:rsidRPr="008C2806">
        <w:rPr>
          <w:rFonts w:eastAsiaTheme="majorEastAsia"/>
        </w:rPr>
        <w:t>16.</w:t>
      </w:r>
      <w:r w:rsidRPr="008C2806">
        <w:rPr>
          <w:rFonts w:eastAsiaTheme="majorEastAsia"/>
        </w:rPr>
        <w:tab/>
        <w:t>Publication/Tabulation Dates</w:t>
      </w:r>
      <w:bookmarkEnd w:id="42"/>
      <w:bookmarkEnd w:id="43"/>
      <w:r w:rsidRPr="008C2806">
        <w:rPr>
          <w:rFonts w:eastAsiaTheme="majorEastAsia"/>
        </w:rPr>
        <w:t xml:space="preserve"> </w:t>
      </w:r>
    </w:p>
    <w:p w14:paraId="6D2D9124" w14:textId="4D730C4E" w:rsidR="00800731" w:rsidRDefault="00DA5AEF" w:rsidP="00800731">
      <w:r>
        <w:t xml:space="preserve">Publication of the QHP Enrollee Survey results will occur in the fall </w:t>
      </w:r>
      <w:r w:rsidR="00174876">
        <w:t>of 201</w:t>
      </w:r>
      <w:r w:rsidR="00EE15D4">
        <w:t>8</w:t>
      </w:r>
      <w:r w:rsidR="00E153B2">
        <w:t>,</w:t>
      </w:r>
      <w:r w:rsidR="00174876">
        <w:t xml:space="preserve"> </w:t>
      </w:r>
      <w:r>
        <w:t xml:space="preserve">following the data collection. Reporting of the survey results will include distribution of survey reports for each sampling unit to QHP issuers, summary reports to </w:t>
      </w:r>
      <w:r w:rsidR="00E215E1">
        <w:t>Exchange</w:t>
      </w:r>
      <w:r>
        <w:t>s</w:t>
      </w:r>
      <w:r w:rsidR="00E153B2">
        <w:t>,</w:t>
      </w:r>
      <w:r>
        <w:t xml:space="preserve"> and the Office of Personnel Management (OPM)</w:t>
      </w:r>
      <w:r w:rsidR="002F092C">
        <w:t>.</w:t>
      </w:r>
      <w:r>
        <w:t xml:space="preserve"> </w:t>
      </w:r>
      <w:r w:rsidR="002F092C" w:rsidRPr="002F092C">
        <w:t xml:space="preserve">CMS </w:t>
      </w:r>
      <w:r w:rsidR="002F092C">
        <w:t xml:space="preserve">also </w:t>
      </w:r>
      <w:r w:rsidR="002F092C" w:rsidRPr="002F092C">
        <w:t>anticipates displaying the 2017 QRS global rating and three summary indicator ratings on the HealthCare.gov website for eligible QHPs operating in the pilot States.</w:t>
      </w:r>
      <w:r w:rsidR="002B439F">
        <w:t xml:space="preserve"> </w:t>
      </w:r>
      <w:r w:rsidR="005C26DE">
        <w:t xml:space="preserve">CMS also publishes updates about the survey through its </w:t>
      </w:r>
      <w:hyperlink r:id="rId17" w:history="1">
        <w:r w:rsidR="00E215E1">
          <w:rPr>
            <w:rStyle w:val="Hyperlink"/>
          </w:rPr>
          <w:t>Exchange</w:t>
        </w:r>
        <w:r w:rsidR="005C26DE" w:rsidRPr="005C26DE">
          <w:rPr>
            <w:rStyle w:val="Hyperlink"/>
          </w:rPr>
          <w:t xml:space="preserve"> Quality Initiatives webpage</w:t>
        </w:r>
      </w:hyperlink>
      <w:r w:rsidR="007604F5">
        <w:rPr>
          <w:rStyle w:val="FootnoteReference"/>
        </w:rPr>
        <w:footnoteReference w:id="3"/>
      </w:r>
      <w:r w:rsidR="005C26DE">
        <w:t xml:space="preserve"> and through the </w:t>
      </w:r>
      <w:hyperlink r:id="rId18" w:history="1">
        <w:r w:rsidR="005C26DE" w:rsidRPr="005C26DE">
          <w:rPr>
            <w:rStyle w:val="Hyperlink"/>
          </w:rPr>
          <w:t>QHP Enrollee Survey project webpage</w:t>
        </w:r>
      </w:hyperlink>
      <w:r w:rsidR="00E153B2">
        <w:t>.</w:t>
      </w:r>
      <w:r w:rsidR="007604F5">
        <w:rPr>
          <w:rStyle w:val="FootnoteReference"/>
        </w:rPr>
        <w:footnoteReference w:id="4"/>
      </w:r>
      <w:r w:rsidR="007604F5">
        <w:t xml:space="preserve"> </w:t>
      </w:r>
    </w:p>
    <w:p w14:paraId="32EC5BB4" w14:textId="77777777" w:rsidR="008C2806" w:rsidRPr="008C2806" w:rsidRDefault="008C2806" w:rsidP="00883F00">
      <w:pPr>
        <w:pStyle w:val="Heading2"/>
        <w:rPr>
          <w:rFonts w:eastAsiaTheme="majorEastAsia"/>
        </w:rPr>
      </w:pPr>
      <w:bookmarkStart w:id="44" w:name="_Toc378867726"/>
      <w:bookmarkStart w:id="45" w:name="_Toc462039870"/>
      <w:r w:rsidRPr="008C2806">
        <w:rPr>
          <w:rFonts w:eastAsiaTheme="majorEastAsia"/>
        </w:rPr>
        <w:t>17.</w:t>
      </w:r>
      <w:r w:rsidRPr="008C2806">
        <w:rPr>
          <w:rFonts w:eastAsiaTheme="majorEastAsia"/>
        </w:rPr>
        <w:tab/>
        <w:t>Expiration Date</w:t>
      </w:r>
      <w:bookmarkEnd w:id="44"/>
      <w:bookmarkEnd w:id="45"/>
    </w:p>
    <w:p w14:paraId="3086DCC3" w14:textId="24B044E6" w:rsidR="008C2806" w:rsidRPr="008C2806" w:rsidRDefault="008C2806" w:rsidP="00883F00">
      <w:pPr>
        <w:pStyle w:val="PBodyText"/>
        <w:rPr>
          <w:rFonts w:eastAsiaTheme="minorEastAsia"/>
        </w:rPr>
      </w:pPr>
      <w:r w:rsidRPr="008C2806">
        <w:rPr>
          <w:rFonts w:eastAsiaTheme="minorEastAsia"/>
        </w:rPr>
        <w:t>The expiration date will be displayed</w:t>
      </w:r>
      <w:r w:rsidR="00A7232F">
        <w:rPr>
          <w:rFonts w:eastAsiaTheme="minorEastAsia"/>
        </w:rPr>
        <w:t xml:space="preserve"> on each instrument (top right-hand corner).</w:t>
      </w:r>
    </w:p>
    <w:p w14:paraId="736BDFF3" w14:textId="77777777" w:rsidR="00202871" w:rsidRDefault="00202871">
      <w:pPr>
        <w:rPr>
          <w:rFonts w:eastAsiaTheme="minorEastAsia"/>
          <w:b/>
          <w:bCs/>
        </w:rPr>
      </w:pPr>
    </w:p>
    <w:sectPr w:rsidR="00202871" w:rsidSect="00EC5181">
      <w:footerReference w:type="default" r:id="rId19"/>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A8704" w14:textId="77777777" w:rsidR="00910CC7" w:rsidRDefault="00910CC7">
      <w:r>
        <w:separator/>
      </w:r>
    </w:p>
  </w:endnote>
  <w:endnote w:type="continuationSeparator" w:id="0">
    <w:p w14:paraId="6809C872" w14:textId="77777777" w:rsidR="00910CC7" w:rsidRDefault="00910CC7">
      <w:r>
        <w:continuationSeparator/>
      </w:r>
    </w:p>
  </w:endnote>
  <w:endnote w:type="continuationNotice" w:id="1">
    <w:p w14:paraId="07F9FC73" w14:textId="77777777" w:rsidR="00910CC7" w:rsidRDefault="00910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DBC9" w14:textId="77777777" w:rsidR="00B012E7" w:rsidRPr="00123BBA" w:rsidRDefault="00B012E7"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B8BE5" w14:textId="77777777" w:rsidR="00B012E7" w:rsidRPr="00123BBA" w:rsidRDefault="00B012E7"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9B4ABB">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6200" w14:textId="77777777" w:rsidR="00B012E7" w:rsidRPr="00123BBA" w:rsidRDefault="00B012E7"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A7232F">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353A6" w14:textId="77777777" w:rsidR="00910CC7" w:rsidRDefault="00910CC7">
      <w:r>
        <w:separator/>
      </w:r>
    </w:p>
  </w:footnote>
  <w:footnote w:type="continuationSeparator" w:id="0">
    <w:p w14:paraId="0F76A0E6" w14:textId="77777777" w:rsidR="00910CC7" w:rsidRDefault="00910CC7">
      <w:r>
        <w:continuationSeparator/>
      </w:r>
    </w:p>
  </w:footnote>
  <w:footnote w:type="continuationNotice" w:id="1">
    <w:p w14:paraId="1412A0DE" w14:textId="77777777" w:rsidR="00910CC7" w:rsidRDefault="00910CC7"/>
  </w:footnote>
  <w:footnote w:id="2">
    <w:p w14:paraId="0447FD02" w14:textId="75C48858" w:rsidR="00B012E7" w:rsidRDefault="00B012E7">
      <w:pPr>
        <w:pStyle w:val="FootnoteText"/>
      </w:pPr>
      <w:r>
        <w:rPr>
          <w:rStyle w:val="FootnoteReference"/>
        </w:rPr>
        <w:footnoteRef/>
      </w:r>
      <w:r>
        <w:t xml:space="preserve"> Health Insurance </w:t>
      </w:r>
      <w:r w:rsidR="00E215E1">
        <w:t>Exchange</w:t>
      </w:r>
      <w:r>
        <w:rPr>
          <w:vertAlign w:val="superscript"/>
        </w:rPr>
        <w:t>SM</w:t>
      </w:r>
      <w:r>
        <w:t xml:space="preserve"> and </w:t>
      </w:r>
      <w:r w:rsidR="00E215E1">
        <w:t>Exchange</w:t>
      </w:r>
      <w:r>
        <w:rPr>
          <w:vertAlign w:val="superscript"/>
        </w:rPr>
        <w:t>SM</w:t>
      </w:r>
      <w:r>
        <w:t xml:space="preserve"> are service marks of the U.S. Department of Health &amp; Human Services.</w:t>
      </w:r>
    </w:p>
  </w:footnote>
  <w:footnote w:id="3">
    <w:p w14:paraId="58C1D63F" w14:textId="0FAF90C2" w:rsidR="00B012E7" w:rsidRDefault="00B012E7">
      <w:pPr>
        <w:pStyle w:val="FootnoteText"/>
      </w:pPr>
      <w:r>
        <w:rPr>
          <w:rStyle w:val="FootnoteReference"/>
        </w:rPr>
        <w:footnoteRef/>
      </w:r>
      <w:r>
        <w:t xml:space="preserve"> </w:t>
      </w:r>
      <w:r w:rsidRPr="007604F5">
        <w:t>https://www.cms.gov/Medicare/Quality-Initiatives-Patient-Assessment-Instruments/QualityInitiativesGenInfo/Health-Insurance-</w:t>
      </w:r>
      <w:r w:rsidR="00E215E1">
        <w:t>Exchange</w:t>
      </w:r>
      <w:r w:rsidRPr="007604F5">
        <w:t>-Quality-Initiatives.html</w:t>
      </w:r>
    </w:p>
  </w:footnote>
  <w:footnote w:id="4">
    <w:p w14:paraId="1F450DC8" w14:textId="77777777" w:rsidR="00B012E7" w:rsidRDefault="00B012E7">
      <w:pPr>
        <w:pStyle w:val="FootnoteText"/>
      </w:pPr>
      <w:r>
        <w:rPr>
          <w:rStyle w:val="FootnoteReference"/>
        </w:rPr>
        <w:footnoteRef/>
      </w:r>
      <w:r>
        <w:t xml:space="preserve"> </w:t>
      </w:r>
      <w:r w:rsidRPr="0059485C">
        <w:t>https://qhpcahps.cms.gov/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ACFC" w14:textId="77777777" w:rsidR="00B012E7" w:rsidRDefault="00B012E7" w:rsidP="005A2677">
    <w:pPr>
      <w:pStyle w:val="Header"/>
      <w:pBdr>
        <w:bottom w:val="single" w:sz="4" w:space="1" w:color="000000" w:themeColor="text1"/>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A60A" w14:textId="77777777" w:rsidR="00B012E7" w:rsidRDefault="00B01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1">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303379"/>
    <w:multiLevelType w:val="hybridMultilevel"/>
    <w:tmpl w:val="9866FC18"/>
    <w:lvl w:ilvl="0" w:tplc="D4A44F4E">
      <w:start w:val="1"/>
      <w:numFmt w:val="bullet"/>
      <w:pStyle w:val="ListBullet"/>
      <w:lvlText w:val=""/>
      <w:lvlJc w:val="left"/>
      <w:pPr>
        <w:ind w:left="360" w:hanging="360"/>
      </w:pPr>
      <w:rPr>
        <w:rFonts w:ascii="Symbol" w:hAnsi="Symbol" w:hint="default"/>
        <w:sz w:val="20"/>
      </w:rPr>
    </w:lvl>
    <w:lvl w:ilvl="1" w:tplc="D0420D6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F850D7"/>
    <w:multiLevelType w:val="hybridMultilevel"/>
    <w:tmpl w:val="DC344414"/>
    <w:lvl w:ilvl="0" w:tplc="2C5E6018">
      <w:start w:val="1"/>
      <w:numFmt w:val="decimal"/>
      <w:pStyle w:val="PNumbering"/>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0BB6B73"/>
    <w:multiLevelType w:val="hybridMultilevel"/>
    <w:tmpl w:val="5C3CD572"/>
    <w:lvl w:ilvl="0" w:tplc="8D0A2A68">
      <w:start w:val="65"/>
      <w:numFmt w:val="decimal"/>
      <w:pStyle w:val="Q1-Survey-Question"/>
      <w:lvlText w:val="%1."/>
      <w:lvlJc w:val="left"/>
      <w:pPr>
        <w:ind w:left="36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3"/>
    <w:lvlOverride w:ilvl="0">
      <w:startOverride w:val="1"/>
    </w:lvlOverride>
  </w:num>
  <w:num w:numId="4">
    <w:abstractNumId w:val="6"/>
  </w:num>
  <w:num w:numId="5">
    <w:abstractNumId w:val="2"/>
  </w:num>
  <w:num w:numId="6">
    <w:abstractNumId w:val="0"/>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8CAE460-BBE4-4364-B4A8-4536D64F8187}"/>
    <w:docVar w:name="dgnword-eventsink" w:val="84181344"/>
  </w:docVars>
  <w:rsids>
    <w:rsidRoot w:val="000F3AF4"/>
    <w:rsid w:val="00000687"/>
    <w:rsid w:val="00001595"/>
    <w:rsid w:val="00004366"/>
    <w:rsid w:val="00013346"/>
    <w:rsid w:val="00013902"/>
    <w:rsid w:val="00013D0C"/>
    <w:rsid w:val="0002036A"/>
    <w:rsid w:val="000204AD"/>
    <w:rsid w:val="000209D1"/>
    <w:rsid w:val="00023D1F"/>
    <w:rsid w:val="00025491"/>
    <w:rsid w:val="00031A21"/>
    <w:rsid w:val="00031BFA"/>
    <w:rsid w:val="000321CE"/>
    <w:rsid w:val="00032D26"/>
    <w:rsid w:val="00034222"/>
    <w:rsid w:val="00036954"/>
    <w:rsid w:val="00037090"/>
    <w:rsid w:val="00037D58"/>
    <w:rsid w:val="00042AA3"/>
    <w:rsid w:val="00046FEC"/>
    <w:rsid w:val="000470C5"/>
    <w:rsid w:val="00050F30"/>
    <w:rsid w:val="00051E78"/>
    <w:rsid w:val="00052113"/>
    <w:rsid w:val="00052601"/>
    <w:rsid w:val="000531AE"/>
    <w:rsid w:val="00053A4C"/>
    <w:rsid w:val="000552EB"/>
    <w:rsid w:val="00062966"/>
    <w:rsid w:val="00064B43"/>
    <w:rsid w:val="00066578"/>
    <w:rsid w:val="000721BA"/>
    <w:rsid w:val="00073BA4"/>
    <w:rsid w:val="000745C3"/>
    <w:rsid w:val="00075AE3"/>
    <w:rsid w:val="00076F10"/>
    <w:rsid w:val="0008020F"/>
    <w:rsid w:val="0008317F"/>
    <w:rsid w:val="0008354C"/>
    <w:rsid w:val="00084283"/>
    <w:rsid w:val="00084CEE"/>
    <w:rsid w:val="000851FB"/>
    <w:rsid w:val="000856AE"/>
    <w:rsid w:val="000872B7"/>
    <w:rsid w:val="00087E60"/>
    <w:rsid w:val="00090BD3"/>
    <w:rsid w:val="00091802"/>
    <w:rsid w:val="00091CDC"/>
    <w:rsid w:val="0009239E"/>
    <w:rsid w:val="00092A84"/>
    <w:rsid w:val="0009369D"/>
    <w:rsid w:val="00095F3F"/>
    <w:rsid w:val="0009659F"/>
    <w:rsid w:val="000968D5"/>
    <w:rsid w:val="000A3076"/>
    <w:rsid w:val="000A4F1B"/>
    <w:rsid w:val="000B0359"/>
    <w:rsid w:val="000B1D71"/>
    <w:rsid w:val="000B309D"/>
    <w:rsid w:val="000B396A"/>
    <w:rsid w:val="000C47F6"/>
    <w:rsid w:val="000C4815"/>
    <w:rsid w:val="000C4919"/>
    <w:rsid w:val="000C7CCA"/>
    <w:rsid w:val="000D05CD"/>
    <w:rsid w:val="000D155C"/>
    <w:rsid w:val="000D7096"/>
    <w:rsid w:val="000D78F3"/>
    <w:rsid w:val="000E0E09"/>
    <w:rsid w:val="000E1215"/>
    <w:rsid w:val="000E180F"/>
    <w:rsid w:val="000E1A19"/>
    <w:rsid w:val="000E1BB2"/>
    <w:rsid w:val="000E24F1"/>
    <w:rsid w:val="000E495A"/>
    <w:rsid w:val="000E506E"/>
    <w:rsid w:val="000E59ED"/>
    <w:rsid w:val="000E6D3F"/>
    <w:rsid w:val="000E7BC1"/>
    <w:rsid w:val="000E7C52"/>
    <w:rsid w:val="000F1471"/>
    <w:rsid w:val="000F3AF4"/>
    <w:rsid w:val="000F3E7F"/>
    <w:rsid w:val="000F3F6B"/>
    <w:rsid w:val="000F4589"/>
    <w:rsid w:val="000F7B19"/>
    <w:rsid w:val="001000CC"/>
    <w:rsid w:val="00101379"/>
    <w:rsid w:val="0010264D"/>
    <w:rsid w:val="00103746"/>
    <w:rsid w:val="001047C9"/>
    <w:rsid w:val="00104A89"/>
    <w:rsid w:val="001050DA"/>
    <w:rsid w:val="00105836"/>
    <w:rsid w:val="00107246"/>
    <w:rsid w:val="0010729C"/>
    <w:rsid w:val="001106A4"/>
    <w:rsid w:val="00112F38"/>
    <w:rsid w:val="001130BB"/>
    <w:rsid w:val="0011328B"/>
    <w:rsid w:val="00114010"/>
    <w:rsid w:val="001155D6"/>
    <w:rsid w:val="001160B6"/>
    <w:rsid w:val="001208F3"/>
    <w:rsid w:val="0012155F"/>
    <w:rsid w:val="00123BBA"/>
    <w:rsid w:val="00124322"/>
    <w:rsid w:val="00125B59"/>
    <w:rsid w:val="0012764E"/>
    <w:rsid w:val="00132414"/>
    <w:rsid w:val="00133023"/>
    <w:rsid w:val="0013340D"/>
    <w:rsid w:val="00133D13"/>
    <w:rsid w:val="00134937"/>
    <w:rsid w:val="00134B12"/>
    <w:rsid w:val="00135256"/>
    <w:rsid w:val="00137349"/>
    <w:rsid w:val="00140528"/>
    <w:rsid w:val="001413DD"/>
    <w:rsid w:val="001420F1"/>
    <w:rsid w:val="00142109"/>
    <w:rsid w:val="00143E9A"/>
    <w:rsid w:val="00146343"/>
    <w:rsid w:val="0014657B"/>
    <w:rsid w:val="00150639"/>
    <w:rsid w:val="00151934"/>
    <w:rsid w:val="001522CE"/>
    <w:rsid w:val="001536D1"/>
    <w:rsid w:val="00155824"/>
    <w:rsid w:val="001561B7"/>
    <w:rsid w:val="00156517"/>
    <w:rsid w:val="00156A84"/>
    <w:rsid w:val="001570FC"/>
    <w:rsid w:val="00157165"/>
    <w:rsid w:val="0016099A"/>
    <w:rsid w:val="00163BF6"/>
    <w:rsid w:val="001661FB"/>
    <w:rsid w:val="001714EC"/>
    <w:rsid w:val="00174876"/>
    <w:rsid w:val="0017602E"/>
    <w:rsid w:val="001760A5"/>
    <w:rsid w:val="00177658"/>
    <w:rsid w:val="00177808"/>
    <w:rsid w:val="00187E2B"/>
    <w:rsid w:val="0019000F"/>
    <w:rsid w:val="0019030E"/>
    <w:rsid w:val="00190982"/>
    <w:rsid w:val="00193594"/>
    <w:rsid w:val="00193925"/>
    <w:rsid w:val="001976BF"/>
    <w:rsid w:val="00197D3E"/>
    <w:rsid w:val="001A2860"/>
    <w:rsid w:val="001A4450"/>
    <w:rsid w:val="001A4DC8"/>
    <w:rsid w:val="001B2255"/>
    <w:rsid w:val="001B2527"/>
    <w:rsid w:val="001B3D05"/>
    <w:rsid w:val="001B5865"/>
    <w:rsid w:val="001B7605"/>
    <w:rsid w:val="001C0A5C"/>
    <w:rsid w:val="001C1C95"/>
    <w:rsid w:val="001C43F7"/>
    <w:rsid w:val="001C4D7C"/>
    <w:rsid w:val="001C63A4"/>
    <w:rsid w:val="001D1506"/>
    <w:rsid w:val="001D35A3"/>
    <w:rsid w:val="001D5347"/>
    <w:rsid w:val="001D56F6"/>
    <w:rsid w:val="001D583F"/>
    <w:rsid w:val="001D5C1B"/>
    <w:rsid w:val="001E0A51"/>
    <w:rsid w:val="001E0DF4"/>
    <w:rsid w:val="001E140B"/>
    <w:rsid w:val="001E20B4"/>
    <w:rsid w:val="001E4088"/>
    <w:rsid w:val="001E42AF"/>
    <w:rsid w:val="001E458B"/>
    <w:rsid w:val="001E5CAA"/>
    <w:rsid w:val="001E5E7C"/>
    <w:rsid w:val="001F0301"/>
    <w:rsid w:val="001F1EC9"/>
    <w:rsid w:val="001F386A"/>
    <w:rsid w:val="001F573E"/>
    <w:rsid w:val="001F65CB"/>
    <w:rsid w:val="001F6DE3"/>
    <w:rsid w:val="00200377"/>
    <w:rsid w:val="00200D19"/>
    <w:rsid w:val="00200E40"/>
    <w:rsid w:val="00200FA6"/>
    <w:rsid w:val="002015C7"/>
    <w:rsid w:val="002024E2"/>
    <w:rsid w:val="00202871"/>
    <w:rsid w:val="00204350"/>
    <w:rsid w:val="0020586D"/>
    <w:rsid w:val="002070C3"/>
    <w:rsid w:val="00207451"/>
    <w:rsid w:val="00210532"/>
    <w:rsid w:val="002118C0"/>
    <w:rsid w:val="00211B41"/>
    <w:rsid w:val="00212940"/>
    <w:rsid w:val="00214005"/>
    <w:rsid w:val="002141DB"/>
    <w:rsid w:val="00216B71"/>
    <w:rsid w:val="00221D5A"/>
    <w:rsid w:val="002251FF"/>
    <w:rsid w:val="002259C0"/>
    <w:rsid w:val="00225F49"/>
    <w:rsid w:val="00225FB2"/>
    <w:rsid w:val="00226859"/>
    <w:rsid w:val="002269D9"/>
    <w:rsid w:val="00231A0C"/>
    <w:rsid w:val="0023364B"/>
    <w:rsid w:val="002340F9"/>
    <w:rsid w:val="00235261"/>
    <w:rsid w:val="00237B20"/>
    <w:rsid w:val="00240D24"/>
    <w:rsid w:val="002411C9"/>
    <w:rsid w:val="002417E9"/>
    <w:rsid w:val="002423A1"/>
    <w:rsid w:val="00244685"/>
    <w:rsid w:val="00245214"/>
    <w:rsid w:val="0024615F"/>
    <w:rsid w:val="00247F50"/>
    <w:rsid w:val="002576E5"/>
    <w:rsid w:val="0026053B"/>
    <w:rsid w:val="0026153E"/>
    <w:rsid w:val="002619C6"/>
    <w:rsid w:val="00263AA8"/>
    <w:rsid w:val="00263DC4"/>
    <w:rsid w:val="002654BF"/>
    <w:rsid w:val="002664EE"/>
    <w:rsid w:val="002731E5"/>
    <w:rsid w:val="00273C20"/>
    <w:rsid w:val="00276E53"/>
    <w:rsid w:val="0028090C"/>
    <w:rsid w:val="00281485"/>
    <w:rsid w:val="002827C9"/>
    <w:rsid w:val="00282C12"/>
    <w:rsid w:val="00283333"/>
    <w:rsid w:val="00283DB1"/>
    <w:rsid w:val="00285207"/>
    <w:rsid w:val="00292227"/>
    <w:rsid w:val="002925FC"/>
    <w:rsid w:val="00294569"/>
    <w:rsid w:val="002A27D2"/>
    <w:rsid w:val="002A301B"/>
    <w:rsid w:val="002A4A2A"/>
    <w:rsid w:val="002A5FEA"/>
    <w:rsid w:val="002A7A8F"/>
    <w:rsid w:val="002A7CB7"/>
    <w:rsid w:val="002B0A56"/>
    <w:rsid w:val="002B2C72"/>
    <w:rsid w:val="002B4130"/>
    <w:rsid w:val="002B439F"/>
    <w:rsid w:val="002B4E46"/>
    <w:rsid w:val="002B50E6"/>
    <w:rsid w:val="002B699E"/>
    <w:rsid w:val="002B6C7E"/>
    <w:rsid w:val="002B6C83"/>
    <w:rsid w:val="002B7A6D"/>
    <w:rsid w:val="002C385B"/>
    <w:rsid w:val="002C43BA"/>
    <w:rsid w:val="002D027E"/>
    <w:rsid w:val="002D0F91"/>
    <w:rsid w:val="002D1402"/>
    <w:rsid w:val="002D312E"/>
    <w:rsid w:val="002E084F"/>
    <w:rsid w:val="002E22CB"/>
    <w:rsid w:val="002E39A5"/>
    <w:rsid w:val="002E4923"/>
    <w:rsid w:val="002E6107"/>
    <w:rsid w:val="002E687C"/>
    <w:rsid w:val="002E6E23"/>
    <w:rsid w:val="002F092C"/>
    <w:rsid w:val="002F2D13"/>
    <w:rsid w:val="002F328D"/>
    <w:rsid w:val="002F35EE"/>
    <w:rsid w:val="002F3C58"/>
    <w:rsid w:val="002F3D55"/>
    <w:rsid w:val="00301C79"/>
    <w:rsid w:val="00302D5A"/>
    <w:rsid w:val="00305AFA"/>
    <w:rsid w:val="00306E40"/>
    <w:rsid w:val="0030751D"/>
    <w:rsid w:val="0031107A"/>
    <w:rsid w:val="003119F3"/>
    <w:rsid w:val="00311D83"/>
    <w:rsid w:val="00311EF9"/>
    <w:rsid w:val="00312824"/>
    <w:rsid w:val="003173B1"/>
    <w:rsid w:val="00320BCB"/>
    <w:rsid w:val="00322786"/>
    <w:rsid w:val="00323D9F"/>
    <w:rsid w:val="00324882"/>
    <w:rsid w:val="00327386"/>
    <w:rsid w:val="00330156"/>
    <w:rsid w:val="00331469"/>
    <w:rsid w:val="003318C6"/>
    <w:rsid w:val="00331F87"/>
    <w:rsid w:val="00332872"/>
    <w:rsid w:val="00332E91"/>
    <w:rsid w:val="0033439D"/>
    <w:rsid w:val="00340CB8"/>
    <w:rsid w:val="00342733"/>
    <w:rsid w:val="0034367C"/>
    <w:rsid w:val="003445AA"/>
    <w:rsid w:val="0034616D"/>
    <w:rsid w:val="00346D5C"/>
    <w:rsid w:val="00350A25"/>
    <w:rsid w:val="00350E6B"/>
    <w:rsid w:val="003536FD"/>
    <w:rsid w:val="00355731"/>
    <w:rsid w:val="00356C1C"/>
    <w:rsid w:val="003615F3"/>
    <w:rsid w:val="00361910"/>
    <w:rsid w:val="00362549"/>
    <w:rsid w:val="0036404E"/>
    <w:rsid w:val="0036491B"/>
    <w:rsid w:val="003670DA"/>
    <w:rsid w:val="00371E55"/>
    <w:rsid w:val="00372936"/>
    <w:rsid w:val="00372B7C"/>
    <w:rsid w:val="0037708B"/>
    <w:rsid w:val="00377096"/>
    <w:rsid w:val="00377803"/>
    <w:rsid w:val="00381CA0"/>
    <w:rsid w:val="00385A20"/>
    <w:rsid w:val="00385A79"/>
    <w:rsid w:val="0038734B"/>
    <w:rsid w:val="00390894"/>
    <w:rsid w:val="0039089A"/>
    <w:rsid w:val="00390B6D"/>
    <w:rsid w:val="00390F17"/>
    <w:rsid w:val="0039222E"/>
    <w:rsid w:val="00395123"/>
    <w:rsid w:val="00395EF1"/>
    <w:rsid w:val="00397A32"/>
    <w:rsid w:val="003A235B"/>
    <w:rsid w:val="003A28FC"/>
    <w:rsid w:val="003A3F54"/>
    <w:rsid w:val="003B007F"/>
    <w:rsid w:val="003B0D1E"/>
    <w:rsid w:val="003B1E03"/>
    <w:rsid w:val="003B22D0"/>
    <w:rsid w:val="003B291E"/>
    <w:rsid w:val="003B3754"/>
    <w:rsid w:val="003B39A1"/>
    <w:rsid w:val="003B45B5"/>
    <w:rsid w:val="003B4EA6"/>
    <w:rsid w:val="003B541A"/>
    <w:rsid w:val="003C1016"/>
    <w:rsid w:val="003C3E31"/>
    <w:rsid w:val="003C5D7D"/>
    <w:rsid w:val="003C6A7D"/>
    <w:rsid w:val="003D0B5D"/>
    <w:rsid w:val="003D242E"/>
    <w:rsid w:val="003D3CB8"/>
    <w:rsid w:val="003D4486"/>
    <w:rsid w:val="003E0215"/>
    <w:rsid w:val="003E0980"/>
    <w:rsid w:val="003E1E22"/>
    <w:rsid w:val="003E44F3"/>
    <w:rsid w:val="003F2395"/>
    <w:rsid w:val="003F2D31"/>
    <w:rsid w:val="003F37F0"/>
    <w:rsid w:val="003F394C"/>
    <w:rsid w:val="003F39CB"/>
    <w:rsid w:val="003F4144"/>
    <w:rsid w:val="003F46B9"/>
    <w:rsid w:val="003F5EE2"/>
    <w:rsid w:val="003F5F98"/>
    <w:rsid w:val="003F7015"/>
    <w:rsid w:val="00400F3A"/>
    <w:rsid w:val="0040272F"/>
    <w:rsid w:val="004027BB"/>
    <w:rsid w:val="00404A74"/>
    <w:rsid w:val="004071C2"/>
    <w:rsid w:val="0040761C"/>
    <w:rsid w:val="00416B2D"/>
    <w:rsid w:val="0041700F"/>
    <w:rsid w:val="0041711F"/>
    <w:rsid w:val="004204EA"/>
    <w:rsid w:val="00420E6F"/>
    <w:rsid w:val="00421E4A"/>
    <w:rsid w:val="00422CB2"/>
    <w:rsid w:val="00423463"/>
    <w:rsid w:val="00426623"/>
    <w:rsid w:val="00434090"/>
    <w:rsid w:val="004347F3"/>
    <w:rsid w:val="00440099"/>
    <w:rsid w:val="00440363"/>
    <w:rsid w:val="0044084A"/>
    <w:rsid w:val="004468E9"/>
    <w:rsid w:val="00446985"/>
    <w:rsid w:val="004503C8"/>
    <w:rsid w:val="00452987"/>
    <w:rsid w:val="00461767"/>
    <w:rsid w:val="004625BC"/>
    <w:rsid w:val="00464A1E"/>
    <w:rsid w:val="00465714"/>
    <w:rsid w:val="00465BF6"/>
    <w:rsid w:val="0046604B"/>
    <w:rsid w:val="00466143"/>
    <w:rsid w:val="0047188A"/>
    <w:rsid w:val="004722F8"/>
    <w:rsid w:val="00472916"/>
    <w:rsid w:val="004746F8"/>
    <w:rsid w:val="00475B95"/>
    <w:rsid w:val="00475D83"/>
    <w:rsid w:val="00480149"/>
    <w:rsid w:val="004812B7"/>
    <w:rsid w:val="004845E2"/>
    <w:rsid w:val="004850CD"/>
    <w:rsid w:val="004867A7"/>
    <w:rsid w:val="004900B8"/>
    <w:rsid w:val="00490805"/>
    <w:rsid w:val="00490AC4"/>
    <w:rsid w:val="004926D2"/>
    <w:rsid w:val="00493B3D"/>
    <w:rsid w:val="00497A83"/>
    <w:rsid w:val="004A2FA9"/>
    <w:rsid w:val="004A42F0"/>
    <w:rsid w:val="004A5A79"/>
    <w:rsid w:val="004A7ECD"/>
    <w:rsid w:val="004B0DA8"/>
    <w:rsid w:val="004B17C7"/>
    <w:rsid w:val="004B1B76"/>
    <w:rsid w:val="004B2F1B"/>
    <w:rsid w:val="004B33E0"/>
    <w:rsid w:val="004B3DC7"/>
    <w:rsid w:val="004B5376"/>
    <w:rsid w:val="004C0590"/>
    <w:rsid w:val="004C2B2D"/>
    <w:rsid w:val="004C33C4"/>
    <w:rsid w:val="004C6762"/>
    <w:rsid w:val="004C7044"/>
    <w:rsid w:val="004D0D68"/>
    <w:rsid w:val="004D24EC"/>
    <w:rsid w:val="004D3C89"/>
    <w:rsid w:val="004D497A"/>
    <w:rsid w:val="004E09A7"/>
    <w:rsid w:val="004E2484"/>
    <w:rsid w:val="004E3FB8"/>
    <w:rsid w:val="004E7801"/>
    <w:rsid w:val="004E7FA9"/>
    <w:rsid w:val="004F0DA8"/>
    <w:rsid w:val="004F0FC1"/>
    <w:rsid w:val="004F2FE2"/>
    <w:rsid w:val="004F3426"/>
    <w:rsid w:val="004F3A9D"/>
    <w:rsid w:val="004F3EB4"/>
    <w:rsid w:val="004F5B5E"/>
    <w:rsid w:val="004F60CB"/>
    <w:rsid w:val="004F70A6"/>
    <w:rsid w:val="00501E98"/>
    <w:rsid w:val="0050698A"/>
    <w:rsid w:val="00506B87"/>
    <w:rsid w:val="00507192"/>
    <w:rsid w:val="00511429"/>
    <w:rsid w:val="00511B53"/>
    <w:rsid w:val="00511EBF"/>
    <w:rsid w:val="00513CCA"/>
    <w:rsid w:val="00514076"/>
    <w:rsid w:val="0052092D"/>
    <w:rsid w:val="0052137D"/>
    <w:rsid w:val="0052267C"/>
    <w:rsid w:val="0052314B"/>
    <w:rsid w:val="00530737"/>
    <w:rsid w:val="00532E72"/>
    <w:rsid w:val="00534E3B"/>
    <w:rsid w:val="00535AC8"/>
    <w:rsid w:val="00536A7F"/>
    <w:rsid w:val="00546E9E"/>
    <w:rsid w:val="0055527E"/>
    <w:rsid w:val="00561107"/>
    <w:rsid w:val="005619BE"/>
    <w:rsid w:val="0056291B"/>
    <w:rsid w:val="00566DE5"/>
    <w:rsid w:val="005675F5"/>
    <w:rsid w:val="0056760D"/>
    <w:rsid w:val="005703B1"/>
    <w:rsid w:val="00570AA0"/>
    <w:rsid w:val="00571268"/>
    <w:rsid w:val="00571EE5"/>
    <w:rsid w:val="005760AB"/>
    <w:rsid w:val="0057640D"/>
    <w:rsid w:val="0057659D"/>
    <w:rsid w:val="005768E4"/>
    <w:rsid w:val="00581196"/>
    <w:rsid w:val="00582BDE"/>
    <w:rsid w:val="00584131"/>
    <w:rsid w:val="00584795"/>
    <w:rsid w:val="005853D0"/>
    <w:rsid w:val="00585F23"/>
    <w:rsid w:val="00587223"/>
    <w:rsid w:val="005878FA"/>
    <w:rsid w:val="0059254E"/>
    <w:rsid w:val="0059485C"/>
    <w:rsid w:val="00595F85"/>
    <w:rsid w:val="00596146"/>
    <w:rsid w:val="005961C9"/>
    <w:rsid w:val="005A1560"/>
    <w:rsid w:val="005A19E4"/>
    <w:rsid w:val="005A1BE8"/>
    <w:rsid w:val="005A2677"/>
    <w:rsid w:val="005A2725"/>
    <w:rsid w:val="005A3AC2"/>
    <w:rsid w:val="005A41DF"/>
    <w:rsid w:val="005A48CE"/>
    <w:rsid w:val="005A51C2"/>
    <w:rsid w:val="005A76F6"/>
    <w:rsid w:val="005B196C"/>
    <w:rsid w:val="005B318E"/>
    <w:rsid w:val="005C0E87"/>
    <w:rsid w:val="005C1A5A"/>
    <w:rsid w:val="005C1CA4"/>
    <w:rsid w:val="005C26DE"/>
    <w:rsid w:val="005D25D6"/>
    <w:rsid w:val="005D266A"/>
    <w:rsid w:val="005D593E"/>
    <w:rsid w:val="005D7A0B"/>
    <w:rsid w:val="005E1E3B"/>
    <w:rsid w:val="005E308C"/>
    <w:rsid w:val="005E357E"/>
    <w:rsid w:val="005E6265"/>
    <w:rsid w:val="005E6888"/>
    <w:rsid w:val="005F12E0"/>
    <w:rsid w:val="005F371D"/>
    <w:rsid w:val="005F3960"/>
    <w:rsid w:val="005F4E9F"/>
    <w:rsid w:val="005F55F2"/>
    <w:rsid w:val="005F6A7E"/>
    <w:rsid w:val="005F760A"/>
    <w:rsid w:val="00600860"/>
    <w:rsid w:val="00601A27"/>
    <w:rsid w:val="00601DA9"/>
    <w:rsid w:val="00602705"/>
    <w:rsid w:val="00604CAD"/>
    <w:rsid w:val="006125BE"/>
    <w:rsid w:val="00613C5E"/>
    <w:rsid w:val="00613FC5"/>
    <w:rsid w:val="006153DE"/>
    <w:rsid w:val="00617A8E"/>
    <w:rsid w:val="006226CD"/>
    <w:rsid w:val="00626A82"/>
    <w:rsid w:val="00626D75"/>
    <w:rsid w:val="00627C83"/>
    <w:rsid w:val="00630409"/>
    <w:rsid w:val="00630991"/>
    <w:rsid w:val="0063288E"/>
    <w:rsid w:val="00633DB2"/>
    <w:rsid w:val="00634261"/>
    <w:rsid w:val="0063453C"/>
    <w:rsid w:val="006348AF"/>
    <w:rsid w:val="00635754"/>
    <w:rsid w:val="00636EFF"/>
    <w:rsid w:val="00640D89"/>
    <w:rsid w:val="00642328"/>
    <w:rsid w:val="006436E8"/>
    <w:rsid w:val="00644473"/>
    <w:rsid w:val="006469D8"/>
    <w:rsid w:val="006519C9"/>
    <w:rsid w:val="00654146"/>
    <w:rsid w:val="0065427C"/>
    <w:rsid w:val="006576AB"/>
    <w:rsid w:val="006602A0"/>
    <w:rsid w:val="00660E58"/>
    <w:rsid w:val="0066291A"/>
    <w:rsid w:val="00663221"/>
    <w:rsid w:val="006665A1"/>
    <w:rsid w:val="006672E4"/>
    <w:rsid w:val="0067183A"/>
    <w:rsid w:val="006733E8"/>
    <w:rsid w:val="00675ADE"/>
    <w:rsid w:val="00676098"/>
    <w:rsid w:val="0068007D"/>
    <w:rsid w:val="006806F3"/>
    <w:rsid w:val="00681B40"/>
    <w:rsid w:val="00681DA8"/>
    <w:rsid w:val="00682CCF"/>
    <w:rsid w:val="00683040"/>
    <w:rsid w:val="006836CB"/>
    <w:rsid w:val="00685781"/>
    <w:rsid w:val="00685A1B"/>
    <w:rsid w:val="00687816"/>
    <w:rsid w:val="00690F58"/>
    <w:rsid w:val="006924F7"/>
    <w:rsid w:val="00692C3F"/>
    <w:rsid w:val="00692C42"/>
    <w:rsid w:val="00694220"/>
    <w:rsid w:val="006950A4"/>
    <w:rsid w:val="00696287"/>
    <w:rsid w:val="00697A14"/>
    <w:rsid w:val="006A01B3"/>
    <w:rsid w:val="006A29CA"/>
    <w:rsid w:val="006A5299"/>
    <w:rsid w:val="006A5EF3"/>
    <w:rsid w:val="006A5F4A"/>
    <w:rsid w:val="006A6097"/>
    <w:rsid w:val="006A69FB"/>
    <w:rsid w:val="006A6E10"/>
    <w:rsid w:val="006B403A"/>
    <w:rsid w:val="006B59A9"/>
    <w:rsid w:val="006B79E6"/>
    <w:rsid w:val="006B7C93"/>
    <w:rsid w:val="006C3495"/>
    <w:rsid w:val="006C36CE"/>
    <w:rsid w:val="006C6013"/>
    <w:rsid w:val="006C6998"/>
    <w:rsid w:val="006C7F24"/>
    <w:rsid w:val="006D0A8E"/>
    <w:rsid w:val="006D0BF6"/>
    <w:rsid w:val="006D0CFE"/>
    <w:rsid w:val="006D1839"/>
    <w:rsid w:val="006D2FD4"/>
    <w:rsid w:val="006D437A"/>
    <w:rsid w:val="006D47F3"/>
    <w:rsid w:val="006D59A9"/>
    <w:rsid w:val="006D773F"/>
    <w:rsid w:val="006D77D2"/>
    <w:rsid w:val="006D7A0D"/>
    <w:rsid w:val="006D7CB4"/>
    <w:rsid w:val="006E1718"/>
    <w:rsid w:val="006E218E"/>
    <w:rsid w:val="006E33BB"/>
    <w:rsid w:val="006E4BBE"/>
    <w:rsid w:val="006E5BC9"/>
    <w:rsid w:val="006E692A"/>
    <w:rsid w:val="006E6AEF"/>
    <w:rsid w:val="006F0794"/>
    <w:rsid w:val="006F0EF0"/>
    <w:rsid w:val="006F13E5"/>
    <w:rsid w:val="006F2FB5"/>
    <w:rsid w:val="006F3E3E"/>
    <w:rsid w:val="006F7CA2"/>
    <w:rsid w:val="00702071"/>
    <w:rsid w:val="007031D8"/>
    <w:rsid w:val="00703B20"/>
    <w:rsid w:val="00703F5F"/>
    <w:rsid w:val="0070423B"/>
    <w:rsid w:val="00705219"/>
    <w:rsid w:val="00706EFE"/>
    <w:rsid w:val="00712FA2"/>
    <w:rsid w:val="00713A4E"/>
    <w:rsid w:val="00713E6A"/>
    <w:rsid w:val="0071571B"/>
    <w:rsid w:val="007168E8"/>
    <w:rsid w:val="00717693"/>
    <w:rsid w:val="00717BFA"/>
    <w:rsid w:val="00717C8D"/>
    <w:rsid w:val="00724FF1"/>
    <w:rsid w:val="00737781"/>
    <w:rsid w:val="0074090C"/>
    <w:rsid w:val="00740E29"/>
    <w:rsid w:val="007412E7"/>
    <w:rsid w:val="0074267C"/>
    <w:rsid w:val="00742864"/>
    <w:rsid w:val="007479DE"/>
    <w:rsid w:val="00750699"/>
    <w:rsid w:val="0075108E"/>
    <w:rsid w:val="007526E4"/>
    <w:rsid w:val="007560EB"/>
    <w:rsid w:val="007604F5"/>
    <w:rsid w:val="00762599"/>
    <w:rsid w:val="00766761"/>
    <w:rsid w:val="00767318"/>
    <w:rsid w:val="00770631"/>
    <w:rsid w:val="00771B30"/>
    <w:rsid w:val="0077465F"/>
    <w:rsid w:val="00774D73"/>
    <w:rsid w:val="00777444"/>
    <w:rsid w:val="00777512"/>
    <w:rsid w:val="0078020A"/>
    <w:rsid w:val="00780439"/>
    <w:rsid w:val="007815A7"/>
    <w:rsid w:val="00781B5E"/>
    <w:rsid w:val="00782F45"/>
    <w:rsid w:val="007837A1"/>
    <w:rsid w:val="007867C3"/>
    <w:rsid w:val="0079219C"/>
    <w:rsid w:val="007928E7"/>
    <w:rsid w:val="00793854"/>
    <w:rsid w:val="00793A3D"/>
    <w:rsid w:val="00797F60"/>
    <w:rsid w:val="007A174C"/>
    <w:rsid w:val="007A2C1C"/>
    <w:rsid w:val="007A33E7"/>
    <w:rsid w:val="007A3C37"/>
    <w:rsid w:val="007A5088"/>
    <w:rsid w:val="007A6985"/>
    <w:rsid w:val="007A6E61"/>
    <w:rsid w:val="007B4E27"/>
    <w:rsid w:val="007B506C"/>
    <w:rsid w:val="007B5406"/>
    <w:rsid w:val="007B5C05"/>
    <w:rsid w:val="007B77C5"/>
    <w:rsid w:val="007C2217"/>
    <w:rsid w:val="007C2362"/>
    <w:rsid w:val="007C46AA"/>
    <w:rsid w:val="007C4E99"/>
    <w:rsid w:val="007C5582"/>
    <w:rsid w:val="007C6E11"/>
    <w:rsid w:val="007D350D"/>
    <w:rsid w:val="007D4C1B"/>
    <w:rsid w:val="007D5B0F"/>
    <w:rsid w:val="007D5C93"/>
    <w:rsid w:val="007D72C1"/>
    <w:rsid w:val="007D7FC3"/>
    <w:rsid w:val="007E1C44"/>
    <w:rsid w:val="007E2840"/>
    <w:rsid w:val="007E51E2"/>
    <w:rsid w:val="007E52F0"/>
    <w:rsid w:val="007E5E95"/>
    <w:rsid w:val="007F1143"/>
    <w:rsid w:val="007F3E3B"/>
    <w:rsid w:val="007F65FB"/>
    <w:rsid w:val="00800731"/>
    <w:rsid w:val="008012CF"/>
    <w:rsid w:val="0080203E"/>
    <w:rsid w:val="00802A19"/>
    <w:rsid w:val="00803F7A"/>
    <w:rsid w:val="0080431F"/>
    <w:rsid w:val="00804899"/>
    <w:rsid w:val="00805188"/>
    <w:rsid w:val="00810DD5"/>
    <w:rsid w:val="0081170B"/>
    <w:rsid w:val="00812DE1"/>
    <w:rsid w:val="008151B4"/>
    <w:rsid w:val="008164D9"/>
    <w:rsid w:val="008201A2"/>
    <w:rsid w:val="0082261C"/>
    <w:rsid w:val="008262BF"/>
    <w:rsid w:val="008303D0"/>
    <w:rsid w:val="008320CC"/>
    <w:rsid w:val="0083247B"/>
    <w:rsid w:val="00835BAB"/>
    <w:rsid w:val="00836BDF"/>
    <w:rsid w:val="00841AAB"/>
    <w:rsid w:val="00842037"/>
    <w:rsid w:val="00842C69"/>
    <w:rsid w:val="008468EF"/>
    <w:rsid w:val="00850CD2"/>
    <w:rsid w:val="008510E9"/>
    <w:rsid w:val="008526F7"/>
    <w:rsid w:val="00853CD6"/>
    <w:rsid w:val="00856FA0"/>
    <w:rsid w:val="008623DB"/>
    <w:rsid w:val="008627AA"/>
    <w:rsid w:val="00863226"/>
    <w:rsid w:val="00866B81"/>
    <w:rsid w:val="00867C39"/>
    <w:rsid w:val="00870D59"/>
    <w:rsid w:val="00875EF0"/>
    <w:rsid w:val="00876D63"/>
    <w:rsid w:val="00881D58"/>
    <w:rsid w:val="00883686"/>
    <w:rsid w:val="00883C33"/>
    <w:rsid w:val="00883F00"/>
    <w:rsid w:val="0088481A"/>
    <w:rsid w:val="00885A03"/>
    <w:rsid w:val="00885FBC"/>
    <w:rsid w:val="00887075"/>
    <w:rsid w:val="008902B0"/>
    <w:rsid w:val="00894F5A"/>
    <w:rsid w:val="00895B8D"/>
    <w:rsid w:val="008A1C7B"/>
    <w:rsid w:val="008A1EF9"/>
    <w:rsid w:val="008A1FC0"/>
    <w:rsid w:val="008A37D1"/>
    <w:rsid w:val="008A7802"/>
    <w:rsid w:val="008B18B2"/>
    <w:rsid w:val="008B18B4"/>
    <w:rsid w:val="008C1F26"/>
    <w:rsid w:val="008C2806"/>
    <w:rsid w:val="008C50CD"/>
    <w:rsid w:val="008C5C4E"/>
    <w:rsid w:val="008C6DC0"/>
    <w:rsid w:val="008C720F"/>
    <w:rsid w:val="008C75EC"/>
    <w:rsid w:val="008C795A"/>
    <w:rsid w:val="008C7D79"/>
    <w:rsid w:val="008D1C5D"/>
    <w:rsid w:val="008D21A4"/>
    <w:rsid w:val="008D27C4"/>
    <w:rsid w:val="008D2D16"/>
    <w:rsid w:val="008D35F7"/>
    <w:rsid w:val="008D3FB7"/>
    <w:rsid w:val="008D6E67"/>
    <w:rsid w:val="008D72A1"/>
    <w:rsid w:val="008E2742"/>
    <w:rsid w:val="008E2775"/>
    <w:rsid w:val="008E5AF2"/>
    <w:rsid w:val="008E73D6"/>
    <w:rsid w:val="008F1EB4"/>
    <w:rsid w:val="008F534C"/>
    <w:rsid w:val="008F73BA"/>
    <w:rsid w:val="00900A5B"/>
    <w:rsid w:val="009020D6"/>
    <w:rsid w:val="00906A1C"/>
    <w:rsid w:val="00906C8D"/>
    <w:rsid w:val="0090704E"/>
    <w:rsid w:val="00907B74"/>
    <w:rsid w:val="00907C84"/>
    <w:rsid w:val="00910217"/>
    <w:rsid w:val="0091030A"/>
    <w:rsid w:val="00910CC7"/>
    <w:rsid w:val="00914491"/>
    <w:rsid w:val="009145B5"/>
    <w:rsid w:val="00916B17"/>
    <w:rsid w:val="00916E1A"/>
    <w:rsid w:val="00916EE5"/>
    <w:rsid w:val="00921185"/>
    <w:rsid w:val="00924175"/>
    <w:rsid w:val="009244B2"/>
    <w:rsid w:val="009268DB"/>
    <w:rsid w:val="00926DC4"/>
    <w:rsid w:val="00930248"/>
    <w:rsid w:val="009307E8"/>
    <w:rsid w:val="00934406"/>
    <w:rsid w:val="00934A84"/>
    <w:rsid w:val="00935E36"/>
    <w:rsid w:val="00937E6A"/>
    <w:rsid w:val="00941C5A"/>
    <w:rsid w:val="00942737"/>
    <w:rsid w:val="00943165"/>
    <w:rsid w:val="00943E8A"/>
    <w:rsid w:val="00944683"/>
    <w:rsid w:val="00945240"/>
    <w:rsid w:val="00945812"/>
    <w:rsid w:val="00946681"/>
    <w:rsid w:val="00946956"/>
    <w:rsid w:val="0095157C"/>
    <w:rsid w:val="00953CB2"/>
    <w:rsid w:val="00954481"/>
    <w:rsid w:val="00954F7F"/>
    <w:rsid w:val="00955094"/>
    <w:rsid w:val="00955777"/>
    <w:rsid w:val="0095646D"/>
    <w:rsid w:val="00956A28"/>
    <w:rsid w:val="00956DE8"/>
    <w:rsid w:val="00956E44"/>
    <w:rsid w:val="009571D8"/>
    <w:rsid w:val="00960A5F"/>
    <w:rsid w:val="009623E1"/>
    <w:rsid w:val="00964027"/>
    <w:rsid w:val="0096608A"/>
    <w:rsid w:val="00970CC3"/>
    <w:rsid w:val="00971351"/>
    <w:rsid w:val="00973156"/>
    <w:rsid w:val="00974D4C"/>
    <w:rsid w:val="00976341"/>
    <w:rsid w:val="00977712"/>
    <w:rsid w:val="009803CA"/>
    <w:rsid w:val="00980C49"/>
    <w:rsid w:val="00981A07"/>
    <w:rsid w:val="00981A69"/>
    <w:rsid w:val="00983A22"/>
    <w:rsid w:val="0098427F"/>
    <w:rsid w:val="009844D9"/>
    <w:rsid w:val="00984573"/>
    <w:rsid w:val="00984A0B"/>
    <w:rsid w:val="00984F4A"/>
    <w:rsid w:val="00985857"/>
    <w:rsid w:val="00986AC5"/>
    <w:rsid w:val="009878E8"/>
    <w:rsid w:val="009905FB"/>
    <w:rsid w:val="0099474A"/>
    <w:rsid w:val="00994954"/>
    <w:rsid w:val="00994EAB"/>
    <w:rsid w:val="00996421"/>
    <w:rsid w:val="00996FBC"/>
    <w:rsid w:val="009A0238"/>
    <w:rsid w:val="009A1311"/>
    <w:rsid w:val="009A2640"/>
    <w:rsid w:val="009A2F91"/>
    <w:rsid w:val="009A44CF"/>
    <w:rsid w:val="009A662F"/>
    <w:rsid w:val="009B170A"/>
    <w:rsid w:val="009B4549"/>
    <w:rsid w:val="009B4ABB"/>
    <w:rsid w:val="009B4B40"/>
    <w:rsid w:val="009B5E00"/>
    <w:rsid w:val="009B657D"/>
    <w:rsid w:val="009B71D2"/>
    <w:rsid w:val="009C054E"/>
    <w:rsid w:val="009C10D3"/>
    <w:rsid w:val="009C5B63"/>
    <w:rsid w:val="009C6164"/>
    <w:rsid w:val="009C74EB"/>
    <w:rsid w:val="009D071C"/>
    <w:rsid w:val="009D1D7A"/>
    <w:rsid w:val="009D27E0"/>
    <w:rsid w:val="009D2C66"/>
    <w:rsid w:val="009D64DA"/>
    <w:rsid w:val="009D67A8"/>
    <w:rsid w:val="009E08E3"/>
    <w:rsid w:val="009E0BEA"/>
    <w:rsid w:val="009E1160"/>
    <w:rsid w:val="009E2234"/>
    <w:rsid w:val="009E2262"/>
    <w:rsid w:val="009E3132"/>
    <w:rsid w:val="009E4B06"/>
    <w:rsid w:val="009E71C4"/>
    <w:rsid w:val="009F33C1"/>
    <w:rsid w:val="009F3D5A"/>
    <w:rsid w:val="009F567E"/>
    <w:rsid w:val="009F692C"/>
    <w:rsid w:val="009F7ED0"/>
    <w:rsid w:val="00A007B5"/>
    <w:rsid w:val="00A00C39"/>
    <w:rsid w:val="00A02CAF"/>
    <w:rsid w:val="00A0420C"/>
    <w:rsid w:val="00A05AEF"/>
    <w:rsid w:val="00A068BA"/>
    <w:rsid w:val="00A0743A"/>
    <w:rsid w:val="00A07CCE"/>
    <w:rsid w:val="00A07EE4"/>
    <w:rsid w:val="00A10B76"/>
    <w:rsid w:val="00A114CE"/>
    <w:rsid w:val="00A12E21"/>
    <w:rsid w:val="00A1305D"/>
    <w:rsid w:val="00A13B51"/>
    <w:rsid w:val="00A14B2A"/>
    <w:rsid w:val="00A15050"/>
    <w:rsid w:val="00A15ECA"/>
    <w:rsid w:val="00A16BB1"/>
    <w:rsid w:val="00A215F7"/>
    <w:rsid w:val="00A225FE"/>
    <w:rsid w:val="00A22B49"/>
    <w:rsid w:val="00A23146"/>
    <w:rsid w:val="00A252E8"/>
    <w:rsid w:val="00A261C7"/>
    <w:rsid w:val="00A26334"/>
    <w:rsid w:val="00A267F5"/>
    <w:rsid w:val="00A309F8"/>
    <w:rsid w:val="00A36E52"/>
    <w:rsid w:val="00A4039A"/>
    <w:rsid w:val="00A40BF9"/>
    <w:rsid w:val="00A41BC6"/>
    <w:rsid w:val="00A426BD"/>
    <w:rsid w:val="00A44D64"/>
    <w:rsid w:val="00A461A2"/>
    <w:rsid w:val="00A46A43"/>
    <w:rsid w:val="00A46F5E"/>
    <w:rsid w:val="00A50972"/>
    <w:rsid w:val="00A51B20"/>
    <w:rsid w:val="00A53B13"/>
    <w:rsid w:val="00A5478D"/>
    <w:rsid w:val="00A56D48"/>
    <w:rsid w:val="00A60087"/>
    <w:rsid w:val="00A60592"/>
    <w:rsid w:val="00A6074E"/>
    <w:rsid w:val="00A61378"/>
    <w:rsid w:val="00A637D4"/>
    <w:rsid w:val="00A63F23"/>
    <w:rsid w:val="00A64BE9"/>
    <w:rsid w:val="00A70AB9"/>
    <w:rsid w:val="00A7232F"/>
    <w:rsid w:val="00A72694"/>
    <w:rsid w:val="00A72949"/>
    <w:rsid w:val="00A7407E"/>
    <w:rsid w:val="00A769C2"/>
    <w:rsid w:val="00A8065D"/>
    <w:rsid w:val="00A80749"/>
    <w:rsid w:val="00A85FE1"/>
    <w:rsid w:val="00A90881"/>
    <w:rsid w:val="00A92869"/>
    <w:rsid w:val="00A92BAE"/>
    <w:rsid w:val="00A93806"/>
    <w:rsid w:val="00A95564"/>
    <w:rsid w:val="00A9587B"/>
    <w:rsid w:val="00A97B23"/>
    <w:rsid w:val="00AA2BF5"/>
    <w:rsid w:val="00AA38D8"/>
    <w:rsid w:val="00AA4287"/>
    <w:rsid w:val="00AB0192"/>
    <w:rsid w:val="00AB1047"/>
    <w:rsid w:val="00AB1661"/>
    <w:rsid w:val="00AB27F9"/>
    <w:rsid w:val="00AB2F1F"/>
    <w:rsid w:val="00AB512B"/>
    <w:rsid w:val="00AB5193"/>
    <w:rsid w:val="00AB780B"/>
    <w:rsid w:val="00AB79CB"/>
    <w:rsid w:val="00AC0E90"/>
    <w:rsid w:val="00AC48F1"/>
    <w:rsid w:val="00AC4A34"/>
    <w:rsid w:val="00AC5132"/>
    <w:rsid w:val="00AC5E15"/>
    <w:rsid w:val="00AC6135"/>
    <w:rsid w:val="00AC6E74"/>
    <w:rsid w:val="00AD18BB"/>
    <w:rsid w:val="00AD368F"/>
    <w:rsid w:val="00AD49AE"/>
    <w:rsid w:val="00AD5575"/>
    <w:rsid w:val="00AD5B12"/>
    <w:rsid w:val="00AE015A"/>
    <w:rsid w:val="00AE02B4"/>
    <w:rsid w:val="00AE0CA4"/>
    <w:rsid w:val="00AE58CD"/>
    <w:rsid w:val="00AE6703"/>
    <w:rsid w:val="00AE761C"/>
    <w:rsid w:val="00AF0805"/>
    <w:rsid w:val="00AF2C65"/>
    <w:rsid w:val="00AF3166"/>
    <w:rsid w:val="00AF3A44"/>
    <w:rsid w:val="00AF4434"/>
    <w:rsid w:val="00AF57C5"/>
    <w:rsid w:val="00AF6615"/>
    <w:rsid w:val="00AF7052"/>
    <w:rsid w:val="00AF7081"/>
    <w:rsid w:val="00B0014D"/>
    <w:rsid w:val="00B012E7"/>
    <w:rsid w:val="00B02010"/>
    <w:rsid w:val="00B061DD"/>
    <w:rsid w:val="00B063D1"/>
    <w:rsid w:val="00B06467"/>
    <w:rsid w:val="00B07FE7"/>
    <w:rsid w:val="00B1395E"/>
    <w:rsid w:val="00B13F11"/>
    <w:rsid w:val="00B14543"/>
    <w:rsid w:val="00B15127"/>
    <w:rsid w:val="00B2183A"/>
    <w:rsid w:val="00B21C21"/>
    <w:rsid w:val="00B22624"/>
    <w:rsid w:val="00B22C8A"/>
    <w:rsid w:val="00B230DC"/>
    <w:rsid w:val="00B27B56"/>
    <w:rsid w:val="00B301CF"/>
    <w:rsid w:val="00B31098"/>
    <w:rsid w:val="00B347BC"/>
    <w:rsid w:val="00B34C90"/>
    <w:rsid w:val="00B36D0E"/>
    <w:rsid w:val="00B36F4C"/>
    <w:rsid w:val="00B36F85"/>
    <w:rsid w:val="00B37A2A"/>
    <w:rsid w:val="00B4078A"/>
    <w:rsid w:val="00B4136D"/>
    <w:rsid w:val="00B423BC"/>
    <w:rsid w:val="00B42AA8"/>
    <w:rsid w:val="00B42F1D"/>
    <w:rsid w:val="00B44A51"/>
    <w:rsid w:val="00B45A7D"/>
    <w:rsid w:val="00B45B03"/>
    <w:rsid w:val="00B51636"/>
    <w:rsid w:val="00B51AC7"/>
    <w:rsid w:val="00B51B18"/>
    <w:rsid w:val="00B559AE"/>
    <w:rsid w:val="00B5716C"/>
    <w:rsid w:val="00B60FE8"/>
    <w:rsid w:val="00B61E46"/>
    <w:rsid w:val="00B66A5B"/>
    <w:rsid w:val="00B71A88"/>
    <w:rsid w:val="00B75A34"/>
    <w:rsid w:val="00B75AF8"/>
    <w:rsid w:val="00B76622"/>
    <w:rsid w:val="00B76E75"/>
    <w:rsid w:val="00B80503"/>
    <w:rsid w:val="00B808C3"/>
    <w:rsid w:val="00B81731"/>
    <w:rsid w:val="00B85425"/>
    <w:rsid w:val="00B85AC0"/>
    <w:rsid w:val="00B90D49"/>
    <w:rsid w:val="00B910E4"/>
    <w:rsid w:val="00B9177F"/>
    <w:rsid w:val="00B91970"/>
    <w:rsid w:val="00B92225"/>
    <w:rsid w:val="00BA074C"/>
    <w:rsid w:val="00BA0834"/>
    <w:rsid w:val="00BA287E"/>
    <w:rsid w:val="00BA7C7E"/>
    <w:rsid w:val="00BB0603"/>
    <w:rsid w:val="00BB0C45"/>
    <w:rsid w:val="00BB155A"/>
    <w:rsid w:val="00BB2B19"/>
    <w:rsid w:val="00BB3203"/>
    <w:rsid w:val="00BB3E5B"/>
    <w:rsid w:val="00BB7556"/>
    <w:rsid w:val="00BC1036"/>
    <w:rsid w:val="00BC107F"/>
    <w:rsid w:val="00BC1AA2"/>
    <w:rsid w:val="00BC3757"/>
    <w:rsid w:val="00BC4D24"/>
    <w:rsid w:val="00BC6CE5"/>
    <w:rsid w:val="00BC6ECA"/>
    <w:rsid w:val="00BD01E8"/>
    <w:rsid w:val="00BD12CE"/>
    <w:rsid w:val="00BD2FE7"/>
    <w:rsid w:val="00BD3019"/>
    <w:rsid w:val="00BD565C"/>
    <w:rsid w:val="00BD75FB"/>
    <w:rsid w:val="00BE021D"/>
    <w:rsid w:val="00BE448B"/>
    <w:rsid w:val="00BE4E24"/>
    <w:rsid w:val="00BF003C"/>
    <w:rsid w:val="00BF1D7D"/>
    <w:rsid w:val="00BF1EF0"/>
    <w:rsid w:val="00BF203E"/>
    <w:rsid w:val="00BF306B"/>
    <w:rsid w:val="00BF3280"/>
    <w:rsid w:val="00BF7361"/>
    <w:rsid w:val="00C00AC1"/>
    <w:rsid w:val="00C020A4"/>
    <w:rsid w:val="00C02181"/>
    <w:rsid w:val="00C02D0C"/>
    <w:rsid w:val="00C032EA"/>
    <w:rsid w:val="00C1217C"/>
    <w:rsid w:val="00C17C96"/>
    <w:rsid w:val="00C20494"/>
    <w:rsid w:val="00C214A5"/>
    <w:rsid w:val="00C2150A"/>
    <w:rsid w:val="00C21A8C"/>
    <w:rsid w:val="00C21BCB"/>
    <w:rsid w:val="00C22366"/>
    <w:rsid w:val="00C224A9"/>
    <w:rsid w:val="00C2263D"/>
    <w:rsid w:val="00C23ED3"/>
    <w:rsid w:val="00C246B9"/>
    <w:rsid w:val="00C24721"/>
    <w:rsid w:val="00C24F43"/>
    <w:rsid w:val="00C3126D"/>
    <w:rsid w:val="00C324C8"/>
    <w:rsid w:val="00C35957"/>
    <w:rsid w:val="00C36E99"/>
    <w:rsid w:val="00C373DF"/>
    <w:rsid w:val="00C4017B"/>
    <w:rsid w:val="00C40C0A"/>
    <w:rsid w:val="00C41249"/>
    <w:rsid w:val="00C436A3"/>
    <w:rsid w:val="00C44654"/>
    <w:rsid w:val="00C45D9C"/>
    <w:rsid w:val="00C46E75"/>
    <w:rsid w:val="00C472C3"/>
    <w:rsid w:val="00C47A2D"/>
    <w:rsid w:val="00C50721"/>
    <w:rsid w:val="00C530ED"/>
    <w:rsid w:val="00C607A9"/>
    <w:rsid w:val="00C60A0C"/>
    <w:rsid w:val="00C62D87"/>
    <w:rsid w:val="00C62F56"/>
    <w:rsid w:val="00C63547"/>
    <w:rsid w:val="00C638FD"/>
    <w:rsid w:val="00C63A43"/>
    <w:rsid w:val="00C6484A"/>
    <w:rsid w:val="00C649E2"/>
    <w:rsid w:val="00C6514B"/>
    <w:rsid w:val="00C65E4E"/>
    <w:rsid w:val="00C71532"/>
    <w:rsid w:val="00C7181A"/>
    <w:rsid w:val="00C732C9"/>
    <w:rsid w:val="00C73DB7"/>
    <w:rsid w:val="00C7628D"/>
    <w:rsid w:val="00C76553"/>
    <w:rsid w:val="00C77108"/>
    <w:rsid w:val="00C7712A"/>
    <w:rsid w:val="00C77AD4"/>
    <w:rsid w:val="00C83BD9"/>
    <w:rsid w:val="00C84164"/>
    <w:rsid w:val="00C850D9"/>
    <w:rsid w:val="00C85F58"/>
    <w:rsid w:val="00C86D9E"/>
    <w:rsid w:val="00C904A0"/>
    <w:rsid w:val="00CA090E"/>
    <w:rsid w:val="00CA21F6"/>
    <w:rsid w:val="00CA296D"/>
    <w:rsid w:val="00CA2AA4"/>
    <w:rsid w:val="00CA3AE7"/>
    <w:rsid w:val="00CA4386"/>
    <w:rsid w:val="00CA57DA"/>
    <w:rsid w:val="00CA5F66"/>
    <w:rsid w:val="00CB285F"/>
    <w:rsid w:val="00CB2877"/>
    <w:rsid w:val="00CB3A63"/>
    <w:rsid w:val="00CB4D30"/>
    <w:rsid w:val="00CB5461"/>
    <w:rsid w:val="00CB6A35"/>
    <w:rsid w:val="00CC117C"/>
    <w:rsid w:val="00CC17D1"/>
    <w:rsid w:val="00CC3E3C"/>
    <w:rsid w:val="00CC506E"/>
    <w:rsid w:val="00CD291F"/>
    <w:rsid w:val="00CD3DD5"/>
    <w:rsid w:val="00CD4126"/>
    <w:rsid w:val="00CD4E03"/>
    <w:rsid w:val="00CD4EDB"/>
    <w:rsid w:val="00CD65A4"/>
    <w:rsid w:val="00CD6759"/>
    <w:rsid w:val="00CE527B"/>
    <w:rsid w:val="00CE7287"/>
    <w:rsid w:val="00CF08BF"/>
    <w:rsid w:val="00CF2A3C"/>
    <w:rsid w:val="00CF36A4"/>
    <w:rsid w:val="00CF4CAE"/>
    <w:rsid w:val="00CF4CEB"/>
    <w:rsid w:val="00CF5026"/>
    <w:rsid w:val="00CF7FF8"/>
    <w:rsid w:val="00D00AA0"/>
    <w:rsid w:val="00D0111E"/>
    <w:rsid w:val="00D01433"/>
    <w:rsid w:val="00D01DE3"/>
    <w:rsid w:val="00D02D57"/>
    <w:rsid w:val="00D0533C"/>
    <w:rsid w:val="00D078A4"/>
    <w:rsid w:val="00D07D10"/>
    <w:rsid w:val="00D11E6F"/>
    <w:rsid w:val="00D12A2C"/>
    <w:rsid w:val="00D13AD0"/>
    <w:rsid w:val="00D13CCF"/>
    <w:rsid w:val="00D151E1"/>
    <w:rsid w:val="00D1587F"/>
    <w:rsid w:val="00D167D2"/>
    <w:rsid w:val="00D17444"/>
    <w:rsid w:val="00D20A37"/>
    <w:rsid w:val="00D2201F"/>
    <w:rsid w:val="00D248DF"/>
    <w:rsid w:val="00D2653C"/>
    <w:rsid w:val="00D26AD9"/>
    <w:rsid w:val="00D271E9"/>
    <w:rsid w:val="00D272EC"/>
    <w:rsid w:val="00D3310A"/>
    <w:rsid w:val="00D3313C"/>
    <w:rsid w:val="00D3324D"/>
    <w:rsid w:val="00D358E5"/>
    <w:rsid w:val="00D35C33"/>
    <w:rsid w:val="00D37459"/>
    <w:rsid w:val="00D42809"/>
    <w:rsid w:val="00D43A75"/>
    <w:rsid w:val="00D4706F"/>
    <w:rsid w:val="00D47FC3"/>
    <w:rsid w:val="00D52781"/>
    <w:rsid w:val="00D5280A"/>
    <w:rsid w:val="00D536DE"/>
    <w:rsid w:val="00D53B31"/>
    <w:rsid w:val="00D54F69"/>
    <w:rsid w:val="00D572FB"/>
    <w:rsid w:val="00D634F6"/>
    <w:rsid w:val="00D65B6A"/>
    <w:rsid w:val="00D65DC8"/>
    <w:rsid w:val="00D65EFC"/>
    <w:rsid w:val="00D67E32"/>
    <w:rsid w:val="00D70AC8"/>
    <w:rsid w:val="00D70E00"/>
    <w:rsid w:val="00D7238F"/>
    <w:rsid w:val="00D73DF1"/>
    <w:rsid w:val="00D75ABB"/>
    <w:rsid w:val="00D75DD0"/>
    <w:rsid w:val="00D76F5F"/>
    <w:rsid w:val="00D821E0"/>
    <w:rsid w:val="00D823DF"/>
    <w:rsid w:val="00D82535"/>
    <w:rsid w:val="00D92BD6"/>
    <w:rsid w:val="00D92E9A"/>
    <w:rsid w:val="00D933EB"/>
    <w:rsid w:val="00D94FA9"/>
    <w:rsid w:val="00D96DC3"/>
    <w:rsid w:val="00D976E0"/>
    <w:rsid w:val="00DA126B"/>
    <w:rsid w:val="00DA1745"/>
    <w:rsid w:val="00DA2C9B"/>
    <w:rsid w:val="00DA2E12"/>
    <w:rsid w:val="00DA3313"/>
    <w:rsid w:val="00DA53D1"/>
    <w:rsid w:val="00DA5AEF"/>
    <w:rsid w:val="00DA5F21"/>
    <w:rsid w:val="00DA6210"/>
    <w:rsid w:val="00DA7608"/>
    <w:rsid w:val="00DB0FA4"/>
    <w:rsid w:val="00DB385D"/>
    <w:rsid w:val="00DB3F22"/>
    <w:rsid w:val="00DB511B"/>
    <w:rsid w:val="00DB5D95"/>
    <w:rsid w:val="00DB6208"/>
    <w:rsid w:val="00DC2746"/>
    <w:rsid w:val="00DC4140"/>
    <w:rsid w:val="00DC6C93"/>
    <w:rsid w:val="00DD5527"/>
    <w:rsid w:val="00DD57FC"/>
    <w:rsid w:val="00DD6717"/>
    <w:rsid w:val="00DD7CD6"/>
    <w:rsid w:val="00DE0918"/>
    <w:rsid w:val="00DE0DF3"/>
    <w:rsid w:val="00DE17A5"/>
    <w:rsid w:val="00DE42D7"/>
    <w:rsid w:val="00DE4354"/>
    <w:rsid w:val="00DE44B5"/>
    <w:rsid w:val="00DE552A"/>
    <w:rsid w:val="00DE6BBB"/>
    <w:rsid w:val="00DF09B9"/>
    <w:rsid w:val="00DF1740"/>
    <w:rsid w:val="00DF1858"/>
    <w:rsid w:val="00DF3580"/>
    <w:rsid w:val="00DF37DA"/>
    <w:rsid w:val="00DF712E"/>
    <w:rsid w:val="00E02A77"/>
    <w:rsid w:val="00E04FED"/>
    <w:rsid w:val="00E05BC3"/>
    <w:rsid w:val="00E133FE"/>
    <w:rsid w:val="00E136CA"/>
    <w:rsid w:val="00E140F3"/>
    <w:rsid w:val="00E14673"/>
    <w:rsid w:val="00E14BA4"/>
    <w:rsid w:val="00E1536E"/>
    <w:rsid w:val="00E153B2"/>
    <w:rsid w:val="00E15CF1"/>
    <w:rsid w:val="00E17E27"/>
    <w:rsid w:val="00E215E1"/>
    <w:rsid w:val="00E219F2"/>
    <w:rsid w:val="00E21DAF"/>
    <w:rsid w:val="00E22E08"/>
    <w:rsid w:val="00E23A41"/>
    <w:rsid w:val="00E23C7E"/>
    <w:rsid w:val="00E26AA3"/>
    <w:rsid w:val="00E27244"/>
    <w:rsid w:val="00E27538"/>
    <w:rsid w:val="00E302DB"/>
    <w:rsid w:val="00E3086D"/>
    <w:rsid w:val="00E309F2"/>
    <w:rsid w:val="00E30FA9"/>
    <w:rsid w:val="00E332C1"/>
    <w:rsid w:val="00E3678D"/>
    <w:rsid w:val="00E379E0"/>
    <w:rsid w:val="00E41D21"/>
    <w:rsid w:val="00E421AE"/>
    <w:rsid w:val="00E42DB8"/>
    <w:rsid w:val="00E4325A"/>
    <w:rsid w:val="00E44820"/>
    <w:rsid w:val="00E456B8"/>
    <w:rsid w:val="00E45A3A"/>
    <w:rsid w:val="00E46735"/>
    <w:rsid w:val="00E500FF"/>
    <w:rsid w:val="00E51E51"/>
    <w:rsid w:val="00E530F2"/>
    <w:rsid w:val="00E56B4D"/>
    <w:rsid w:val="00E56C09"/>
    <w:rsid w:val="00E57C3C"/>
    <w:rsid w:val="00E627B9"/>
    <w:rsid w:val="00E63667"/>
    <w:rsid w:val="00E637D6"/>
    <w:rsid w:val="00E63B2C"/>
    <w:rsid w:val="00E653E3"/>
    <w:rsid w:val="00E653F2"/>
    <w:rsid w:val="00E6597B"/>
    <w:rsid w:val="00E659D3"/>
    <w:rsid w:val="00E67A70"/>
    <w:rsid w:val="00E70C96"/>
    <w:rsid w:val="00E739CF"/>
    <w:rsid w:val="00E74EA0"/>
    <w:rsid w:val="00E8015C"/>
    <w:rsid w:val="00E80F1E"/>
    <w:rsid w:val="00E82E79"/>
    <w:rsid w:val="00E833DB"/>
    <w:rsid w:val="00E83CC6"/>
    <w:rsid w:val="00E84A30"/>
    <w:rsid w:val="00E870FD"/>
    <w:rsid w:val="00E8794E"/>
    <w:rsid w:val="00E90A0A"/>
    <w:rsid w:val="00E90F2E"/>
    <w:rsid w:val="00E91048"/>
    <w:rsid w:val="00E91396"/>
    <w:rsid w:val="00E913B1"/>
    <w:rsid w:val="00E9217A"/>
    <w:rsid w:val="00E929D7"/>
    <w:rsid w:val="00E9349B"/>
    <w:rsid w:val="00E95159"/>
    <w:rsid w:val="00E958DF"/>
    <w:rsid w:val="00E9751E"/>
    <w:rsid w:val="00EA0206"/>
    <w:rsid w:val="00EA03C8"/>
    <w:rsid w:val="00EA0B68"/>
    <w:rsid w:val="00EA274F"/>
    <w:rsid w:val="00EA2DCA"/>
    <w:rsid w:val="00EA436D"/>
    <w:rsid w:val="00EA5892"/>
    <w:rsid w:val="00EA70BE"/>
    <w:rsid w:val="00EA794E"/>
    <w:rsid w:val="00EB0BD6"/>
    <w:rsid w:val="00EB1079"/>
    <w:rsid w:val="00EB2D40"/>
    <w:rsid w:val="00EB5485"/>
    <w:rsid w:val="00EB5596"/>
    <w:rsid w:val="00EB56E0"/>
    <w:rsid w:val="00EB7130"/>
    <w:rsid w:val="00EC24E8"/>
    <w:rsid w:val="00EC3C16"/>
    <w:rsid w:val="00EC5181"/>
    <w:rsid w:val="00EC681E"/>
    <w:rsid w:val="00EC6AED"/>
    <w:rsid w:val="00EC7572"/>
    <w:rsid w:val="00EC7C99"/>
    <w:rsid w:val="00ED0DC1"/>
    <w:rsid w:val="00ED10DA"/>
    <w:rsid w:val="00ED1833"/>
    <w:rsid w:val="00ED1DA6"/>
    <w:rsid w:val="00ED281B"/>
    <w:rsid w:val="00EE15D4"/>
    <w:rsid w:val="00EE22EB"/>
    <w:rsid w:val="00EF2AE0"/>
    <w:rsid w:val="00EF3660"/>
    <w:rsid w:val="00EF4F58"/>
    <w:rsid w:val="00F022ED"/>
    <w:rsid w:val="00F03B03"/>
    <w:rsid w:val="00F05915"/>
    <w:rsid w:val="00F059FC"/>
    <w:rsid w:val="00F077A7"/>
    <w:rsid w:val="00F1037B"/>
    <w:rsid w:val="00F10BF4"/>
    <w:rsid w:val="00F10C76"/>
    <w:rsid w:val="00F10CA4"/>
    <w:rsid w:val="00F10DA4"/>
    <w:rsid w:val="00F10ED2"/>
    <w:rsid w:val="00F1127B"/>
    <w:rsid w:val="00F12CD8"/>
    <w:rsid w:val="00F12FA5"/>
    <w:rsid w:val="00F147C7"/>
    <w:rsid w:val="00F1500C"/>
    <w:rsid w:val="00F151A7"/>
    <w:rsid w:val="00F15A4D"/>
    <w:rsid w:val="00F16C00"/>
    <w:rsid w:val="00F20613"/>
    <w:rsid w:val="00F20867"/>
    <w:rsid w:val="00F21C32"/>
    <w:rsid w:val="00F21F60"/>
    <w:rsid w:val="00F2339A"/>
    <w:rsid w:val="00F25006"/>
    <w:rsid w:val="00F2626F"/>
    <w:rsid w:val="00F2732B"/>
    <w:rsid w:val="00F27DAA"/>
    <w:rsid w:val="00F33214"/>
    <w:rsid w:val="00F355C6"/>
    <w:rsid w:val="00F36FEE"/>
    <w:rsid w:val="00F40292"/>
    <w:rsid w:val="00F42251"/>
    <w:rsid w:val="00F42378"/>
    <w:rsid w:val="00F4321B"/>
    <w:rsid w:val="00F457A8"/>
    <w:rsid w:val="00F502A4"/>
    <w:rsid w:val="00F505C5"/>
    <w:rsid w:val="00F519BA"/>
    <w:rsid w:val="00F52071"/>
    <w:rsid w:val="00F52647"/>
    <w:rsid w:val="00F52FD6"/>
    <w:rsid w:val="00F6223B"/>
    <w:rsid w:val="00F6606A"/>
    <w:rsid w:val="00F67058"/>
    <w:rsid w:val="00F673AD"/>
    <w:rsid w:val="00F7252F"/>
    <w:rsid w:val="00F73A28"/>
    <w:rsid w:val="00F74DAC"/>
    <w:rsid w:val="00F76A0A"/>
    <w:rsid w:val="00F8168B"/>
    <w:rsid w:val="00F81969"/>
    <w:rsid w:val="00F81BB1"/>
    <w:rsid w:val="00F82C86"/>
    <w:rsid w:val="00F856E8"/>
    <w:rsid w:val="00F8577C"/>
    <w:rsid w:val="00F86B5F"/>
    <w:rsid w:val="00F91581"/>
    <w:rsid w:val="00F916CA"/>
    <w:rsid w:val="00F9497D"/>
    <w:rsid w:val="00F94B6B"/>
    <w:rsid w:val="00F97A80"/>
    <w:rsid w:val="00FA1FF5"/>
    <w:rsid w:val="00FA371E"/>
    <w:rsid w:val="00FA6648"/>
    <w:rsid w:val="00FB1EDC"/>
    <w:rsid w:val="00FB2E95"/>
    <w:rsid w:val="00FB37BE"/>
    <w:rsid w:val="00FB406A"/>
    <w:rsid w:val="00FB506E"/>
    <w:rsid w:val="00FB5338"/>
    <w:rsid w:val="00FB73D7"/>
    <w:rsid w:val="00FB7FDD"/>
    <w:rsid w:val="00FC108A"/>
    <w:rsid w:val="00FC50DF"/>
    <w:rsid w:val="00FC50ED"/>
    <w:rsid w:val="00FC5765"/>
    <w:rsid w:val="00FC5C60"/>
    <w:rsid w:val="00FD1135"/>
    <w:rsid w:val="00FD1967"/>
    <w:rsid w:val="00FD2963"/>
    <w:rsid w:val="00FD3656"/>
    <w:rsid w:val="00FD4BE8"/>
    <w:rsid w:val="00FD542D"/>
    <w:rsid w:val="00FD6C10"/>
    <w:rsid w:val="00FE0A94"/>
    <w:rsid w:val="00FE2E28"/>
    <w:rsid w:val="00FE4645"/>
    <w:rsid w:val="00FE5829"/>
    <w:rsid w:val="00FE5E2D"/>
    <w:rsid w:val="00FE63F5"/>
    <w:rsid w:val="00FE6B09"/>
    <w:rsid w:val="00FE70C6"/>
    <w:rsid w:val="00FE7E77"/>
    <w:rsid w:val="00FF0672"/>
    <w:rsid w:val="00FF076C"/>
    <w:rsid w:val="00FF3D99"/>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86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09"/>
    <w:rPr>
      <w:rFonts w:cs="Times"/>
      <w:sz w:val="24"/>
      <w:szCs w:val="22"/>
    </w:rPr>
  </w:style>
  <w:style w:type="paragraph" w:styleId="Heading1">
    <w:name w:val="heading 1"/>
    <w:aliases w:val="P.Heading 1"/>
    <w:basedOn w:val="Normal"/>
    <w:next w:val="Normal"/>
    <w:link w:val="Heading1Char"/>
    <w:uiPriority w:val="99"/>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9"/>
    <w:qFormat/>
    <w:rsid w:val="00514076"/>
    <w:pPr>
      <w:keepNext/>
      <w:tabs>
        <w:tab w:val="left" w:pos="360"/>
      </w:tabs>
      <w:outlineLvl w:val="2"/>
    </w:pPr>
    <w:rPr>
      <w:rFonts w:ascii="Arial" w:hAnsi="Arial" w:cs="Arial"/>
      <w:b/>
      <w:bCs/>
      <w:color w:val="002C5F"/>
      <w:sz w:val="22"/>
    </w:rPr>
  </w:style>
  <w:style w:type="paragraph" w:styleId="Heading4">
    <w:name w:val="heading 4"/>
    <w:aliases w:val="P.Heading 4"/>
    <w:basedOn w:val="Normal"/>
    <w:next w:val="Normal"/>
    <w:link w:val="Heading4Char"/>
    <w:uiPriority w:val="99"/>
    <w:qFormat/>
    <w:rsid w:val="00514076"/>
    <w:pPr>
      <w:keepNext/>
      <w:outlineLvl w:val="3"/>
    </w:pPr>
    <w:rPr>
      <w:b/>
      <w:bCs/>
      <w:i/>
      <w:iCs/>
      <w:color w:val="002C5F"/>
      <w:sz w:val="22"/>
      <w:szCs w:val="24"/>
    </w:rPr>
  </w:style>
  <w:style w:type="paragraph" w:styleId="Heading5">
    <w:name w:val="heading 5"/>
    <w:basedOn w:val="Normal"/>
    <w:next w:val="Normal"/>
    <w:link w:val="Heading5Char"/>
    <w:uiPriority w:val="99"/>
    <w:semiHidden/>
    <w:unhideWhenUsed/>
    <w:qFormat/>
    <w:rsid w:val="00514076"/>
    <w:pPr>
      <w:keepNext/>
      <w:outlineLvl w:val="4"/>
    </w:pPr>
    <w:rPr>
      <w:b/>
      <w:bCs/>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B012E7"/>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514076"/>
    <w:rPr>
      <w:rFonts w:ascii="Arial" w:hAnsi="Arial" w:cs="Arial"/>
      <w:b/>
      <w:bCs/>
      <w:color w:val="002C5F"/>
      <w:sz w:val="22"/>
      <w:szCs w:val="22"/>
    </w:rPr>
  </w:style>
  <w:style w:type="character" w:customStyle="1" w:styleId="Heading4Char">
    <w:name w:val="Heading 4 Char"/>
    <w:aliases w:val="P.Heading 4 Char"/>
    <w:basedOn w:val="DefaultParagraphFont"/>
    <w:link w:val="Heading4"/>
    <w:uiPriority w:val="99"/>
    <w:rsid w:val="00514076"/>
    <w:rPr>
      <w:rFonts w:ascii="Calibri" w:hAnsi="Calibri" w:cs="Times"/>
      <w:b/>
      <w:bCs/>
      <w:i/>
      <w:iCs/>
      <w:color w:val="002C5F"/>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uiPriority w:val="99"/>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qFormat/>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4E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semiHidden/>
    <w:rsid w:val="00514076"/>
    <w:rPr>
      <w:rFonts w:ascii="Calibri" w:hAnsi="Calibri" w:cs="Times"/>
      <w:b/>
      <w:bCs/>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link w:val="PBodyTextChar"/>
    <w:qFormat/>
    <w:rsid w:val="00514076"/>
    <w:pPr>
      <w:spacing w:after="240"/>
    </w:pPr>
    <w:rPr>
      <w:rFonts w:cs="Times"/>
      <w:sz w:val="24"/>
      <w:szCs w:val="22"/>
    </w:rPr>
  </w:style>
  <w:style w:type="paragraph" w:customStyle="1" w:styleId="PBodyTextIndent1">
    <w:name w:val="P.Body Text_Indent 1"/>
    <w:basedOn w:val="PBodyText"/>
    <w:qFormat/>
    <w:rsid w:val="00514076"/>
    <w:pPr>
      <w:ind w:left="36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spacing w:after="120"/>
    </w:pPr>
    <w:rPr>
      <w:rFonts w:cs="Times"/>
      <w:sz w:val="24"/>
      <w:szCs w:val="24"/>
    </w:rPr>
  </w:style>
  <w:style w:type="paragraph" w:customStyle="1" w:styleId="PBullet2">
    <w:name w:val="P.Bullet 2"/>
    <w:basedOn w:val="PBullet"/>
    <w:qFormat/>
    <w:rsid w:val="00514076"/>
    <w:pPr>
      <w:numPr>
        <w:numId w:val="1"/>
      </w:numPr>
      <w:tabs>
        <w:tab w:val="left" w:pos="1080"/>
      </w:tabs>
    </w:pPr>
  </w:style>
  <w:style w:type="paragraph" w:customStyle="1" w:styleId="PBullet3">
    <w:name w:val="P.Bullet 3"/>
    <w:basedOn w:val="PBullet2"/>
    <w:qFormat/>
    <w:rsid w:val="00514076"/>
    <w:pPr>
      <w:numPr>
        <w:numId w:val="2"/>
      </w:numPr>
    </w:pPr>
  </w:style>
  <w:style w:type="paragraph" w:customStyle="1" w:styleId="PBulletLast">
    <w:name w:val="P.Bullet_Last"/>
    <w:basedOn w:val="PBullet"/>
    <w:qFormat/>
    <w:rsid w:val="00514076"/>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514076"/>
    <w:pPr>
      <w:numPr>
        <w:numId w:val="3"/>
      </w:numPr>
      <w:tabs>
        <w:tab w:val="left" w:pos="1080"/>
      </w:tabs>
      <w:spacing w:after="120"/>
    </w:pPr>
    <w:rPr>
      <w:rFonts w:cs="Times"/>
      <w:sz w:val="24"/>
      <w:szCs w:val="24"/>
    </w:rPr>
  </w:style>
  <w:style w:type="character" w:customStyle="1" w:styleId="PNumberingCharChar">
    <w:name w:val="P.Numbering Char Char"/>
    <w:basedOn w:val="DefaultParagraphFont"/>
    <w:link w:val="PNumbering"/>
    <w:uiPriority w:val="99"/>
    <w:locked/>
    <w:rsid w:val="00514076"/>
    <w:rPr>
      <w:rFonts w:cs="Times"/>
      <w:sz w:val="24"/>
      <w:szCs w:val="24"/>
    </w:rPr>
  </w:style>
  <w:style w:type="paragraph" w:customStyle="1" w:styleId="PNumberingLast">
    <w:name w:val="P.Numbering Last"/>
    <w:basedOn w:val="PNumbering"/>
    <w:uiPriority w:val="99"/>
    <w:rsid w:val="00514076"/>
    <w:pPr>
      <w:numPr>
        <w:numId w:val="0"/>
      </w:numPr>
      <w:spacing w:after="240"/>
    </w:pPr>
  </w:style>
  <w:style w:type="paragraph" w:customStyle="1" w:styleId="PNumberingLeftMargin">
    <w:name w:val="P.Numbering Left Margin"/>
    <w:basedOn w:val="PNumbering"/>
    <w:uiPriority w:val="99"/>
    <w:rsid w:val="00514076"/>
    <w:pPr>
      <w:numPr>
        <w:numId w:val="0"/>
      </w:numPr>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4"/>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D42809"/>
    <w:rPr>
      <w:rFonts w:cs="Times"/>
      <w:sz w:val="24"/>
      <w:szCs w:val="22"/>
    </w:rPr>
  </w:style>
  <w:style w:type="table" w:customStyle="1" w:styleId="TableGrid2">
    <w:name w:val="Table Grid2"/>
    <w:basedOn w:val="TableNormal"/>
    <w:next w:val="TableGrid"/>
    <w:uiPriority w:val="59"/>
    <w:rsid w:val="0034367C"/>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FB406A"/>
    <w:rPr>
      <w:rFonts w:eastAsiaTheme="minorHAnsi" w:cs="Times New Roman"/>
      <w:szCs w:val="24"/>
    </w:rPr>
  </w:style>
  <w:style w:type="table" w:customStyle="1" w:styleId="TableGrid21">
    <w:name w:val="Table Grid21"/>
    <w:basedOn w:val="TableNormal"/>
    <w:next w:val="TableGrid"/>
    <w:uiPriority w:val="59"/>
    <w:rsid w:val="00422CB2"/>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468E9"/>
  </w:style>
  <w:style w:type="paragraph" w:styleId="ListBullet">
    <w:name w:val="List Bullet"/>
    <w:basedOn w:val="Normal"/>
    <w:autoRedefine/>
    <w:uiPriority w:val="99"/>
    <w:rsid w:val="00202871"/>
    <w:pPr>
      <w:numPr>
        <w:numId w:val="5"/>
      </w:numPr>
      <w:tabs>
        <w:tab w:val="left" w:pos="720"/>
      </w:tabs>
      <w:spacing w:before="120" w:after="120"/>
      <w:ind w:left="252" w:hanging="252"/>
    </w:pPr>
    <w:rPr>
      <w:rFonts w:asciiTheme="minorHAnsi" w:hAnsiTheme="minorHAnsi" w:cstheme="minorHAnsi"/>
      <w:sz w:val="18"/>
      <w:szCs w:val="18"/>
    </w:rPr>
  </w:style>
  <w:style w:type="character" w:customStyle="1" w:styleId="PBodyTextChar">
    <w:name w:val="P.Body Text Char"/>
    <w:basedOn w:val="DefaultParagraphFont"/>
    <w:link w:val="PBodyText"/>
    <w:locked/>
    <w:rsid w:val="00E05BC3"/>
    <w:rPr>
      <w:rFonts w:cs="Times"/>
      <w:sz w:val="24"/>
      <w:szCs w:val="22"/>
    </w:rPr>
  </w:style>
  <w:style w:type="paragraph" w:styleId="TOCHeading">
    <w:name w:val="TOC Heading"/>
    <w:basedOn w:val="Heading1"/>
    <w:next w:val="Normal"/>
    <w:uiPriority w:val="39"/>
    <w:unhideWhenUsed/>
    <w:qFormat/>
    <w:rsid w:val="00AC6135"/>
    <w:pPr>
      <w:keepLines/>
      <w:tabs>
        <w:tab w:val="clear" w:pos="360"/>
      </w:tabs>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ListNumber4">
    <w:name w:val="List Number 4"/>
    <w:basedOn w:val="Normal"/>
    <w:uiPriority w:val="99"/>
    <w:semiHidden/>
    <w:unhideWhenUsed/>
    <w:rsid w:val="001413DD"/>
    <w:pPr>
      <w:numPr>
        <w:numId w:val="6"/>
      </w:numPr>
      <w:tabs>
        <w:tab w:val="clear" w:pos="1440"/>
      </w:tabs>
      <w:spacing w:before="120"/>
      <w:ind w:left="720"/>
    </w:pPr>
    <w:rPr>
      <w:rFonts w:cs="Times New Roman"/>
    </w:rPr>
  </w:style>
  <w:style w:type="table" w:customStyle="1" w:styleId="TableGrid3">
    <w:name w:val="Table Grid3"/>
    <w:basedOn w:val="TableNormal"/>
    <w:next w:val="TableGrid"/>
    <w:rsid w:val="001413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Survey-Question">
    <w:name w:val="Q1-Survey-Question"/>
    <w:basedOn w:val="Normal"/>
    <w:rsid w:val="007F3E3B"/>
    <w:pPr>
      <w:keepNext/>
      <w:keepLines/>
      <w:numPr>
        <w:numId w:val="7"/>
      </w:numPr>
      <w:tabs>
        <w:tab w:val="left" w:pos="432"/>
      </w:tabs>
      <w:spacing w:before="280" w:after="120"/>
    </w:pPr>
    <w:rPr>
      <w:rFonts w:eastAsia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09"/>
    <w:rPr>
      <w:rFonts w:cs="Times"/>
      <w:sz w:val="24"/>
      <w:szCs w:val="22"/>
    </w:rPr>
  </w:style>
  <w:style w:type="paragraph" w:styleId="Heading1">
    <w:name w:val="heading 1"/>
    <w:aliases w:val="P.Heading 1"/>
    <w:basedOn w:val="Normal"/>
    <w:next w:val="Normal"/>
    <w:link w:val="Heading1Char"/>
    <w:uiPriority w:val="99"/>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9"/>
    <w:qFormat/>
    <w:rsid w:val="00514076"/>
    <w:pPr>
      <w:keepNext/>
      <w:tabs>
        <w:tab w:val="left" w:pos="360"/>
      </w:tabs>
      <w:outlineLvl w:val="2"/>
    </w:pPr>
    <w:rPr>
      <w:rFonts w:ascii="Arial" w:hAnsi="Arial" w:cs="Arial"/>
      <w:b/>
      <w:bCs/>
      <w:color w:val="002C5F"/>
      <w:sz w:val="22"/>
    </w:rPr>
  </w:style>
  <w:style w:type="paragraph" w:styleId="Heading4">
    <w:name w:val="heading 4"/>
    <w:aliases w:val="P.Heading 4"/>
    <w:basedOn w:val="Normal"/>
    <w:next w:val="Normal"/>
    <w:link w:val="Heading4Char"/>
    <w:uiPriority w:val="99"/>
    <w:qFormat/>
    <w:rsid w:val="00514076"/>
    <w:pPr>
      <w:keepNext/>
      <w:outlineLvl w:val="3"/>
    </w:pPr>
    <w:rPr>
      <w:b/>
      <w:bCs/>
      <w:i/>
      <w:iCs/>
      <w:color w:val="002C5F"/>
      <w:sz w:val="22"/>
      <w:szCs w:val="24"/>
    </w:rPr>
  </w:style>
  <w:style w:type="paragraph" w:styleId="Heading5">
    <w:name w:val="heading 5"/>
    <w:basedOn w:val="Normal"/>
    <w:next w:val="Normal"/>
    <w:link w:val="Heading5Char"/>
    <w:uiPriority w:val="99"/>
    <w:semiHidden/>
    <w:unhideWhenUsed/>
    <w:qFormat/>
    <w:rsid w:val="00514076"/>
    <w:pPr>
      <w:keepNext/>
      <w:outlineLvl w:val="4"/>
    </w:pPr>
    <w:rPr>
      <w:b/>
      <w:bCs/>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B012E7"/>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514076"/>
    <w:rPr>
      <w:rFonts w:ascii="Arial" w:hAnsi="Arial" w:cs="Arial"/>
      <w:b/>
      <w:bCs/>
      <w:color w:val="002C5F"/>
      <w:sz w:val="22"/>
      <w:szCs w:val="22"/>
    </w:rPr>
  </w:style>
  <w:style w:type="character" w:customStyle="1" w:styleId="Heading4Char">
    <w:name w:val="Heading 4 Char"/>
    <w:aliases w:val="P.Heading 4 Char"/>
    <w:basedOn w:val="DefaultParagraphFont"/>
    <w:link w:val="Heading4"/>
    <w:uiPriority w:val="99"/>
    <w:rsid w:val="00514076"/>
    <w:rPr>
      <w:rFonts w:ascii="Calibri" w:hAnsi="Calibri" w:cs="Times"/>
      <w:b/>
      <w:bCs/>
      <w:i/>
      <w:iCs/>
      <w:color w:val="002C5F"/>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uiPriority w:val="99"/>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qFormat/>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4E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semiHidden/>
    <w:rsid w:val="00514076"/>
    <w:rPr>
      <w:rFonts w:ascii="Calibri" w:hAnsi="Calibri" w:cs="Times"/>
      <w:b/>
      <w:bCs/>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link w:val="PBodyTextChar"/>
    <w:qFormat/>
    <w:rsid w:val="00514076"/>
    <w:pPr>
      <w:spacing w:after="240"/>
    </w:pPr>
    <w:rPr>
      <w:rFonts w:cs="Times"/>
      <w:sz w:val="24"/>
      <w:szCs w:val="22"/>
    </w:rPr>
  </w:style>
  <w:style w:type="paragraph" w:customStyle="1" w:styleId="PBodyTextIndent1">
    <w:name w:val="P.Body Text_Indent 1"/>
    <w:basedOn w:val="PBodyText"/>
    <w:qFormat/>
    <w:rsid w:val="00514076"/>
    <w:pPr>
      <w:ind w:left="36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spacing w:after="120"/>
    </w:pPr>
    <w:rPr>
      <w:rFonts w:cs="Times"/>
      <w:sz w:val="24"/>
      <w:szCs w:val="24"/>
    </w:rPr>
  </w:style>
  <w:style w:type="paragraph" w:customStyle="1" w:styleId="PBullet2">
    <w:name w:val="P.Bullet 2"/>
    <w:basedOn w:val="PBullet"/>
    <w:qFormat/>
    <w:rsid w:val="00514076"/>
    <w:pPr>
      <w:numPr>
        <w:numId w:val="1"/>
      </w:numPr>
      <w:tabs>
        <w:tab w:val="left" w:pos="1080"/>
      </w:tabs>
    </w:pPr>
  </w:style>
  <w:style w:type="paragraph" w:customStyle="1" w:styleId="PBullet3">
    <w:name w:val="P.Bullet 3"/>
    <w:basedOn w:val="PBullet2"/>
    <w:qFormat/>
    <w:rsid w:val="00514076"/>
    <w:pPr>
      <w:numPr>
        <w:numId w:val="2"/>
      </w:numPr>
    </w:pPr>
  </w:style>
  <w:style w:type="paragraph" w:customStyle="1" w:styleId="PBulletLast">
    <w:name w:val="P.Bullet_Last"/>
    <w:basedOn w:val="PBullet"/>
    <w:qFormat/>
    <w:rsid w:val="00514076"/>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514076"/>
    <w:pPr>
      <w:numPr>
        <w:numId w:val="3"/>
      </w:numPr>
      <w:tabs>
        <w:tab w:val="left" w:pos="1080"/>
      </w:tabs>
      <w:spacing w:after="120"/>
    </w:pPr>
    <w:rPr>
      <w:rFonts w:cs="Times"/>
      <w:sz w:val="24"/>
      <w:szCs w:val="24"/>
    </w:rPr>
  </w:style>
  <w:style w:type="character" w:customStyle="1" w:styleId="PNumberingCharChar">
    <w:name w:val="P.Numbering Char Char"/>
    <w:basedOn w:val="DefaultParagraphFont"/>
    <w:link w:val="PNumbering"/>
    <w:uiPriority w:val="99"/>
    <w:locked/>
    <w:rsid w:val="00514076"/>
    <w:rPr>
      <w:rFonts w:cs="Times"/>
      <w:sz w:val="24"/>
      <w:szCs w:val="24"/>
    </w:rPr>
  </w:style>
  <w:style w:type="paragraph" w:customStyle="1" w:styleId="PNumberingLast">
    <w:name w:val="P.Numbering Last"/>
    <w:basedOn w:val="PNumbering"/>
    <w:uiPriority w:val="99"/>
    <w:rsid w:val="00514076"/>
    <w:pPr>
      <w:numPr>
        <w:numId w:val="0"/>
      </w:numPr>
      <w:spacing w:after="240"/>
    </w:pPr>
  </w:style>
  <w:style w:type="paragraph" w:customStyle="1" w:styleId="PNumberingLeftMargin">
    <w:name w:val="P.Numbering Left Margin"/>
    <w:basedOn w:val="PNumbering"/>
    <w:uiPriority w:val="99"/>
    <w:rsid w:val="00514076"/>
    <w:pPr>
      <w:numPr>
        <w:numId w:val="0"/>
      </w:numPr>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4"/>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D42809"/>
    <w:rPr>
      <w:rFonts w:cs="Times"/>
      <w:sz w:val="24"/>
      <w:szCs w:val="22"/>
    </w:rPr>
  </w:style>
  <w:style w:type="table" w:customStyle="1" w:styleId="TableGrid2">
    <w:name w:val="Table Grid2"/>
    <w:basedOn w:val="TableNormal"/>
    <w:next w:val="TableGrid"/>
    <w:uiPriority w:val="59"/>
    <w:rsid w:val="0034367C"/>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FB406A"/>
    <w:rPr>
      <w:rFonts w:eastAsiaTheme="minorHAnsi" w:cs="Times New Roman"/>
      <w:szCs w:val="24"/>
    </w:rPr>
  </w:style>
  <w:style w:type="table" w:customStyle="1" w:styleId="TableGrid21">
    <w:name w:val="Table Grid21"/>
    <w:basedOn w:val="TableNormal"/>
    <w:next w:val="TableGrid"/>
    <w:uiPriority w:val="59"/>
    <w:rsid w:val="00422CB2"/>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468E9"/>
  </w:style>
  <w:style w:type="paragraph" w:styleId="ListBullet">
    <w:name w:val="List Bullet"/>
    <w:basedOn w:val="Normal"/>
    <w:autoRedefine/>
    <w:uiPriority w:val="99"/>
    <w:rsid w:val="00202871"/>
    <w:pPr>
      <w:numPr>
        <w:numId w:val="5"/>
      </w:numPr>
      <w:tabs>
        <w:tab w:val="left" w:pos="720"/>
      </w:tabs>
      <w:spacing w:before="120" w:after="120"/>
      <w:ind w:left="252" w:hanging="252"/>
    </w:pPr>
    <w:rPr>
      <w:rFonts w:asciiTheme="minorHAnsi" w:hAnsiTheme="minorHAnsi" w:cstheme="minorHAnsi"/>
      <w:sz w:val="18"/>
      <w:szCs w:val="18"/>
    </w:rPr>
  </w:style>
  <w:style w:type="character" w:customStyle="1" w:styleId="PBodyTextChar">
    <w:name w:val="P.Body Text Char"/>
    <w:basedOn w:val="DefaultParagraphFont"/>
    <w:link w:val="PBodyText"/>
    <w:locked/>
    <w:rsid w:val="00E05BC3"/>
    <w:rPr>
      <w:rFonts w:cs="Times"/>
      <w:sz w:val="24"/>
      <w:szCs w:val="22"/>
    </w:rPr>
  </w:style>
  <w:style w:type="paragraph" w:styleId="TOCHeading">
    <w:name w:val="TOC Heading"/>
    <w:basedOn w:val="Heading1"/>
    <w:next w:val="Normal"/>
    <w:uiPriority w:val="39"/>
    <w:unhideWhenUsed/>
    <w:qFormat/>
    <w:rsid w:val="00AC6135"/>
    <w:pPr>
      <w:keepLines/>
      <w:tabs>
        <w:tab w:val="clear" w:pos="360"/>
      </w:tabs>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ListNumber4">
    <w:name w:val="List Number 4"/>
    <w:basedOn w:val="Normal"/>
    <w:uiPriority w:val="99"/>
    <w:semiHidden/>
    <w:unhideWhenUsed/>
    <w:rsid w:val="001413DD"/>
    <w:pPr>
      <w:numPr>
        <w:numId w:val="6"/>
      </w:numPr>
      <w:tabs>
        <w:tab w:val="clear" w:pos="1440"/>
      </w:tabs>
      <w:spacing w:before="120"/>
      <w:ind w:left="720"/>
    </w:pPr>
    <w:rPr>
      <w:rFonts w:cs="Times New Roman"/>
    </w:rPr>
  </w:style>
  <w:style w:type="table" w:customStyle="1" w:styleId="TableGrid3">
    <w:name w:val="Table Grid3"/>
    <w:basedOn w:val="TableNormal"/>
    <w:next w:val="TableGrid"/>
    <w:rsid w:val="001413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Survey-Question">
    <w:name w:val="Q1-Survey-Question"/>
    <w:basedOn w:val="Normal"/>
    <w:rsid w:val="007F3E3B"/>
    <w:pPr>
      <w:keepNext/>
      <w:keepLines/>
      <w:numPr>
        <w:numId w:val="7"/>
      </w:numPr>
      <w:tabs>
        <w:tab w:val="left" w:pos="432"/>
      </w:tabs>
      <w:spacing w:before="280" w:after="120"/>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842">
      <w:bodyDiv w:val="1"/>
      <w:marLeft w:val="0"/>
      <w:marRight w:val="0"/>
      <w:marTop w:val="0"/>
      <w:marBottom w:val="0"/>
      <w:divBdr>
        <w:top w:val="none" w:sz="0" w:space="0" w:color="auto"/>
        <w:left w:val="none" w:sz="0" w:space="0" w:color="auto"/>
        <w:bottom w:val="none" w:sz="0" w:space="0" w:color="auto"/>
        <w:right w:val="none" w:sz="0" w:space="0" w:color="auto"/>
      </w:divBdr>
    </w:div>
    <w:div w:id="114064622">
      <w:bodyDiv w:val="1"/>
      <w:marLeft w:val="0"/>
      <w:marRight w:val="0"/>
      <w:marTop w:val="0"/>
      <w:marBottom w:val="0"/>
      <w:divBdr>
        <w:top w:val="none" w:sz="0" w:space="0" w:color="auto"/>
        <w:left w:val="none" w:sz="0" w:space="0" w:color="auto"/>
        <w:bottom w:val="none" w:sz="0" w:space="0" w:color="auto"/>
        <w:right w:val="none" w:sz="0" w:space="0" w:color="auto"/>
      </w:divBdr>
    </w:div>
    <w:div w:id="386799157">
      <w:bodyDiv w:val="1"/>
      <w:marLeft w:val="0"/>
      <w:marRight w:val="0"/>
      <w:marTop w:val="0"/>
      <w:marBottom w:val="0"/>
      <w:divBdr>
        <w:top w:val="none" w:sz="0" w:space="0" w:color="auto"/>
        <w:left w:val="none" w:sz="0" w:space="0" w:color="auto"/>
        <w:bottom w:val="none" w:sz="0" w:space="0" w:color="auto"/>
        <w:right w:val="none" w:sz="0" w:space="0" w:color="auto"/>
      </w:divBdr>
      <w:divsChild>
        <w:div w:id="291599405">
          <w:marLeft w:val="0"/>
          <w:marRight w:val="0"/>
          <w:marTop w:val="0"/>
          <w:marBottom w:val="0"/>
          <w:divBdr>
            <w:top w:val="none" w:sz="0" w:space="0" w:color="auto"/>
            <w:left w:val="none" w:sz="0" w:space="0" w:color="auto"/>
            <w:bottom w:val="none" w:sz="0" w:space="0" w:color="auto"/>
            <w:right w:val="none" w:sz="0" w:space="0" w:color="auto"/>
          </w:divBdr>
          <w:divsChild>
            <w:div w:id="1746338600">
              <w:marLeft w:val="0"/>
              <w:marRight w:val="0"/>
              <w:marTop w:val="0"/>
              <w:marBottom w:val="0"/>
              <w:divBdr>
                <w:top w:val="none" w:sz="0" w:space="0" w:color="auto"/>
                <w:left w:val="none" w:sz="0" w:space="0" w:color="auto"/>
                <w:bottom w:val="none" w:sz="0" w:space="0" w:color="auto"/>
                <w:right w:val="none" w:sz="0" w:space="0" w:color="auto"/>
              </w:divBdr>
              <w:divsChild>
                <w:div w:id="1779137531">
                  <w:marLeft w:val="150"/>
                  <w:marRight w:val="150"/>
                  <w:marTop w:val="150"/>
                  <w:marBottom w:val="0"/>
                  <w:divBdr>
                    <w:top w:val="none" w:sz="0" w:space="0" w:color="auto"/>
                    <w:left w:val="none" w:sz="0" w:space="0" w:color="auto"/>
                    <w:bottom w:val="none" w:sz="0" w:space="0" w:color="auto"/>
                    <w:right w:val="none" w:sz="0" w:space="0" w:color="auto"/>
                  </w:divBdr>
                  <w:divsChild>
                    <w:div w:id="538126859">
                      <w:marLeft w:val="0"/>
                      <w:marRight w:val="0"/>
                      <w:marTop w:val="150"/>
                      <w:marBottom w:val="0"/>
                      <w:divBdr>
                        <w:top w:val="none" w:sz="0" w:space="0" w:color="auto"/>
                        <w:left w:val="none" w:sz="0" w:space="0" w:color="auto"/>
                        <w:bottom w:val="none" w:sz="0" w:space="0" w:color="auto"/>
                        <w:right w:val="none" w:sz="0" w:space="0" w:color="auto"/>
                      </w:divBdr>
                      <w:divsChild>
                        <w:div w:id="1558856109">
                          <w:marLeft w:val="0"/>
                          <w:marRight w:val="0"/>
                          <w:marTop w:val="0"/>
                          <w:marBottom w:val="0"/>
                          <w:divBdr>
                            <w:top w:val="none" w:sz="0" w:space="0" w:color="auto"/>
                            <w:left w:val="none" w:sz="0" w:space="0" w:color="auto"/>
                            <w:bottom w:val="none" w:sz="0" w:space="0" w:color="auto"/>
                            <w:right w:val="none" w:sz="0" w:space="0" w:color="auto"/>
                          </w:divBdr>
                          <w:divsChild>
                            <w:div w:id="1678073785">
                              <w:marLeft w:val="0"/>
                              <w:marRight w:val="0"/>
                              <w:marTop w:val="0"/>
                              <w:marBottom w:val="0"/>
                              <w:divBdr>
                                <w:top w:val="none" w:sz="0" w:space="0" w:color="auto"/>
                                <w:left w:val="none" w:sz="0" w:space="0" w:color="auto"/>
                                <w:bottom w:val="none" w:sz="0" w:space="0" w:color="auto"/>
                                <w:right w:val="none" w:sz="0" w:space="0" w:color="auto"/>
                              </w:divBdr>
                              <w:divsChild>
                                <w:div w:id="764106814">
                                  <w:marLeft w:val="0"/>
                                  <w:marRight w:val="0"/>
                                  <w:marTop w:val="0"/>
                                  <w:marBottom w:val="0"/>
                                  <w:divBdr>
                                    <w:top w:val="none" w:sz="0" w:space="0" w:color="auto"/>
                                    <w:left w:val="none" w:sz="0" w:space="0" w:color="auto"/>
                                    <w:bottom w:val="none" w:sz="0" w:space="0" w:color="auto"/>
                                    <w:right w:val="none" w:sz="0" w:space="0" w:color="auto"/>
                                  </w:divBdr>
                                  <w:divsChild>
                                    <w:div w:id="1190139586">
                                      <w:marLeft w:val="0"/>
                                      <w:marRight w:val="0"/>
                                      <w:marTop w:val="0"/>
                                      <w:marBottom w:val="0"/>
                                      <w:divBdr>
                                        <w:top w:val="none" w:sz="0" w:space="0" w:color="auto"/>
                                        <w:left w:val="none" w:sz="0" w:space="0" w:color="auto"/>
                                        <w:bottom w:val="none" w:sz="0" w:space="0" w:color="auto"/>
                                        <w:right w:val="none" w:sz="0" w:space="0" w:color="auto"/>
                                      </w:divBdr>
                                      <w:divsChild>
                                        <w:div w:id="1161114346">
                                          <w:marLeft w:val="0"/>
                                          <w:marRight w:val="0"/>
                                          <w:marTop w:val="0"/>
                                          <w:marBottom w:val="0"/>
                                          <w:divBdr>
                                            <w:top w:val="none" w:sz="0" w:space="0" w:color="auto"/>
                                            <w:left w:val="none" w:sz="0" w:space="0" w:color="auto"/>
                                            <w:bottom w:val="none" w:sz="0" w:space="0" w:color="auto"/>
                                            <w:right w:val="none" w:sz="0" w:space="0" w:color="auto"/>
                                          </w:divBdr>
                                          <w:divsChild>
                                            <w:div w:id="1899854561">
                                              <w:marLeft w:val="0"/>
                                              <w:marRight w:val="0"/>
                                              <w:marTop w:val="0"/>
                                              <w:marBottom w:val="0"/>
                                              <w:divBdr>
                                                <w:top w:val="none" w:sz="0" w:space="0" w:color="auto"/>
                                                <w:left w:val="none" w:sz="0" w:space="0" w:color="auto"/>
                                                <w:bottom w:val="none" w:sz="0" w:space="0" w:color="auto"/>
                                                <w:right w:val="none" w:sz="0" w:space="0" w:color="auto"/>
                                              </w:divBdr>
                                              <w:divsChild>
                                                <w:div w:id="7776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0291">
      <w:bodyDiv w:val="1"/>
      <w:marLeft w:val="0"/>
      <w:marRight w:val="0"/>
      <w:marTop w:val="0"/>
      <w:marBottom w:val="0"/>
      <w:divBdr>
        <w:top w:val="none" w:sz="0" w:space="0" w:color="auto"/>
        <w:left w:val="none" w:sz="0" w:space="0" w:color="auto"/>
        <w:bottom w:val="none" w:sz="0" w:space="0" w:color="auto"/>
        <w:right w:val="none" w:sz="0" w:space="0" w:color="auto"/>
      </w:divBdr>
    </w:div>
    <w:div w:id="427506832">
      <w:bodyDiv w:val="1"/>
      <w:marLeft w:val="0"/>
      <w:marRight w:val="0"/>
      <w:marTop w:val="0"/>
      <w:marBottom w:val="0"/>
      <w:divBdr>
        <w:top w:val="none" w:sz="0" w:space="0" w:color="auto"/>
        <w:left w:val="none" w:sz="0" w:space="0" w:color="auto"/>
        <w:bottom w:val="none" w:sz="0" w:space="0" w:color="auto"/>
        <w:right w:val="none" w:sz="0" w:space="0" w:color="auto"/>
      </w:divBdr>
    </w:div>
    <w:div w:id="431895959">
      <w:bodyDiv w:val="1"/>
      <w:marLeft w:val="0"/>
      <w:marRight w:val="0"/>
      <w:marTop w:val="0"/>
      <w:marBottom w:val="0"/>
      <w:divBdr>
        <w:top w:val="none" w:sz="0" w:space="0" w:color="auto"/>
        <w:left w:val="none" w:sz="0" w:space="0" w:color="auto"/>
        <w:bottom w:val="none" w:sz="0" w:space="0" w:color="auto"/>
        <w:right w:val="none" w:sz="0" w:space="0" w:color="auto"/>
      </w:divBdr>
    </w:div>
    <w:div w:id="468481015">
      <w:bodyDiv w:val="1"/>
      <w:marLeft w:val="0"/>
      <w:marRight w:val="0"/>
      <w:marTop w:val="0"/>
      <w:marBottom w:val="0"/>
      <w:divBdr>
        <w:top w:val="none" w:sz="0" w:space="0" w:color="auto"/>
        <w:left w:val="none" w:sz="0" w:space="0" w:color="auto"/>
        <w:bottom w:val="none" w:sz="0" w:space="0" w:color="auto"/>
        <w:right w:val="none" w:sz="0" w:space="0" w:color="auto"/>
      </w:divBdr>
    </w:div>
    <w:div w:id="472020647">
      <w:bodyDiv w:val="1"/>
      <w:marLeft w:val="0"/>
      <w:marRight w:val="0"/>
      <w:marTop w:val="0"/>
      <w:marBottom w:val="0"/>
      <w:divBdr>
        <w:top w:val="none" w:sz="0" w:space="0" w:color="auto"/>
        <w:left w:val="none" w:sz="0" w:space="0" w:color="auto"/>
        <w:bottom w:val="none" w:sz="0" w:space="0" w:color="auto"/>
        <w:right w:val="none" w:sz="0" w:space="0" w:color="auto"/>
      </w:divBdr>
    </w:div>
    <w:div w:id="489834668">
      <w:bodyDiv w:val="1"/>
      <w:marLeft w:val="0"/>
      <w:marRight w:val="0"/>
      <w:marTop w:val="0"/>
      <w:marBottom w:val="0"/>
      <w:divBdr>
        <w:top w:val="none" w:sz="0" w:space="0" w:color="auto"/>
        <w:left w:val="none" w:sz="0" w:space="0" w:color="auto"/>
        <w:bottom w:val="none" w:sz="0" w:space="0" w:color="auto"/>
        <w:right w:val="none" w:sz="0" w:space="0" w:color="auto"/>
      </w:divBdr>
    </w:div>
    <w:div w:id="499581270">
      <w:bodyDiv w:val="1"/>
      <w:marLeft w:val="0"/>
      <w:marRight w:val="0"/>
      <w:marTop w:val="0"/>
      <w:marBottom w:val="0"/>
      <w:divBdr>
        <w:top w:val="none" w:sz="0" w:space="0" w:color="auto"/>
        <w:left w:val="none" w:sz="0" w:space="0" w:color="auto"/>
        <w:bottom w:val="none" w:sz="0" w:space="0" w:color="auto"/>
        <w:right w:val="none" w:sz="0" w:space="0" w:color="auto"/>
      </w:divBdr>
    </w:div>
    <w:div w:id="519045829">
      <w:bodyDiv w:val="1"/>
      <w:marLeft w:val="0"/>
      <w:marRight w:val="0"/>
      <w:marTop w:val="0"/>
      <w:marBottom w:val="0"/>
      <w:divBdr>
        <w:top w:val="none" w:sz="0" w:space="0" w:color="auto"/>
        <w:left w:val="none" w:sz="0" w:space="0" w:color="auto"/>
        <w:bottom w:val="none" w:sz="0" w:space="0" w:color="auto"/>
        <w:right w:val="none" w:sz="0" w:space="0" w:color="auto"/>
      </w:divBdr>
    </w:div>
    <w:div w:id="527840237">
      <w:bodyDiv w:val="1"/>
      <w:marLeft w:val="0"/>
      <w:marRight w:val="0"/>
      <w:marTop w:val="0"/>
      <w:marBottom w:val="0"/>
      <w:divBdr>
        <w:top w:val="none" w:sz="0" w:space="0" w:color="auto"/>
        <w:left w:val="none" w:sz="0" w:space="0" w:color="auto"/>
        <w:bottom w:val="none" w:sz="0" w:space="0" w:color="auto"/>
        <w:right w:val="none" w:sz="0" w:space="0" w:color="auto"/>
      </w:divBdr>
    </w:div>
    <w:div w:id="531891818">
      <w:bodyDiv w:val="1"/>
      <w:marLeft w:val="0"/>
      <w:marRight w:val="0"/>
      <w:marTop w:val="0"/>
      <w:marBottom w:val="0"/>
      <w:divBdr>
        <w:top w:val="none" w:sz="0" w:space="0" w:color="auto"/>
        <w:left w:val="none" w:sz="0" w:space="0" w:color="auto"/>
        <w:bottom w:val="none" w:sz="0" w:space="0" w:color="auto"/>
        <w:right w:val="none" w:sz="0" w:space="0" w:color="auto"/>
      </w:divBdr>
    </w:div>
    <w:div w:id="533471108">
      <w:bodyDiv w:val="1"/>
      <w:marLeft w:val="0"/>
      <w:marRight w:val="0"/>
      <w:marTop w:val="0"/>
      <w:marBottom w:val="0"/>
      <w:divBdr>
        <w:top w:val="none" w:sz="0" w:space="0" w:color="auto"/>
        <w:left w:val="none" w:sz="0" w:space="0" w:color="auto"/>
        <w:bottom w:val="none" w:sz="0" w:space="0" w:color="auto"/>
        <w:right w:val="none" w:sz="0" w:space="0" w:color="auto"/>
      </w:divBdr>
    </w:div>
    <w:div w:id="590940788">
      <w:bodyDiv w:val="1"/>
      <w:marLeft w:val="0"/>
      <w:marRight w:val="0"/>
      <w:marTop w:val="0"/>
      <w:marBottom w:val="0"/>
      <w:divBdr>
        <w:top w:val="none" w:sz="0" w:space="0" w:color="auto"/>
        <w:left w:val="none" w:sz="0" w:space="0" w:color="auto"/>
        <w:bottom w:val="none" w:sz="0" w:space="0" w:color="auto"/>
        <w:right w:val="none" w:sz="0" w:space="0" w:color="auto"/>
      </w:divBdr>
    </w:div>
    <w:div w:id="655114527">
      <w:bodyDiv w:val="1"/>
      <w:marLeft w:val="0"/>
      <w:marRight w:val="0"/>
      <w:marTop w:val="0"/>
      <w:marBottom w:val="0"/>
      <w:divBdr>
        <w:top w:val="none" w:sz="0" w:space="0" w:color="auto"/>
        <w:left w:val="none" w:sz="0" w:space="0" w:color="auto"/>
        <w:bottom w:val="none" w:sz="0" w:space="0" w:color="auto"/>
        <w:right w:val="none" w:sz="0" w:space="0" w:color="auto"/>
      </w:divBdr>
    </w:div>
    <w:div w:id="692003468">
      <w:bodyDiv w:val="1"/>
      <w:marLeft w:val="0"/>
      <w:marRight w:val="0"/>
      <w:marTop w:val="0"/>
      <w:marBottom w:val="0"/>
      <w:divBdr>
        <w:top w:val="none" w:sz="0" w:space="0" w:color="auto"/>
        <w:left w:val="none" w:sz="0" w:space="0" w:color="auto"/>
        <w:bottom w:val="none" w:sz="0" w:space="0" w:color="auto"/>
        <w:right w:val="none" w:sz="0" w:space="0" w:color="auto"/>
      </w:divBdr>
    </w:div>
    <w:div w:id="804011935">
      <w:bodyDiv w:val="1"/>
      <w:marLeft w:val="0"/>
      <w:marRight w:val="0"/>
      <w:marTop w:val="0"/>
      <w:marBottom w:val="0"/>
      <w:divBdr>
        <w:top w:val="none" w:sz="0" w:space="0" w:color="auto"/>
        <w:left w:val="none" w:sz="0" w:space="0" w:color="auto"/>
        <w:bottom w:val="none" w:sz="0" w:space="0" w:color="auto"/>
        <w:right w:val="none" w:sz="0" w:space="0" w:color="auto"/>
      </w:divBdr>
    </w:div>
    <w:div w:id="896284344">
      <w:bodyDiv w:val="1"/>
      <w:marLeft w:val="0"/>
      <w:marRight w:val="0"/>
      <w:marTop w:val="0"/>
      <w:marBottom w:val="0"/>
      <w:divBdr>
        <w:top w:val="none" w:sz="0" w:space="0" w:color="auto"/>
        <w:left w:val="none" w:sz="0" w:space="0" w:color="auto"/>
        <w:bottom w:val="none" w:sz="0" w:space="0" w:color="auto"/>
        <w:right w:val="none" w:sz="0" w:space="0" w:color="auto"/>
      </w:divBdr>
    </w:div>
    <w:div w:id="952782861">
      <w:bodyDiv w:val="1"/>
      <w:marLeft w:val="0"/>
      <w:marRight w:val="0"/>
      <w:marTop w:val="0"/>
      <w:marBottom w:val="0"/>
      <w:divBdr>
        <w:top w:val="none" w:sz="0" w:space="0" w:color="auto"/>
        <w:left w:val="none" w:sz="0" w:space="0" w:color="auto"/>
        <w:bottom w:val="none" w:sz="0" w:space="0" w:color="auto"/>
        <w:right w:val="none" w:sz="0" w:space="0" w:color="auto"/>
      </w:divBdr>
    </w:div>
    <w:div w:id="957221109">
      <w:bodyDiv w:val="1"/>
      <w:marLeft w:val="0"/>
      <w:marRight w:val="0"/>
      <w:marTop w:val="0"/>
      <w:marBottom w:val="0"/>
      <w:divBdr>
        <w:top w:val="none" w:sz="0" w:space="0" w:color="auto"/>
        <w:left w:val="none" w:sz="0" w:space="0" w:color="auto"/>
        <w:bottom w:val="none" w:sz="0" w:space="0" w:color="auto"/>
        <w:right w:val="none" w:sz="0" w:space="0" w:color="auto"/>
      </w:divBdr>
    </w:div>
    <w:div w:id="975259755">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220901769">
      <w:bodyDiv w:val="1"/>
      <w:marLeft w:val="0"/>
      <w:marRight w:val="0"/>
      <w:marTop w:val="0"/>
      <w:marBottom w:val="0"/>
      <w:divBdr>
        <w:top w:val="none" w:sz="0" w:space="0" w:color="auto"/>
        <w:left w:val="none" w:sz="0" w:space="0" w:color="auto"/>
        <w:bottom w:val="none" w:sz="0" w:space="0" w:color="auto"/>
        <w:right w:val="none" w:sz="0" w:space="0" w:color="auto"/>
      </w:divBdr>
    </w:div>
    <w:div w:id="1339968361">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435133848">
      <w:bodyDiv w:val="1"/>
      <w:marLeft w:val="0"/>
      <w:marRight w:val="0"/>
      <w:marTop w:val="0"/>
      <w:marBottom w:val="0"/>
      <w:divBdr>
        <w:top w:val="none" w:sz="0" w:space="0" w:color="auto"/>
        <w:left w:val="none" w:sz="0" w:space="0" w:color="auto"/>
        <w:bottom w:val="none" w:sz="0" w:space="0" w:color="auto"/>
        <w:right w:val="none" w:sz="0" w:space="0" w:color="auto"/>
      </w:divBdr>
    </w:div>
    <w:div w:id="1526092340">
      <w:bodyDiv w:val="1"/>
      <w:marLeft w:val="0"/>
      <w:marRight w:val="0"/>
      <w:marTop w:val="0"/>
      <w:marBottom w:val="0"/>
      <w:divBdr>
        <w:top w:val="none" w:sz="0" w:space="0" w:color="auto"/>
        <w:left w:val="none" w:sz="0" w:space="0" w:color="auto"/>
        <w:bottom w:val="none" w:sz="0" w:space="0" w:color="auto"/>
        <w:right w:val="none" w:sz="0" w:space="0" w:color="auto"/>
      </w:divBdr>
    </w:div>
    <w:div w:id="1533109020">
      <w:bodyDiv w:val="1"/>
      <w:marLeft w:val="0"/>
      <w:marRight w:val="0"/>
      <w:marTop w:val="0"/>
      <w:marBottom w:val="0"/>
      <w:divBdr>
        <w:top w:val="none" w:sz="0" w:space="0" w:color="auto"/>
        <w:left w:val="none" w:sz="0" w:space="0" w:color="auto"/>
        <w:bottom w:val="none" w:sz="0" w:space="0" w:color="auto"/>
        <w:right w:val="none" w:sz="0" w:space="0" w:color="auto"/>
      </w:divBdr>
    </w:div>
    <w:div w:id="1542009118">
      <w:bodyDiv w:val="1"/>
      <w:marLeft w:val="0"/>
      <w:marRight w:val="0"/>
      <w:marTop w:val="0"/>
      <w:marBottom w:val="0"/>
      <w:divBdr>
        <w:top w:val="none" w:sz="0" w:space="0" w:color="auto"/>
        <w:left w:val="none" w:sz="0" w:space="0" w:color="auto"/>
        <w:bottom w:val="none" w:sz="0" w:space="0" w:color="auto"/>
        <w:right w:val="none" w:sz="0" w:space="0" w:color="auto"/>
      </w:divBdr>
    </w:div>
    <w:div w:id="1552888191">
      <w:bodyDiv w:val="1"/>
      <w:marLeft w:val="0"/>
      <w:marRight w:val="0"/>
      <w:marTop w:val="0"/>
      <w:marBottom w:val="0"/>
      <w:divBdr>
        <w:top w:val="none" w:sz="0" w:space="0" w:color="auto"/>
        <w:left w:val="none" w:sz="0" w:space="0" w:color="auto"/>
        <w:bottom w:val="none" w:sz="0" w:space="0" w:color="auto"/>
        <w:right w:val="none" w:sz="0" w:space="0" w:color="auto"/>
      </w:divBdr>
    </w:div>
    <w:div w:id="1838884515">
      <w:bodyDiv w:val="1"/>
      <w:marLeft w:val="0"/>
      <w:marRight w:val="0"/>
      <w:marTop w:val="0"/>
      <w:marBottom w:val="0"/>
      <w:divBdr>
        <w:top w:val="none" w:sz="0" w:space="0" w:color="auto"/>
        <w:left w:val="none" w:sz="0" w:space="0" w:color="auto"/>
        <w:bottom w:val="none" w:sz="0" w:space="0" w:color="auto"/>
        <w:right w:val="none" w:sz="0" w:space="0" w:color="auto"/>
      </w:divBdr>
    </w:div>
    <w:div w:id="1866939311">
      <w:bodyDiv w:val="1"/>
      <w:marLeft w:val="0"/>
      <w:marRight w:val="0"/>
      <w:marTop w:val="0"/>
      <w:marBottom w:val="0"/>
      <w:divBdr>
        <w:top w:val="none" w:sz="0" w:space="0" w:color="auto"/>
        <w:left w:val="none" w:sz="0" w:space="0" w:color="auto"/>
        <w:bottom w:val="none" w:sz="0" w:space="0" w:color="auto"/>
        <w:right w:val="none" w:sz="0" w:space="0" w:color="auto"/>
      </w:divBdr>
    </w:div>
    <w:div w:id="1918900003">
      <w:bodyDiv w:val="1"/>
      <w:marLeft w:val="0"/>
      <w:marRight w:val="0"/>
      <w:marTop w:val="0"/>
      <w:marBottom w:val="0"/>
      <w:divBdr>
        <w:top w:val="none" w:sz="0" w:space="0" w:color="auto"/>
        <w:left w:val="none" w:sz="0" w:space="0" w:color="auto"/>
        <w:bottom w:val="none" w:sz="0" w:space="0" w:color="auto"/>
        <w:right w:val="none" w:sz="0" w:space="0" w:color="auto"/>
      </w:divBdr>
    </w:div>
    <w:div w:id="1923681296">
      <w:bodyDiv w:val="1"/>
      <w:marLeft w:val="0"/>
      <w:marRight w:val="0"/>
      <w:marTop w:val="0"/>
      <w:marBottom w:val="0"/>
      <w:divBdr>
        <w:top w:val="none" w:sz="0" w:space="0" w:color="auto"/>
        <w:left w:val="none" w:sz="0" w:space="0" w:color="auto"/>
        <w:bottom w:val="none" w:sz="0" w:space="0" w:color="auto"/>
        <w:right w:val="none" w:sz="0" w:space="0" w:color="auto"/>
      </w:divBdr>
    </w:div>
    <w:div w:id="2060395328">
      <w:bodyDiv w:val="1"/>
      <w:marLeft w:val="0"/>
      <w:marRight w:val="0"/>
      <w:marTop w:val="0"/>
      <w:marBottom w:val="0"/>
      <w:divBdr>
        <w:top w:val="none" w:sz="0" w:space="0" w:color="auto"/>
        <w:left w:val="none" w:sz="0" w:space="0" w:color="auto"/>
        <w:bottom w:val="none" w:sz="0" w:space="0" w:color="auto"/>
        <w:right w:val="none" w:sz="0" w:space="0" w:color="auto"/>
      </w:divBdr>
    </w:div>
    <w:div w:id="2085563899">
      <w:bodyDiv w:val="1"/>
      <w:marLeft w:val="0"/>
      <w:marRight w:val="0"/>
      <w:marTop w:val="0"/>
      <w:marBottom w:val="0"/>
      <w:divBdr>
        <w:top w:val="none" w:sz="0" w:space="0" w:color="auto"/>
        <w:left w:val="none" w:sz="0" w:space="0" w:color="auto"/>
        <w:bottom w:val="none" w:sz="0" w:space="0" w:color="auto"/>
        <w:right w:val="none" w:sz="0" w:space="0" w:color="auto"/>
      </w:divBdr>
    </w:div>
    <w:div w:id="20890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qhpcahps.cm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cms.gov/Medicare/Quality-Initiatives-Patient-Assessment-Instruments/QualityInitiativesGenInfo/Health-Insurance-Marketplace-Quality-Initiatives.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390ad694dc5068fc8314060e5fc17dd4">
  <xsd:schema xmlns:xsd="http://www.w3.org/2001/XMLSchema" xmlns:xs="http://www.w3.org/2001/XMLSchema" xmlns:p="http://schemas.microsoft.com/office/2006/metadata/properties" xmlns:ns2="af38e4ca-f887-42d2-b009-73172c6a0926" targetNamespace="http://schemas.microsoft.com/office/2006/metadata/properties" ma:root="true" ma:fieldsID="11437c7d5a861c90baacda9d88d6d968"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default="[today]"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Kathleen Jack"/>
                        <xsd:enumeration value="Marsha Smith"/>
                        <xsd:enumeration value="Melissa Evans"/>
                        <xsd:enumeration value="Nidhi Singh-Shah"/>
                        <xsd:enumeration value="LaWanda Burwell"/>
                        <xsd:enumeration value="Israel Cross"/>
                        <xsd:enumeration value="Patrick Hornberger"/>
                        <xsd:enumeration value="Nina Heggs"/>
                        <xsd:enumeration value="Kimberly Kufe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af38e4ca-f887-42d2-b009-73172c6a0926">QHP Survey</Program>
    <Assigned xmlns="af38e4ca-f887-42d2-b009-73172c6a0926" xsi:nil="true"/>
    <Closed xmlns="af38e4ca-f887-42d2-b009-73172c6a0926">false</Closed>
    <Reviewed xmlns="af38e4ca-f887-42d2-b009-73172c6a0926">
      <Value>Nidhi Singh-Shah</Value>
      <Value>Nina Heggs</Value>
    </Reviewed>
    <Comments_x0020_Due_x0020_Date xmlns="af38e4ca-f887-42d2-b009-73172c6a0926">2017-06-26T04:00:00+00:00</Comments_x0020_Due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892C-6209-47E2-8366-7E87C40BB918}">
  <ds:schemaRefs>
    <ds:schemaRef ds:uri="http://schemas.microsoft.com/sharepoint/v3/contenttype/forms"/>
  </ds:schemaRefs>
</ds:datastoreItem>
</file>

<file path=customXml/itemProps2.xml><?xml version="1.0" encoding="utf-8"?>
<ds:datastoreItem xmlns:ds="http://schemas.openxmlformats.org/officeDocument/2006/customXml" ds:itemID="{11FEC4C6-3975-4977-AA7F-FBF7EE14E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9A984-EA91-4512-8951-781257901E9A}">
  <ds:schemaRefs>
    <ds:schemaRef ds:uri="http://schemas.microsoft.com/office/2006/metadata/properties"/>
    <ds:schemaRef ds:uri="http://schemas.microsoft.com/office/infopath/2007/PartnerControls"/>
    <ds:schemaRef ds:uri="af38e4ca-f887-42d2-b009-73172c6a0926"/>
  </ds:schemaRefs>
</ds:datastoreItem>
</file>

<file path=customXml/itemProps4.xml><?xml version="1.0" encoding="utf-8"?>
<ds:datastoreItem xmlns:ds="http://schemas.openxmlformats.org/officeDocument/2006/customXml" ds:itemID="{CEB41382-0A06-4F58-B9B7-ABA6CBE99E18}">
  <ds:schemaRefs>
    <ds:schemaRef ds:uri="http://schemas.openxmlformats.org/officeDocument/2006/bibliography"/>
  </ds:schemaRefs>
</ds:datastoreItem>
</file>

<file path=customXml/itemProps5.xml><?xml version="1.0" encoding="utf-8"?>
<ds:datastoreItem xmlns:ds="http://schemas.openxmlformats.org/officeDocument/2006/customXml" ds:itemID="{C3C5F19A-BA62-4214-83BE-6E5ED10B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25196</CharactersWithSpaces>
  <SharedDoc>false</SharedDoc>
  <HLinks>
    <vt:vector size="138" baseType="variant">
      <vt:variant>
        <vt:i4>7405604</vt:i4>
      </vt:variant>
      <vt:variant>
        <vt:i4>146</vt:i4>
      </vt:variant>
      <vt:variant>
        <vt:i4>0</vt:i4>
      </vt:variant>
      <vt:variant>
        <vt:i4>5</vt:i4>
      </vt:variant>
      <vt:variant>
        <vt:lpwstr>http://www.bls.gov/news.release/empsit.nr0.htm</vt:lpwstr>
      </vt:variant>
      <vt:variant>
        <vt:lpwstr/>
      </vt:variant>
      <vt:variant>
        <vt:i4>1376309</vt:i4>
      </vt:variant>
      <vt:variant>
        <vt:i4>133</vt:i4>
      </vt:variant>
      <vt:variant>
        <vt:i4>0</vt:i4>
      </vt:variant>
      <vt:variant>
        <vt:i4>5</vt:i4>
      </vt:variant>
      <vt:variant>
        <vt:lpwstr/>
      </vt:variant>
      <vt:variant>
        <vt:lpwstr>_Toc317605104</vt:lpwstr>
      </vt:variant>
      <vt:variant>
        <vt:i4>1376309</vt:i4>
      </vt:variant>
      <vt:variant>
        <vt:i4>127</vt:i4>
      </vt:variant>
      <vt:variant>
        <vt:i4>0</vt:i4>
      </vt:variant>
      <vt:variant>
        <vt:i4>5</vt:i4>
      </vt:variant>
      <vt:variant>
        <vt:lpwstr/>
      </vt:variant>
      <vt:variant>
        <vt:lpwstr>_Toc317605103</vt:lpwstr>
      </vt:variant>
      <vt:variant>
        <vt:i4>1245234</vt:i4>
      </vt:variant>
      <vt:variant>
        <vt:i4>118</vt:i4>
      </vt:variant>
      <vt:variant>
        <vt:i4>0</vt:i4>
      </vt:variant>
      <vt:variant>
        <vt:i4>5</vt:i4>
      </vt:variant>
      <vt:variant>
        <vt:lpwstr/>
      </vt:variant>
      <vt:variant>
        <vt:lpwstr>_Toc318984184</vt:lpwstr>
      </vt:variant>
      <vt:variant>
        <vt:i4>1245234</vt:i4>
      </vt:variant>
      <vt:variant>
        <vt:i4>112</vt:i4>
      </vt:variant>
      <vt:variant>
        <vt:i4>0</vt:i4>
      </vt:variant>
      <vt:variant>
        <vt:i4>5</vt:i4>
      </vt:variant>
      <vt:variant>
        <vt:lpwstr/>
      </vt:variant>
      <vt:variant>
        <vt:lpwstr>_Toc318984183</vt:lpwstr>
      </vt:variant>
      <vt:variant>
        <vt:i4>1245234</vt:i4>
      </vt:variant>
      <vt:variant>
        <vt:i4>106</vt:i4>
      </vt:variant>
      <vt:variant>
        <vt:i4>0</vt:i4>
      </vt:variant>
      <vt:variant>
        <vt:i4>5</vt:i4>
      </vt:variant>
      <vt:variant>
        <vt:lpwstr/>
      </vt:variant>
      <vt:variant>
        <vt:lpwstr>_Toc318984182</vt:lpwstr>
      </vt:variant>
      <vt:variant>
        <vt:i4>1245234</vt:i4>
      </vt:variant>
      <vt:variant>
        <vt:i4>100</vt:i4>
      </vt:variant>
      <vt:variant>
        <vt:i4>0</vt:i4>
      </vt:variant>
      <vt:variant>
        <vt:i4>5</vt:i4>
      </vt:variant>
      <vt:variant>
        <vt:lpwstr/>
      </vt:variant>
      <vt:variant>
        <vt:lpwstr>_Toc318984181</vt:lpwstr>
      </vt:variant>
      <vt:variant>
        <vt:i4>1245234</vt:i4>
      </vt:variant>
      <vt:variant>
        <vt:i4>94</vt:i4>
      </vt:variant>
      <vt:variant>
        <vt:i4>0</vt:i4>
      </vt:variant>
      <vt:variant>
        <vt:i4>5</vt:i4>
      </vt:variant>
      <vt:variant>
        <vt:lpwstr/>
      </vt:variant>
      <vt:variant>
        <vt:lpwstr>_Toc318984180</vt:lpwstr>
      </vt:variant>
      <vt:variant>
        <vt:i4>1835058</vt:i4>
      </vt:variant>
      <vt:variant>
        <vt:i4>88</vt:i4>
      </vt:variant>
      <vt:variant>
        <vt:i4>0</vt:i4>
      </vt:variant>
      <vt:variant>
        <vt:i4>5</vt:i4>
      </vt:variant>
      <vt:variant>
        <vt:lpwstr/>
      </vt:variant>
      <vt:variant>
        <vt:lpwstr>_Toc318984179</vt:lpwstr>
      </vt:variant>
      <vt:variant>
        <vt:i4>1835058</vt:i4>
      </vt:variant>
      <vt:variant>
        <vt:i4>82</vt:i4>
      </vt:variant>
      <vt:variant>
        <vt:i4>0</vt:i4>
      </vt:variant>
      <vt:variant>
        <vt:i4>5</vt:i4>
      </vt:variant>
      <vt:variant>
        <vt:lpwstr/>
      </vt:variant>
      <vt:variant>
        <vt:lpwstr>_Toc318984178</vt:lpwstr>
      </vt:variant>
      <vt:variant>
        <vt:i4>1835058</vt:i4>
      </vt:variant>
      <vt:variant>
        <vt:i4>76</vt:i4>
      </vt:variant>
      <vt:variant>
        <vt:i4>0</vt:i4>
      </vt:variant>
      <vt:variant>
        <vt:i4>5</vt:i4>
      </vt:variant>
      <vt:variant>
        <vt:lpwstr/>
      </vt:variant>
      <vt:variant>
        <vt:lpwstr>_Toc318984177</vt:lpwstr>
      </vt:variant>
      <vt:variant>
        <vt:i4>1835058</vt:i4>
      </vt:variant>
      <vt:variant>
        <vt:i4>70</vt:i4>
      </vt:variant>
      <vt:variant>
        <vt:i4>0</vt:i4>
      </vt:variant>
      <vt:variant>
        <vt:i4>5</vt:i4>
      </vt:variant>
      <vt:variant>
        <vt:lpwstr/>
      </vt:variant>
      <vt:variant>
        <vt:lpwstr>_Toc318984176</vt:lpwstr>
      </vt:variant>
      <vt:variant>
        <vt:i4>1835058</vt:i4>
      </vt:variant>
      <vt:variant>
        <vt:i4>64</vt:i4>
      </vt:variant>
      <vt:variant>
        <vt:i4>0</vt:i4>
      </vt:variant>
      <vt:variant>
        <vt:i4>5</vt:i4>
      </vt:variant>
      <vt:variant>
        <vt:lpwstr/>
      </vt:variant>
      <vt:variant>
        <vt:lpwstr>_Toc318984175</vt:lpwstr>
      </vt:variant>
      <vt:variant>
        <vt:i4>1835058</vt:i4>
      </vt:variant>
      <vt:variant>
        <vt:i4>58</vt:i4>
      </vt:variant>
      <vt:variant>
        <vt:i4>0</vt:i4>
      </vt:variant>
      <vt:variant>
        <vt:i4>5</vt:i4>
      </vt:variant>
      <vt:variant>
        <vt:lpwstr/>
      </vt:variant>
      <vt:variant>
        <vt:lpwstr>_Toc318984174</vt:lpwstr>
      </vt:variant>
      <vt:variant>
        <vt:i4>1835058</vt:i4>
      </vt:variant>
      <vt:variant>
        <vt:i4>52</vt:i4>
      </vt:variant>
      <vt:variant>
        <vt:i4>0</vt:i4>
      </vt:variant>
      <vt:variant>
        <vt:i4>5</vt:i4>
      </vt:variant>
      <vt:variant>
        <vt:lpwstr/>
      </vt:variant>
      <vt:variant>
        <vt:lpwstr>_Toc318984173</vt:lpwstr>
      </vt:variant>
      <vt:variant>
        <vt:i4>1835058</vt:i4>
      </vt:variant>
      <vt:variant>
        <vt:i4>46</vt:i4>
      </vt:variant>
      <vt:variant>
        <vt:i4>0</vt:i4>
      </vt:variant>
      <vt:variant>
        <vt:i4>5</vt:i4>
      </vt:variant>
      <vt:variant>
        <vt:lpwstr/>
      </vt:variant>
      <vt:variant>
        <vt:lpwstr>_Toc318984172</vt:lpwstr>
      </vt:variant>
      <vt:variant>
        <vt:i4>1835058</vt:i4>
      </vt:variant>
      <vt:variant>
        <vt:i4>40</vt:i4>
      </vt:variant>
      <vt:variant>
        <vt:i4>0</vt:i4>
      </vt:variant>
      <vt:variant>
        <vt:i4>5</vt:i4>
      </vt:variant>
      <vt:variant>
        <vt:lpwstr/>
      </vt:variant>
      <vt:variant>
        <vt:lpwstr>_Toc318984171</vt:lpwstr>
      </vt:variant>
      <vt:variant>
        <vt:i4>1835058</vt:i4>
      </vt:variant>
      <vt:variant>
        <vt:i4>34</vt:i4>
      </vt:variant>
      <vt:variant>
        <vt:i4>0</vt:i4>
      </vt:variant>
      <vt:variant>
        <vt:i4>5</vt:i4>
      </vt:variant>
      <vt:variant>
        <vt:lpwstr/>
      </vt:variant>
      <vt:variant>
        <vt:lpwstr>_Toc318984170</vt:lpwstr>
      </vt:variant>
      <vt:variant>
        <vt:i4>1900594</vt:i4>
      </vt:variant>
      <vt:variant>
        <vt:i4>28</vt:i4>
      </vt:variant>
      <vt:variant>
        <vt:i4>0</vt:i4>
      </vt:variant>
      <vt:variant>
        <vt:i4>5</vt:i4>
      </vt:variant>
      <vt:variant>
        <vt:lpwstr/>
      </vt:variant>
      <vt:variant>
        <vt:lpwstr>_Toc318984169</vt:lpwstr>
      </vt:variant>
      <vt:variant>
        <vt:i4>1900594</vt:i4>
      </vt:variant>
      <vt:variant>
        <vt:i4>22</vt:i4>
      </vt:variant>
      <vt:variant>
        <vt:i4>0</vt:i4>
      </vt:variant>
      <vt:variant>
        <vt:i4>5</vt:i4>
      </vt:variant>
      <vt:variant>
        <vt:lpwstr/>
      </vt:variant>
      <vt:variant>
        <vt:lpwstr>_Toc318984168</vt:lpwstr>
      </vt:variant>
      <vt:variant>
        <vt:i4>1900594</vt:i4>
      </vt:variant>
      <vt:variant>
        <vt:i4>16</vt:i4>
      </vt:variant>
      <vt:variant>
        <vt:i4>0</vt:i4>
      </vt:variant>
      <vt:variant>
        <vt:i4>5</vt:i4>
      </vt:variant>
      <vt:variant>
        <vt:lpwstr/>
      </vt:variant>
      <vt:variant>
        <vt:lpwstr>_Toc318984167</vt:lpwstr>
      </vt:variant>
      <vt:variant>
        <vt:i4>1900594</vt:i4>
      </vt:variant>
      <vt:variant>
        <vt:i4>10</vt:i4>
      </vt:variant>
      <vt:variant>
        <vt:i4>0</vt:i4>
      </vt:variant>
      <vt:variant>
        <vt:i4>5</vt:i4>
      </vt:variant>
      <vt:variant>
        <vt:lpwstr/>
      </vt:variant>
      <vt:variant>
        <vt:lpwstr>_Toc318984166</vt:lpwstr>
      </vt:variant>
      <vt:variant>
        <vt:i4>1900594</vt:i4>
      </vt:variant>
      <vt:variant>
        <vt:i4>4</vt:i4>
      </vt:variant>
      <vt:variant>
        <vt:i4>0</vt:i4>
      </vt:variant>
      <vt:variant>
        <vt:i4>5</vt:i4>
      </vt:variant>
      <vt:variant>
        <vt:lpwstr/>
      </vt:variant>
      <vt:variant>
        <vt:lpwstr>_Toc318984165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2017-07-28T23:17:00Z</dcterms:created>
  <dcterms:modified xsi:type="dcterms:W3CDTF">2017-07-28T23:17:00Z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0x01010059A41FE15D85D64587BCA57AEBF5E4E2</vt:lpwstr>
  </property>
  <property fmtid="{D5CDD505-2E9C-101B-9397-08002B2CF9AE}" pid="3" name="_NewReviewCycle">
    <vt:lpwstr/>
  </property>
  <property fmtid="{D5CDD505-2E9C-101B-9397-08002B2CF9AE}" pid="4" name="_AdHocReviewCycleID">
    <vt:i4>579953715</vt:i4>
  </property>
  <property fmtid="{D5CDD505-2E9C-101B-9397-08002B2CF9AE}" pid="5" name="_PreviousAdHocReviewCycleID">
    <vt:i4>-635359758</vt:i4>
  </property>
  <property fmtid="{D5CDD505-2E9C-101B-9397-08002B2CF9AE}" pid="6" name="_ReviewingToolsShownOnce">
    <vt:lpwstr/>
  </property>
</Properties>
</file>