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0F477D">
        <w:rPr>
          <w:rFonts w:ascii="Times New Roman" w:eastAsia="Calibri" w:hAnsi="Times New Roman" w:cs="Times New Roman"/>
        </w:rPr>
        <w:t>July 1</w:t>
      </w:r>
      <w:r w:rsidR="00621451">
        <w:rPr>
          <w:rFonts w:ascii="Times New Roman" w:eastAsia="Calibri" w:hAnsi="Times New Roman" w:cs="Times New Roman"/>
        </w:rPr>
        <w:t>2</w:t>
      </w:r>
      <w:bookmarkStart w:id="0" w:name="_GoBack"/>
      <w:bookmarkEnd w:id="0"/>
      <w:r w:rsidR="00910A0F">
        <w:rPr>
          <w:rFonts w:ascii="Times New Roman" w:eastAsia="Calibri" w:hAnsi="Times New Roman" w:cs="Times New Roman"/>
        </w:rPr>
        <w:t>, 2017</w:t>
      </w:r>
    </w:p>
    <w:p w:rsidR="005A78AB" w:rsidRDefault="005A78AB"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1F547D">
        <w:rPr>
          <w:rFonts w:ascii="Times New Roman" w:eastAsia="Calibri" w:hAnsi="Times New Roman" w:cs="Times New Roman"/>
        </w:rPr>
        <w:t>Josh Brammer</w:t>
      </w:r>
    </w:p>
    <w:p w:rsidR="005A78AB" w:rsidRDefault="005A78AB"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rsidR="005A78AB" w:rsidRPr="00571C6D" w:rsidRDefault="005A78AB" w:rsidP="00FC6AF8">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rsidR="005A78AB" w:rsidRDefault="005A78AB"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t>Hilary Forster</w:t>
      </w:r>
    </w:p>
    <w:p w:rsidR="005A78AB" w:rsidRDefault="005A78AB"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rsidR="005A78AB" w:rsidRDefault="005A78AB" w:rsidP="00FC6AF8">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 xml:space="preserve">Request for Non-Substantive Change to Health Profession Opportunity Grants (HPOG) Second Generation National and Tribal Evaluation (OMB Control Number </w:t>
      </w:r>
      <w:r w:rsidRPr="00A12722">
        <w:rPr>
          <w:rFonts w:ascii="Times New Roman" w:eastAsia="Calibri" w:hAnsi="Times New Roman" w:cs="Times New Roman"/>
        </w:rPr>
        <w:t>0970-0462)</w:t>
      </w:r>
    </w:p>
    <w:p w:rsidR="000F477D" w:rsidRDefault="000F477D" w:rsidP="00A47309">
      <w:pPr>
        <w:spacing w:after="0" w:line="360" w:lineRule="auto"/>
        <w:rPr>
          <w:rFonts w:ascii="Times New Roman" w:hAnsi="Times New Roman" w:cs="Times New Roman"/>
        </w:rPr>
      </w:pPr>
    </w:p>
    <w:p w:rsidR="005A78AB" w:rsidRDefault="005A78AB" w:rsidP="00A47309">
      <w:pPr>
        <w:spacing w:after="0" w:line="360" w:lineRule="auto"/>
        <w:rPr>
          <w:rFonts w:ascii="Times New Roman" w:hAnsi="Times New Roman" w:cs="Times New Roman"/>
        </w:rPr>
      </w:pPr>
      <w:r>
        <w:rPr>
          <w:rFonts w:ascii="Times New Roman" w:hAnsi="Times New Roman" w:cs="Times New Roman"/>
        </w:rPr>
        <w:t xml:space="preserve">This memo requests approval for revisions to </w:t>
      </w:r>
      <w:r w:rsidR="00B15458">
        <w:rPr>
          <w:rFonts w:ascii="Times New Roman" w:hAnsi="Times New Roman" w:cs="Times New Roman"/>
        </w:rPr>
        <w:t xml:space="preserve">the </w:t>
      </w:r>
      <w:r w:rsidR="0093419E">
        <w:rPr>
          <w:rFonts w:ascii="Times New Roman" w:hAnsi="Times New Roman" w:cs="Times New Roman"/>
        </w:rPr>
        <w:t>w</w:t>
      </w:r>
      <w:r w:rsidR="00B15458">
        <w:rPr>
          <w:rFonts w:ascii="Times New Roman" w:hAnsi="Times New Roman" w:cs="Times New Roman"/>
        </w:rPr>
        <w:t xml:space="preserve">elcome </w:t>
      </w:r>
      <w:r w:rsidR="0093419E">
        <w:rPr>
          <w:rFonts w:ascii="Times New Roman" w:hAnsi="Times New Roman" w:cs="Times New Roman"/>
        </w:rPr>
        <w:t>l</w:t>
      </w:r>
      <w:r w:rsidR="00B15458">
        <w:rPr>
          <w:rFonts w:ascii="Times New Roman" w:hAnsi="Times New Roman" w:cs="Times New Roman"/>
        </w:rPr>
        <w:t xml:space="preserve">etter, </w:t>
      </w:r>
      <w:r w:rsidR="0093419E">
        <w:rPr>
          <w:rFonts w:ascii="Times New Roman" w:hAnsi="Times New Roman" w:cs="Times New Roman"/>
        </w:rPr>
        <w:t>c</w:t>
      </w:r>
      <w:r w:rsidR="00B15458">
        <w:rPr>
          <w:rFonts w:ascii="Times New Roman" w:hAnsi="Times New Roman" w:cs="Times New Roman"/>
        </w:rPr>
        <w:t xml:space="preserve">ontact </w:t>
      </w:r>
      <w:r w:rsidR="0093419E">
        <w:rPr>
          <w:rFonts w:ascii="Times New Roman" w:hAnsi="Times New Roman" w:cs="Times New Roman"/>
        </w:rPr>
        <w:t>u</w:t>
      </w:r>
      <w:r w:rsidR="00B15458">
        <w:rPr>
          <w:rFonts w:ascii="Times New Roman" w:hAnsi="Times New Roman" w:cs="Times New Roman"/>
        </w:rPr>
        <w:t xml:space="preserve">pdate </w:t>
      </w:r>
      <w:r w:rsidR="0093419E">
        <w:rPr>
          <w:rFonts w:ascii="Times New Roman" w:hAnsi="Times New Roman" w:cs="Times New Roman"/>
        </w:rPr>
        <w:t>l</w:t>
      </w:r>
      <w:r w:rsidR="00B15458">
        <w:rPr>
          <w:rFonts w:ascii="Times New Roman" w:hAnsi="Times New Roman" w:cs="Times New Roman"/>
        </w:rPr>
        <w:t xml:space="preserve">etter, and the </w:t>
      </w:r>
      <w:r w:rsidR="00910A0F">
        <w:rPr>
          <w:rFonts w:ascii="Times New Roman" w:hAnsi="Times New Roman" w:cs="Times New Roman"/>
        </w:rPr>
        <w:t xml:space="preserve">contact update forms for </w:t>
      </w:r>
      <w:r>
        <w:rPr>
          <w:rFonts w:ascii="Times New Roman" w:hAnsi="Times New Roman" w:cs="Times New Roman"/>
        </w:rPr>
        <w:t xml:space="preserve">the </w:t>
      </w:r>
      <w:r w:rsidR="00571AF4">
        <w:rPr>
          <w:rFonts w:ascii="Times New Roman" w:hAnsi="Times New Roman" w:cs="Times New Roman"/>
        </w:rPr>
        <w:t xml:space="preserve">evaluation of the </w:t>
      </w:r>
      <w:r w:rsidR="0093419E">
        <w:rPr>
          <w:rFonts w:ascii="Times New Roman" w:hAnsi="Times New Roman" w:cs="Times New Roman"/>
        </w:rPr>
        <w:t xml:space="preserve">Second Generation </w:t>
      </w:r>
      <w:r>
        <w:rPr>
          <w:rFonts w:ascii="Times New Roman" w:hAnsi="Times New Roman" w:cs="Times New Roman"/>
        </w:rPr>
        <w:t>Health Profession Opportunity Grants (HPOG</w:t>
      </w:r>
      <w:r w:rsidR="0093419E">
        <w:rPr>
          <w:rFonts w:ascii="Times New Roman" w:hAnsi="Times New Roman" w:cs="Times New Roman"/>
        </w:rPr>
        <w:t xml:space="preserve"> 2.0</w:t>
      </w:r>
      <w:r>
        <w:rPr>
          <w:rFonts w:ascii="Times New Roman" w:hAnsi="Times New Roman" w:cs="Times New Roman"/>
        </w:rPr>
        <w:t>). The</w:t>
      </w:r>
      <w:r w:rsidR="0093419E">
        <w:rPr>
          <w:rFonts w:ascii="Times New Roman" w:hAnsi="Times New Roman" w:cs="Times New Roman"/>
        </w:rPr>
        <w:t xml:space="preserve">se materials (Instrument 5a and 5b) were </w:t>
      </w:r>
      <w:r>
        <w:rPr>
          <w:rFonts w:ascii="Times New Roman" w:hAnsi="Times New Roman" w:cs="Times New Roman"/>
        </w:rPr>
        <w:t>previously approved un</w:t>
      </w:r>
      <w:r w:rsidR="00910A0F">
        <w:rPr>
          <w:rFonts w:ascii="Times New Roman" w:hAnsi="Times New Roman" w:cs="Times New Roman"/>
        </w:rPr>
        <w:t xml:space="preserve">der OMB Control Number 0970-0462, on </w:t>
      </w:r>
      <w:r w:rsidR="001F547D">
        <w:rPr>
          <w:rFonts w:ascii="Times New Roman" w:hAnsi="Times New Roman" w:cs="Times New Roman"/>
        </w:rPr>
        <w:t>June 27, 2017</w:t>
      </w:r>
      <w:r>
        <w:rPr>
          <w:rFonts w:ascii="Times New Roman" w:hAnsi="Times New Roman" w:cs="Times New Roman"/>
        </w:rPr>
        <w:t xml:space="preserve">. The revisions have been made as a result of </w:t>
      </w:r>
      <w:r w:rsidR="00910A0F">
        <w:rPr>
          <w:rFonts w:ascii="Times New Roman" w:hAnsi="Times New Roman" w:cs="Times New Roman"/>
        </w:rPr>
        <w:t>change in incentive format</w:t>
      </w:r>
      <w:r w:rsidR="00E874A9">
        <w:rPr>
          <w:rFonts w:ascii="Times New Roman" w:hAnsi="Times New Roman" w:cs="Times New Roman"/>
        </w:rPr>
        <w:t xml:space="preserve">. </w:t>
      </w:r>
      <w:r w:rsidR="00910A0F">
        <w:rPr>
          <w:rFonts w:ascii="Times New Roman" w:hAnsi="Times New Roman" w:cs="Times New Roman"/>
        </w:rPr>
        <w:t xml:space="preserve">The changes </w:t>
      </w:r>
      <w:r w:rsidR="00910A0F" w:rsidRPr="002B55EB">
        <w:rPr>
          <w:rFonts w:ascii="Times New Roman" w:hAnsi="Times New Roman" w:cs="Times New Roman"/>
        </w:rPr>
        <w:t>have been reviewed and approved</w:t>
      </w:r>
      <w:r w:rsidR="002B55EB">
        <w:rPr>
          <w:rFonts w:ascii="Times New Roman" w:hAnsi="Times New Roman" w:cs="Times New Roman"/>
        </w:rPr>
        <w:t xml:space="preserve"> </w:t>
      </w:r>
      <w:r w:rsidR="00910A0F">
        <w:rPr>
          <w:rFonts w:ascii="Times New Roman" w:hAnsi="Times New Roman" w:cs="Times New Roman"/>
        </w:rPr>
        <w:t xml:space="preserve">by the </w:t>
      </w:r>
      <w:r>
        <w:rPr>
          <w:rFonts w:ascii="Times New Roman" w:hAnsi="Times New Roman" w:cs="Times New Roman"/>
        </w:rPr>
        <w:t>Abt</w:t>
      </w:r>
      <w:r w:rsidR="00910A0F">
        <w:rPr>
          <w:rFonts w:ascii="Times New Roman" w:hAnsi="Times New Roman" w:cs="Times New Roman"/>
        </w:rPr>
        <w:t xml:space="preserve"> Associates</w:t>
      </w:r>
      <w:r>
        <w:rPr>
          <w:rFonts w:ascii="Times New Roman" w:hAnsi="Times New Roman" w:cs="Times New Roman"/>
        </w:rPr>
        <w:t xml:space="preserve"> Institutional Review Board. The remainder of this memo provides </w:t>
      </w:r>
      <w:r w:rsidR="000F477D">
        <w:rPr>
          <w:rFonts w:ascii="Times New Roman" w:hAnsi="Times New Roman" w:cs="Times New Roman"/>
        </w:rPr>
        <w:t>information about the</w:t>
      </w:r>
      <w:r>
        <w:rPr>
          <w:rFonts w:ascii="Times New Roman" w:hAnsi="Times New Roman" w:cs="Times New Roman"/>
        </w:rPr>
        <w:t xml:space="preserve"> revisions made to the </w:t>
      </w:r>
      <w:r w:rsidR="000F477D">
        <w:rPr>
          <w:rFonts w:ascii="Times New Roman" w:hAnsi="Times New Roman" w:cs="Times New Roman"/>
        </w:rPr>
        <w:t>materials</w:t>
      </w:r>
      <w:r>
        <w:rPr>
          <w:rFonts w:ascii="Times New Roman" w:hAnsi="Times New Roman" w:cs="Times New Roman"/>
        </w:rPr>
        <w:t>.</w:t>
      </w:r>
    </w:p>
    <w:p w:rsidR="0093419E" w:rsidRDefault="0093419E" w:rsidP="00A47309">
      <w:pPr>
        <w:spacing w:after="0" w:line="360" w:lineRule="auto"/>
        <w:rPr>
          <w:rFonts w:ascii="Times New Roman" w:hAnsi="Times New Roman" w:cs="Times New Roman"/>
        </w:rPr>
      </w:pPr>
    </w:p>
    <w:p w:rsidR="00103F67" w:rsidRDefault="005A78AB" w:rsidP="00571AF4">
      <w:pPr>
        <w:pStyle w:val="BodyText"/>
        <w:spacing w:line="360" w:lineRule="auto"/>
      </w:pPr>
      <w:r w:rsidRPr="007F62CF">
        <w:rPr>
          <w:szCs w:val="22"/>
        </w:rPr>
        <w:t xml:space="preserve">OMB </w:t>
      </w:r>
      <w:r w:rsidR="00780FCC" w:rsidRPr="007F62CF">
        <w:rPr>
          <w:szCs w:val="22"/>
        </w:rPr>
        <w:t xml:space="preserve">previously </w:t>
      </w:r>
      <w:r w:rsidRPr="007F62CF">
        <w:rPr>
          <w:szCs w:val="22"/>
        </w:rPr>
        <w:t>approved baseline data collection and informed consent form</w:t>
      </w:r>
      <w:r w:rsidR="00E874A9">
        <w:rPr>
          <w:szCs w:val="22"/>
        </w:rPr>
        <w:t>s</w:t>
      </w:r>
      <w:r w:rsidRPr="007F62CF">
        <w:rPr>
          <w:szCs w:val="22"/>
        </w:rPr>
        <w:t xml:space="preserve"> for the HPOG 2.0 evaluation under OMB Control Number </w:t>
      </w:r>
      <w:r w:rsidRPr="007F62CF">
        <w:rPr>
          <w:rFonts w:eastAsia="Calibri"/>
          <w:szCs w:val="22"/>
        </w:rPr>
        <w:t>0970-0462</w:t>
      </w:r>
      <w:r w:rsidR="00E874A9">
        <w:rPr>
          <w:rFonts w:eastAsia="Calibri"/>
          <w:szCs w:val="22"/>
        </w:rPr>
        <w:t>.</w:t>
      </w:r>
      <w:r w:rsidRPr="007F62CF">
        <w:rPr>
          <w:szCs w:val="22"/>
        </w:rPr>
        <w:t xml:space="preserve"> </w:t>
      </w:r>
      <w:r w:rsidR="00AA530C" w:rsidRPr="00103F67">
        <w:t>OMB</w:t>
      </w:r>
      <w:r w:rsidR="008756AC" w:rsidRPr="00103F67">
        <w:t xml:space="preserve"> </w:t>
      </w:r>
      <w:r w:rsidR="008756AC" w:rsidRPr="00E43CCD">
        <w:t>recently approved</w:t>
      </w:r>
      <w:r w:rsidR="00103F67" w:rsidRPr="00103F67">
        <w:t xml:space="preserve"> a</w:t>
      </w:r>
      <w:r w:rsidR="00AA530C" w:rsidRPr="00103F67">
        <w:t xml:space="preserve"> welcome letter,</w:t>
      </w:r>
      <w:r w:rsidR="00103F67">
        <w:t xml:space="preserve"> a</w:t>
      </w:r>
      <w:r w:rsidR="00AA530C" w:rsidRPr="00103F67">
        <w:t xml:space="preserve"> contact update letter, and </w:t>
      </w:r>
      <w:r w:rsidR="00103F67">
        <w:t>a</w:t>
      </w:r>
      <w:r w:rsidR="00EB2929">
        <w:t xml:space="preserve"> </w:t>
      </w:r>
      <w:r w:rsidR="00AA530C" w:rsidRPr="00103F67">
        <w:t xml:space="preserve">contact update form </w:t>
      </w:r>
      <w:r w:rsidR="008756AC" w:rsidRPr="00103F67">
        <w:t xml:space="preserve">for use </w:t>
      </w:r>
      <w:r w:rsidR="00AA530C" w:rsidRPr="00103F67">
        <w:t xml:space="preserve">as part of the </w:t>
      </w:r>
      <w:r w:rsidR="0093419E">
        <w:t xml:space="preserve">HPOG 2.0 </w:t>
      </w:r>
      <w:r w:rsidR="00AA530C" w:rsidRPr="00103F67">
        <w:t>National Evaluation impact study</w:t>
      </w:r>
      <w:r w:rsidR="008F1FA6">
        <w:t xml:space="preserve"> (see Instruments 5a and 5b)</w:t>
      </w:r>
      <w:r w:rsidR="00E874A9">
        <w:t xml:space="preserve">. </w:t>
      </w:r>
      <w:r w:rsidR="00103F67" w:rsidRPr="00103F67">
        <w:t>The</w:t>
      </w:r>
      <w:r w:rsidR="00103F67">
        <w:t xml:space="preserve">se materials are </w:t>
      </w:r>
      <w:r w:rsidR="00EB2929">
        <w:t>intended</w:t>
      </w:r>
      <w:r w:rsidR="00103F67" w:rsidRPr="00103F67">
        <w:t xml:space="preserve"> to</w:t>
      </w:r>
      <w:r w:rsidR="00C45BE4">
        <w:t xml:space="preserve"> help</w:t>
      </w:r>
      <w:r w:rsidR="00103F67" w:rsidRPr="00103F67">
        <w:t xml:space="preserve"> maintain updated participant contact information for the HPOG 2.0 National Evaluation impact </w:t>
      </w:r>
      <w:r w:rsidR="00C45BE4">
        <w:t>study participants</w:t>
      </w:r>
      <w:r w:rsidR="00E874A9">
        <w:t xml:space="preserve">. </w:t>
      </w:r>
      <w:r w:rsidR="00B33074">
        <w:t>Accurate contact data will be critical to ensure the study team can reach participants for two rounds of follow-up surveys later in the study.</w:t>
      </w:r>
      <w:r w:rsidR="00AB48BD">
        <w:rPr>
          <w:rStyle w:val="FootnoteReference"/>
        </w:rPr>
        <w:footnoteReference w:id="1"/>
      </w:r>
      <w:r w:rsidR="00B33074">
        <w:t xml:space="preserve"> </w:t>
      </w:r>
      <w:r w:rsidR="00C45BE4">
        <w:t xml:space="preserve">A </w:t>
      </w:r>
      <w:r w:rsidR="00103F67" w:rsidRPr="00103F67">
        <w:t>welcome packet</w:t>
      </w:r>
      <w:r w:rsidR="00C45BE4">
        <w:t xml:space="preserve"> will be </w:t>
      </w:r>
      <w:r w:rsidR="00103F67" w:rsidRPr="00103F67">
        <w:t xml:space="preserve">sent to all sample members within the first month of enrollment and quarterly contact updates </w:t>
      </w:r>
      <w:r w:rsidR="00C45BE4">
        <w:t xml:space="preserve">will be sent </w:t>
      </w:r>
      <w:r w:rsidR="00103F67" w:rsidRPr="00103F67">
        <w:t xml:space="preserve">thereafter. The welcome </w:t>
      </w:r>
      <w:r w:rsidR="00C45BE4">
        <w:t>packet</w:t>
      </w:r>
      <w:r w:rsidR="00103F67" w:rsidRPr="00103F67">
        <w:t xml:space="preserve"> provide</w:t>
      </w:r>
      <w:r w:rsidR="00C45BE4">
        <w:t>s</w:t>
      </w:r>
      <w:r w:rsidR="00103F67" w:rsidRPr="00103F67">
        <w:t xml:space="preserve"> comprehensive information about the study requirements, the contact update efforts, and survey data collection activities</w:t>
      </w:r>
      <w:r w:rsidR="00E874A9">
        <w:t xml:space="preserve">. </w:t>
      </w:r>
      <w:r w:rsidR="0093419E">
        <w:t>Instrument 5a shows the welcome packet.</w:t>
      </w:r>
    </w:p>
    <w:p w:rsidR="00571AF4" w:rsidRPr="00103F67" w:rsidRDefault="00571AF4" w:rsidP="00571AF4">
      <w:pPr>
        <w:pStyle w:val="BodyText"/>
        <w:spacing w:line="360" w:lineRule="auto"/>
      </w:pPr>
    </w:p>
    <w:p w:rsidR="00103F67" w:rsidRPr="00103F67" w:rsidRDefault="00103F67" w:rsidP="00A47309">
      <w:pPr>
        <w:spacing w:after="0" w:line="360" w:lineRule="auto"/>
        <w:rPr>
          <w:rFonts w:ascii="Times New Roman" w:hAnsi="Times New Roman" w:cs="Times New Roman"/>
        </w:rPr>
      </w:pPr>
      <w:r w:rsidRPr="00103F67">
        <w:rPr>
          <w:rFonts w:ascii="Times New Roman" w:hAnsi="Times New Roman" w:cs="Times New Roman"/>
        </w:rPr>
        <w:t xml:space="preserve">The contact update form will capture updates to the respondent’s name, address, telephone and email information, and preferred method of contact. It will also collect new or updated contact data for up to </w:t>
      </w:r>
      <w:r w:rsidRPr="00103F67">
        <w:rPr>
          <w:rFonts w:ascii="Times New Roman" w:hAnsi="Times New Roman" w:cs="Times New Roman"/>
        </w:rPr>
        <w:lastRenderedPageBreak/>
        <w:t xml:space="preserve">three people who do not live with the participant, but who will likely know how to reach him or her. Contact update forms will be sent to study participants every three months between random assignment and the second follow-up survey. Instrument 5b shows a copy of the contact update form. </w:t>
      </w:r>
    </w:p>
    <w:p w:rsidR="0093419E" w:rsidRDefault="0093419E" w:rsidP="00A47309">
      <w:pPr>
        <w:spacing w:after="0" w:line="360" w:lineRule="auto"/>
        <w:rPr>
          <w:rFonts w:ascii="Times New Roman" w:hAnsi="Times New Roman" w:cs="Times New Roman"/>
        </w:rPr>
      </w:pPr>
    </w:p>
    <w:p w:rsidR="00BD510C" w:rsidRPr="007F62CF" w:rsidRDefault="004157F7" w:rsidP="00A47309">
      <w:pPr>
        <w:spacing w:after="0" w:line="360" w:lineRule="auto"/>
        <w:rPr>
          <w:rFonts w:ascii="Times New Roman" w:hAnsi="Times New Roman" w:cs="Times New Roman"/>
        </w:rPr>
      </w:pPr>
      <w:r>
        <w:rPr>
          <w:rFonts w:ascii="Times New Roman" w:hAnsi="Times New Roman" w:cs="Times New Roman"/>
        </w:rPr>
        <w:t>As approved by OMB, t</w:t>
      </w:r>
      <w:r w:rsidR="00BD510C" w:rsidRPr="007F62CF">
        <w:rPr>
          <w:rFonts w:ascii="Times New Roman" w:hAnsi="Times New Roman" w:cs="Times New Roman"/>
        </w:rPr>
        <w:t xml:space="preserve">he HPOG 2.0 National </w:t>
      </w:r>
      <w:r w:rsidR="00EA422B">
        <w:rPr>
          <w:rFonts w:ascii="Times New Roman" w:hAnsi="Times New Roman" w:cs="Times New Roman"/>
        </w:rPr>
        <w:t>Evaluation team</w:t>
      </w:r>
      <w:r w:rsidR="00BD510C" w:rsidRPr="007F62CF">
        <w:rPr>
          <w:rFonts w:ascii="Times New Roman" w:hAnsi="Times New Roman" w:cs="Times New Roman"/>
        </w:rPr>
        <w:t xml:space="preserve"> plan</w:t>
      </w:r>
      <w:r w:rsidR="00EA422B">
        <w:rPr>
          <w:rFonts w:ascii="Times New Roman" w:hAnsi="Times New Roman" w:cs="Times New Roman"/>
        </w:rPr>
        <w:t>s</w:t>
      </w:r>
      <w:r w:rsidR="00BD510C" w:rsidRPr="007F62CF">
        <w:rPr>
          <w:rFonts w:ascii="Times New Roman" w:hAnsi="Times New Roman" w:cs="Times New Roman"/>
        </w:rPr>
        <w:t xml:space="preserve"> to offer study participants a token of appreciation to thank them for their cooperation with the study and to help offset the costs of participation in the data collection efforts. The National Evaluation team initially planned to offer </w:t>
      </w:r>
      <w:r w:rsidR="008F1FA6">
        <w:rPr>
          <w:rFonts w:ascii="Times New Roman" w:hAnsi="Times New Roman" w:cs="Times New Roman"/>
        </w:rPr>
        <w:t>a token of appreciation valued at $5</w:t>
      </w:r>
      <w:r w:rsidR="00BD510C" w:rsidRPr="007F62CF">
        <w:rPr>
          <w:rFonts w:ascii="Times New Roman" w:hAnsi="Times New Roman" w:cs="Times New Roman"/>
        </w:rPr>
        <w:t xml:space="preserve">, as described in </w:t>
      </w:r>
      <w:r>
        <w:rPr>
          <w:rFonts w:ascii="Times New Roman" w:hAnsi="Times New Roman" w:cs="Times New Roman"/>
        </w:rPr>
        <w:t>E</w:t>
      </w:r>
      <w:r w:rsidR="00BD510C" w:rsidRPr="007F62CF">
        <w:rPr>
          <w:rFonts w:ascii="Times New Roman" w:hAnsi="Times New Roman" w:cs="Times New Roman"/>
        </w:rPr>
        <w:t>xhibit</w:t>
      </w:r>
      <w:r>
        <w:rPr>
          <w:rFonts w:ascii="Times New Roman" w:hAnsi="Times New Roman" w:cs="Times New Roman"/>
        </w:rPr>
        <w:t xml:space="preserve"> 1</w:t>
      </w:r>
      <w:r w:rsidR="00BD510C" w:rsidRPr="007F62CF">
        <w:rPr>
          <w:rFonts w:ascii="Times New Roman" w:hAnsi="Times New Roman" w:cs="Times New Roman"/>
        </w:rPr>
        <w:t xml:space="preserve"> below. </w:t>
      </w:r>
    </w:p>
    <w:p w:rsidR="00BD510C" w:rsidRDefault="00BD510C" w:rsidP="00A47309">
      <w:pPr>
        <w:spacing w:after="0" w:line="360" w:lineRule="auto"/>
      </w:pPr>
    </w:p>
    <w:tbl>
      <w:tblPr>
        <w:tblStyle w:val="TableGrid"/>
        <w:tblW w:w="5000" w:type="pct"/>
        <w:tblLook w:val="04A0" w:firstRow="1" w:lastRow="0" w:firstColumn="1" w:lastColumn="0" w:noHBand="0" w:noVBand="1"/>
      </w:tblPr>
      <w:tblGrid>
        <w:gridCol w:w="9576"/>
      </w:tblGrid>
      <w:tr w:rsidR="007F62CF" w:rsidRPr="007F62CF" w:rsidTr="007F62CF">
        <w:tc>
          <w:tcPr>
            <w:tcW w:w="5000" w:type="pct"/>
            <w:shd w:val="clear" w:color="auto" w:fill="BFBFBF" w:themeFill="background1" w:themeFillShade="BF"/>
          </w:tcPr>
          <w:p w:rsidR="007F62CF" w:rsidRPr="007F62CF" w:rsidRDefault="004157F7" w:rsidP="00A47309">
            <w:pPr>
              <w:pStyle w:val="ListParagraph"/>
              <w:spacing w:line="360" w:lineRule="auto"/>
              <w:ind w:left="0"/>
              <w:rPr>
                <w:rFonts w:ascii="Arial" w:hAnsi="Arial" w:cs="Arial"/>
                <w:b/>
                <w:sz w:val="22"/>
              </w:rPr>
            </w:pPr>
            <w:r>
              <w:rPr>
                <w:rFonts w:ascii="Arial" w:hAnsi="Arial" w:cs="Arial"/>
                <w:b/>
                <w:sz w:val="22"/>
              </w:rPr>
              <w:t xml:space="preserve">Exhibit 1: </w:t>
            </w:r>
            <w:r w:rsidR="007F62CF" w:rsidRPr="007F62CF">
              <w:rPr>
                <w:rFonts w:ascii="Arial" w:hAnsi="Arial" w:cs="Arial"/>
                <w:b/>
                <w:sz w:val="22"/>
              </w:rPr>
              <w:t>HPOG2 National Evaluation</w:t>
            </w:r>
            <w:r w:rsidR="007F62CF">
              <w:rPr>
                <w:rFonts w:ascii="Arial" w:hAnsi="Arial" w:cs="Arial"/>
                <w:b/>
                <w:sz w:val="22"/>
              </w:rPr>
              <w:t xml:space="preserve"> Planned Incentive Structure</w:t>
            </w:r>
          </w:p>
        </w:tc>
      </w:tr>
      <w:tr w:rsidR="007F62CF" w:rsidRPr="007F62CF" w:rsidTr="007F62CF">
        <w:tc>
          <w:tcPr>
            <w:tcW w:w="5000" w:type="pct"/>
          </w:tcPr>
          <w:p w:rsidR="007F62CF" w:rsidRPr="007F62CF" w:rsidRDefault="007F62CF" w:rsidP="00A47309">
            <w:pPr>
              <w:pStyle w:val="ListParagraph"/>
              <w:spacing w:line="360" w:lineRule="auto"/>
              <w:ind w:left="0"/>
              <w:rPr>
                <w:rFonts w:ascii="Arial" w:hAnsi="Arial" w:cs="Arial"/>
                <w:sz w:val="22"/>
              </w:rPr>
            </w:pPr>
            <w:r w:rsidRPr="007F62CF">
              <w:rPr>
                <w:rFonts w:ascii="Arial" w:hAnsi="Arial" w:cs="Arial"/>
                <w:b/>
                <w:color w:val="244061" w:themeColor="accent1" w:themeShade="80"/>
                <w:sz w:val="22"/>
              </w:rPr>
              <w:t>Welcome Packet</w:t>
            </w:r>
            <w:r w:rsidRPr="007F62CF">
              <w:rPr>
                <w:rFonts w:ascii="Arial" w:hAnsi="Arial" w:cs="Arial"/>
                <w:sz w:val="22"/>
              </w:rPr>
              <w:t xml:space="preserve">: </w:t>
            </w:r>
          </w:p>
          <w:p w:rsidR="007F62CF" w:rsidRPr="007F62CF" w:rsidRDefault="007F62CF" w:rsidP="00A47309">
            <w:pPr>
              <w:pStyle w:val="ListParagraph"/>
              <w:spacing w:line="360" w:lineRule="auto"/>
              <w:ind w:left="0"/>
              <w:rPr>
                <w:rFonts w:ascii="Arial" w:hAnsi="Arial" w:cs="Arial"/>
                <w:sz w:val="22"/>
              </w:rPr>
            </w:pPr>
            <w:r w:rsidRPr="007F62CF">
              <w:rPr>
                <w:rFonts w:ascii="Arial" w:hAnsi="Arial" w:cs="Arial"/>
                <w:sz w:val="22"/>
              </w:rPr>
              <w:t xml:space="preserve">Study participants receive a branded </w:t>
            </w:r>
            <w:r w:rsidR="0093419E">
              <w:rPr>
                <w:rFonts w:ascii="Arial" w:hAnsi="Arial" w:cs="Arial"/>
                <w:sz w:val="22"/>
              </w:rPr>
              <w:t xml:space="preserve">portable cell </w:t>
            </w:r>
            <w:r w:rsidRPr="007F62CF">
              <w:rPr>
                <w:rFonts w:ascii="Arial" w:hAnsi="Arial" w:cs="Arial"/>
                <w:sz w:val="22"/>
              </w:rPr>
              <w:t>phone charger</w:t>
            </w:r>
          </w:p>
        </w:tc>
      </w:tr>
      <w:tr w:rsidR="007F62CF" w:rsidRPr="007F62CF" w:rsidTr="007F62CF">
        <w:tc>
          <w:tcPr>
            <w:tcW w:w="5000" w:type="pct"/>
          </w:tcPr>
          <w:p w:rsidR="007F62CF" w:rsidRPr="007F62CF" w:rsidRDefault="007F62CF" w:rsidP="00A47309">
            <w:pPr>
              <w:pStyle w:val="ListParagraph"/>
              <w:spacing w:line="360" w:lineRule="auto"/>
              <w:ind w:left="0"/>
              <w:rPr>
                <w:rFonts w:ascii="Arial" w:hAnsi="Arial" w:cs="Arial"/>
                <w:sz w:val="22"/>
              </w:rPr>
            </w:pPr>
            <w:r w:rsidRPr="007F62CF">
              <w:rPr>
                <w:rFonts w:ascii="Arial" w:hAnsi="Arial" w:cs="Arial"/>
                <w:b/>
                <w:color w:val="244061" w:themeColor="accent1" w:themeShade="80"/>
                <w:sz w:val="22"/>
              </w:rPr>
              <w:t>Contact update forms</w:t>
            </w:r>
            <w:r w:rsidRPr="007F62CF">
              <w:rPr>
                <w:rFonts w:ascii="Arial" w:hAnsi="Arial" w:cs="Arial"/>
                <w:sz w:val="22"/>
              </w:rPr>
              <w:t>:</w:t>
            </w:r>
          </w:p>
          <w:p w:rsidR="007F62CF" w:rsidRPr="007F62CF" w:rsidRDefault="007F62CF" w:rsidP="00892AEA">
            <w:pPr>
              <w:pStyle w:val="ListParagraph"/>
              <w:spacing w:line="360" w:lineRule="auto"/>
              <w:ind w:left="0"/>
              <w:rPr>
                <w:rFonts w:ascii="Arial" w:hAnsi="Arial" w:cs="Arial"/>
                <w:sz w:val="22"/>
              </w:rPr>
            </w:pPr>
            <w:r w:rsidRPr="007F62CF">
              <w:rPr>
                <w:rFonts w:ascii="Arial" w:hAnsi="Arial" w:cs="Arial"/>
                <w:sz w:val="22"/>
              </w:rPr>
              <w:t xml:space="preserve">Study participants who respond to contact update request would receive a </w:t>
            </w:r>
            <w:r w:rsidR="00892AEA">
              <w:rPr>
                <w:rFonts w:ascii="Arial" w:hAnsi="Arial" w:cs="Arial"/>
                <w:sz w:val="22"/>
              </w:rPr>
              <w:t>token of appreciation valued at</w:t>
            </w:r>
            <w:r w:rsidRPr="007F62CF">
              <w:rPr>
                <w:rFonts w:ascii="Arial" w:hAnsi="Arial" w:cs="Arial"/>
                <w:sz w:val="22"/>
              </w:rPr>
              <w:t xml:space="preserve"> $5 for each form returned</w:t>
            </w:r>
          </w:p>
        </w:tc>
      </w:tr>
    </w:tbl>
    <w:p w:rsidR="00BD510C" w:rsidRDefault="00BD510C" w:rsidP="00A47309">
      <w:pPr>
        <w:spacing w:after="0" w:line="360" w:lineRule="auto"/>
      </w:pPr>
    </w:p>
    <w:p w:rsidR="005A78AB" w:rsidRPr="00523F5A" w:rsidRDefault="005A78AB" w:rsidP="00A47309">
      <w:pPr>
        <w:pStyle w:val="BodyText"/>
        <w:spacing w:line="360" w:lineRule="auto"/>
        <w:rPr>
          <w:b/>
          <w:sz w:val="24"/>
          <w:szCs w:val="24"/>
        </w:rPr>
      </w:pPr>
      <w:r>
        <w:rPr>
          <w:b/>
          <w:sz w:val="24"/>
          <w:szCs w:val="24"/>
        </w:rPr>
        <w:t>Reason for the Non-Substantive Change Request</w:t>
      </w:r>
    </w:p>
    <w:p w:rsidR="00BD510C" w:rsidRDefault="004157F7" w:rsidP="00A47309">
      <w:pPr>
        <w:spacing w:after="0" w:line="360" w:lineRule="auto"/>
        <w:rPr>
          <w:rFonts w:ascii="Times New Roman" w:hAnsi="Times New Roman" w:cs="Times New Roman"/>
        </w:rPr>
      </w:pPr>
      <w:r>
        <w:rPr>
          <w:rFonts w:ascii="Times New Roman" w:hAnsi="Times New Roman" w:cs="Times New Roman"/>
        </w:rPr>
        <w:t xml:space="preserve">This change request impacts the format in which respondents receive the incentive for the contact update forms, only. </w:t>
      </w:r>
      <w:r w:rsidR="00D37507">
        <w:rPr>
          <w:rFonts w:ascii="Times New Roman" w:hAnsi="Times New Roman" w:cs="Times New Roman"/>
        </w:rPr>
        <w:t xml:space="preserve">HPOG funding regulations state that funds cannot be used for the provision of cash payments or to </w:t>
      </w:r>
      <w:r w:rsidR="00BD510C" w:rsidRPr="00747DBE">
        <w:rPr>
          <w:rFonts w:ascii="Times New Roman" w:hAnsi="Times New Roman" w:cs="Times New Roman"/>
        </w:rPr>
        <w:t>purchase alcohol, tobacco</w:t>
      </w:r>
      <w:r w:rsidR="00E874A9">
        <w:rPr>
          <w:rFonts w:ascii="Times New Roman" w:hAnsi="Times New Roman" w:cs="Times New Roman"/>
        </w:rPr>
        <w:t>,</w:t>
      </w:r>
      <w:r w:rsidR="00BD510C" w:rsidRPr="00747DBE">
        <w:rPr>
          <w:rFonts w:ascii="Times New Roman" w:hAnsi="Times New Roman" w:cs="Times New Roman"/>
        </w:rPr>
        <w:t xml:space="preserve"> firearms, or </w:t>
      </w:r>
      <w:r w:rsidR="00747DBE">
        <w:rPr>
          <w:rFonts w:ascii="Times New Roman" w:hAnsi="Times New Roman" w:cs="Times New Roman"/>
        </w:rPr>
        <w:t>anything en</w:t>
      </w:r>
      <w:r w:rsidR="00BD510C" w:rsidRPr="00747DBE">
        <w:rPr>
          <w:rFonts w:ascii="Times New Roman" w:hAnsi="Times New Roman" w:cs="Times New Roman"/>
        </w:rPr>
        <w:t xml:space="preserve">tertainment </w:t>
      </w:r>
      <w:r w:rsidR="00747DBE">
        <w:rPr>
          <w:rFonts w:ascii="Times New Roman" w:hAnsi="Times New Roman" w:cs="Times New Roman"/>
        </w:rPr>
        <w:t>related</w:t>
      </w:r>
      <w:r w:rsidR="00BD510C" w:rsidRPr="00747DBE">
        <w:rPr>
          <w:rFonts w:ascii="Times New Roman" w:hAnsi="Times New Roman" w:cs="Times New Roman"/>
        </w:rPr>
        <w:t xml:space="preserve"> (such as movie passes, travel, etc.)</w:t>
      </w:r>
      <w:r w:rsidR="00D37507">
        <w:rPr>
          <w:rFonts w:ascii="Times New Roman" w:hAnsi="Times New Roman" w:cs="Times New Roman"/>
        </w:rPr>
        <w:t xml:space="preserve">. </w:t>
      </w:r>
      <w:r w:rsidR="00D37507" w:rsidRPr="00747DBE">
        <w:rPr>
          <w:rFonts w:ascii="Times New Roman" w:hAnsi="Times New Roman" w:cs="Times New Roman"/>
        </w:rPr>
        <w:t xml:space="preserve">In </w:t>
      </w:r>
      <w:r w:rsidR="00D37507">
        <w:rPr>
          <w:rFonts w:ascii="Times New Roman" w:hAnsi="Times New Roman" w:cs="Times New Roman"/>
        </w:rPr>
        <w:t>an effort to ensure that study participants cannot use their token of appreciation to purchase these items</w:t>
      </w:r>
      <w:r w:rsidR="00747DBE">
        <w:rPr>
          <w:rFonts w:ascii="Times New Roman" w:hAnsi="Times New Roman" w:cs="Times New Roman"/>
        </w:rPr>
        <w:t xml:space="preserve">, the National Evaluation team identified an alternative form of incentive. </w:t>
      </w:r>
      <w:r w:rsidR="005B0BE2">
        <w:rPr>
          <w:rFonts w:ascii="Times New Roman" w:hAnsi="Times New Roman" w:cs="Times New Roman"/>
        </w:rPr>
        <w:t>T</w:t>
      </w:r>
      <w:r w:rsidR="005C3C06">
        <w:rPr>
          <w:rFonts w:ascii="Times New Roman" w:hAnsi="Times New Roman" w:cs="Times New Roman"/>
        </w:rPr>
        <w:t>he National Evaluation team will offer gift certificates through an online vendor</w:t>
      </w:r>
      <w:r w:rsidR="00E874A9">
        <w:rPr>
          <w:rFonts w:ascii="Times New Roman" w:hAnsi="Times New Roman" w:cs="Times New Roman"/>
        </w:rPr>
        <w:t xml:space="preserve">. </w:t>
      </w:r>
      <w:r w:rsidR="005C3C06">
        <w:rPr>
          <w:rFonts w:ascii="Times New Roman" w:hAnsi="Times New Roman" w:cs="Times New Roman"/>
        </w:rPr>
        <w:t>Participants</w:t>
      </w:r>
      <w:r w:rsidR="005B0BE2">
        <w:rPr>
          <w:rFonts w:ascii="Times New Roman" w:hAnsi="Times New Roman" w:cs="Times New Roman"/>
        </w:rPr>
        <w:t xml:space="preserve"> </w:t>
      </w:r>
      <w:r w:rsidR="00E874A9">
        <w:rPr>
          <w:rFonts w:ascii="Times New Roman" w:hAnsi="Times New Roman" w:cs="Times New Roman"/>
        </w:rPr>
        <w:t>who</w:t>
      </w:r>
      <w:r w:rsidR="005B0BE2">
        <w:rPr>
          <w:rFonts w:ascii="Times New Roman" w:hAnsi="Times New Roman" w:cs="Times New Roman"/>
        </w:rPr>
        <w:t xml:space="preserve"> respond to the contact update requests</w:t>
      </w:r>
      <w:r w:rsidR="005C3C06">
        <w:rPr>
          <w:rFonts w:ascii="Times New Roman" w:hAnsi="Times New Roman" w:cs="Times New Roman"/>
        </w:rPr>
        <w:t xml:space="preserve"> will receive an email with a link to a study</w:t>
      </w:r>
      <w:r w:rsidR="00E874A9">
        <w:rPr>
          <w:rFonts w:ascii="Times New Roman" w:hAnsi="Times New Roman" w:cs="Times New Roman"/>
        </w:rPr>
        <w:t>-</w:t>
      </w:r>
      <w:r w:rsidR="005C3C06">
        <w:rPr>
          <w:rFonts w:ascii="Times New Roman" w:hAnsi="Times New Roman" w:cs="Times New Roman"/>
        </w:rPr>
        <w:t>specific redemption site</w:t>
      </w:r>
      <w:r w:rsidR="00E874A9">
        <w:rPr>
          <w:rFonts w:ascii="Times New Roman" w:hAnsi="Times New Roman" w:cs="Times New Roman"/>
        </w:rPr>
        <w:t xml:space="preserve">. </w:t>
      </w:r>
      <w:r w:rsidR="005C3C06">
        <w:rPr>
          <w:rFonts w:ascii="Times New Roman" w:hAnsi="Times New Roman" w:cs="Times New Roman"/>
        </w:rPr>
        <w:t xml:space="preserve">The participants will enter their unique redemption code and then </w:t>
      </w:r>
      <w:r w:rsidR="00BC09E6">
        <w:rPr>
          <w:rFonts w:ascii="Times New Roman" w:hAnsi="Times New Roman" w:cs="Times New Roman"/>
        </w:rPr>
        <w:t xml:space="preserve">select their choice of incentive from </w:t>
      </w:r>
      <w:r w:rsidR="0064543B">
        <w:rPr>
          <w:rFonts w:ascii="Times New Roman" w:hAnsi="Times New Roman" w:cs="Times New Roman"/>
        </w:rPr>
        <w:t>an</w:t>
      </w:r>
      <w:r w:rsidR="00BC09E6">
        <w:rPr>
          <w:rFonts w:ascii="Times New Roman" w:hAnsi="Times New Roman" w:cs="Times New Roman"/>
        </w:rPr>
        <w:t xml:space="preserve"> approved merchant</w:t>
      </w:r>
      <w:r w:rsidR="00E874A9">
        <w:rPr>
          <w:rFonts w:ascii="Times New Roman" w:hAnsi="Times New Roman" w:cs="Times New Roman"/>
        </w:rPr>
        <w:t xml:space="preserve">. </w:t>
      </w:r>
      <w:r w:rsidR="00747DBE">
        <w:rPr>
          <w:rFonts w:ascii="Times New Roman" w:hAnsi="Times New Roman" w:cs="Times New Roman"/>
        </w:rPr>
        <w:t xml:space="preserve"> </w:t>
      </w:r>
      <w:r w:rsidR="00BC09E6">
        <w:rPr>
          <w:rFonts w:ascii="Times New Roman" w:hAnsi="Times New Roman" w:cs="Times New Roman"/>
        </w:rPr>
        <w:t>Once p</w:t>
      </w:r>
      <w:r w:rsidR="00A56C41">
        <w:rPr>
          <w:rFonts w:ascii="Times New Roman" w:hAnsi="Times New Roman" w:cs="Times New Roman"/>
        </w:rPr>
        <w:t>articipants</w:t>
      </w:r>
      <w:r w:rsidR="00BC09E6">
        <w:rPr>
          <w:rFonts w:ascii="Times New Roman" w:hAnsi="Times New Roman" w:cs="Times New Roman"/>
        </w:rPr>
        <w:t xml:space="preserve"> download or print their gift code</w:t>
      </w:r>
      <w:r w:rsidR="00E874A9">
        <w:rPr>
          <w:rFonts w:ascii="Times New Roman" w:hAnsi="Times New Roman" w:cs="Times New Roman"/>
        </w:rPr>
        <w:t>,</w:t>
      </w:r>
      <w:r w:rsidR="00BC09E6">
        <w:rPr>
          <w:rFonts w:ascii="Times New Roman" w:hAnsi="Times New Roman" w:cs="Times New Roman"/>
        </w:rPr>
        <w:t xml:space="preserve"> they can shop online or in stores</w:t>
      </w:r>
      <w:r w:rsidR="00E874A9">
        <w:rPr>
          <w:rFonts w:ascii="Times New Roman" w:hAnsi="Times New Roman" w:cs="Times New Roman"/>
        </w:rPr>
        <w:t xml:space="preserve">. </w:t>
      </w:r>
      <w:r w:rsidR="005B0BE2">
        <w:rPr>
          <w:rFonts w:ascii="Times New Roman" w:hAnsi="Times New Roman" w:cs="Times New Roman"/>
        </w:rPr>
        <w:t xml:space="preserve">The study team has built in provisions for participants </w:t>
      </w:r>
      <w:r w:rsidR="008305BD">
        <w:rPr>
          <w:rFonts w:ascii="Times New Roman" w:hAnsi="Times New Roman" w:cs="Times New Roman"/>
        </w:rPr>
        <w:t>who</w:t>
      </w:r>
      <w:r w:rsidR="005B0BE2">
        <w:rPr>
          <w:rFonts w:ascii="Times New Roman" w:hAnsi="Times New Roman" w:cs="Times New Roman"/>
        </w:rPr>
        <w:t xml:space="preserve"> are not able to download or print their gift</w:t>
      </w:r>
      <w:r w:rsidR="00892AEA">
        <w:rPr>
          <w:rFonts w:ascii="Times New Roman" w:hAnsi="Times New Roman" w:cs="Times New Roman"/>
        </w:rPr>
        <w:t>, and those without email access</w:t>
      </w:r>
      <w:r w:rsidR="00E874A9">
        <w:rPr>
          <w:rFonts w:ascii="Times New Roman" w:hAnsi="Times New Roman" w:cs="Times New Roman"/>
        </w:rPr>
        <w:t xml:space="preserve">. </w:t>
      </w:r>
      <w:r w:rsidR="005B0BE2">
        <w:rPr>
          <w:rFonts w:ascii="Times New Roman" w:hAnsi="Times New Roman" w:cs="Times New Roman"/>
        </w:rPr>
        <w:t>These study participants can indicate in their contact update form</w:t>
      </w:r>
      <w:r w:rsidR="008305BD">
        <w:rPr>
          <w:rFonts w:ascii="Times New Roman" w:hAnsi="Times New Roman" w:cs="Times New Roman"/>
        </w:rPr>
        <w:t xml:space="preserve"> that they cannot redeem their incentive electronically</w:t>
      </w:r>
      <w:r w:rsidR="00E874A9">
        <w:rPr>
          <w:rFonts w:ascii="Times New Roman" w:hAnsi="Times New Roman" w:cs="Times New Roman"/>
        </w:rPr>
        <w:t xml:space="preserve">. </w:t>
      </w:r>
      <w:r w:rsidR="005B0BE2">
        <w:rPr>
          <w:rFonts w:ascii="Times New Roman" w:hAnsi="Times New Roman" w:cs="Times New Roman"/>
        </w:rPr>
        <w:t>A study team member will call those participants and walk through the redemption with them and then mail them a printed gift certificate for them to use.</w:t>
      </w:r>
    </w:p>
    <w:p w:rsidR="005B0BE2" w:rsidRDefault="005B0BE2" w:rsidP="00A47309">
      <w:pPr>
        <w:spacing w:after="0" w:line="360" w:lineRule="auto"/>
        <w:rPr>
          <w:rFonts w:ascii="Times New Roman" w:hAnsi="Times New Roman" w:cs="Times New Roman"/>
        </w:rPr>
      </w:pPr>
    </w:p>
    <w:p w:rsidR="00BC09E6" w:rsidRPr="008305BD" w:rsidRDefault="00BC09E6" w:rsidP="00A47309">
      <w:pPr>
        <w:spacing w:after="0" w:line="360" w:lineRule="auto"/>
        <w:rPr>
          <w:rFonts w:ascii="Times New Roman" w:hAnsi="Times New Roman" w:cs="Times New Roman"/>
        </w:rPr>
      </w:pPr>
      <w:r>
        <w:rPr>
          <w:rFonts w:ascii="Times New Roman" w:hAnsi="Times New Roman" w:cs="Times New Roman"/>
        </w:rPr>
        <w:t>The decision to use an online vendor was reached after the welcome letter, contact update letter and contact update form were</w:t>
      </w:r>
      <w:r w:rsidR="00AB48BD">
        <w:rPr>
          <w:rFonts w:ascii="Times New Roman" w:hAnsi="Times New Roman" w:cs="Times New Roman"/>
        </w:rPr>
        <w:t xml:space="preserve"> all</w:t>
      </w:r>
      <w:r>
        <w:rPr>
          <w:rFonts w:ascii="Times New Roman" w:hAnsi="Times New Roman" w:cs="Times New Roman"/>
        </w:rPr>
        <w:t xml:space="preserve"> submitted to OMB for review</w:t>
      </w:r>
      <w:r w:rsidR="00E874A9">
        <w:rPr>
          <w:rFonts w:ascii="Times New Roman" w:hAnsi="Times New Roman" w:cs="Times New Roman"/>
        </w:rPr>
        <w:t xml:space="preserve">. </w:t>
      </w:r>
      <w:r>
        <w:rPr>
          <w:rFonts w:ascii="Times New Roman" w:hAnsi="Times New Roman" w:cs="Times New Roman"/>
        </w:rPr>
        <w:t>There are minor modifications required to Instruments 5a and 5b to explain the process for providing tokens of appreciation and to ensure that study participants can redeem online</w:t>
      </w:r>
      <w:r w:rsidR="00E874A9">
        <w:rPr>
          <w:rFonts w:ascii="Times New Roman" w:hAnsi="Times New Roman" w:cs="Times New Roman"/>
        </w:rPr>
        <w:t xml:space="preserve">. </w:t>
      </w:r>
      <w:r>
        <w:rPr>
          <w:rFonts w:ascii="Times New Roman" w:hAnsi="Times New Roman" w:cs="Times New Roman"/>
        </w:rPr>
        <w:t xml:space="preserve">This change request includes </w:t>
      </w:r>
      <w:r w:rsidR="00676FDE">
        <w:rPr>
          <w:rFonts w:ascii="Times New Roman" w:hAnsi="Times New Roman" w:cs="Times New Roman"/>
        </w:rPr>
        <w:t>three</w:t>
      </w:r>
      <w:r>
        <w:rPr>
          <w:rFonts w:ascii="Times New Roman" w:hAnsi="Times New Roman" w:cs="Times New Roman"/>
        </w:rPr>
        <w:t xml:space="preserve"> parts:</w:t>
      </w:r>
    </w:p>
    <w:p w:rsidR="00BC09E6" w:rsidRPr="00AB48BD" w:rsidRDefault="00BC09E6" w:rsidP="00A47309">
      <w:pPr>
        <w:pStyle w:val="ListParagraph"/>
        <w:numPr>
          <w:ilvl w:val="0"/>
          <w:numId w:val="15"/>
        </w:numPr>
        <w:spacing w:line="360" w:lineRule="auto"/>
        <w:rPr>
          <w:sz w:val="22"/>
          <w:szCs w:val="22"/>
        </w:rPr>
      </w:pPr>
      <w:r w:rsidRPr="00AB48BD">
        <w:rPr>
          <w:sz w:val="22"/>
          <w:szCs w:val="22"/>
        </w:rPr>
        <w:t>Revisions to Instrument 5a;</w:t>
      </w:r>
    </w:p>
    <w:p w:rsidR="00BC09E6" w:rsidRPr="00AB48BD" w:rsidRDefault="00BC09E6" w:rsidP="00A47309">
      <w:pPr>
        <w:pStyle w:val="ListParagraph"/>
        <w:numPr>
          <w:ilvl w:val="0"/>
          <w:numId w:val="15"/>
        </w:numPr>
        <w:spacing w:line="360" w:lineRule="auto"/>
        <w:rPr>
          <w:sz w:val="22"/>
          <w:szCs w:val="22"/>
        </w:rPr>
      </w:pPr>
      <w:r w:rsidRPr="00AB48BD">
        <w:rPr>
          <w:sz w:val="22"/>
          <w:szCs w:val="22"/>
        </w:rPr>
        <w:t>Revisions to Instrument 5b;</w:t>
      </w:r>
      <w:r w:rsidR="00676FDE" w:rsidRPr="00AB48BD">
        <w:rPr>
          <w:sz w:val="22"/>
          <w:szCs w:val="22"/>
        </w:rPr>
        <w:t xml:space="preserve"> and</w:t>
      </w:r>
    </w:p>
    <w:p w:rsidR="00BC09E6" w:rsidRPr="00AB48BD" w:rsidRDefault="004157F7" w:rsidP="00A47309">
      <w:pPr>
        <w:pStyle w:val="ListParagraph"/>
        <w:numPr>
          <w:ilvl w:val="0"/>
          <w:numId w:val="15"/>
        </w:numPr>
        <w:spacing w:line="360" w:lineRule="auto"/>
        <w:rPr>
          <w:sz w:val="22"/>
          <w:szCs w:val="22"/>
        </w:rPr>
      </w:pPr>
      <w:r>
        <w:rPr>
          <w:sz w:val="22"/>
          <w:szCs w:val="22"/>
        </w:rPr>
        <w:t xml:space="preserve">Attachment K:  Incentive Communications – Email and Letter </w:t>
      </w:r>
    </w:p>
    <w:p w:rsidR="00A56C41" w:rsidRDefault="00A56C41" w:rsidP="00A47309">
      <w:pPr>
        <w:pStyle w:val="ListParagraph"/>
        <w:spacing w:line="360" w:lineRule="auto"/>
        <w:ind w:left="90"/>
      </w:pPr>
    </w:p>
    <w:p w:rsidR="00AB0B3A" w:rsidRDefault="00AB0B3A" w:rsidP="00A47309">
      <w:pPr>
        <w:spacing w:after="0" w:line="360" w:lineRule="auto"/>
        <w:rPr>
          <w:rFonts w:ascii="Times New Roman" w:hAnsi="Times New Roman" w:cs="Times New Roman"/>
        </w:rPr>
      </w:pPr>
      <w:r w:rsidRPr="000F0564">
        <w:rPr>
          <w:rFonts w:ascii="Times New Roman" w:hAnsi="Times New Roman" w:cs="Times New Roman"/>
        </w:rPr>
        <w:t>The revisions to both instrument 5a and 5b ar</w:t>
      </w:r>
      <w:r w:rsidR="0029734B">
        <w:rPr>
          <w:rFonts w:ascii="Times New Roman" w:hAnsi="Times New Roman" w:cs="Times New Roman"/>
        </w:rPr>
        <w:t xml:space="preserve">e shown in </w:t>
      </w:r>
      <w:r w:rsidR="004157F7">
        <w:rPr>
          <w:rFonts w:ascii="Times New Roman" w:hAnsi="Times New Roman" w:cs="Times New Roman"/>
        </w:rPr>
        <w:t>Exhibit 2 on page 5</w:t>
      </w:r>
      <w:r w:rsidR="00E874A9">
        <w:rPr>
          <w:rFonts w:ascii="Times New Roman" w:hAnsi="Times New Roman" w:cs="Times New Roman"/>
        </w:rPr>
        <w:t xml:space="preserve">. </w:t>
      </w:r>
      <w:r w:rsidRPr="000F0564">
        <w:rPr>
          <w:rFonts w:ascii="Times New Roman" w:hAnsi="Times New Roman" w:cs="Times New Roman"/>
        </w:rPr>
        <w:t xml:space="preserve">The revisions replace references to sending the participants a </w:t>
      </w:r>
      <w:r w:rsidR="008305BD">
        <w:rPr>
          <w:rFonts w:ascii="Times New Roman" w:hAnsi="Times New Roman" w:cs="Times New Roman"/>
        </w:rPr>
        <w:t>token of appreciation valued at $5</w:t>
      </w:r>
      <w:r w:rsidRPr="000F0564">
        <w:rPr>
          <w:rFonts w:ascii="Times New Roman" w:hAnsi="Times New Roman" w:cs="Times New Roman"/>
        </w:rPr>
        <w:t xml:space="preserve"> </w:t>
      </w:r>
      <w:r w:rsidR="005B0BE2">
        <w:rPr>
          <w:rFonts w:ascii="Times New Roman" w:hAnsi="Times New Roman" w:cs="Times New Roman"/>
        </w:rPr>
        <w:t>with references to</w:t>
      </w:r>
      <w:r w:rsidRPr="000F0564">
        <w:rPr>
          <w:rFonts w:ascii="Times New Roman" w:hAnsi="Times New Roman" w:cs="Times New Roman"/>
        </w:rPr>
        <w:t xml:space="preserve"> emailing them a link </w:t>
      </w:r>
      <w:r w:rsidR="00965E39">
        <w:rPr>
          <w:rFonts w:ascii="Times New Roman" w:hAnsi="Times New Roman" w:cs="Times New Roman"/>
        </w:rPr>
        <w:t xml:space="preserve">to </w:t>
      </w:r>
      <w:r w:rsidRPr="000F0564">
        <w:rPr>
          <w:rFonts w:ascii="Times New Roman" w:hAnsi="Times New Roman" w:cs="Times New Roman"/>
        </w:rPr>
        <w:t xml:space="preserve">download </w:t>
      </w:r>
      <w:r w:rsidR="00113C8E">
        <w:rPr>
          <w:rFonts w:ascii="Times New Roman" w:hAnsi="Times New Roman" w:cs="Times New Roman"/>
        </w:rPr>
        <w:t>a $5</w:t>
      </w:r>
      <w:r w:rsidRPr="000F0564">
        <w:rPr>
          <w:rFonts w:ascii="Times New Roman" w:hAnsi="Times New Roman" w:cs="Times New Roman"/>
        </w:rPr>
        <w:t xml:space="preserve"> gift card</w:t>
      </w:r>
      <w:r w:rsidR="00E874A9">
        <w:rPr>
          <w:rFonts w:ascii="Times New Roman" w:hAnsi="Times New Roman" w:cs="Times New Roman"/>
        </w:rPr>
        <w:t xml:space="preserve">. </w:t>
      </w:r>
      <w:r w:rsidRPr="000F0564">
        <w:rPr>
          <w:rFonts w:ascii="Times New Roman" w:hAnsi="Times New Roman" w:cs="Times New Roman"/>
        </w:rPr>
        <w:t>The edits also contain new language in the participant verification form re</w:t>
      </w:r>
      <w:r w:rsidR="000F0564">
        <w:rPr>
          <w:rFonts w:ascii="Times New Roman" w:hAnsi="Times New Roman" w:cs="Times New Roman"/>
        </w:rPr>
        <w:t xml:space="preserve">inforcing that the email address </w:t>
      </w:r>
      <w:r w:rsidR="005B0BE2">
        <w:rPr>
          <w:rFonts w:ascii="Times New Roman" w:hAnsi="Times New Roman" w:cs="Times New Roman"/>
        </w:rPr>
        <w:t xml:space="preserve">provided on this form </w:t>
      </w:r>
      <w:r w:rsidR="000F0564">
        <w:rPr>
          <w:rFonts w:ascii="Times New Roman" w:hAnsi="Times New Roman" w:cs="Times New Roman"/>
        </w:rPr>
        <w:t xml:space="preserve">is </w:t>
      </w:r>
      <w:r w:rsidR="005B0BE2">
        <w:rPr>
          <w:rFonts w:ascii="Times New Roman" w:hAnsi="Times New Roman" w:cs="Times New Roman"/>
        </w:rPr>
        <w:t xml:space="preserve">the one </w:t>
      </w:r>
      <w:r w:rsidR="000F0564">
        <w:rPr>
          <w:rFonts w:ascii="Times New Roman" w:hAnsi="Times New Roman" w:cs="Times New Roman"/>
        </w:rPr>
        <w:t xml:space="preserve">we will </w:t>
      </w:r>
      <w:r w:rsidR="008305BD">
        <w:rPr>
          <w:rFonts w:ascii="Times New Roman" w:hAnsi="Times New Roman" w:cs="Times New Roman"/>
        </w:rPr>
        <w:t xml:space="preserve">use to </w:t>
      </w:r>
      <w:r w:rsidR="000F0564">
        <w:rPr>
          <w:rFonts w:ascii="Times New Roman" w:hAnsi="Times New Roman" w:cs="Times New Roman"/>
        </w:rPr>
        <w:t>provide the incentive to them</w:t>
      </w:r>
      <w:r w:rsidR="00E874A9">
        <w:rPr>
          <w:rFonts w:ascii="Times New Roman" w:hAnsi="Times New Roman" w:cs="Times New Roman"/>
        </w:rPr>
        <w:t xml:space="preserve">. </w:t>
      </w:r>
      <w:r w:rsidR="005B0BE2">
        <w:rPr>
          <w:rFonts w:ascii="Times New Roman" w:hAnsi="Times New Roman" w:cs="Times New Roman"/>
        </w:rPr>
        <w:t>The form also allows them to indicate that they are not able to redeem the gift online.</w:t>
      </w:r>
    </w:p>
    <w:p w:rsidR="005B0BE2" w:rsidRDefault="005B0BE2" w:rsidP="00A47309">
      <w:pPr>
        <w:spacing w:after="0" w:line="360" w:lineRule="auto"/>
        <w:rPr>
          <w:rFonts w:ascii="Times New Roman" w:hAnsi="Times New Roman" w:cs="Times New Roman"/>
        </w:rPr>
      </w:pPr>
    </w:p>
    <w:p w:rsidR="000F0564" w:rsidRDefault="000F0564" w:rsidP="00A47309">
      <w:pPr>
        <w:spacing w:after="0" w:line="360" w:lineRule="auto"/>
        <w:rPr>
          <w:rFonts w:ascii="Times New Roman" w:hAnsi="Times New Roman" w:cs="Times New Roman"/>
        </w:rPr>
      </w:pPr>
      <w:r>
        <w:rPr>
          <w:rFonts w:ascii="Times New Roman" w:hAnsi="Times New Roman" w:cs="Times New Roman"/>
        </w:rPr>
        <w:t>This non-substantive change re</w:t>
      </w:r>
      <w:r w:rsidR="005B0BE2">
        <w:rPr>
          <w:rFonts w:ascii="Times New Roman" w:hAnsi="Times New Roman" w:cs="Times New Roman"/>
        </w:rPr>
        <w:t xml:space="preserve">quest also includes new language </w:t>
      </w:r>
      <w:r w:rsidR="0049499E">
        <w:rPr>
          <w:rFonts w:ascii="Times New Roman" w:hAnsi="Times New Roman" w:cs="Times New Roman"/>
        </w:rPr>
        <w:t>to</w:t>
      </w:r>
      <w:r w:rsidR="005B0BE2">
        <w:rPr>
          <w:rFonts w:ascii="Times New Roman" w:hAnsi="Times New Roman" w:cs="Times New Roman"/>
        </w:rPr>
        <w:t xml:space="preserve"> be included in an e</w:t>
      </w:r>
      <w:r>
        <w:rPr>
          <w:rFonts w:ascii="Times New Roman" w:hAnsi="Times New Roman" w:cs="Times New Roman"/>
        </w:rPr>
        <w:t>mail</w:t>
      </w:r>
      <w:r w:rsidR="005B0BE2">
        <w:rPr>
          <w:rFonts w:ascii="Times New Roman" w:hAnsi="Times New Roman" w:cs="Times New Roman"/>
        </w:rPr>
        <w:t xml:space="preserve"> to those who</w:t>
      </w:r>
      <w:r w:rsidR="0049499E">
        <w:rPr>
          <w:rFonts w:ascii="Times New Roman" w:hAnsi="Times New Roman" w:cs="Times New Roman"/>
        </w:rPr>
        <w:t xml:space="preserve"> have an email address and internet access.  The team also drafted a</w:t>
      </w:r>
      <w:r w:rsidR="005B0BE2">
        <w:rPr>
          <w:rFonts w:ascii="Times New Roman" w:hAnsi="Times New Roman" w:cs="Times New Roman"/>
        </w:rPr>
        <w:t xml:space="preserve"> written letter to be mailed to study participants that do not have an email</w:t>
      </w:r>
      <w:r w:rsidR="008305BD">
        <w:rPr>
          <w:rFonts w:ascii="Times New Roman" w:hAnsi="Times New Roman" w:cs="Times New Roman"/>
        </w:rPr>
        <w:t xml:space="preserve"> address</w:t>
      </w:r>
      <w:r w:rsidR="0049499E">
        <w:rPr>
          <w:rFonts w:ascii="Times New Roman" w:hAnsi="Times New Roman" w:cs="Times New Roman"/>
        </w:rPr>
        <w:t xml:space="preserve"> or internet access</w:t>
      </w:r>
      <w:r w:rsidR="00E874A9">
        <w:rPr>
          <w:rFonts w:ascii="Times New Roman" w:hAnsi="Times New Roman" w:cs="Times New Roman"/>
        </w:rPr>
        <w:t>.</w:t>
      </w:r>
      <w:r w:rsidR="0049499E">
        <w:rPr>
          <w:rFonts w:ascii="Times New Roman" w:hAnsi="Times New Roman" w:cs="Times New Roman"/>
        </w:rPr>
        <w:t xml:space="preserve"> (See </w:t>
      </w:r>
      <w:r w:rsidR="000F477D">
        <w:rPr>
          <w:rFonts w:ascii="Times New Roman" w:hAnsi="Times New Roman" w:cs="Times New Roman"/>
        </w:rPr>
        <w:t xml:space="preserve">Attachment K: </w:t>
      </w:r>
      <w:r w:rsidR="00B4124A">
        <w:rPr>
          <w:rFonts w:ascii="Times New Roman" w:hAnsi="Times New Roman" w:cs="Times New Roman"/>
        </w:rPr>
        <w:t>Incentive</w:t>
      </w:r>
      <w:r w:rsidR="0049499E">
        <w:rPr>
          <w:rFonts w:ascii="Times New Roman" w:hAnsi="Times New Roman" w:cs="Times New Roman"/>
        </w:rPr>
        <w:t xml:space="preserve"> Communications</w:t>
      </w:r>
      <w:r w:rsidR="000F477D">
        <w:rPr>
          <w:rFonts w:ascii="Times New Roman" w:hAnsi="Times New Roman" w:cs="Times New Roman"/>
        </w:rPr>
        <w:t xml:space="preserve"> E</w:t>
      </w:r>
      <w:r w:rsidR="0049499E">
        <w:rPr>
          <w:rFonts w:ascii="Times New Roman" w:hAnsi="Times New Roman" w:cs="Times New Roman"/>
        </w:rPr>
        <w:t xml:space="preserve">mail and </w:t>
      </w:r>
      <w:r w:rsidR="000F477D">
        <w:rPr>
          <w:rFonts w:ascii="Times New Roman" w:hAnsi="Times New Roman" w:cs="Times New Roman"/>
        </w:rPr>
        <w:t>L</w:t>
      </w:r>
      <w:r w:rsidR="0049499E">
        <w:rPr>
          <w:rFonts w:ascii="Times New Roman" w:hAnsi="Times New Roman" w:cs="Times New Roman"/>
        </w:rPr>
        <w:t>etter.doc.)</w:t>
      </w:r>
      <w:r w:rsidR="00E874A9">
        <w:rPr>
          <w:rFonts w:ascii="Times New Roman" w:hAnsi="Times New Roman" w:cs="Times New Roman"/>
        </w:rPr>
        <w:t xml:space="preserve"> </w:t>
      </w:r>
    </w:p>
    <w:p w:rsidR="0029734B" w:rsidRDefault="0029734B" w:rsidP="00A47309">
      <w:pPr>
        <w:spacing w:after="0" w:line="360" w:lineRule="auto"/>
        <w:rPr>
          <w:rFonts w:ascii="Times New Roman" w:hAnsi="Times New Roman" w:cs="Times New Roman"/>
        </w:rPr>
      </w:pPr>
    </w:p>
    <w:p w:rsidR="005A78AB" w:rsidRPr="000F0564" w:rsidRDefault="005A78AB" w:rsidP="00A47309">
      <w:pPr>
        <w:pStyle w:val="BodyText"/>
        <w:spacing w:line="360" w:lineRule="auto"/>
        <w:rPr>
          <w:b/>
          <w:szCs w:val="22"/>
        </w:rPr>
      </w:pPr>
      <w:r w:rsidRPr="000F0564">
        <w:rPr>
          <w:b/>
          <w:szCs w:val="22"/>
        </w:rPr>
        <w:t>Expected Benefits</w:t>
      </w:r>
    </w:p>
    <w:p w:rsidR="005A78AB" w:rsidRDefault="005B6AB1" w:rsidP="00A47309">
      <w:pPr>
        <w:pStyle w:val="BodyText"/>
        <w:spacing w:line="360" w:lineRule="auto"/>
        <w:rPr>
          <w:sz w:val="24"/>
          <w:szCs w:val="24"/>
        </w:rPr>
      </w:pPr>
      <w:r w:rsidRPr="000F0564">
        <w:rPr>
          <w:szCs w:val="22"/>
        </w:rPr>
        <w:t>We expect t</w:t>
      </w:r>
      <w:r w:rsidR="005A78AB" w:rsidRPr="000F0564">
        <w:rPr>
          <w:szCs w:val="22"/>
        </w:rPr>
        <w:t>he</w:t>
      </w:r>
      <w:r w:rsidR="00A47309">
        <w:rPr>
          <w:szCs w:val="22"/>
        </w:rPr>
        <w:t>se</w:t>
      </w:r>
      <w:r w:rsidR="005A78AB" w:rsidRPr="000F0564">
        <w:rPr>
          <w:szCs w:val="22"/>
        </w:rPr>
        <w:t xml:space="preserve"> </w:t>
      </w:r>
      <w:r w:rsidRPr="000F0564">
        <w:rPr>
          <w:szCs w:val="22"/>
        </w:rPr>
        <w:t xml:space="preserve">requested </w:t>
      </w:r>
      <w:r w:rsidR="005A78AB" w:rsidRPr="000F0564">
        <w:rPr>
          <w:szCs w:val="22"/>
        </w:rPr>
        <w:t xml:space="preserve">changes </w:t>
      </w:r>
      <w:r w:rsidR="008305BD">
        <w:rPr>
          <w:szCs w:val="22"/>
        </w:rPr>
        <w:t>will</w:t>
      </w:r>
      <w:r w:rsidRPr="000F0564">
        <w:rPr>
          <w:szCs w:val="22"/>
        </w:rPr>
        <w:t xml:space="preserve"> </w:t>
      </w:r>
      <w:r w:rsidR="00296D7E">
        <w:rPr>
          <w:szCs w:val="22"/>
        </w:rPr>
        <w:t>clarify the process for redeeming incentives</w:t>
      </w:r>
      <w:r w:rsidR="00A47309">
        <w:rPr>
          <w:szCs w:val="22"/>
        </w:rPr>
        <w:t xml:space="preserve"> for participants and highlight the importance of updated </w:t>
      </w:r>
      <w:r w:rsidR="00771FF6">
        <w:rPr>
          <w:szCs w:val="22"/>
        </w:rPr>
        <w:t xml:space="preserve">contact </w:t>
      </w:r>
      <w:r w:rsidR="00A47309">
        <w:rPr>
          <w:szCs w:val="22"/>
        </w:rPr>
        <w:t>information</w:t>
      </w:r>
      <w:r w:rsidR="00E874A9">
        <w:rPr>
          <w:szCs w:val="22"/>
        </w:rPr>
        <w:t xml:space="preserve">. </w:t>
      </w:r>
      <w:r w:rsidR="00A47309">
        <w:rPr>
          <w:szCs w:val="22"/>
        </w:rPr>
        <w:t xml:space="preserve">The shift in incentive format also </w:t>
      </w:r>
      <w:r w:rsidR="00296D7E">
        <w:rPr>
          <w:szCs w:val="22"/>
        </w:rPr>
        <w:t xml:space="preserve">ensures that all tokens of appreciation </w:t>
      </w:r>
      <w:r w:rsidR="00A47309">
        <w:rPr>
          <w:szCs w:val="22"/>
        </w:rPr>
        <w:t xml:space="preserve">are redeemed for </w:t>
      </w:r>
      <w:r w:rsidR="00771FF6">
        <w:rPr>
          <w:szCs w:val="22"/>
        </w:rPr>
        <w:t xml:space="preserve">an </w:t>
      </w:r>
      <w:r w:rsidR="00A47309">
        <w:rPr>
          <w:szCs w:val="22"/>
        </w:rPr>
        <w:t xml:space="preserve">acceptable use. </w:t>
      </w:r>
      <w:r w:rsidR="003909B1">
        <w:rPr>
          <w:szCs w:val="22"/>
        </w:rPr>
        <w:t>Further, t</w:t>
      </w:r>
      <w:r w:rsidR="00A47309">
        <w:rPr>
          <w:szCs w:val="22"/>
        </w:rPr>
        <w:t>he online redemption option also expedites the incentive process for participants</w:t>
      </w:r>
      <w:r w:rsidR="00E874A9">
        <w:rPr>
          <w:szCs w:val="22"/>
        </w:rPr>
        <w:t xml:space="preserve">. </w:t>
      </w:r>
      <w:r w:rsidR="008305BD">
        <w:rPr>
          <w:szCs w:val="22"/>
        </w:rPr>
        <w:t xml:space="preserve">Participants will receive their </w:t>
      </w:r>
      <w:r w:rsidR="00A47309">
        <w:rPr>
          <w:szCs w:val="22"/>
        </w:rPr>
        <w:t xml:space="preserve">virtual incentive within </w:t>
      </w:r>
      <w:r w:rsidR="008305BD">
        <w:rPr>
          <w:szCs w:val="22"/>
        </w:rPr>
        <w:t>one</w:t>
      </w:r>
      <w:r w:rsidR="00A47309">
        <w:rPr>
          <w:szCs w:val="22"/>
        </w:rPr>
        <w:t xml:space="preserve"> </w:t>
      </w:r>
      <w:r w:rsidR="00AB48BD">
        <w:rPr>
          <w:szCs w:val="22"/>
        </w:rPr>
        <w:t xml:space="preserve">to two </w:t>
      </w:r>
      <w:r w:rsidR="00A47309">
        <w:rPr>
          <w:szCs w:val="22"/>
        </w:rPr>
        <w:t>week</w:t>
      </w:r>
      <w:r w:rsidR="00AB48BD">
        <w:rPr>
          <w:szCs w:val="22"/>
        </w:rPr>
        <w:t>s</w:t>
      </w:r>
      <w:r w:rsidR="00A47309">
        <w:rPr>
          <w:szCs w:val="22"/>
        </w:rPr>
        <w:t xml:space="preserve">, </w:t>
      </w:r>
      <w:r w:rsidR="008305BD">
        <w:rPr>
          <w:szCs w:val="22"/>
        </w:rPr>
        <w:t xml:space="preserve">rather than waiting to receive it by mail. </w:t>
      </w:r>
      <w:r w:rsidR="00A47309">
        <w:rPr>
          <w:szCs w:val="22"/>
        </w:rPr>
        <w:t>The virtual option also allow</w:t>
      </w:r>
      <w:r w:rsidR="00771FF6">
        <w:rPr>
          <w:szCs w:val="22"/>
        </w:rPr>
        <w:t>s</w:t>
      </w:r>
      <w:r w:rsidR="00A47309">
        <w:rPr>
          <w:szCs w:val="22"/>
        </w:rPr>
        <w:t xml:space="preserve"> participants to redeem their incentive immediately rather than having to take time to cash a check or money order</w:t>
      </w:r>
      <w:r w:rsidR="00E874A9">
        <w:rPr>
          <w:szCs w:val="22"/>
        </w:rPr>
        <w:t xml:space="preserve">. </w:t>
      </w:r>
      <w:r w:rsidR="00B558A4">
        <w:rPr>
          <w:szCs w:val="22"/>
        </w:rPr>
        <w:t>P</w:t>
      </w:r>
      <w:r w:rsidR="003909B1">
        <w:rPr>
          <w:szCs w:val="22"/>
        </w:rPr>
        <w:t>articipants</w:t>
      </w:r>
      <w:r w:rsidR="00B558A4">
        <w:rPr>
          <w:szCs w:val="22"/>
        </w:rPr>
        <w:t xml:space="preserve"> who</w:t>
      </w:r>
      <w:r w:rsidR="003909B1">
        <w:rPr>
          <w:szCs w:val="22"/>
        </w:rPr>
        <w:t xml:space="preserve"> cannot redeem their code online</w:t>
      </w:r>
      <w:r w:rsidR="00B558A4">
        <w:rPr>
          <w:szCs w:val="22"/>
        </w:rPr>
        <w:t xml:space="preserve"> </w:t>
      </w:r>
      <w:r w:rsidR="003909B1">
        <w:rPr>
          <w:szCs w:val="22"/>
        </w:rPr>
        <w:t xml:space="preserve">will be </w:t>
      </w:r>
      <w:r w:rsidR="00771FF6">
        <w:rPr>
          <w:szCs w:val="22"/>
        </w:rPr>
        <w:t>able</w:t>
      </w:r>
      <w:r w:rsidR="003909B1">
        <w:rPr>
          <w:szCs w:val="22"/>
        </w:rPr>
        <w:t xml:space="preserve"> to call the HPOG 2</w:t>
      </w:r>
      <w:r w:rsidR="00541782">
        <w:rPr>
          <w:szCs w:val="22"/>
        </w:rPr>
        <w:t>.0</w:t>
      </w:r>
      <w:r w:rsidR="00771FF6">
        <w:rPr>
          <w:szCs w:val="22"/>
        </w:rPr>
        <w:t xml:space="preserve"> study </w:t>
      </w:r>
      <w:r w:rsidR="003909B1">
        <w:rPr>
          <w:szCs w:val="22"/>
        </w:rPr>
        <w:t>hotline</w:t>
      </w:r>
      <w:r w:rsidR="00771FF6">
        <w:rPr>
          <w:szCs w:val="22"/>
        </w:rPr>
        <w:t xml:space="preserve"> (toll-free)</w:t>
      </w:r>
      <w:r w:rsidR="003909B1">
        <w:rPr>
          <w:szCs w:val="22"/>
        </w:rPr>
        <w:t xml:space="preserve"> and a staff member will </w:t>
      </w:r>
      <w:r w:rsidR="008305BD">
        <w:rPr>
          <w:szCs w:val="22"/>
        </w:rPr>
        <w:t>help</w:t>
      </w:r>
      <w:r w:rsidR="003909B1">
        <w:rPr>
          <w:szCs w:val="22"/>
        </w:rPr>
        <w:t xml:space="preserve"> them with their redemption</w:t>
      </w:r>
      <w:r w:rsidR="00E874A9">
        <w:rPr>
          <w:szCs w:val="22"/>
        </w:rPr>
        <w:t xml:space="preserve">. </w:t>
      </w:r>
    </w:p>
    <w:p w:rsidR="005A78AB" w:rsidRDefault="005A78AB">
      <w:pPr>
        <w:rPr>
          <w:b/>
          <w:sz w:val="24"/>
          <w:szCs w:val="24"/>
        </w:rPr>
        <w:sectPr w:rsidR="005A78AB" w:rsidSect="005A78AB">
          <w:headerReference w:type="default" r:id="rId9"/>
          <w:footerReference w:type="default" r:id="rId10"/>
          <w:pgSz w:w="12240" w:h="15840"/>
          <w:pgMar w:top="1440" w:right="1440" w:bottom="1440" w:left="1440" w:header="720" w:footer="720" w:gutter="0"/>
          <w:cols w:space="720"/>
          <w:docGrid w:linePitch="360"/>
        </w:sectPr>
      </w:pPr>
    </w:p>
    <w:p w:rsidR="00997B6C" w:rsidRPr="0046707B" w:rsidRDefault="004157F7">
      <w:pPr>
        <w:rPr>
          <w:b/>
          <w:sz w:val="24"/>
          <w:szCs w:val="24"/>
        </w:rPr>
      </w:pPr>
      <w:r>
        <w:rPr>
          <w:b/>
          <w:sz w:val="24"/>
          <w:szCs w:val="24"/>
        </w:rPr>
        <w:lastRenderedPageBreak/>
        <w:t>Exhibit 2</w:t>
      </w:r>
      <w:r w:rsidR="0046707B" w:rsidRPr="0046707B">
        <w:rPr>
          <w:b/>
          <w:sz w:val="24"/>
          <w:szCs w:val="24"/>
        </w:rPr>
        <w:t xml:space="preserve">: </w:t>
      </w:r>
      <w:r w:rsidR="00836DE0" w:rsidRPr="0046707B">
        <w:rPr>
          <w:b/>
          <w:sz w:val="24"/>
          <w:szCs w:val="24"/>
        </w:rPr>
        <w:t xml:space="preserve">Section by Section Comparison of </w:t>
      </w:r>
      <w:r w:rsidR="00A56C41">
        <w:rPr>
          <w:b/>
          <w:sz w:val="24"/>
          <w:szCs w:val="24"/>
        </w:rPr>
        <w:t>Instruments 5a and 5b</w:t>
      </w:r>
    </w:p>
    <w:tbl>
      <w:tblPr>
        <w:tblStyle w:val="TableGrid"/>
        <w:tblW w:w="0" w:type="auto"/>
        <w:tblLayout w:type="fixed"/>
        <w:tblLook w:val="04A0" w:firstRow="1" w:lastRow="0" w:firstColumn="1" w:lastColumn="0" w:noHBand="0" w:noVBand="1"/>
      </w:tblPr>
      <w:tblGrid>
        <w:gridCol w:w="1458"/>
        <w:gridCol w:w="5697"/>
        <w:gridCol w:w="5887"/>
        <w:gridCol w:w="6"/>
      </w:tblGrid>
      <w:tr w:rsidR="00997B6C" w:rsidRPr="008F49C3" w:rsidTr="00A56C41">
        <w:trPr>
          <w:tblHeader/>
        </w:trPr>
        <w:tc>
          <w:tcPr>
            <w:tcW w:w="1458" w:type="dxa"/>
            <w:shd w:val="clear" w:color="auto" w:fill="C3C6A8"/>
          </w:tcPr>
          <w:p w:rsidR="00997B6C" w:rsidRPr="008F49C3" w:rsidRDefault="00997B6C" w:rsidP="005A78AB">
            <w:pPr>
              <w:spacing w:before="60"/>
              <w:rPr>
                <w:rFonts w:ascii="Arial" w:hAnsi="Arial" w:cs="Arial"/>
                <w:b/>
                <w:sz w:val="20"/>
                <w:szCs w:val="20"/>
              </w:rPr>
            </w:pPr>
            <w:r w:rsidRPr="008F49C3">
              <w:rPr>
                <w:rFonts w:ascii="Arial" w:hAnsi="Arial" w:cs="Arial"/>
                <w:b/>
                <w:sz w:val="20"/>
                <w:szCs w:val="20"/>
              </w:rPr>
              <w:t>Section of Consent</w:t>
            </w:r>
            <w:r w:rsidR="00354715" w:rsidRPr="008F49C3">
              <w:rPr>
                <w:rFonts w:ascii="Arial" w:hAnsi="Arial" w:cs="Arial"/>
                <w:b/>
                <w:sz w:val="20"/>
                <w:szCs w:val="20"/>
              </w:rPr>
              <w:t xml:space="preserve"> Form</w:t>
            </w:r>
          </w:p>
        </w:tc>
        <w:tc>
          <w:tcPr>
            <w:tcW w:w="5697" w:type="dxa"/>
            <w:shd w:val="clear" w:color="auto" w:fill="C3C6A8"/>
          </w:tcPr>
          <w:p w:rsidR="00997B6C" w:rsidRPr="008F49C3" w:rsidRDefault="00997B6C" w:rsidP="005A78AB">
            <w:pPr>
              <w:spacing w:before="60"/>
              <w:rPr>
                <w:rFonts w:ascii="Arial" w:hAnsi="Arial" w:cs="Arial"/>
                <w:b/>
                <w:sz w:val="20"/>
                <w:szCs w:val="20"/>
              </w:rPr>
            </w:pPr>
            <w:r w:rsidRPr="008F49C3">
              <w:rPr>
                <w:rFonts w:ascii="Arial" w:hAnsi="Arial" w:cs="Arial"/>
                <w:b/>
                <w:sz w:val="20"/>
                <w:szCs w:val="20"/>
              </w:rPr>
              <w:t>Text as previously approved by OMB</w:t>
            </w:r>
          </w:p>
        </w:tc>
        <w:tc>
          <w:tcPr>
            <w:tcW w:w="5893" w:type="dxa"/>
            <w:gridSpan w:val="2"/>
            <w:shd w:val="clear" w:color="auto" w:fill="C3C6A8"/>
          </w:tcPr>
          <w:p w:rsidR="00997B6C" w:rsidRPr="008F49C3" w:rsidRDefault="00997B6C" w:rsidP="002F49F4">
            <w:pPr>
              <w:spacing w:before="60"/>
              <w:rPr>
                <w:rFonts w:ascii="Arial" w:hAnsi="Arial" w:cs="Arial"/>
                <w:b/>
                <w:sz w:val="20"/>
                <w:szCs w:val="20"/>
              </w:rPr>
            </w:pPr>
            <w:r w:rsidRPr="008F49C3">
              <w:rPr>
                <w:rFonts w:ascii="Arial" w:hAnsi="Arial" w:cs="Arial"/>
                <w:b/>
                <w:sz w:val="20"/>
                <w:szCs w:val="20"/>
              </w:rPr>
              <w:t xml:space="preserve">As revised </w:t>
            </w:r>
          </w:p>
        </w:tc>
      </w:tr>
      <w:tr w:rsidR="00997B6C" w:rsidRPr="008F49C3" w:rsidTr="00A56C41">
        <w:tc>
          <w:tcPr>
            <w:tcW w:w="1458" w:type="dxa"/>
          </w:tcPr>
          <w:p w:rsidR="00997B6C" w:rsidRPr="008F49C3" w:rsidRDefault="00676FDE" w:rsidP="00676FDE">
            <w:pPr>
              <w:spacing w:before="60"/>
              <w:rPr>
                <w:rFonts w:ascii="Arial" w:hAnsi="Arial" w:cs="Arial"/>
                <w:sz w:val="20"/>
                <w:szCs w:val="20"/>
              </w:rPr>
            </w:pPr>
            <w:r w:rsidRPr="008F49C3">
              <w:rPr>
                <w:rFonts w:ascii="Arial" w:hAnsi="Arial" w:cs="Arial"/>
                <w:sz w:val="20"/>
                <w:szCs w:val="20"/>
              </w:rPr>
              <w:t xml:space="preserve">Instrument 5a, page 2 column 1 </w:t>
            </w:r>
          </w:p>
        </w:tc>
        <w:tc>
          <w:tcPr>
            <w:tcW w:w="5697" w:type="dxa"/>
          </w:tcPr>
          <w:p w:rsidR="007E43E2" w:rsidRPr="008F49C3" w:rsidRDefault="00676FDE" w:rsidP="00676FDE">
            <w:pPr>
              <w:spacing w:before="60"/>
              <w:rPr>
                <w:rFonts w:ascii="Arial" w:hAnsi="Arial" w:cs="Arial"/>
                <w:i/>
                <w:sz w:val="20"/>
                <w:szCs w:val="20"/>
              </w:rPr>
            </w:pPr>
            <w:r w:rsidRPr="008F49C3">
              <w:rPr>
                <w:rFonts w:ascii="Arial" w:hAnsi="Arial" w:cs="Arial"/>
                <w:sz w:val="20"/>
                <w:szCs w:val="20"/>
              </w:rPr>
              <w:t>We will send you a token of appreciation valued at $5 for each contact update response we receive back from you</w:t>
            </w:r>
          </w:p>
        </w:tc>
        <w:tc>
          <w:tcPr>
            <w:tcW w:w="5893" w:type="dxa"/>
            <w:gridSpan w:val="2"/>
          </w:tcPr>
          <w:p w:rsidR="00DE0886" w:rsidRPr="00DE0886" w:rsidRDefault="00DE0886" w:rsidP="00DE0886">
            <w:pPr>
              <w:spacing w:after="60"/>
              <w:rPr>
                <w:rFonts w:ascii="Arial" w:hAnsi="Arial" w:cs="Arial"/>
                <w:sz w:val="20"/>
                <w:szCs w:val="20"/>
              </w:rPr>
            </w:pPr>
            <w:r w:rsidRPr="00DE0886">
              <w:rPr>
                <w:rFonts w:ascii="Arial" w:hAnsi="Arial" w:cs="Arial"/>
                <w:sz w:val="20"/>
                <w:szCs w:val="20"/>
              </w:rPr>
              <w:t xml:space="preserve">We will email you a code to redeem online for a $5 gift </w:t>
            </w:r>
            <w:r w:rsidR="00523FDE" w:rsidRPr="00DE0886">
              <w:rPr>
                <w:rFonts w:ascii="Arial" w:hAnsi="Arial" w:cs="Arial"/>
                <w:sz w:val="20"/>
                <w:szCs w:val="20"/>
              </w:rPr>
              <w:t>c</w:t>
            </w:r>
            <w:r w:rsidR="00523FDE">
              <w:rPr>
                <w:rFonts w:ascii="Arial" w:hAnsi="Arial" w:cs="Arial"/>
                <w:sz w:val="20"/>
                <w:szCs w:val="20"/>
              </w:rPr>
              <w:t>ertificate</w:t>
            </w:r>
            <w:r w:rsidR="00523FDE" w:rsidRPr="00DE0886">
              <w:rPr>
                <w:rFonts w:ascii="Arial" w:hAnsi="Arial" w:cs="Arial"/>
                <w:sz w:val="20"/>
                <w:szCs w:val="20"/>
              </w:rPr>
              <w:t xml:space="preserve"> </w:t>
            </w:r>
            <w:r w:rsidRPr="00DE0886">
              <w:rPr>
                <w:rFonts w:ascii="Arial" w:hAnsi="Arial" w:cs="Arial"/>
                <w:sz w:val="20"/>
                <w:szCs w:val="20"/>
              </w:rPr>
              <w:t>as a token of appreciation for each contact update response we receive from you. If you do not have email</w:t>
            </w:r>
            <w:r w:rsidR="00E43CCD">
              <w:rPr>
                <w:rFonts w:ascii="Arial" w:hAnsi="Arial" w:cs="Arial"/>
                <w:sz w:val="20"/>
                <w:szCs w:val="20"/>
              </w:rPr>
              <w:t xml:space="preserve"> or internet</w:t>
            </w:r>
            <w:r w:rsidR="00523FDE">
              <w:rPr>
                <w:rFonts w:ascii="Arial" w:hAnsi="Arial" w:cs="Arial"/>
                <w:sz w:val="20"/>
                <w:szCs w:val="20"/>
              </w:rPr>
              <w:t xml:space="preserve"> access</w:t>
            </w:r>
            <w:r w:rsidRPr="00DE0886">
              <w:rPr>
                <w:rFonts w:ascii="Arial" w:hAnsi="Arial" w:cs="Arial"/>
                <w:sz w:val="20"/>
                <w:szCs w:val="20"/>
              </w:rPr>
              <w:t xml:space="preserve">, please indicate that on the form and we will help you redeem </w:t>
            </w:r>
            <w:r w:rsidR="003E5FC7">
              <w:rPr>
                <w:rFonts w:ascii="Arial" w:hAnsi="Arial" w:cs="Arial"/>
                <w:sz w:val="20"/>
                <w:szCs w:val="20"/>
              </w:rPr>
              <w:t xml:space="preserve">the gift </w:t>
            </w:r>
            <w:r w:rsidR="00523FDE">
              <w:rPr>
                <w:rFonts w:ascii="Arial" w:hAnsi="Arial" w:cs="Arial"/>
                <w:sz w:val="20"/>
                <w:szCs w:val="20"/>
              </w:rPr>
              <w:t>certificate</w:t>
            </w:r>
            <w:r w:rsidRPr="00DE0886">
              <w:rPr>
                <w:rFonts w:ascii="Arial" w:hAnsi="Arial" w:cs="Arial"/>
                <w:sz w:val="20"/>
                <w:szCs w:val="20"/>
              </w:rPr>
              <w:t xml:space="preserve">. </w:t>
            </w:r>
          </w:p>
          <w:p w:rsidR="00997B6C" w:rsidRPr="008F49C3" w:rsidRDefault="00997B6C" w:rsidP="005A78AB">
            <w:pPr>
              <w:spacing w:before="60"/>
              <w:rPr>
                <w:rFonts w:ascii="Arial" w:hAnsi="Arial" w:cs="Arial"/>
                <w:sz w:val="20"/>
                <w:szCs w:val="20"/>
              </w:rPr>
            </w:pPr>
          </w:p>
        </w:tc>
      </w:tr>
      <w:tr w:rsidR="00997B6C" w:rsidRPr="008F49C3" w:rsidTr="00A56C41">
        <w:trPr>
          <w:gridAfter w:val="1"/>
          <w:wAfter w:w="6" w:type="dxa"/>
        </w:trPr>
        <w:tc>
          <w:tcPr>
            <w:tcW w:w="1458" w:type="dxa"/>
          </w:tcPr>
          <w:p w:rsidR="00997B6C" w:rsidRPr="008F49C3" w:rsidRDefault="00676FDE" w:rsidP="00676FDE">
            <w:pPr>
              <w:spacing w:before="60"/>
              <w:rPr>
                <w:rFonts w:ascii="Arial" w:hAnsi="Arial" w:cs="Arial"/>
                <w:sz w:val="20"/>
                <w:szCs w:val="20"/>
              </w:rPr>
            </w:pPr>
            <w:r w:rsidRPr="008F49C3">
              <w:rPr>
                <w:rFonts w:ascii="Arial" w:hAnsi="Arial" w:cs="Arial"/>
                <w:sz w:val="20"/>
                <w:szCs w:val="20"/>
              </w:rPr>
              <w:t>Instrument 5a, page 3 Participant Records Verification Form</w:t>
            </w:r>
          </w:p>
        </w:tc>
        <w:tc>
          <w:tcPr>
            <w:tcW w:w="5697" w:type="dxa"/>
          </w:tcPr>
          <w:p w:rsidR="00997B6C" w:rsidRPr="008F49C3" w:rsidRDefault="00676FDE" w:rsidP="005A78AB">
            <w:pPr>
              <w:spacing w:before="60"/>
              <w:rPr>
                <w:rFonts w:ascii="Arial" w:hAnsi="Arial" w:cs="Arial"/>
                <w:sz w:val="20"/>
                <w:szCs w:val="20"/>
              </w:rPr>
            </w:pPr>
            <w:r w:rsidRPr="008F49C3">
              <w:rPr>
                <w:rFonts w:ascii="Arial" w:hAnsi="Arial" w:cs="Arial"/>
                <w:sz w:val="20"/>
                <w:szCs w:val="20"/>
              </w:rPr>
              <w:t>Not applicable</w:t>
            </w:r>
          </w:p>
        </w:tc>
        <w:tc>
          <w:tcPr>
            <w:tcW w:w="5887" w:type="dxa"/>
          </w:tcPr>
          <w:p w:rsidR="00676FDE" w:rsidRPr="008F49C3" w:rsidRDefault="00676FDE" w:rsidP="00676FDE">
            <w:pPr>
              <w:tabs>
                <w:tab w:val="left" w:pos="2540"/>
              </w:tabs>
              <w:spacing w:line="219" w:lineRule="exact"/>
              <w:ind w:right="-20"/>
              <w:rPr>
                <w:rFonts w:ascii="Arial" w:eastAsia="Arial" w:hAnsi="Arial" w:cs="Arial"/>
                <w:position w:val="-1"/>
                <w:sz w:val="20"/>
                <w:szCs w:val="20"/>
              </w:rPr>
            </w:pPr>
            <w:r w:rsidRPr="008F49C3">
              <w:rPr>
                <w:rFonts w:ascii="Arial" w:eastAsia="Arial" w:hAnsi="Arial" w:cs="Arial"/>
                <w:position w:val="-1"/>
                <w:sz w:val="20"/>
                <w:szCs w:val="20"/>
              </w:rPr>
              <w:t xml:space="preserve">This is the email address we will use to email you a link to redeem your $5 gift </w:t>
            </w:r>
            <w:r w:rsidR="00E43CCD">
              <w:rPr>
                <w:rFonts w:ascii="Arial" w:eastAsia="Arial" w:hAnsi="Arial" w:cs="Arial"/>
                <w:position w:val="-1"/>
                <w:sz w:val="20"/>
                <w:szCs w:val="20"/>
              </w:rPr>
              <w:t>certificate</w:t>
            </w:r>
            <w:r w:rsidR="00E874A9">
              <w:rPr>
                <w:rFonts w:ascii="Arial" w:eastAsia="Arial" w:hAnsi="Arial" w:cs="Arial"/>
                <w:position w:val="-1"/>
                <w:sz w:val="20"/>
                <w:szCs w:val="20"/>
              </w:rPr>
              <w:t xml:space="preserve">. </w:t>
            </w:r>
          </w:p>
          <w:p w:rsidR="008F49C3" w:rsidRPr="008F49C3" w:rsidRDefault="008F49C3" w:rsidP="00676FDE">
            <w:pPr>
              <w:spacing w:before="60"/>
              <w:rPr>
                <w:rFonts w:ascii="Arial" w:eastAsia="Arial" w:hAnsi="Arial" w:cs="Arial"/>
                <w:position w:val="-1"/>
                <w:sz w:val="20"/>
                <w:szCs w:val="20"/>
              </w:rPr>
            </w:pPr>
          </w:p>
          <w:p w:rsidR="00997B6C" w:rsidRPr="008F49C3" w:rsidRDefault="00676FDE" w:rsidP="008F49C3">
            <w:pPr>
              <w:spacing w:before="60"/>
              <w:ind w:left="720"/>
              <w:rPr>
                <w:rFonts w:ascii="Arial" w:hAnsi="Arial" w:cs="Arial"/>
                <w:sz w:val="20"/>
                <w:szCs w:val="20"/>
              </w:rPr>
            </w:pPr>
            <w:r w:rsidRPr="0075558F">
              <w:rPr>
                <w:rFonts w:ascii="Arial" w:eastAsia="Arial" w:hAnsi="Arial" w:cs="Arial"/>
                <w:b/>
                <w:position w:val="-1"/>
                <w:sz w:val="20"/>
                <w:szCs w:val="20"/>
              </w:rPr>
              <w:t xml:space="preserve">If you do not have an email address </w:t>
            </w:r>
            <w:r w:rsidR="0049499E">
              <w:rPr>
                <w:rFonts w:ascii="Arial" w:eastAsia="Arial" w:hAnsi="Arial" w:cs="Arial"/>
                <w:b/>
                <w:position w:val="-1"/>
                <w:sz w:val="20"/>
                <w:szCs w:val="20"/>
              </w:rPr>
              <w:t>or internet access</w:t>
            </w:r>
            <w:r w:rsidR="000A2200">
              <w:rPr>
                <w:rFonts w:ascii="Arial" w:eastAsia="Arial" w:hAnsi="Arial" w:cs="Arial"/>
                <w:b/>
                <w:position w:val="-1"/>
                <w:sz w:val="20"/>
                <w:szCs w:val="20"/>
              </w:rPr>
              <w:t>,</w:t>
            </w:r>
            <w:r w:rsidR="0049499E">
              <w:rPr>
                <w:rFonts w:ascii="Arial" w:eastAsia="Arial" w:hAnsi="Arial" w:cs="Arial"/>
                <w:b/>
                <w:position w:val="-1"/>
                <w:sz w:val="20"/>
                <w:szCs w:val="20"/>
              </w:rPr>
              <w:t xml:space="preserve"> </w:t>
            </w:r>
            <w:r w:rsidRPr="0075558F">
              <w:rPr>
                <w:rFonts w:ascii="Arial" w:eastAsia="Arial" w:hAnsi="Arial" w:cs="Arial"/>
                <w:b/>
                <w:position w:val="-1"/>
                <w:sz w:val="20"/>
                <w:szCs w:val="20"/>
              </w:rPr>
              <w:t xml:space="preserve">please check this box </w:t>
            </w:r>
            <w:r w:rsidR="00DE0886" w:rsidRPr="0075558F">
              <w:rPr>
                <w:rFonts w:ascii="Arial" w:eastAsia="Arial" w:hAnsi="Arial" w:cs="Arial"/>
                <w:b/>
                <w:position w:val="-1"/>
                <w:sz w:val="20"/>
                <w:szCs w:val="20"/>
              </w:rPr>
              <w:t>and a staff member will contact you.</w:t>
            </w:r>
            <w:r w:rsidRPr="008F49C3">
              <w:rPr>
                <w:rFonts w:ascii="Arial" w:eastAsia="Arial" w:hAnsi="Arial" w:cs="Arial"/>
                <w:position w:val="-1"/>
                <w:sz w:val="20"/>
                <w:szCs w:val="20"/>
              </w:rPr>
              <w:tab/>
              <w:t>□</w:t>
            </w:r>
          </w:p>
        </w:tc>
      </w:tr>
      <w:tr w:rsidR="00A56C41" w:rsidRPr="008F49C3" w:rsidTr="00147E49">
        <w:trPr>
          <w:gridAfter w:val="1"/>
          <w:wAfter w:w="6" w:type="dxa"/>
        </w:trPr>
        <w:tc>
          <w:tcPr>
            <w:tcW w:w="13042" w:type="dxa"/>
            <w:gridSpan w:val="3"/>
            <w:shd w:val="clear" w:color="auto" w:fill="DDD9C3" w:themeFill="background2" w:themeFillShade="E6"/>
          </w:tcPr>
          <w:p w:rsidR="00A56C41" w:rsidRPr="008F49C3" w:rsidRDefault="00A56C41" w:rsidP="008F49C3">
            <w:pPr>
              <w:spacing w:before="60"/>
              <w:rPr>
                <w:rFonts w:ascii="Arial" w:hAnsi="Arial" w:cs="Arial"/>
                <w:sz w:val="20"/>
                <w:szCs w:val="20"/>
              </w:rPr>
            </w:pPr>
          </w:p>
        </w:tc>
      </w:tr>
      <w:tr w:rsidR="00997B6C" w:rsidRPr="008F49C3" w:rsidTr="00A56C41">
        <w:trPr>
          <w:gridAfter w:val="1"/>
          <w:wAfter w:w="6" w:type="dxa"/>
        </w:trPr>
        <w:tc>
          <w:tcPr>
            <w:tcW w:w="1458" w:type="dxa"/>
          </w:tcPr>
          <w:p w:rsidR="00997B6C" w:rsidRPr="008F49C3" w:rsidRDefault="008F49C3" w:rsidP="005A78AB">
            <w:pPr>
              <w:spacing w:before="60"/>
              <w:rPr>
                <w:rFonts w:ascii="Arial" w:hAnsi="Arial" w:cs="Arial"/>
                <w:sz w:val="20"/>
                <w:szCs w:val="20"/>
              </w:rPr>
            </w:pPr>
            <w:r>
              <w:rPr>
                <w:rFonts w:ascii="Arial" w:hAnsi="Arial" w:cs="Arial"/>
                <w:sz w:val="20"/>
                <w:szCs w:val="20"/>
              </w:rPr>
              <w:t>Instrument 5b, Page 1</w:t>
            </w:r>
          </w:p>
        </w:tc>
        <w:tc>
          <w:tcPr>
            <w:tcW w:w="5697" w:type="dxa"/>
          </w:tcPr>
          <w:p w:rsidR="00997B6C" w:rsidRPr="008F49C3" w:rsidRDefault="008F49C3" w:rsidP="005A78AB">
            <w:pPr>
              <w:spacing w:before="60"/>
              <w:rPr>
                <w:rFonts w:ascii="Arial" w:hAnsi="Arial" w:cs="Arial"/>
                <w:sz w:val="20"/>
                <w:szCs w:val="20"/>
              </w:rPr>
            </w:pPr>
            <w:r w:rsidRPr="008F49C3">
              <w:rPr>
                <w:rFonts w:ascii="Arial" w:hAnsi="Arial" w:cs="Arial"/>
                <w:sz w:val="20"/>
                <w:szCs w:val="20"/>
              </w:rPr>
              <w:t>When we have heard from you, we will send you a token of appreciation valued at $5 to thank you for responding.</w:t>
            </w:r>
          </w:p>
        </w:tc>
        <w:tc>
          <w:tcPr>
            <w:tcW w:w="5887" w:type="dxa"/>
          </w:tcPr>
          <w:p w:rsidR="00997B6C" w:rsidRPr="008F49C3" w:rsidRDefault="008F49C3" w:rsidP="00523FDE">
            <w:pPr>
              <w:spacing w:before="60"/>
              <w:rPr>
                <w:rFonts w:ascii="Arial" w:hAnsi="Arial" w:cs="Arial"/>
                <w:sz w:val="20"/>
                <w:szCs w:val="20"/>
              </w:rPr>
            </w:pPr>
            <w:r w:rsidRPr="008F49C3">
              <w:rPr>
                <w:rFonts w:ascii="Arial" w:hAnsi="Arial" w:cs="Arial"/>
                <w:sz w:val="20"/>
                <w:szCs w:val="20"/>
              </w:rPr>
              <w:t xml:space="preserve">When we have heard from you, </w:t>
            </w:r>
            <w:r w:rsidR="00EB28A5" w:rsidRPr="00EB28A5">
              <w:rPr>
                <w:rFonts w:ascii="Arial" w:hAnsi="Arial" w:cs="Arial"/>
                <w:sz w:val="20"/>
                <w:szCs w:val="20"/>
              </w:rPr>
              <w:t>we</w:t>
            </w:r>
            <w:r w:rsidR="00EB28A5">
              <w:rPr>
                <w:rFonts w:ascii="Arial" w:hAnsi="Arial" w:cs="Arial"/>
              </w:rPr>
              <w:t xml:space="preserve"> </w:t>
            </w:r>
            <w:r w:rsidR="00EB28A5" w:rsidRPr="00DE0886">
              <w:rPr>
                <w:rFonts w:ascii="Arial" w:hAnsi="Arial" w:cs="Arial"/>
                <w:sz w:val="20"/>
                <w:szCs w:val="20"/>
              </w:rPr>
              <w:t xml:space="preserve">will email you a code to redeem online for a $5 gift </w:t>
            </w:r>
            <w:r w:rsidR="00523FDE" w:rsidRPr="00DE0886">
              <w:rPr>
                <w:rFonts w:ascii="Arial" w:hAnsi="Arial" w:cs="Arial"/>
                <w:sz w:val="20"/>
                <w:szCs w:val="20"/>
              </w:rPr>
              <w:t>c</w:t>
            </w:r>
            <w:r w:rsidR="00523FDE">
              <w:rPr>
                <w:rFonts w:ascii="Arial" w:hAnsi="Arial" w:cs="Arial"/>
                <w:sz w:val="20"/>
                <w:szCs w:val="20"/>
              </w:rPr>
              <w:t>ertificate</w:t>
            </w:r>
            <w:r w:rsidR="00523FDE" w:rsidRPr="00DE0886">
              <w:rPr>
                <w:rFonts w:ascii="Arial" w:hAnsi="Arial" w:cs="Arial"/>
                <w:sz w:val="20"/>
                <w:szCs w:val="20"/>
              </w:rPr>
              <w:t xml:space="preserve"> </w:t>
            </w:r>
            <w:r w:rsidR="00EB28A5" w:rsidRPr="00DE0886">
              <w:rPr>
                <w:rFonts w:ascii="Arial" w:hAnsi="Arial" w:cs="Arial"/>
                <w:sz w:val="20"/>
                <w:szCs w:val="20"/>
              </w:rPr>
              <w:t xml:space="preserve">as a token of </w:t>
            </w:r>
            <w:r w:rsidR="00EB28A5" w:rsidRPr="002F49F4">
              <w:rPr>
                <w:rFonts w:ascii="Arial" w:hAnsi="Arial" w:cs="Arial"/>
                <w:sz w:val="20"/>
                <w:szCs w:val="20"/>
              </w:rPr>
              <w:t>our appreciation.</w:t>
            </w:r>
            <w:r w:rsidR="00EB28A5" w:rsidRPr="003E5FC7">
              <w:rPr>
                <w:rFonts w:ascii="Arial" w:hAnsi="Arial" w:cs="Arial"/>
                <w:sz w:val="20"/>
                <w:szCs w:val="20"/>
              </w:rPr>
              <w:t xml:space="preserve"> </w:t>
            </w:r>
            <w:r w:rsidR="00EB28A5" w:rsidRPr="00DE0886">
              <w:rPr>
                <w:rFonts w:ascii="Arial" w:hAnsi="Arial" w:cs="Arial"/>
                <w:sz w:val="20"/>
                <w:szCs w:val="20"/>
              </w:rPr>
              <w:t>If you do not have email</w:t>
            </w:r>
            <w:r w:rsidR="00523FDE">
              <w:rPr>
                <w:rFonts w:ascii="Arial" w:hAnsi="Arial" w:cs="Arial"/>
                <w:sz w:val="20"/>
                <w:szCs w:val="20"/>
              </w:rPr>
              <w:t xml:space="preserve"> or internet access</w:t>
            </w:r>
            <w:r w:rsidR="00EB28A5" w:rsidRPr="00DE0886">
              <w:rPr>
                <w:rFonts w:ascii="Arial" w:hAnsi="Arial" w:cs="Arial"/>
                <w:sz w:val="20"/>
                <w:szCs w:val="20"/>
              </w:rPr>
              <w:t xml:space="preserve">, please indicate that on the form </w:t>
            </w:r>
            <w:r w:rsidR="00EB28A5" w:rsidRPr="00EB28A5">
              <w:rPr>
                <w:rFonts w:ascii="Arial" w:hAnsi="Arial" w:cs="Arial"/>
                <w:sz w:val="20"/>
                <w:szCs w:val="20"/>
              </w:rPr>
              <w:t>and a member of the study team</w:t>
            </w:r>
            <w:r w:rsidR="00EB28A5" w:rsidRPr="00DE0886">
              <w:rPr>
                <w:rFonts w:ascii="Arial" w:hAnsi="Arial" w:cs="Arial"/>
                <w:sz w:val="20"/>
                <w:szCs w:val="20"/>
              </w:rPr>
              <w:t xml:space="preserve"> will help you redeem </w:t>
            </w:r>
            <w:r w:rsidR="003E5FC7">
              <w:rPr>
                <w:rFonts w:ascii="Arial" w:hAnsi="Arial" w:cs="Arial"/>
                <w:sz w:val="20"/>
                <w:szCs w:val="20"/>
              </w:rPr>
              <w:t xml:space="preserve">the gift </w:t>
            </w:r>
            <w:r w:rsidR="00523FDE">
              <w:rPr>
                <w:rFonts w:ascii="Arial" w:hAnsi="Arial" w:cs="Arial"/>
                <w:sz w:val="20"/>
                <w:szCs w:val="20"/>
              </w:rPr>
              <w:t>certificate</w:t>
            </w:r>
            <w:r w:rsidR="00EB28A5" w:rsidRPr="00DE0886">
              <w:rPr>
                <w:rFonts w:ascii="Arial" w:hAnsi="Arial" w:cs="Arial"/>
                <w:sz w:val="20"/>
                <w:szCs w:val="20"/>
              </w:rPr>
              <w:t>.</w:t>
            </w:r>
          </w:p>
        </w:tc>
      </w:tr>
      <w:tr w:rsidR="00A56C41" w:rsidRPr="008F49C3" w:rsidTr="00A56C41">
        <w:trPr>
          <w:gridAfter w:val="1"/>
          <w:wAfter w:w="6" w:type="dxa"/>
        </w:trPr>
        <w:tc>
          <w:tcPr>
            <w:tcW w:w="1458" w:type="dxa"/>
          </w:tcPr>
          <w:p w:rsidR="00A56C41" w:rsidRPr="008F49C3" w:rsidRDefault="00A56C41" w:rsidP="00A56C41">
            <w:pPr>
              <w:spacing w:before="60"/>
              <w:rPr>
                <w:rFonts w:ascii="Arial" w:hAnsi="Arial" w:cs="Arial"/>
                <w:sz w:val="20"/>
                <w:szCs w:val="20"/>
              </w:rPr>
            </w:pPr>
            <w:r w:rsidRPr="008F49C3">
              <w:rPr>
                <w:rFonts w:ascii="Arial" w:hAnsi="Arial" w:cs="Arial"/>
                <w:sz w:val="20"/>
                <w:szCs w:val="20"/>
              </w:rPr>
              <w:t>Instrument 5</w:t>
            </w:r>
            <w:r>
              <w:rPr>
                <w:rFonts w:ascii="Arial" w:hAnsi="Arial" w:cs="Arial"/>
                <w:sz w:val="20"/>
                <w:szCs w:val="20"/>
              </w:rPr>
              <w:t>b</w:t>
            </w:r>
            <w:r w:rsidRPr="008F49C3">
              <w:rPr>
                <w:rFonts w:ascii="Arial" w:hAnsi="Arial" w:cs="Arial"/>
                <w:sz w:val="20"/>
                <w:szCs w:val="20"/>
              </w:rPr>
              <w:t xml:space="preserve">, page </w:t>
            </w:r>
            <w:r>
              <w:rPr>
                <w:rFonts w:ascii="Arial" w:hAnsi="Arial" w:cs="Arial"/>
                <w:sz w:val="20"/>
                <w:szCs w:val="20"/>
              </w:rPr>
              <w:t>2</w:t>
            </w:r>
            <w:r w:rsidRPr="008F49C3">
              <w:rPr>
                <w:rFonts w:ascii="Arial" w:hAnsi="Arial" w:cs="Arial"/>
                <w:sz w:val="20"/>
                <w:szCs w:val="20"/>
              </w:rPr>
              <w:t xml:space="preserve"> Participant Records Verification Form</w:t>
            </w:r>
          </w:p>
        </w:tc>
        <w:tc>
          <w:tcPr>
            <w:tcW w:w="5697" w:type="dxa"/>
          </w:tcPr>
          <w:p w:rsidR="00A56C41" w:rsidRPr="008F49C3" w:rsidRDefault="00A56C41" w:rsidP="00132830">
            <w:pPr>
              <w:spacing w:before="60"/>
              <w:rPr>
                <w:rFonts w:ascii="Arial" w:hAnsi="Arial" w:cs="Arial"/>
                <w:sz w:val="20"/>
                <w:szCs w:val="20"/>
              </w:rPr>
            </w:pPr>
            <w:r w:rsidRPr="008F49C3">
              <w:rPr>
                <w:rFonts w:ascii="Arial" w:hAnsi="Arial" w:cs="Arial"/>
                <w:sz w:val="20"/>
                <w:szCs w:val="20"/>
              </w:rPr>
              <w:t>Not applicable</w:t>
            </w:r>
          </w:p>
        </w:tc>
        <w:tc>
          <w:tcPr>
            <w:tcW w:w="5887" w:type="dxa"/>
          </w:tcPr>
          <w:p w:rsidR="00A56C41" w:rsidRPr="008F49C3" w:rsidRDefault="00A56C41" w:rsidP="00132830">
            <w:pPr>
              <w:tabs>
                <w:tab w:val="left" w:pos="2540"/>
              </w:tabs>
              <w:spacing w:line="219" w:lineRule="exact"/>
              <w:ind w:right="-20"/>
              <w:rPr>
                <w:rFonts w:ascii="Arial" w:eastAsia="Arial" w:hAnsi="Arial" w:cs="Arial"/>
                <w:position w:val="-1"/>
                <w:sz w:val="20"/>
                <w:szCs w:val="20"/>
              </w:rPr>
            </w:pPr>
            <w:r w:rsidRPr="008F49C3">
              <w:rPr>
                <w:rFonts w:ascii="Arial" w:eastAsia="Arial" w:hAnsi="Arial" w:cs="Arial"/>
                <w:position w:val="-1"/>
                <w:sz w:val="20"/>
                <w:szCs w:val="20"/>
              </w:rPr>
              <w:t>This is the email address we will use to em</w:t>
            </w:r>
            <w:r w:rsidR="00EB28A5">
              <w:rPr>
                <w:rFonts w:ascii="Arial" w:eastAsia="Arial" w:hAnsi="Arial" w:cs="Arial"/>
                <w:position w:val="-1"/>
                <w:sz w:val="20"/>
                <w:szCs w:val="20"/>
              </w:rPr>
              <w:t>a</w:t>
            </w:r>
            <w:r w:rsidRPr="008F49C3">
              <w:rPr>
                <w:rFonts w:ascii="Arial" w:eastAsia="Arial" w:hAnsi="Arial" w:cs="Arial"/>
                <w:position w:val="-1"/>
                <w:sz w:val="20"/>
                <w:szCs w:val="20"/>
              </w:rPr>
              <w:t xml:space="preserve">il you a link to redeem your $5 gift </w:t>
            </w:r>
            <w:r w:rsidR="00E43CCD" w:rsidRPr="008F49C3">
              <w:rPr>
                <w:rFonts w:ascii="Arial" w:eastAsia="Arial" w:hAnsi="Arial" w:cs="Arial"/>
                <w:position w:val="-1"/>
                <w:sz w:val="20"/>
                <w:szCs w:val="20"/>
              </w:rPr>
              <w:t>c</w:t>
            </w:r>
            <w:r w:rsidR="00E43CCD">
              <w:rPr>
                <w:rFonts w:ascii="Arial" w:eastAsia="Arial" w:hAnsi="Arial" w:cs="Arial"/>
                <w:position w:val="-1"/>
                <w:sz w:val="20"/>
                <w:szCs w:val="20"/>
              </w:rPr>
              <w:t>ertificate</w:t>
            </w:r>
            <w:r w:rsidR="00E874A9">
              <w:rPr>
                <w:rFonts w:ascii="Arial" w:eastAsia="Arial" w:hAnsi="Arial" w:cs="Arial"/>
                <w:position w:val="-1"/>
                <w:sz w:val="20"/>
                <w:szCs w:val="20"/>
              </w:rPr>
              <w:t xml:space="preserve">. </w:t>
            </w:r>
          </w:p>
          <w:p w:rsidR="00A56C41" w:rsidRPr="008F49C3" w:rsidRDefault="00A56C41" w:rsidP="00132830">
            <w:pPr>
              <w:spacing w:before="60"/>
              <w:rPr>
                <w:rFonts w:ascii="Arial" w:eastAsia="Arial" w:hAnsi="Arial" w:cs="Arial"/>
                <w:position w:val="-1"/>
                <w:sz w:val="20"/>
                <w:szCs w:val="20"/>
              </w:rPr>
            </w:pPr>
          </w:p>
          <w:p w:rsidR="00A56C41" w:rsidRPr="008F49C3" w:rsidRDefault="0075558F" w:rsidP="0075558F">
            <w:pPr>
              <w:spacing w:before="60"/>
              <w:ind w:left="720"/>
              <w:rPr>
                <w:rFonts w:ascii="Arial" w:hAnsi="Arial" w:cs="Arial"/>
                <w:sz w:val="20"/>
                <w:szCs w:val="20"/>
              </w:rPr>
            </w:pPr>
            <w:r w:rsidRPr="0075558F">
              <w:rPr>
                <w:rFonts w:ascii="Arial" w:eastAsia="Arial" w:hAnsi="Arial" w:cs="Arial"/>
                <w:b/>
                <w:position w:val="-1"/>
                <w:sz w:val="20"/>
                <w:szCs w:val="20"/>
              </w:rPr>
              <w:t>If you do not have an email address</w:t>
            </w:r>
            <w:r w:rsidR="000A2200">
              <w:rPr>
                <w:rFonts w:ascii="Arial" w:eastAsia="Arial" w:hAnsi="Arial" w:cs="Arial"/>
                <w:b/>
                <w:position w:val="-1"/>
                <w:sz w:val="20"/>
                <w:szCs w:val="20"/>
              </w:rPr>
              <w:t xml:space="preserve"> or internet access,</w:t>
            </w:r>
            <w:r w:rsidRPr="0075558F">
              <w:rPr>
                <w:rFonts w:ascii="Arial" w:eastAsia="Arial" w:hAnsi="Arial" w:cs="Arial"/>
                <w:b/>
                <w:position w:val="-1"/>
                <w:sz w:val="20"/>
                <w:szCs w:val="20"/>
              </w:rPr>
              <w:t xml:space="preserve"> please check this box and a staff member will contact you.</w:t>
            </w:r>
            <w:r w:rsidRPr="008F49C3">
              <w:rPr>
                <w:rFonts w:ascii="Arial" w:eastAsia="Arial" w:hAnsi="Arial" w:cs="Arial"/>
                <w:position w:val="-1"/>
                <w:sz w:val="20"/>
                <w:szCs w:val="20"/>
              </w:rPr>
              <w:tab/>
              <w:t>□</w:t>
            </w:r>
          </w:p>
        </w:tc>
      </w:tr>
    </w:tbl>
    <w:p w:rsidR="002323F2" w:rsidRDefault="002323F2" w:rsidP="00F4049E"/>
    <w:sectPr w:rsidR="002323F2" w:rsidSect="00F4049E">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ED" w:rsidRDefault="00F608ED" w:rsidP="005A78AB">
      <w:pPr>
        <w:spacing w:after="0" w:line="240" w:lineRule="auto"/>
      </w:pPr>
      <w:r>
        <w:separator/>
      </w:r>
    </w:p>
  </w:endnote>
  <w:endnote w:type="continuationSeparator" w:id="0">
    <w:p w:rsidR="00F608ED" w:rsidRDefault="00F608ED"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153066"/>
      <w:docPartObj>
        <w:docPartGallery w:val="Page Numbers (Bottom of Page)"/>
        <w:docPartUnique/>
      </w:docPartObj>
    </w:sdtPr>
    <w:sdtEndPr>
      <w:rPr>
        <w:noProof/>
      </w:rPr>
    </w:sdtEndPr>
    <w:sdtContent>
      <w:p w:rsidR="005A78AB" w:rsidRDefault="005A78AB">
        <w:pPr>
          <w:pStyle w:val="Footer"/>
          <w:jc w:val="center"/>
        </w:pPr>
        <w:r>
          <w:fldChar w:fldCharType="begin"/>
        </w:r>
        <w:r>
          <w:instrText xml:space="preserve"> PAGE   \* MERGEFORMAT </w:instrText>
        </w:r>
        <w:r>
          <w:fldChar w:fldCharType="separate"/>
        </w:r>
        <w:r w:rsidR="0062145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rsidR="00954D7E" w:rsidRDefault="00954D7E" w:rsidP="005A78AB">
        <w:pPr>
          <w:pStyle w:val="Footer"/>
          <w:jc w:val="center"/>
        </w:pPr>
        <w:r>
          <w:fldChar w:fldCharType="begin"/>
        </w:r>
        <w:r>
          <w:instrText xml:space="preserve"> PAGE   \* MERGEFORMAT </w:instrText>
        </w:r>
        <w:r>
          <w:fldChar w:fldCharType="separate"/>
        </w:r>
        <w:r w:rsidR="0062145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ED" w:rsidRDefault="00F608ED" w:rsidP="005A78AB">
      <w:pPr>
        <w:spacing w:after="0" w:line="240" w:lineRule="auto"/>
      </w:pPr>
      <w:r>
        <w:separator/>
      </w:r>
    </w:p>
  </w:footnote>
  <w:footnote w:type="continuationSeparator" w:id="0">
    <w:p w:rsidR="00F608ED" w:rsidRDefault="00F608ED" w:rsidP="005A78AB">
      <w:pPr>
        <w:spacing w:after="0" w:line="240" w:lineRule="auto"/>
      </w:pPr>
      <w:r>
        <w:continuationSeparator/>
      </w:r>
    </w:p>
  </w:footnote>
  <w:footnote w:id="1">
    <w:p w:rsidR="00AB48BD" w:rsidRDefault="00AB48BD">
      <w:pPr>
        <w:pStyle w:val="FootnoteText"/>
      </w:pPr>
      <w:r>
        <w:rPr>
          <w:rStyle w:val="FootnoteReference"/>
        </w:rPr>
        <w:footnoteRef/>
      </w:r>
      <w:r>
        <w:t xml:space="preserve"> </w:t>
      </w:r>
      <w:r w:rsidRPr="00AB48BD">
        <w:rPr>
          <w:rFonts w:ascii="Times New Roman" w:hAnsi="Times New Roman" w:cs="Times New Roman"/>
        </w:rPr>
        <w:t>The study team will develop the follow-up surveys and submit for OMB review in a subsequent request for clearance.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AB" w:rsidRDefault="005A78AB" w:rsidP="0089137A">
    <w:pPr>
      <w:pStyle w:val="Header"/>
      <w:ind w:left="-810"/>
    </w:pPr>
    <w:r>
      <w:rPr>
        <w:rFonts w:ascii="Arial" w:hAnsi="Arial"/>
        <w:noProof/>
      </w:rPr>
      <mc:AlternateContent>
        <mc:Choice Requires="wps">
          <w:drawing>
            <wp:anchor distT="0" distB="0" distL="114300" distR="114300" simplePos="0" relativeHeight="251659264" behindDoc="0" locked="0" layoutInCell="1" allowOverlap="1" wp14:anchorId="351A5D20" wp14:editId="4F736E77">
              <wp:simplePos x="0" y="0"/>
              <wp:positionH relativeFrom="column">
                <wp:posOffset>1141095</wp:posOffset>
              </wp:positionH>
              <wp:positionV relativeFrom="paragraph">
                <wp:posOffset>970651</wp:posOffset>
              </wp:positionV>
              <wp:extent cx="4344670" cy="228600"/>
              <wp:effectExtent l="0" t="0" r="1778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600"/>
                      </a:xfrm>
                      <a:prstGeom prst="rect">
                        <a:avLst/>
                      </a:prstGeom>
                      <a:solidFill>
                        <a:srgbClr val="FFFFFF"/>
                      </a:solidFill>
                      <a:ln w="9525">
                        <a:solidFill>
                          <a:schemeClr val="bg1">
                            <a:lumMod val="100000"/>
                            <a:lumOff val="0"/>
                          </a:schemeClr>
                        </a:solidFill>
                        <a:miter lim="800000"/>
                        <a:headEnd/>
                        <a:tailEnd/>
                      </a:ln>
                    </wps:spPr>
                    <wps:txbx>
                      <w:txbxContent>
                        <w:p w:rsidR="005A78AB" w:rsidRPr="00027594" w:rsidRDefault="000F477D" w:rsidP="00AA21DB">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w:t>
                          </w:r>
                          <w:r w:rsidR="005A78AB" w:rsidRPr="00534C68">
                            <w:rPr>
                              <w:rFonts w:ascii="Arial" w:hAnsi="Arial"/>
                              <w:color w:val="264A64"/>
                              <w:sz w:val="18"/>
                              <w:szCs w:val="18"/>
                            </w:rPr>
                            <w:t>, SW</w:t>
                          </w:r>
                          <w:r w:rsidR="005A78AB" w:rsidRPr="00027594">
                            <w:rPr>
                              <w:rFonts w:ascii="Arial" w:hAnsi="Arial"/>
                              <w:color w:val="264A64"/>
                              <w:sz w:val="18"/>
                              <w:szCs w:val="18"/>
                            </w:rPr>
                            <w:t>, Washington</w:t>
                          </w:r>
                          <w:r w:rsidR="005A78AB">
                            <w:rPr>
                              <w:rFonts w:ascii="Arial" w:hAnsi="Arial"/>
                              <w:color w:val="264A64"/>
                              <w:sz w:val="18"/>
                              <w:szCs w:val="18"/>
                            </w:rPr>
                            <w:t>,</w:t>
                          </w:r>
                          <w:r w:rsidR="005A78AB" w:rsidRPr="00027594">
                            <w:rPr>
                              <w:rFonts w:ascii="Arial" w:hAnsi="Arial"/>
                              <w:color w:val="264A64"/>
                              <w:sz w:val="18"/>
                              <w:szCs w:val="18"/>
                            </w:rPr>
                            <w:t xml:space="preserve"> DC </w:t>
                          </w:r>
                          <w:r w:rsidRPr="00027594">
                            <w:rPr>
                              <w:rFonts w:ascii="Arial" w:hAnsi="Arial"/>
                              <w:color w:val="264A64"/>
                              <w:sz w:val="18"/>
                              <w:szCs w:val="18"/>
                            </w:rPr>
                            <w:t>20</w:t>
                          </w:r>
                          <w:r>
                            <w:rPr>
                              <w:rFonts w:ascii="Arial" w:hAnsi="Arial"/>
                              <w:color w:val="264A64"/>
                              <w:sz w:val="18"/>
                              <w:szCs w:val="18"/>
                            </w:rPr>
                            <w:t>201</w:t>
                          </w:r>
                          <w:r w:rsidRPr="00027594">
                            <w:rPr>
                              <w:rFonts w:ascii="Arial" w:hAnsi="Arial"/>
                              <w:color w:val="264A64"/>
                              <w:sz w:val="18"/>
                              <w:szCs w:val="18"/>
                            </w:rPr>
                            <w:t xml:space="preserve"> </w:t>
                          </w:r>
                          <w:r>
                            <w:rPr>
                              <w:rFonts w:ascii="Arial" w:hAnsi="Arial"/>
                              <w:color w:val="264A64"/>
                              <w:sz w:val="18"/>
                              <w:szCs w:val="18"/>
                            </w:rPr>
                            <w:t xml:space="preserve">  </w:t>
                          </w:r>
                          <w:r w:rsidRPr="00027594">
                            <w:rPr>
                              <w:rFonts w:ascii="Arial" w:hAnsi="Arial"/>
                              <w:color w:val="264A64"/>
                              <w:sz w:val="18"/>
                              <w:szCs w:val="18"/>
                            </w:rPr>
                            <w:t xml:space="preserve"> </w:t>
                          </w:r>
                          <w:r w:rsidR="005A78AB" w:rsidRPr="00027594">
                            <w:rPr>
                              <w:rFonts w:ascii="Arial" w:hAnsi="Arial"/>
                              <w:color w:val="264A64"/>
                              <w:sz w:val="18"/>
                              <w:szCs w:val="18"/>
                            </w:rPr>
                            <w:t>www.acf.hhs.gov</w:t>
                          </w:r>
                        </w:p>
                        <w:p w:rsidR="005A78AB" w:rsidRPr="008A6A96" w:rsidRDefault="005A78AB" w:rsidP="00AA21DB">
                          <w:pPr>
                            <w:tabs>
                              <w:tab w:val="left" w:pos="1620"/>
                            </w:tabs>
                            <w:spacing w:after="120" w:line="360" w:lineRule="auto"/>
                            <w:contextualSpacing/>
                            <w:rPr>
                              <w:rFonts w:ascii="Arial" w:hAnsi="Arial"/>
                              <w:b/>
                              <w:color w:val="264A64"/>
                              <w:sz w:val="16"/>
                              <w:szCs w:val="18"/>
                            </w:rPr>
                          </w:pPr>
                        </w:p>
                        <w:p w:rsidR="005A78AB" w:rsidRPr="00D03DB6" w:rsidRDefault="005A78AB" w:rsidP="00AA21DB">
                          <w:pPr>
                            <w:spacing w:after="120"/>
                            <w:ind w:left="-1440"/>
                            <w:rPr>
                              <w:rFonts w:ascii="Arial" w:hAnsi="Arial"/>
                              <w:b/>
                              <w:color w:val="264A64"/>
                              <w:sz w:val="18"/>
                              <w:szCs w:val="18"/>
                            </w:rPr>
                          </w:pPr>
                        </w:p>
                        <w:p w:rsidR="005A78AB" w:rsidRDefault="005A78AB" w:rsidP="00AA21D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9.85pt;margin-top:76.45pt;width:34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" strokecolor="white [3212]">
              <v:textbox inset="0,0,0,0">
                <w:txbxContent>
                  <w:p w:rsidR="005A78AB" w:rsidRPr="00027594" w:rsidRDefault="000F477D" w:rsidP="00AA21DB">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w:t>
                    </w:r>
                    <w:r w:rsidR="005A78AB" w:rsidRPr="00534C68">
                      <w:rPr>
                        <w:rFonts w:ascii="Arial" w:hAnsi="Arial"/>
                        <w:color w:val="264A64"/>
                        <w:sz w:val="18"/>
                        <w:szCs w:val="18"/>
                      </w:rPr>
                      <w:t>, SW</w:t>
                    </w:r>
                    <w:r w:rsidR="005A78AB" w:rsidRPr="00027594">
                      <w:rPr>
                        <w:rFonts w:ascii="Arial" w:hAnsi="Arial"/>
                        <w:color w:val="264A64"/>
                        <w:sz w:val="18"/>
                        <w:szCs w:val="18"/>
                      </w:rPr>
                      <w:t>, Washington</w:t>
                    </w:r>
                    <w:r w:rsidR="005A78AB">
                      <w:rPr>
                        <w:rFonts w:ascii="Arial" w:hAnsi="Arial"/>
                        <w:color w:val="264A64"/>
                        <w:sz w:val="18"/>
                        <w:szCs w:val="18"/>
                      </w:rPr>
                      <w:t>,</w:t>
                    </w:r>
                    <w:r w:rsidR="005A78AB" w:rsidRPr="00027594">
                      <w:rPr>
                        <w:rFonts w:ascii="Arial" w:hAnsi="Arial"/>
                        <w:color w:val="264A64"/>
                        <w:sz w:val="18"/>
                        <w:szCs w:val="18"/>
                      </w:rPr>
                      <w:t xml:space="preserve"> DC </w:t>
                    </w:r>
                    <w:r w:rsidRPr="00027594">
                      <w:rPr>
                        <w:rFonts w:ascii="Arial" w:hAnsi="Arial"/>
                        <w:color w:val="264A64"/>
                        <w:sz w:val="18"/>
                        <w:szCs w:val="18"/>
                      </w:rPr>
                      <w:t>20</w:t>
                    </w:r>
                    <w:r>
                      <w:rPr>
                        <w:rFonts w:ascii="Arial" w:hAnsi="Arial"/>
                        <w:color w:val="264A64"/>
                        <w:sz w:val="18"/>
                        <w:szCs w:val="18"/>
                      </w:rPr>
                      <w:t>201</w:t>
                    </w:r>
                    <w:r w:rsidRPr="00027594">
                      <w:rPr>
                        <w:rFonts w:ascii="Arial" w:hAnsi="Arial"/>
                        <w:color w:val="264A64"/>
                        <w:sz w:val="18"/>
                        <w:szCs w:val="18"/>
                      </w:rPr>
                      <w:t xml:space="preserve"> </w:t>
                    </w:r>
                    <w:r>
                      <w:rPr>
                        <w:rFonts w:ascii="Arial" w:hAnsi="Arial"/>
                        <w:color w:val="264A64"/>
                        <w:sz w:val="18"/>
                        <w:szCs w:val="18"/>
                      </w:rPr>
                      <w:t xml:space="preserve">  </w:t>
                    </w:r>
                    <w:r w:rsidRPr="00027594">
                      <w:rPr>
                        <w:rFonts w:ascii="Arial" w:hAnsi="Arial"/>
                        <w:color w:val="264A64"/>
                        <w:sz w:val="18"/>
                        <w:szCs w:val="18"/>
                      </w:rPr>
                      <w:t xml:space="preserve"> </w:t>
                    </w:r>
                    <w:r w:rsidR="005A78AB" w:rsidRPr="00027594">
                      <w:rPr>
                        <w:rFonts w:ascii="Arial" w:hAnsi="Arial"/>
                        <w:color w:val="264A64"/>
                        <w:sz w:val="18"/>
                        <w:szCs w:val="18"/>
                      </w:rPr>
                      <w:t>www.acf.hhs.gov</w:t>
                    </w:r>
                  </w:p>
                  <w:p w:rsidR="005A78AB" w:rsidRPr="008A6A96" w:rsidRDefault="005A78AB" w:rsidP="00AA21DB">
                    <w:pPr>
                      <w:tabs>
                        <w:tab w:val="left" w:pos="1620"/>
                      </w:tabs>
                      <w:spacing w:after="120" w:line="360" w:lineRule="auto"/>
                      <w:contextualSpacing/>
                      <w:rPr>
                        <w:rFonts w:ascii="Arial" w:hAnsi="Arial"/>
                        <w:b/>
                        <w:color w:val="264A64"/>
                        <w:sz w:val="16"/>
                        <w:szCs w:val="18"/>
                      </w:rPr>
                    </w:pPr>
                  </w:p>
                  <w:p w:rsidR="005A78AB" w:rsidRPr="00D03DB6" w:rsidRDefault="005A78AB" w:rsidP="00AA21DB">
                    <w:pPr>
                      <w:spacing w:after="120"/>
                      <w:ind w:left="-1440"/>
                      <w:rPr>
                        <w:rFonts w:ascii="Arial" w:hAnsi="Arial"/>
                        <w:b/>
                        <w:color w:val="264A64"/>
                        <w:sz w:val="18"/>
                        <w:szCs w:val="18"/>
                      </w:rPr>
                    </w:pPr>
                  </w:p>
                  <w:p w:rsidR="005A78AB" w:rsidRDefault="005A78AB" w:rsidP="00AA21DB"/>
                </w:txbxContent>
              </v:textbox>
            </v:shape>
          </w:pict>
        </mc:Fallback>
      </mc:AlternateContent>
    </w:r>
    <w:r>
      <w:rPr>
        <w:noProof/>
      </w:rPr>
      <w:drawing>
        <wp:inline distT="0" distB="0" distL="0" distR="0" wp14:anchorId="1A619CE8" wp14:editId="2DCD234F">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4">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9"/>
  </w:num>
  <w:num w:numId="4">
    <w:abstractNumId w:val="2"/>
  </w:num>
  <w:num w:numId="5">
    <w:abstractNumId w:val="5"/>
  </w:num>
  <w:num w:numId="6">
    <w:abstractNumId w:val="0"/>
  </w:num>
  <w:num w:numId="7">
    <w:abstractNumId w:val="4"/>
  </w:num>
  <w:num w:numId="8">
    <w:abstractNumId w:val="16"/>
  </w:num>
  <w:num w:numId="9">
    <w:abstractNumId w:val="15"/>
  </w:num>
  <w:num w:numId="10">
    <w:abstractNumId w:val="10"/>
  </w:num>
  <w:num w:numId="11">
    <w:abstractNumId w:val="7"/>
  </w:num>
  <w:num w:numId="12">
    <w:abstractNumId w:val="12"/>
  </w:num>
  <w:num w:numId="13">
    <w:abstractNumId w:val="8"/>
  </w:num>
  <w:num w:numId="14">
    <w:abstractNumId w:val="3"/>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6E01"/>
    <w:rsid w:val="000A2200"/>
    <w:rsid w:val="000E0185"/>
    <w:rsid w:val="000F0564"/>
    <w:rsid w:val="000F477D"/>
    <w:rsid w:val="00103F67"/>
    <w:rsid w:val="00113C8E"/>
    <w:rsid w:val="0019633E"/>
    <w:rsid w:val="001F547D"/>
    <w:rsid w:val="00207B6F"/>
    <w:rsid w:val="00227B63"/>
    <w:rsid w:val="002323F2"/>
    <w:rsid w:val="00296D7E"/>
    <w:rsid w:val="0029734B"/>
    <w:rsid w:val="002B10EA"/>
    <w:rsid w:val="002B55EB"/>
    <w:rsid w:val="002F49F4"/>
    <w:rsid w:val="003273FA"/>
    <w:rsid w:val="00354715"/>
    <w:rsid w:val="003909B1"/>
    <w:rsid w:val="003E5FC7"/>
    <w:rsid w:val="003F0B52"/>
    <w:rsid w:val="004157F7"/>
    <w:rsid w:val="00451A4F"/>
    <w:rsid w:val="0045431F"/>
    <w:rsid w:val="004576BF"/>
    <w:rsid w:val="0046707B"/>
    <w:rsid w:val="0048573E"/>
    <w:rsid w:val="0049499E"/>
    <w:rsid w:val="004C2E05"/>
    <w:rsid w:val="004F4531"/>
    <w:rsid w:val="00523FDE"/>
    <w:rsid w:val="00541782"/>
    <w:rsid w:val="00543137"/>
    <w:rsid w:val="00571AF4"/>
    <w:rsid w:val="00577B89"/>
    <w:rsid w:val="005A78AB"/>
    <w:rsid w:val="005B0BE2"/>
    <w:rsid w:val="005B6AB1"/>
    <w:rsid w:val="005C3C06"/>
    <w:rsid w:val="005E1B67"/>
    <w:rsid w:val="005E7B5E"/>
    <w:rsid w:val="00621451"/>
    <w:rsid w:val="0064543B"/>
    <w:rsid w:val="00676FDE"/>
    <w:rsid w:val="006C597A"/>
    <w:rsid w:val="00744E84"/>
    <w:rsid w:val="00747DBE"/>
    <w:rsid w:val="0075558F"/>
    <w:rsid w:val="00771FF6"/>
    <w:rsid w:val="00780FCC"/>
    <w:rsid w:val="007E43E2"/>
    <w:rsid w:val="007F62CF"/>
    <w:rsid w:val="008109A1"/>
    <w:rsid w:val="008305BD"/>
    <w:rsid w:val="00836DE0"/>
    <w:rsid w:val="0085511B"/>
    <w:rsid w:val="008756AC"/>
    <w:rsid w:val="00892AEA"/>
    <w:rsid w:val="008C4CE0"/>
    <w:rsid w:val="008E5027"/>
    <w:rsid w:val="008F1FA6"/>
    <w:rsid w:val="008F49C3"/>
    <w:rsid w:val="00910A0F"/>
    <w:rsid w:val="0093419E"/>
    <w:rsid w:val="00954D7E"/>
    <w:rsid w:val="00962707"/>
    <w:rsid w:val="00965E39"/>
    <w:rsid w:val="00997B6C"/>
    <w:rsid w:val="009D3DFF"/>
    <w:rsid w:val="00A12722"/>
    <w:rsid w:val="00A31AD0"/>
    <w:rsid w:val="00A47309"/>
    <w:rsid w:val="00A56C41"/>
    <w:rsid w:val="00AA530C"/>
    <w:rsid w:val="00AB0B3A"/>
    <w:rsid w:val="00AB48BD"/>
    <w:rsid w:val="00AF6DC2"/>
    <w:rsid w:val="00B15458"/>
    <w:rsid w:val="00B33074"/>
    <w:rsid w:val="00B40220"/>
    <w:rsid w:val="00B4124A"/>
    <w:rsid w:val="00B558A4"/>
    <w:rsid w:val="00B752DF"/>
    <w:rsid w:val="00B95488"/>
    <w:rsid w:val="00BA6457"/>
    <w:rsid w:val="00BC09E6"/>
    <w:rsid w:val="00BD510C"/>
    <w:rsid w:val="00C01B8F"/>
    <w:rsid w:val="00C45BE4"/>
    <w:rsid w:val="00C90AAE"/>
    <w:rsid w:val="00CB6F8F"/>
    <w:rsid w:val="00D022FA"/>
    <w:rsid w:val="00D37507"/>
    <w:rsid w:val="00DC6B94"/>
    <w:rsid w:val="00DE0886"/>
    <w:rsid w:val="00E02DF0"/>
    <w:rsid w:val="00E43CCD"/>
    <w:rsid w:val="00E63882"/>
    <w:rsid w:val="00E874A9"/>
    <w:rsid w:val="00E91709"/>
    <w:rsid w:val="00EA422B"/>
    <w:rsid w:val="00EB28A5"/>
    <w:rsid w:val="00EB2929"/>
    <w:rsid w:val="00EB3F6D"/>
    <w:rsid w:val="00EC3D0A"/>
    <w:rsid w:val="00ED704D"/>
    <w:rsid w:val="00EE359E"/>
    <w:rsid w:val="00F32BE2"/>
    <w:rsid w:val="00F4049E"/>
    <w:rsid w:val="00F608ED"/>
    <w:rsid w:val="00FB740E"/>
    <w:rsid w:val="00FD21EE"/>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semiHidden/>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semiHidden/>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DCC5E-B55C-4846-ACDB-39E39FBF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M Jones</cp:lastModifiedBy>
  <cp:revision>4</cp:revision>
  <dcterms:created xsi:type="dcterms:W3CDTF">2017-07-10T22:16:00Z</dcterms:created>
  <dcterms:modified xsi:type="dcterms:W3CDTF">2017-07-12T13:38:00Z</dcterms:modified>
</cp:coreProperties>
</file>