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3F30A" w14:textId="77777777"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14:paraId="7F9F71B7" w14:textId="77777777"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14:paraId="22DA6455" w14:textId="77777777" w:rsidR="00BD0143" w:rsidRDefault="00BD0143" w:rsidP="00BD0143">
      <w:pPr>
        <w:jc w:val="center"/>
      </w:pPr>
    </w:p>
    <w:p w14:paraId="2F47C541" w14:textId="6739691F" w:rsidR="003C782D" w:rsidRPr="006F6F42" w:rsidRDefault="007A3831" w:rsidP="00BD0143">
      <w:pPr>
        <w:jc w:val="center"/>
      </w:pPr>
      <w:r>
        <w:t>Collection Title:</w:t>
      </w:r>
      <w:r w:rsidR="00643FAF" w:rsidRPr="00643FAF">
        <w:t xml:space="preserve"> </w:t>
      </w:r>
      <w:r w:rsidR="00E00FF1" w:rsidRPr="00E00FF1">
        <w:t>Debt Collection Financial Statement</w:t>
      </w:r>
    </w:p>
    <w:p w14:paraId="6F67272D" w14:textId="77777777" w:rsidR="00BD0143" w:rsidRDefault="00BD0143" w:rsidP="00BD0143">
      <w:pPr>
        <w:jc w:val="center"/>
      </w:pPr>
      <w:r>
        <w:t xml:space="preserve">OMB </w:t>
      </w:r>
      <w:r w:rsidR="004B5421">
        <w:t>Control No.: 1660</w:t>
      </w:r>
      <w:r w:rsidR="006504CF">
        <w:t>-0011</w:t>
      </w:r>
    </w:p>
    <w:p w14:paraId="6356DE02" w14:textId="2082C37F" w:rsidR="00BD0143" w:rsidRDefault="00BD0143" w:rsidP="00BD0143">
      <w:pPr>
        <w:jc w:val="center"/>
      </w:pPr>
      <w:r>
        <w:t>Current Expiration Date:</w:t>
      </w:r>
      <w:r w:rsidR="006504CF">
        <w:t xml:space="preserve"> 8/31/</w:t>
      </w:r>
      <w:r w:rsidR="00E00FF1">
        <w:t>20</w:t>
      </w:r>
      <w:r w:rsidR="006504CF">
        <w:t>17</w:t>
      </w:r>
      <w:r>
        <w:t xml:space="preserve"> </w:t>
      </w:r>
    </w:p>
    <w:p w14:paraId="168FEBE3" w14:textId="77777777" w:rsidR="00B11616" w:rsidRDefault="00BD0143" w:rsidP="006504CF">
      <w:pPr>
        <w:tabs>
          <w:tab w:val="left" w:pos="-720"/>
        </w:tabs>
        <w:suppressAutoHyphens/>
        <w:jc w:val="center"/>
      </w:pPr>
      <w:r w:rsidRPr="00065001">
        <w:t xml:space="preserve">Collection Instruments: </w:t>
      </w:r>
      <w:r w:rsidR="006504CF">
        <w:t xml:space="preserve">FEMA Form 127-0-1 </w:t>
      </w:r>
    </w:p>
    <w:p w14:paraId="2A59324B" w14:textId="77777777" w:rsidR="006504CF" w:rsidRPr="00B11616" w:rsidRDefault="006504CF" w:rsidP="00B11616">
      <w:pPr>
        <w:tabs>
          <w:tab w:val="left" w:pos="-720"/>
        </w:tabs>
        <w:suppressAutoHyphens/>
      </w:pPr>
    </w:p>
    <w:p w14:paraId="3AEB1E05" w14:textId="77777777" w:rsidR="00BD0143" w:rsidRDefault="00BD0143" w:rsidP="00BD0143">
      <w:r>
        <w:t>The following are</w:t>
      </w:r>
      <w:r w:rsidR="004E547A">
        <w:t xml:space="preserve"> the</w:t>
      </w:r>
      <w:r>
        <w:t xml:space="preserve"> </w:t>
      </w:r>
      <w:r w:rsidR="009619C6">
        <w:t>changes</w:t>
      </w:r>
      <w:r>
        <w:t xml:space="preserve"> to the collection:</w:t>
      </w:r>
    </w:p>
    <w:p w14:paraId="126E1097" w14:textId="77777777" w:rsidR="00A13CA7" w:rsidRDefault="00A13CA7" w:rsidP="00BD0143"/>
    <w:p w14:paraId="2568D872" w14:textId="50637436" w:rsidR="00A13CA7" w:rsidRDefault="00A13CA7" w:rsidP="00A13CA7">
      <w:r>
        <w:t>FEMA Form 127-0-1, there has been some changes to this form. See Forms Revision Chart uploaded in ROCIS.</w:t>
      </w:r>
    </w:p>
    <w:p w14:paraId="68EB7730" w14:textId="77777777" w:rsidR="00BD0143" w:rsidRDefault="00BD0143" w:rsidP="00BD0143"/>
    <w:p w14:paraId="6D3E1222" w14:textId="77777777" w:rsidR="00D80265" w:rsidRDefault="00D80265" w:rsidP="00BD0143"/>
    <w:p w14:paraId="014A92F9" w14:textId="77777777" w:rsidR="004A5C77" w:rsidRDefault="00A402B9">
      <w:r>
        <w:t>Supporting Statement:</w:t>
      </w:r>
    </w:p>
    <w:p w14:paraId="24F50E3C" w14:textId="77777777" w:rsidR="00A402B9" w:rsidRDefault="00A402B9"/>
    <w:p w14:paraId="682FDAFA" w14:textId="77777777" w:rsidR="007540C8" w:rsidRDefault="00643FAF" w:rsidP="007540C8">
      <w:pPr>
        <w:tabs>
          <w:tab w:val="left" w:pos="-720"/>
        </w:tabs>
        <w:suppressAutoHyphens/>
      </w:pPr>
      <w:r w:rsidRPr="007540C8">
        <w:rPr>
          <w:b/>
          <w:u w:val="single"/>
        </w:rPr>
        <w:t xml:space="preserve">Question </w:t>
      </w:r>
      <w:r w:rsidR="007540C8" w:rsidRPr="007540C8">
        <w:rPr>
          <w:b/>
          <w:u w:val="single"/>
        </w:rPr>
        <w:t>2</w:t>
      </w:r>
      <w:r w:rsidR="007540C8">
        <w:t xml:space="preserve"> - T</w:t>
      </w:r>
      <w:r w:rsidR="007540C8" w:rsidRPr="007540C8">
        <w:t>his form is also used to adjudicate employee requests for waiver of employee debt, FEMA may share this information with the Department of Homeland Security who has delegated authority to approve waiver requests greater than $10,000</w:t>
      </w:r>
      <w:r w:rsidR="009A66CC">
        <w:t xml:space="preserve"> and Department of Justice who has authority to approve waiver requests greater than $100,000</w:t>
      </w:r>
      <w:r w:rsidR="007540C8" w:rsidRPr="007540C8">
        <w:t>.</w:t>
      </w:r>
    </w:p>
    <w:p w14:paraId="0EF0A398" w14:textId="77777777" w:rsidR="007540C8" w:rsidRDefault="007540C8"/>
    <w:p w14:paraId="40C0B644" w14:textId="3FFC1D57" w:rsidR="007540C8" w:rsidRPr="00544F53" w:rsidRDefault="007540C8" w:rsidP="007540C8">
      <w:pPr>
        <w:spacing w:line="276" w:lineRule="auto"/>
        <w:contextualSpacing/>
        <w:rPr>
          <w:rFonts w:asciiTheme="majorHAnsi" w:hAnsiTheme="majorHAnsi"/>
          <w:b/>
        </w:rPr>
      </w:pPr>
      <w:r w:rsidRPr="007540C8">
        <w:rPr>
          <w:b/>
          <w:u w:val="single"/>
        </w:rPr>
        <w:t>Question 3</w:t>
      </w:r>
      <w:r>
        <w:t xml:space="preserve"> - </w:t>
      </w:r>
      <w:r w:rsidRPr="001A1893">
        <w:t xml:space="preserve">Current and former FEMA employees may use this form to address waivers of employee debts.  </w:t>
      </w:r>
      <w:r w:rsidR="009A66CC" w:rsidRPr="001A1893">
        <w:t xml:space="preserve">Depending on the type of underlying debt, </w:t>
      </w:r>
      <w:r w:rsidRPr="001A1893">
        <w:t xml:space="preserve">FEMA employees will send the completed form to the FEMA Finance Center (FFC) </w:t>
      </w:r>
      <w:r w:rsidR="009A66CC" w:rsidRPr="001A1893">
        <w:t xml:space="preserve">or OCCHCO </w:t>
      </w:r>
      <w:r w:rsidRPr="001A1893">
        <w:t xml:space="preserve">by USPS or fax.  The FFC </w:t>
      </w:r>
      <w:r w:rsidR="009A66CC" w:rsidRPr="001A1893">
        <w:t xml:space="preserve">and OCCHCO </w:t>
      </w:r>
      <w:r w:rsidR="001C2CAA" w:rsidRPr="001A1893">
        <w:t>scan the documents into FEMA’s S</w:t>
      </w:r>
      <w:r w:rsidRPr="001A1893">
        <w:t>hare</w:t>
      </w:r>
      <w:r w:rsidR="001C2CAA" w:rsidRPr="001A1893">
        <w:t>P</w:t>
      </w:r>
      <w:r w:rsidRPr="001A1893">
        <w:t>oint system.</w:t>
      </w:r>
    </w:p>
    <w:p w14:paraId="3C1D2373" w14:textId="77777777" w:rsidR="007540C8" w:rsidRDefault="007540C8"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p>
    <w:p w14:paraId="44E5B6F6" w14:textId="1EEF2237" w:rsidR="007540C8" w:rsidRDefault="007540C8"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t>Only authorized FEMA staff ha</w:t>
      </w:r>
      <w:r w:rsidR="009A66CC">
        <w:t>ve</w:t>
      </w:r>
      <w:r>
        <w:t xml:space="preserve"> access to this information.  In FY 2010 for compliance with the Government Paperwork Elimination Act (GPEA); FEMA endeavored to have the Debt Collection Financial Statement available for completion and submission on a secure Internet website.  However, </w:t>
      </w:r>
      <w:r w:rsidRPr="00B07EEC">
        <w:t>due to the hardship conditions of our respondents (i.e., lack of access to the Internet) the process remains unchanged despite expanded access to the internet.</w:t>
      </w:r>
      <w:r>
        <w:t xml:space="preserve"> FEMA discusses the information required on FEMA Form 127-0-1 with the respondents, and then mails the form to them to complete manually and return to FEMA via mail or secure fax for further processing.  </w:t>
      </w:r>
      <w:r w:rsidR="009A66CC">
        <w:t>The form is also available for download and printing from the FEMA website.</w:t>
      </w:r>
    </w:p>
    <w:p w14:paraId="3BA8E072" w14:textId="77777777" w:rsidR="007540C8" w:rsidRDefault="007540C8"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p>
    <w:p w14:paraId="58B75087" w14:textId="42A90A2D" w:rsidR="007540C8" w:rsidRDefault="007540C8"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rsidRPr="007540C8">
        <w:rPr>
          <w:b/>
          <w:u w:val="single"/>
        </w:rPr>
        <w:t>Question 6</w:t>
      </w:r>
      <w:r w:rsidRPr="009A66CC">
        <w:rPr>
          <w:b/>
        </w:rPr>
        <w:t xml:space="preserve"> - </w:t>
      </w:r>
      <w:r w:rsidRPr="00681545">
        <w:t xml:space="preserve">By </w:t>
      </w:r>
      <w:r>
        <w:t xml:space="preserve">using the data provided on the form, FEMA is able to recoup </w:t>
      </w:r>
      <w:r w:rsidR="009A66CC">
        <w:t xml:space="preserve">a </w:t>
      </w:r>
      <w:r>
        <w:t xml:space="preserve">significantly higher number of debts and </w:t>
      </w:r>
      <w:r w:rsidR="009A66CC">
        <w:t xml:space="preserve">dollar </w:t>
      </w:r>
      <w:r>
        <w:t xml:space="preserve">amounts through installment repayment agreements. Without the data provided on the financial statements, FEMA would not be able to knowledgeably negotiate such agreements and would have to use other, less effective and/or more costly methods of collection.  In addition, FEMA would be unable to appropriately adjudicate requests for waiver of employee debt in accordance with 5 U.S.C. § 5584, which authorizes the waiver, in whole or in part, of claims made by the United States against an employee for erroneous payments or overpayments where collection of the debt would be against equity and good conscience and is not in the best interests of the United States.  </w:t>
      </w:r>
    </w:p>
    <w:p w14:paraId="0B992017" w14:textId="77777777" w:rsidR="007540C8" w:rsidRDefault="007540C8"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p>
    <w:p w14:paraId="0C70CC0E" w14:textId="77777777" w:rsidR="007540C8" w:rsidRDefault="007540C8"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lastRenderedPageBreak/>
        <w:t xml:space="preserve">If FEMA did not maintain automated (ACCPAC) accounts receivable tracking capabilities and, when appropriate, collect this necessary financial data, FEMA would not be cognizant of the debtor’s financial situation when receivables become debts.  FEMA would not be able to negotiate equitable installment repayment agreements if this information was eliminated.  </w:t>
      </w:r>
    </w:p>
    <w:p w14:paraId="48D8DAE9" w14:textId="77777777" w:rsidR="00CF189D" w:rsidRDefault="00CF189D" w:rsidP="00CF189D">
      <w:pPr>
        <w:rPr>
          <w:b/>
          <w:bCs/>
        </w:rPr>
      </w:pPr>
    </w:p>
    <w:p w14:paraId="4252F044" w14:textId="77777777" w:rsidR="00CF189D" w:rsidRDefault="00CF189D" w:rsidP="00CF189D">
      <w:pPr>
        <w:rPr>
          <w:b/>
          <w:bCs/>
        </w:rPr>
      </w:pPr>
    </w:p>
    <w:tbl>
      <w:tblPr>
        <w:tblW w:w="9934" w:type="dxa"/>
        <w:tblInd w:w="-10" w:type="dxa"/>
        <w:tblLook w:val="04A0" w:firstRow="1" w:lastRow="0" w:firstColumn="1" w:lastColumn="0" w:noHBand="0" w:noVBand="1"/>
      </w:tblPr>
      <w:tblGrid>
        <w:gridCol w:w="1257"/>
        <w:gridCol w:w="966"/>
        <w:gridCol w:w="938"/>
        <w:gridCol w:w="1080"/>
        <w:gridCol w:w="10"/>
        <w:gridCol w:w="1167"/>
        <w:gridCol w:w="1456"/>
        <w:gridCol w:w="900"/>
        <w:gridCol w:w="900"/>
        <w:gridCol w:w="1260"/>
      </w:tblGrid>
      <w:tr w:rsidR="00CF189D" w:rsidRPr="000F0E33" w14:paraId="3AA14B4F" w14:textId="77777777" w:rsidTr="007A0010">
        <w:trPr>
          <w:trHeight w:val="315"/>
        </w:trPr>
        <w:tc>
          <w:tcPr>
            <w:tcW w:w="993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D82F75" w14:textId="77777777" w:rsidR="00CF189D" w:rsidRPr="000F0E33" w:rsidRDefault="00CF189D" w:rsidP="00D121E0">
            <w:pPr>
              <w:jc w:val="center"/>
              <w:rPr>
                <w:rFonts w:ascii="Arial" w:hAnsi="Arial" w:cs="Arial"/>
                <w:color w:val="000000"/>
                <w:sz w:val="18"/>
                <w:szCs w:val="18"/>
              </w:rPr>
            </w:pPr>
            <w:r w:rsidRPr="000F0E33">
              <w:rPr>
                <w:rFonts w:ascii="Arial" w:hAnsi="Arial" w:cs="Arial"/>
                <w:color w:val="000000"/>
                <w:sz w:val="18"/>
                <w:szCs w:val="18"/>
              </w:rPr>
              <w:t>Estimated Annualized Burden Hours and Costs</w:t>
            </w:r>
          </w:p>
        </w:tc>
      </w:tr>
      <w:tr w:rsidR="00CF189D" w:rsidRPr="000F0E33" w14:paraId="0F607B6C" w14:textId="77777777" w:rsidTr="007A0010">
        <w:trPr>
          <w:trHeight w:val="1230"/>
        </w:trPr>
        <w:tc>
          <w:tcPr>
            <w:tcW w:w="1257" w:type="dxa"/>
            <w:tcBorders>
              <w:top w:val="nil"/>
              <w:left w:val="single" w:sz="8" w:space="0" w:color="auto"/>
              <w:bottom w:val="single" w:sz="8" w:space="0" w:color="auto"/>
              <w:right w:val="single" w:sz="8" w:space="0" w:color="auto"/>
            </w:tcBorders>
            <w:shd w:val="clear" w:color="auto" w:fill="6699FF"/>
            <w:vAlign w:val="bottom"/>
            <w:hideMark/>
          </w:tcPr>
          <w:p w14:paraId="58D2EB32"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Type of Respondent</w:t>
            </w:r>
          </w:p>
        </w:tc>
        <w:tc>
          <w:tcPr>
            <w:tcW w:w="966" w:type="dxa"/>
            <w:tcBorders>
              <w:top w:val="nil"/>
              <w:left w:val="nil"/>
              <w:bottom w:val="single" w:sz="8" w:space="0" w:color="auto"/>
              <w:right w:val="single" w:sz="8" w:space="0" w:color="auto"/>
            </w:tcBorders>
            <w:shd w:val="clear" w:color="auto" w:fill="6699FF"/>
            <w:vAlign w:val="bottom"/>
            <w:hideMark/>
          </w:tcPr>
          <w:p w14:paraId="2E95B14F"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Form Name / Form Number</w:t>
            </w:r>
          </w:p>
        </w:tc>
        <w:tc>
          <w:tcPr>
            <w:tcW w:w="938" w:type="dxa"/>
            <w:tcBorders>
              <w:top w:val="nil"/>
              <w:left w:val="nil"/>
              <w:bottom w:val="single" w:sz="8" w:space="0" w:color="auto"/>
              <w:right w:val="single" w:sz="8" w:space="0" w:color="auto"/>
            </w:tcBorders>
            <w:shd w:val="clear" w:color="auto" w:fill="6699FF"/>
            <w:vAlign w:val="bottom"/>
            <w:hideMark/>
          </w:tcPr>
          <w:p w14:paraId="3FBFFCDD"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No. of Respon-dents</w:t>
            </w:r>
          </w:p>
        </w:tc>
        <w:tc>
          <w:tcPr>
            <w:tcW w:w="1080" w:type="dxa"/>
            <w:tcBorders>
              <w:top w:val="nil"/>
              <w:left w:val="nil"/>
              <w:bottom w:val="single" w:sz="8" w:space="0" w:color="auto"/>
              <w:right w:val="single" w:sz="8" w:space="0" w:color="auto"/>
            </w:tcBorders>
            <w:shd w:val="clear" w:color="auto" w:fill="6699FF"/>
            <w:vAlign w:val="bottom"/>
            <w:hideMark/>
          </w:tcPr>
          <w:p w14:paraId="435489F8"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No. of Respon-ses per Respon-dent</w:t>
            </w:r>
          </w:p>
        </w:tc>
        <w:tc>
          <w:tcPr>
            <w:tcW w:w="1177" w:type="dxa"/>
            <w:gridSpan w:val="2"/>
            <w:tcBorders>
              <w:top w:val="nil"/>
              <w:left w:val="nil"/>
              <w:bottom w:val="single" w:sz="8" w:space="0" w:color="auto"/>
              <w:right w:val="single" w:sz="8" w:space="0" w:color="auto"/>
            </w:tcBorders>
            <w:shd w:val="clear" w:color="auto" w:fill="6699FF"/>
            <w:vAlign w:val="bottom"/>
            <w:hideMark/>
          </w:tcPr>
          <w:p w14:paraId="1D3DC736"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Total No. of Responses</w:t>
            </w:r>
          </w:p>
        </w:tc>
        <w:tc>
          <w:tcPr>
            <w:tcW w:w="1456" w:type="dxa"/>
            <w:tcBorders>
              <w:top w:val="nil"/>
              <w:left w:val="nil"/>
              <w:bottom w:val="single" w:sz="8" w:space="0" w:color="auto"/>
              <w:right w:val="single" w:sz="8" w:space="0" w:color="auto"/>
            </w:tcBorders>
            <w:shd w:val="clear" w:color="auto" w:fill="6699FF"/>
            <w:vAlign w:val="bottom"/>
            <w:hideMark/>
          </w:tcPr>
          <w:p w14:paraId="66102D78"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auto" w:fill="6699FF"/>
            <w:vAlign w:val="bottom"/>
            <w:hideMark/>
          </w:tcPr>
          <w:p w14:paraId="15AD400B"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Total Annual Burden (in hours)</w:t>
            </w:r>
          </w:p>
        </w:tc>
        <w:tc>
          <w:tcPr>
            <w:tcW w:w="900" w:type="dxa"/>
            <w:tcBorders>
              <w:top w:val="nil"/>
              <w:left w:val="nil"/>
              <w:bottom w:val="single" w:sz="8" w:space="0" w:color="auto"/>
              <w:right w:val="single" w:sz="8" w:space="0" w:color="auto"/>
            </w:tcBorders>
            <w:shd w:val="clear" w:color="auto" w:fill="6699FF"/>
            <w:vAlign w:val="bottom"/>
            <w:hideMark/>
          </w:tcPr>
          <w:p w14:paraId="327EAB9B"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auto" w:fill="6699FF"/>
            <w:vAlign w:val="bottom"/>
            <w:hideMark/>
          </w:tcPr>
          <w:p w14:paraId="408A2955" w14:textId="77777777" w:rsidR="00CF189D" w:rsidRPr="000F0E33" w:rsidRDefault="00CF189D" w:rsidP="00D121E0">
            <w:pPr>
              <w:jc w:val="center"/>
              <w:rPr>
                <w:rFonts w:ascii="Arial" w:hAnsi="Arial" w:cs="Arial"/>
                <w:b/>
                <w:bCs/>
                <w:color w:val="000000"/>
                <w:sz w:val="18"/>
                <w:szCs w:val="18"/>
              </w:rPr>
            </w:pPr>
            <w:r w:rsidRPr="000F0E33">
              <w:rPr>
                <w:rFonts w:ascii="Arial" w:hAnsi="Arial" w:cs="Arial"/>
                <w:b/>
                <w:bCs/>
                <w:color w:val="000000"/>
                <w:sz w:val="18"/>
                <w:szCs w:val="18"/>
              </w:rPr>
              <w:t>Total Annual Respondent Cost</w:t>
            </w:r>
          </w:p>
        </w:tc>
      </w:tr>
      <w:tr w:rsidR="00CF189D" w:rsidRPr="00CD67B4" w14:paraId="2E59FC05" w14:textId="77777777" w:rsidTr="007A0010">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14:paraId="036B9409" w14:textId="77777777" w:rsidR="00CF189D" w:rsidRPr="00CD67B4" w:rsidRDefault="00CF189D" w:rsidP="00D121E0">
            <w:pPr>
              <w:rPr>
                <w:color w:val="000000"/>
                <w:sz w:val="18"/>
                <w:szCs w:val="18"/>
              </w:rPr>
            </w:pPr>
            <w:r w:rsidRPr="00CD67B4">
              <w:rPr>
                <w:color w:val="000000"/>
                <w:sz w:val="18"/>
                <w:szCs w:val="18"/>
              </w:rPr>
              <w:t>Individuals or Households</w:t>
            </w:r>
          </w:p>
        </w:tc>
        <w:tc>
          <w:tcPr>
            <w:tcW w:w="966" w:type="dxa"/>
            <w:tcBorders>
              <w:top w:val="nil"/>
              <w:left w:val="nil"/>
              <w:bottom w:val="single" w:sz="8" w:space="0" w:color="auto"/>
              <w:right w:val="single" w:sz="8" w:space="0" w:color="auto"/>
            </w:tcBorders>
            <w:shd w:val="clear" w:color="auto" w:fill="auto"/>
            <w:vAlign w:val="bottom"/>
            <w:hideMark/>
          </w:tcPr>
          <w:p w14:paraId="511AE0C7" w14:textId="77777777" w:rsidR="00CF189D" w:rsidRPr="00CD67B4" w:rsidRDefault="00CF189D" w:rsidP="00D121E0">
            <w:pPr>
              <w:rPr>
                <w:color w:val="000000"/>
                <w:sz w:val="18"/>
                <w:szCs w:val="18"/>
              </w:rPr>
            </w:pPr>
            <w:r w:rsidRPr="00CD67B4">
              <w:rPr>
                <w:rFonts w:ascii="Arial" w:hAnsi="Arial" w:cs="Arial"/>
                <w:color w:val="000000"/>
                <w:sz w:val="18"/>
                <w:szCs w:val="18"/>
              </w:rPr>
              <w:t> </w:t>
            </w:r>
            <w:r w:rsidRPr="00CD67B4">
              <w:rPr>
                <w:color w:val="000000"/>
                <w:sz w:val="18"/>
                <w:szCs w:val="18"/>
              </w:rPr>
              <w:t>Debt Collection Financial Statement / FEMA Form 127-0-1</w:t>
            </w:r>
          </w:p>
        </w:tc>
        <w:tc>
          <w:tcPr>
            <w:tcW w:w="938" w:type="dxa"/>
            <w:tcBorders>
              <w:top w:val="nil"/>
              <w:left w:val="nil"/>
              <w:bottom w:val="single" w:sz="8" w:space="0" w:color="auto"/>
              <w:right w:val="single" w:sz="8" w:space="0" w:color="auto"/>
            </w:tcBorders>
            <w:shd w:val="clear" w:color="auto" w:fill="auto"/>
            <w:vAlign w:val="bottom"/>
            <w:hideMark/>
          </w:tcPr>
          <w:p w14:paraId="0F2E2563" w14:textId="77777777" w:rsidR="00CF189D" w:rsidRPr="00CD67B4" w:rsidRDefault="00CF189D" w:rsidP="00D121E0">
            <w:pPr>
              <w:rPr>
                <w:color w:val="000000"/>
                <w:sz w:val="18"/>
                <w:szCs w:val="18"/>
              </w:rPr>
            </w:pPr>
            <w:r w:rsidRPr="00CD67B4">
              <w:rPr>
                <w:rFonts w:ascii="Arial" w:hAnsi="Arial" w:cs="Arial"/>
                <w:color w:val="000000"/>
                <w:sz w:val="18"/>
                <w:szCs w:val="18"/>
              </w:rPr>
              <w:t xml:space="preserve">    </w:t>
            </w:r>
            <w:r w:rsidRPr="00CD67B4">
              <w:rPr>
                <w:color w:val="000000"/>
                <w:sz w:val="18"/>
                <w:szCs w:val="18"/>
              </w:rPr>
              <w:t>300</w:t>
            </w:r>
          </w:p>
        </w:tc>
        <w:tc>
          <w:tcPr>
            <w:tcW w:w="1090" w:type="dxa"/>
            <w:gridSpan w:val="2"/>
            <w:tcBorders>
              <w:top w:val="nil"/>
              <w:left w:val="nil"/>
              <w:bottom w:val="single" w:sz="8" w:space="0" w:color="auto"/>
              <w:right w:val="single" w:sz="8" w:space="0" w:color="auto"/>
            </w:tcBorders>
            <w:shd w:val="clear" w:color="auto" w:fill="auto"/>
            <w:vAlign w:val="bottom"/>
            <w:hideMark/>
          </w:tcPr>
          <w:p w14:paraId="785CFA70" w14:textId="77777777" w:rsidR="00CF189D" w:rsidRPr="00CD67B4" w:rsidRDefault="00CF189D" w:rsidP="00D121E0">
            <w:pPr>
              <w:rPr>
                <w:color w:val="000000"/>
                <w:sz w:val="18"/>
                <w:szCs w:val="18"/>
              </w:rPr>
            </w:pPr>
            <w:r w:rsidRPr="00CD67B4">
              <w:rPr>
                <w:color w:val="000000"/>
                <w:sz w:val="18"/>
                <w:szCs w:val="18"/>
              </w:rPr>
              <w:t>       1</w:t>
            </w:r>
          </w:p>
        </w:tc>
        <w:tc>
          <w:tcPr>
            <w:tcW w:w="1167" w:type="dxa"/>
            <w:tcBorders>
              <w:top w:val="nil"/>
              <w:left w:val="nil"/>
              <w:bottom w:val="single" w:sz="8" w:space="0" w:color="auto"/>
              <w:right w:val="single" w:sz="8" w:space="0" w:color="auto"/>
            </w:tcBorders>
            <w:shd w:val="clear" w:color="auto" w:fill="auto"/>
            <w:vAlign w:val="bottom"/>
            <w:hideMark/>
          </w:tcPr>
          <w:p w14:paraId="220092BA" w14:textId="77777777" w:rsidR="00CF189D" w:rsidRPr="00CD67B4" w:rsidRDefault="00CF189D" w:rsidP="00D121E0">
            <w:pPr>
              <w:jc w:val="center"/>
              <w:rPr>
                <w:color w:val="000000"/>
                <w:sz w:val="18"/>
                <w:szCs w:val="18"/>
              </w:rPr>
            </w:pPr>
            <w:r w:rsidRPr="00CD67B4">
              <w:rPr>
                <w:color w:val="000000"/>
                <w:sz w:val="18"/>
                <w:szCs w:val="18"/>
              </w:rPr>
              <w:t>300</w:t>
            </w:r>
          </w:p>
        </w:tc>
        <w:tc>
          <w:tcPr>
            <w:tcW w:w="1456" w:type="dxa"/>
            <w:tcBorders>
              <w:top w:val="nil"/>
              <w:left w:val="nil"/>
              <w:bottom w:val="single" w:sz="8" w:space="0" w:color="auto"/>
              <w:right w:val="single" w:sz="8" w:space="0" w:color="auto"/>
            </w:tcBorders>
            <w:shd w:val="clear" w:color="auto" w:fill="auto"/>
            <w:vAlign w:val="bottom"/>
            <w:hideMark/>
          </w:tcPr>
          <w:p w14:paraId="0B099CC0" w14:textId="77777777" w:rsidR="00CF189D" w:rsidRPr="00CD67B4" w:rsidRDefault="00CF189D" w:rsidP="00D121E0">
            <w:pPr>
              <w:rPr>
                <w:color w:val="000000"/>
                <w:sz w:val="18"/>
                <w:szCs w:val="18"/>
              </w:rPr>
            </w:pPr>
            <w:r w:rsidRPr="00CD67B4">
              <w:rPr>
                <w:color w:val="000000"/>
                <w:sz w:val="18"/>
                <w:szCs w:val="18"/>
              </w:rPr>
              <w:t>      45 minutes</w:t>
            </w:r>
          </w:p>
        </w:tc>
        <w:tc>
          <w:tcPr>
            <w:tcW w:w="900" w:type="dxa"/>
            <w:tcBorders>
              <w:top w:val="nil"/>
              <w:left w:val="nil"/>
              <w:bottom w:val="single" w:sz="8" w:space="0" w:color="auto"/>
              <w:right w:val="single" w:sz="8" w:space="0" w:color="auto"/>
            </w:tcBorders>
            <w:shd w:val="clear" w:color="auto" w:fill="auto"/>
            <w:vAlign w:val="bottom"/>
            <w:hideMark/>
          </w:tcPr>
          <w:p w14:paraId="0ACF278D" w14:textId="77777777" w:rsidR="00CF189D" w:rsidRPr="00CD67B4" w:rsidRDefault="00CF189D" w:rsidP="00D121E0">
            <w:pPr>
              <w:jc w:val="center"/>
              <w:rPr>
                <w:color w:val="000000"/>
                <w:sz w:val="18"/>
                <w:szCs w:val="18"/>
              </w:rPr>
            </w:pPr>
            <w:r w:rsidRPr="00CD67B4">
              <w:rPr>
                <w:color w:val="000000"/>
                <w:sz w:val="18"/>
                <w:szCs w:val="18"/>
              </w:rPr>
              <w:t>225</w:t>
            </w:r>
          </w:p>
        </w:tc>
        <w:tc>
          <w:tcPr>
            <w:tcW w:w="900" w:type="dxa"/>
            <w:tcBorders>
              <w:top w:val="nil"/>
              <w:left w:val="nil"/>
              <w:bottom w:val="single" w:sz="8" w:space="0" w:color="auto"/>
              <w:right w:val="single" w:sz="8" w:space="0" w:color="auto"/>
            </w:tcBorders>
            <w:shd w:val="clear" w:color="auto" w:fill="auto"/>
            <w:vAlign w:val="bottom"/>
            <w:hideMark/>
          </w:tcPr>
          <w:p w14:paraId="482D0FBC" w14:textId="77777777" w:rsidR="00CF189D" w:rsidRPr="00CD67B4" w:rsidRDefault="00CF189D" w:rsidP="00D121E0">
            <w:pPr>
              <w:rPr>
                <w:color w:val="000000"/>
                <w:sz w:val="18"/>
                <w:szCs w:val="18"/>
              </w:rPr>
            </w:pPr>
            <w:r w:rsidRPr="00CD67B4">
              <w:rPr>
                <w:color w:val="000000"/>
                <w:sz w:val="18"/>
                <w:szCs w:val="18"/>
              </w:rPr>
              <w:t> $3</w:t>
            </w:r>
            <w:r>
              <w:rPr>
                <w:color w:val="000000"/>
                <w:sz w:val="18"/>
                <w:szCs w:val="18"/>
              </w:rPr>
              <w:t>3.92</w:t>
            </w:r>
          </w:p>
        </w:tc>
        <w:tc>
          <w:tcPr>
            <w:tcW w:w="1260" w:type="dxa"/>
            <w:tcBorders>
              <w:top w:val="nil"/>
              <w:left w:val="nil"/>
              <w:bottom w:val="single" w:sz="8" w:space="0" w:color="auto"/>
              <w:right w:val="single" w:sz="8" w:space="0" w:color="auto"/>
            </w:tcBorders>
            <w:shd w:val="clear" w:color="auto" w:fill="auto"/>
            <w:vAlign w:val="bottom"/>
            <w:hideMark/>
          </w:tcPr>
          <w:p w14:paraId="03C16C07" w14:textId="77777777" w:rsidR="00CF189D" w:rsidRPr="00CD67B4" w:rsidRDefault="00CF189D" w:rsidP="00D121E0">
            <w:pPr>
              <w:jc w:val="center"/>
              <w:rPr>
                <w:color w:val="000000"/>
                <w:sz w:val="18"/>
                <w:szCs w:val="18"/>
              </w:rPr>
            </w:pPr>
            <w:r w:rsidRPr="00CD67B4">
              <w:rPr>
                <w:color w:val="000000"/>
                <w:sz w:val="18"/>
                <w:szCs w:val="18"/>
              </w:rPr>
              <w:t>$7,</w:t>
            </w:r>
            <w:r>
              <w:rPr>
                <w:color w:val="000000"/>
                <w:sz w:val="18"/>
                <w:szCs w:val="18"/>
              </w:rPr>
              <w:t>632</w:t>
            </w:r>
          </w:p>
        </w:tc>
      </w:tr>
      <w:tr w:rsidR="00CF189D" w:rsidRPr="00CD67B4" w14:paraId="4EBB4B33" w14:textId="77777777" w:rsidTr="007A0010">
        <w:trPr>
          <w:trHeight w:val="349"/>
        </w:trPr>
        <w:tc>
          <w:tcPr>
            <w:tcW w:w="1257" w:type="dxa"/>
            <w:tcBorders>
              <w:top w:val="nil"/>
              <w:left w:val="single" w:sz="8" w:space="0" w:color="auto"/>
              <w:bottom w:val="single" w:sz="8" w:space="0" w:color="auto"/>
              <w:right w:val="single" w:sz="8" w:space="0" w:color="auto"/>
            </w:tcBorders>
            <w:shd w:val="clear" w:color="auto" w:fill="auto"/>
            <w:vAlign w:val="bottom"/>
            <w:hideMark/>
          </w:tcPr>
          <w:p w14:paraId="4D261D7D" w14:textId="77777777" w:rsidR="00CF189D" w:rsidRPr="00CD67B4" w:rsidRDefault="00CF189D" w:rsidP="00D121E0">
            <w:pPr>
              <w:jc w:val="center"/>
              <w:rPr>
                <w:rFonts w:ascii="Arial" w:hAnsi="Arial" w:cs="Arial"/>
                <w:b/>
                <w:bCs/>
                <w:color w:val="000000"/>
                <w:sz w:val="18"/>
                <w:szCs w:val="18"/>
              </w:rPr>
            </w:pPr>
            <w:r w:rsidRPr="00CD67B4">
              <w:rPr>
                <w:rFonts w:ascii="Arial" w:hAnsi="Arial" w:cs="Arial"/>
                <w:b/>
                <w:bCs/>
                <w:color w:val="000000"/>
                <w:sz w:val="18"/>
                <w:szCs w:val="18"/>
              </w:rPr>
              <w:t>Total</w:t>
            </w:r>
          </w:p>
        </w:tc>
        <w:tc>
          <w:tcPr>
            <w:tcW w:w="966" w:type="dxa"/>
            <w:tcBorders>
              <w:top w:val="nil"/>
              <w:left w:val="nil"/>
              <w:bottom w:val="single" w:sz="8" w:space="0" w:color="auto"/>
              <w:right w:val="single" w:sz="8" w:space="0" w:color="auto"/>
            </w:tcBorders>
            <w:shd w:val="clear" w:color="000000" w:fill="000000"/>
            <w:vAlign w:val="bottom"/>
            <w:hideMark/>
          </w:tcPr>
          <w:p w14:paraId="4A461DCD" w14:textId="77777777" w:rsidR="00CF189D" w:rsidRPr="00CD67B4" w:rsidRDefault="00CF189D" w:rsidP="00D121E0">
            <w:pPr>
              <w:jc w:val="center"/>
              <w:rPr>
                <w:rFonts w:ascii="Arial" w:hAnsi="Arial" w:cs="Arial"/>
                <w:color w:val="000000"/>
                <w:sz w:val="18"/>
                <w:szCs w:val="18"/>
              </w:rPr>
            </w:pPr>
            <w:r w:rsidRPr="00CD67B4">
              <w:rPr>
                <w:rFonts w:ascii="Arial" w:hAnsi="Arial" w:cs="Arial"/>
                <w:color w:val="000000"/>
                <w:sz w:val="18"/>
                <w:szCs w:val="18"/>
              </w:rPr>
              <w:t> </w:t>
            </w:r>
          </w:p>
        </w:tc>
        <w:tc>
          <w:tcPr>
            <w:tcW w:w="938" w:type="dxa"/>
            <w:tcBorders>
              <w:top w:val="nil"/>
              <w:left w:val="nil"/>
              <w:bottom w:val="single" w:sz="8" w:space="0" w:color="auto"/>
              <w:right w:val="single" w:sz="8" w:space="0" w:color="auto"/>
            </w:tcBorders>
            <w:shd w:val="clear" w:color="auto" w:fill="auto"/>
            <w:vAlign w:val="bottom"/>
            <w:hideMark/>
          </w:tcPr>
          <w:p w14:paraId="7EF20FB2" w14:textId="77777777" w:rsidR="00CF189D" w:rsidRPr="00CD67B4" w:rsidRDefault="00CF189D" w:rsidP="00D121E0">
            <w:pPr>
              <w:jc w:val="center"/>
              <w:rPr>
                <w:b/>
                <w:bCs/>
                <w:color w:val="000000"/>
                <w:sz w:val="18"/>
                <w:szCs w:val="18"/>
              </w:rPr>
            </w:pPr>
            <w:r w:rsidRPr="00CD67B4">
              <w:rPr>
                <w:b/>
                <w:bCs/>
                <w:color w:val="000000"/>
                <w:sz w:val="18"/>
                <w:szCs w:val="18"/>
              </w:rPr>
              <w:t>300 </w:t>
            </w:r>
          </w:p>
        </w:tc>
        <w:tc>
          <w:tcPr>
            <w:tcW w:w="1090" w:type="dxa"/>
            <w:gridSpan w:val="2"/>
            <w:tcBorders>
              <w:top w:val="nil"/>
              <w:left w:val="nil"/>
              <w:bottom w:val="single" w:sz="8" w:space="0" w:color="auto"/>
              <w:right w:val="single" w:sz="8" w:space="0" w:color="auto"/>
            </w:tcBorders>
            <w:shd w:val="clear" w:color="000000" w:fill="000000"/>
            <w:vAlign w:val="bottom"/>
            <w:hideMark/>
          </w:tcPr>
          <w:p w14:paraId="275111C8" w14:textId="77777777" w:rsidR="00CF189D" w:rsidRPr="00CD67B4" w:rsidRDefault="00CF189D" w:rsidP="00D121E0">
            <w:pPr>
              <w:jc w:val="center"/>
              <w:rPr>
                <w:color w:val="000000"/>
                <w:sz w:val="18"/>
                <w:szCs w:val="18"/>
              </w:rPr>
            </w:pPr>
            <w:r w:rsidRPr="00CD67B4">
              <w:rPr>
                <w:color w:val="000000"/>
                <w:sz w:val="18"/>
                <w:szCs w:val="18"/>
              </w:rPr>
              <w:t> </w:t>
            </w:r>
          </w:p>
        </w:tc>
        <w:tc>
          <w:tcPr>
            <w:tcW w:w="1167" w:type="dxa"/>
            <w:tcBorders>
              <w:top w:val="nil"/>
              <w:left w:val="nil"/>
              <w:bottom w:val="single" w:sz="8" w:space="0" w:color="auto"/>
              <w:right w:val="single" w:sz="8" w:space="0" w:color="auto"/>
            </w:tcBorders>
            <w:shd w:val="clear" w:color="000000" w:fill="FFFFFF"/>
            <w:vAlign w:val="bottom"/>
            <w:hideMark/>
          </w:tcPr>
          <w:p w14:paraId="6C23F1B5" w14:textId="77777777" w:rsidR="00CF189D" w:rsidRPr="00CD67B4" w:rsidRDefault="00CF189D" w:rsidP="00D121E0">
            <w:pPr>
              <w:jc w:val="center"/>
              <w:rPr>
                <w:color w:val="000000"/>
                <w:sz w:val="18"/>
                <w:szCs w:val="18"/>
              </w:rPr>
            </w:pPr>
            <w:r w:rsidRPr="00CD67B4">
              <w:rPr>
                <w:color w:val="000000"/>
                <w:sz w:val="18"/>
                <w:szCs w:val="18"/>
              </w:rPr>
              <w:t>300</w:t>
            </w:r>
          </w:p>
        </w:tc>
        <w:tc>
          <w:tcPr>
            <w:tcW w:w="1456" w:type="dxa"/>
            <w:tcBorders>
              <w:top w:val="nil"/>
              <w:left w:val="nil"/>
              <w:bottom w:val="single" w:sz="8" w:space="0" w:color="auto"/>
              <w:right w:val="single" w:sz="8" w:space="0" w:color="auto"/>
            </w:tcBorders>
            <w:shd w:val="clear" w:color="000000" w:fill="000000"/>
            <w:vAlign w:val="bottom"/>
            <w:hideMark/>
          </w:tcPr>
          <w:p w14:paraId="39FC949B" w14:textId="77777777" w:rsidR="00CF189D" w:rsidRPr="00CD67B4" w:rsidRDefault="00CF189D" w:rsidP="00D121E0">
            <w:pPr>
              <w:jc w:val="center"/>
              <w:rPr>
                <w:color w:val="000000"/>
                <w:sz w:val="18"/>
                <w:szCs w:val="18"/>
              </w:rPr>
            </w:pPr>
            <w:r w:rsidRPr="00CD67B4">
              <w:rPr>
                <w:color w:val="000000"/>
                <w:sz w:val="18"/>
                <w:szCs w:val="18"/>
              </w:rPr>
              <w:t> </w:t>
            </w:r>
          </w:p>
        </w:tc>
        <w:tc>
          <w:tcPr>
            <w:tcW w:w="900" w:type="dxa"/>
            <w:tcBorders>
              <w:top w:val="nil"/>
              <w:left w:val="nil"/>
              <w:bottom w:val="single" w:sz="8" w:space="0" w:color="auto"/>
              <w:right w:val="single" w:sz="8" w:space="0" w:color="auto"/>
            </w:tcBorders>
            <w:shd w:val="clear" w:color="auto" w:fill="auto"/>
            <w:vAlign w:val="bottom"/>
            <w:hideMark/>
          </w:tcPr>
          <w:p w14:paraId="29DDCEDC" w14:textId="77777777" w:rsidR="00CF189D" w:rsidRPr="00CD67B4" w:rsidRDefault="00CF189D" w:rsidP="00D121E0">
            <w:pPr>
              <w:jc w:val="center"/>
              <w:rPr>
                <w:b/>
                <w:bCs/>
                <w:color w:val="000000"/>
                <w:sz w:val="18"/>
                <w:szCs w:val="18"/>
              </w:rPr>
            </w:pPr>
            <w:r w:rsidRPr="00CD67B4">
              <w:rPr>
                <w:b/>
                <w:bCs/>
                <w:color w:val="000000"/>
                <w:sz w:val="18"/>
                <w:szCs w:val="18"/>
              </w:rPr>
              <w:t>225</w:t>
            </w:r>
          </w:p>
        </w:tc>
        <w:tc>
          <w:tcPr>
            <w:tcW w:w="900" w:type="dxa"/>
            <w:tcBorders>
              <w:top w:val="nil"/>
              <w:left w:val="nil"/>
              <w:bottom w:val="single" w:sz="8" w:space="0" w:color="auto"/>
              <w:right w:val="single" w:sz="8" w:space="0" w:color="auto"/>
            </w:tcBorders>
            <w:shd w:val="clear" w:color="000000" w:fill="000000"/>
            <w:vAlign w:val="bottom"/>
            <w:hideMark/>
          </w:tcPr>
          <w:p w14:paraId="3D558B83" w14:textId="77777777" w:rsidR="00CF189D" w:rsidRPr="00CD67B4" w:rsidRDefault="00CF189D" w:rsidP="00D121E0">
            <w:pPr>
              <w:jc w:val="center"/>
              <w:rPr>
                <w:color w:val="000000"/>
                <w:sz w:val="18"/>
                <w:szCs w:val="18"/>
              </w:rPr>
            </w:pPr>
            <w:r w:rsidRPr="00CD67B4">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bottom"/>
            <w:hideMark/>
          </w:tcPr>
          <w:p w14:paraId="15D60645" w14:textId="77777777" w:rsidR="00CF189D" w:rsidRPr="00CD67B4" w:rsidRDefault="00CF189D" w:rsidP="00D121E0">
            <w:pPr>
              <w:jc w:val="center"/>
              <w:rPr>
                <w:b/>
                <w:bCs/>
                <w:color w:val="000000"/>
                <w:sz w:val="18"/>
                <w:szCs w:val="18"/>
              </w:rPr>
            </w:pPr>
            <w:r w:rsidRPr="00CD67B4">
              <w:rPr>
                <w:b/>
                <w:bCs/>
                <w:color w:val="000000"/>
                <w:sz w:val="18"/>
                <w:szCs w:val="18"/>
              </w:rPr>
              <w:t>$7,</w:t>
            </w:r>
            <w:r>
              <w:rPr>
                <w:b/>
                <w:bCs/>
                <w:color w:val="000000"/>
                <w:sz w:val="18"/>
                <w:szCs w:val="18"/>
              </w:rPr>
              <w:t>632</w:t>
            </w:r>
            <w:r w:rsidRPr="00CD67B4">
              <w:rPr>
                <w:b/>
                <w:bCs/>
                <w:color w:val="000000"/>
                <w:sz w:val="18"/>
                <w:szCs w:val="18"/>
              </w:rPr>
              <w:t>.00</w:t>
            </w:r>
          </w:p>
        </w:tc>
      </w:tr>
    </w:tbl>
    <w:p w14:paraId="0240BDF8" w14:textId="77777777" w:rsidR="00CF189D" w:rsidRPr="00CD67B4" w:rsidRDefault="00CF189D" w:rsidP="00CF189D">
      <w:pPr>
        <w:numPr>
          <w:ilvl w:val="0"/>
          <w:numId w:val="2"/>
        </w:numPr>
        <w:tabs>
          <w:tab w:val="left" w:pos="-720"/>
        </w:tabs>
        <w:suppressAutoHyphens/>
        <w:rPr>
          <w:sz w:val="16"/>
          <w:szCs w:val="16"/>
        </w:rPr>
      </w:pPr>
      <w:r w:rsidRPr="00CD67B4">
        <w:rPr>
          <w:sz w:val="16"/>
          <w:szCs w:val="16"/>
        </w:rPr>
        <w:t>Note: The “Avg. Hourly Wage Rate” for each respondent includes a 1.4</w:t>
      </w:r>
      <w:r>
        <w:rPr>
          <w:sz w:val="16"/>
          <w:szCs w:val="16"/>
        </w:rPr>
        <w:t>6</w:t>
      </w:r>
      <w:r w:rsidRPr="00CD67B4">
        <w:rPr>
          <w:sz w:val="16"/>
          <w:szCs w:val="16"/>
        </w:rPr>
        <w:t xml:space="preserve"> multiplier to reflect a fully-loaded wage rate.</w:t>
      </w:r>
    </w:p>
    <w:p w14:paraId="08C48FCA" w14:textId="77777777" w:rsidR="00CF189D" w:rsidRPr="00CD67B4" w:rsidRDefault="00CF189D" w:rsidP="00CF189D">
      <w:pPr>
        <w:tabs>
          <w:tab w:val="left" w:pos="-720"/>
        </w:tabs>
        <w:suppressAutoHyphens/>
        <w:rPr>
          <w:b/>
        </w:rPr>
      </w:pPr>
    </w:p>
    <w:p w14:paraId="5E50E351" w14:textId="77777777" w:rsidR="00681545" w:rsidRDefault="00681545"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p>
    <w:p w14:paraId="3F7706B4" w14:textId="77777777" w:rsidR="0025291E" w:rsidRDefault="0025291E" w:rsidP="0025291E">
      <w:r w:rsidRPr="0025291E">
        <w:rPr>
          <w:b/>
          <w:u w:val="single"/>
        </w:rPr>
        <w:t>Question 8a</w:t>
      </w:r>
      <w:r>
        <w:t xml:space="preserve"> – Updated to reflect FRN publication information.</w:t>
      </w:r>
    </w:p>
    <w:p w14:paraId="5449086C" w14:textId="77777777" w:rsidR="0025291E" w:rsidRDefault="0025291E" w:rsidP="0025291E">
      <w:r w:rsidRPr="0025291E">
        <w:rPr>
          <w:b/>
          <w:u w:val="single"/>
        </w:rPr>
        <w:t>Question 10</w:t>
      </w:r>
      <w:r>
        <w:t xml:space="preserve"> – Updated to reflect current privacy information.</w:t>
      </w:r>
    </w:p>
    <w:p w14:paraId="6EF6B6F0" w14:textId="77777777" w:rsidR="00681545" w:rsidRDefault="00681545"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rsidRPr="00681545">
        <w:rPr>
          <w:b/>
          <w:u w:val="single"/>
        </w:rPr>
        <w:t>Question 12a</w:t>
      </w:r>
      <w:r>
        <w:t xml:space="preserve"> – Estimation of Respondents decreased from 2,000 to 300 a</w:t>
      </w:r>
      <w:r w:rsidR="001A623E">
        <w:t>s a result of updated policy</w:t>
      </w:r>
      <w:r>
        <w:t>.</w:t>
      </w:r>
    </w:p>
    <w:p w14:paraId="4E54D27E" w14:textId="60BE7E14" w:rsidR="00681545" w:rsidRDefault="00681545" w:rsidP="007540C8">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rsidRPr="00681545">
        <w:rPr>
          <w:b/>
          <w:u w:val="single"/>
        </w:rPr>
        <w:t>Question 12c</w:t>
      </w:r>
      <w:r>
        <w:t xml:space="preserve"> – Number of form respondents decreased.  See Question 15 for explanation.</w:t>
      </w:r>
    </w:p>
    <w:p w14:paraId="786C5113" w14:textId="77777777" w:rsidR="007540C8" w:rsidRDefault="00681545" w:rsidP="00C8380C">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rsidRPr="00681545">
        <w:rPr>
          <w:b/>
          <w:u w:val="single"/>
        </w:rPr>
        <w:t>Question 14</w:t>
      </w:r>
      <w:r>
        <w:t xml:space="preserve"> – Costs to the Federal Government updated.</w:t>
      </w:r>
    </w:p>
    <w:p w14:paraId="3E85241C" w14:textId="77777777" w:rsidR="00315CC4" w:rsidRDefault="001927FD" w:rsidP="00800B00">
      <w:pPr>
        <w:rPr>
          <w:color w:val="000000"/>
        </w:rPr>
      </w:pPr>
      <w:r w:rsidRPr="00C8380C">
        <w:rPr>
          <w:b/>
          <w:color w:val="000000"/>
          <w:u w:val="single"/>
        </w:rPr>
        <w:t>Question 15</w:t>
      </w:r>
      <w:r>
        <w:rPr>
          <w:color w:val="000000"/>
        </w:rPr>
        <w:t xml:space="preserve"> – </w:t>
      </w:r>
      <w:r w:rsidR="00643FAF">
        <w:rPr>
          <w:color w:val="000000"/>
        </w:rPr>
        <w:t xml:space="preserve">Burden hour </w:t>
      </w:r>
      <w:r w:rsidR="00315CC4" w:rsidRPr="00452D03">
        <w:t>decrease</w:t>
      </w:r>
      <w:r w:rsidR="00C8380C">
        <w:rPr>
          <w:color w:val="FF0000"/>
        </w:rPr>
        <w:t xml:space="preserve"> </w:t>
      </w:r>
      <w:r w:rsidR="00643FAF">
        <w:rPr>
          <w:color w:val="000000"/>
        </w:rPr>
        <w:t>explained</w:t>
      </w:r>
      <w:r w:rsidR="004B5421">
        <w:rPr>
          <w:color w:val="000000"/>
        </w:rPr>
        <w:t>.</w:t>
      </w:r>
    </w:p>
    <w:p w14:paraId="22774D4D" w14:textId="77777777" w:rsidR="00E00FF1" w:rsidRDefault="00E00FF1" w:rsidP="00800B00">
      <w:pPr>
        <w:rPr>
          <w:color w:val="000000"/>
        </w:rPr>
      </w:pPr>
    </w:p>
    <w:p w14:paraId="55DD3F97" w14:textId="77777777" w:rsidR="00E00FF1" w:rsidRDefault="00E00FF1" w:rsidP="00800B00">
      <w:pPr>
        <w:rPr>
          <w:color w:val="000000"/>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E00FF1" w14:paraId="0A7FC754" w14:textId="77777777" w:rsidTr="00D121E0">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7F0FF6AD" w14:textId="77777777" w:rsidR="00E00FF1" w:rsidRDefault="00E00FF1" w:rsidP="00D121E0">
            <w:pPr>
              <w:jc w:val="center"/>
              <w:rPr>
                <w:b/>
                <w:bCs/>
                <w:sz w:val="18"/>
                <w:szCs w:val="18"/>
              </w:rPr>
            </w:pPr>
          </w:p>
          <w:p w14:paraId="371DBA45" w14:textId="77777777" w:rsidR="00E00FF1" w:rsidRDefault="00E00FF1" w:rsidP="00D121E0">
            <w:pPr>
              <w:jc w:val="center"/>
              <w:rPr>
                <w:b/>
                <w:bCs/>
                <w:sz w:val="18"/>
                <w:szCs w:val="18"/>
              </w:rPr>
            </w:pPr>
            <w:r>
              <w:rPr>
                <w:b/>
                <w:bCs/>
                <w:sz w:val="18"/>
                <w:szCs w:val="18"/>
              </w:rPr>
              <w:t>Itemized Changes in Annual Burden Hours</w:t>
            </w:r>
          </w:p>
        </w:tc>
      </w:tr>
      <w:tr w:rsidR="00E00FF1" w14:paraId="4CE90E67" w14:textId="77777777" w:rsidTr="00D121E0">
        <w:trPr>
          <w:trHeight w:val="1455"/>
          <w:jc w:val="center"/>
        </w:trPr>
        <w:tc>
          <w:tcPr>
            <w:tcW w:w="2340" w:type="dxa"/>
            <w:tcBorders>
              <w:top w:val="nil"/>
              <w:left w:val="single" w:sz="8" w:space="0" w:color="auto"/>
              <w:bottom w:val="single" w:sz="8" w:space="0" w:color="auto"/>
              <w:right w:val="single" w:sz="8" w:space="0" w:color="auto"/>
            </w:tcBorders>
            <w:shd w:val="clear" w:color="auto" w:fill="6699FF"/>
            <w:vAlign w:val="bottom"/>
          </w:tcPr>
          <w:p w14:paraId="630EA852" w14:textId="77777777" w:rsidR="00E00FF1" w:rsidRDefault="00E00FF1" w:rsidP="00D121E0">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6699FF"/>
            <w:vAlign w:val="bottom"/>
          </w:tcPr>
          <w:p w14:paraId="445C4494" w14:textId="77777777" w:rsidR="00E00FF1" w:rsidRDefault="00E00FF1" w:rsidP="00D121E0">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6699FF"/>
            <w:vAlign w:val="bottom"/>
          </w:tcPr>
          <w:p w14:paraId="22BFC619" w14:textId="77777777" w:rsidR="00E00FF1" w:rsidRDefault="00E00FF1" w:rsidP="00D121E0">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6699FF"/>
            <w:vAlign w:val="bottom"/>
          </w:tcPr>
          <w:p w14:paraId="321F68E0" w14:textId="77777777" w:rsidR="00E00FF1" w:rsidRDefault="00E00FF1" w:rsidP="00D121E0">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6699FF"/>
            <w:vAlign w:val="bottom"/>
          </w:tcPr>
          <w:p w14:paraId="7A073143" w14:textId="77777777" w:rsidR="00E00FF1" w:rsidRDefault="00E00FF1" w:rsidP="00D121E0">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6699FF"/>
            <w:vAlign w:val="bottom"/>
          </w:tcPr>
          <w:p w14:paraId="00F9DA05" w14:textId="77777777" w:rsidR="00E00FF1" w:rsidRDefault="00E00FF1" w:rsidP="00D121E0">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6699FF"/>
            <w:vAlign w:val="bottom"/>
          </w:tcPr>
          <w:p w14:paraId="0C2D9CE7" w14:textId="77777777" w:rsidR="00E00FF1" w:rsidRDefault="00E00FF1" w:rsidP="00D121E0">
            <w:pPr>
              <w:jc w:val="center"/>
              <w:rPr>
                <w:b/>
                <w:bCs/>
                <w:sz w:val="18"/>
                <w:szCs w:val="18"/>
              </w:rPr>
            </w:pPr>
            <w:r>
              <w:rPr>
                <w:b/>
                <w:bCs/>
                <w:sz w:val="18"/>
                <w:szCs w:val="18"/>
              </w:rPr>
              <w:t>Difference</w:t>
            </w:r>
          </w:p>
        </w:tc>
      </w:tr>
      <w:tr w:rsidR="00E00FF1" w14:paraId="55EB0CF8" w14:textId="77777777" w:rsidTr="00D121E0">
        <w:trPr>
          <w:trHeight w:val="270"/>
          <w:jc w:val="center"/>
        </w:trPr>
        <w:tc>
          <w:tcPr>
            <w:tcW w:w="2340" w:type="dxa"/>
            <w:tcBorders>
              <w:top w:val="nil"/>
              <w:left w:val="single" w:sz="8" w:space="0" w:color="auto"/>
              <w:bottom w:val="single" w:sz="4" w:space="0" w:color="auto"/>
              <w:right w:val="single" w:sz="8" w:space="0" w:color="auto"/>
            </w:tcBorders>
            <w:shd w:val="clear" w:color="auto" w:fill="auto"/>
            <w:vAlign w:val="bottom"/>
          </w:tcPr>
          <w:p w14:paraId="23DA6B83" w14:textId="77777777" w:rsidR="00E00FF1" w:rsidRDefault="00E00FF1" w:rsidP="00D121E0">
            <w:pPr>
              <w:rPr>
                <w:rFonts w:ascii="Arial" w:hAnsi="Arial" w:cs="Arial"/>
                <w:sz w:val="18"/>
                <w:szCs w:val="18"/>
              </w:rPr>
            </w:pPr>
            <w:r w:rsidRPr="003726CC">
              <w:rPr>
                <w:color w:val="000000"/>
                <w:sz w:val="18"/>
                <w:szCs w:val="18"/>
              </w:rPr>
              <w:t>Debt Collection Financial Statement / FEMA Form 127-0-1</w:t>
            </w:r>
            <w:r>
              <w:rPr>
                <w:rFonts w:ascii="Arial" w:hAnsi="Arial" w:cs="Arial"/>
                <w:sz w:val="18"/>
                <w:szCs w:val="18"/>
              </w:rPr>
              <w:t> </w:t>
            </w:r>
          </w:p>
        </w:tc>
        <w:tc>
          <w:tcPr>
            <w:tcW w:w="1240" w:type="dxa"/>
            <w:tcBorders>
              <w:top w:val="nil"/>
              <w:left w:val="nil"/>
              <w:bottom w:val="single" w:sz="4" w:space="0" w:color="auto"/>
              <w:right w:val="single" w:sz="8" w:space="0" w:color="auto"/>
            </w:tcBorders>
            <w:shd w:val="clear" w:color="auto" w:fill="auto"/>
            <w:vAlign w:val="bottom"/>
          </w:tcPr>
          <w:p w14:paraId="0D5B338B" w14:textId="77777777" w:rsidR="00E00FF1" w:rsidRDefault="00E00FF1" w:rsidP="00D121E0">
            <w:pPr>
              <w:jc w:val="center"/>
              <w:rPr>
                <w:rFonts w:ascii="Arial" w:hAnsi="Arial" w:cs="Arial"/>
                <w:sz w:val="18"/>
                <w:szCs w:val="18"/>
              </w:rPr>
            </w:pPr>
          </w:p>
        </w:tc>
        <w:tc>
          <w:tcPr>
            <w:tcW w:w="960" w:type="dxa"/>
            <w:tcBorders>
              <w:top w:val="nil"/>
              <w:left w:val="nil"/>
              <w:bottom w:val="single" w:sz="4" w:space="0" w:color="auto"/>
              <w:right w:val="single" w:sz="8" w:space="0" w:color="auto"/>
            </w:tcBorders>
            <w:shd w:val="clear" w:color="auto" w:fill="auto"/>
            <w:vAlign w:val="bottom"/>
          </w:tcPr>
          <w:p w14:paraId="7ED522C0" w14:textId="77777777" w:rsidR="00E00FF1" w:rsidRDefault="00E00FF1" w:rsidP="00D121E0">
            <w:pPr>
              <w:jc w:val="center"/>
              <w:rPr>
                <w:sz w:val="18"/>
                <w:szCs w:val="18"/>
              </w:rPr>
            </w:pPr>
            <w:r>
              <w:rPr>
                <w:sz w:val="18"/>
                <w:szCs w:val="18"/>
              </w:rPr>
              <w:t> </w:t>
            </w:r>
          </w:p>
        </w:tc>
        <w:tc>
          <w:tcPr>
            <w:tcW w:w="1260" w:type="dxa"/>
            <w:tcBorders>
              <w:top w:val="nil"/>
              <w:left w:val="nil"/>
              <w:bottom w:val="single" w:sz="4" w:space="0" w:color="auto"/>
              <w:right w:val="single" w:sz="8" w:space="0" w:color="auto"/>
            </w:tcBorders>
            <w:shd w:val="clear" w:color="auto" w:fill="auto"/>
            <w:vAlign w:val="bottom"/>
          </w:tcPr>
          <w:p w14:paraId="51A315FC" w14:textId="77777777" w:rsidR="00E00FF1" w:rsidRDefault="00E00FF1" w:rsidP="00D121E0">
            <w:pPr>
              <w:jc w:val="center"/>
              <w:rPr>
                <w:sz w:val="18"/>
                <w:szCs w:val="18"/>
              </w:rPr>
            </w:pPr>
            <w:r>
              <w:rPr>
                <w:sz w:val="18"/>
                <w:szCs w:val="18"/>
              </w:rPr>
              <w:t> </w:t>
            </w:r>
          </w:p>
        </w:tc>
        <w:tc>
          <w:tcPr>
            <w:tcW w:w="1400" w:type="dxa"/>
            <w:tcBorders>
              <w:top w:val="nil"/>
              <w:left w:val="nil"/>
              <w:bottom w:val="single" w:sz="4" w:space="0" w:color="auto"/>
              <w:right w:val="single" w:sz="8" w:space="0" w:color="auto"/>
            </w:tcBorders>
            <w:shd w:val="clear" w:color="auto" w:fill="auto"/>
            <w:vAlign w:val="bottom"/>
          </w:tcPr>
          <w:p w14:paraId="788F56A9" w14:textId="77777777" w:rsidR="00E00FF1" w:rsidRDefault="00E00FF1" w:rsidP="00D121E0">
            <w:pPr>
              <w:jc w:val="center"/>
              <w:rPr>
                <w:sz w:val="18"/>
                <w:szCs w:val="18"/>
              </w:rPr>
            </w:pPr>
            <w:r>
              <w:rPr>
                <w:sz w:val="18"/>
                <w:szCs w:val="18"/>
              </w:rPr>
              <w:t>-1,500 </w:t>
            </w:r>
          </w:p>
        </w:tc>
        <w:tc>
          <w:tcPr>
            <w:tcW w:w="1420" w:type="dxa"/>
            <w:tcBorders>
              <w:top w:val="nil"/>
              <w:left w:val="nil"/>
              <w:bottom w:val="single" w:sz="4" w:space="0" w:color="auto"/>
              <w:right w:val="single" w:sz="8" w:space="0" w:color="auto"/>
            </w:tcBorders>
            <w:shd w:val="clear" w:color="auto" w:fill="auto"/>
            <w:vAlign w:val="bottom"/>
          </w:tcPr>
          <w:p w14:paraId="2DFC83BD" w14:textId="77777777" w:rsidR="00E00FF1" w:rsidRDefault="00E00FF1" w:rsidP="00D121E0">
            <w:pPr>
              <w:jc w:val="center"/>
              <w:rPr>
                <w:sz w:val="18"/>
                <w:szCs w:val="18"/>
              </w:rPr>
            </w:pPr>
            <w:r>
              <w:rPr>
                <w:sz w:val="18"/>
                <w:szCs w:val="18"/>
              </w:rPr>
              <w:t>+300</w:t>
            </w:r>
          </w:p>
        </w:tc>
        <w:tc>
          <w:tcPr>
            <w:tcW w:w="1740" w:type="dxa"/>
            <w:tcBorders>
              <w:top w:val="nil"/>
              <w:left w:val="nil"/>
              <w:bottom w:val="single" w:sz="4" w:space="0" w:color="auto"/>
              <w:right w:val="single" w:sz="8" w:space="0" w:color="auto"/>
            </w:tcBorders>
            <w:shd w:val="clear" w:color="auto" w:fill="auto"/>
            <w:vAlign w:val="bottom"/>
          </w:tcPr>
          <w:p w14:paraId="4B56A454" w14:textId="77777777" w:rsidR="00E00FF1" w:rsidRDefault="00E00FF1" w:rsidP="00D121E0">
            <w:pPr>
              <w:jc w:val="center"/>
              <w:rPr>
                <w:sz w:val="18"/>
                <w:szCs w:val="18"/>
              </w:rPr>
            </w:pPr>
            <w:r>
              <w:rPr>
                <w:sz w:val="18"/>
                <w:szCs w:val="18"/>
              </w:rPr>
              <w:t>-1,200 </w:t>
            </w:r>
          </w:p>
        </w:tc>
      </w:tr>
      <w:tr w:rsidR="00E00FF1" w14:paraId="437C24D0" w14:textId="77777777" w:rsidTr="00D121E0">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55D79DC" w14:textId="77777777" w:rsidR="00E00FF1" w:rsidRPr="008F7DA6" w:rsidRDefault="00E00FF1" w:rsidP="00D121E0">
            <w:pPr>
              <w:jc w:val="center"/>
              <w:rPr>
                <w:b/>
                <w:color w:val="000000"/>
                <w:sz w:val="18"/>
                <w:szCs w:val="18"/>
              </w:rPr>
            </w:pPr>
            <w:r w:rsidRPr="008F7DA6">
              <w:rPr>
                <w:b/>
                <w:color w:val="000000"/>
                <w:sz w:val="18"/>
                <w:szCs w:val="18"/>
              </w:rPr>
              <w:t>Totals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5E18B8BF" w14:textId="77777777" w:rsidR="00E00FF1" w:rsidRPr="008F7DA6" w:rsidRDefault="00E00FF1" w:rsidP="00D121E0">
            <w:pPr>
              <w:jc w:val="center"/>
              <w:rPr>
                <w:rFonts w:ascii="Arial" w:hAnsi="Arial" w:cs="Arial"/>
                <w:b/>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757470B1" w14:textId="77777777" w:rsidR="00E00FF1" w:rsidRPr="008F7DA6" w:rsidRDefault="00E00FF1" w:rsidP="00D121E0">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F14396E" w14:textId="77777777" w:rsidR="00E00FF1" w:rsidRPr="008F7DA6" w:rsidRDefault="00E00FF1" w:rsidP="00D121E0">
            <w:pPr>
              <w:jc w:val="center"/>
              <w:rPr>
                <w:b/>
                <w:sz w:val="18"/>
                <w:szCs w:val="18"/>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15EBDFA5" w14:textId="77777777" w:rsidR="00E00FF1" w:rsidRPr="008F7DA6" w:rsidRDefault="00E00FF1" w:rsidP="00D121E0">
            <w:pPr>
              <w:jc w:val="center"/>
              <w:rPr>
                <w:b/>
                <w:sz w:val="18"/>
                <w:szCs w:val="18"/>
              </w:rPr>
            </w:pPr>
            <w:r w:rsidRPr="008F7DA6">
              <w:rPr>
                <w:b/>
                <w:sz w:val="18"/>
                <w:szCs w:val="18"/>
              </w:rPr>
              <w:t>-1,500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14EF76A4" w14:textId="77777777" w:rsidR="00E00FF1" w:rsidRPr="008F7DA6" w:rsidRDefault="00E00FF1" w:rsidP="00D121E0">
            <w:pPr>
              <w:jc w:val="center"/>
              <w:rPr>
                <w:b/>
                <w:sz w:val="18"/>
                <w:szCs w:val="18"/>
              </w:rPr>
            </w:pPr>
            <w:r w:rsidRPr="008F7DA6">
              <w:rPr>
                <w:b/>
                <w:sz w:val="18"/>
                <w:szCs w:val="18"/>
              </w:rPr>
              <w:t>+300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bottom"/>
          </w:tcPr>
          <w:p w14:paraId="41A71FCF" w14:textId="77777777" w:rsidR="00E00FF1" w:rsidRPr="008F7DA6" w:rsidRDefault="00E00FF1" w:rsidP="00D121E0">
            <w:pPr>
              <w:jc w:val="center"/>
              <w:rPr>
                <w:b/>
                <w:sz w:val="18"/>
                <w:szCs w:val="18"/>
              </w:rPr>
            </w:pPr>
            <w:r w:rsidRPr="008F7DA6">
              <w:rPr>
                <w:b/>
                <w:sz w:val="18"/>
                <w:szCs w:val="18"/>
              </w:rPr>
              <w:t>-1,200</w:t>
            </w:r>
          </w:p>
        </w:tc>
      </w:tr>
    </w:tbl>
    <w:p w14:paraId="4F57C5AA" w14:textId="77777777" w:rsidR="00452D03" w:rsidRDefault="00452D03" w:rsidP="00800B00">
      <w:pPr>
        <w:rPr>
          <w:color w:val="000000"/>
        </w:rPr>
      </w:pPr>
    </w:p>
    <w:p w14:paraId="7546E5DE" w14:textId="1CE71ADD" w:rsidR="00452D03" w:rsidRDefault="00452D03" w:rsidP="00452D03">
      <w:pPr>
        <w:rPr>
          <w:bCs/>
        </w:rPr>
      </w:pPr>
      <w:r w:rsidRPr="00452D03">
        <w:rPr>
          <w:bCs/>
        </w:rPr>
        <w:t>For FEMA Form 127-0-1, the current annual hour burden is 1,500 hours, the new hour burden is 300 for a decrease of 1,200 annual hour burden.</w:t>
      </w:r>
    </w:p>
    <w:p w14:paraId="3BED710E" w14:textId="77777777" w:rsidR="00452D03" w:rsidRDefault="00452D03" w:rsidP="00452D03">
      <w:pPr>
        <w:rPr>
          <w:bCs/>
        </w:rPr>
      </w:pPr>
    </w:p>
    <w:p w14:paraId="1F170639" w14:textId="31F9A296" w:rsidR="00452D03" w:rsidRDefault="009A66CC" w:rsidP="00452D03">
      <w:pPr>
        <w:rPr>
          <w:bCs/>
        </w:rPr>
      </w:pPr>
      <w:r w:rsidRPr="00B00E8F">
        <w:rPr>
          <w:bCs/>
        </w:rPr>
        <w:t xml:space="preserve">FEMA is making </w:t>
      </w:r>
      <w:r>
        <w:rPr>
          <w:bCs/>
        </w:rPr>
        <w:t>a greater</w:t>
      </w:r>
      <w:r w:rsidRPr="00B00E8F">
        <w:rPr>
          <w:bCs/>
        </w:rPr>
        <w:t xml:space="preserve"> effort to provide installment agreements to those with debts to the agency</w:t>
      </w:r>
      <w:r>
        <w:rPr>
          <w:bCs/>
        </w:rPr>
        <w:t xml:space="preserve"> i</w:t>
      </w:r>
      <w:r w:rsidR="00452D03">
        <w:rPr>
          <w:bCs/>
        </w:rPr>
        <w:t>n an effort to collect</w:t>
      </w:r>
      <w:r w:rsidR="00452D03" w:rsidRPr="00020A69">
        <w:rPr>
          <w:bCs/>
        </w:rPr>
        <w:t xml:space="preserve"> </w:t>
      </w:r>
      <w:r w:rsidR="00452D03" w:rsidRPr="00B00E8F">
        <w:rPr>
          <w:bCs/>
        </w:rPr>
        <w:t xml:space="preserve">overpayments </w:t>
      </w:r>
      <w:r>
        <w:rPr>
          <w:bCs/>
        </w:rPr>
        <w:t xml:space="preserve">made </w:t>
      </w:r>
      <w:r w:rsidR="00452D03" w:rsidRPr="00B00E8F">
        <w:rPr>
          <w:bCs/>
        </w:rPr>
        <w:t xml:space="preserve">to those disaster assistance recipients that were </w:t>
      </w:r>
      <w:r w:rsidR="00452D03" w:rsidRPr="00B00E8F">
        <w:rPr>
          <w:bCs/>
        </w:rPr>
        <w:lastRenderedPageBreak/>
        <w:t>provided assistance funds exceeding allowable levels</w:t>
      </w:r>
      <w:r>
        <w:rPr>
          <w:bCs/>
        </w:rPr>
        <w:t>.</w:t>
      </w:r>
      <w:r w:rsidR="00452D03" w:rsidRPr="00B00E8F">
        <w:t xml:space="preserve"> </w:t>
      </w:r>
      <w:r w:rsidR="00452D03" w:rsidRPr="00B00E8F">
        <w:rPr>
          <w:bCs/>
        </w:rPr>
        <w:t>There ha</w:t>
      </w:r>
      <w:r>
        <w:rPr>
          <w:bCs/>
        </w:rPr>
        <w:t>ve</w:t>
      </w:r>
      <w:r w:rsidR="00452D03" w:rsidRPr="00B00E8F">
        <w:rPr>
          <w:bCs/>
        </w:rPr>
        <w:t xml:space="preserve"> been</w:t>
      </w:r>
      <w:r w:rsidR="00452D03">
        <w:rPr>
          <w:bCs/>
        </w:rPr>
        <w:t xml:space="preserve"> some</w:t>
      </w:r>
      <w:r w:rsidR="00452D03" w:rsidRPr="00B00E8F">
        <w:rPr>
          <w:bCs/>
        </w:rPr>
        <w:t xml:space="preserve"> change</w:t>
      </w:r>
      <w:r w:rsidR="00452D03">
        <w:rPr>
          <w:bCs/>
        </w:rPr>
        <w:t>s</w:t>
      </w:r>
      <w:r w:rsidR="00452D03" w:rsidRPr="00B00E8F">
        <w:rPr>
          <w:bCs/>
        </w:rPr>
        <w:t xml:space="preserve"> in the information being collected</w:t>
      </w:r>
      <w:r w:rsidR="00452D03">
        <w:rPr>
          <w:bCs/>
        </w:rPr>
        <w:t xml:space="preserve"> using FEMA Form 127-0-1</w:t>
      </w:r>
      <w:r w:rsidR="00452D03" w:rsidRPr="00B00E8F">
        <w:rPr>
          <w:bCs/>
        </w:rPr>
        <w:t>.</w:t>
      </w:r>
      <w:r w:rsidR="00452D03">
        <w:rPr>
          <w:bCs/>
        </w:rPr>
        <w:t xml:space="preserve">  </w:t>
      </w:r>
      <w:r w:rsidR="00452D03" w:rsidRPr="00020A69">
        <w:rPr>
          <w:bCs/>
        </w:rPr>
        <w:t>The decrease in the annual hour burden is due to a policy change</w:t>
      </w:r>
      <w:r>
        <w:rPr>
          <w:bCs/>
        </w:rPr>
        <w:t>,</w:t>
      </w:r>
      <w:r w:rsidR="00452D03" w:rsidRPr="00020A69">
        <w:rPr>
          <w:bCs/>
        </w:rPr>
        <w:t xml:space="preserve"> which enables FEMA Debt Collectors to verbally negotiate payment plans by telephone.</w:t>
      </w:r>
      <w:r>
        <w:rPr>
          <w:bCs/>
        </w:rPr>
        <w:t xml:space="preserve"> </w:t>
      </w:r>
      <w:r w:rsidR="00F9073F" w:rsidRPr="00F9073F">
        <w:rPr>
          <w:bCs/>
        </w:rPr>
        <w:t>The program updated their Standard Operating Procedures (SOP) in 2016, in which the procedures changed and required a little more information. Therefore, changes were made to FEMA Form 127-0-1.</w:t>
      </w:r>
      <w:r>
        <w:rPr>
          <w:bCs/>
        </w:rPr>
        <w:t xml:space="preserve"> The updated annual hour burden takes into consideration the small number of employee waiver requests that are filed each year</w:t>
      </w:r>
      <w:r w:rsidR="00FF3135">
        <w:rPr>
          <w:bCs/>
        </w:rPr>
        <w:t>.</w:t>
      </w:r>
    </w:p>
    <w:p w14:paraId="51566DE8" w14:textId="77777777" w:rsidR="00452D03" w:rsidRPr="00452D03" w:rsidRDefault="00452D03" w:rsidP="00452D03">
      <w:pPr>
        <w:rPr>
          <w:bCs/>
        </w:rPr>
      </w:pPr>
    </w:p>
    <w:p w14:paraId="7BC335C5" w14:textId="77777777" w:rsidR="00452D03" w:rsidRDefault="00452D03" w:rsidP="00800B00">
      <w:pPr>
        <w:rPr>
          <w:color w:val="000000"/>
        </w:rPr>
      </w:pPr>
    </w:p>
    <w:p w14:paraId="0AF2B444" w14:textId="77777777" w:rsidR="00452D03" w:rsidRDefault="00452D03" w:rsidP="00800B00">
      <w:pPr>
        <w:rPr>
          <w:color w:val="000000"/>
        </w:rPr>
      </w:pPr>
    </w:p>
    <w:p w14:paraId="1BFA452F" w14:textId="77777777" w:rsidR="004B5421" w:rsidRDefault="004B5421" w:rsidP="00800B00">
      <w:pPr>
        <w:rPr>
          <w:color w:val="000000"/>
        </w:rPr>
      </w:pPr>
    </w:p>
    <w:p w14:paraId="6B3CE38E" w14:textId="77777777" w:rsidR="00B11616" w:rsidRPr="004B5421" w:rsidRDefault="00B11616" w:rsidP="00B11616">
      <w:pPr>
        <w:pStyle w:val="NormalWeb"/>
        <w:spacing w:before="0" w:beforeAutospacing="0" w:after="0" w:afterAutospacing="0"/>
        <w:jc w:val="center"/>
        <w:rPr>
          <w:b/>
          <w:color w:val="FF0000"/>
        </w:rPr>
      </w:pPr>
    </w:p>
    <w:p w14:paraId="19F2A35E" w14:textId="77777777" w:rsidR="001B5711" w:rsidRDefault="001B5711" w:rsidP="00B11616">
      <w:pPr>
        <w:pStyle w:val="NormalWeb"/>
        <w:spacing w:before="0" w:beforeAutospacing="0" w:after="0" w:afterAutospacing="0"/>
        <w:jc w:val="center"/>
        <w:rPr>
          <w:b/>
        </w:rPr>
      </w:pPr>
    </w:p>
    <w:p w14:paraId="0C720C77" w14:textId="77777777" w:rsidR="00B11616" w:rsidRDefault="00B11616" w:rsidP="00B11616">
      <w:pPr>
        <w:pStyle w:val="NormalWeb"/>
        <w:spacing w:before="0" w:beforeAutospacing="0" w:after="0" w:afterAutospacing="0"/>
        <w:jc w:val="center"/>
        <w:rPr>
          <w:b/>
        </w:rPr>
      </w:pPr>
    </w:p>
    <w:p w14:paraId="0E54F75E" w14:textId="77777777" w:rsidR="004B5421" w:rsidRDefault="004B5421" w:rsidP="00B11616">
      <w:pPr>
        <w:rPr>
          <w:b/>
          <w:bCs/>
          <w:i/>
          <w:color w:val="FF0000"/>
        </w:rPr>
      </w:pPr>
    </w:p>
    <w:sectPr w:rsidR="004B542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0935C5"/>
    <w:rsid w:val="000D475A"/>
    <w:rsid w:val="00140471"/>
    <w:rsid w:val="001567A0"/>
    <w:rsid w:val="001927FD"/>
    <w:rsid w:val="001A1893"/>
    <w:rsid w:val="001A623E"/>
    <w:rsid w:val="001B5711"/>
    <w:rsid w:val="001C2CAA"/>
    <w:rsid w:val="001D32C1"/>
    <w:rsid w:val="00201F20"/>
    <w:rsid w:val="0025291E"/>
    <w:rsid w:val="00287348"/>
    <w:rsid w:val="003051C7"/>
    <w:rsid w:val="00315CC4"/>
    <w:rsid w:val="00325DE8"/>
    <w:rsid w:val="00356095"/>
    <w:rsid w:val="003811EC"/>
    <w:rsid w:val="003C782D"/>
    <w:rsid w:val="00425814"/>
    <w:rsid w:val="00452D03"/>
    <w:rsid w:val="00461A94"/>
    <w:rsid w:val="004A3609"/>
    <w:rsid w:val="004A5C77"/>
    <w:rsid w:val="004B5421"/>
    <w:rsid w:val="004E547A"/>
    <w:rsid w:val="005629F5"/>
    <w:rsid w:val="00590D48"/>
    <w:rsid w:val="005B3D80"/>
    <w:rsid w:val="005E02C4"/>
    <w:rsid w:val="006044E3"/>
    <w:rsid w:val="00630C5B"/>
    <w:rsid w:val="00643FAF"/>
    <w:rsid w:val="006504CF"/>
    <w:rsid w:val="006630A0"/>
    <w:rsid w:val="0066759F"/>
    <w:rsid w:val="00681545"/>
    <w:rsid w:val="006F6F42"/>
    <w:rsid w:val="00734551"/>
    <w:rsid w:val="007540C8"/>
    <w:rsid w:val="007A0010"/>
    <w:rsid w:val="007A3831"/>
    <w:rsid w:val="007E4127"/>
    <w:rsid w:val="00800B00"/>
    <w:rsid w:val="0081654B"/>
    <w:rsid w:val="008322B8"/>
    <w:rsid w:val="00841715"/>
    <w:rsid w:val="008744E8"/>
    <w:rsid w:val="00886099"/>
    <w:rsid w:val="008E5764"/>
    <w:rsid w:val="0090707B"/>
    <w:rsid w:val="009619C6"/>
    <w:rsid w:val="009718EB"/>
    <w:rsid w:val="00987873"/>
    <w:rsid w:val="009A66CC"/>
    <w:rsid w:val="00A13CA7"/>
    <w:rsid w:val="00A402B9"/>
    <w:rsid w:val="00AE7A98"/>
    <w:rsid w:val="00B11616"/>
    <w:rsid w:val="00B96CCF"/>
    <w:rsid w:val="00BC4A3D"/>
    <w:rsid w:val="00BD0143"/>
    <w:rsid w:val="00BF0EB5"/>
    <w:rsid w:val="00BF527D"/>
    <w:rsid w:val="00C557B8"/>
    <w:rsid w:val="00C8380C"/>
    <w:rsid w:val="00CB7DD1"/>
    <w:rsid w:val="00CF189D"/>
    <w:rsid w:val="00D068CF"/>
    <w:rsid w:val="00D13036"/>
    <w:rsid w:val="00D20FD6"/>
    <w:rsid w:val="00D43E73"/>
    <w:rsid w:val="00D7452B"/>
    <w:rsid w:val="00D80265"/>
    <w:rsid w:val="00D82232"/>
    <w:rsid w:val="00DA6B61"/>
    <w:rsid w:val="00E00FF1"/>
    <w:rsid w:val="00E37F23"/>
    <w:rsid w:val="00E6056C"/>
    <w:rsid w:val="00E93260"/>
    <w:rsid w:val="00E941B7"/>
    <w:rsid w:val="00EC2D3A"/>
    <w:rsid w:val="00F045DD"/>
    <w:rsid w:val="00F2316D"/>
    <w:rsid w:val="00F543E0"/>
    <w:rsid w:val="00F70272"/>
    <w:rsid w:val="00F71A03"/>
    <w:rsid w:val="00F9073F"/>
    <w:rsid w:val="00FA440E"/>
    <w:rsid w:val="00FE587A"/>
    <w:rsid w:val="00FF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 w:type="character" w:styleId="CommentReference">
    <w:name w:val="annotation reference"/>
    <w:basedOn w:val="DefaultParagraphFont"/>
    <w:uiPriority w:val="99"/>
    <w:semiHidden/>
    <w:unhideWhenUsed/>
    <w:rsid w:val="009A66CC"/>
    <w:rPr>
      <w:sz w:val="16"/>
      <w:szCs w:val="16"/>
    </w:rPr>
  </w:style>
  <w:style w:type="paragraph" w:styleId="CommentText">
    <w:name w:val="annotation text"/>
    <w:basedOn w:val="Normal"/>
    <w:link w:val="CommentTextChar"/>
    <w:uiPriority w:val="99"/>
    <w:semiHidden/>
    <w:unhideWhenUsed/>
    <w:rsid w:val="009A66CC"/>
    <w:rPr>
      <w:sz w:val="20"/>
      <w:szCs w:val="20"/>
    </w:rPr>
  </w:style>
  <w:style w:type="character" w:customStyle="1" w:styleId="CommentTextChar">
    <w:name w:val="Comment Text Char"/>
    <w:basedOn w:val="DefaultParagraphFont"/>
    <w:link w:val="CommentText"/>
    <w:uiPriority w:val="99"/>
    <w:semiHidden/>
    <w:rsid w:val="009A66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66CC"/>
    <w:rPr>
      <w:b/>
      <w:bCs/>
    </w:rPr>
  </w:style>
  <w:style w:type="character" w:customStyle="1" w:styleId="CommentSubjectChar">
    <w:name w:val="Comment Subject Char"/>
    <w:basedOn w:val="CommentTextChar"/>
    <w:link w:val="CommentSubject"/>
    <w:uiPriority w:val="99"/>
    <w:semiHidden/>
    <w:rsid w:val="009A66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6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C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 w:type="character" w:styleId="CommentReference">
    <w:name w:val="annotation reference"/>
    <w:basedOn w:val="DefaultParagraphFont"/>
    <w:uiPriority w:val="99"/>
    <w:semiHidden/>
    <w:unhideWhenUsed/>
    <w:rsid w:val="009A66CC"/>
    <w:rPr>
      <w:sz w:val="16"/>
      <w:szCs w:val="16"/>
    </w:rPr>
  </w:style>
  <w:style w:type="paragraph" w:styleId="CommentText">
    <w:name w:val="annotation text"/>
    <w:basedOn w:val="Normal"/>
    <w:link w:val="CommentTextChar"/>
    <w:uiPriority w:val="99"/>
    <w:semiHidden/>
    <w:unhideWhenUsed/>
    <w:rsid w:val="009A66CC"/>
    <w:rPr>
      <w:sz w:val="20"/>
      <w:szCs w:val="20"/>
    </w:rPr>
  </w:style>
  <w:style w:type="character" w:customStyle="1" w:styleId="CommentTextChar">
    <w:name w:val="Comment Text Char"/>
    <w:basedOn w:val="DefaultParagraphFont"/>
    <w:link w:val="CommentText"/>
    <w:uiPriority w:val="99"/>
    <w:semiHidden/>
    <w:rsid w:val="009A66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66CC"/>
    <w:rPr>
      <w:b/>
      <w:bCs/>
    </w:rPr>
  </w:style>
  <w:style w:type="character" w:customStyle="1" w:styleId="CommentSubjectChar">
    <w:name w:val="Comment Subject Char"/>
    <w:basedOn w:val="CommentTextChar"/>
    <w:link w:val="CommentSubject"/>
    <w:uiPriority w:val="99"/>
    <w:semiHidden/>
    <w:rsid w:val="009A66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6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2A0D-E9F5-499D-A326-E9C54216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2017-08-08T13:41:00Z</dcterms:created>
  <dcterms:modified xsi:type="dcterms:W3CDTF">2017-08-08T13:41:00Z</dcterms:modified>
</cp:coreProperties>
</file>