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5F215" w14:textId="77777777" w:rsidR="003C622B" w:rsidRPr="00B56267" w:rsidRDefault="003C622B" w:rsidP="003C622B">
      <w:pPr>
        <w:jc w:val="center"/>
        <w:rPr>
          <w:rFonts w:eastAsia="Times New Roman"/>
          <w:b/>
          <w:bCs/>
          <w:color w:val="0000CC"/>
        </w:rPr>
      </w:pPr>
      <w:bookmarkStart w:id="0" w:name="_GoBack"/>
      <w:bookmarkEnd w:id="0"/>
      <w:r w:rsidRPr="00B56267">
        <w:rPr>
          <w:rFonts w:eastAsia="Times New Roman"/>
          <w:b/>
          <w:bCs/>
          <w:color w:val="0000CC"/>
        </w:rPr>
        <w:t>Public Comments Received During the 30-day Comment Period</w:t>
      </w:r>
    </w:p>
    <w:p w14:paraId="73A4FCCC" w14:textId="39E81717" w:rsidR="003C622B" w:rsidRPr="00B56267" w:rsidRDefault="003C622B" w:rsidP="00B56267">
      <w:pPr>
        <w:spacing w:after="120"/>
        <w:jc w:val="center"/>
        <w:rPr>
          <w:rFonts w:eastAsia="Times New Roman"/>
          <w:b/>
          <w:bCs/>
          <w:color w:val="0000CC"/>
        </w:rPr>
      </w:pPr>
      <w:r w:rsidRPr="00B56267">
        <w:rPr>
          <w:rFonts w:eastAsia="Times New Roman"/>
          <w:b/>
          <w:bCs/>
          <w:color w:val="0000CC"/>
        </w:rPr>
        <w:t>October 2017</w:t>
      </w:r>
    </w:p>
    <w:p w14:paraId="1B8310FA" w14:textId="649107E4" w:rsidR="003C622B" w:rsidRPr="00B56267" w:rsidRDefault="00992DFA" w:rsidP="00B56267">
      <w:pPr>
        <w:pStyle w:val="NoSpacing"/>
        <w:spacing w:after="120"/>
        <w:jc w:val="center"/>
        <w:rPr>
          <w:rFonts w:ascii="Times New Roman" w:hAnsi="Times New Roman"/>
          <w:b/>
          <w:sz w:val="24"/>
          <w:szCs w:val="24"/>
        </w:rPr>
      </w:pPr>
      <w:r w:rsidRPr="00B56267">
        <w:rPr>
          <w:rFonts w:ascii="Times New Roman" w:hAnsi="Times New Roman"/>
          <w:b/>
          <w:sz w:val="24"/>
          <w:szCs w:val="24"/>
        </w:rPr>
        <w:t>Middle Grades Longitudinal Study of 2017-18 (MGLS:2017) Main Study Base Year (MS1), Operational Field Test First Follow-up (OFT2), and Tracking and Recruitment for Main Study First Follow-up (MS2)</w:t>
      </w:r>
    </w:p>
    <w:p w14:paraId="0E2F0BD5" w14:textId="328B13C8" w:rsidR="003C622B" w:rsidRPr="00F664E1" w:rsidRDefault="003C622B" w:rsidP="003C622B">
      <w:pPr>
        <w:pStyle w:val="NoSpacing"/>
        <w:spacing w:after="240"/>
        <w:jc w:val="center"/>
        <w:rPr>
          <w:rFonts w:ascii="Times New Roman" w:hAnsi="Times New Roman"/>
          <w:sz w:val="24"/>
          <w:szCs w:val="24"/>
        </w:rPr>
      </w:pPr>
      <w:r w:rsidRPr="00F664E1">
        <w:rPr>
          <w:rFonts w:ascii="Times New Roman" w:hAnsi="Times New Roman"/>
          <w:sz w:val="24"/>
          <w:szCs w:val="24"/>
        </w:rPr>
        <w:t>ED-2017-ICCD-0</w:t>
      </w:r>
      <w:r>
        <w:rPr>
          <w:rFonts w:ascii="Times New Roman" w:hAnsi="Times New Roman"/>
          <w:sz w:val="24"/>
          <w:szCs w:val="24"/>
        </w:rPr>
        <w:t>101</w:t>
      </w:r>
      <w:r w:rsidRPr="00F664E1">
        <w:rPr>
          <w:rFonts w:ascii="Times New Roman" w:hAnsi="Times New Roman"/>
          <w:sz w:val="24"/>
          <w:szCs w:val="24"/>
        </w:rPr>
        <w:tab/>
      </w:r>
      <w:r w:rsidRPr="00F664E1">
        <w:rPr>
          <w:rFonts w:ascii="Times New Roman" w:hAnsi="Times New Roman"/>
          <w:sz w:val="24"/>
          <w:szCs w:val="24"/>
        </w:rPr>
        <w:tab/>
        <w:t xml:space="preserve">Comments on FR Doc # </w:t>
      </w:r>
      <w:r w:rsidR="00992DFA" w:rsidRPr="00992DFA">
        <w:rPr>
          <w:rFonts w:ascii="Times New Roman" w:hAnsi="Times New Roman"/>
          <w:sz w:val="24"/>
          <w:szCs w:val="24"/>
        </w:rPr>
        <w:t>2017-19229</w:t>
      </w:r>
    </w:p>
    <w:p w14:paraId="009B6531" w14:textId="5859960E" w:rsidR="00D51838" w:rsidRPr="00E10EE3" w:rsidRDefault="00D51838" w:rsidP="00E10EE3">
      <w:pPr>
        <w:widowControl w:val="0"/>
        <w:autoSpaceDE w:val="0"/>
        <w:autoSpaceDN w:val="0"/>
        <w:adjustRightInd w:val="0"/>
      </w:pPr>
      <w:r w:rsidRPr="00E10EE3">
        <w:rPr>
          <w:b/>
        </w:rPr>
        <w:t>To:</w:t>
      </w:r>
      <w:r w:rsidRPr="00E10EE3">
        <w:t xml:space="preserve"> </w:t>
      </w:r>
      <w:r w:rsidR="00A7075E" w:rsidRPr="00E10EE3">
        <w:t xml:space="preserve">U.S. Department of Education, </w:t>
      </w:r>
      <w:r w:rsidR="00A030C5" w:rsidRPr="00A030C5">
        <w:t xml:space="preserve">National </w:t>
      </w:r>
      <w:r w:rsidR="00A030C5">
        <w:t>Center for Education Statistics</w:t>
      </w:r>
    </w:p>
    <w:p w14:paraId="6485B71B" w14:textId="43084213" w:rsidR="00D51838" w:rsidRPr="00E10EE3" w:rsidRDefault="00D51838" w:rsidP="00E10EE3">
      <w:pPr>
        <w:widowControl w:val="0"/>
        <w:autoSpaceDE w:val="0"/>
        <w:autoSpaceDN w:val="0"/>
        <w:adjustRightInd w:val="0"/>
        <w:outlineLvl w:val="0"/>
        <w:rPr>
          <w:rFonts w:eastAsia="MS Mincho"/>
        </w:rPr>
      </w:pPr>
      <w:r w:rsidRPr="00E10EE3">
        <w:rPr>
          <w:b/>
        </w:rPr>
        <w:t>From:</w:t>
      </w:r>
      <w:r w:rsidRPr="00E10EE3">
        <w:t xml:space="preserve"> </w:t>
      </w:r>
      <w:r w:rsidR="00A030C5">
        <w:t xml:space="preserve">Alliance for Excellent Education, Jobs for the Future, and the </w:t>
      </w:r>
      <w:r w:rsidRPr="00E10EE3">
        <w:t>Learning Policy Institute</w:t>
      </w:r>
      <w:r w:rsidRPr="00E10EE3">
        <w:rPr>
          <w:rFonts w:ascii="MS Mincho" w:eastAsia="MS Mincho" w:hAnsi="MS Mincho" w:cs="MS Mincho"/>
        </w:rPr>
        <w:t> </w:t>
      </w:r>
    </w:p>
    <w:p w14:paraId="78CE6A63" w14:textId="3D05E09E" w:rsidR="00D51838" w:rsidRPr="00E10EE3" w:rsidRDefault="00D51838" w:rsidP="00E10EE3">
      <w:pPr>
        <w:widowControl w:val="0"/>
        <w:autoSpaceDE w:val="0"/>
        <w:autoSpaceDN w:val="0"/>
        <w:adjustRightInd w:val="0"/>
      </w:pPr>
      <w:r w:rsidRPr="00E10EE3">
        <w:rPr>
          <w:b/>
        </w:rPr>
        <w:t>Date:</w:t>
      </w:r>
      <w:r w:rsidRPr="00E10EE3">
        <w:t xml:space="preserve"> </w:t>
      </w:r>
      <w:r w:rsidR="00A030C5">
        <w:t>October 12, 2017</w:t>
      </w:r>
    </w:p>
    <w:p w14:paraId="54F3CFFC" w14:textId="77777777" w:rsidR="00A030C5" w:rsidRDefault="00A030C5" w:rsidP="00A64079">
      <w:pPr>
        <w:widowControl w:val="0"/>
        <w:autoSpaceDE w:val="0"/>
        <w:autoSpaceDN w:val="0"/>
        <w:adjustRightInd w:val="0"/>
      </w:pPr>
    </w:p>
    <w:p w14:paraId="2C2D0094" w14:textId="77777777" w:rsidR="009A30E2" w:rsidRDefault="009A30E2" w:rsidP="009A30E2">
      <w:pPr>
        <w:pStyle w:val="Default"/>
        <w:widowControl w:val="0"/>
        <w:spacing w:after="120"/>
        <w:rPr>
          <w:sz w:val="23"/>
          <w:szCs w:val="23"/>
        </w:rPr>
      </w:pPr>
      <w:r>
        <w:rPr>
          <w:sz w:val="23"/>
          <w:szCs w:val="23"/>
        </w:rPr>
        <w:t>The undersigned organizations appreciate the opportunity to provide comments to the U.S. Department of Education’s (ED’s) notice regarding the necessity and utility of the Middle Grades Longitudinal Study (the Study). As described in the notice for public comment, the Study provides valuable information regarding “academic experiences and development of students during these critical years and will allow researchers to examine associations between contextual factors and student outcomes.” As organizations committed to using data to inform policy, we strongly urge ED to continue to conduct the Study and maintain the comprehensive set of factors and outcomes that are measured.</w:t>
      </w:r>
    </w:p>
    <w:p w14:paraId="0D2F112E" w14:textId="77777777" w:rsidR="009A30E2" w:rsidRDefault="009A30E2" w:rsidP="009A30E2">
      <w:pPr>
        <w:pStyle w:val="Default"/>
        <w:widowControl w:val="0"/>
        <w:spacing w:after="120"/>
        <w:rPr>
          <w:sz w:val="23"/>
          <w:szCs w:val="23"/>
        </w:rPr>
      </w:pPr>
      <w:r>
        <w:rPr>
          <w:sz w:val="23"/>
          <w:szCs w:val="23"/>
        </w:rPr>
        <w:t>Transitions throughout a student’s K–12 education are important academically, socially, and for maintaining a college and career trajectory. Many students fall off a strong academic path at these critical moments, whether between elementary and middle school or middle and high school. Risks of the transition between middle and high school are particularly high, as unsuccessful high school transitions can contribute to disengagement, poor academic performance, and higher dropout rates.</w:t>
      </w:r>
    </w:p>
    <w:p w14:paraId="24267E62" w14:textId="77777777" w:rsidR="009A30E2" w:rsidRDefault="009A30E2" w:rsidP="009A30E2">
      <w:pPr>
        <w:pStyle w:val="Default"/>
        <w:widowControl w:val="0"/>
        <w:spacing w:after="120"/>
        <w:rPr>
          <w:sz w:val="23"/>
          <w:szCs w:val="23"/>
        </w:rPr>
      </w:pPr>
      <w:r>
        <w:rPr>
          <w:sz w:val="23"/>
          <w:szCs w:val="23"/>
        </w:rPr>
        <w:t>Planning for students’ futures, including college and career aspirations, should begin during the critical middle school years. During this time, students should receive opportunities to develop knowledge about careers so that they can explore the wide range of options and consider possible education and career pathways. Collecting data through the Study on the middle school transitional periods is essential to improving the understanding of causes of unsuccessful transitions and providing more appropriate and effective supports to students to improve their success.</w:t>
      </w:r>
    </w:p>
    <w:p w14:paraId="595D379A" w14:textId="77777777" w:rsidR="009A30E2" w:rsidRDefault="009A30E2" w:rsidP="009A30E2">
      <w:pPr>
        <w:pStyle w:val="Default"/>
        <w:widowControl w:val="0"/>
        <w:spacing w:after="120"/>
        <w:rPr>
          <w:sz w:val="16"/>
          <w:szCs w:val="16"/>
        </w:rPr>
      </w:pPr>
      <w:r>
        <w:rPr>
          <w:sz w:val="23"/>
          <w:szCs w:val="23"/>
        </w:rPr>
        <w:t>The Study also includes survey data on students’ attitudes and behavior, school and classroom environments, and information about social, emotional, and academic outcomes for the purpose of providing “a deeper understanding of the social and contextual factors related to students’ academic and non-academic outcomes.”</w:t>
      </w:r>
      <w:r w:rsidRPr="002442BB">
        <w:rPr>
          <w:sz w:val="23"/>
          <w:szCs w:val="23"/>
          <w:vertAlign w:val="superscript"/>
        </w:rPr>
        <w:t>1</w:t>
      </w:r>
      <w:r>
        <w:rPr>
          <w:sz w:val="16"/>
          <w:szCs w:val="16"/>
        </w:rPr>
        <w:t xml:space="preserve"> </w:t>
      </w:r>
      <w:r>
        <w:rPr>
          <w:sz w:val="23"/>
          <w:szCs w:val="23"/>
        </w:rPr>
        <w:t>Social and emotional learning (SEL) is a broad and multifaceted concept that the Collaborative for Academic, Social, and Emotional Learning defines as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r>
        <w:rPr>
          <w:sz w:val="23"/>
          <w:szCs w:val="23"/>
          <w:vertAlign w:val="superscript"/>
        </w:rPr>
        <w:t>2</w:t>
      </w:r>
    </w:p>
    <w:p w14:paraId="5267AAB9" w14:textId="77777777" w:rsidR="009A30E2" w:rsidRDefault="009A30E2" w:rsidP="009A30E2">
      <w:pPr>
        <w:pStyle w:val="Default"/>
        <w:widowControl w:val="0"/>
        <w:spacing w:after="120"/>
        <w:rPr>
          <w:color w:val="auto"/>
          <w:sz w:val="23"/>
          <w:szCs w:val="23"/>
        </w:rPr>
      </w:pPr>
      <w:r>
        <w:rPr>
          <w:sz w:val="23"/>
          <w:szCs w:val="23"/>
        </w:rPr>
        <w:t xml:space="preserve">Well-implemented programs designed to foster SEL are associated with positive outcomes, ranging from better test scores and higher high school graduation rates to improved social 2 </w:t>
      </w:r>
      <w:r>
        <w:rPr>
          <w:color w:val="auto"/>
          <w:sz w:val="23"/>
          <w:szCs w:val="23"/>
        </w:rPr>
        <w:t>behavior.</w:t>
      </w:r>
      <w:r>
        <w:rPr>
          <w:sz w:val="23"/>
          <w:szCs w:val="23"/>
          <w:vertAlign w:val="superscript"/>
        </w:rPr>
        <w:t>3</w:t>
      </w:r>
      <w:r>
        <w:rPr>
          <w:color w:val="auto"/>
          <w:sz w:val="16"/>
          <w:szCs w:val="16"/>
        </w:rPr>
        <w:t xml:space="preserve"> </w:t>
      </w:r>
      <w:r>
        <w:rPr>
          <w:color w:val="auto"/>
          <w:sz w:val="23"/>
          <w:szCs w:val="23"/>
        </w:rPr>
        <w:t>Social and emotional competencies include (1) skills, such as the ability to collaborate or make responsible decisions; (2) academic mindsets, such as thinking positively about how to handle challenges; and (3) habits, such as coming to class prepared to learn. Data from well-designed measurement tools help policymakers and educators make strategic decisions about needed investments in student services, programs, and professional development.</w:t>
      </w:r>
    </w:p>
    <w:p w14:paraId="3906A2E9" w14:textId="682AF0E0" w:rsidR="009A30E2" w:rsidRDefault="009A30E2" w:rsidP="009A30E2">
      <w:pPr>
        <w:pStyle w:val="Default"/>
        <w:widowControl w:val="0"/>
        <w:spacing w:after="120"/>
        <w:rPr>
          <w:color w:val="auto"/>
          <w:sz w:val="16"/>
          <w:szCs w:val="16"/>
        </w:rPr>
      </w:pPr>
      <w:r>
        <w:rPr>
          <w:color w:val="auto"/>
          <w:sz w:val="23"/>
          <w:szCs w:val="23"/>
        </w:rPr>
        <w:t xml:space="preserve">Research shows that these types of investments in the middle years are extremely important. An econometric analysis conducted by Dr. James Heckman of the University of Chicago and Dr. Flavio Cunha of Rice University finds that while investments in early childhood are extremely important, they do not yield peak returns on their own. The analysis finds that disadvantaged young people who received balanced intervention </w:t>
      </w:r>
      <w:r>
        <w:rPr>
          <w:i/>
          <w:iCs/>
          <w:color w:val="auto"/>
          <w:sz w:val="23"/>
          <w:szCs w:val="23"/>
        </w:rPr>
        <w:t xml:space="preserve">throughout </w:t>
      </w:r>
      <w:r>
        <w:rPr>
          <w:color w:val="auto"/>
          <w:sz w:val="23"/>
          <w:szCs w:val="23"/>
        </w:rPr>
        <w:t xml:space="preserve">childhood, as opposed to early childhood intervention only, had increased high school graduation rates; increased college enrollment; and decreased conviction rates, probation, and welfare enrollment. Moreover, a series of studies published by the University of Chicago Consortium on Chicago School Research finds that the transition </w:t>
      </w:r>
      <w:r>
        <w:rPr>
          <w:color w:val="auto"/>
          <w:sz w:val="23"/>
          <w:szCs w:val="23"/>
        </w:rPr>
        <w:lastRenderedPageBreak/>
        <w:t>between eighth and ninth grade is a key turning point for students as course performance in ninth grade is shown to be predictive of high school graduation.</w:t>
      </w:r>
      <w:r>
        <w:rPr>
          <w:sz w:val="23"/>
          <w:szCs w:val="23"/>
          <w:vertAlign w:val="superscript"/>
        </w:rPr>
        <w:t>4</w:t>
      </w:r>
    </w:p>
    <w:p w14:paraId="12BDA56E" w14:textId="77777777" w:rsidR="009A30E2" w:rsidRDefault="009A30E2" w:rsidP="009A30E2">
      <w:pPr>
        <w:pStyle w:val="Default"/>
        <w:widowControl w:val="0"/>
        <w:spacing w:after="120"/>
        <w:rPr>
          <w:color w:val="auto"/>
          <w:sz w:val="23"/>
          <w:szCs w:val="23"/>
        </w:rPr>
      </w:pPr>
      <w:r>
        <w:rPr>
          <w:color w:val="auto"/>
          <w:sz w:val="23"/>
          <w:szCs w:val="23"/>
        </w:rPr>
        <w:t>Despite these findings, federal funding for middle and high schools is paltry compared to federal investments in early childhood, elementary schools, and postsecondary education. For Fiscal Year 2017, federal funding for birth–grade 5 was $27.6 billion and funding for postsecondary education was $32.7 billion; yet grades 6–8 received just $2.6 billion and grades 9–12 received only $3.1 billion.</w:t>
      </w:r>
      <w:r>
        <w:rPr>
          <w:sz w:val="23"/>
          <w:szCs w:val="23"/>
          <w:vertAlign w:val="superscript"/>
        </w:rPr>
        <w:t>5</w:t>
      </w:r>
      <w:r>
        <w:rPr>
          <w:color w:val="auto"/>
          <w:sz w:val="16"/>
          <w:szCs w:val="16"/>
        </w:rPr>
        <w:t xml:space="preserve"> </w:t>
      </w:r>
      <w:r>
        <w:rPr>
          <w:color w:val="auto"/>
          <w:sz w:val="23"/>
          <w:szCs w:val="23"/>
        </w:rPr>
        <w:t>This “missing middle” in federal funding by grade spans is unlikely to yield the greatest returns. Results from the Study, the first of its kind for this age group, will provide a better understanding of the supports adolescent-aged students need for academic success, high school readiness, and positive life development.</w:t>
      </w:r>
    </w:p>
    <w:p w14:paraId="1CCB4CFC" w14:textId="77777777" w:rsidR="009A30E2" w:rsidRDefault="009A30E2" w:rsidP="009A30E2">
      <w:pPr>
        <w:pStyle w:val="Default"/>
        <w:widowControl w:val="0"/>
        <w:rPr>
          <w:color w:val="auto"/>
          <w:sz w:val="23"/>
          <w:szCs w:val="23"/>
        </w:rPr>
      </w:pPr>
      <w:r>
        <w:rPr>
          <w:color w:val="auto"/>
          <w:sz w:val="23"/>
          <w:szCs w:val="23"/>
        </w:rPr>
        <w:t>The undersigned organizations appreciate ED’s consideration in maintaining the collection of a comprehensive set of data that can inform efforts to support students’ critical middle academic years. Please contact us if additional information would be useful.</w:t>
      </w:r>
    </w:p>
    <w:p w14:paraId="68D125D7" w14:textId="108015A6" w:rsidR="009A30E2" w:rsidRDefault="009A30E2" w:rsidP="009A30E2">
      <w:pPr>
        <w:pStyle w:val="Default"/>
        <w:widowControl w:val="0"/>
        <w:rPr>
          <w:color w:val="auto"/>
          <w:sz w:val="23"/>
          <w:szCs w:val="23"/>
        </w:rPr>
      </w:pPr>
    </w:p>
    <w:p w14:paraId="63684096" w14:textId="77777777" w:rsidR="009A30E2" w:rsidRDefault="009A30E2" w:rsidP="009A30E2">
      <w:pPr>
        <w:pStyle w:val="Default"/>
        <w:widowControl w:val="0"/>
        <w:rPr>
          <w:color w:val="auto"/>
          <w:sz w:val="23"/>
          <w:szCs w:val="23"/>
        </w:rPr>
      </w:pPr>
      <w:r>
        <w:rPr>
          <w:color w:val="auto"/>
          <w:sz w:val="23"/>
          <w:szCs w:val="23"/>
        </w:rPr>
        <w:t>Sincerely,</w:t>
      </w:r>
    </w:p>
    <w:p w14:paraId="18C56C1C" w14:textId="3E55248E" w:rsidR="009A30E2" w:rsidRDefault="009A30E2" w:rsidP="009A30E2">
      <w:pPr>
        <w:pStyle w:val="Default"/>
        <w:widowControl w:val="0"/>
        <w:rPr>
          <w:color w:val="auto"/>
          <w:sz w:val="23"/>
          <w:szCs w:val="23"/>
        </w:rPr>
      </w:pPr>
    </w:p>
    <w:p w14:paraId="2D4F194F" w14:textId="77777777" w:rsidR="009A30E2" w:rsidRDefault="009A30E2" w:rsidP="009A30E2">
      <w:pPr>
        <w:pStyle w:val="Default"/>
        <w:widowControl w:val="0"/>
        <w:rPr>
          <w:color w:val="auto"/>
          <w:sz w:val="23"/>
          <w:szCs w:val="23"/>
        </w:rPr>
      </w:pPr>
      <w:r>
        <w:rPr>
          <w:color w:val="auto"/>
          <w:sz w:val="23"/>
          <w:szCs w:val="23"/>
        </w:rPr>
        <w:t>Alliance for Excellent Education</w:t>
      </w:r>
    </w:p>
    <w:p w14:paraId="3D6449D2" w14:textId="77777777" w:rsidR="009A30E2" w:rsidRDefault="009A30E2" w:rsidP="009A30E2">
      <w:pPr>
        <w:pStyle w:val="Default"/>
        <w:widowControl w:val="0"/>
        <w:rPr>
          <w:color w:val="auto"/>
          <w:sz w:val="23"/>
          <w:szCs w:val="23"/>
        </w:rPr>
      </w:pPr>
      <w:r>
        <w:rPr>
          <w:color w:val="auto"/>
          <w:sz w:val="23"/>
          <w:szCs w:val="23"/>
        </w:rPr>
        <w:t>Association for Middle Level Education</w:t>
      </w:r>
    </w:p>
    <w:p w14:paraId="440DD23F" w14:textId="77777777" w:rsidR="009A30E2" w:rsidRDefault="009A30E2" w:rsidP="009A30E2">
      <w:pPr>
        <w:pStyle w:val="Default"/>
        <w:widowControl w:val="0"/>
        <w:rPr>
          <w:color w:val="auto"/>
          <w:sz w:val="23"/>
          <w:szCs w:val="23"/>
        </w:rPr>
      </w:pPr>
      <w:r>
        <w:rPr>
          <w:color w:val="auto"/>
          <w:sz w:val="23"/>
          <w:szCs w:val="23"/>
        </w:rPr>
        <w:t>Collaborative for Academic, Social, and Emotional Learning</w:t>
      </w:r>
    </w:p>
    <w:p w14:paraId="10444AB7" w14:textId="77777777" w:rsidR="009A30E2" w:rsidRDefault="009A30E2" w:rsidP="009A30E2">
      <w:pPr>
        <w:pStyle w:val="Default"/>
        <w:widowControl w:val="0"/>
        <w:rPr>
          <w:color w:val="auto"/>
          <w:sz w:val="23"/>
          <w:szCs w:val="23"/>
        </w:rPr>
      </w:pPr>
      <w:r>
        <w:rPr>
          <w:color w:val="auto"/>
          <w:sz w:val="23"/>
          <w:szCs w:val="23"/>
        </w:rPr>
        <w:t>Committee for Children</w:t>
      </w:r>
    </w:p>
    <w:p w14:paraId="52967193" w14:textId="77777777" w:rsidR="009A30E2" w:rsidRDefault="009A30E2" w:rsidP="009A30E2">
      <w:pPr>
        <w:pStyle w:val="Default"/>
        <w:widowControl w:val="0"/>
        <w:rPr>
          <w:color w:val="auto"/>
          <w:sz w:val="23"/>
          <w:szCs w:val="23"/>
        </w:rPr>
      </w:pPr>
      <w:r>
        <w:rPr>
          <w:color w:val="auto"/>
          <w:sz w:val="23"/>
          <w:szCs w:val="23"/>
        </w:rPr>
        <w:t>Jobs for the Future</w:t>
      </w:r>
    </w:p>
    <w:p w14:paraId="5BF5DABB" w14:textId="77777777" w:rsidR="009A30E2" w:rsidRDefault="009A30E2" w:rsidP="009A30E2">
      <w:pPr>
        <w:pStyle w:val="Default"/>
        <w:widowControl w:val="0"/>
        <w:rPr>
          <w:color w:val="auto"/>
          <w:sz w:val="23"/>
          <w:szCs w:val="23"/>
        </w:rPr>
      </w:pPr>
      <w:r>
        <w:rPr>
          <w:color w:val="auto"/>
          <w:sz w:val="23"/>
          <w:szCs w:val="23"/>
        </w:rPr>
        <w:t>Learning Policy Institute</w:t>
      </w:r>
    </w:p>
    <w:p w14:paraId="668AA56D" w14:textId="77777777" w:rsidR="009A30E2" w:rsidRDefault="009A30E2" w:rsidP="009A30E2">
      <w:pPr>
        <w:pStyle w:val="Default"/>
        <w:widowControl w:val="0"/>
        <w:rPr>
          <w:color w:val="auto"/>
          <w:sz w:val="23"/>
          <w:szCs w:val="23"/>
        </w:rPr>
      </w:pPr>
      <w:r>
        <w:rPr>
          <w:color w:val="auto"/>
          <w:sz w:val="23"/>
          <w:szCs w:val="23"/>
        </w:rPr>
        <w:t>National Association of Secondary School Principals</w:t>
      </w:r>
    </w:p>
    <w:p w14:paraId="6936EB85" w14:textId="01D514C6" w:rsidR="009A30E2" w:rsidRDefault="009A30E2" w:rsidP="009A30E2">
      <w:pPr>
        <w:pStyle w:val="Default"/>
        <w:widowControl w:val="0"/>
        <w:rPr>
          <w:color w:val="auto"/>
          <w:sz w:val="23"/>
          <w:szCs w:val="23"/>
        </w:rPr>
      </w:pPr>
      <w:r>
        <w:rPr>
          <w:color w:val="auto"/>
          <w:sz w:val="23"/>
          <w:szCs w:val="23"/>
        </w:rPr>
        <w:t>National Forum to Accelerate Middle-Grades Reform</w:t>
      </w:r>
    </w:p>
    <w:p w14:paraId="7AF63CF5" w14:textId="77777777" w:rsidR="009A30E2" w:rsidRDefault="009A30E2" w:rsidP="009A30E2">
      <w:pPr>
        <w:pStyle w:val="Default"/>
        <w:widowControl w:val="0"/>
        <w:rPr>
          <w:color w:val="auto"/>
          <w:sz w:val="23"/>
          <w:szCs w:val="23"/>
        </w:rPr>
      </w:pPr>
    </w:p>
    <w:p w14:paraId="538D7592" w14:textId="77777777" w:rsidR="009A30E2" w:rsidRPr="00CD6CD1" w:rsidRDefault="009A30E2" w:rsidP="009A30E2">
      <w:pPr>
        <w:pStyle w:val="Default"/>
        <w:widowControl w:val="0"/>
        <w:rPr>
          <w:color w:val="auto"/>
          <w:sz w:val="23"/>
          <w:szCs w:val="23"/>
        </w:rPr>
      </w:pPr>
      <w:r>
        <w:rPr>
          <w:b/>
          <w:bCs/>
          <w:sz w:val="23"/>
          <w:szCs w:val="23"/>
        </w:rPr>
        <w:t>Notes</w:t>
      </w:r>
    </w:p>
    <w:p w14:paraId="74E43189" w14:textId="77777777" w:rsidR="009A30E2" w:rsidRDefault="009A30E2" w:rsidP="009A30E2">
      <w:pPr>
        <w:pStyle w:val="Default"/>
        <w:rPr>
          <w:sz w:val="13"/>
          <w:szCs w:val="13"/>
        </w:rPr>
      </w:pPr>
    </w:p>
    <w:p w14:paraId="4757E395" w14:textId="77777777" w:rsidR="009A30E2" w:rsidRDefault="009A30E2" w:rsidP="009A30E2">
      <w:pPr>
        <w:pStyle w:val="Default"/>
        <w:ind w:left="180" w:hanging="180"/>
        <w:rPr>
          <w:sz w:val="20"/>
          <w:szCs w:val="20"/>
        </w:rPr>
      </w:pPr>
      <w:r w:rsidRPr="00CD6CD1">
        <w:rPr>
          <w:sz w:val="20"/>
          <w:szCs w:val="20"/>
          <w:vertAlign w:val="superscript"/>
        </w:rPr>
        <w:t>1</w:t>
      </w:r>
      <w:r>
        <w:rPr>
          <w:sz w:val="20"/>
          <w:szCs w:val="20"/>
        </w:rPr>
        <w:t xml:space="preserve"> National Center for Education Statistics, </w:t>
      </w:r>
      <w:r>
        <w:rPr>
          <w:i/>
          <w:iCs/>
          <w:sz w:val="20"/>
          <w:szCs w:val="20"/>
        </w:rPr>
        <w:t xml:space="preserve">Middle Grades Longitudinal Study of 2017-18 (MGLS:2017) Main Study Base Year (MS1), Operational Field Test First Follow-up (OFT2), and Tracking and Recruitment for Main Study First Follow-up (MS2), Supporting Statement Part A </w:t>
      </w:r>
      <w:r>
        <w:rPr>
          <w:sz w:val="20"/>
          <w:szCs w:val="20"/>
        </w:rPr>
        <w:t>(Washington, DC: U.S. Department of Education, Institute of Education Sciences, July 2017).</w:t>
      </w:r>
    </w:p>
    <w:p w14:paraId="71AD21DE" w14:textId="77777777" w:rsidR="009A30E2" w:rsidRDefault="009A30E2" w:rsidP="009A30E2">
      <w:pPr>
        <w:pStyle w:val="Default"/>
        <w:ind w:left="180" w:hanging="180"/>
        <w:rPr>
          <w:sz w:val="20"/>
          <w:szCs w:val="20"/>
        </w:rPr>
      </w:pPr>
      <w:r>
        <w:rPr>
          <w:sz w:val="20"/>
          <w:szCs w:val="20"/>
          <w:vertAlign w:val="superscript"/>
        </w:rPr>
        <w:t>2</w:t>
      </w:r>
      <w:r>
        <w:rPr>
          <w:sz w:val="20"/>
          <w:szCs w:val="20"/>
        </w:rPr>
        <w:t xml:space="preserve"> Center for Academic, Social, and Emotional Learning. “What Is SEL?,” </w:t>
      </w:r>
      <w:r>
        <w:rPr>
          <w:color w:val="0462C1"/>
          <w:sz w:val="20"/>
          <w:szCs w:val="20"/>
        </w:rPr>
        <w:t xml:space="preserve">http://www.casel.org/what-is-sel/ </w:t>
      </w:r>
      <w:r>
        <w:rPr>
          <w:sz w:val="20"/>
          <w:szCs w:val="20"/>
        </w:rPr>
        <w:t>(accessed March 27, 2017).</w:t>
      </w:r>
    </w:p>
    <w:p w14:paraId="0A885823" w14:textId="77777777" w:rsidR="009A30E2" w:rsidRDefault="009A30E2" w:rsidP="009A30E2">
      <w:pPr>
        <w:pStyle w:val="Default"/>
        <w:ind w:left="180" w:hanging="180"/>
        <w:rPr>
          <w:sz w:val="20"/>
          <w:szCs w:val="20"/>
        </w:rPr>
      </w:pPr>
      <w:r>
        <w:rPr>
          <w:sz w:val="20"/>
          <w:szCs w:val="20"/>
          <w:vertAlign w:val="superscript"/>
        </w:rPr>
        <w:t>3</w:t>
      </w:r>
      <w:r>
        <w:rPr>
          <w:sz w:val="20"/>
          <w:szCs w:val="20"/>
        </w:rPr>
        <w:t xml:space="preserve"> D. Osher et al., “Advancing the Science and Practice of Social and Emotional Learning: Looking Back and Moving Forward,” </w:t>
      </w:r>
      <w:r>
        <w:rPr>
          <w:i/>
          <w:iCs/>
          <w:sz w:val="20"/>
          <w:szCs w:val="20"/>
        </w:rPr>
        <w:t xml:space="preserve">Review of Research in Education </w:t>
      </w:r>
      <w:r>
        <w:rPr>
          <w:sz w:val="20"/>
          <w:szCs w:val="20"/>
        </w:rPr>
        <w:t xml:space="preserve">40, no. 1 (2016): 644–81; J. A. Durlak et al., “The Impact of Enhancing Students’ Social and Emotional Learning: A Meta-Analysis of School-Based Universal Interventions,” </w:t>
      </w:r>
      <w:r>
        <w:rPr>
          <w:i/>
          <w:iCs/>
          <w:sz w:val="20"/>
          <w:szCs w:val="20"/>
        </w:rPr>
        <w:t xml:space="preserve">Child Development </w:t>
      </w:r>
      <w:r>
        <w:rPr>
          <w:sz w:val="20"/>
          <w:szCs w:val="20"/>
        </w:rPr>
        <w:t>82, no. 1 (2011): 405–32.</w:t>
      </w:r>
    </w:p>
    <w:p w14:paraId="2E9EA197" w14:textId="77777777" w:rsidR="009A30E2" w:rsidRDefault="009A30E2" w:rsidP="009A30E2">
      <w:pPr>
        <w:pStyle w:val="Default"/>
        <w:ind w:left="180" w:hanging="180"/>
        <w:rPr>
          <w:sz w:val="20"/>
          <w:szCs w:val="20"/>
        </w:rPr>
      </w:pPr>
      <w:r>
        <w:rPr>
          <w:sz w:val="20"/>
          <w:szCs w:val="20"/>
          <w:vertAlign w:val="superscript"/>
        </w:rPr>
        <w:t>4</w:t>
      </w:r>
      <w:r>
        <w:rPr>
          <w:sz w:val="20"/>
          <w:szCs w:val="20"/>
        </w:rPr>
        <w:t xml:space="preserve"> R. Niebling and P. Lovell, </w:t>
      </w:r>
      <w:r>
        <w:rPr>
          <w:i/>
          <w:iCs/>
          <w:sz w:val="20"/>
          <w:szCs w:val="20"/>
        </w:rPr>
        <w:t xml:space="preserve">Never Too Late: Why ESEA Must Fill the Missing Middle </w:t>
      </w:r>
      <w:r>
        <w:rPr>
          <w:sz w:val="20"/>
          <w:szCs w:val="20"/>
        </w:rPr>
        <w:t xml:space="preserve">(Washington, DC: Alliance for Excellent Education, 2015), </w:t>
      </w:r>
      <w:r>
        <w:rPr>
          <w:color w:val="0462C1"/>
          <w:sz w:val="20"/>
          <w:szCs w:val="20"/>
        </w:rPr>
        <w:t xml:space="preserve">https://all4ed.org/reports-factsheets/NeverTooLate/ </w:t>
      </w:r>
      <w:r>
        <w:rPr>
          <w:sz w:val="20"/>
          <w:szCs w:val="20"/>
        </w:rPr>
        <w:t>(accessed October 5, 2017).</w:t>
      </w:r>
    </w:p>
    <w:p w14:paraId="0DDE83E3" w14:textId="77777777" w:rsidR="009A30E2" w:rsidRDefault="009A30E2" w:rsidP="009A30E2">
      <w:pPr>
        <w:pStyle w:val="Default"/>
        <w:ind w:left="180" w:hanging="180"/>
        <w:rPr>
          <w:sz w:val="20"/>
          <w:szCs w:val="20"/>
        </w:rPr>
      </w:pPr>
      <w:r>
        <w:rPr>
          <w:sz w:val="20"/>
          <w:szCs w:val="20"/>
          <w:vertAlign w:val="superscript"/>
        </w:rPr>
        <w:t>5</w:t>
      </w:r>
      <w:r>
        <w:rPr>
          <w:sz w:val="20"/>
          <w:szCs w:val="20"/>
        </w:rPr>
        <w:t xml:space="preserve"> For more information, see Alliance for Excellent Education, </w:t>
      </w:r>
      <w:r>
        <w:rPr>
          <w:i/>
          <w:iCs/>
          <w:sz w:val="20"/>
          <w:szCs w:val="20"/>
        </w:rPr>
        <w:t>Missing Middle—Federal Funding by Grade Span, Fiscal Year (FY) 2017</w:t>
      </w:r>
      <w:r>
        <w:rPr>
          <w:sz w:val="20"/>
          <w:szCs w:val="20"/>
        </w:rPr>
        <w:t xml:space="preserve">, </w:t>
      </w:r>
      <w:r>
        <w:rPr>
          <w:color w:val="0462C1"/>
          <w:sz w:val="20"/>
          <w:szCs w:val="20"/>
        </w:rPr>
        <w:t xml:space="preserve">https://all4ed.org/reports-factsheets/missing-middle-federal-funding-by-grade-span-fiscal-year-fy-2017/ </w:t>
      </w:r>
      <w:r>
        <w:rPr>
          <w:sz w:val="20"/>
          <w:szCs w:val="20"/>
        </w:rPr>
        <w:t>(accessed October 5, 2017).</w:t>
      </w:r>
    </w:p>
    <w:p w14:paraId="56E6C616" w14:textId="16A9DF0C" w:rsidR="009A30E2" w:rsidRDefault="009A30E2" w:rsidP="003C622B">
      <w:pPr>
        <w:widowControl w:val="0"/>
        <w:autoSpaceDE w:val="0"/>
        <w:autoSpaceDN w:val="0"/>
        <w:adjustRightInd w:val="0"/>
        <w:rPr>
          <w:sz w:val="20"/>
          <w:szCs w:val="20"/>
        </w:rPr>
      </w:pPr>
    </w:p>
    <w:p w14:paraId="6E4A188D" w14:textId="77777777" w:rsidR="009A30E2" w:rsidRDefault="009A30E2" w:rsidP="003C622B">
      <w:pPr>
        <w:widowControl w:val="0"/>
        <w:autoSpaceDE w:val="0"/>
        <w:autoSpaceDN w:val="0"/>
        <w:adjustRightInd w:val="0"/>
        <w:rPr>
          <w:sz w:val="20"/>
          <w:szCs w:val="20"/>
        </w:rPr>
      </w:pPr>
    </w:p>
    <w:p w14:paraId="2B9CBBE8" w14:textId="77777777" w:rsidR="009A30E2" w:rsidRPr="009A30E2" w:rsidRDefault="009A30E2" w:rsidP="003C622B">
      <w:pPr>
        <w:widowControl w:val="0"/>
        <w:autoSpaceDE w:val="0"/>
        <w:autoSpaceDN w:val="0"/>
        <w:adjustRightInd w:val="0"/>
        <w:rPr>
          <w:b/>
          <w:color w:val="0000CC"/>
          <w:sz w:val="28"/>
          <w:szCs w:val="28"/>
        </w:rPr>
      </w:pPr>
      <w:r w:rsidRPr="009A30E2">
        <w:rPr>
          <w:b/>
          <w:color w:val="0000CC"/>
          <w:sz w:val="28"/>
          <w:szCs w:val="28"/>
        </w:rPr>
        <w:t>Response from NCES:</w:t>
      </w:r>
    </w:p>
    <w:p w14:paraId="0177A369" w14:textId="77777777" w:rsidR="009A30E2" w:rsidRDefault="009A30E2" w:rsidP="003C622B">
      <w:pPr>
        <w:widowControl w:val="0"/>
        <w:autoSpaceDE w:val="0"/>
        <w:autoSpaceDN w:val="0"/>
        <w:adjustRightInd w:val="0"/>
        <w:rPr>
          <w:sz w:val="20"/>
          <w:szCs w:val="20"/>
        </w:rPr>
      </w:pPr>
    </w:p>
    <w:p w14:paraId="53A50F5E" w14:textId="71E9A6C3" w:rsidR="009A30E2" w:rsidRDefault="003C622B" w:rsidP="003C622B">
      <w:r w:rsidRPr="00F664E1">
        <w:t xml:space="preserve">Dear </w:t>
      </w:r>
      <w:r>
        <w:t xml:space="preserve">Representatives of </w:t>
      </w:r>
      <w:r w:rsidR="009A30E2" w:rsidRPr="009A30E2">
        <w:t>Undersigned Organizations</w:t>
      </w:r>
      <w:r w:rsidRPr="00F664E1">
        <w:t>,</w:t>
      </w:r>
    </w:p>
    <w:p w14:paraId="743BE341" w14:textId="2C765B9B" w:rsidR="003C622B" w:rsidRPr="00F664E1" w:rsidRDefault="003C622B" w:rsidP="003C622B"/>
    <w:p w14:paraId="388A2382" w14:textId="0A588EE3" w:rsidR="003C622B" w:rsidRPr="00F664E1" w:rsidRDefault="003C622B" w:rsidP="003C622B">
      <w:r w:rsidRPr="00F664E1">
        <w:t>Thank you for</w:t>
      </w:r>
      <w:r>
        <w:t xml:space="preserve"> your feedback posted on October 12</w:t>
      </w:r>
      <w:r w:rsidRPr="00F664E1">
        <w:t xml:space="preserve">, 2017 responding to a 30-day request for comments on the proposed </w:t>
      </w:r>
      <w:r w:rsidRPr="003C622B">
        <w:t>Middle Grades Longitudinal Study of 2017-18</w:t>
      </w:r>
      <w:r w:rsidRPr="00F664E1">
        <w:t xml:space="preserve">. The National Center for Education Statistics </w:t>
      </w:r>
      <w:r w:rsidR="00B80201">
        <w:t xml:space="preserve">(NCES) </w:t>
      </w:r>
      <w:r w:rsidRPr="00F664E1">
        <w:t xml:space="preserve">appreciates your interest in the </w:t>
      </w:r>
      <w:r>
        <w:t>MGLS:2017</w:t>
      </w:r>
      <w:r w:rsidRPr="00F664E1">
        <w:t xml:space="preserve"> survey. I have provided a response to comments below.</w:t>
      </w:r>
    </w:p>
    <w:p w14:paraId="6AB17F68" w14:textId="77777777" w:rsidR="003C622B" w:rsidRDefault="003C622B" w:rsidP="003C622B">
      <w:pPr>
        <w:widowControl w:val="0"/>
        <w:autoSpaceDE w:val="0"/>
        <w:autoSpaceDN w:val="0"/>
        <w:adjustRightInd w:val="0"/>
      </w:pPr>
    </w:p>
    <w:p w14:paraId="36FE3A29" w14:textId="64456F97" w:rsidR="003C622B" w:rsidRDefault="003C622B" w:rsidP="003C622B">
      <w:pPr>
        <w:widowControl w:val="0"/>
        <w:autoSpaceDE w:val="0"/>
        <w:autoSpaceDN w:val="0"/>
        <w:adjustRightInd w:val="0"/>
      </w:pPr>
      <w:r w:rsidRPr="00E0133A">
        <w:rPr>
          <w:b/>
          <w:color w:val="000000"/>
          <w:u w:val="single"/>
        </w:rPr>
        <w:t>Confirmation of the value of MGLS:2017</w:t>
      </w:r>
    </w:p>
    <w:p w14:paraId="5209FD40" w14:textId="17C1E68F" w:rsidR="003C622B" w:rsidRDefault="003C622B" w:rsidP="003C622B">
      <w:pPr>
        <w:widowControl w:val="0"/>
        <w:autoSpaceDE w:val="0"/>
        <w:autoSpaceDN w:val="0"/>
        <w:adjustRightInd w:val="0"/>
        <w:rPr>
          <w:color w:val="000000"/>
        </w:rPr>
      </w:pPr>
      <w:r>
        <w:t xml:space="preserve">We appreciate your validation of the direction taken by NCES in </w:t>
      </w:r>
      <w:r w:rsidR="004746DC">
        <w:t xml:space="preserve">formulating the instruments for and </w:t>
      </w:r>
      <w:r>
        <w:t>conducting the data collection associated with this study</w:t>
      </w:r>
      <w:r w:rsidR="00B80201">
        <w:t>, including your</w:t>
      </w:r>
      <w:r>
        <w:t xml:space="preserve"> approv</w:t>
      </w:r>
      <w:r w:rsidR="00B80201">
        <w:t>al</w:t>
      </w:r>
      <w:r>
        <w:t xml:space="preserve"> of the </w:t>
      </w:r>
      <w:r w:rsidRPr="00B1363F">
        <w:rPr>
          <w:color w:val="000000"/>
        </w:rPr>
        <w:t>comprehensive set of factors and outcomes that are measured</w:t>
      </w:r>
      <w:r w:rsidR="00B80201">
        <w:rPr>
          <w:color w:val="000000"/>
        </w:rPr>
        <w:t xml:space="preserve">; of </w:t>
      </w:r>
      <w:r>
        <w:rPr>
          <w:color w:val="000000"/>
        </w:rPr>
        <w:t>the particular value of measurement at the two transition points covered by the study</w:t>
      </w:r>
      <w:r w:rsidR="00B80201">
        <w:rPr>
          <w:color w:val="000000"/>
        </w:rPr>
        <w:t xml:space="preserve"> (</w:t>
      </w:r>
      <w:r>
        <w:rPr>
          <w:color w:val="000000"/>
        </w:rPr>
        <w:t>entry into the middle level grades and again into high school</w:t>
      </w:r>
      <w:r w:rsidR="00B80201">
        <w:rPr>
          <w:color w:val="000000"/>
        </w:rPr>
        <w:t>); of</w:t>
      </w:r>
      <w:r w:rsidR="004746DC">
        <w:rPr>
          <w:color w:val="000000"/>
        </w:rPr>
        <w:t xml:space="preserve"> the socioemotional functioning scales and indicators found in both student and adult components of </w:t>
      </w:r>
      <w:r w:rsidR="00B80201">
        <w:rPr>
          <w:color w:val="000000"/>
        </w:rPr>
        <w:t>the MGLS</w:t>
      </w:r>
      <w:r w:rsidR="004746DC">
        <w:rPr>
          <w:color w:val="000000"/>
        </w:rPr>
        <w:t xml:space="preserve"> survey and </w:t>
      </w:r>
      <w:r w:rsidR="00B80201">
        <w:rPr>
          <w:color w:val="000000"/>
        </w:rPr>
        <w:t>of</w:t>
      </w:r>
      <w:r w:rsidR="004746DC">
        <w:rPr>
          <w:color w:val="000000"/>
        </w:rPr>
        <w:t xml:space="preserve"> their value as predictors of high school completion</w:t>
      </w:r>
      <w:r w:rsidR="00B80201">
        <w:rPr>
          <w:color w:val="000000"/>
        </w:rPr>
        <w:t>; and of</w:t>
      </w:r>
      <w:r w:rsidR="004746DC">
        <w:rPr>
          <w:color w:val="000000"/>
        </w:rPr>
        <w:t xml:space="preserve"> the </w:t>
      </w:r>
      <w:r w:rsidR="00B80201">
        <w:rPr>
          <w:color w:val="000000"/>
        </w:rPr>
        <w:t xml:space="preserve">expected </w:t>
      </w:r>
      <w:r w:rsidR="004746DC">
        <w:rPr>
          <w:color w:val="000000"/>
        </w:rPr>
        <w:t xml:space="preserve">resulting data </w:t>
      </w:r>
      <w:r w:rsidR="00B80201">
        <w:rPr>
          <w:color w:val="000000"/>
        </w:rPr>
        <w:t>being of</w:t>
      </w:r>
      <w:r w:rsidR="004746DC">
        <w:rPr>
          <w:color w:val="000000"/>
        </w:rPr>
        <w:t xml:space="preserve"> help </w:t>
      </w:r>
      <w:r w:rsidR="00B80201">
        <w:rPr>
          <w:color w:val="000000"/>
        </w:rPr>
        <w:t xml:space="preserve">to </w:t>
      </w:r>
      <w:r w:rsidR="004746DC">
        <w:rPr>
          <w:color w:val="000000"/>
        </w:rPr>
        <w:t xml:space="preserve">policymakers </w:t>
      </w:r>
      <w:r w:rsidR="00B80201">
        <w:rPr>
          <w:color w:val="000000"/>
        </w:rPr>
        <w:t>in</w:t>
      </w:r>
      <w:r w:rsidR="004746DC">
        <w:rPr>
          <w:color w:val="000000"/>
        </w:rPr>
        <w:t xml:space="preserve"> better support</w:t>
      </w:r>
      <w:r w:rsidR="00B80201">
        <w:rPr>
          <w:color w:val="000000"/>
        </w:rPr>
        <w:t>ing</w:t>
      </w:r>
      <w:r w:rsidR="004746DC">
        <w:rPr>
          <w:color w:val="000000"/>
        </w:rPr>
        <w:t xml:space="preserve"> effective interventions in the middle level grades.</w:t>
      </w:r>
    </w:p>
    <w:p w14:paraId="2BE9CF9B" w14:textId="77777777" w:rsidR="004746DC" w:rsidRDefault="004746DC" w:rsidP="003C622B">
      <w:pPr>
        <w:widowControl w:val="0"/>
        <w:autoSpaceDE w:val="0"/>
        <w:autoSpaceDN w:val="0"/>
        <w:adjustRightInd w:val="0"/>
        <w:rPr>
          <w:color w:val="000000"/>
        </w:rPr>
      </w:pPr>
    </w:p>
    <w:p w14:paraId="43CE329E" w14:textId="3CD37D8D" w:rsidR="004746DC" w:rsidRPr="00E0133A" w:rsidRDefault="00E0133A" w:rsidP="003C622B">
      <w:pPr>
        <w:widowControl w:val="0"/>
        <w:autoSpaceDE w:val="0"/>
        <w:autoSpaceDN w:val="0"/>
        <w:adjustRightInd w:val="0"/>
        <w:rPr>
          <w:b/>
          <w:color w:val="000000"/>
          <w:u w:val="single"/>
        </w:rPr>
      </w:pPr>
      <w:r>
        <w:rPr>
          <w:b/>
          <w:color w:val="000000"/>
          <w:u w:val="single"/>
        </w:rPr>
        <w:t>Encouraging a</w:t>
      </w:r>
      <w:r w:rsidR="004746DC" w:rsidRPr="00E0133A">
        <w:rPr>
          <w:b/>
          <w:color w:val="000000"/>
          <w:u w:val="single"/>
        </w:rPr>
        <w:t>dded emphasis in certain areas</w:t>
      </w:r>
    </w:p>
    <w:p w14:paraId="5878B1E9" w14:textId="1CD51471" w:rsidR="004746DC" w:rsidRDefault="00B80201" w:rsidP="003C622B">
      <w:pPr>
        <w:widowControl w:val="0"/>
        <w:autoSpaceDE w:val="0"/>
        <w:autoSpaceDN w:val="0"/>
        <w:adjustRightInd w:val="0"/>
        <w:rPr>
          <w:color w:val="000000"/>
        </w:rPr>
      </w:pPr>
      <w:r>
        <w:rPr>
          <w:color w:val="000000"/>
        </w:rPr>
        <w:t>We also thank you for</w:t>
      </w:r>
      <w:r w:rsidR="004746DC">
        <w:rPr>
          <w:color w:val="000000"/>
        </w:rPr>
        <w:t xml:space="preserve"> encourag</w:t>
      </w:r>
      <w:r>
        <w:rPr>
          <w:color w:val="000000"/>
        </w:rPr>
        <w:t>ing</w:t>
      </w:r>
      <w:r w:rsidR="004746DC">
        <w:rPr>
          <w:color w:val="000000"/>
        </w:rPr>
        <w:t xml:space="preserve"> the study to continue with and possibly increase our attention to several areas such as career-related variables and data points</w:t>
      </w:r>
      <w:r w:rsidR="00C9541C">
        <w:rPr>
          <w:color w:val="000000"/>
        </w:rPr>
        <w:t xml:space="preserve">. We agree that these are important areas of interest and will consult with our Technical Review Panel </w:t>
      </w:r>
      <w:r>
        <w:rPr>
          <w:color w:val="000000"/>
        </w:rPr>
        <w:t xml:space="preserve">(TRP) </w:t>
      </w:r>
      <w:r w:rsidR="00C9541C">
        <w:rPr>
          <w:color w:val="000000"/>
        </w:rPr>
        <w:t>on this point next spring.</w:t>
      </w:r>
    </w:p>
    <w:p w14:paraId="5C16EB8F" w14:textId="77777777" w:rsidR="004746DC" w:rsidRDefault="004746DC" w:rsidP="003C622B">
      <w:pPr>
        <w:widowControl w:val="0"/>
        <w:autoSpaceDE w:val="0"/>
        <w:autoSpaceDN w:val="0"/>
        <w:adjustRightInd w:val="0"/>
        <w:rPr>
          <w:color w:val="000000"/>
        </w:rPr>
      </w:pPr>
    </w:p>
    <w:p w14:paraId="7657ABA8" w14:textId="6CCA3279" w:rsidR="004746DC" w:rsidRPr="00E0133A" w:rsidRDefault="004746DC" w:rsidP="003C622B">
      <w:pPr>
        <w:widowControl w:val="0"/>
        <w:autoSpaceDE w:val="0"/>
        <w:autoSpaceDN w:val="0"/>
        <w:adjustRightInd w:val="0"/>
        <w:rPr>
          <w:rFonts w:eastAsia="Times New Roman"/>
          <w:b/>
          <w:u w:val="single"/>
        </w:rPr>
      </w:pPr>
      <w:r w:rsidRPr="00E0133A">
        <w:rPr>
          <w:b/>
          <w:color w:val="000000"/>
          <w:u w:val="single"/>
        </w:rPr>
        <w:t xml:space="preserve">The need for increased </w:t>
      </w:r>
      <w:r w:rsidRPr="00E0133A">
        <w:rPr>
          <w:rFonts w:eastAsia="Times New Roman"/>
          <w:b/>
          <w:u w:val="single"/>
        </w:rPr>
        <w:t>federal funding for middle and high schools</w:t>
      </w:r>
    </w:p>
    <w:p w14:paraId="23FF4D23" w14:textId="6D6FEA37" w:rsidR="004746DC" w:rsidRDefault="004746DC" w:rsidP="003C622B">
      <w:pPr>
        <w:widowControl w:val="0"/>
        <w:autoSpaceDE w:val="0"/>
        <w:autoSpaceDN w:val="0"/>
        <w:adjustRightInd w:val="0"/>
      </w:pPr>
      <w:r>
        <w:rPr>
          <w:rFonts w:eastAsia="Times New Roman"/>
        </w:rPr>
        <w:t>You make the point that</w:t>
      </w:r>
      <w:r w:rsidRPr="004746DC">
        <w:rPr>
          <w:rFonts w:eastAsia="Times New Roman"/>
        </w:rPr>
        <w:t xml:space="preserve"> </w:t>
      </w:r>
      <w:r w:rsidRPr="0006529D">
        <w:rPr>
          <w:rFonts w:eastAsia="Times New Roman"/>
        </w:rPr>
        <w:t>federal</w:t>
      </w:r>
      <w:r>
        <w:rPr>
          <w:rFonts w:eastAsia="Times New Roman"/>
        </w:rPr>
        <w:t xml:space="preserve"> funding for grades 6-8 is only about a tenth of that for early childhood and elementary</w:t>
      </w:r>
      <w:r w:rsidR="00B80201">
        <w:rPr>
          <w:rFonts w:eastAsia="Times New Roman"/>
        </w:rPr>
        <w:t>, while a</w:t>
      </w:r>
      <w:r>
        <w:rPr>
          <w:rFonts w:eastAsia="Times New Roman"/>
        </w:rPr>
        <w:t xml:space="preserve">t the same time these are the years that set the stage for later success in career and college. </w:t>
      </w:r>
      <w:r w:rsidR="00C9541C">
        <w:rPr>
          <w:rFonts w:eastAsia="Times New Roman"/>
        </w:rPr>
        <w:t xml:space="preserve">The U.S. Congress is the source for these funds. We </w:t>
      </w:r>
      <w:r w:rsidR="00B80201">
        <w:rPr>
          <w:rFonts w:eastAsia="Times New Roman"/>
        </w:rPr>
        <w:t xml:space="preserve">hope that the </w:t>
      </w:r>
      <w:r w:rsidR="00EA36C6">
        <w:rPr>
          <w:rFonts w:eastAsia="Times New Roman"/>
        </w:rPr>
        <w:t xml:space="preserve">data that will </w:t>
      </w:r>
      <w:r w:rsidR="00B80201">
        <w:rPr>
          <w:rFonts w:eastAsia="Times New Roman"/>
        </w:rPr>
        <w:t>result</w:t>
      </w:r>
      <w:r w:rsidR="00EA36C6">
        <w:rPr>
          <w:rFonts w:eastAsia="Times New Roman"/>
        </w:rPr>
        <w:t xml:space="preserve"> from the </w:t>
      </w:r>
      <w:r w:rsidR="00B80201">
        <w:rPr>
          <w:rFonts w:eastAsia="Times New Roman"/>
        </w:rPr>
        <w:t>MGLS</w:t>
      </w:r>
      <w:r w:rsidR="00EA36C6">
        <w:rPr>
          <w:rFonts w:eastAsia="Times New Roman"/>
        </w:rPr>
        <w:t xml:space="preserve"> study</w:t>
      </w:r>
      <w:r w:rsidR="00B80201">
        <w:rPr>
          <w:rFonts w:eastAsia="Times New Roman"/>
        </w:rPr>
        <w:t xml:space="preserve"> will </w:t>
      </w:r>
      <w:r w:rsidR="00EA36C6">
        <w:rPr>
          <w:rFonts w:eastAsia="Times New Roman"/>
        </w:rPr>
        <w:t>help</w:t>
      </w:r>
      <w:r w:rsidR="00B80201">
        <w:rPr>
          <w:rFonts w:eastAsia="Times New Roman"/>
        </w:rPr>
        <w:t xml:space="preserve"> inform </w:t>
      </w:r>
      <w:r w:rsidR="00C9541C">
        <w:rPr>
          <w:rFonts w:eastAsia="Times New Roman"/>
        </w:rPr>
        <w:t>these</w:t>
      </w:r>
      <w:r w:rsidR="00EA36C6">
        <w:rPr>
          <w:rFonts w:eastAsia="Times New Roman"/>
        </w:rPr>
        <w:t xml:space="preserve"> and other </w:t>
      </w:r>
      <w:r w:rsidR="00C9541C">
        <w:rPr>
          <w:rFonts w:eastAsia="Times New Roman"/>
        </w:rPr>
        <w:t>issues</w:t>
      </w:r>
      <w:r w:rsidR="00EA36C6">
        <w:rPr>
          <w:rFonts w:eastAsia="Times New Roman"/>
        </w:rPr>
        <w:t xml:space="preserve"> and opportunities related to middle and high school education</w:t>
      </w:r>
      <w:r w:rsidR="00C9541C">
        <w:rPr>
          <w:rFonts w:eastAsia="Times New Roman"/>
        </w:rPr>
        <w:t>.</w:t>
      </w:r>
    </w:p>
    <w:p w14:paraId="21A620CC" w14:textId="77777777" w:rsidR="00E0133A" w:rsidRDefault="00E0133A" w:rsidP="003C622B">
      <w:pPr>
        <w:widowControl w:val="0"/>
        <w:autoSpaceDE w:val="0"/>
        <w:autoSpaceDN w:val="0"/>
        <w:adjustRightInd w:val="0"/>
      </w:pPr>
    </w:p>
    <w:p w14:paraId="6E63D561" w14:textId="387B4108" w:rsidR="00E0133A" w:rsidRDefault="00E0133A" w:rsidP="003C622B">
      <w:pPr>
        <w:widowControl w:val="0"/>
        <w:autoSpaceDE w:val="0"/>
        <w:autoSpaceDN w:val="0"/>
        <w:adjustRightInd w:val="0"/>
      </w:pPr>
      <w:r>
        <w:t>Thank</w:t>
      </w:r>
      <w:r w:rsidR="00EA36C6">
        <w:t xml:space="preserve"> you</w:t>
      </w:r>
      <w:r>
        <w:t xml:space="preserve"> again for your kind support and encouragement for this historic longitudinal data collection.</w:t>
      </w:r>
    </w:p>
    <w:p w14:paraId="51971695" w14:textId="77777777" w:rsidR="00E0133A" w:rsidRDefault="00E0133A" w:rsidP="003C622B">
      <w:pPr>
        <w:widowControl w:val="0"/>
        <w:autoSpaceDE w:val="0"/>
        <w:autoSpaceDN w:val="0"/>
        <w:adjustRightInd w:val="0"/>
      </w:pPr>
    </w:p>
    <w:p w14:paraId="2C4A2E71" w14:textId="77777777" w:rsidR="00E0133A" w:rsidRDefault="00E0133A" w:rsidP="00E0133A">
      <w:r w:rsidRPr="00F664E1">
        <w:t>Sincerely,</w:t>
      </w:r>
    </w:p>
    <w:p w14:paraId="0D7F3813" w14:textId="77777777" w:rsidR="00E0133A" w:rsidRDefault="00E0133A" w:rsidP="00E0133A">
      <w:pPr>
        <w:widowControl w:val="0"/>
        <w:autoSpaceDE w:val="0"/>
        <w:autoSpaceDN w:val="0"/>
        <w:adjustRightInd w:val="0"/>
      </w:pPr>
    </w:p>
    <w:p w14:paraId="6496F529" w14:textId="7DE5218A" w:rsidR="00E0133A" w:rsidRDefault="00E0133A" w:rsidP="00E0133A">
      <w:pPr>
        <w:widowControl w:val="0"/>
        <w:autoSpaceDE w:val="0"/>
        <w:autoSpaceDN w:val="0"/>
        <w:adjustRightInd w:val="0"/>
      </w:pPr>
      <w:r>
        <w:t>Carolyn Fidelman</w:t>
      </w:r>
    </w:p>
    <w:p w14:paraId="0E4811F2" w14:textId="5A44A6EA" w:rsidR="00E0133A" w:rsidRDefault="00E0133A" w:rsidP="00E0133A">
      <w:pPr>
        <w:widowControl w:val="0"/>
        <w:autoSpaceDE w:val="0"/>
        <w:autoSpaceDN w:val="0"/>
        <w:adjustRightInd w:val="0"/>
      </w:pPr>
      <w:r>
        <w:t>_______________________________________</w:t>
      </w:r>
    </w:p>
    <w:p w14:paraId="1EBD9798" w14:textId="77777777" w:rsidR="00E0133A" w:rsidRDefault="00E0133A" w:rsidP="00E0133A">
      <w:pPr>
        <w:widowControl w:val="0"/>
        <w:autoSpaceDE w:val="0"/>
        <w:autoSpaceDN w:val="0"/>
        <w:adjustRightInd w:val="0"/>
      </w:pPr>
      <w:r>
        <w:t>Carolyn G. Fidelman, Ph.D.</w:t>
      </w:r>
    </w:p>
    <w:p w14:paraId="6A6D6AD2" w14:textId="77777777" w:rsidR="00E0133A" w:rsidRDefault="00E0133A" w:rsidP="00E0133A">
      <w:pPr>
        <w:widowControl w:val="0"/>
        <w:autoSpaceDE w:val="0"/>
        <w:autoSpaceDN w:val="0"/>
        <w:adjustRightInd w:val="0"/>
      </w:pPr>
      <w:r>
        <w:t>Project Officer, Middle Grades Longitudinal Study - MGLS:2017-18</w:t>
      </w:r>
    </w:p>
    <w:p w14:paraId="02A7FADF" w14:textId="77777777" w:rsidR="00E0133A" w:rsidRDefault="00E0133A" w:rsidP="00E0133A">
      <w:pPr>
        <w:widowControl w:val="0"/>
        <w:autoSpaceDE w:val="0"/>
        <w:autoSpaceDN w:val="0"/>
        <w:adjustRightInd w:val="0"/>
      </w:pPr>
      <w:r>
        <w:t>https://surveys.nces.ed.gov/mgls</w:t>
      </w:r>
    </w:p>
    <w:p w14:paraId="014FE4CE" w14:textId="77777777" w:rsidR="00E0133A" w:rsidRDefault="00E0133A" w:rsidP="00E0133A">
      <w:pPr>
        <w:widowControl w:val="0"/>
        <w:autoSpaceDE w:val="0"/>
        <w:autoSpaceDN w:val="0"/>
        <w:adjustRightInd w:val="0"/>
      </w:pPr>
      <w:r>
        <w:t>NCES Sample Surveys | Longitudinal Studies Branch</w:t>
      </w:r>
    </w:p>
    <w:p w14:paraId="51DF3F26" w14:textId="77C1144F" w:rsidR="009C4437" w:rsidRPr="00B56267" w:rsidRDefault="00E0133A" w:rsidP="00B56267">
      <w:pPr>
        <w:widowControl w:val="0"/>
        <w:autoSpaceDE w:val="0"/>
        <w:autoSpaceDN w:val="0"/>
        <w:adjustRightInd w:val="0"/>
      </w:pPr>
      <w:r>
        <w:t xml:space="preserve">Rm 4002, 550 12th St. SW, Washington DC 20202 | 202-245-7046 | carolyn.fidelman@ed.gov </w:t>
      </w:r>
      <w:r>
        <w:cr/>
      </w:r>
    </w:p>
    <w:sectPr w:rsidR="009C4437" w:rsidRPr="00B56267" w:rsidSect="00B56267">
      <w:footerReference w:type="even" r:id="rId13"/>
      <w:footerReference w:type="default" r:id="rId14"/>
      <w:endnotePr>
        <w:numFmt w:val="decimal"/>
      </w:endnotePr>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E5004" w14:textId="77777777" w:rsidR="00444558" w:rsidRDefault="00444558" w:rsidP="00AE0B88">
      <w:r>
        <w:separator/>
      </w:r>
    </w:p>
  </w:endnote>
  <w:endnote w:type="continuationSeparator" w:id="0">
    <w:p w14:paraId="2F2609A7" w14:textId="77777777" w:rsidR="00444558" w:rsidRDefault="00444558" w:rsidP="00AE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script"/>
    <w:pitch w:val="variable"/>
    <w:sig w:usb0="A00002BF" w:usb1="38CF7CFA" w:usb2="00000016" w:usb3="00000000" w:csb0="0004000F" w:csb1="00000000"/>
  </w:font>
  <w:font w:name="DengXian">
    <w:altName w:val="等线"/>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D1F3" w14:textId="77777777" w:rsidR="002F7475" w:rsidRDefault="002F7475" w:rsidP="000B3D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E4167" w14:textId="77777777" w:rsidR="002F7475" w:rsidRDefault="002F7475" w:rsidP="006175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696839"/>
      <w:docPartObj>
        <w:docPartGallery w:val="Page Numbers (Bottom of Page)"/>
        <w:docPartUnique/>
      </w:docPartObj>
    </w:sdtPr>
    <w:sdtEndPr>
      <w:rPr>
        <w:rFonts w:ascii="Times New Roman" w:hAnsi="Times New Roman" w:cs="Times New Roman"/>
        <w:noProof/>
        <w:color w:val="7F7F7F" w:themeColor="text1" w:themeTint="80"/>
        <w:sz w:val="22"/>
        <w:szCs w:val="22"/>
      </w:rPr>
    </w:sdtEndPr>
    <w:sdtContent>
      <w:p w14:paraId="1192F854" w14:textId="629E90AC" w:rsidR="002F7475" w:rsidRPr="00B56267" w:rsidRDefault="00B56267" w:rsidP="00B56267">
        <w:pPr>
          <w:pStyle w:val="Footer"/>
          <w:jc w:val="center"/>
          <w:rPr>
            <w:rFonts w:ascii="Times New Roman" w:hAnsi="Times New Roman" w:cs="Times New Roman"/>
            <w:color w:val="7F7F7F" w:themeColor="text1" w:themeTint="80"/>
            <w:sz w:val="22"/>
            <w:szCs w:val="22"/>
          </w:rPr>
        </w:pPr>
        <w:r w:rsidRPr="00B56267">
          <w:rPr>
            <w:rFonts w:ascii="Times New Roman" w:hAnsi="Times New Roman" w:cs="Times New Roman"/>
            <w:color w:val="7F7F7F" w:themeColor="text1" w:themeTint="80"/>
            <w:sz w:val="22"/>
            <w:szCs w:val="22"/>
          </w:rPr>
          <w:fldChar w:fldCharType="begin"/>
        </w:r>
        <w:r w:rsidRPr="00B56267">
          <w:rPr>
            <w:rFonts w:ascii="Times New Roman" w:hAnsi="Times New Roman" w:cs="Times New Roman"/>
            <w:color w:val="7F7F7F" w:themeColor="text1" w:themeTint="80"/>
            <w:sz w:val="22"/>
            <w:szCs w:val="22"/>
          </w:rPr>
          <w:instrText xml:space="preserve"> PAGE   \* MERGEFORMAT </w:instrText>
        </w:r>
        <w:r w:rsidRPr="00B56267">
          <w:rPr>
            <w:rFonts w:ascii="Times New Roman" w:hAnsi="Times New Roman" w:cs="Times New Roman"/>
            <w:color w:val="7F7F7F" w:themeColor="text1" w:themeTint="80"/>
            <w:sz w:val="22"/>
            <w:szCs w:val="22"/>
          </w:rPr>
          <w:fldChar w:fldCharType="separate"/>
        </w:r>
        <w:r>
          <w:rPr>
            <w:rFonts w:ascii="Times New Roman" w:hAnsi="Times New Roman" w:cs="Times New Roman"/>
            <w:noProof/>
            <w:color w:val="7F7F7F" w:themeColor="text1" w:themeTint="80"/>
            <w:sz w:val="22"/>
            <w:szCs w:val="22"/>
          </w:rPr>
          <w:t>2</w:t>
        </w:r>
        <w:r w:rsidRPr="00B56267">
          <w:rPr>
            <w:rFonts w:ascii="Times New Roman" w:hAnsi="Times New Roman" w:cs="Times New Roman"/>
            <w:noProof/>
            <w:color w:val="7F7F7F" w:themeColor="text1" w:themeTint="80"/>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2EA96" w14:textId="77777777" w:rsidR="00444558" w:rsidRDefault="00444558" w:rsidP="00AE0B88">
      <w:r>
        <w:separator/>
      </w:r>
    </w:p>
  </w:footnote>
  <w:footnote w:type="continuationSeparator" w:id="0">
    <w:p w14:paraId="7F08777C" w14:textId="77777777" w:rsidR="00444558" w:rsidRDefault="00444558" w:rsidP="00AE0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04899"/>
    <w:multiLevelType w:val="hybridMultilevel"/>
    <w:tmpl w:val="A4D4F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85930"/>
    <w:multiLevelType w:val="hybridMultilevel"/>
    <w:tmpl w:val="88186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151F9"/>
    <w:multiLevelType w:val="hybridMultilevel"/>
    <w:tmpl w:val="02AA879A"/>
    <w:lvl w:ilvl="0" w:tplc="B1A21F38">
      <w:start w:val="1"/>
      <w:numFmt w:val="low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B0340"/>
    <w:multiLevelType w:val="hybridMultilevel"/>
    <w:tmpl w:val="45FE9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C95418"/>
    <w:multiLevelType w:val="hybridMultilevel"/>
    <w:tmpl w:val="00EE0AA8"/>
    <w:lvl w:ilvl="0" w:tplc="611626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5D50CA2"/>
    <w:multiLevelType w:val="hybridMultilevel"/>
    <w:tmpl w:val="A3B4B338"/>
    <w:lvl w:ilvl="0" w:tplc="B7BC3C7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83EF4"/>
    <w:multiLevelType w:val="hybridMultilevel"/>
    <w:tmpl w:val="B4EC45A6"/>
    <w:lvl w:ilvl="0" w:tplc="F4E237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C450EF"/>
    <w:multiLevelType w:val="hybridMultilevel"/>
    <w:tmpl w:val="372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8451A"/>
    <w:multiLevelType w:val="hybridMultilevel"/>
    <w:tmpl w:val="867A80F0"/>
    <w:lvl w:ilvl="0" w:tplc="4EE2A1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FC5320"/>
    <w:multiLevelType w:val="hybridMultilevel"/>
    <w:tmpl w:val="4EB8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5399B"/>
    <w:multiLevelType w:val="hybridMultilevel"/>
    <w:tmpl w:val="383CD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5B187D"/>
    <w:multiLevelType w:val="hybridMultilevel"/>
    <w:tmpl w:val="8DFC685C"/>
    <w:lvl w:ilvl="0" w:tplc="00BA1DFA">
      <w:start w:val="1"/>
      <w:numFmt w:val="decimal"/>
      <w:lvlText w:val="%1."/>
      <w:lvlJc w:val="left"/>
      <w:pPr>
        <w:ind w:left="540" w:hanging="540"/>
      </w:pPr>
      <w:rPr>
        <w:rFonts w:ascii="Times New Roman" w:eastAsiaTheme="minorHAnsi" w:hAnsi="Times New Roman" w:cs="Times New Roman"/>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2"/>
  </w:num>
  <w:num w:numId="3">
    <w:abstractNumId w:val="11"/>
  </w:num>
  <w:num w:numId="4">
    <w:abstractNumId w:val="7"/>
  </w:num>
  <w:num w:numId="5">
    <w:abstractNumId w:val="0"/>
  </w:num>
  <w:num w:numId="6">
    <w:abstractNumId w:val="9"/>
  </w:num>
  <w:num w:numId="7">
    <w:abstractNumId w:val="6"/>
  </w:num>
  <w:num w:numId="8">
    <w:abstractNumId w:val="5"/>
  </w:num>
  <w:num w:numId="9">
    <w:abstractNumId w:val="4"/>
  </w:num>
  <w:num w:numId="10">
    <w:abstractNumId w:val="8"/>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B91BEE-2FDC-461D-AA76-A2EF02132FB0}"/>
    <w:docVar w:name="dgnword-eventsink" w:val="146479064"/>
  </w:docVars>
  <w:rsids>
    <w:rsidRoot w:val="00D51838"/>
    <w:rsid w:val="000046E6"/>
    <w:rsid w:val="00005352"/>
    <w:rsid w:val="000100CB"/>
    <w:rsid w:val="00011DF8"/>
    <w:rsid w:val="00016D99"/>
    <w:rsid w:val="00016E2C"/>
    <w:rsid w:val="00023102"/>
    <w:rsid w:val="00026AF0"/>
    <w:rsid w:val="00026ED1"/>
    <w:rsid w:val="00032030"/>
    <w:rsid w:val="00033083"/>
    <w:rsid w:val="00035975"/>
    <w:rsid w:val="00037BC0"/>
    <w:rsid w:val="00042DCE"/>
    <w:rsid w:val="00043979"/>
    <w:rsid w:val="00044CF3"/>
    <w:rsid w:val="000460BA"/>
    <w:rsid w:val="00046E86"/>
    <w:rsid w:val="00051241"/>
    <w:rsid w:val="00052899"/>
    <w:rsid w:val="00054014"/>
    <w:rsid w:val="0005620C"/>
    <w:rsid w:val="0006529D"/>
    <w:rsid w:val="00065F9F"/>
    <w:rsid w:val="000677C8"/>
    <w:rsid w:val="000714DD"/>
    <w:rsid w:val="00085E6F"/>
    <w:rsid w:val="0009255B"/>
    <w:rsid w:val="000A1C2E"/>
    <w:rsid w:val="000A56E4"/>
    <w:rsid w:val="000B2DF5"/>
    <w:rsid w:val="000B3DBB"/>
    <w:rsid w:val="000B55CE"/>
    <w:rsid w:val="000B6C2B"/>
    <w:rsid w:val="000C2B29"/>
    <w:rsid w:val="000C4601"/>
    <w:rsid w:val="000D3CBD"/>
    <w:rsid w:val="000D4DC3"/>
    <w:rsid w:val="000D61D5"/>
    <w:rsid w:val="000E183A"/>
    <w:rsid w:val="000E2BF8"/>
    <w:rsid w:val="000E3EB6"/>
    <w:rsid w:val="000E7F46"/>
    <w:rsid w:val="000F032B"/>
    <w:rsid w:val="000F2291"/>
    <w:rsid w:val="00105211"/>
    <w:rsid w:val="00110338"/>
    <w:rsid w:val="00116B01"/>
    <w:rsid w:val="001220CA"/>
    <w:rsid w:val="001358FB"/>
    <w:rsid w:val="00143EFB"/>
    <w:rsid w:val="001452F7"/>
    <w:rsid w:val="00145315"/>
    <w:rsid w:val="00146DE5"/>
    <w:rsid w:val="00160D88"/>
    <w:rsid w:val="00161559"/>
    <w:rsid w:val="0016504E"/>
    <w:rsid w:val="00166FAF"/>
    <w:rsid w:val="0017471E"/>
    <w:rsid w:val="00177262"/>
    <w:rsid w:val="00181E43"/>
    <w:rsid w:val="00191ED6"/>
    <w:rsid w:val="00192DB8"/>
    <w:rsid w:val="00196236"/>
    <w:rsid w:val="001A56FB"/>
    <w:rsid w:val="001A5C05"/>
    <w:rsid w:val="001A7973"/>
    <w:rsid w:val="001B5E91"/>
    <w:rsid w:val="001C0910"/>
    <w:rsid w:val="001C0F25"/>
    <w:rsid w:val="001C52AF"/>
    <w:rsid w:val="001C7B96"/>
    <w:rsid w:val="001D05D9"/>
    <w:rsid w:val="001D63D8"/>
    <w:rsid w:val="001E2F76"/>
    <w:rsid w:val="001F1291"/>
    <w:rsid w:val="00202519"/>
    <w:rsid w:val="00204741"/>
    <w:rsid w:val="00207BFB"/>
    <w:rsid w:val="002113AE"/>
    <w:rsid w:val="00227C98"/>
    <w:rsid w:val="00231389"/>
    <w:rsid w:val="0025068C"/>
    <w:rsid w:val="00250771"/>
    <w:rsid w:val="00251C6A"/>
    <w:rsid w:val="00263E61"/>
    <w:rsid w:val="002641FD"/>
    <w:rsid w:val="00265A41"/>
    <w:rsid w:val="00284B96"/>
    <w:rsid w:val="00286EE9"/>
    <w:rsid w:val="00292A82"/>
    <w:rsid w:val="002A3B8F"/>
    <w:rsid w:val="002A5069"/>
    <w:rsid w:val="002A66D1"/>
    <w:rsid w:val="002A71D4"/>
    <w:rsid w:val="002A7B33"/>
    <w:rsid w:val="002B0AD4"/>
    <w:rsid w:val="002B236F"/>
    <w:rsid w:val="002B4326"/>
    <w:rsid w:val="002C0A20"/>
    <w:rsid w:val="002C4607"/>
    <w:rsid w:val="002C5960"/>
    <w:rsid w:val="002D586B"/>
    <w:rsid w:val="002D7887"/>
    <w:rsid w:val="002E4881"/>
    <w:rsid w:val="002E4FF2"/>
    <w:rsid w:val="002E554A"/>
    <w:rsid w:val="002F0684"/>
    <w:rsid w:val="002F08B6"/>
    <w:rsid w:val="002F3806"/>
    <w:rsid w:val="002F4535"/>
    <w:rsid w:val="002F47F8"/>
    <w:rsid w:val="002F7475"/>
    <w:rsid w:val="00305186"/>
    <w:rsid w:val="003055FB"/>
    <w:rsid w:val="003113B1"/>
    <w:rsid w:val="00313D3F"/>
    <w:rsid w:val="00315195"/>
    <w:rsid w:val="00320978"/>
    <w:rsid w:val="00322EEB"/>
    <w:rsid w:val="00326775"/>
    <w:rsid w:val="00326CB6"/>
    <w:rsid w:val="00330998"/>
    <w:rsid w:val="0033574D"/>
    <w:rsid w:val="0033795E"/>
    <w:rsid w:val="00346B09"/>
    <w:rsid w:val="00347E4B"/>
    <w:rsid w:val="00351258"/>
    <w:rsid w:val="00353238"/>
    <w:rsid w:val="0035467D"/>
    <w:rsid w:val="00356984"/>
    <w:rsid w:val="0037168D"/>
    <w:rsid w:val="0037227C"/>
    <w:rsid w:val="00373A06"/>
    <w:rsid w:val="003745B4"/>
    <w:rsid w:val="00383D72"/>
    <w:rsid w:val="003A3F55"/>
    <w:rsid w:val="003C3859"/>
    <w:rsid w:val="003C4BED"/>
    <w:rsid w:val="003C622B"/>
    <w:rsid w:val="003D03C7"/>
    <w:rsid w:val="003D14E6"/>
    <w:rsid w:val="003D6097"/>
    <w:rsid w:val="003E0655"/>
    <w:rsid w:val="003E1490"/>
    <w:rsid w:val="003E6230"/>
    <w:rsid w:val="003E7A2F"/>
    <w:rsid w:val="003F00C9"/>
    <w:rsid w:val="003F5659"/>
    <w:rsid w:val="00444558"/>
    <w:rsid w:val="00450CCD"/>
    <w:rsid w:val="004672D7"/>
    <w:rsid w:val="0046778C"/>
    <w:rsid w:val="00470197"/>
    <w:rsid w:val="0047154D"/>
    <w:rsid w:val="004746DC"/>
    <w:rsid w:val="004817A1"/>
    <w:rsid w:val="00486A38"/>
    <w:rsid w:val="004913BA"/>
    <w:rsid w:val="00494780"/>
    <w:rsid w:val="004961D7"/>
    <w:rsid w:val="004A0021"/>
    <w:rsid w:val="004A27EE"/>
    <w:rsid w:val="004A57B7"/>
    <w:rsid w:val="004B0399"/>
    <w:rsid w:val="004B2ADA"/>
    <w:rsid w:val="004B751B"/>
    <w:rsid w:val="004C0818"/>
    <w:rsid w:val="004C40BD"/>
    <w:rsid w:val="004C58EC"/>
    <w:rsid w:val="004D3B36"/>
    <w:rsid w:val="004E0DFC"/>
    <w:rsid w:val="004E3DD6"/>
    <w:rsid w:val="004E400D"/>
    <w:rsid w:val="004F217C"/>
    <w:rsid w:val="004F437C"/>
    <w:rsid w:val="004F54A5"/>
    <w:rsid w:val="00502D77"/>
    <w:rsid w:val="00510187"/>
    <w:rsid w:val="00511A2F"/>
    <w:rsid w:val="00512F89"/>
    <w:rsid w:val="00516826"/>
    <w:rsid w:val="005204C5"/>
    <w:rsid w:val="00530DC0"/>
    <w:rsid w:val="005318DC"/>
    <w:rsid w:val="005503D8"/>
    <w:rsid w:val="0055098B"/>
    <w:rsid w:val="00550FC7"/>
    <w:rsid w:val="005535AA"/>
    <w:rsid w:val="005555A4"/>
    <w:rsid w:val="005573BC"/>
    <w:rsid w:val="005643CA"/>
    <w:rsid w:val="005653BA"/>
    <w:rsid w:val="005667AE"/>
    <w:rsid w:val="00577C68"/>
    <w:rsid w:val="00581222"/>
    <w:rsid w:val="0059086C"/>
    <w:rsid w:val="00594C3C"/>
    <w:rsid w:val="00595241"/>
    <w:rsid w:val="005A250C"/>
    <w:rsid w:val="005A3789"/>
    <w:rsid w:val="005B3AFB"/>
    <w:rsid w:val="005B50E6"/>
    <w:rsid w:val="005C001D"/>
    <w:rsid w:val="005C1158"/>
    <w:rsid w:val="005C3B5E"/>
    <w:rsid w:val="005C3F02"/>
    <w:rsid w:val="005D2306"/>
    <w:rsid w:val="005E3E34"/>
    <w:rsid w:val="005F2B54"/>
    <w:rsid w:val="005F3325"/>
    <w:rsid w:val="005F5C22"/>
    <w:rsid w:val="00604123"/>
    <w:rsid w:val="006130C1"/>
    <w:rsid w:val="0061751E"/>
    <w:rsid w:val="006236DA"/>
    <w:rsid w:val="00631099"/>
    <w:rsid w:val="00631AC5"/>
    <w:rsid w:val="00631F32"/>
    <w:rsid w:val="00644ABE"/>
    <w:rsid w:val="00650F08"/>
    <w:rsid w:val="00652652"/>
    <w:rsid w:val="00655FDE"/>
    <w:rsid w:val="006618E0"/>
    <w:rsid w:val="00665CC4"/>
    <w:rsid w:val="006750BB"/>
    <w:rsid w:val="0067727B"/>
    <w:rsid w:val="00680269"/>
    <w:rsid w:val="006822C1"/>
    <w:rsid w:val="006939EE"/>
    <w:rsid w:val="00693E5E"/>
    <w:rsid w:val="00695220"/>
    <w:rsid w:val="006952D4"/>
    <w:rsid w:val="006A0143"/>
    <w:rsid w:val="006A01EB"/>
    <w:rsid w:val="006A1EEB"/>
    <w:rsid w:val="006A733D"/>
    <w:rsid w:val="006B2EAC"/>
    <w:rsid w:val="006C6C16"/>
    <w:rsid w:val="006D1706"/>
    <w:rsid w:val="006D2116"/>
    <w:rsid w:val="006D7009"/>
    <w:rsid w:val="006E4B71"/>
    <w:rsid w:val="006F1036"/>
    <w:rsid w:val="006F454B"/>
    <w:rsid w:val="00701115"/>
    <w:rsid w:val="00707D3C"/>
    <w:rsid w:val="007212E8"/>
    <w:rsid w:val="00725C8A"/>
    <w:rsid w:val="00725F5F"/>
    <w:rsid w:val="00731897"/>
    <w:rsid w:val="00734018"/>
    <w:rsid w:val="00735676"/>
    <w:rsid w:val="00743AD9"/>
    <w:rsid w:val="0074489C"/>
    <w:rsid w:val="00746095"/>
    <w:rsid w:val="007475D2"/>
    <w:rsid w:val="00754056"/>
    <w:rsid w:val="007575C5"/>
    <w:rsid w:val="00775A55"/>
    <w:rsid w:val="0078090D"/>
    <w:rsid w:val="0078417C"/>
    <w:rsid w:val="00786BA7"/>
    <w:rsid w:val="007918BB"/>
    <w:rsid w:val="00793E3D"/>
    <w:rsid w:val="007A2957"/>
    <w:rsid w:val="007B410F"/>
    <w:rsid w:val="007C555A"/>
    <w:rsid w:val="007C684A"/>
    <w:rsid w:val="007D77B6"/>
    <w:rsid w:val="007E0B03"/>
    <w:rsid w:val="007E71DE"/>
    <w:rsid w:val="007E74E8"/>
    <w:rsid w:val="007F0DDB"/>
    <w:rsid w:val="007F56CD"/>
    <w:rsid w:val="00813547"/>
    <w:rsid w:val="00820AD8"/>
    <w:rsid w:val="00824E70"/>
    <w:rsid w:val="008355BF"/>
    <w:rsid w:val="00850F8E"/>
    <w:rsid w:val="00851103"/>
    <w:rsid w:val="00851631"/>
    <w:rsid w:val="00855C85"/>
    <w:rsid w:val="00856BDA"/>
    <w:rsid w:val="00860E48"/>
    <w:rsid w:val="008639D5"/>
    <w:rsid w:val="0086417F"/>
    <w:rsid w:val="0086583B"/>
    <w:rsid w:val="00876450"/>
    <w:rsid w:val="00877334"/>
    <w:rsid w:val="00880E27"/>
    <w:rsid w:val="008902B3"/>
    <w:rsid w:val="008A06FA"/>
    <w:rsid w:val="008A77D0"/>
    <w:rsid w:val="008C51FB"/>
    <w:rsid w:val="008E1C39"/>
    <w:rsid w:val="008E3CA9"/>
    <w:rsid w:val="008E6709"/>
    <w:rsid w:val="00903992"/>
    <w:rsid w:val="00911C39"/>
    <w:rsid w:val="0092025B"/>
    <w:rsid w:val="0092539C"/>
    <w:rsid w:val="009409EA"/>
    <w:rsid w:val="009440D5"/>
    <w:rsid w:val="009530C3"/>
    <w:rsid w:val="00954453"/>
    <w:rsid w:val="0095749A"/>
    <w:rsid w:val="00981DA9"/>
    <w:rsid w:val="00984631"/>
    <w:rsid w:val="00985AD3"/>
    <w:rsid w:val="00990F29"/>
    <w:rsid w:val="00992DFA"/>
    <w:rsid w:val="009A30E2"/>
    <w:rsid w:val="009A7283"/>
    <w:rsid w:val="009C2E85"/>
    <w:rsid w:val="009C31E0"/>
    <w:rsid w:val="009C3D02"/>
    <w:rsid w:val="009C4437"/>
    <w:rsid w:val="009D0AFE"/>
    <w:rsid w:val="009D14CF"/>
    <w:rsid w:val="009D35CC"/>
    <w:rsid w:val="009D7AF6"/>
    <w:rsid w:val="009E029F"/>
    <w:rsid w:val="009E2B1E"/>
    <w:rsid w:val="009E2C1C"/>
    <w:rsid w:val="009E3239"/>
    <w:rsid w:val="009E6307"/>
    <w:rsid w:val="009F48FB"/>
    <w:rsid w:val="009F69F6"/>
    <w:rsid w:val="00A015C7"/>
    <w:rsid w:val="00A030C5"/>
    <w:rsid w:val="00A06200"/>
    <w:rsid w:val="00A21C2B"/>
    <w:rsid w:val="00A24705"/>
    <w:rsid w:val="00A26153"/>
    <w:rsid w:val="00A4273D"/>
    <w:rsid w:val="00A44332"/>
    <w:rsid w:val="00A51D0D"/>
    <w:rsid w:val="00A51E0D"/>
    <w:rsid w:val="00A56985"/>
    <w:rsid w:val="00A57FAF"/>
    <w:rsid w:val="00A63197"/>
    <w:rsid w:val="00A63B01"/>
    <w:rsid w:val="00A64079"/>
    <w:rsid w:val="00A6545E"/>
    <w:rsid w:val="00A7075E"/>
    <w:rsid w:val="00A7175A"/>
    <w:rsid w:val="00A736EB"/>
    <w:rsid w:val="00A82A8A"/>
    <w:rsid w:val="00A950C0"/>
    <w:rsid w:val="00A97E7B"/>
    <w:rsid w:val="00AA7475"/>
    <w:rsid w:val="00AB4FF3"/>
    <w:rsid w:val="00AC4D3C"/>
    <w:rsid w:val="00AD3642"/>
    <w:rsid w:val="00AD61FE"/>
    <w:rsid w:val="00AD6502"/>
    <w:rsid w:val="00AE0B88"/>
    <w:rsid w:val="00AE2794"/>
    <w:rsid w:val="00AE4A2C"/>
    <w:rsid w:val="00AF395B"/>
    <w:rsid w:val="00AF5367"/>
    <w:rsid w:val="00B1363F"/>
    <w:rsid w:val="00B15B4D"/>
    <w:rsid w:val="00B23ECA"/>
    <w:rsid w:val="00B249C2"/>
    <w:rsid w:val="00B33133"/>
    <w:rsid w:val="00B367BB"/>
    <w:rsid w:val="00B4001D"/>
    <w:rsid w:val="00B400F6"/>
    <w:rsid w:val="00B509B7"/>
    <w:rsid w:val="00B54055"/>
    <w:rsid w:val="00B55B59"/>
    <w:rsid w:val="00B56267"/>
    <w:rsid w:val="00B62975"/>
    <w:rsid w:val="00B659AC"/>
    <w:rsid w:val="00B70947"/>
    <w:rsid w:val="00B80201"/>
    <w:rsid w:val="00B927C5"/>
    <w:rsid w:val="00B93564"/>
    <w:rsid w:val="00B93776"/>
    <w:rsid w:val="00B94167"/>
    <w:rsid w:val="00B95812"/>
    <w:rsid w:val="00B969B7"/>
    <w:rsid w:val="00BB0F98"/>
    <w:rsid w:val="00BB43FF"/>
    <w:rsid w:val="00BB5E41"/>
    <w:rsid w:val="00BC61FE"/>
    <w:rsid w:val="00BC62C6"/>
    <w:rsid w:val="00BD42A1"/>
    <w:rsid w:val="00BF7522"/>
    <w:rsid w:val="00C00E86"/>
    <w:rsid w:val="00C01BF6"/>
    <w:rsid w:val="00C05F8A"/>
    <w:rsid w:val="00C0791C"/>
    <w:rsid w:val="00C1050F"/>
    <w:rsid w:val="00C11474"/>
    <w:rsid w:val="00C16211"/>
    <w:rsid w:val="00C21FF2"/>
    <w:rsid w:val="00C2554B"/>
    <w:rsid w:val="00C27B60"/>
    <w:rsid w:val="00C307F2"/>
    <w:rsid w:val="00C30D73"/>
    <w:rsid w:val="00C33F37"/>
    <w:rsid w:val="00C41FC6"/>
    <w:rsid w:val="00C55F4D"/>
    <w:rsid w:val="00C60F40"/>
    <w:rsid w:val="00C6299E"/>
    <w:rsid w:val="00C64AAF"/>
    <w:rsid w:val="00C7265D"/>
    <w:rsid w:val="00C74CAB"/>
    <w:rsid w:val="00C75B00"/>
    <w:rsid w:val="00C767D1"/>
    <w:rsid w:val="00C804FD"/>
    <w:rsid w:val="00C84006"/>
    <w:rsid w:val="00C9361A"/>
    <w:rsid w:val="00C9541C"/>
    <w:rsid w:val="00CA796E"/>
    <w:rsid w:val="00CD24D1"/>
    <w:rsid w:val="00CD3558"/>
    <w:rsid w:val="00CD3723"/>
    <w:rsid w:val="00CE3C43"/>
    <w:rsid w:val="00CF0EAE"/>
    <w:rsid w:val="00CF2E65"/>
    <w:rsid w:val="00D042A8"/>
    <w:rsid w:val="00D07BA7"/>
    <w:rsid w:val="00D116A4"/>
    <w:rsid w:val="00D129BF"/>
    <w:rsid w:val="00D1468A"/>
    <w:rsid w:val="00D165D7"/>
    <w:rsid w:val="00D1704C"/>
    <w:rsid w:val="00D20244"/>
    <w:rsid w:val="00D21407"/>
    <w:rsid w:val="00D21C1D"/>
    <w:rsid w:val="00D21DB5"/>
    <w:rsid w:val="00D27A2D"/>
    <w:rsid w:val="00D27B8D"/>
    <w:rsid w:val="00D37CCF"/>
    <w:rsid w:val="00D470AD"/>
    <w:rsid w:val="00D51838"/>
    <w:rsid w:val="00D57ED1"/>
    <w:rsid w:val="00D611C5"/>
    <w:rsid w:val="00D61FA7"/>
    <w:rsid w:val="00D70AC8"/>
    <w:rsid w:val="00D73CB0"/>
    <w:rsid w:val="00D92C7B"/>
    <w:rsid w:val="00D94701"/>
    <w:rsid w:val="00D97BC1"/>
    <w:rsid w:val="00DA1178"/>
    <w:rsid w:val="00DA712A"/>
    <w:rsid w:val="00DA7610"/>
    <w:rsid w:val="00DA7A71"/>
    <w:rsid w:val="00DB23C0"/>
    <w:rsid w:val="00DB3B3A"/>
    <w:rsid w:val="00DB7A44"/>
    <w:rsid w:val="00DC26A9"/>
    <w:rsid w:val="00DD0A95"/>
    <w:rsid w:val="00DD1114"/>
    <w:rsid w:val="00DD60B3"/>
    <w:rsid w:val="00DE044A"/>
    <w:rsid w:val="00DE1BF2"/>
    <w:rsid w:val="00DE514C"/>
    <w:rsid w:val="00DE5532"/>
    <w:rsid w:val="00E0133A"/>
    <w:rsid w:val="00E052C0"/>
    <w:rsid w:val="00E0531F"/>
    <w:rsid w:val="00E10EE3"/>
    <w:rsid w:val="00E17224"/>
    <w:rsid w:val="00E207B4"/>
    <w:rsid w:val="00E215A6"/>
    <w:rsid w:val="00E2456A"/>
    <w:rsid w:val="00E26373"/>
    <w:rsid w:val="00E30D05"/>
    <w:rsid w:val="00E33139"/>
    <w:rsid w:val="00E41DF5"/>
    <w:rsid w:val="00E437FE"/>
    <w:rsid w:val="00E516A2"/>
    <w:rsid w:val="00E53741"/>
    <w:rsid w:val="00E61ECD"/>
    <w:rsid w:val="00E63E12"/>
    <w:rsid w:val="00E64E79"/>
    <w:rsid w:val="00E669AB"/>
    <w:rsid w:val="00E71569"/>
    <w:rsid w:val="00E7182A"/>
    <w:rsid w:val="00E7403E"/>
    <w:rsid w:val="00E75543"/>
    <w:rsid w:val="00E83793"/>
    <w:rsid w:val="00E85C89"/>
    <w:rsid w:val="00E860D8"/>
    <w:rsid w:val="00E9115C"/>
    <w:rsid w:val="00E92AEE"/>
    <w:rsid w:val="00E979E5"/>
    <w:rsid w:val="00EA36C6"/>
    <w:rsid w:val="00EA38CB"/>
    <w:rsid w:val="00EA7F1F"/>
    <w:rsid w:val="00EB1F38"/>
    <w:rsid w:val="00EB31EE"/>
    <w:rsid w:val="00EB4A34"/>
    <w:rsid w:val="00ED4AB0"/>
    <w:rsid w:val="00ED7690"/>
    <w:rsid w:val="00EE447B"/>
    <w:rsid w:val="00EE4580"/>
    <w:rsid w:val="00EE5FD1"/>
    <w:rsid w:val="00EE7652"/>
    <w:rsid w:val="00EF0834"/>
    <w:rsid w:val="00EF0A0C"/>
    <w:rsid w:val="00EF1650"/>
    <w:rsid w:val="00EF4D3E"/>
    <w:rsid w:val="00F04549"/>
    <w:rsid w:val="00F07BF0"/>
    <w:rsid w:val="00F12F43"/>
    <w:rsid w:val="00F163D5"/>
    <w:rsid w:val="00F231F6"/>
    <w:rsid w:val="00F32A18"/>
    <w:rsid w:val="00F372F4"/>
    <w:rsid w:val="00F4195C"/>
    <w:rsid w:val="00F42773"/>
    <w:rsid w:val="00F44B0C"/>
    <w:rsid w:val="00F472B7"/>
    <w:rsid w:val="00F535AF"/>
    <w:rsid w:val="00F567E3"/>
    <w:rsid w:val="00F631EC"/>
    <w:rsid w:val="00F67D07"/>
    <w:rsid w:val="00F67E3B"/>
    <w:rsid w:val="00F71DBF"/>
    <w:rsid w:val="00F7215D"/>
    <w:rsid w:val="00F77531"/>
    <w:rsid w:val="00F8254C"/>
    <w:rsid w:val="00F93047"/>
    <w:rsid w:val="00F978DC"/>
    <w:rsid w:val="00FA09CC"/>
    <w:rsid w:val="00FA7E82"/>
    <w:rsid w:val="00FB0516"/>
    <w:rsid w:val="00FB4397"/>
    <w:rsid w:val="00FB5807"/>
    <w:rsid w:val="00FC1085"/>
    <w:rsid w:val="00FC19EE"/>
    <w:rsid w:val="00FD147D"/>
    <w:rsid w:val="00FD216D"/>
    <w:rsid w:val="00FD28C4"/>
    <w:rsid w:val="00FD4AB4"/>
    <w:rsid w:val="00FD55A7"/>
    <w:rsid w:val="00FE35E1"/>
    <w:rsid w:val="00FE3ACC"/>
    <w:rsid w:val="00FE3D0B"/>
    <w:rsid w:val="00FE77B0"/>
    <w:rsid w:val="00FF515E"/>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393C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77"/>
    <w:rPr>
      <w:rFonts w:ascii="Times New Roman" w:hAnsi="Times New Roman" w:cs="Times New Roman"/>
    </w:rPr>
  </w:style>
  <w:style w:type="paragraph" w:styleId="Heading1">
    <w:name w:val="heading 1"/>
    <w:basedOn w:val="Normal"/>
    <w:next w:val="Normal"/>
    <w:link w:val="Heading1Char"/>
    <w:uiPriority w:val="9"/>
    <w:qFormat/>
    <w:rsid w:val="00E0133A"/>
    <w:pPr>
      <w:keepNext/>
      <w:keepLines/>
      <w:spacing w:before="48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S bullet"/>
    <w:basedOn w:val="Normal"/>
    <w:uiPriority w:val="34"/>
    <w:qFormat/>
    <w:rsid w:val="00D51838"/>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E0B88"/>
    <w:rPr>
      <w:rFonts w:asciiTheme="minorHAnsi" w:hAnsiTheme="minorHAnsi" w:cstheme="minorBidi"/>
    </w:rPr>
  </w:style>
  <w:style w:type="character" w:customStyle="1" w:styleId="FootnoteTextChar">
    <w:name w:val="Footnote Text Char"/>
    <w:basedOn w:val="DefaultParagraphFont"/>
    <w:link w:val="FootnoteText"/>
    <w:uiPriority w:val="99"/>
    <w:rsid w:val="00AE0B88"/>
  </w:style>
  <w:style w:type="character" w:styleId="FootnoteReference">
    <w:name w:val="footnote reference"/>
    <w:basedOn w:val="DefaultParagraphFont"/>
    <w:uiPriority w:val="99"/>
    <w:unhideWhenUsed/>
    <w:rsid w:val="00AE0B88"/>
    <w:rPr>
      <w:vertAlign w:val="superscript"/>
    </w:rPr>
  </w:style>
  <w:style w:type="paragraph" w:styleId="Footer">
    <w:name w:val="footer"/>
    <w:basedOn w:val="Normal"/>
    <w:link w:val="FooterChar"/>
    <w:uiPriority w:val="99"/>
    <w:unhideWhenUsed/>
    <w:rsid w:val="0061751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1751E"/>
  </w:style>
  <w:style w:type="character" w:styleId="PageNumber">
    <w:name w:val="page number"/>
    <w:basedOn w:val="DefaultParagraphFont"/>
    <w:uiPriority w:val="99"/>
    <w:semiHidden/>
    <w:unhideWhenUsed/>
    <w:rsid w:val="0061751E"/>
  </w:style>
  <w:style w:type="paragraph" w:styleId="EndnoteText">
    <w:name w:val="endnote text"/>
    <w:basedOn w:val="Normal"/>
    <w:link w:val="EndnoteTextChar"/>
    <w:uiPriority w:val="99"/>
    <w:unhideWhenUsed/>
    <w:rsid w:val="00CD24D1"/>
    <w:rPr>
      <w:rFonts w:asciiTheme="minorHAnsi" w:hAnsiTheme="minorHAnsi" w:cstheme="minorBidi"/>
    </w:rPr>
  </w:style>
  <w:style w:type="character" w:customStyle="1" w:styleId="EndnoteTextChar">
    <w:name w:val="Endnote Text Char"/>
    <w:basedOn w:val="DefaultParagraphFont"/>
    <w:link w:val="EndnoteText"/>
    <w:uiPriority w:val="99"/>
    <w:rsid w:val="00CD24D1"/>
  </w:style>
  <w:style w:type="character" w:styleId="Hyperlink">
    <w:name w:val="Hyperlink"/>
    <w:basedOn w:val="DefaultParagraphFont"/>
    <w:uiPriority w:val="99"/>
    <w:unhideWhenUsed/>
    <w:rsid w:val="00CD24D1"/>
    <w:rPr>
      <w:color w:val="0563C1" w:themeColor="hyperlink"/>
      <w:u w:val="single"/>
    </w:rPr>
  </w:style>
  <w:style w:type="character" w:styleId="EndnoteReference">
    <w:name w:val="endnote reference"/>
    <w:basedOn w:val="DefaultParagraphFont"/>
    <w:uiPriority w:val="99"/>
    <w:unhideWhenUsed/>
    <w:rsid w:val="00CD24D1"/>
    <w:rPr>
      <w:vertAlign w:val="superscript"/>
    </w:rPr>
  </w:style>
  <w:style w:type="paragraph" w:styleId="Header">
    <w:name w:val="header"/>
    <w:basedOn w:val="Normal"/>
    <w:link w:val="HeaderChar"/>
    <w:uiPriority w:val="99"/>
    <w:unhideWhenUsed/>
    <w:rsid w:val="007A2957"/>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A2957"/>
  </w:style>
  <w:style w:type="character" w:styleId="CommentReference">
    <w:name w:val="annotation reference"/>
    <w:basedOn w:val="DefaultParagraphFont"/>
    <w:uiPriority w:val="99"/>
    <w:semiHidden/>
    <w:unhideWhenUsed/>
    <w:rsid w:val="00C75B00"/>
    <w:rPr>
      <w:sz w:val="18"/>
      <w:szCs w:val="18"/>
    </w:rPr>
  </w:style>
  <w:style w:type="paragraph" w:styleId="CommentText">
    <w:name w:val="annotation text"/>
    <w:basedOn w:val="Normal"/>
    <w:link w:val="CommentTextChar"/>
    <w:uiPriority w:val="99"/>
    <w:unhideWhenUsed/>
    <w:rsid w:val="00C75B00"/>
    <w:rPr>
      <w:rFonts w:asciiTheme="minorHAnsi" w:hAnsiTheme="minorHAnsi" w:cstheme="minorBidi"/>
    </w:rPr>
  </w:style>
  <w:style w:type="character" w:customStyle="1" w:styleId="CommentTextChar">
    <w:name w:val="Comment Text Char"/>
    <w:basedOn w:val="DefaultParagraphFont"/>
    <w:link w:val="CommentText"/>
    <w:uiPriority w:val="99"/>
    <w:rsid w:val="00C75B00"/>
  </w:style>
  <w:style w:type="paragraph" w:styleId="CommentSubject">
    <w:name w:val="annotation subject"/>
    <w:basedOn w:val="CommentText"/>
    <w:next w:val="CommentText"/>
    <w:link w:val="CommentSubjectChar"/>
    <w:uiPriority w:val="99"/>
    <w:semiHidden/>
    <w:unhideWhenUsed/>
    <w:rsid w:val="00C75B00"/>
    <w:rPr>
      <w:b/>
      <w:bCs/>
      <w:sz w:val="20"/>
      <w:szCs w:val="20"/>
    </w:rPr>
  </w:style>
  <w:style w:type="character" w:customStyle="1" w:styleId="CommentSubjectChar">
    <w:name w:val="Comment Subject Char"/>
    <w:basedOn w:val="CommentTextChar"/>
    <w:link w:val="CommentSubject"/>
    <w:uiPriority w:val="99"/>
    <w:semiHidden/>
    <w:rsid w:val="00C75B00"/>
    <w:rPr>
      <w:b/>
      <w:bCs/>
      <w:sz w:val="20"/>
      <w:szCs w:val="20"/>
    </w:rPr>
  </w:style>
  <w:style w:type="paragraph" w:styleId="BalloonText">
    <w:name w:val="Balloon Text"/>
    <w:basedOn w:val="Normal"/>
    <w:link w:val="BalloonTextChar"/>
    <w:uiPriority w:val="99"/>
    <w:semiHidden/>
    <w:unhideWhenUsed/>
    <w:rsid w:val="00C75B00"/>
    <w:rPr>
      <w:sz w:val="18"/>
      <w:szCs w:val="18"/>
    </w:rPr>
  </w:style>
  <w:style w:type="character" w:customStyle="1" w:styleId="BalloonTextChar">
    <w:name w:val="Balloon Text Char"/>
    <w:basedOn w:val="DefaultParagraphFont"/>
    <w:link w:val="BalloonText"/>
    <w:uiPriority w:val="99"/>
    <w:semiHidden/>
    <w:rsid w:val="00C75B00"/>
    <w:rPr>
      <w:rFonts w:ascii="Times New Roman" w:hAnsi="Times New Roman" w:cs="Times New Roman"/>
      <w:sz w:val="18"/>
      <w:szCs w:val="18"/>
    </w:rPr>
  </w:style>
  <w:style w:type="paragraph" w:styleId="Revision">
    <w:name w:val="Revision"/>
    <w:hidden/>
    <w:uiPriority w:val="99"/>
    <w:semiHidden/>
    <w:rsid w:val="00D116A4"/>
  </w:style>
  <w:style w:type="character" w:styleId="FollowedHyperlink">
    <w:name w:val="FollowedHyperlink"/>
    <w:basedOn w:val="DefaultParagraphFont"/>
    <w:uiPriority w:val="99"/>
    <w:semiHidden/>
    <w:unhideWhenUsed/>
    <w:rsid w:val="00166FAF"/>
    <w:rPr>
      <w:color w:val="954F72" w:themeColor="followedHyperlink"/>
      <w:u w:val="single"/>
    </w:rPr>
  </w:style>
  <w:style w:type="paragraph" w:styleId="NormalWeb">
    <w:name w:val="Normal (Web)"/>
    <w:basedOn w:val="Normal"/>
    <w:uiPriority w:val="99"/>
    <w:unhideWhenUsed/>
    <w:rsid w:val="006750BB"/>
    <w:pPr>
      <w:spacing w:before="100" w:beforeAutospacing="1" w:after="100" w:afterAutospacing="1"/>
    </w:pPr>
  </w:style>
  <w:style w:type="character" w:customStyle="1" w:styleId="apple-converted-space">
    <w:name w:val="apple-converted-space"/>
    <w:basedOn w:val="DefaultParagraphFont"/>
    <w:rsid w:val="006750BB"/>
  </w:style>
  <w:style w:type="paragraph" w:styleId="DocumentMap">
    <w:name w:val="Document Map"/>
    <w:basedOn w:val="Normal"/>
    <w:link w:val="DocumentMapChar"/>
    <w:uiPriority w:val="99"/>
    <w:semiHidden/>
    <w:unhideWhenUsed/>
    <w:rsid w:val="00E860D8"/>
  </w:style>
  <w:style w:type="character" w:customStyle="1" w:styleId="DocumentMapChar">
    <w:name w:val="Document Map Char"/>
    <w:basedOn w:val="DefaultParagraphFont"/>
    <w:link w:val="DocumentMap"/>
    <w:uiPriority w:val="99"/>
    <w:semiHidden/>
    <w:rsid w:val="00E860D8"/>
    <w:rPr>
      <w:rFonts w:ascii="Times New Roman" w:hAnsi="Times New Roman" w:cs="Times New Roman"/>
    </w:rPr>
  </w:style>
  <w:style w:type="paragraph" w:styleId="NoSpacing">
    <w:name w:val="No Spacing"/>
    <w:uiPriority w:val="1"/>
    <w:qFormat/>
    <w:rsid w:val="003C622B"/>
    <w:rPr>
      <w:rFonts w:ascii="Calibri" w:eastAsia="Calibri" w:hAnsi="Calibri" w:cs="Times New Roman"/>
      <w:sz w:val="22"/>
      <w:szCs w:val="22"/>
    </w:rPr>
  </w:style>
  <w:style w:type="character" w:customStyle="1" w:styleId="Heading1Char">
    <w:name w:val="Heading 1 Char"/>
    <w:basedOn w:val="DefaultParagraphFont"/>
    <w:link w:val="Heading1"/>
    <w:uiPriority w:val="9"/>
    <w:rsid w:val="00E0133A"/>
    <w:rPr>
      <w:rFonts w:ascii="Calibri Light" w:eastAsia="Times New Roman" w:hAnsi="Calibri Light" w:cs="Times New Roman"/>
      <w:b/>
      <w:bCs/>
      <w:color w:val="2E74B5"/>
      <w:sz w:val="28"/>
      <w:szCs w:val="28"/>
    </w:rPr>
  </w:style>
  <w:style w:type="paragraph" w:customStyle="1" w:styleId="Default">
    <w:name w:val="Default"/>
    <w:rsid w:val="009A30E2"/>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77"/>
    <w:rPr>
      <w:rFonts w:ascii="Times New Roman" w:hAnsi="Times New Roman" w:cs="Times New Roman"/>
    </w:rPr>
  </w:style>
  <w:style w:type="paragraph" w:styleId="Heading1">
    <w:name w:val="heading 1"/>
    <w:basedOn w:val="Normal"/>
    <w:next w:val="Normal"/>
    <w:link w:val="Heading1Char"/>
    <w:uiPriority w:val="9"/>
    <w:qFormat/>
    <w:rsid w:val="00E0133A"/>
    <w:pPr>
      <w:keepNext/>
      <w:keepLines/>
      <w:spacing w:before="48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S bullet"/>
    <w:basedOn w:val="Normal"/>
    <w:uiPriority w:val="34"/>
    <w:qFormat/>
    <w:rsid w:val="00D51838"/>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E0B88"/>
    <w:rPr>
      <w:rFonts w:asciiTheme="minorHAnsi" w:hAnsiTheme="minorHAnsi" w:cstheme="minorBidi"/>
    </w:rPr>
  </w:style>
  <w:style w:type="character" w:customStyle="1" w:styleId="FootnoteTextChar">
    <w:name w:val="Footnote Text Char"/>
    <w:basedOn w:val="DefaultParagraphFont"/>
    <w:link w:val="FootnoteText"/>
    <w:uiPriority w:val="99"/>
    <w:rsid w:val="00AE0B88"/>
  </w:style>
  <w:style w:type="character" w:styleId="FootnoteReference">
    <w:name w:val="footnote reference"/>
    <w:basedOn w:val="DefaultParagraphFont"/>
    <w:uiPriority w:val="99"/>
    <w:unhideWhenUsed/>
    <w:rsid w:val="00AE0B88"/>
    <w:rPr>
      <w:vertAlign w:val="superscript"/>
    </w:rPr>
  </w:style>
  <w:style w:type="paragraph" w:styleId="Footer">
    <w:name w:val="footer"/>
    <w:basedOn w:val="Normal"/>
    <w:link w:val="FooterChar"/>
    <w:uiPriority w:val="99"/>
    <w:unhideWhenUsed/>
    <w:rsid w:val="0061751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1751E"/>
  </w:style>
  <w:style w:type="character" w:styleId="PageNumber">
    <w:name w:val="page number"/>
    <w:basedOn w:val="DefaultParagraphFont"/>
    <w:uiPriority w:val="99"/>
    <w:semiHidden/>
    <w:unhideWhenUsed/>
    <w:rsid w:val="0061751E"/>
  </w:style>
  <w:style w:type="paragraph" w:styleId="EndnoteText">
    <w:name w:val="endnote text"/>
    <w:basedOn w:val="Normal"/>
    <w:link w:val="EndnoteTextChar"/>
    <w:uiPriority w:val="99"/>
    <w:unhideWhenUsed/>
    <w:rsid w:val="00CD24D1"/>
    <w:rPr>
      <w:rFonts w:asciiTheme="minorHAnsi" w:hAnsiTheme="minorHAnsi" w:cstheme="minorBidi"/>
    </w:rPr>
  </w:style>
  <w:style w:type="character" w:customStyle="1" w:styleId="EndnoteTextChar">
    <w:name w:val="Endnote Text Char"/>
    <w:basedOn w:val="DefaultParagraphFont"/>
    <w:link w:val="EndnoteText"/>
    <w:uiPriority w:val="99"/>
    <w:rsid w:val="00CD24D1"/>
  </w:style>
  <w:style w:type="character" w:styleId="Hyperlink">
    <w:name w:val="Hyperlink"/>
    <w:basedOn w:val="DefaultParagraphFont"/>
    <w:uiPriority w:val="99"/>
    <w:unhideWhenUsed/>
    <w:rsid w:val="00CD24D1"/>
    <w:rPr>
      <w:color w:val="0563C1" w:themeColor="hyperlink"/>
      <w:u w:val="single"/>
    </w:rPr>
  </w:style>
  <w:style w:type="character" w:styleId="EndnoteReference">
    <w:name w:val="endnote reference"/>
    <w:basedOn w:val="DefaultParagraphFont"/>
    <w:uiPriority w:val="99"/>
    <w:unhideWhenUsed/>
    <w:rsid w:val="00CD24D1"/>
    <w:rPr>
      <w:vertAlign w:val="superscript"/>
    </w:rPr>
  </w:style>
  <w:style w:type="paragraph" w:styleId="Header">
    <w:name w:val="header"/>
    <w:basedOn w:val="Normal"/>
    <w:link w:val="HeaderChar"/>
    <w:uiPriority w:val="99"/>
    <w:unhideWhenUsed/>
    <w:rsid w:val="007A2957"/>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A2957"/>
  </w:style>
  <w:style w:type="character" w:styleId="CommentReference">
    <w:name w:val="annotation reference"/>
    <w:basedOn w:val="DefaultParagraphFont"/>
    <w:uiPriority w:val="99"/>
    <w:semiHidden/>
    <w:unhideWhenUsed/>
    <w:rsid w:val="00C75B00"/>
    <w:rPr>
      <w:sz w:val="18"/>
      <w:szCs w:val="18"/>
    </w:rPr>
  </w:style>
  <w:style w:type="paragraph" w:styleId="CommentText">
    <w:name w:val="annotation text"/>
    <w:basedOn w:val="Normal"/>
    <w:link w:val="CommentTextChar"/>
    <w:uiPriority w:val="99"/>
    <w:unhideWhenUsed/>
    <w:rsid w:val="00C75B00"/>
    <w:rPr>
      <w:rFonts w:asciiTheme="minorHAnsi" w:hAnsiTheme="minorHAnsi" w:cstheme="minorBidi"/>
    </w:rPr>
  </w:style>
  <w:style w:type="character" w:customStyle="1" w:styleId="CommentTextChar">
    <w:name w:val="Comment Text Char"/>
    <w:basedOn w:val="DefaultParagraphFont"/>
    <w:link w:val="CommentText"/>
    <w:uiPriority w:val="99"/>
    <w:rsid w:val="00C75B00"/>
  </w:style>
  <w:style w:type="paragraph" w:styleId="CommentSubject">
    <w:name w:val="annotation subject"/>
    <w:basedOn w:val="CommentText"/>
    <w:next w:val="CommentText"/>
    <w:link w:val="CommentSubjectChar"/>
    <w:uiPriority w:val="99"/>
    <w:semiHidden/>
    <w:unhideWhenUsed/>
    <w:rsid w:val="00C75B00"/>
    <w:rPr>
      <w:b/>
      <w:bCs/>
      <w:sz w:val="20"/>
      <w:szCs w:val="20"/>
    </w:rPr>
  </w:style>
  <w:style w:type="character" w:customStyle="1" w:styleId="CommentSubjectChar">
    <w:name w:val="Comment Subject Char"/>
    <w:basedOn w:val="CommentTextChar"/>
    <w:link w:val="CommentSubject"/>
    <w:uiPriority w:val="99"/>
    <w:semiHidden/>
    <w:rsid w:val="00C75B00"/>
    <w:rPr>
      <w:b/>
      <w:bCs/>
      <w:sz w:val="20"/>
      <w:szCs w:val="20"/>
    </w:rPr>
  </w:style>
  <w:style w:type="paragraph" w:styleId="BalloonText">
    <w:name w:val="Balloon Text"/>
    <w:basedOn w:val="Normal"/>
    <w:link w:val="BalloonTextChar"/>
    <w:uiPriority w:val="99"/>
    <w:semiHidden/>
    <w:unhideWhenUsed/>
    <w:rsid w:val="00C75B00"/>
    <w:rPr>
      <w:sz w:val="18"/>
      <w:szCs w:val="18"/>
    </w:rPr>
  </w:style>
  <w:style w:type="character" w:customStyle="1" w:styleId="BalloonTextChar">
    <w:name w:val="Balloon Text Char"/>
    <w:basedOn w:val="DefaultParagraphFont"/>
    <w:link w:val="BalloonText"/>
    <w:uiPriority w:val="99"/>
    <w:semiHidden/>
    <w:rsid w:val="00C75B00"/>
    <w:rPr>
      <w:rFonts w:ascii="Times New Roman" w:hAnsi="Times New Roman" w:cs="Times New Roman"/>
      <w:sz w:val="18"/>
      <w:szCs w:val="18"/>
    </w:rPr>
  </w:style>
  <w:style w:type="paragraph" w:styleId="Revision">
    <w:name w:val="Revision"/>
    <w:hidden/>
    <w:uiPriority w:val="99"/>
    <w:semiHidden/>
    <w:rsid w:val="00D116A4"/>
  </w:style>
  <w:style w:type="character" w:styleId="FollowedHyperlink">
    <w:name w:val="FollowedHyperlink"/>
    <w:basedOn w:val="DefaultParagraphFont"/>
    <w:uiPriority w:val="99"/>
    <w:semiHidden/>
    <w:unhideWhenUsed/>
    <w:rsid w:val="00166FAF"/>
    <w:rPr>
      <w:color w:val="954F72" w:themeColor="followedHyperlink"/>
      <w:u w:val="single"/>
    </w:rPr>
  </w:style>
  <w:style w:type="paragraph" w:styleId="NormalWeb">
    <w:name w:val="Normal (Web)"/>
    <w:basedOn w:val="Normal"/>
    <w:uiPriority w:val="99"/>
    <w:unhideWhenUsed/>
    <w:rsid w:val="006750BB"/>
    <w:pPr>
      <w:spacing w:before="100" w:beforeAutospacing="1" w:after="100" w:afterAutospacing="1"/>
    </w:pPr>
  </w:style>
  <w:style w:type="character" w:customStyle="1" w:styleId="apple-converted-space">
    <w:name w:val="apple-converted-space"/>
    <w:basedOn w:val="DefaultParagraphFont"/>
    <w:rsid w:val="006750BB"/>
  </w:style>
  <w:style w:type="paragraph" w:styleId="DocumentMap">
    <w:name w:val="Document Map"/>
    <w:basedOn w:val="Normal"/>
    <w:link w:val="DocumentMapChar"/>
    <w:uiPriority w:val="99"/>
    <w:semiHidden/>
    <w:unhideWhenUsed/>
    <w:rsid w:val="00E860D8"/>
  </w:style>
  <w:style w:type="character" w:customStyle="1" w:styleId="DocumentMapChar">
    <w:name w:val="Document Map Char"/>
    <w:basedOn w:val="DefaultParagraphFont"/>
    <w:link w:val="DocumentMap"/>
    <w:uiPriority w:val="99"/>
    <w:semiHidden/>
    <w:rsid w:val="00E860D8"/>
    <w:rPr>
      <w:rFonts w:ascii="Times New Roman" w:hAnsi="Times New Roman" w:cs="Times New Roman"/>
    </w:rPr>
  </w:style>
  <w:style w:type="paragraph" w:styleId="NoSpacing">
    <w:name w:val="No Spacing"/>
    <w:uiPriority w:val="1"/>
    <w:qFormat/>
    <w:rsid w:val="003C622B"/>
    <w:rPr>
      <w:rFonts w:ascii="Calibri" w:eastAsia="Calibri" w:hAnsi="Calibri" w:cs="Times New Roman"/>
      <w:sz w:val="22"/>
      <w:szCs w:val="22"/>
    </w:rPr>
  </w:style>
  <w:style w:type="character" w:customStyle="1" w:styleId="Heading1Char">
    <w:name w:val="Heading 1 Char"/>
    <w:basedOn w:val="DefaultParagraphFont"/>
    <w:link w:val="Heading1"/>
    <w:uiPriority w:val="9"/>
    <w:rsid w:val="00E0133A"/>
    <w:rPr>
      <w:rFonts w:ascii="Calibri Light" w:eastAsia="Times New Roman" w:hAnsi="Calibri Light" w:cs="Times New Roman"/>
      <w:b/>
      <w:bCs/>
      <w:color w:val="2E74B5"/>
      <w:sz w:val="28"/>
      <w:szCs w:val="28"/>
    </w:rPr>
  </w:style>
  <w:style w:type="paragraph" w:customStyle="1" w:styleId="Default">
    <w:name w:val="Default"/>
    <w:rsid w:val="009A30E2"/>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946">
      <w:bodyDiv w:val="1"/>
      <w:marLeft w:val="0"/>
      <w:marRight w:val="0"/>
      <w:marTop w:val="0"/>
      <w:marBottom w:val="0"/>
      <w:divBdr>
        <w:top w:val="none" w:sz="0" w:space="0" w:color="auto"/>
        <w:left w:val="none" w:sz="0" w:space="0" w:color="auto"/>
        <w:bottom w:val="none" w:sz="0" w:space="0" w:color="auto"/>
        <w:right w:val="none" w:sz="0" w:space="0" w:color="auto"/>
      </w:divBdr>
    </w:div>
    <w:div w:id="111095917">
      <w:bodyDiv w:val="1"/>
      <w:marLeft w:val="0"/>
      <w:marRight w:val="0"/>
      <w:marTop w:val="0"/>
      <w:marBottom w:val="0"/>
      <w:divBdr>
        <w:top w:val="none" w:sz="0" w:space="0" w:color="auto"/>
        <w:left w:val="none" w:sz="0" w:space="0" w:color="auto"/>
        <w:bottom w:val="none" w:sz="0" w:space="0" w:color="auto"/>
        <w:right w:val="none" w:sz="0" w:space="0" w:color="auto"/>
      </w:divBdr>
    </w:div>
    <w:div w:id="205871172">
      <w:bodyDiv w:val="1"/>
      <w:marLeft w:val="0"/>
      <w:marRight w:val="0"/>
      <w:marTop w:val="0"/>
      <w:marBottom w:val="0"/>
      <w:divBdr>
        <w:top w:val="none" w:sz="0" w:space="0" w:color="auto"/>
        <w:left w:val="none" w:sz="0" w:space="0" w:color="auto"/>
        <w:bottom w:val="none" w:sz="0" w:space="0" w:color="auto"/>
        <w:right w:val="none" w:sz="0" w:space="0" w:color="auto"/>
      </w:divBdr>
    </w:div>
    <w:div w:id="383455517">
      <w:bodyDiv w:val="1"/>
      <w:marLeft w:val="0"/>
      <w:marRight w:val="0"/>
      <w:marTop w:val="0"/>
      <w:marBottom w:val="0"/>
      <w:divBdr>
        <w:top w:val="none" w:sz="0" w:space="0" w:color="auto"/>
        <w:left w:val="none" w:sz="0" w:space="0" w:color="auto"/>
        <w:bottom w:val="none" w:sz="0" w:space="0" w:color="auto"/>
        <w:right w:val="none" w:sz="0" w:space="0" w:color="auto"/>
      </w:divBdr>
    </w:div>
    <w:div w:id="437679719">
      <w:bodyDiv w:val="1"/>
      <w:marLeft w:val="0"/>
      <w:marRight w:val="0"/>
      <w:marTop w:val="0"/>
      <w:marBottom w:val="0"/>
      <w:divBdr>
        <w:top w:val="none" w:sz="0" w:space="0" w:color="auto"/>
        <w:left w:val="none" w:sz="0" w:space="0" w:color="auto"/>
        <w:bottom w:val="none" w:sz="0" w:space="0" w:color="auto"/>
        <w:right w:val="none" w:sz="0" w:space="0" w:color="auto"/>
      </w:divBdr>
    </w:div>
    <w:div w:id="441387986">
      <w:bodyDiv w:val="1"/>
      <w:marLeft w:val="0"/>
      <w:marRight w:val="0"/>
      <w:marTop w:val="0"/>
      <w:marBottom w:val="0"/>
      <w:divBdr>
        <w:top w:val="none" w:sz="0" w:space="0" w:color="auto"/>
        <w:left w:val="none" w:sz="0" w:space="0" w:color="auto"/>
        <w:bottom w:val="none" w:sz="0" w:space="0" w:color="auto"/>
        <w:right w:val="none" w:sz="0" w:space="0" w:color="auto"/>
      </w:divBdr>
    </w:div>
    <w:div w:id="624624449">
      <w:bodyDiv w:val="1"/>
      <w:marLeft w:val="0"/>
      <w:marRight w:val="0"/>
      <w:marTop w:val="0"/>
      <w:marBottom w:val="0"/>
      <w:divBdr>
        <w:top w:val="none" w:sz="0" w:space="0" w:color="auto"/>
        <w:left w:val="none" w:sz="0" w:space="0" w:color="auto"/>
        <w:bottom w:val="none" w:sz="0" w:space="0" w:color="auto"/>
        <w:right w:val="none" w:sz="0" w:space="0" w:color="auto"/>
      </w:divBdr>
    </w:div>
    <w:div w:id="645670229">
      <w:bodyDiv w:val="1"/>
      <w:marLeft w:val="0"/>
      <w:marRight w:val="0"/>
      <w:marTop w:val="0"/>
      <w:marBottom w:val="0"/>
      <w:divBdr>
        <w:top w:val="none" w:sz="0" w:space="0" w:color="auto"/>
        <w:left w:val="none" w:sz="0" w:space="0" w:color="auto"/>
        <w:bottom w:val="none" w:sz="0" w:space="0" w:color="auto"/>
        <w:right w:val="none" w:sz="0" w:space="0" w:color="auto"/>
      </w:divBdr>
    </w:div>
    <w:div w:id="732433422">
      <w:bodyDiv w:val="1"/>
      <w:marLeft w:val="0"/>
      <w:marRight w:val="0"/>
      <w:marTop w:val="0"/>
      <w:marBottom w:val="0"/>
      <w:divBdr>
        <w:top w:val="none" w:sz="0" w:space="0" w:color="auto"/>
        <w:left w:val="none" w:sz="0" w:space="0" w:color="auto"/>
        <w:bottom w:val="none" w:sz="0" w:space="0" w:color="auto"/>
        <w:right w:val="none" w:sz="0" w:space="0" w:color="auto"/>
      </w:divBdr>
      <w:divsChild>
        <w:div w:id="352727201">
          <w:marLeft w:val="0"/>
          <w:marRight w:val="0"/>
          <w:marTop w:val="0"/>
          <w:marBottom w:val="0"/>
          <w:divBdr>
            <w:top w:val="none" w:sz="0" w:space="0" w:color="auto"/>
            <w:left w:val="none" w:sz="0" w:space="0" w:color="auto"/>
            <w:bottom w:val="none" w:sz="0" w:space="0" w:color="auto"/>
            <w:right w:val="none" w:sz="0" w:space="0" w:color="auto"/>
          </w:divBdr>
          <w:divsChild>
            <w:div w:id="800922474">
              <w:marLeft w:val="0"/>
              <w:marRight w:val="0"/>
              <w:marTop w:val="0"/>
              <w:marBottom w:val="0"/>
              <w:divBdr>
                <w:top w:val="none" w:sz="0" w:space="0" w:color="auto"/>
                <w:left w:val="none" w:sz="0" w:space="0" w:color="auto"/>
                <w:bottom w:val="none" w:sz="0" w:space="0" w:color="auto"/>
                <w:right w:val="none" w:sz="0" w:space="0" w:color="auto"/>
              </w:divBdr>
              <w:divsChild>
                <w:div w:id="1114710833">
                  <w:marLeft w:val="0"/>
                  <w:marRight w:val="0"/>
                  <w:marTop w:val="0"/>
                  <w:marBottom w:val="0"/>
                  <w:divBdr>
                    <w:top w:val="none" w:sz="0" w:space="0" w:color="auto"/>
                    <w:left w:val="none" w:sz="0" w:space="0" w:color="auto"/>
                    <w:bottom w:val="none" w:sz="0" w:space="0" w:color="auto"/>
                    <w:right w:val="none" w:sz="0" w:space="0" w:color="auto"/>
                  </w:divBdr>
                </w:div>
              </w:divsChild>
            </w:div>
            <w:div w:id="1494688422">
              <w:marLeft w:val="0"/>
              <w:marRight w:val="0"/>
              <w:marTop w:val="0"/>
              <w:marBottom w:val="0"/>
              <w:divBdr>
                <w:top w:val="none" w:sz="0" w:space="0" w:color="auto"/>
                <w:left w:val="none" w:sz="0" w:space="0" w:color="auto"/>
                <w:bottom w:val="none" w:sz="0" w:space="0" w:color="auto"/>
                <w:right w:val="none" w:sz="0" w:space="0" w:color="auto"/>
              </w:divBdr>
              <w:divsChild>
                <w:div w:id="857499287">
                  <w:marLeft w:val="0"/>
                  <w:marRight w:val="0"/>
                  <w:marTop w:val="0"/>
                  <w:marBottom w:val="0"/>
                  <w:divBdr>
                    <w:top w:val="none" w:sz="0" w:space="0" w:color="auto"/>
                    <w:left w:val="none" w:sz="0" w:space="0" w:color="auto"/>
                    <w:bottom w:val="none" w:sz="0" w:space="0" w:color="auto"/>
                    <w:right w:val="none" w:sz="0" w:space="0" w:color="auto"/>
                  </w:divBdr>
                </w:div>
              </w:divsChild>
            </w:div>
            <w:div w:id="2043433970">
              <w:marLeft w:val="0"/>
              <w:marRight w:val="0"/>
              <w:marTop w:val="0"/>
              <w:marBottom w:val="0"/>
              <w:divBdr>
                <w:top w:val="none" w:sz="0" w:space="0" w:color="auto"/>
                <w:left w:val="none" w:sz="0" w:space="0" w:color="auto"/>
                <w:bottom w:val="none" w:sz="0" w:space="0" w:color="auto"/>
                <w:right w:val="none" w:sz="0" w:space="0" w:color="auto"/>
              </w:divBdr>
              <w:divsChild>
                <w:div w:id="967860342">
                  <w:marLeft w:val="0"/>
                  <w:marRight w:val="0"/>
                  <w:marTop w:val="0"/>
                  <w:marBottom w:val="0"/>
                  <w:divBdr>
                    <w:top w:val="none" w:sz="0" w:space="0" w:color="auto"/>
                    <w:left w:val="none" w:sz="0" w:space="0" w:color="auto"/>
                    <w:bottom w:val="none" w:sz="0" w:space="0" w:color="auto"/>
                    <w:right w:val="none" w:sz="0" w:space="0" w:color="auto"/>
                  </w:divBdr>
                </w:div>
                <w:div w:id="643315370">
                  <w:marLeft w:val="0"/>
                  <w:marRight w:val="0"/>
                  <w:marTop w:val="0"/>
                  <w:marBottom w:val="0"/>
                  <w:divBdr>
                    <w:top w:val="none" w:sz="0" w:space="0" w:color="auto"/>
                    <w:left w:val="none" w:sz="0" w:space="0" w:color="auto"/>
                    <w:bottom w:val="none" w:sz="0" w:space="0" w:color="auto"/>
                    <w:right w:val="none" w:sz="0" w:space="0" w:color="auto"/>
                  </w:divBdr>
                </w:div>
                <w:div w:id="572392369">
                  <w:marLeft w:val="0"/>
                  <w:marRight w:val="0"/>
                  <w:marTop w:val="0"/>
                  <w:marBottom w:val="0"/>
                  <w:divBdr>
                    <w:top w:val="none" w:sz="0" w:space="0" w:color="auto"/>
                    <w:left w:val="none" w:sz="0" w:space="0" w:color="auto"/>
                    <w:bottom w:val="none" w:sz="0" w:space="0" w:color="auto"/>
                    <w:right w:val="none" w:sz="0" w:space="0" w:color="auto"/>
                  </w:divBdr>
                </w:div>
                <w:div w:id="837690955">
                  <w:marLeft w:val="0"/>
                  <w:marRight w:val="0"/>
                  <w:marTop w:val="0"/>
                  <w:marBottom w:val="0"/>
                  <w:divBdr>
                    <w:top w:val="none" w:sz="0" w:space="0" w:color="auto"/>
                    <w:left w:val="none" w:sz="0" w:space="0" w:color="auto"/>
                    <w:bottom w:val="none" w:sz="0" w:space="0" w:color="auto"/>
                    <w:right w:val="none" w:sz="0" w:space="0" w:color="auto"/>
                  </w:divBdr>
                </w:div>
                <w:div w:id="487554779">
                  <w:marLeft w:val="0"/>
                  <w:marRight w:val="0"/>
                  <w:marTop w:val="0"/>
                  <w:marBottom w:val="0"/>
                  <w:divBdr>
                    <w:top w:val="none" w:sz="0" w:space="0" w:color="auto"/>
                    <w:left w:val="none" w:sz="0" w:space="0" w:color="auto"/>
                    <w:bottom w:val="none" w:sz="0" w:space="0" w:color="auto"/>
                    <w:right w:val="none" w:sz="0" w:space="0" w:color="auto"/>
                  </w:divBdr>
                </w:div>
                <w:div w:id="12422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9039">
      <w:bodyDiv w:val="1"/>
      <w:marLeft w:val="0"/>
      <w:marRight w:val="0"/>
      <w:marTop w:val="0"/>
      <w:marBottom w:val="0"/>
      <w:divBdr>
        <w:top w:val="none" w:sz="0" w:space="0" w:color="auto"/>
        <w:left w:val="none" w:sz="0" w:space="0" w:color="auto"/>
        <w:bottom w:val="none" w:sz="0" w:space="0" w:color="auto"/>
        <w:right w:val="none" w:sz="0" w:space="0" w:color="auto"/>
      </w:divBdr>
    </w:div>
    <w:div w:id="979193567">
      <w:bodyDiv w:val="1"/>
      <w:marLeft w:val="0"/>
      <w:marRight w:val="0"/>
      <w:marTop w:val="0"/>
      <w:marBottom w:val="0"/>
      <w:divBdr>
        <w:top w:val="none" w:sz="0" w:space="0" w:color="auto"/>
        <w:left w:val="none" w:sz="0" w:space="0" w:color="auto"/>
        <w:bottom w:val="none" w:sz="0" w:space="0" w:color="auto"/>
        <w:right w:val="none" w:sz="0" w:space="0" w:color="auto"/>
      </w:divBdr>
    </w:div>
    <w:div w:id="1050496545">
      <w:bodyDiv w:val="1"/>
      <w:marLeft w:val="0"/>
      <w:marRight w:val="0"/>
      <w:marTop w:val="0"/>
      <w:marBottom w:val="0"/>
      <w:divBdr>
        <w:top w:val="none" w:sz="0" w:space="0" w:color="auto"/>
        <w:left w:val="none" w:sz="0" w:space="0" w:color="auto"/>
        <w:bottom w:val="none" w:sz="0" w:space="0" w:color="auto"/>
        <w:right w:val="none" w:sz="0" w:space="0" w:color="auto"/>
      </w:divBdr>
    </w:div>
    <w:div w:id="1058018407">
      <w:bodyDiv w:val="1"/>
      <w:marLeft w:val="0"/>
      <w:marRight w:val="0"/>
      <w:marTop w:val="0"/>
      <w:marBottom w:val="0"/>
      <w:divBdr>
        <w:top w:val="none" w:sz="0" w:space="0" w:color="auto"/>
        <w:left w:val="none" w:sz="0" w:space="0" w:color="auto"/>
        <w:bottom w:val="none" w:sz="0" w:space="0" w:color="auto"/>
        <w:right w:val="none" w:sz="0" w:space="0" w:color="auto"/>
      </w:divBdr>
    </w:div>
    <w:div w:id="1087188966">
      <w:bodyDiv w:val="1"/>
      <w:marLeft w:val="0"/>
      <w:marRight w:val="0"/>
      <w:marTop w:val="0"/>
      <w:marBottom w:val="0"/>
      <w:divBdr>
        <w:top w:val="none" w:sz="0" w:space="0" w:color="auto"/>
        <w:left w:val="none" w:sz="0" w:space="0" w:color="auto"/>
        <w:bottom w:val="none" w:sz="0" w:space="0" w:color="auto"/>
        <w:right w:val="none" w:sz="0" w:space="0" w:color="auto"/>
      </w:divBdr>
    </w:div>
    <w:div w:id="1227692515">
      <w:bodyDiv w:val="1"/>
      <w:marLeft w:val="0"/>
      <w:marRight w:val="0"/>
      <w:marTop w:val="0"/>
      <w:marBottom w:val="0"/>
      <w:divBdr>
        <w:top w:val="none" w:sz="0" w:space="0" w:color="auto"/>
        <w:left w:val="none" w:sz="0" w:space="0" w:color="auto"/>
        <w:bottom w:val="none" w:sz="0" w:space="0" w:color="auto"/>
        <w:right w:val="none" w:sz="0" w:space="0" w:color="auto"/>
      </w:divBdr>
    </w:div>
    <w:div w:id="1229876769">
      <w:bodyDiv w:val="1"/>
      <w:marLeft w:val="0"/>
      <w:marRight w:val="0"/>
      <w:marTop w:val="0"/>
      <w:marBottom w:val="0"/>
      <w:divBdr>
        <w:top w:val="none" w:sz="0" w:space="0" w:color="auto"/>
        <w:left w:val="none" w:sz="0" w:space="0" w:color="auto"/>
        <w:bottom w:val="none" w:sz="0" w:space="0" w:color="auto"/>
        <w:right w:val="none" w:sz="0" w:space="0" w:color="auto"/>
      </w:divBdr>
    </w:div>
    <w:div w:id="1283267220">
      <w:bodyDiv w:val="1"/>
      <w:marLeft w:val="0"/>
      <w:marRight w:val="0"/>
      <w:marTop w:val="0"/>
      <w:marBottom w:val="0"/>
      <w:divBdr>
        <w:top w:val="none" w:sz="0" w:space="0" w:color="auto"/>
        <w:left w:val="none" w:sz="0" w:space="0" w:color="auto"/>
        <w:bottom w:val="none" w:sz="0" w:space="0" w:color="auto"/>
        <w:right w:val="none" w:sz="0" w:space="0" w:color="auto"/>
      </w:divBdr>
    </w:div>
    <w:div w:id="1295524491">
      <w:bodyDiv w:val="1"/>
      <w:marLeft w:val="0"/>
      <w:marRight w:val="0"/>
      <w:marTop w:val="0"/>
      <w:marBottom w:val="0"/>
      <w:divBdr>
        <w:top w:val="none" w:sz="0" w:space="0" w:color="auto"/>
        <w:left w:val="none" w:sz="0" w:space="0" w:color="auto"/>
        <w:bottom w:val="none" w:sz="0" w:space="0" w:color="auto"/>
        <w:right w:val="none" w:sz="0" w:space="0" w:color="auto"/>
      </w:divBdr>
    </w:div>
    <w:div w:id="1300115530">
      <w:bodyDiv w:val="1"/>
      <w:marLeft w:val="0"/>
      <w:marRight w:val="0"/>
      <w:marTop w:val="0"/>
      <w:marBottom w:val="0"/>
      <w:divBdr>
        <w:top w:val="none" w:sz="0" w:space="0" w:color="auto"/>
        <w:left w:val="none" w:sz="0" w:space="0" w:color="auto"/>
        <w:bottom w:val="none" w:sz="0" w:space="0" w:color="auto"/>
        <w:right w:val="none" w:sz="0" w:space="0" w:color="auto"/>
      </w:divBdr>
    </w:div>
    <w:div w:id="1379012573">
      <w:bodyDiv w:val="1"/>
      <w:marLeft w:val="0"/>
      <w:marRight w:val="0"/>
      <w:marTop w:val="0"/>
      <w:marBottom w:val="0"/>
      <w:divBdr>
        <w:top w:val="none" w:sz="0" w:space="0" w:color="auto"/>
        <w:left w:val="none" w:sz="0" w:space="0" w:color="auto"/>
        <w:bottom w:val="none" w:sz="0" w:space="0" w:color="auto"/>
        <w:right w:val="none" w:sz="0" w:space="0" w:color="auto"/>
      </w:divBdr>
    </w:div>
    <w:div w:id="1460680216">
      <w:bodyDiv w:val="1"/>
      <w:marLeft w:val="0"/>
      <w:marRight w:val="0"/>
      <w:marTop w:val="0"/>
      <w:marBottom w:val="0"/>
      <w:divBdr>
        <w:top w:val="none" w:sz="0" w:space="0" w:color="auto"/>
        <w:left w:val="none" w:sz="0" w:space="0" w:color="auto"/>
        <w:bottom w:val="none" w:sz="0" w:space="0" w:color="auto"/>
        <w:right w:val="none" w:sz="0" w:space="0" w:color="auto"/>
      </w:divBdr>
    </w:div>
    <w:div w:id="1470057044">
      <w:bodyDiv w:val="1"/>
      <w:marLeft w:val="0"/>
      <w:marRight w:val="0"/>
      <w:marTop w:val="0"/>
      <w:marBottom w:val="0"/>
      <w:divBdr>
        <w:top w:val="none" w:sz="0" w:space="0" w:color="auto"/>
        <w:left w:val="none" w:sz="0" w:space="0" w:color="auto"/>
        <w:bottom w:val="none" w:sz="0" w:space="0" w:color="auto"/>
        <w:right w:val="none" w:sz="0" w:space="0" w:color="auto"/>
      </w:divBdr>
    </w:div>
    <w:div w:id="1509635043">
      <w:bodyDiv w:val="1"/>
      <w:marLeft w:val="0"/>
      <w:marRight w:val="0"/>
      <w:marTop w:val="0"/>
      <w:marBottom w:val="0"/>
      <w:divBdr>
        <w:top w:val="none" w:sz="0" w:space="0" w:color="auto"/>
        <w:left w:val="none" w:sz="0" w:space="0" w:color="auto"/>
        <w:bottom w:val="none" w:sz="0" w:space="0" w:color="auto"/>
        <w:right w:val="none" w:sz="0" w:space="0" w:color="auto"/>
      </w:divBdr>
    </w:div>
    <w:div w:id="1530295382">
      <w:bodyDiv w:val="1"/>
      <w:marLeft w:val="0"/>
      <w:marRight w:val="0"/>
      <w:marTop w:val="0"/>
      <w:marBottom w:val="0"/>
      <w:divBdr>
        <w:top w:val="none" w:sz="0" w:space="0" w:color="auto"/>
        <w:left w:val="none" w:sz="0" w:space="0" w:color="auto"/>
        <w:bottom w:val="none" w:sz="0" w:space="0" w:color="auto"/>
        <w:right w:val="none" w:sz="0" w:space="0" w:color="auto"/>
      </w:divBdr>
    </w:div>
    <w:div w:id="1603878972">
      <w:bodyDiv w:val="1"/>
      <w:marLeft w:val="0"/>
      <w:marRight w:val="0"/>
      <w:marTop w:val="0"/>
      <w:marBottom w:val="0"/>
      <w:divBdr>
        <w:top w:val="none" w:sz="0" w:space="0" w:color="auto"/>
        <w:left w:val="none" w:sz="0" w:space="0" w:color="auto"/>
        <w:bottom w:val="none" w:sz="0" w:space="0" w:color="auto"/>
        <w:right w:val="none" w:sz="0" w:space="0" w:color="auto"/>
      </w:divBdr>
    </w:div>
    <w:div w:id="1611280020">
      <w:bodyDiv w:val="1"/>
      <w:marLeft w:val="0"/>
      <w:marRight w:val="0"/>
      <w:marTop w:val="0"/>
      <w:marBottom w:val="0"/>
      <w:divBdr>
        <w:top w:val="none" w:sz="0" w:space="0" w:color="auto"/>
        <w:left w:val="none" w:sz="0" w:space="0" w:color="auto"/>
        <w:bottom w:val="none" w:sz="0" w:space="0" w:color="auto"/>
        <w:right w:val="none" w:sz="0" w:space="0" w:color="auto"/>
      </w:divBdr>
    </w:div>
    <w:div w:id="1677687164">
      <w:bodyDiv w:val="1"/>
      <w:marLeft w:val="0"/>
      <w:marRight w:val="0"/>
      <w:marTop w:val="0"/>
      <w:marBottom w:val="0"/>
      <w:divBdr>
        <w:top w:val="none" w:sz="0" w:space="0" w:color="auto"/>
        <w:left w:val="none" w:sz="0" w:space="0" w:color="auto"/>
        <w:bottom w:val="none" w:sz="0" w:space="0" w:color="auto"/>
        <w:right w:val="none" w:sz="0" w:space="0" w:color="auto"/>
      </w:divBdr>
    </w:div>
    <w:div w:id="1706785276">
      <w:bodyDiv w:val="1"/>
      <w:marLeft w:val="0"/>
      <w:marRight w:val="0"/>
      <w:marTop w:val="0"/>
      <w:marBottom w:val="0"/>
      <w:divBdr>
        <w:top w:val="none" w:sz="0" w:space="0" w:color="auto"/>
        <w:left w:val="none" w:sz="0" w:space="0" w:color="auto"/>
        <w:bottom w:val="none" w:sz="0" w:space="0" w:color="auto"/>
        <w:right w:val="none" w:sz="0" w:space="0" w:color="auto"/>
      </w:divBdr>
    </w:div>
    <w:div w:id="1709914624">
      <w:bodyDiv w:val="1"/>
      <w:marLeft w:val="0"/>
      <w:marRight w:val="0"/>
      <w:marTop w:val="0"/>
      <w:marBottom w:val="0"/>
      <w:divBdr>
        <w:top w:val="none" w:sz="0" w:space="0" w:color="auto"/>
        <w:left w:val="none" w:sz="0" w:space="0" w:color="auto"/>
        <w:bottom w:val="none" w:sz="0" w:space="0" w:color="auto"/>
        <w:right w:val="none" w:sz="0" w:space="0" w:color="auto"/>
      </w:divBdr>
    </w:div>
    <w:div w:id="1933195108">
      <w:bodyDiv w:val="1"/>
      <w:marLeft w:val="0"/>
      <w:marRight w:val="0"/>
      <w:marTop w:val="0"/>
      <w:marBottom w:val="0"/>
      <w:divBdr>
        <w:top w:val="none" w:sz="0" w:space="0" w:color="auto"/>
        <w:left w:val="none" w:sz="0" w:space="0" w:color="auto"/>
        <w:bottom w:val="none" w:sz="0" w:space="0" w:color="auto"/>
        <w:right w:val="none" w:sz="0" w:space="0" w:color="auto"/>
      </w:divBdr>
      <w:divsChild>
        <w:div w:id="756710221">
          <w:marLeft w:val="0"/>
          <w:marRight w:val="0"/>
          <w:marTop w:val="0"/>
          <w:marBottom w:val="0"/>
          <w:divBdr>
            <w:top w:val="none" w:sz="0" w:space="0" w:color="auto"/>
            <w:left w:val="none" w:sz="0" w:space="0" w:color="auto"/>
            <w:bottom w:val="none" w:sz="0" w:space="0" w:color="auto"/>
            <w:right w:val="none" w:sz="0" w:space="0" w:color="auto"/>
          </w:divBdr>
          <w:divsChild>
            <w:div w:id="653950496">
              <w:marLeft w:val="0"/>
              <w:marRight w:val="0"/>
              <w:marTop w:val="0"/>
              <w:marBottom w:val="0"/>
              <w:divBdr>
                <w:top w:val="none" w:sz="0" w:space="0" w:color="auto"/>
                <w:left w:val="none" w:sz="0" w:space="0" w:color="auto"/>
                <w:bottom w:val="none" w:sz="0" w:space="0" w:color="auto"/>
                <w:right w:val="none" w:sz="0" w:space="0" w:color="auto"/>
              </w:divBdr>
              <w:divsChild>
                <w:div w:id="401290932">
                  <w:marLeft w:val="0"/>
                  <w:marRight w:val="0"/>
                  <w:marTop w:val="0"/>
                  <w:marBottom w:val="0"/>
                  <w:divBdr>
                    <w:top w:val="none" w:sz="0" w:space="0" w:color="auto"/>
                    <w:left w:val="none" w:sz="0" w:space="0" w:color="auto"/>
                    <w:bottom w:val="none" w:sz="0" w:space="0" w:color="auto"/>
                    <w:right w:val="none" w:sz="0" w:space="0" w:color="auto"/>
                  </w:divBdr>
                </w:div>
              </w:divsChild>
            </w:div>
            <w:div w:id="1165441839">
              <w:marLeft w:val="0"/>
              <w:marRight w:val="0"/>
              <w:marTop w:val="0"/>
              <w:marBottom w:val="0"/>
              <w:divBdr>
                <w:top w:val="none" w:sz="0" w:space="0" w:color="auto"/>
                <w:left w:val="none" w:sz="0" w:space="0" w:color="auto"/>
                <w:bottom w:val="none" w:sz="0" w:space="0" w:color="auto"/>
                <w:right w:val="none" w:sz="0" w:space="0" w:color="auto"/>
              </w:divBdr>
              <w:divsChild>
                <w:div w:id="1263026693">
                  <w:marLeft w:val="0"/>
                  <w:marRight w:val="0"/>
                  <w:marTop w:val="0"/>
                  <w:marBottom w:val="0"/>
                  <w:divBdr>
                    <w:top w:val="none" w:sz="0" w:space="0" w:color="auto"/>
                    <w:left w:val="none" w:sz="0" w:space="0" w:color="auto"/>
                    <w:bottom w:val="none" w:sz="0" w:space="0" w:color="auto"/>
                    <w:right w:val="none" w:sz="0" w:space="0" w:color="auto"/>
                  </w:divBdr>
                </w:div>
              </w:divsChild>
            </w:div>
            <w:div w:id="361788192">
              <w:marLeft w:val="0"/>
              <w:marRight w:val="0"/>
              <w:marTop w:val="0"/>
              <w:marBottom w:val="0"/>
              <w:divBdr>
                <w:top w:val="none" w:sz="0" w:space="0" w:color="auto"/>
                <w:left w:val="none" w:sz="0" w:space="0" w:color="auto"/>
                <w:bottom w:val="none" w:sz="0" w:space="0" w:color="auto"/>
                <w:right w:val="none" w:sz="0" w:space="0" w:color="auto"/>
              </w:divBdr>
              <w:divsChild>
                <w:div w:id="503934664">
                  <w:marLeft w:val="0"/>
                  <w:marRight w:val="0"/>
                  <w:marTop w:val="0"/>
                  <w:marBottom w:val="0"/>
                  <w:divBdr>
                    <w:top w:val="none" w:sz="0" w:space="0" w:color="auto"/>
                    <w:left w:val="none" w:sz="0" w:space="0" w:color="auto"/>
                    <w:bottom w:val="none" w:sz="0" w:space="0" w:color="auto"/>
                    <w:right w:val="none" w:sz="0" w:space="0" w:color="auto"/>
                  </w:divBdr>
                </w:div>
                <w:div w:id="209222472">
                  <w:marLeft w:val="0"/>
                  <w:marRight w:val="0"/>
                  <w:marTop w:val="0"/>
                  <w:marBottom w:val="0"/>
                  <w:divBdr>
                    <w:top w:val="none" w:sz="0" w:space="0" w:color="auto"/>
                    <w:left w:val="none" w:sz="0" w:space="0" w:color="auto"/>
                    <w:bottom w:val="none" w:sz="0" w:space="0" w:color="auto"/>
                    <w:right w:val="none" w:sz="0" w:space="0" w:color="auto"/>
                  </w:divBdr>
                </w:div>
                <w:div w:id="384834637">
                  <w:marLeft w:val="0"/>
                  <w:marRight w:val="0"/>
                  <w:marTop w:val="0"/>
                  <w:marBottom w:val="0"/>
                  <w:divBdr>
                    <w:top w:val="none" w:sz="0" w:space="0" w:color="auto"/>
                    <w:left w:val="none" w:sz="0" w:space="0" w:color="auto"/>
                    <w:bottom w:val="none" w:sz="0" w:space="0" w:color="auto"/>
                    <w:right w:val="none" w:sz="0" w:space="0" w:color="auto"/>
                  </w:divBdr>
                </w:div>
                <w:div w:id="860625865">
                  <w:marLeft w:val="0"/>
                  <w:marRight w:val="0"/>
                  <w:marTop w:val="0"/>
                  <w:marBottom w:val="0"/>
                  <w:divBdr>
                    <w:top w:val="none" w:sz="0" w:space="0" w:color="auto"/>
                    <w:left w:val="none" w:sz="0" w:space="0" w:color="auto"/>
                    <w:bottom w:val="none" w:sz="0" w:space="0" w:color="auto"/>
                    <w:right w:val="none" w:sz="0" w:space="0" w:color="auto"/>
                  </w:divBdr>
                </w:div>
                <w:div w:id="2020813612">
                  <w:marLeft w:val="0"/>
                  <w:marRight w:val="0"/>
                  <w:marTop w:val="0"/>
                  <w:marBottom w:val="0"/>
                  <w:divBdr>
                    <w:top w:val="none" w:sz="0" w:space="0" w:color="auto"/>
                    <w:left w:val="none" w:sz="0" w:space="0" w:color="auto"/>
                    <w:bottom w:val="none" w:sz="0" w:space="0" w:color="auto"/>
                    <w:right w:val="none" w:sz="0" w:space="0" w:color="auto"/>
                  </w:divBdr>
                </w:div>
                <w:div w:id="13010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7646">
      <w:bodyDiv w:val="1"/>
      <w:marLeft w:val="0"/>
      <w:marRight w:val="0"/>
      <w:marTop w:val="0"/>
      <w:marBottom w:val="0"/>
      <w:divBdr>
        <w:top w:val="none" w:sz="0" w:space="0" w:color="auto"/>
        <w:left w:val="none" w:sz="0" w:space="0" w:color="auto"/>
        <w:bottom w:val="none" w:sz="0" w:space="0" w:color="auto"/>
        <w:right w:val="none" w:sz="0" w:space="0" w:color="auto"/>
      </w:divBdr>
    </w:div>
    <w:div w:id="2103260809">
      <w:bodyDiv w:val="1"/>
      <w:marLeft w:val="0"/>
      <w:marRight w:val="0"/>
      <w:marTop w:val="0"/>
      <w:marBottom w:val="0"/>
      <w:divBdr>
        <w:top w:val="none" w:sz="0" w:space="0" w:color="auto"/>
        <w:left w:val="none" w:sz="0" w:space="0" w:color="auto"/>
        <w:bottom w:val="none" w:sz="0" w:space="0" w:color="auto"/>
        <w:right w:val="none" w:sz="0" w:space="0" w:color="auto"/>
      </w:divBdr>
    </w:div>
    <w:div w:id="2141455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10ECB8B05DA94E817D1C0CE1859600" ma:contentTypeVersion="10" ma:contentTypeDescription="Create a new document." ma:contentTypeScope="" ma:versionID="73bb66a329438f5d82062ce073f5afeb">
  <xsd:schema xmlns:xsd="http://www.w3.org/2001/XMLSchema" xmlns:xs="http://www.w3.org/2001/XMLSchema" xmlns:p="http://schemas.microsoft.com/office/2006/metadata/properties" xmlns:ns2="c328d915-e6f8-47f5-bb08-6bf4e151d206" xmlns:ns3="http://schemas.microsoft.com/sharepoint/v4" xmlns:ns4="a1d118dd-c96b-42a4-ab64-8221cef25968" targetNamespace="http://schemas.microsoft.com/office/2006/metadata/properties" ma:root="true" ma:fieldsID="a83ea536483b50cc0a1b2b01fa12b7a5" ns2:_="" ns3:_="" ns4:_="">
    <xsd:import namespace="c328d915-e6f8-47f5-bb08-6bf4e151d206"/>
    <xsd:import namespace="http://schemas.microsoft.com/sharepoint/v4"/>
    <xsd:import namespace="a1d118dd-c96b-42a4-ab64-8221cef2596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8d915-e6f8-47f5-bb08-6bf4e151d2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18dd-c96b-42a4-ab64-8221cef25968"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c328d915-e6f8-47f5-bb08-6bf4e151d206">KUTVPU5XFVF2-2-57495</_dlc_DocId>
    <_dlc_DocIdUrl xmlns="c328d915-e6f8-47f5-bb08-6bf4e151d206">
      <Url>https://all4ed.sharepoint.com/sites/StaffCollab/_layouts/15/DocIdRedir.aspx?ID=KUTVPU5XFVF2-2-57495</Url>
      <Description>KUTVPU5XFVF2-2-57495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FDFD75-2F03-43E0-8965-36B0C096FFA6}">
  <ds:schemaRefs>
    <ds:schemaRef ds:uri="http://schemas.microsoft.com/sharepoint/v3/contenttype/forms"/>
  </ds:schemaRefs>
</ds:datastoreItem>
</file>

<file path=customXml/itemProps2.xml><?xml version="1.0" encoding="utf-8"?>
<ds:datastoreItem xmlns:ds="http://schemas.openxmlformats.org/officeDocument/2006/customXml" ds:itemID="{7400788F-4529-4509-8984-96385FC36813}">
  <ds:schemaRefs>
    <ds:schemaRef ds:uri="http://schemas.microsoft.com/sharepoint/events"/>
  </ds:schemaRefs>
</ds:datastoreItem>
</file>

<file path=customXml/itemProps3.xml><?xml version="1.0" encoding="utf-8"?>
<ds:datastoreItem xmlns:ds="http://schemas.openxmlformats.org/officeDocument/2006/customXml" ds:itemID="{FE6BAB1D-82AF-456C-8263-AD031994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8d915-e6f8-47f5-bb08-6bf4e151d206"/>
    <ds:schemaRef ds:uri="http://schemas.microsoft.com/sharepoint/v4"/>
    <ds:schemaRef ds:uri="a1d118dd-c96b-42a4-ab64-8221cef25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55EE7-3D56-4255-BB12-179DD5D10675}">
  <ds:schemaRefs>
    <ds:schemaRef ds:uri="http://schemas.microsoft.com/office/2006/metadata/properties"/>
    <ds:schemaRef ds:uri="http://schemas.microsoft.com/office/infopath/2007/PartnerControls"/>
    <ds:schemaRef ds:uri="http://schemas.microsoft.com/sharepoint/v4"/>
    <ds:schemaRef ds:uri="c328d915-e6f8-47f5-bb08-6bf4e151d206"/>
  </ds:schemaRefs>
</ds:datastoreItem>
</file>

<file path=customXml/itemProps5.xml><?xml version="1.0" encoding="utf-8"?>
<ds:datastoreItem xmlns:ds="http://schemas.openxmlformats.org/officeDocument/2006/customXml" ds:itemID="{B8AC141A-0E86-4C5D-A340-99C1A829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Cardichon</dc:creator>
  <cp:lastModifiedBy>SYSTEM</cp:lastModifiedBy>
  <cp:revision>2</cp:revision>
  <dcterms:created xsi:type="dcterms:W3CDTF">2017-10-23T15:01:00Z</dcterms:created>
  <dcterms:modified xsi:type="dcterms:W3CDTF">2017-10-23T15:01:00Z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0x0101008710ECB8B05DA94E817D1C0CE1859600</vt:lpwstr>
  </property>
  <property fmtid="{D5CDD505-2E9C-101B-9397-08002B2CF9AE}" pid="3" name="_dlc_DocIdItemGuid">
    <vt:lpwstr>e69e8ff7-ad9f-44c7-963a-55b13588a2e4</vt:lpwstr>
  </property>
</Properties>
</file>