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B71" w:rsidRDefault="00477B71" w:rsidP="00477B71">
      <w:pPr>
        <w:spacing w:line="240" w:lineRule="auto"/>
        <w:ind w:left="360" w:right="252"/>
        <w:rPr>
          <w:rFonts w:ascii="Arial" w:hAnsi="Arial" w:cs="Arial"/>
          <w:b/>
          <w:sz w:val="52"/>
          <w:szCs w:val="52"/>
        </w:rPr>
      </w:pPr>
      <w:bookmarkStart w:id="0" w:name="_GoBack"/>
      <w:bookmarkEnd w:id="0"/>
    </w:p>
    <w:p w:rsidR="00477B71" w:rsidRPr="000C6D70" w:rsidRDefault="00477B71" w:rsidP="00477B71">
      <w:pPr>
        <w:spacing w:line="240" w:lineRule="auto"/>
        <w:ind w:left="360" w:right="252"/>
        <w:rPr>
          <w:rFonts w:ascii="Arial" w:hAnsi="Arial" w:cs="Arial"/>
          <w:b/>
          <w:sz w:val="52"/>
          <w:szCs w:val="52"/>
        </w:rPr>
      </w:pPr>
      <w:r w:rsidRPr="000C6D70">
        <w:rPr>
          <w:rFonts w:ascii="Arial" w:hAnsi="Arial" w:cs="Arial"/>
          <w:b/>
          <w:sz w:val="52"/>
          <w:szCs w:val="52"/>
        </w:rPr>
        <w:t>Volume I:</w:t>
      </w:r>
    </w:p>
    <w:p w:rsidR="00477B71" w:rsidRPr="000C6D70" w:rsidRDefault="00477B71" w:rsidP="00477B71">
      <w:pPr>
        <w:spacing w:line="240" w:lineRule="auto"/>
        <w:ind w:left="360" w:right="252"/>
        <w:rPr>
          <w:rFonts w:ascii="Arial" w:hAnsi="Arial" w:cs="Arial"/>
          <w:sz w:val="48"/>
          <w:szCs w:val="48"/>
        </w:rPr>
      </w:pPr>
    </w:p>
    <w:p w:rsidR="00477B71" w:rsidRDefault="00477B71" w:rsidP="00477B71">
      <w:pPr>
        <w:spacing w:line="240" w:lineRule="auto"/>
        <w:ind w:left="360" w:right="252"/>
        <w:rPr>
          <w:rFonts w:ascii="Arial" w:hAnsi="Arial" w:cs="Arial"/>
          <w:sz w:val="40"/>
          <w:szCs w:val="40"/>
        </w:rPr>
      </w:pPr>
    </w:p>
    <w:p w:rsidR="00477B71" w:rsidRPr="005D0AFA" w:rsidRDefault="00477B71" w:rsidP="00477B71">
      <w:pPr>
        <w:spacing w:after="0"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Response Survey System (FRSS) 110</w:t>
      </w:r>
      <w:r w:rsidRPr="00382324">
        <w:rPr>
          <w:rFonts w:ascii="Arial" w:hAnsi="Arial" w:cs="Arial"/>
          <w:sz w:val="40"/>
          <w:szCs w:val="40"/>
        </w:rPr>
        <w:t xml:space="preserve">: </w:t>
      </w:r>
      <w:r>
        <w:rPr>
          <w:rFonts w:ascii="Arial" w:hAnsi="Arial" w:cs="Arial"/>
          <w:sz w:val="40"/>
          <w:szCs w:val="40"/>
        </w:rPr>
        <w:t>Use of Educational Technology for Instruction in Public Schools – Preliminary Activities</w:t>
      </w:r>
    </w:p>
    <w:p w:rsidR="00477B71" w:rsidRDefault="00477B71" w:rsidP="00477B71">
      <w:pPr>
        <w:spacing w:line="240" w:lineRule="auto"/>
        <w:ind w:left="360" w:right="252"/>
        <w:rPr>
          <w:rFonts w:ascii="Arial" w:hAnsi="Arial" w:cs="Arial"/>
          <w:sz w:val="40"/>
          <w:szCs w:val="40"/>
        </w:rPr>
      </w:pPr>
    </w:p>
    <w:p w:rsidR="00477B71" w:rsidRPr="000C6D70" w:rsidRDefault="00477B71" w:rsidP="00477B71">
      <w:pPr>
        <w:spacing w:line="240" w:lineRule="auto"/>
        <w:ind w:left="360" w:right="252"/>
        <w:rPr>
          <w:rFonts w:ascii="Arial" w:hAnsi="Arial" w:cs="Arial"/>
          <w:sz w:val="40"/>
          <w:szCs w:val="40"/>
        </w:rPr>
      </w:pPr>
    </w:p>
    <w:p w:rsidR="00477B71" w:rsidRPr="000C6D70" w:rsidRDefault="00477B71" w:rsidP="00477B71">
      <w:pPr>
        <w:spacing w:line="240" w:lineRule="auto"/>
        <w:ind w:left="360" w:right="252"/>
        <w:rPr>
          <w:rFonts w:ascii="Arial" w:hAnsi="Arial" w:cs="Arial"/>
          <w:sz w:val="32"/>
          <w:szCs w:val="32"/>
        </w:rPr>
      </w:pPr>
      <w:r w:rsidRPr="00477B71">
        <w:rPr>
          <w:rFonts w:ascii="Arial" w:hAnsi="Arial" w:cs="Arial"/>
          <w:sz w:val="32"/>
          <w:szCs w:val="32"/>
        </w:rPr>
        <w:t>OMB# 1850-0733 v. 35</w:t>
      </w:r>
    </w:p>
    <w:p w:rsidR="00477B71" w:rsidRDefault="00477B71" w:rsidP="00477B71">
      <w:pPr>
        <w:spacing w:line="240" w:lineRule="auto"/>
        <w:ind w:left="360" w:right="252"/>
        <w:rPr>
          <w:rFonts w:ascii="Arial" w:hAnsi="Arial" w:cs="Arial"/>
          <w:sz w:val="32"/>
          <w:szCs w:val="32"/>
        </w:rPr>
      </w:pPr>
    </w:p>
    <w:p w:rsidR="00477B71" w:rsidRDefault="00477B71" w:rsidP="00477B71">
      <w:pPr>
        <w:spacing w:line="240" w:lineRule="auto"/>
        <w:ind w:left="360" w:right="252"/>
        <w:rPr>
          <w:rFonts w:ascii="Arial" w:hAnsi="Arial" w:cs="Arial"/>
          <w:sz w:val="32"/>
          <w:szCs w:val="32"/>
        </w:rPr>
      </w:pPr>
    </w:p>
    <w:p w:rsidR="00477B71" w:rsidRDefault="00477B71" w:rsidP="00477B71">
      <w:pPr>
        <w:spacing w:line="240" w:lineRule="auto"/>
        <w:ind w:left="360" w:right="252"/>
        <w:rPr>
          <w:rFonts w:ascii="Arial" w:hAnsi="Arial" w:cs="Arial"/>
          <w:sz w:val="32"/>
          <w:szCs w:val="32"/>
        </w:rPr>
      </w:pPr>
    </w:p>
    <w:p w:rsidR="00477B71" w:rsidRDefault="00477B71" w:rsidP="00477B71">
      <w:pPr>
        <w:spacing w:line="240" w:lineRule="auto"/>
        <w:ind w:left="360" w:right="252"/>
        <w:rPr>
          <w:rFonts w:ascii="Arial" w:hAnsi="Arial" w:cs="Arial"/>
          <w:sz w:val="32"/>
          <w:szCs w:val="32"/>
        </w:rPr>
      </w:pPr>
    </w:p>
    <w:p w:rsidR="00477B71" w:rsidRDefault="00477B71" w:rsidP="00477B71">
      <w:pPr>
        <w:spacing w:line="240" w:lineRule="auto"/>
        <w:ind w:left="360" w:right="252"/>
        <w:rPr>
          <w:rFonts w:ascii="Arial" w:hAnsi="Arial" w:cs="Arial"/>
          <w:sz w:val="32"/>
          <w:szCs w:val="32"/>
        </w:rPr>
      </w:pPr>
    </w:p>
    <w:p w:rsidR="00477B71" w:rsidRDefault="00477B71" w:rsidP="00477B71">
      <w:pPr>
        <w:spacing w:line="240" w:lineRule="auto"/>
        <w:ind w:left="360" w:right="252"/>
        <w:rPr>
          <w:rFonts w:ascii="Arial" w:hAnsi="Arial" w:cs="Arial"/>
          <w:sz w:val="32"/>
          <w:szCs w:val="32"/>
        </w:rPr>
      </w:pPr>
    </w:p>
    <w:p w:rsidR="00477B71" w:rsidRDefault="00477B71" w:rsidP="00477B71">
      <w:pPr>
        <w:spacing w:line="240" w:lineRule="auto"/>
        <w:ind w:left="360" w:right="252"/>
        <w:rPr>
          <w:rFonts w:ascii="Arial" w:hAnsi="Arial" w:cs="Arial"/>
          <w:sz w:val="32"/>
          <w:szCs w:val="32"/>
        </w:rPr>
      </w:pPr>
    </w:p>
    <w:p w:rsidR="00477B71" w:rsidRDefault="00477B71" w:rsidP="00477B71">
      <w:pPr>
        <w:spacing w:after="0" w:line="240" w:lineRule="auto"/>
        <w:ind w:left="360" w:right="259"/>
        <w:rPr>
          <w:rFonts w:ascii="Arial" w:hAnsi="Arial" w:cs="Arial"/>
          <w:sz w:val="32"/>
          <w:szCs w:val="32"/>
        </w:rPr>
      </w:pPr>
      <w:r>
        <w:rPr>
          <w:rFonts w:ascii="Arial" w:hAnsi="Arial" w:cs="Arial"/>
          <w:sz w:val="32"/>
          <w:szCs w:val="32"/>
        </w:rPr>
        <w:t>April 1</w:t>
      </w:r>
      <w:r w:rsidRPr="00000629">
        <w:rPr>
          <w:rFonts w:ascii="Arial" w:hAnsi="Arial" w:cs="Arial"/>
          <w:sz w:val="32"/>
          <w:szCs w:val="32"/>
        </w:rPr>
        <w:t>, 201</w:t>
      </w:r>
      <w:r>
        <w:rPr>
          <w:rFonts w:ascii="Arial" w:hAnsi="Arial" w:cs="Arial"/>
          <w:sz w:val="32"/>
          <w:szCs w:val="32"/>
        </w:rPr>
        <w:t>9</w:t>
      </w:r>
    </w:p>
    <w:p w:rsidR="00477B71" w:rsidRDefault="00477B71" w:rsidP="00477B71">
      <w:pPr>
        <w:spacing w:after="0" w:line="240" w:lineRule="auto"/>
        <w:ind w:left="360" w:right="259"/>
        <w:rPr>
          <w:rFonts w:ascii="Arial" w:hAnsi="Arial" w:cs="Arial"/>
          <w:sz w:val="32"/>
          <w:szCs w:val="32"/>
        </w:rPr>
      </w:pPr>
    </w:p>
    <w:p w:rsidR="00477B71" w:rsidRPr="00E2185C" w:rsidRDefault="00477B71" w:rsidP="00477B71">
      <w:pPr>
        <w:spacing w:after="0" w:line="240" w:lineRule="auto"/>
        <w:ind w:left="360" w:right="259"/>
        <w:rPr>
          <w:rFonts w:ascii="Arial" w:hAnsi="Arial" w:cs="Arial"/>
          <w:b/>
          <w:sz w:val="32"/>
          <w:szCs w:val="32"/>
        </w:rPr>
      </w:pPr>
      <w:r w:rsidRPr="00E2185C">
        <w:rPr>
          <w:rFonts w:ascii="Arial" w:hAnsi="Arial" w:cs="Arial"/>
          <w:b/>
          <w:sz w:val="32"/>
          <w:szCs w:val="32"/>
        </w:rPr>
        <w:t>National Center for Education Statistics (NCES)</w:t>
      </w:r>
    </w:p>
    <w:p w:rsidR="00477B71" w:rsidRPr="000C6D70" w:rsidRDefault="00477B71" w:rsidP="00477B71">
      <w:pPr>
        <w:spacing w:after="0" w:line="240" w:lineRule="auto"/>
        <w:ind w:left="360" w:right="259"/>
        <w:rPr>
          <w:rFonts w:ascii="Arial" w:hAnsi="Arial" w:cs="Arial"/>
          <w:sz w:val="32"/>
          <w:szCs w:val="32"/>
        </w:rPr>
      </w:pPr>
      <w:r>
        <w:rPr>
          <w:rFonts w:ascii="Arial" w:hAnsi="Arial" w:cs="Arial"/>
          <w:sz w:val="32"/>
          <w:szCs w:val="32"/>
        </w:rPr>
        <w:t>U.S. Department of Education</w:t>
      </w:r>
    </w:p>
    <w:p w:rsidR="00EE1B56" w:rsidRDefault="00EE1B56" w:rsidP="00C368FA">
      <w:pPr>
        <w:spacing w:line="240" w:lineRule="auto"/>
        <w:ind w:left="360" w:right="252"/>
        <w:rPr>
          <w:rFonts w:ascii="Arial" w:hAnsi="Arial" w:cs="Arial"/>
          <w:b/>
          <w:sz w:val="52"/>
          <w:szCs w:val="52"/>
        </w:rPr>
      </w:pPr>
    </w:p>
    <w:p w:rsidR="008126EA" w:rsidRPr="000C6D70" w:rsidRDefault="008126EA" w:rsidP="00566755">
      <w:pPr>
        <w:spacing w:after="0" w:line="240" w:lineRule="auto"/>
        <w:ind w:left="360" w:right="259"/>
        <w:rPr>
          <w:rFonts w:ascii="Arial" w:hAnsi="Arial" w:cs="Arial"/>
          <w:sz w:val="32"/>
          <w:szCs w:val="32"/>
        </w:rPr>
      </w:pPr>
    </w:p>
    <w:p w:rsidR="00B84D2B" w:rsidRDefault="00B84D2B" w:rsidP="00566755">
      <w:pPr>
        <w:spacing w:line="240" w:lineRule="auto"/>
        <w:ind w:right="252"/>
        <w:rPr>
          <w:rFonts w:ascii="Arial" w:hAnsi="Arial" w:cs="Arial"/>
          <w:sz w:val="32"/>
          <w:szCs w:val="32"/>
        </w:rPr>
        <w:sectPr w:rsidR="00B84D2B" w:rsidSect="00201F41">
          <w:footerReference w:type="default" r:id="rId9"/>
          <w:pgSz w:w="12240" w:h="15840" w:code="1"/>
          <w:pgMar w:top="1008" w:right="720" w:bottom="432" w:left="720" w:header="720" w:footer="720" w:gutter="0"/>
          <w:cols w:space="720"/>
          <w:titlePg/>
          <w:docGrid w:linePitch="360"/>
        </w:sectPr>
      </w:pPr>
    </w:p>
    <w:p w:rsidR="008126EA" w:rsidRPr="0079689D" w:rsidRDefault="0052154F" w:rsidP="00753FB8">
      <w:pPr>
        <w:spacing w:after="120" w:line="23" w:lineRule="atLeast"/>
        <w:ind w:right="259"/>
        <w:rPr>
          <w:rFonts w:ascii="Times New Roman" w:hAnsi="Times New Roman"/>
          <w:b/>
          <w:sz w:val="28"/>
        </w:rPr>
      </w:pPr>
      <w:r>
        <w:rPr>
          <w:rFonts w:ascii="Times New Roman" w:hAnsi="Times New Roman"/>
          <w:b/>
          <w:sz w:val="28"/>
        </w:rPr>
        <w:lastRenderedPageBreak/>
        <w:br w:type="column"/>
      </w:r>
      <w:r w:rsidR="008126EA" w:rsidRPr="0079689D">
        <w:rPr>
          <w:rFonts w:ascii="Times New Roman" w:hAnsi="Times New Roman"/>
          <w:b/>
          <w:sz w:val="28"/>
        </w:rPr>
        <w:lastRenderedPageBreak/>
        <w:t>Justification</w:t>
      </w:r>
    </w:p>
    <w:p w:rsidR="00477B71" w:rsidRDefault="00477B71" w:rsidP="006B3C0B">
      <w:pPr>
        <w:pStyle w:val="SL-FlLftSgl"/>
        <w:spacing w:after="120" w:line="260" w:lineRule="atLeast"/>
        <w:jc w:val="left"/>
      </w:pPr>
      <w:r w:rsidRPr="0079689D">
        <w:t xml:space="preserve">The National Center for Education Statistics (NCES), </w:t>
      </w:r>
      <w:r>
        <w:t xml:space="preserve">within the </w:t>
      </w:r>
      <w:r w:rsidRPr="0079689D">
        <w:t xml:space="preserve">U.S. Department of Education (ED), requests OMB approval under the NCES system clearance for </w:t>
      </w:r>
      <w:r>
        <w:t>the Quick Response Information System (QRIS) (OMB</w:t>
      </w:r>
      <w:r w:rsidRPr="00955733">
        <w:t>#</w:t>
      </w:r>
      <w:r>
        <w:t xml:space="preserve"> </w:t>
      </w:r>
      <w:r w:rsidRPr="00955733">
        <w:t>1850-0</w:t>
      </w:r>
      <w:r>
        <w:t>73</w:t>
      </w:r>
      <w:r w:rsidRPr="00955733">
        <w:t>3)</w:t>
      </w:r>
      <w:r w:rsidRPr="0079689D">
        <w:t xml:space="preserve"> </w:t>
      </w:r>
      <w:r>
        <w:t xml:space="preserve">to conduct district recruitment for the </w:t>
      </w:r>
      <w:r w:rsidRPr="009B4B48">
        <w:t xml:space="preserve">Fast Response </w:t>
      </w:r>
      <w:r>
        <w:t xml:space="preserve">Survey System (FRSS) </w:t>
      </w:r>
      <w:r w:rsidR="006B3C0B">
        <w:t xml:space="preserve">school </w:t>
      </w:r>
      <w:r>
        <w:t>survey #110</w:t>
      </w:r>
      <w:r w:rsidRPr="009B4B48">
        <w:t xml:space="preserve"> on </w:t>
      </w:r>
      <w:r>
        <w:t>use of educational technology for instruction in public s</w:t>
      </w:r>
      <w:r w:rsidRPr="00477B71">
        <w:t>chools</w:t>
      </w:r>
      <w:r w:rsidRPr="009B4B48">
        <w:t xml:space="preserve">. </w:t>
      </w:r>
      <w:r w:rsidR="00236677">
        <w:t>ED’s</w:t>
      </w:r>
      <w:r w:rsidR="00E371B9">
        <w:t xml:space="preserve"> Office of Educational Technology requested that</w:t>
      </w:r>
      <w:r w:rsidR="00E371B9" w:rsidRPr="00B22E3E">
        <w:t xml:space="preserve"> NCES </w:t>
      </w:r>
      <w:r w:rsidR="00E371B9">
        <w:t>c</w:t>
      </w:r>
      <w:r w:rsidR="00E371B9" w:rsidRPr="00B22E3E">
        <w:t>onduct this FRSS survey.</w:t>
      </w:r>
    </w:p>
    <w:p w:rsidR="00477B71" w:rsidRDefault="00477B71" w:rsidP="006B3C0B">
      <w:pPr>
        <w:pStyle w:val="SL-FlLftSgl"/>
        <w:spacing w:after="120" w:line="260" w:lineRule="atLeast"/>
        <w:jc w:val="left"/>
      </w:pPr>
      <w:r w:rsidRPr="005F5FF9">
        <w:t>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 The purpose of this FRSS 110 survey is to collect nationally representative data from public schools about their use of educational technology for instruction.</w:t>
      </w:r>
    </w:p>
    <w:p w:rsidR="006E14F0" w:rsidRDefault="00E371B9" w:rsidP="0098440B">
      <w:pPr>
        <w:pStyle w:val="SL-FlLftSgl"/>
        <w:spacing w:after="120" w:line="260" w:lineRule="atLeast"/>
      </w:pPr>
      <w:r w:rsidRPr="00E371B9">
        <w:t xml:space="preserve">NCES is authorized to conduct FRSS </w:t>
      </w:r>
      <w:r w:rsidR="00AA2A8C">
        <w:t>b</w:t>
      </w:r>
      <w:r w:rsidR="00AA2A8C" w:rsidRPr="00AA2A8C">
        <w:t>y the Education Sciences Reform Act of 2002 (ESRA 2002, 20 U.S.C. §9543</w:t>
      </w:r>
      <w:r w:rsidRPr="00E371B9">
        <w:t xml:space="preserve">). NCES contracted Westat for all stages of the survey, including </w:t>
      </w:r>
      <w:r w:rsidR="009D4BF1">
        <w:t xml:space="preserve">preliminary activities and </w:t>
      </w:r>
      <w:r w:rsidRPr="00E371B9">
        <w:t xml:space="preserve">data collection using the Fast Response Survey System (FRSS). </w:t>
      </w:r>
      <w:r w:rsidR="006E14F0">
        <w:t>This request is for FRSS 110</w:t>
      </w:r>
      <w:r w:rsidRPr="00E371B9">
        <w:t xml:space="preserve"> preliminary activities, </w:t>
      </w:r>
      <w:r>
        <w:t xml:space="preserve">which involve </w:t>
      </w:r>
      <w:r w:rsidRPr="00E371B9">
        <w:t>securing research approval from special contact school d</w:t>
      </w:r>
      <w:r w:rsidR="006E14F0">
        <w:t xml:space="preserve">istricts beginning in </w:t>
      </w:r>
      <w:r w:rsidR="00F6429D" w:rsidRPr="00841A6E">
        <w:t xml:space="preserve">June </w:t>
      </w:r>
      <w:r w:rsidR="006E14F0" w:rsidRPr="00841A6E">
        <w:t>2019</w:t>
      </w:r>
      <w:r w:rsidRPr="00E371B9">
        <w:t xml:space="preserve">. </w:t>
      </w:r>
      <w:r w:rsidR="006E14F0" w:rsidRPr="006E14F0">
        <w:t xml:space="preserve">The request to conduct the full-scale survey will be submitted at a later date under </w:t>
      </w:r>
      <w:r w:rsidR="003B7DE2">
        <w:t xml:space="preserve">the </w:t>
      </w:r>
      <w:r w:rsidR="006E14F0" w:rsidRPr="006E14F0">
        <w:t>OMB generic clearance for quick response surveys (</w:t>
      </w:r>
      <w:r w:rsidR="006E14F0">
        <w:t>OMB#1850-0733).</w:t>
      </w:r>
    </w:p>
    <w:p w:rsidR="008126EA" w:rsidRPr="0079689D" w:rsidRDefault="008126EA" w:rsidP="00753FB8">
      <w:pPr>
        <w:spacing w:after="120" w:line="23" w:lineRule="atLeast"/>
        <w:rPr>
          <w:rFonts w:ascii="Times New Roman" w:hAnsi="Times New Roman"/>
          <w:b/>
          <w:sz w:val="28"/>
        </w:rPr>
      </w:pPr>
      <w:r w:rsidRPr="0079689D">
        <w:rPr>
          <w:rFonts w:ascii="Times New Roman" w:hAnsi="Times New Roman"/>
          <w:b/>
          <w:sz w:val="28"/>
        </w:rPr>
        <w:t>Design</w:t>
      </w:r>
    </w:p>
    <w:p w:rsidR="000D0950" w:rsidRDefault="000D0950" w:rsidP="000D0950">
      <w:pPr>
        <w:pStyle w:val="SL-FlLftSgl"/>
        <w:spacing w:after="120" w:line="240" w:lineRule="auto"/>
        <w:rPr>
          <w:b/>
          <w:bCs/>
          <w:szCs w:val="22"/>
        </w:rPr>
      </w:pPr>
      <w:r w:rsidRPr="0079689D">
        <w:rPr>
          <w:b/>
          <w:bCs/>
          <w:szCs w:val="22"/>
        </w:rPr>
        <w:t>Overview of Survey Development</w:t>
      </w:r>
    </w:p>
    <w:p w:rsidR="00CA0DF3" w:rsidRDefault="00CA0DF3" w:rsidP="006B3C0B">
      <w:pPr>
        <w:pStyle w:val="SP-SglSpPara"/>
        <w:widowControl w:val="0"/>
        <w:spacing w:after="120" w:line="260" w:lineRule="atLeast"/>
        <w:ind w:firstLine="0"/>
        <w:jc w:val="left"/>
        <w:rPr>
          <w:szCs w:val="22"/>
        </w:rPr>
      </w:pPr>
      <w:r>
        <w:rPr>
          <w:szCs w:val="22"/>
        </w:rPr>
        <w:t>FRSS</w:t>
      </w:r>
      <w:r w:rsidRPr="00D361B1">
        <w:rPr>
          <w:szCs w:val="22"/>
        </w:rPr>
        <w:t xml:space="preserve"> has established procedures for developing short surveys on a wide variety of topics. The techniques that </w:t>
      </w:r>
      <w:r>
        <w:rPr>
          <w:szCs w:val="22"/>
        </w:rPr>
        <w:t xml:space="preserve">are </w:t>
      </w:r>
      <w:r w:rsidRPr="00D361B1">
        <w:rPr>
          <w:szCs w:val="22"/>
        </w:rPr>
        <w:t>plan</w:t>
      </w:r>
      <w:r>
        <w:rPr>
          <w:szCs w:val="22"/>
        </w:rPr>
        <w:t>ned</w:t>
      </w:r>
      <w:r w:rsidRPr="00D361B1">
        <w:rPr>
          <w:szCs w:val="22"/>
        </w:rPr>
        <w:t xml:space="preserve"> to shape the survey design </w:t>
      </w:r>
      <w:r w:rsidR="00EB7D39">
        <w:rPr>
          <w:szCs w:val="22"/>
        </w:rPr>
        <w:t>for</w:t>
      </w:r>
      <w:r w:rsidRPr="00D361B1">
        <w:rPr>
          <w:szCs w:val="22"/>
        </w:rPr>
        <w:t xml:space="preserve"> </w:t>
      </w:r>
      <w:r>
        <w:rPr>
          <w:szCs w:val="22"/>
        </w:rPr>
        <w:t xml:space="preserve">FRSS 110 </w:t>
      </w:r>
      <w:r w:rsidRPr="00D361B1">
        <w:rPr>
          <w:szCs w:val="22"/>
        </w:rPr>
        <w:t xml:space="preserve">include </w:t>
      </w:r>
      <w:r>
        <w:rPr>
          <w:szCs w:val="22"/>
        </w:rPr>
        <w:t xml:space="preserve">input from the </w:t>
      </w:r>
      <w:r w:rsidRPr="0079689D">
        <w:rPr>
          <w:szCs w:val="22"/>
        </w:rPr>
        <w:t>NCES Quality Review Board (QRB)</w:t>
      </w:r>
      <w:r>
        <w:rPr>
          <w:szCs w:val="22"/>
        </w:rPr>
        <w:t>,</w:t>
      </w:r>
      <w:r w:rsidRPr="00D361B1">
        <w:rPr>
          <w:szCs w:val="22"/>
        </w:rPr>
        <w:t xml:space="preserve"> several rounds of feasibility</w:t>
      </w:r>
      <w:r w:rsidR="000C080C">
        <w:rPr>
          <w:szCs w:val="22"/>
        </w:rPr>
        <w:t xml:space="preserve"> calls, and up to two pretests.</w:t>
      </w:r>
    </w:p>
    <w:p w:rsidR="00CA0DF3" w:rsidRPr="0079689D" w:rsidRDefault="00CA0DF3" w:rsidP="006B3C0B">
      <w:pPr>
        <w:pStyle w:val="SP-SglSpPara"/>
        <w:spacing w:after="120" w:line="260" w:lineRule="atLeast"/>
        <w:ind w:firstLine="0"/>
        <w:jc w:val="left"/>
        <w:rPr>
          <w:szCs w:val="22"/>
        </w:rPr>
      </w:pPr>
      <w:r w:rsidRPr="0079689D">
        <w:rPr>
          <w:szCs w:val="22"/>
        </w:rPr>
        <w:t xml:space="preserve">We </w:t>
      </w:r>
      <w:r w:rsidR="004F2A71">
        <w:rPr>
          <w:szCs w:val="22"/>
        </w:rPr>
        <w:t xml:space="preserve">are </w:t>
      </w:r>
      <w:r w:rsidRPr="0079689D">
        <w:rPr>
          <w:szCs w:val="22"/>
        </w:rPr>
        <w:t>conducting up to three rounds of feasibility calls</w:t>
      </w:r>
      <w:r w:rsidR="000C080C">
        <w:rPr>
          <w:szCs w:val="22"/>
        </w:rPr>
        <w:t xml:space="preserve"> (</w:t>
      </w:r>
      <w:r w:rsidR="000C080C" w:rsidRPr="000C080C">
        <w:rPr>
          <w:szCs w:val="22"/>
        </w:rPr>
        <w:t>OMB# 1850-0803 v. 244</w:t>
      </w:r>
      <w:r w:rsidR="000C080C">
        <w:rPr>
          <w:szCs w:val="22"/>
        </w:rPr>
        <w:t>)</w:t>
      </w:r>
      <w:r w:rsidRPr="0079689D">
        <w:rPr>
          <w:szCs w:val="22"/>
        </w:rPr>
        <w:t xml:space="preserve">, each with </w:t>
      </w:r>
      <w:r>
        <w:rPr>
          <w:szCs w:val="22"/>
        </w:rPr>
        <w:t>fifteen</w:t>
      </w:r>
      <w:r w:rsidRPr="0079689D">
        <w:rPr>
          <w:szCs w:val="22"/>
        </w:rPr>
        <w:t xml:space="preserve"> or fewer respondents</w:t>
      </w:r>
      <w:r>
        <w:rPr>
          <w:szCs w:val="22"/>
        </w:rPr>
        <w:t xml:space="preserve">. </w:t>
      </w:r>
      <w:r w:rsidRPr="008563FC">
        <w:t>With new survey</w:t>
      </w:r>
      <w:r>
        <w:t>s</w:t>
      </w:r>
      <w:r w:rsidRPr="008563FC">
        <w:t xml:space="preserve"> </w:t>
      </w:r>
      <w:r>
        <w:t>such as the FRSS 110 survey on school use of educational technology</w:t>
      </w:r>
      <w:r w:rsidRPr="008563FC">
        <w:t xml:space="preserve">, the initial feasibility calls use an open-ended interview guide rather </w:t>
      </w:r>
      <w:r>
        <w:t xml:space="preserve">than </w:t>
      </w:r>
      <w:r w:rsidRPr="008563FC">
        <w:t xml:space="preserve">a questionnaire. As rounds of feasibility calls progress, respondents </w:t>
      </w:r>
      <w:r>
        <w:rPr>
          <w:szCs w:val="22"/>
        </w:rPr>
        <w:t xml:space="preserve">will be asked to </w:t>
      </w:r>
      <w:r w:rsidRPr="0079689D">
        <w:rPr>
          <w:szCs w:val="22"/>
        </w:rPr>
        <w:t>review</w:t>
      </w:r>
      <w:r>
        <w:rPr>
          <w:szCs w:val="22"/>
        </w:rPr>
        <w:t>, but not complete</w:t>
      </w:r>
      <w:r w:rsidRPr="0079689D">
        <w:rPr>
          <w:szCs w:val="22"/>
        </w:rPr>
        <w:t xml:space="preserve"> </w:t>
      </w:r>
      <w:r>
        <w:rPr>
          <w:szCs w:val="22"/>
        </w:rPr>
        <w:t>draft questionnaire items and ultimately a</w:t>
      </w:r>
      <w:r w:rsidRPr="0079689D">
        <w:rPr>
          <w:szCs w:val="22"/>
        </w:rPr>
        <w:t xml:space="preserve"> </w:t>
      </w:r>
      <w:r>
        <w:rPr>
          <w:szCs w:val="22"/>
        </w:rPr>
        <w:t xml:space="preserve">draft </w:t>
      </w:r>
      <w:r w:rsidRPr="0079689D">
        <w:rPr>
          <w:szCs w:val="22"/>
        </w:rPr>
        <w:t>questionnaire.</w:t>
      </w:r>
      <w:r>
        <w:rPr>
          <w:szCs w:val="22"/>
        </w:rPr>
        <w:t xml:space="preserve"> </w:t>
      </w:r>
      <w:r w:rsidRPr="0079689D">
        <w:rPr>
          <w:szCs w:val="22"/>
        </w:rPr>
        <w:t xml:space="preserve">Conducting multiple rounds of feasibility calls will systematically inform us </w:t>
      </w:r>
      <w:r>
        <w:rPr>
          <w:szCs w:val="22"/>
        </w:rPr>
        <w:t>about public schools’ use of educational technology for instruction</w:t>
      </w:r>
      <w:r>
        <w:rPr>
          <w:bCs/>
        </w:rPr>
        <w:t xml:space="preserve">. The gathered information will be used </w:t>
      </w:r>
      <w:r>
        <w:rPr>
          <w:szCs w:val="22"/>
        </w:rPr>
        <w:t xml:space="preserve">to draft a questionnaire, and in later rounds will provide in-depth information on </w:t>
      </w:r>
      <w:r w:rsidRPr="0079689D">
        <w:rPr>
          <w:szCs w:val="22"/>
        </w:rPr>
        <w:t xml:space="preserve">respondents’ perceptions of the </w:t>
      </w:r>
      <w:r>
        <w:rPr>
          <w:szCs w:val="22"/>
        </w:rPr>
        <w:t xml:space="preserve">draft </w:t>
      </w:r>
      <w:r w:rsidRPr="0079689D">
        <w:rPr>
          <w:szCs w:val="22"/>
        </w:rPr>
        <w:t>survey and response burden</w:t>
      </w:r>
      <w:r>
        <w:rPr>
          <w:szCs w:val="22"/>
        </w:rPr>
        <w:t xml:space="preserve">. The process </w:t>
      </w:r>
      <w:r w:rsidRPr="0079689D">
        <w:rPr>
          <w:szCs w:val="22"/>
        </w:rPr>
        <w:t>will result in several iterations of the questionnaire</w:t>
      </w:r>
      <w:r>
        <w:rPr>
          <w:szCs w:val="22"/>
        </w:rPr>
        <w:t xml:space="preserve"> items. As a result of the feedback we receive</w:t>
      </w:r>
      <w:r w:rsidRPr="00F81F8C">
        <w:rPr>
          <w:szCs w:val="22"/>
        </w:rPr>
        <w:t xml:space="preserve">, we will make any necessary changes to the survey </w:t>
      </w:r>
      <w:r w:rsidR="000C080C">
        <w:rPr>
          <w:szCs w:val="22"/>
        </w:rPr>
        <w:t xml:space="preserve">items and draft the </w:t>
      </w:r>
      <w:r>
        <w:rPr>
          <w:szCs w:val="22"/>
        </w:rPr>
        <w:t>survey</w:t>
      </w:r>
      <w:r w:rsidRPr="0079689D">
        <w:rPr>
          <w:szCs w:val="22"/>
        </w:rPr>
        <w:t xml:space="preserve"> </w:t>
      </w:r>
      <w:r w:rsidR="000C080C">
        <w:rPr>
          <w:szCs w:val="22"/>
        </w:rPr>
        <w:t xml:space="preserve">to </w:t>
      </w:r>
      <w:r w:rsidRPr="0079689D">
        <w:rPr>
          <w:szCs w:val="22"/>
        </w:rPr>
        <w:t xml:space="preserve">be reviewed by the NCES QRB and revised as necessary to prepare </w:t>
      </w:r>
      <w:r>
        <w:rPr>
          <w:szCs w:val="22"/>
        </w:rPr>
        <w:t xml:space="preserve">it </w:t>
      </w:r>
      <w:r w:rsidRPr="0079689D">
        <w:rPr>
          <w:szCs w:val="22"/>
        </w:rPr>
        <w:t>for pretesting.</w:t>
      </w:r>
    </w:p>
    <w:p w:rsidR="008E200F" w:rsidRDefault="009B2FA0" w:rsidP="006B3C0B">
      <w:pPr>
        <w:pStyle w:val="SP-SglSpPara"/>
        <w:spacing w:after="120" w:line="260" w:lineRule="atLeast"/>
        <w:ind w:firstLine="0"/>
        <w:jc w:val="left"/>
      </w:pPr>
      <w:r>
        <w:rPr>
          <w:szCs w:val="22"/>
        </w:rPr>
        <w:t xml:space="preserve">For the pretest, respondents </w:t>
      </w:r>
      <w:r w:rsidR="000C080C">
        <w:rPr>
          <w:szCs w:val="22"/>
        </w:rPr>
        <w:t xml:space="preserve">will be </w:t>
      </w:r>
      <w:r>
        <w:rPr>
          <w:szCs w:val="22"/>
        </w:rPr>
        <w:t xml:space="preserve">asked to complete the questionnaire </w:t>
      </w:r>
      <w:r w:rsidR="002266F3" w:rsidRPr="002266F3">
        <w:rPr>
          <w:szCs w:val="22"/>
        </w:rPr>
        <w:t>and fax it to Westat</w:t>
      </w:r>
      <w:r w:rsidR="002266F3">
        <w:rPr>
          <w:szCs w:val="22"/>
        </w:rPr>
        <w:t xml:space="preserve">, </w:t>
      </w:r>
      <w:r>
        <w:rPr>
          <w:szCs w:val="22"/>
        </w:rPr>
        <w:t xml:space="preserve">and </w:t>
      </w:r>
      <w:r w:rsidR="002266F3">
        <w:rPr>
          <w:szCs w:val="22"/>
        </w:rPr>
        <w:t xml:space="preserve">then </w:t>
      </w:r>
      <w:r>
        <w:rPr>
          <w:szCs w:val="22"/>
        </w:rPr>
        <w:t xml:space="preserve">participate in a telephone debriefing with Westat to provide feedback on the questionnaire. </w:t>
      </w:r>
      <w:r w:rsidR="001F18CB">
        <w:t xml:space="preserve">The purpose of the pretest </w:t>
      </w:r>
      <w:r w:rsidR="000C080C">
        <w:t xml:space="preserve">is </w:t>
      </w:r>
      <w:r w:rsidR="001F18CB">
        <w:t xml:space="preserve">to verify that all questions and corresponding instructions </w:t>
      </w:r>
      <w:r w:rsidR="000C080C">
        <w:t xml:space="preserve">are </w:t>
      </w:r>
      <w:r w:rsidR="001F18CB">
        <w:t xml:space="preserve">clear and unambiguous, to determine if the information would be readily accessible to respondents, and to determine whether the burden on respondents could be </w:t>
      </w:r>
      <w:r w:rsidR="003042B8">
        <w:t xml:space="preserve">further </w:t>
      </w:r>
      <w:r w:rsidR="001F18CB">
        <w:t xml:space="preserve">reduced. </w:t>
      </w:r>
      <w:r w:rsidR="000C080C">
        <w:t>As necessary, c</w:t>
      </w:r>
      <w:r w:rsidR="001F18CB">
        <w:t xml:space="preserve">hanges to the questionnaire </w:t>
      </w:r>
      <w:r w:rsidR="000C080C">
        <w:t xml:space="preserve">will be made </w:t>
      </w:r>
      <w:r w:rsidR="001F18CB">
        <w:t>based on the fee</w:t>
      </w:r>
      <w:r w:rsidR="005458AB">
        <w:t xml:space="preserve">dback received </w:t>
      </w:r>
      <w:r w:rsidR="003042B8">
        <w:t>during</w:t>
      </w:r>
      <w:r w:rsidR="005458AB">
        <w:t xml:space="preserve"> the pretest</w:t>
      </w:r>
      <w:r w:rsidR="001F18CB">
        <w:t>.</w:t>
      </w:r>
    </w:p>
    <w:p w:rsidR="00C02821" w:rsidRPr="00A0319E" w:rsidRDefault="00C02821" w:rsidP="00A0319E">
      <w:pPr>
        <w:pStyle w:val="SL-FlLftSgl"/>
        <w:spacing w:after="120" w:line="23" w:lineRule="atLeast"/>
        <w:rPr>
          <w:b/>
          <w:bCs/>
          <w:szCs w:val="22"/>
        </w:rPr>
      </w:pPr>
      <w:r w:rsidRPr="00406DEB">
        <w:rPr>
          <w:b/>
          <w:bCs/>
          <w:szCs w:val="22"/>
        </w:rPr>
        <w:t xml:space="preserve">Procedures and </w:t>
      </w:r>
      <w:r w:rsidR="00406DEB">
        <w:rPr>
          <w:b/>
          <w:bCs/>
          <w:szCs w:val="22"/>
        </w:rPr>
        <w:t>Materials</w:t>
      </w:r>
      <w:r w:rsidR="00A0319E">
        <w:rPr>
          <w:b/>
          <w:bCs/>
          <w:szCs w:val="22"/>
        </w:rPr>
        <w:t xml:space="preserve"> for </w:t>
      </w:r>
      <w:r w:rsidR="00A0319E" w:rsidRPr="00A0319E">
        <w:rPr>
          <w:b/>
          <w:bCs/>
          <w:szCs w:val="22"/>
        </w:rPr>
        <w:t>Preliminary Activities</w:t>
      </w:r>
    </w:p>
    <w:p w:rsidR="008E200F" w:rsidRDefault="00A0319E" w:rsidP="003042B8">
      <w:pPr>
        <w:pStyle w:val="SP-SglSpPara"/>
        <w:widowControl w:val="0"/>
        <w:spacing w:after="120" w:line="260" w:lineRule="atLeast"/>
        <w:ind w:firstLine="0"/>
        <w:jc w:val="left"/>
      </w:pPr>
      <w:r>
        <w:t>The FRSS 110</w:t>
      </w:r>
      <w:r w:rsidRPr="00A0319E">
        <w:t xml:space="preserve"> preliminary activities requested in this submission include</w:t>
      </w:r>
      <w:r>
        <w:t xml:space="preserve"> </w:t>
      </w:r>
      <w:r w:rsidRPr="00A0319E">
        <w:t>contacting and seeking research approvals from public school districts with an established research approval process</w:t>
      </w:r>
      <w:r>
        <w:t xml:space="preserve"> (“special contact districts”).</w:t>
      </w:r>
      <w:r w:rsidR="000A12C4">
        <w:t xml:space="preserve"> </w:t>
      </w:r>
      <w:r w:rsidRPr="00A0319E">
        <w:t xml:space="preserve">The special contact districts are those known to require completion of a research application before they will allow schools under their jurisdiction to participate in a study. </w:t>
      </w:r>
      <w:r>
        <w:t xml:space="preserve">Activities for </w:t>
      </w:r>
      <w:r w:rsidRPr="00A0319E">
        <w:t xml:space="preserve">special contact districts begin with updating district information based on what can be gleaned from online sources and what is known from other NCES data collections. Individual districts will be contacted as needed to fill in gaps about where and to whom to send the completed required research application forms. This operation will begin in </w:t>
      </w:r>
      <w:r w:rsidR="00F6429D" w:rsidRPr="00841A6E">
        <w:t xml:space="preserve">June </w:t>
      </w:r>
      <w:r w:rsidRPr="00841A6E">
        <w:t>2019</w:t>
      </w:r>
      <w:r w:rsidRPr="00A0319E">
        <w:t xml:space="preserve"> to allow as much time as possible for special contact districts’ review processes, and will continue until we receive a final response (approval or denial of request) as long as there is sufficient time for sampled schools to respond to </w:t>
      </w:r>
      <w:r>
        <w:t>FRSS 110</w:t>
      </w:r>
      <w:r w:rsidRPr="00A0319E">
        <w:t xml:space="preserve">. Any special requirements that districts have for approval of surveys will be met before schools in those districts are contacted. Each special contact district has unique requirements for obtaining approval. The materials sent to special contact districts will be tailored to meet the specific requirements of each district, based on the district recruitment materials provided in </w:t>
      </w:r>
      <w:r w:rsidRPr="00841A6E">
        <w:t>Appendix A</w:t>
      </w:r>
      <w:r w:rsidRPr="00A0319E">
        <w:t>.</w:t>
      </w:r>
    </w:p>
    <w:p w:rsidR="002C22E7" w:rsidRPr="00A0319E" w:rsidRDefault="002C22E7" w:rsidP="003042B8">
      <w:pPr>
        <w:pStyle w:val="SL-FlLftSgl"/>
        <w:widowControl w:val="0"/>
        <w:spacing w:after="120" w:line="23" w:lineRule="atLeast"/>
        <w:rPr>
          <w:b/>
          <w:bCs/>
          <w:szCs w:val="22"/>
        </w:rPr>
      </w:pPr>
      <w:r>
        <w:rPr>
          <w:b/>
          <w:bCs/>
          <w:szCs w:val="22"/>
        </w:rPr>
        <w:t>Overview of Survey Collection</w:t>
      </w:r>
    </w:p>
    <w:p w:rsidR="002C22E7" w:rsidRPr="0079689D" w:rsidRDefault="0041307E" w:rsidP="003042B8">
      <w:pPr>
        <w:pStyle w:val="SP-SglSpPara"/>
        <w:widowControl w:val="0"/>
        <w:spacing w:after="120" w:line="260" w:lineRule="atLeast"/>
        <w:ind w:firstLine="0"/>
        <w:jc w:val="left"/>
        <w:rPr>
          <w:szCs w:val="22"/>
        </w:rPr>
      </w:pPr>
      <w:r>
        <w:rPr>
          <w:szCs w:val="22"/>
        </w:rPr>
        <w:t xml:space="preserve">In winter 2019, </w:t>
      </w:r>
      <w:r w:rsidR="002C22E7" w:rsidRPr="003B7DE2">
        <w:rPr>
          <w:szCs w:val="22"/>
        </w:rPr>
        <w:t xml:space="preserve">we will </w:t>
      </w:r>
      <w:r w:rsidR="003915CF">
        <w:rPr>
          <w:szCs w:val="22"/>
        </w:rPr>
        <w:t xml:space="preserve">submit a </w:t>
      </w:r>
      <w:r w:rsidR="002C22E7" w:rsidRPr="003B7DE2">
        <w:rPr>
          <w:szCs w:val="22"/>
        </w:rPr>
        <w:t xml:space="preserve">request </w:t>
      </w:r>
      <w:r w:rsidR="003915CF">
        <w:rPr>
          <w:szCs w:val="22"/>
        </w:rPr>
        <w:t>for</w:t>
      </w:r>
      <w:r w:rsidR="002C22E7" w:rsidRPr="003B7DE2">
        <w:rPr>
          <w:szCs w:val="22"/>
        </w:rPr>
        <w:t xml:space="preserve"> clearance </w:t>
      </w:r>
      <w:r w:rsidR="003B7DE2" w:rsidRPr="003B7DE2">
        <w:rPr>
          <w:szCs w:val="22"/>
        </w:rPr>
        <w:t>to collect surveys from a sample of 1,300 public schools. We will send the principals of the sampled schools a survey package requesting that the questionnaire be completed by the person in the school most knowledgeable about educational technology. Respondents will have the option of completing the survey on paper or online.</w:t>
      </w:r>
      <w:r w:rsidR="003B7DE2" w:rsidRPr="003B7DE2">
        <w:rPr>
          <w:rFonts w:ascii="Calibri" w:eastAsia="Calibri" w:hAnsi="Calibri"/>
          <w:szCs w:val="22"/>
        </w:rPr>
        <w:t xml:space="preserve"> </w:t>
      </w:r>
      <w:r w:rsidR="00AF1B9B">
        <w:rPr>
          <w:szCs w:val="22"/>
        </w:rPr>
        <w:t xml:space="preserve">We will conduct </w:t>
      </w:r>
      <w:r w:rsidR="00C6023D">
        <w:rPr>
          <w:szCs w:val="22"/>
        </w:rPr>
        <w:t xml:space="preserve">a </w:t>
      </w:r>
      <w:r w:rsidR="00AF1B9B">
        <w:rPr>
          <w:szCs w:val="22"/>
        </w:rPr>
        <w:t>follow</w:t>
      </w:r>
      <w:r w:rsidR="003915CF">
        <w:rPr>
          <w:szCs w:val="22"/>
        </w:rPr>
        <w:t>-</w:t>
      </w:r>
      <w:r w:rsidR="00AF1B9B">
        <w:rPr>
          <w:szCs w:val="22"/>
        </w:rPr>
        <w:t xml:space="preserve">up for nonresponse </w:t>
      </w:r>
      <w:r w:rsidR="00C6023D">
        <w:rPr>
          <w:szCs w:val="22"/>
        </w:rPr>
        <w:t>operation</w:t>
      </w:r>
      <w:r w:rsidR="003915CF">
        <w:rPr>
          <w:szCs w:val="22"/>
        </w:rPr>
        <w:t xml:space="preserve"> </w:t>
      </w:r>
      <w:r w:rsidR="00AF1B9B">
        <w:rPr>
          <w:szCs w:val="22"/>
        </w:rPr>
        <w:t>using a combination of mail, email, and telephone contacts.</w:t>
      </w:r>
      <w:r w:rsidR="00C6023D">
        <w:rPr>
          <w:szCs w:val="22"/>
        </w:rPr>
        <w:t xml:space="preserve"> </w:t>
      </w:r>
      <w:r w:rsidR="00801653">
        <w:rPr>
          <w:szCs w:val="22"/>
        </w:rPr>
        <w:t>The final data collection</w:t>
      </w:r>
      <w:r w:rsidR="00C6023D">
        <w:rPr>
          <w:szCs w:val="22"/>
        </w:rPr>
        <w:t xml:space="preserve"> details </w:t>
      </w:r>
      <w:r w:rsidR="00801653">
        <w:rPr>
          <w:szCs w:val="22"/>
        </w:rPr>
        <w:t>and materials will be provided in winter 2019.</w:t>
      </w:r>
    </w:p>
    <w:p w:rsidR="00786349" w:rsidRPr="0079689D" w:rsidRDefault="00786349" w:rsidP="00786349">
      <w:pPr>
        <w:pStyle w:val="SL-FlLftSgl"/>
        <w:spacing w:after="120" w:line="240" w:lineRule="auto"/>
        <w:rPr>
          <w:b/>
          <w:bCs/>
          <w:szCs w:val="22"/>
        </w:rPr>
      </w:pPr>
      <w:r>
        <w:rPr>
          <w:b/>
          <w:bCs/>
          <w:szCs w:val="22"/>
        </w:rPr>
        <w:t>NCES Review</w:t>
      </w:r>
      <w:r w:rsidRPr="0079689D">
        <w:rPr>
          <w:b/>
          <w:bCs/>
          <w:szCs w:val="22"/>
        </w:rPr>
        <w:t xml:space="preserve"> </w:t>
      </w:r>
      <w:r>
        <w:rPr>
          <w:b/>
          <w:bCs/>
          <w:szCs w:val="22"/>
        </w:rPr>
        <w:t>and Consultations Outside of Agency</w:t>
      </w:r>
    </w:p>
    <w:p w:rsidR="00AF1B9B" w:rsidRPr="007C697C" w:rsidRDefault="00AF1B9B" w:rsidP="006B3C0B">
      <w:pPr>
        <w:pStyle w:val="SP-SglSpPara"/>
        <w:spacing w:line="260" w:lineRule="atLeast"/>
        <w:ind w:firstLine="0"/>
        <w:jc w:val="left"/>
        <w:rPr>
          <w:bCs/>
        </w:rPr>
      </w:pPr>
      <w:r w:rsidRPr="005943B7">
        <w:t xml:space="preserve">The NCES QRB </w:t>
      </w:r>
      <w:r>
        <w:rPr>
          <w:bCs/>
        </w:rPr>
        <w:t xml:space="preserve">members </w:t>
      </w:r>
      <w:r w:rsidRPr="005943B7">
        <w:t xml:space="preserve">reviewed </w:t>
      </w:r>
      <w:r>
        <w:rPr>
          <w:bCs/>
        </w:rPr>
        <w:t xml:space="preserve">a draft list of questionnaire and discussion topics </w:t>
      </w:r>
      <w:r w:rsidRPr="005943B7">
        <w:t>prior to th</w:t>
      </w:r>
      <w:r>
        <w:t>is</w:t>
      </w:r>
      <w:r w:rsidRPr="005943B7">
        <w:t xml:space="preserve"> </w:t>
      </w:r>
      <w:r>
        <w:t>request</w:t>
      </w:r>
      <w:r w:rsidRPr="005943B7">
        <w:t xml:space="preserve"> for </w:t>
      </w:r>
      <w:r>
        <w:t>preliminary activities</w:t>
      </w:r>
      <w:r>
        <w:rPr>
          <w:bCs/>
        </w:rPr>
        <w:t>. Revisions were made to the list of topics based on input from the reviewers, and the list was used to develop an interview guide for the feasibility calls</w:t>
      </w:r>
      <w:r w:rsidRPr="007C697C">
        <w:rPr>
          <w:bCs/>
        </w:rPr>
        <w:t>. In addition to staff from NCES’s Statistical Standards group, the Annual Reports group, and each of the three Divisions, the QRB also include</w:t>
      </w:r>
      <w:r>
        <w:rPr>
          <w:bCs/>
        </w:rPr>
        <w:t>s</w:t>
      </w:r>
      <w:r w:rsidRPr="007C697C">
        <w:rPr>
          <w:bCs/>
        </w:rPr>
        <w:t xml:space="preserve"> staff from ED’s Office of Educational Technology (OET); the U.S. Commerce Department’s National Telecommunication and Information Administration;</w:t>
      </w:r>
      <w:r>
        <w:rPr>
          <w:bCs/>
        </w:rPr>
        <w:t xml:space="preserve"> the National Science Foundation;</w:t>
      </w:r>
      <w:r w:rsidRPr="007C697C">
        <w:rPr>
          <w:bCs/>
        </w:rPr>
        <w:t xml:space="preserve"> and</w:t>
      </w:r>
      <w:r>
        <w:rPr>
          <w:bCs/>
        </w:rPr>
        <w:t xml:space="preserve"> four education technology organizations</w:t>
      </w:r>
      <w:r w:rsidRPr="007C697C">
        <w:rPr>
          <w:bCs/>
        </w:rPr>
        <w:t>. The QRB members for this survey are listed below:</w:t>
      </w:r>
    </w:p>
    <w:p w:rsidR="00AF1B9B" w:rsidRPr="007C697C" w:rsidRDefault="00AF1B9B" w:rsidP="00AF1B9B">
      <w:pPr>
        <w:pStyle w:val="SP-SglSpPara"/>
        <w:spacing w:line="240" w:lineRule="auto"/>
        <w:ind w:firstLine="0"/>
        <w:jc w:val="left"/>
        <w:rPr>
          <w:bCs/>
          <w:sz w:val="12"/>
          <w:szCs w:val="12"/>
        </w:rPr>
      </w:pPr>
    </w:p>
    <w:p w:rsidR="00AF1B9B" w:rsidRPr="007C697C" w:rsidRDefault="00AF1B9B" w:rsidP="00AF1B9B">
      <w:pPr>
        <w:pStyle w:val="SP-SglSpPara"/>
        <w:spacing w:line="240" w:lineRule="auto"/>
        <w:ind w:firstLine="0"/>
        <w:jc w:val="left"/>
        <w:rPr>
          <w:sz w:val="12"/>
          <w:szCs w:val="12"/>
        </w:rPr>
        <w:sectPr w:rsidR="00AF1B9B" w:rsidRPr="007C697C" w:rsidSect="00AF1B9B">
          <w:footerReference w:type="default" r:id="rId10"/>
          <w:type w:val="continuous"/>
          <w:pgSz w:w="12240" w:h="15840" w:code="1"/>
          <w:pgMar w:top="864" w:right="864" w:bottom="720" w:left="864" w:header="432" w:footer="288" w:gutter="0"/>
          <w:cols w:space="720"/>
          <w:titlePg/>
          <w:docGrid w:linePitch="360"/>
        </w:sectPr>
      </w:pPr>
    </w:p>
    <w:p w:rsidR="00AF1B9B" w:rsidRDefault="00AF1B9B" w:rsidP="00AF1B9B">
      <w:pPr>
        <w:pStyle w:val="SP-SglSpPara"/>
        <w:spacing w:after="40" w:line="240" w:lineRule="auto"/>
        <w:ind w:left="288" w:hanging="288"/>
        <w:jc w:val="left"/>
        <w:rPr>
          <w:sz w:val="20"/>
        </w:rPr>
      </w:pPr>
      <w:r w:rsidRPr="007C697C">
        <w:rPr>
          <w:sz w:val="20"/>
        </w:rPr>
        <w:t>Rafi Goldberg, National Telecommunications and Information Administration, Commerce</w:t>
      </w:r>
    </w:p>
    <w:p w:rsidR="00AF1B9B" w:rsidRPr="007C697C" w:rsidRDefault="00AF1B9B" w:rsidP="00AF1B9B">
      <w:pPr>
        <w:pStyle w:val="SP-SglSpPara"/>
        <w:spacing w:after="40" w:line="240" w:lineRule="auto"/>
        <w:ind w:left="288" w:hanging="288"/>
        <w:jc w:val="left"/>
        <w:rPr>
          <w:sz w:val="20"/>
        </w:rPr>
      </w:pPr>
      <w:r>
        <w:rPr>
          <w:sz w:val="20"/>
        </w:rPr>
        <w:t>Lee Zia, National Science Foundation</w:t>
      </w:r>
    </w:p>
    <w:p w:rsidR="00AF1B9B" w:rsidRPr="007C697C" w:rsidRDefault="00AF1B9B" w:rsidP="00AF1B9B">
      <w:pPr>
        <w:pStyle w:val="SP-SglSpPara"/>
        <w:spacing w:after="40" w:line="240" w:lineRule="auto"/>
        <w:ind w:firstLine="0"/>
        <w:jc w:val="left"/>
        <w:rPr>
          <w:sz w:val="20"/>
        </w:rPr>
      </w:pPr>
      <w:r>
        <w:rPr>
          <w:sz w:val="20"/>
        </w:rPr>
        <w:t>Bernadette Adams</w:t>
      </w:r>
      <w:r w:rsidRPr="007C697C">
        <w:rPr>
          <w:sz w:val="20"/>
        </w:rPr>
        <w:t>, Office of Educational Technology</w:t>
      </w:r>
    </w:p>
    <w:p w:rsidR="00AF1B9B" w:rsidRPr="007C697C" w:rsidRDefault="00AF1B9B" w:rsidP="00AF1B9B">
      <w:pPr>
        <w:pStyle w:val="SP-SglSpPara"/>
        <w:spacing w:after="40" w:line="240" w:lineRule="auto"/>
        <w:ind w:left="288" w:hanging="288"/>
        <w:jc w:val="left"/>
        <w:rPr>
          <w:sz w:val="20"/>
        </w:rPr>
      </w:pPr>
      <w:r w:rsidRPr="007C697C">
        <w:rPr>
          <w:sz w:val="20"/>
        </w:rPr>
        <w:t>Halima Adenegan, NCES (Assessment Division</w:t>
      </w:r>
      <w:r>
        <w:rPr>
          <w:sz w:val="20"/>
        </w:rPr>
        <w:t>; ED Tech Equity Initiative</w:t>
      </w:r>
      <w:r w:rsidRPr="007C697C">
        <w:rPr>
          <w:sz w:val="20"/>
        </w:rPr>
        <w:t>)</w:t>
      </w:r>
    </w:p>
    <w:p w:rsidR="00AF1B9B" w:rsidRDefault="00AF1B9B" w:rsidP="00AF1B9B">
      <w:pPr>
        <w:pStyle w:val="SP-SglSpPara"/>
        <w:spacing w:after="40" w:line="240" w:lineRule="auto"/>
        <w:ind w:left="288" w:hanging="288"/>
        <w:jc w:val="left"/>
        <w:rPr>
          <w:sz w:val="20"/>
        </w:rPr>
      </w:pPr>
      <w:r w:rsidRPr="007C697C">
        <w:rPr>
          <w:sz w:val="20"/>
        </w:rPr>
        <w:t>Tom Snyder, NCES (Annual Reports and Information)</w:t>
      </w:r>
    </w:p>
    <w:p w:rsidR="00AF1B9B" w:rsidRPr="007C697C" w:rsidRDefault="00AF1B9B" w:rsidP="00AF1B9B">
      <w:pPr>
        <w:pStyle w:val="SP-SglSpPara"/>
        <w:spacing w:after="40" w:line="240" w:lineRule="auto"/>
        <w:ind w:left="288" w:hanging="288"/>
        <w:jc w:val="left"/>
        <w:rPr>
          <w:sz w:val="20"/>
        </w:rPr>
      </w:pPr>
      <w:r>
        <w:rPr>
          <w:sz w:val="20"/>
        </w:rPr>
        <w:t>Ross Santy</w:t>
      </w:r>
      <w:r w:rsidRPr="007C697C">
        <w:rPr>
          <w:sz w:val="20"/>
        </w:rPr>
        <w:t xml:space="preserve">, NCES (Administrative Records </w:t>
      </w:r>
      <w:r>
        <w:rPr>
          <w:sz w:val="20"/>
        </w:rPr>
        <w:t>Division)</w:t>
      </w:r>
    </w:p>
    <w:p w:rsidR="00AF1B9B" w:rsidRPr="007C697C" w:rsidRDefault="00AF1B9B" w:rsidP="00AF1B9B">
      <w:pPr>
        <w:pStyle w:val="SP-SglSpPara"/>
        <w:spacing w:after="40" w:line="240" w:lineRule="auto"/>
        <w:ind w:left="288" w:hanging="288"/>
        <w:jc w:val="left"/>
        <w:rPr>
          <w:sz w:val="20"/>
        </w:rPr>
      </w:pPr>
      <w:r w:rsidRPr="007C697C">
        <w:rPr>
          <w:sz w:val="20"/>
        </w:rPr>
        <w:t>Chris Chapman, NCES (Sample Surveys Division,</w:t>
      </w:r>
    </w:p>
    <w:p w:rsidR="00AF1B9B" w:rsidRPr="00545A27" w:rsidRDefault="00AF1B9B" w:rsidP="00AF1B9B">
      <w:pPr>
        <w:pStyle w:val="SP-SglSpPara"/>
        <w:spacing w:line="240" w:lineRule="auto"/>
        <w:ind w:left="288" w:hanging="288"/>
        <w:jc w:val="left"/>
        <w:rPr>
          <w:sz w:val="20"/>
        </w:rPr>
      </w:pPr>
      <w:r w:rsidRPr="007C697C">
        <w:rPr>
          <w:sz w:val="20"/>
        </w:rPr>
        <w:t>Kashka Kubzdela, NCES (</w:t>
      </w:r>
      <w:r w:rsidR="00DB4721">
        <w:rPr>
          <w:sz w:val="20"/>
        </w:rPr>
        <w:t>Office of the Commissioner</w:t>
      </w:r>
      <w:r w:rsidRPr="007C697C">
        <w:rPr>
          <w:sz w:val="20"/>
        </w:rPr>
        <w:t>)</w:t>
      </w:r>
    </w:p>
    <w:p w:rsidR="00AF1B9B" w:rsidRPr="00545A27" w:rsidRDefault="00AF1B9B" w:rsidP="00AF1B9B">
      <w:pPr>
        <w:pStyle w:val="SP-SglSpPara"/>
        <w:spacing w:line="240" w:lineRule="auto"/>
        <w:ind w:left="288" w:hanging="288"/>
        <w:jc w:val="left"/>
        <w:rPr>
          <w:sz w:val="20"/>
        </w:rPr>
      </w:pPr>
      <w:r w:rsidRPr="00545A27">
        <w:rPr>
          <w:sz w:val="20"/>
        </w:rPr>
        <w:t>Maria Worthen, iNACOL</w:t>
      </w:r>
    </w:p>
    <w:p w:rsidR="00AF1B9B" w:rsidRPr="00545A27" w:rsidRDefault="00AF1B9B" w:rsidP="00AF1B9B">
      <w:pPr>
        <w:pStyle w:val="SP-SglSpPara"/>
        <w:spacing w:line="240" w:lineRule="auto"/>
        <w:ind w:left="288" w:hanging="288"/>
        <w:jc w:val="left"/>
        <w:rPr>
          <w:sz w:val="20"/>
        </w:rPr>
      </w:pPr>
      <w:r w:rsidRPr="00545A27">
        <w:rPr>
          <w:sz w:val="20"/>
        </w:rPr>
        <w:t>Christina Luke, Digital Promise</w:t>
      </w:r>
    </w:p>
    <w:p w:rsidR="00AF1B9B" w:rsidRDefault="00AF1B9B" w:rsidP="00AF1B9B">
      <w:pPr>
        <w:pStyle w:val="SP-SglSpPara"/>
        <w:spacing w:line="240" w:lineRule="auto"/>
        <w:ind w:left="288" w:hanging="288"/>
        <w:jc w:val="left"/>
        <w:rPr>
          <w:sz w:val="20"/>
        </w:rPr>
      </w:pPr>
      <w:r w:rsidRPr="00545A27">
        <w:rPr>
          <w:sz w:val="20"/>
        </w:rPr>
        <w:t xml:space="preserve">Susan Bearden, </w:t>
      </w:r>
      <w:r>
        <w:rPr>
          <w:sz w:val="20"/>
        </w:rPr>
        <w:t>CoSN</w:t>
      </w:r>
    </w:p>
    <w:p w:rsidR="00AF1B9B" w:rsidRPr="00545A27" w:rsidRDefault="00AF1B9B" w:rsidP="00AF1B9B">
      <w:pPr>
        <w:pStyle w:val="SP-SglSpPara"/>
        <w:spacing w:line="240" w:lineRule="auto"/>
        <w:ind w:left="288" w:hanging="288"/>
        <w:jc w:val="left"/>
        <w:rPr>
          <w:sz w:val="20"/>
        </w:rPr>
      </w:pPr>
      <w:r>
        <w:rPr>
          <w:sz w:val="20"/>
        </w:rPr>
        <w:t>Ji Soo Song, ISTE</w:t>
      </w:r>
    </w:p>
    <w:p w:rsidR="00AF1B9B" w:rsidRDefault="00AF1B9B" w:rsidP="00AF1B9B">
      <w:pPr>
        <w:pStyle w:val="SP-SglSpPara"/>
        <w:spacing w:line="240" w:lineRule="auto"/>
        <w:ind w:firstLine="0"/>
        <w:jc w:val="left"/>
        <w:sectPr w:rsidR="00AF1B9B" w:rsidSect="000A12C4">
          <w:type w:val="continuous"/>
          <w:pgSz w:w="12240" w:h="15840" w:code="1"/>
          <w:pgMar w:top="1008" w:right="1008" w:bottom="1008" w:left="1008" w:header="432" w:footer="432" w:gutter="0"/>
          <w:cols w:num="2" w:space="720"/>
          <w:titlePg/>
          <w:docGrid w:linePitch="360"/>
        </w:sectPr>
      </w:pPr>
    </w:p>
    <w:p w:rsidR="003D6AA6" w:rsidRPr="00054843" w:rsidRDefault="003D6AA6" w:rsidP="0052154F">
      <w:pPr>
        <w:spacing w:before="120" w:after="120" w:line="23" w:lineRule="atLeast"/>
        <w:rPr>
          <w:rFonts w:ascii="Times New Roman" w:hAnsi="Times New Roman"/>
          <w:b/>
          <w:bCs/>
        </w:rPr>
      </w:pPr>
      <w:r w:rsidRPr="00054843">
        <w:rPr>
          <w:rFonts w:ascii="Times New Roman" w:hAnsi="Times New Roman"/>
          <w:b/>
          <w:bCs/>
        </w:rPr>
        <w:t>Assurance of Confidentiality</w:t>
      </w:r>
    </w:p>
    <w:p w:rsidR="008E200F" w:rsidRDefault="00495928" w:rsidP="006B3C0B">
      <w:pPr>
        <w:pStyle w:val="SP-SglSpPara"/>
        <w:spacing w:after="120" w:line="260" w:lineRule="atLeast"/>
        <w:ind w:firstLine="0"/>
        <w:jc w:val="left"/>
        <w:rPr>
          <w:szCs w:val="22"/>
        </w:rPr>
      </w:pPr>
      <w:r w:rsidRPr="00054843">
        <w:rPr>
          <w:szCs w:val="22"/>
        </w:rPr>
        <w:t xml:space="preserve">Data to be collected will not be released to the public with institutional or personal identifiers attached. Data will be presented in aggregate statistical form only. In addition, each data file </w:t>
      </w:r>
      <w:r w:rsidR="00DB4721">
        <w:rPr>
          <w:szCs w:val="22"/>
        </w:rPr>
        <w:t xml:space="preserve">will </w:t>
      </w:r>
      <w:r w:rsidRPr="00054843">
        <w:rPr>
          <w:szCs w:val="22"/>
        </w:rPr>
        <w:t xml:space="preserve">undergo extensive disclosure risk analysis and </w:t>
      </w:r>
      <w:r w:rsidR="00DB4721">
        <w:rPr>
          <w:szCs w:val="22"/>
        </w:rPr>
        <w:t>will be</w:t>
      </w:r>
      <w:r w:rsidRPr="00054843">
        <w:rPr>
          <w:szCs w:val="22"/>
        </w:rPr>
        <w:t xml:space="preserve"> reviewed by the NCES/IES Disclosure Review Board before use in generating report analyses and before release as a public use data file. Respondents will be assured that their participation in the survey is voluntary and that </w:t>
      </w:r>
      <w:r w:rsidR="00961591">
        <w:rPr>
          <w:szCs w:val="22"/>
        </w:rPr>
        <w:t>a</w:t>
      </w:r>
      <w:r w:rsidR="00961591" w:rsidRPr="00961591">
        <w:rPr>
          <w:szCs w:val="22"/>
        </w:rPr>
        <w:t xml:space="preserve">ll of the information </w:t>
      </w:r>
      <w:r w:rsidR="00961591">
        <w:rPr>
          <w:szCs w:val="22"/>
        </w:rPr>
        <w:t>they</w:t>
      </w:r>
      <w:r w:rsidR="00961591" w:rsidRPr="00961591">
        <w:rPr>
          <w:szCs w:val="22"/>
        </w:rPr>
        <w:t xml:space="preserve"> provide may be used only for statistical purposes and may not be disclosed, or used, in identifiable form for any other purpose except as required by law (20 U.S.C. §9573 and 6 U.S.C. §151</w:t>
      </w:r>
      <w:r w:rsidRPr="00054843">
        <w:rPr>
          <w:szCs w:val="22"/>
        </w:rPr>
        <w:t>).</w:t>
      </w:r>
    </w:p>
    <w:p w:rsidR="008126EA" w:rsidRPr="00054843" w:rsidRDefault="004D456D" w:rsidP="00753FB8">
      <w:pPr>
        <w:spacing w:after="120" w:line="23" w:lineRule="atLeast"/>
        <w:rPr>
          <w:rFonts w:ascii="Times New Roman" w:hAnsi="Times New Roman"/>
          <w:b/>
        </w:rPr>
      </w:pPr>
      <w:r w:rsidRPr="00054843">
        <w:rPr>
          <w:rFonts w:ascii="Times New Roman" w:hAnsi="Times New Roman"/>
          <w:b/>
        </w:rPr>
        <w:t xml:space="preserve">Description of </w:t>
      </w:r>
      <w:r w:rsidR="008126EA" w:rsidRPr="00054843">
        <w:rPr>
          <w:rFonts w:ascii="Times New Roman" w:hAnsi="Times New Roman"/>
          <w:b/>
        </w:rPr>
        <w:t>Sample</w:t>
      </w:r>
      <w:r w:rsidRPr="00054843">
        <w:rPr>
          <w:rFonts w:ascii="Times New Roman" w:hAnsi="Times New Roman"/>
          <w:b/>
        </w:rPr>
        <w:t xml:space="preserve"> and</w:t>
      </w:r>
      <w:r w:rsidR="008126EA" w:rsidRPr="00054843">
        <w:rPr>
          <w:rFonts w:ascii="Times New Roman" w:hAnsi="Times New Roman"/>
          <w:b/>
        </w:rPr>
        <w:t xml:space="preserve"> Burden</w:t>
      </w:r>
    </w:p>
    <w:p w:rsidR="00A85FFC" w:rsidRDefault="00093F56" w:rsidP="006B3C0B">
      <w:pPr>
        <w:pStyle w:val="SP-SglSpPara"/>
        <w:spacing w:after="120" w:line="260" w:lineRule="atLeast"/>
        <w:ind w:firstLine="0"/>
        <w:jc w:val="left"/>
      </w:pPr>
      <w:r w:rsidRPr="00BC79CC">
        <w:rPr>
          <w:szCs w:val="22"/>
        </w:rPr>
        <w:t>The sample design is a nationally representative sample of</w:t>
      </w:r>
      <w:r w:rsidR="007B27F8" w:rsidRPr="00BC79CC">
        <w:rPr>
          <w:szCs w:val="22"/>
        </w:rPr>
        <w:t xml:space="preserve"> </w:t>
      </w:r>
      <w:r w:rsidR="006C4841" w:rsidRPr="00BC79CC">
        <w:rPr>
          <w:szCs w:val="22"/>
        </w:rPr>
        <w:t xml:space="preserve">approximately </w:t>
      </w:r>
      <w:r w:rsidR="00AF1B9B">
        <w:rPr>
          <w:szCs w:val="22"/>
        </w:rPr>
        <w:t>1,3</w:t>
      </w:r>
      <w:r w:rsidR="00391092" w:rsidRPr="00BC79CC">
        <w:rPr>
          <w:szCs w:val="22"/>
        </w:rPr>
        <w:t>00</w:t>
      </w:r>
      <w:r w:rsidR="007B27F8" w:rsidRPr="00BC79CC">
        <w:rPr>
          <w:szCs w:val="22"/>
        </w:rPr>
        <w:t xml:space="preserve"> </w:t>
      </w:r>
      <w:r w:rsidRPr="00BC79CC">
        <w:rPr>
          <w:szCs w:val="22"/>
        </w:rPr>
        <w:t>public school</w:t>
      </w:r>
      <w:r w:rsidR="00AF1B9B">
        <w:rPr>
          <w:szCs w:val="22"/>
        </w:rPr>
        <w:t>s</w:t>
      </w:r>
      <w:r w:rsidR="006C4841" w:rsidRPr="00BC79CC">
        <w:rPr>
          <w:szCs w:val="22"/>
        </w:rPr>
        <w:t xml:space="preserve"> </w:t>
      </w:r>
      <w:r w:rsidRPr="00BC79CC">
        <w:rPr>
          <w:szCs w:val="22"/>
        </w:rPr>
        <w:t>from the 201</w:t>
      </w:r>
      <w:r w:rsidR="00AF1B9B">
        <w:rPr>
          <w:szCs w:val="22"/>
        </w:rPr>
        <w:t>6</w:t>
      </w:r>
      <w:r w:rsidR="007D030C" w:rsidRPr="00BC79CC">
        <w:rPr>
          <w:szCs w:val="22"/>
        </w:rPr>
        <w:t>–</w:t>
      </w:r>
      <w:r w:rsidRPr="00BC79CC">
        <w:rPr>
          <w:szCs w:val="22"/>
        </w:rPr>
        <w:t>1</w:t>
      </w:r>
      <w:r w:rsidR="00AF1B9B">
        <w:rPr>
          <w:szCs w:val="22"/>
        </w:rPr>
        <w:t>7</w:t>
      </w:r>
      <w:r w:rsidR="00802DE1" w:rsidRPr="00BC79CC">
        <w:rPr>
          <w:szCs w:val="22"/>
        </w:rPr>
        <w:t xml:space="preserve"> (or most recent)</w:t>
      </w:r>
      <w:r w:rsidRPr="00BC79CC">
        <w:rPr>
          <w:szCs w:val="22"/>
        </w:rPr>
        <w:t xml:space="preserve"> NCES Common Core of Data (CCD) </w:t>
      </w:r>
      <w:r w:rsidR="000A12C4">
        <w:rPr>
          <w:szCs w:val="22"/>
        </w:rPr>
        <w:t xml:space="preserve">Public School </w:t>
      </w:r>
      <w:r w:rsidRPr="00BC79CC">
        <w:rPr>
          <w:szCs w:val="22"/>
        </w:rPr>
        <w:t xml:space="preserve">Universe File. </w:t>
      </w:r>
      <w:r w:rsidR="000A12C4" w:rsidRPr="00A0319E">
        <w:t xml:space="preserve">For </w:t>
      </w:r>
      <w:r w:rsidR="000A12C4">
        <w:t xml:space="preserve">school </w:t>
      </w:r>
      <w:r w:rsidR="000A12C4" w:rsidRPr="00A0319E">
        <w:t xml:space="preserve">surveys, we estimate needing to work with approximately </w:t>
      </w:r>
      <w:r w:rsidR="000A12C4" w:rsidRPr="006A0588">
        <w:t>200 special contact districts.</w:t>
      </w:r>
      <w:r w:rsidR="000A12C4" w:rsidRPr="000A12C4">
        <w:rPr>
          <w:szCs w:val="22"/>
        </w:rPr>
        <w:t xml:space="preserve"> </w:t>
      </w:r>
      <w:r w:rsidR="000A12C4" w:rsidRPr="000A12C4">
        <w:t xml:space="preserve">The respondent burden for special contact districts is estimated to be approximately 2 hours for IRB review by one staff member per district, and 60 minutes per member for district IRB panel review, assuming each panel would on average be composed of six panel members. Information about estimated respondent burden </w:t>
      </w:r>
      <w:r w:rsidR="00D23F78">
        <w:t>and response time</w:t>
      </w:r>
      <w:r w:rsidR="000A12C4" w:rsidRPr="000A12C4">
        <w:t xml:space="preserve"> cost for </w:t>
      </w:r>
      <w:r w:rsidR="000A12C4">
        <w:t>FRSS 110</w:t>
      </w:r>
      <w:r w:rsidR="000A12C4" w:rsidRPr="000A12C4">
        <w:t xml:space="preserve"> preliminary activit</w:t>
      </w:r>
      <w:r w:rsidR="00DC4ACF">
        <w:t xml:space="preserve">ies is </w:t>
      </w:r>
      <w:r w:rsidR="00D23F78">
        <w:t>provided</w:t>
      </w:r>
      <w:r w:rsidR="00DC4ACF">
        <w:t xml:space="preserve"> in </w:t>
      </w:r>
      <w:r w:rsidR="005736C1">
        <w:t>Table</w:t>
      </w:r>
      <w:r w:rsidR="00DC4ACF">
        <w:t xml:space="preserve"> 1.</w:t>
      </w:r>
    </w:p>
    <w:p w:rsidR="000A12C4" w:rsidRPr="00F1289E" w:rsidRDefault="005736C1" w:rsidP="0088211C">
      <w:pPr>
        <w:keepNext/>
        <w:spacing w:before="120" w:after="40" w:line="240" w:lineRule="auto"/>
        <w:ind w:left="994" w:hanging="994"/>
        <w:rPr>
          <w:rFonts w:ascii="Times New Roman" w:hAnsi="Times New Roman"/>
          <w:b/>
        </w:rPr>
      </w:pPr>
      <w:r>
        <w:rPr>
          <w:rFonts w:ascii="Times New Roman" w:hAnsi="Times New Roman"/>
          <w:b/>
        </w:rPr>
        <w:t>Table</w:t>
      </w:r>
      <w:r w:rsidR="000A12C4">
        <w:rPr>
          <w:rFonts w:ascii="Times New Roman" w:hAnsi="Times New Roman"/>
          <w:b/>
        </w:rPr>
        <w:t xml:space="preserve"> 1</w:t>
      </w:r>
      <w:r w:rsidR="000A12C4" w:rsidRPr="00F1289E">
        <w:rPr>
          <w:rFonts w:ascii="Times New Roman" w:hAnsi="Times New Roman"/>
          <w:b/>
        </w:rPr>
        <w:t xml:space="preserve">. Estimated burden for </w:t>
      </w:r>
      <w:r w:rsidR="000A12C4">
        <w:rPr>
          <w:rFonts w:ascii="Times New Roman" w:hAnsi="Times New Roman"/>
          <w:b/>
        </w:rPr>
        <w:t>FRSS 1</w:t>
      </w:r>
      <w:r w:rsidR="00A85FFC">
        <w:rPr>
          <w:rFonts w:ascii="Times New Roman" w:hAnsi="Times New Roman"/>
          <w:b/>
        </w:rPr>
        <w:t>10</w:t>
      </w:r>
      <w:r w:rsidR="000A12C4">
        <w:rPr>
          <w:rFonts w:ascii="Times New Roman" w:hAnsi="Times New Roman"/>
          <w:b/>
        </w:rPr>
        <w:t xml:space="preserve"> preliminary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812"/>
        <w:gridCol w:w="1170"/>
        <w:gridCol w:w="1620"/>
        <w:gridCol w:w="1006"/>
        <w:gridCol w:w="1242"/>
        <w:gridCol w:w="1620"/>
      </w:tblGrid>
      <w:tr w:rsidR="00323E63" w:rsidRPr="00F1289E" w:rsidTr="00323E63">
        <w:trPr>
          <w:trHeight w:val="144"/>
        </w:trPr>
        <w:tc>
          <w:tcPr>
            <w:tcW w:w="1518" w:type="pct"/>
            <w:shd w:val="clear" w:color="auto" w:fill="auto"/>
            <w:vAlign w:val="bottom"/>
            <w:hideMark/>
          </w:tcPr>
          <w:p w:rsidR="000A12C4" w:rsidRPr="00F1289E" w:rsidRDefault="000A12C4" w:rsidP="000A12C4">
            <w:pPr>
              <w:keepNext/>
              <w:spacing w:after="0" w:line="240" w:lineRule="auto"/>
              <w:rPr>
                <w:rFonts w:ascii="Times New Roman" w:hAnsi="Times New Roman"/>
                <w:color w:val="000000"/>
                <w:sz w:val="18"/>
                <w:szCs w:val="18"/>
              </w:rPr>
            </w:pPr>
            <w:r w:rsidRPr="00F1289E">
              <w:rPr>
                <w:rFonts w:ascii="Times New Roman" w:hAnsi="Times New Roman"/>
                <w:color w:val="000000"/>
                <w:sz w:val="18"/>
                <w:szCs w:val="18"/>
              </w:rPr>
              <w:t>Type of collection</w:t>
            </w:r>
          </w:p>
        </w:tc>
        <w:tc>
          <w:tcPr>
            <w:tcW w:w="378" w:type="pct"/>
            <w:shd w:val="clear" w:color="auto" w:fill="auto"/>
            <w:vAlign w:val="bottom"/>
            <w:hideMark/>
          </w:tcPr>
          <w:p w:rsidR="000A12C4" w:rsidRPr="00F1289E" w:rsidRDefault="000A12C4" w:rsidP="000A12C4">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Sample size</w:t>
            </w:r>
          </w:p>
        </w:tc>
        <w:tc>
          <w:tcPr>
            <w:tcW w:w="545" w:type="pct"/>
            <w:shd w:val="clear" w:color="auto" w:fill="auto"/>
            <w:vAlign w:val="bottom"/>
            <w:hideMark/>
          </w:tcPr>
          <w:p w:rsidR="000A12C4" w:rsidRPr="00F1289E" w:rsidRDefault="000A12C4" w:rsidP="000A12C4">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Estimated response rate (percent)</w:t>
            </w:r>
          </w:p>
        </w:tc>
        <w:tc>
          <w:tcPr>
            <w:tcW w:w="755" w:type="pct"/>
            <w:shd w:val="clear" w:color="auto" w:fill="auto"/>
            <w:vAlign w:val="bottom"/>
            <w:hideMark/>
          </w:tcPr>
          <w:p w:rsidR="000A12C4" w:rsidRPr="00F1289E" w:rsidRDefault="000A12C4" w:rsidP="000A12C4">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Estimated number of respondents</w:t>
            </w:r>
            <w:r w:rsidR="0006376E">
              <w:rPr>
                <w:rFonts w:ascii="Times New Roman" w:hAnsi="Times New Roman"/>
                <w:color w:val="000000"/>
                <w:sz w:val="18"/>
                <w:szCs w:val="18"/>
              </w:rPr>
              <w:t xml:space="preserve"> and responses</w:t>
            </w:r>
          </w:p>
        </w:tc>
        <w:tc>
          <w:tcPr>
            <w:tcW w:w="469" w:type="pct"/>
            <w:shd w:val="clear" w:color="auto" w:fill="auto"/>
            <w:vAlign w:val="bottom"/>
            <w:hideMark/>
          </w:tcPr>
          <w:p w:rsidR="000A12C4" w:rsidRPr="00F1289E" w:rsidRDefault="000A12C4" w:rsidP="000A12C4">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Burden hours per respondent</w:t>
            </w:r>
          </w:p>
        </w:tc>
        <w:tc>
          <w:tcPr>
            <w:tcW w:w="579" w:type="pct"/>
            <w:shd w:val="clear" w:color="auto" w:fill="auto"/>
            <w:vAlign w:val="bottom"/>
            <w:hideMark/>
          </w:tcPr>
          <w:p w:rsidR="000A12C4" w:rsidRPr="00F1289E" w:rsidRDefault="000A12C4" w:rsidP="0006376E">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Total respon</w:t>
            </w:r>
            <w:r w:rsidR="0006376E">
              <w:rPr>
                <w:rFonts w:ascii="Times New Roman" w:hAnsi="Times New Roman"/>
                <w:color w:val="000000"/>
                <w:sz w:val="18"/>
                <w:szCs w:val="18"/>
              </w:rPr>
              <w:t>se</w:t>
            </w:r>
            <w:r w:rsidRPr="00F1289E">
              <w:rPr>
                <w:rFonts w:ascii="Times New Roman" w:hAnsi="Times New Roman"/>
                <w:color w:val="000000"/>
                <w:sz w:val="18"/>
                <w:szCs w:val="18"/>
              </w:rPr>
              <w:t xml:space="preserve"> burden hours</w:t>
            </w:r>
          </w:p>
        </w:tc>
        <w:tc>
          <w:tcPr>
            <w:tcW w:w="755" w:type="pct"/>
            <w:shd w:val="clear" w:color="auto" w:fill="auto"/>
            <w:vAlign w:val="bottom"/>
            <w:hideMark/>
          </w:tcPr>
          <w:p w:rsidR="00323E63" w:rsidRDefault="000A12C4" w:rsidP="0006376E">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Respon</w:t>
            </w:r>
            <w:r w:rsidR="0006376E">
              <w:rPr>
                <w:rFonts w:ascii="Times New Roman" w:hAnsi="Times New Roman"/>
                <w:color w:val="000000"/>
                <w:sz w:val="18"/>
                <w:szCs w:val="18"/>
              </w:rPr>
              <w:t>se burden time</w:t>
            </w:r>
            <w:r w:rsidRPr="00F1289E">
              <w:rPr>
                <w:rFonts w:ascii="Times New Roman" w:hAnsi="Times New Roman"/>
                <w:color w:val="000000"/>
                <w:sz w:val="18"/>
                <w:szCs w:val="18"/>
              </w:rPr>
              <w:t xml:space="preserve"> cost</w:t>
            </w:r>
          </w:p>
          <w:p w:rsidR="000A12C4" w:rsidRPr="00F1289E" w:rsidRDefault="005B2DE6" w:rsidP="0006376E">
            <w:pPr>
              <w:keepNext/>
              <w:spacing w:after="0" w:line="240" w:lineRule="auto"/>
              <w:jc w:val="right"/>
              <w:rPr>
                <w:rFonts w:ascii="Times New Roman" w:hAnsi="Times New Roman"/>
                <w:color w:val="000000"/>
                <w:sz w:val="18"/>
                <w:szCs w:val="18"/>
              </w:rPr>
            </w:pPr>
            <w:r w:rsidRPr="00323E63">
              <w:rPr>
                <w:rFonts w:ascii="Times New Roman" w:hAnsi="Times New Roman"/>
                <w:color w:val="000000"/>
                <w:sz w:val="16"/>
                <w:szCs w:val="16"/>
              </w:rPr>
              <w:t>(@$4</w:t>
            </w:r>
            <w:r w:rsidR="00BA4899" w:rsidRPr="00323E63">
              <w:rPr>
                <w:rFonts w:ascii="Times New Roman" w:hAnsi="Times New Roman"/>
                <w:color w:val="000000"/>
                <w:sz w:val="16"/>
                <w:szCs w:val="16"/>
              </w:rPr>
              <w:t>7.48</w:t>
            </w:r>
            <w:r w:rsidR="000A12C4" w:rsidRPr="00323E63">
              <w:rPr>
                <w:rFonts w:ascii="Times New Roman" w:hAnsi="Times New Roman"/>
                <w:color w:val="000000"/>
                <w:sz w:val="16"/>
                <w:szCs w:val="16"/>
              </w:rPr>
              <w:t xml:space="preserve"> per hour)</w:t>
            </w:r>
          </w:p>
        </w:tc>
      </w:tr>
      <w:tr w:rsidR="00323E63" w:rsidRPr="00F1289E" w:rsidTr="00323E63">
        <w:trPr>
          <w:trHeight w:val="144"/>
        </w:trPr>
        <w:tc>
          <w:tcPr>
            <w:tcW w:w="1518" w:type="pct"/>
            <w:shd w:val="clear" w:color="auto" w:fill="auto"/>
            <w:hideMark/>
          </w:tcPr>
          <w:p w:rsidR="000A12C4" w:rsidRPr="00F1289E" w:rsidRDefault="000A12C4" w:rsidP="000A12C4">
            <w:pPr>
              <w:keepNext/>
              <w:spacing w:after="0" w:line="240" w:lineRule="auto"/>
              <w:rPr>
                <w:rFonts w:ascii="Times New Roman" w:hAnsi="Times New Roman"/>
                <w:color w:val="000000"/>
                <w:sz w:val="18"/>
                <w:szCs w:val="18"/>
              </w:rPr>
            </w:pPr>
            <w:r w:rsidRPr="00F1289E">
              <w:rPr>
                <w:rFonts w:ascii="Times New Roman" w:hAnsi="Times New Roman"/>
                <w:color w:val="000000"/>
                <w:sz w:val="18"/>
                <w:szCs w:val="18"/>
              </w:rPr>
              <w:t xml:space="preserve">Special </w:t>
            </w:r>
            <w:r w:rsidRPr="00D25966">
              <w:rPr>
                <w:rFonts w:ascii="Times New Roman" w:hAnsi="Times New Roman"/>
                <w:color w:val="000000"/>
                <w:sz w:val="18"/>
                <w:szCs w:val="18"/>
              </w:rPr>
              <w:t xml:space="preserve">contact </w:t>
            </w:r>
            <w:r w:rsidRPr="00F1289E">
              <w:rPr>
                <w:rFonts w:ascii="Times New Roman" w:hAnsi="Times New Roman"/>
                <w:color w:val="000000"/>
                <w:sz w:val="18"/>
                <w:szCs w:val="18"/>
              </w:rPr>
              <w:t xml:space="preserve">district </w:t>
            </w:r>
            <w:r w:rsidRPr="00C31C7A">
              <w:rPr>
                <w:rFonts w:ascii="Times New Roman" w:hAnsi="Times New Roman"/>
                <w:color w:val="000000"/>
                <w:sz w:val="18"/>
                <w:szCs w:val="18"/>
              </w:rPr>
              <w:t>IRB Staff Review</w:t>
            </w:r>
          </w:p>
        </w:tc>
        <w:tc>
          <w:tcPr>
            <w:tcW w:w="378" w:type="pct"/>
            <w:shd w:val="clear" w:color="auto" w:fill="auto"/>
            <w:vAlign w:val="bottom"/>
            <w:hideMark/>
          </w:tcPr>
          <w:p w:rsidR="000A12C4" w:rsidRPr="00CD0686" w:rsidRDefault="000A12C4" w:rsidP="000A12C4">
            <w:pPr>
              <w:keepNext/>
              <w:spacing w:after="0" w:line="240" w:lineRule="auto"/>
              <w:jc w:val="right"/>
              <w:rPr>
                <w:rFonts w:ascii="Times New Roman" w:hAnsi="Times New Roman"/>
                <w:color w:val="000000"/>
                <w:sz w:val="20"/>
                <w:szCs w:val="20"/>
              </w:rPr>
            </w:pPr>
            <w:r w:rsidRPr="00CD0686">
              <w:rPr>
                <w:rFonts w:ascii="Times New Roman" w:hAnsi="Times New Roman"/>
                <w:color w:val="000000"/>
                <w:sz w:val="20"/>
                <w:szCs w:val="20"/>
              </w:rPr>
              <w:t>200</w:t>
            </w:r>
          </w:p>
        </w:tc>
        <w:tc>
          <w:tcPr>
            <w:tcW w:w="545" w:type="pct"/>
            <w:shd w:val="clear" w:color="auto" w:fill="auto"/>
            <w:vAlign w:val="bottom"/>
            <w:hideMark/>
          </w:tcPr>
          <w:p w:rsidR="000A12C4" w:rsidRPr="00CD0686" w:rsidRDefault="000A12C4" w:rsidP="000A12C4">
            <w:pPr>
              <w:keepNext/>
              <w:spacing w:after="0" w:line="240" w:lineRule="auto"/>
              <w:jc w:val="right"/>
              <w:rPr>
                <w:rFonts w:ascii="Times New Roman" w:hAnsi="Times New Roman"/>
                <w:color w:val="000000"/>
                <w:sz w:val="20"/>
                <w:szCs w:val="20"/>
              </w:rPr>
            </w:pPr>
            <w:r w:rsidRPr="00CD0686">
              <w:rPr>
                <w:rFonts w:ascii="Times New Roman" w:hAnsi="Times New Roman"/>
                <w:color w:val="000000"/>
                <w:sz w:val="20"/>
                <w:szCs w:val="20"/>
              </w:rPr>
              <w:t>100%</w:t>
            </w:r>
          </w:p>
        </w:tc>
        <w:tc>
          <w:tcPr>
            <w:tcW w:w="755" w:type="pct"/>
            <w:shd w:val="clear" w:color="auto" w:fill="auto"/>
            <w:vAlign w:val="bottom"/>
            <w:hideMark/>
          </w:tcPr>
          <w:p w:rsidR="000A12C4" w:rsidRPr="00CD0686" w:rsidRDefault="000A12C4" w:rsidP="000A12C4">
            <w:pPr>
              <w:keepNext/>
              <w:spacing w:after="0" w:line="240" w:lineRule="auto"/>
              <w:jc w:val="right"/>
              <w:rPr>
                <w:rFonts w:ascii="Times New Roman" w:hAnsi="Times New Roman"/>
                <w:color w:val="000000"/>
                <w:sz w:val="20"/>
                <w:szCs w:val="20"/>
              </w:rPr>
            </w:pPr>
            <w:r w:rsidRPr="00CD0686">
              <w:rPr>
                <w:rFonts w:ascii="Times New Roman" w:hAnsi="Times New Roman"/>
                <w:color w:val="000000"/>
                <w:sz w:val="20"/>
                <w:szCs w:val="20"/>
              </w:rPr>
              <w:t>200</w:t>
            </w:r>
          </w:p>
        </w:tc>
        <w:tc>
          <w:tcPr>
            <w:tcW w:w="469" w:type="pct"/>
            <w:shd w:val="clear" w:color="auto" w:fill="auto"/>
            <w:vAlign w:val="bottom"/>
            <w:hideMark/>
          </w:tcPr>
          <w:p w:rsidR="000A12C4" w:rsidRPr="00CD0686" w:rsidRDefault="000A12C4" w:rsidP="000A12C4">
            <w:pPr>
              <w:keepNext/>
              <w:spacing w:after="0" w:line="240" w:lineRule="auto"/>
              <w:jc w:val="right"/>
              <w:rPr>
                <w:rFonts w:ascii="Times New Roman" w:hAnsi="Times New Roman"/>
                <w:color w:val="000000"/>
                <w:sz w:val="20"/>
                <w:szCs w:val="20"/>
              </w:rPr>
            </w:pPr>
            <w:r w:rsidRPr="00CD0686">
              <w:rPr>
                <w:rFonts w:ascii="Times New Roman" w:hAnsi="Times New Roman"/>
                <w:color w:val="000000"/>
                <w:sz w:val="20"/>
                <w:szCs w:val="20"/>
              </w:rPr>
              <w:t>2</w:t>
            </w:r>
          </w:p>
        </w:tc>
        <w:tc>
          <w:tcPr>
            <w:tcW w:w="579" w:type="pct"/>
            <w:shd w:val="clear" w:color="auto" w:fill="auto"/>
            <w:vAlign w:val="bottom"/>
            <w:hideMark/>
          </w:tcPr>
          <w:p w:rsidR="000A12C4" w:rsidRPr="00CD0686" w:rsidRDefault="000A12C4" w:rsidP="000A12C4">
            <w:pPr>
              <w:keepNext/>
              <w:spacing w:after="0" w:line="240" w:lineRule="auto"/>
              <w:jc w:val="right"/>
              <w:rPr>
                <w:rFonts w:ascii="Times New Roman" w:hAnsi="Times New Roman"/>
                <w:color w:val="000000"/>
                <w:sz w:val="20"/>
                <w:szCs w:val="20"/>
              </w:rPr>
            </w:pPr>
            <w:r w:rsidRPr="00CD0686">
              <w:rPr>
                <w:rFonts w:ascii="Times New Roman" w:hAnsi="Times New Roman"/>
                <w:color w:val="000000"/>
                <w:sz w:val="20"/>
                <w:szCs w:val="20"/>
              </w:rPr>
              <w:t>400</w:t>
            </w:r>
          </w:p>
        </w:tc>
        <w:tc>
          <w:tcPr>
            <w:tcW w:w="755" w:type="pct"/>
            <w:shd w:val="clear" w:color="auto" w:fill="auto"/>
            <w:vAlign w:val="bottom"/>
            <w:hideMark/>
          </w:tcPr>
          <w:p w:rsidR="000A12C4" w:rsidRPr="00CD0686" w:rsidRDefault="00BA4899" w:rsidP="000A12C4">
            <w:pPr>
              <w:keepNext/>
              <w:spacing w:after="0" w:line="240" w:lineRule="auto"/>
              <w:jc w:val="right"/>
              <w:rPr>
                <w:rFonts w:ascii="Times New Roman" w:hAnsi="Times New Roman"/>
                <w:color w:val="000000"/>
                <w:sz w:val="20"/>
                <w:szCs w:val="20"/>
              </w:rPr>
            </w:pPr>
            <w:r w:rsidRPr="00CD0686">
              <w:rPr>
                <w:rFonts w:ascii="Times New Roman" w:hAnsi="Times New Roman"/>
                <w:color w:val="000000"/>
                <w:sz w:val="20"/>
                <w:szCs w:val="20"/>
              </w:rPr>
              <w:t>$18,992</w:t>
            </w:r>
          </w:p>
        </w:tc>
      </w:tr>
      <w:tr w:rsidR="00323E63" w:rsidRPr="00F1289E" w:rsidTr="00323E63">
        <w:trPr>
          <w:trHeight w:val="144"/>
        </w:trPr>
        <w:tc>
          <w:tcPr>
            <w:tcW w:w="1518" w:type="pct"/>
            <w:shd w:val="clear" w:color="auto" w:fill="auto"/>
            <w:hideMark/>
          </w:tcPr>
          <w:p w:rsidR="000A12C4" w:rsidRPr="00F1289E" w:rsidRDefault="000A12C4" w:rsidP="000A12C4">
            <w:pPr>
              <w:keepNext/>
              <w:spacing w:after="0" w:line="240" w:lineRule="auto"/>
              <w:rPr>
                <w:rFonts w:ascii="Times New Roman" w:hAnsi="Times New Roman"/>
                <w:color w:val="000000"/>
                <w:sz w:val="18"/>
                <w:szCs w:val="18"/>
              </w:rPr>
            </w:pPr>
            <w:r w:rsidRPr="00F1289E">
              <w:rPr>
                <w:rFonts w:ascii="Times New Roman" w:hAnsi="Times New Roman"/>
                <w:color w:val="000000"/>
                <w:sz w:val="18"/>
                <w:szCs w:val="18"/>
              </w:rPr>
              <w:t xml:space="preserve">Special </w:t>
            </w:r>
            <w:r w:rsidRPr="00D25966">
              <w:rPr>
                <w:rFonts w:ascii="Times New Roman" w:hAnsi="Times New Roman"/>
                <w:color w:val="000000"/>
                <w:sz w:val="18"/>
                <w:szCs w:val="18"/>
              </w:rPr>
              <w:t xml:space="preserve">contact </w:t>
            </w:r>
            <w:r w:rsidRPr="00F1289E">
              <w:rPr>
                <w:rFonts w:ascii="Times New Roman" w:hAnsi="Times New Roman"/>
                <w:color w:val="000000"/>
                <w:sz w:val="18"/>
                <w:szCs w:val="18"/>
              </w:rPr>
              <w:t xml:space="preserve">district </w:t>
            </w:r>
            <w:r w:rsidRPr="00C31C7A">
              <w:rPr>
                <w:rFonts w:ascii="Times New Roman" w:hAnsi="Times New Roman"/>
                <w:color w:val="000000"/>
                <w:sz w:val="18"/>
                <w:szCs w:val="18"/>
              </w:rPr>
              <w:t>IRB Panel Review</w:t>
            </w:r>
          </w:p>
        </w:tc>
        <w:tc>
          <w:tcPr>
            <w:tcW w:w="378" w:type="pct"/>
            <w:shd w:val="clear" w:color="auto" w:fill="auto"/>
            <w:vAlign w:val="bottom"/>
            <w:hideMark/>
          </w:tcPr>
          <w:p w:rsidR="000A12C4" w:rsidRPr="00CD0686" w:rsidRDefault="000A12C4" w:rsidP="000A12C4">
            <w:pPr>
              <w:keepNext/>
              <w:spacing w:after="0" w:line="240" w:lineRule="auto"/>
              <w:jc w:val="right"/>
              <w:rPr>
                <w:rFonts w:ascii="Times New Roman" w:hAnsi="Times New Roman"/>
                <w:color w:val="000000"/>
                <w:sz w:val="20"/>
                <w:szCs w:val="20"/>
              </w:rPr>
            </w:pPr>
            <w:r w:rsidRPr="00CD0686">
              <w:rPr>
                <w:rFonts w:ascii="Times New Roman" w:hAnsi="Times New Roman"/>
                <w:color w:val="000000"/>
                <w:sz w:val="20"/>
                <w:szCs w:val="20"/>
              </w:rPr>
              <w:t>200*6</w:t>
            </w:r>
          </w:p>
        </w:tc>
        <w:tc>
          <w:tcPr>
            <w:tcW w:w="545" w:type="pct"/>
            <w:shd w:val="clear" w:color="auto" w:fill="auto"/>
            <w:vAlign w:val="bottom"/>
            <w:hideMark/>
          </w:tcPr>
          <w:p w:rsidR="000A12C4" w:rsidRPr="00CD0686" w:rsidRDefault="000A12C4" w:rsidP="000A12C4">
            <w:pPr>
              <w:keepNext/>
              <w:spacing w:after="0" w:line="240" w:lineRule="auto"/>
              <w:jc w:val="right"/>
              <w:rPr>
                <w:rFonts w:ascii="Times New Roman" w:hAnsi="Times New Roman"/>
                <w:color w:val="000000"/>
                <w:sz w:val="20"/>
                <w:szCs w:val="20"/>
              </w:rPr>
            </w:pPr>
            <w:r w:rsidRPr="00CD0686">
              <w:rPr>
                <w:rFonts w:ascii="Times New Roman" w:hAnsi="Times New Roman"/>
                <w:color w:val="000000"/>
                <w:sz w:val="20"/>
                <w:szCs w:val="20"/>
              </w:rPr>
              <w:t>100%</w:t>
            </w:r>
          </w:p>
        </w:tc>
        <w:tc>
          <w:tcPr>
            <w:tcW w:w="755" w:type="pct"/>
            <w:shd w:val="clear" w:color="auto" w:fill="auto"/>
            <w:vAlign w:val="bottom"/>
            <w:hideMark/>
          </w:tcPr>
          <w:p w:rsidR="000A12C4" w:rsidRPr="00CD0686" w:rsidRDefault="000A12C4" w:rsidP="000A12C4">
            <w:pPr>
              <w:keepNext/>
              <w:spacing w:after="0" w:line="240" w:lineRule="auto"/>
              <w:jc w:val="right"/>
              <w:rPr>
                <w:rFonts w:ascii="Times New Roman" w:hAnsi="Times New Roman"/>
                <w:color w:val="000000"/>
                <w:sz w:val="20"/>
                <w:szCs w:val="20"/>
              </w:rPr>
            </w:pPr>
            <w:r w:rsidRPr="00CD0686">
              <w:rPr>
                <w:rFonts w:ascii="Times New Roman" w:hAnsi="Times New Roman"/>
                <w:color w:val="000000"/>
                <w:sz w:val="20"/>
                <w:szCs w:val="20"/>
              </w:rPr>
              <w:t>1,200</w:t>
            </w:r>
          </w:p>
        </w:tc>
        <w:tc>
          <w:tcPr>
            <w:tcW w:w="469" w:type="pct"/>
            <w:shd w:val="clear" w:color="auto" w:fill="auto"/>
            <w:vAlign w:val="bottom"/>
            <w:hideMark/>
          </w:tcPr>
          <w:p w:rsidR="000A12C4" w:rsidRPr="00CD0686" w:rsidRDefault="000A12C4" w:rsidP="000A12C4">
            <w:pPr>
              <w:keepNext/>
              <w:spacing w:after="0" w:line="240" w:lineRule="auto"/>
              <w:jc w:val="right"/>
              <w:rPr>
                <w:rFonts w:ascii="Times New Roman" w:hAnsi="Times New Roman"/>
                <w:color w:val="000000"/>
                <w:sz w:val="20"/>
                <w:szCs w:val="20"/>
              </w:rPr>
            </w:pPr>
            <w:r w:rsidRPr="00CD0686">
              <w:rPr>
                <w:rFonts w:ascii="Times New Roman" w:hAnsi="Times New Roman"/>
                <w:color w:val="000000"/>
                <w:sz w:val="20"/>
                <w:szCs w:val="20"/>
              </w:rPr>
              <w:t>1</w:t>
            </w:r>
          </w:p>
        </w:tc>
        <w:tc>
          <w:tcPr>
            <w:tcW w:w="579" w:type="pct"/>
            <w:shd w:val="clear" w:color="auto" w:fill="auto"/>
            <w:vAlign w:val="bottom"/>
            <w:hideMark/>
          </w:tcPr>
          <w:p w:rsidR="000A12C4" w:rsidRPr="00CD0686" w:rsidRDefault="000A12C4" w:rsidP="000A12C4">
            <w:pPr>
              <w:keepNext/>
              <w:spacing w:after="0" w:line="240" w:lineRule="auto"/>
              <w:jc w:val="right"/>
              <w:rPr>
                <w:rFonts w:ascii="Times New Roman" w:hAnsi="Times New Roman"/>
                <w:color w:val="000000"/>
                <w:sz w:val="20"/>
                <w:szCs w:val="20"/>
              </w:rPr>
            </w:pPr>
            <w:r w:rsidRPr="00CD0686">
              <w:rPr>
                <w:rFonts w:ascii="Times New Roman" w:hAnsi="Times New Roman"/>
                <w:color w:val="000000"/>
                <w:sz w:val="20"/>
                <w:szCs w:val="20"/>
              </w:rPr>
              <w:t>1,200</w:t>
            </w:r>
          </w:p>
        </w:tc>
        <w:tc>
          <w:tcPr>
            <w:tcW w:w="755" w:type="pct"/>
            <w:shd w:val="clear" w:color="auto" w:fill="auto"/>
            <w:vAlign w:val="bottom"/>
            <w:hideMark/>
          </w:tcPr>
          <w:p w:rsidR="000A12C4" w:rsidRPr="00CD0686" w:rsidRDefault="00BA4899" w:rsidP="000A12C4">
            <w:pPr>
              <w:keepNext/>
              <w:spacing w:after="0" w:line="240" w:lineRule="auto"/>
              <w:jc w:val="right"/>
              <w:rPr>
                <w:rFonts w:ascii="Times New Roman" w:hAnsi="Times New Roman"/>
                <w:color w:val="000000"/>
                <w:sz w:val="20"/>
                <w:szCs w:val="20"/>
              </w:rPr>
            </w:pPr>
            <w:r w:rsidRPr="00CD0686">
              <w:rPr>
                <w:rFonts w:ascii="Times New Roman" w:hAnsi="Times New Roman"/>
                <w:color w:val="000000"/>
                <w:sz w:val="20"/>
                <w:szCs w:val="20"/>
              </w:rPr>
              <w:t>$56,976</w:t>
            </w:r>
          </w:p>
        </w:tc>
      </w:tr>
      <w:tr w:rsidR="00323E63" w:rsidRPr="00F1289E" w:rsidTr="00323E63">
        <w:trPr>
          <w:trHeight w:val="144"/>
        </w:trPr>
        <w:tc>
          <w:tcPr>
            <w:tcW w:w="1518" w:type="pct"/>
            <w:shd w:val="clear" w:color="auto" w:fill="auto"/>
            <w:hideMark/>
          </w:tcPr>
          <w:p w:rsidR="000A12C4" w:rsidRPr="00F1289E" w:rsidRDefault="000A12C4" w:rsidP="000A12C4">
            <w:pPr>
              <w:spacing w:after="0" w:line="240" w:lineRule="auto"/>
              <w:rPr>
                <w:rFonts w:ascii="Times New Roman" w:hAnsi="Times New Roman"/>
                <w:b/>
                <w:bCs/>
                <w:color w:val="000000"/>
                <w:sz w:val="18"/>
                <w:szCs w:val="18"/>
              </w:rPr>
            </w:pPr>
            <w:r>
              <w:rPr>
                <w:rFonts w:ascii="Times New Roman" w:hAnsi="Times New Roman"/>
                <w:b/>
                <w:bCs/>
                <w:color w:val="000000"/>
                <w:sz w:val="18"/>
                <w:szCs w:val="18"/>
              </w:rPr>
              <w:t>T</w:t>
            </w:r>
            <w:r w:rsidRPr="00F1289E">
              <w:rPr>
                <w:rFonts w:ascii="Times New Roman" w:hAnsi="Times New Roman"/>
                <w:b/>
                <w:bCs/>
                <w:color w:val="000000"/>
                <w:sz w:val="18"/>
                <w:szCs w:val="18"/>
              </w:rPr>
              <w:t>otal</w:t>
            </w:r>
          </w:p>
        </w:tc>
        <w:tc>
          <w:tcPr>
            <w:tcW w:w="378" w:type="pct"/>
            <w:shd w:val="clear" w:color="auto" w:fill="auto"/>
            <w:vAlign w:val="bottom"/>
            <w:hideMark/>
          </w:tcPr>
          <w:p w:rsidR="000A12C4" w:rsidRPr="00CD0686" w:rsidRDefault="000A12C4" w:rsidP="000A12C4">
            <w:pPr>
              <w:spacing w:after="0" w:line="240" w:lineRule="auto"/>
              <w:jc w:val="right"/>
              <w:rPr>
                <w:rFonts w:ascii="Times New Roman" w:hAnsi="Times New Roman"/>
                <w:b/>
                <w:bCs/>
                <w:color w:val="000000"/>
                <w:sz w:val="20"/>
                <w:szCs w:val="20"/>
              </w:rPr>
            </w:pPr>
            <w:r w:rsidRPr="00CD0686">
              <w:rPr>
                <w:rFonts w:ascii="Times New Roman" w:hAnsi="Times New Roman"/>
                <w:b/>
                <w:bCs/>
                <w:color w:val="000000"/>
                <w:sz w:val="20"/>
                <w:szCs w:val="20"/>
              </w:rPr>
              <w:t>--</w:t>
            </w:r>
          </w:p>
        </w:tc>
        <w:tc>
          <w:tcPr>
            <w:tcW w:w="545" w:type="pct"/>
            <w:shd w:val="clear" w:color="auto" w:fill="auto"/>
            <w:vAlign w:val="bottom"/>
            <w:hideMark/>
          </w:tcPr>
          <w:p w:rsidR="000A12C4" w:rsidRPr="00CD0686" w:rsidRDefault="000A12C4" w:rsidP="000A12C4">
            <w:pPr>
              <w:spacing w:after="0" w:line="240" w:lineRule="auto"/>
              <w:jc w:val="right"/>
              <w:rPr>
                <w:rFonts w:ascii="Times New Roman" w:hAnsi="Times New Roman"/>
                <w:b/>
                <w:bCs/>
                <w:color w:val="000000"/>
                <w:sz w:val="20"/>
                <w:szCs w:val="20"/>
              </w:rPr>
            </w:pPr>
            <w:r w:rsidRPr="00CD0686">
              <w:rPr>
                <w:rFonts w:ascii="Times New Roman" w:hAnsi="Times New Roman"/>
                <w:b/>
                <w:bCs/>
                <w:color w:val="000000"/>
                <w:sz w:val="20"/>
                <w:szCs w:val="20"/>
              </w:rPr>
              <w:t>--</w:t>
            </w:r>
          </w:p>
        </w:tc>
        <w:tc>
          <w:tcPr>
            <w:tcW w:w="755" w:type="pct"/>
            <w:shd w:val="clear" w:color="auto" w:fill="auto"/>
            <w:vAlign w:val="bottom"/>
            <w:hideMark/>
          </w:tcPr>
          <w:p w:rsidR="000A12C4" w:rsidRPr="00CD0686" w:rsidRDefault="000A12C4" w:rsidP="000A12C4">
            <w:pPr>
              <w:spacing w:after="0" w:line="240" w:lineRule="auto"/>
              <w:jc w:val="right"/>
              <w:rPr>
                <w:rFonts w:ascii="Times New Roman" w:hAnsi="Times New Roman"/>
                <w:b/>
                <w:bCs/>
                <w:color w:val="000000"/>
                <w:sz w:val="20"/>
                <w:szCs w:val="20"/>
              </w:rPr>
            </w:pPr>
            <w:r w:rsidRPr="00CD0686">
              <w:rPr>
                <w:rFonts w:ascii="Times New Roman" w:hAnsi="Times New Roman"/>
                <w:b/>
                <w:bCs/>
                <w:color w:val="000000"/>
                <w:sz w:val="20"/>
                <w:szCs w:val="20"/>
              </w:rPr>
              <w:t>1,400</w:t>
            </w:r>
          </w:p>
        </w:tc>
        <w:tc>
          <w:tcPr>
            <w:tcW w:w="469" w:type="pct"/>
            <w:shd w:val="clear" w:color="auto" w:fill="auto"/>
            <w:vAlign w:val="bottom"/>
            <w:hideMark/>
          </w:tcPr>
          <w:p w:rsidR="000A12C4" w:rsidRPr="00CD0686" w:rsidRDefault="000A12C4" w:rsidP="000A12C4">
            <w:pPr>
              <w:spacing w:after="0" w:line="240" w:lineRule="auto"/>
              <w:jc w:val="right"/>
              <w:rPr>
                <w:rFonts w:ascii="Times New Roman" w:hAnsi="Times New Roman"/>
                <w:b/>
                <w:bCs/>
                <w:color w:val="000000"/>
                <w:sz w:val="20"/>
                <w:szCs w:val="20"/>
              </w:rPr>
            </w:pPr>
            <w:r w:rsidRPr="00CD0686">
              <w:rPr>
                <w:rFonts w:ascii="Times New Roman" w:hAnsi="Times New Roman"/>
                <w:b/>
                <w:bCs/>
                <w:color w:val="000000"/>
                <w:sz w:val="20"/>
                <w:szCs w:val="20"/>
              </w:rPr>
              <w:t>--</w:t>
            </w:r>
          </w:p>
        </w:tc>
        <w:tc>
          <w:tcPr>
            <w:tcW w:w="579" w:type="pct"/>
            <w:shd w:val="clear" w:color="auto" w:fill="auto"/>
            <w:vAlign w:val="bottom"/>
            <w:hideMark/>
          </w:tcPr>
          <w:p w:rsidR="000A12C4" w:rsidRPr="00CD0686" w:rsidRDefault="00A85FFC" w:rsidP="000A12C4">
            <w:pPr>
              <w:spacing w:after="0" w:line="240" w:lineRule="auto"/>
              <w:jc w:val="right"/>
              <w:rPr>
                <w:rFonts w:ascii="Times New Roman" w:hAnsi="Times New Roman"/>
                <w:b/>
                <w:bCs/>
                <w:color w:val="000000"/>
                <w:sz w:val="20"/>
                <w:szCs w:val="20"/>
              </w:rPr>
            </w:pPr>
            <w:r w:rsidRPr="00CD0686">
              <w:rPr>
                <w:rFonts w:ascii="Times New Roman" w:hAnsi="Times New Roman"/>
                <w:b/>
                <w:bCs/>
                <w:color w:val="000000"/>
                <w:sz w:val="20"/>
                <w:szCs w:val="20"/>
              </w:rPr>
              <w:t>1,600</w:t>
            </w:r>
          </w:p>
        </w:tc>
        <w:tc>
          <w:tcPr>
            <w:tcW w:w="755" w:type="pct"/>
            <w:shd w:val="clear" w:color="auto" w:fill="auto"/>
            <w:vAlign w:val="bottom"/>
            <w:hideMark/>
          </w:tcPr>
          <w:p w:rsidR="000A12C4" w:rsidRPr="00CD0686" w:rsidRDefault="00BA4899" w:rsidP="000A12C4">
            <w:pPr>
              <w:spacing w:after="0" w:line="240" w:lineRule="auto"/>
              <w:jc w:val="right"/>
              <w:rPr>
                <w:rFonts w:ascii="Times New Roman" w:hAnsi="Times New Roman"/>
                <w:b/>
                <w:bCs/>
                <w:color w:val="000000"/>
                <w:sz w:val="20"/>
                <w:szCs w:val="20"/>
              </w:rPr>
            </w:pPr>
            <w:r w:rsidRPr="00CD0686">
              <w:rPr>
                <w:rFonts w:ascii="Times New Roman" w:hAnsi="Times New Roman"/>
                <w:b/>
                <w:bCs/>
                <w:color w:val="000000"/>
                <w:sz w:val="20"/>
                <w:szCs w:val="20"/>
              </w:rPr>
              <w:t>$75,968</w:t>
            </w:r>
          </w:p>
        </w:tc>
      </w:tr>
    </w:tbl>
    <w:p w:rsidR="00BE4799" w:rsidRPr="000A12C4" w:rsidRDefault="00BE4799" w:rsidP="00BE4799">
      <w:pPr>
        <w:pStyle w:val="SP-SglSpPara"/>
        <w:widowControl w:val="0"/>
        <w:spacing w:before="120" w:after="120" w:line="260" w:lineRule="atLeast"/>
        <w:ind w:firstLine="0"/>
        <w:jc w:val="left"/>
      </w:pPr>
      <w:r w:rsidRPr="000A12C4">
        <w:t xml:space="preserve">The estimated average hourly earnings of elementary and secondary </w:t>
      </w:r>
      <w:r>
        <w:t>school administrators are $47.48</w:t>
      </w:r>
      <w:r w:rsidRPr="000A12C4">
        <w:rPr>
          <w:vertAlign w:val="superscript"/>
        </w:rPr>
        <w:footnoteReference w:id="1"/>
      </w:r>
      <w:r w:rsidRPr="000A12C4">
        <w:t xml:space="preserve">. Therefore, based on </w:t>
      </w:r>
      <w:r>
        <w:t>1,600 total burden hours for FRSS 110</w:t>
      </w:r>
      <w:r w:rsidRPr="000A12C4">
        <w:t xml:space="preserve"> preliminary activities, the associated total estimated burden tim</w:t>
      </w:r>
      <w:r>
        <w:t xml:space="preserve">e cost to respondents is </w:t>
      </w:r>
      <w:r w:rsidRPr="00DC4ACF">
        <w:t>$75,968</w:t>
      </w:r>
      <w:r>
        <w:t>.</w:t>
      </w:r>
    </w:p>
    <w:p w:rsidR="008126EA" w:rsidRPr="0079689D" w:rsidRDefault="0084228D" w:rsidP="0098440B">
      <w:pPr>
        <w:spacing w:before="120" w:after="120" w:line="23" w:lineRule="atLeast"/>
        <w:rPr>
          <w:rFonts w:ascii="Times New Roman" w:hAnsi="Times New Roman"/>
          <w:b/>
        </w:rPr>
      </w:pPr>
      <w:r>
        <w:rPr>
          <w:rFonts w:ascii="Times New Roman" w:hAnsi="Times New Roman"/>
          <w:b/>
        </w:rPr>
        <w:t>Survey Cost and T</w:t>
      </w:r>
      <w:r w:rsidR="008126EA" w:rsidRPr="0079689D">
        <w:rPr>
          <w:rFonts w:ascii="Times New Roman" w:hAnsi="Times New Roman"/>
          <w:b/>
        </w:rPr>
        <w:t>ime</w:t>
      </w:r>
      <w:r>
        <w:rPr>
          <w:rFonts w:ascii="Times New Roman" w:hAnsi="Times New Roman"/>
          <w:b/>
        </w:rPr>
        <w:t xml:space="preserve"> Schedule</w:t>
      </w:r>
    </w:p>
    <w:p w:rsidR="008E200F" w:rsidRDefault="007D04F2" w:rsidP="006B3C0B">
      <w:pPr>
        <w:pStyle w:val="SP-SglSpPara"/>
        <w:spacing w:after="120" w:line="260" w:lineRule="atLeast"/>
        <w:ind w:firstLine="0"/>
        <w:jc w:val="left"/>
      </w:pPr>
      <w:r w:rsidRPr="005D498A">
        <w:t>T</w:t>
      </w:r>
      <w:r w:rsidR="0084228D" w:rsidRPr="005D498A">
        <w:t xml:space="preserve">he </w:t>
      </w:r>
      <w:r w:rsidR="00CC04E6">
        <w:t xml:space="preserve">entire </w:t>
      </w:r>
      <w:r w:rsidR="0084228D" w:rsidRPr="005D498A">
        <w:t>survey</w:t>
      </w:r>
      <w:r w:rsidR="00CC04E6">
        <w:t xml:space="preserve">, </w:t>
      </w:r>
      <w:r w:rsidR="00CC04E6" w:rsidRPr="006A0588">
        <w:t>including these preliminary activities and the conduct of the main survey,</w:t>
      </w:r>
      <w:r w:rsidR="0084228D" w:rsidRPr="006A0588">
        <w:t xml:space="preserve"> is estimated to cost the federal government about $</w:t>
      </w:r>
      <w:r w:rsidR="00CC04E6" w:rsidRPr="006A0588">
        <w:t>8</w:t>
      </w:r>
      <w:r w:rsidR="005D498A" w:rsidRPr="006A0588">
        <w:t>5</w:t>
      </w:r>
      <w:r w:rsidR="0084228D" w:rsidRPr="006A0588">
        <w:t>0,000, including about $</w:t>
      </w:r>
      <w:r w:rsidR="00CC04E6" w:rsidRPr="006A0588">
        <w:t>8</w:t>
      </w:r>
      <w:r w:rsidR="005D498A" w:rsidRPr="006A0588">
        <w:t>0</w:t>
      </w:r>
      <w:r w:rsidR="0084228D" w:rsidRPr="006A0588">
        <w:t>0,000 for contractual costs and $50,000 for salaries and expenses.</w:t>
      </w:r>
      <w:r w:rsidR="00426C99" w:rsidRPr="006A0588">
        <w:t xml:space="preserve"> </w:t>
      </w:r>
      <w:r w:rsidR="0084228D" w:rsidRPr="006A0588">
        <w:t>Contractual costs include the</w:t>
      </w:r>
      <w:r w:rsidR="0084228D" w:rsidRPr="00BB4AE4">
        <w:t xml:space="preserve"> costs for survey preparation, </w:t>
      </w:r>
      <w:r w:rsidR="00CC04E6">
        <w:t xml:space="preserve">preliminary activities, </w:t>
      </w:r>
      <w:r w:rsidR="0084228D" w:rsidRPr="00BB4AE4">
        <w:t>data collection, data analysis, and report preparation.</w:t>
      </w:r>
    </w:p>
    <w:p w:rsidR="00427DA7" w:rsidRDefault="00F6429D" w:rsidP="006B3C0B">
      <w:pPr>
        <w:pStyle w:val="SP-SglSpPara"/>
        <w:spacing w:after="120" w:line="260" w:lineRule="atLeast"/>
        <w:ind w:firstLine="0"/>
        <w:jc w:val="left"/>
      </w:pPr>
      <w:r>
        <w:t>Preliminary activities to obtain approval from special contact districts will begin in June 2019. The main survey data collection from schools will begin in January 2020 and is scheduled to end in June 2020.</w:t>
      </w:r>
    </w:p>
    <w:p w:rsidR="00AB6C98" w:rsidRPr="003F5D02" w:rsidRDefault="003F5D02" w:rsidP="0098440B">
      <w:pPr>
        <w:spacing w:after="120" w:line="23" w:lineRule="atLeast"/>
        <w:rPr>
          <w:rFonts w:ascii="Times New Roman" w:hAnsi="Times New Roman"/>
          <w:b/>
        </w:rPr>
      </w:pPr>
      <w:r w:rsidRPr="003F5D02">
        <w:rPr>
          <w:rFonts w:ascii="Times New Roman" w:hAnsi="Times New Roman"/>
          <w:b/>
        </w:rPr>
        <w:t>Plan for Tabulation and Publication</w:t>
      </w:r>
    </w:p>
    <w:p w:rsidR="008E200F" w:rsidRDefault="004D2D1F" w:rsidP="006B3C0B">
      <w:pPr>
        <w:pStyle w:val="SP-SglSpPara"/>
        <w:spacing w:after="120" w:line="260" w:lineRule="atLeast"/>
        <w:ind w:firstLine="0"/>
        <w:jc w:val="left"/>
      </w:pPr>
      <w:r>
        <w:t xml:space="preserve">The </w:t>
      </w:r>
      <w:r w:rsidRPr="004D2D1F">
        <w:rPr>
          <w:i/>
        </w:rPr>
        <w:t>First Look</w:t>
      </w:r>
      <w:r>
        <w:t xml:space="preserve"> report will be released on the NCES website in </w:t>
      </w:r>
      <w:r w:rsidR="00D075B1">
        <w:t xml:space="preserve">summer </w:t>
      </w:r>
      <w:r w:rsidR="00F6429D">
        <w:t>2021</w:t>
      </w:r>
      <w:r w:rsidR="005D498A">
        <w:t xml:space="preserve"> </w:t>
      </w:r>
      <w:r w:rsidR="003F17FE">
        <w:t xml:space="preserve">and include explanatory text and tables. Participating </w:t>
      </w:r>
      <w:r w:rsidR="00F6429D">
        <w:t xml:space="preserve">schools </w:t>
      </w:r>
      <w:r w:rsidR="003F17FE">
        <w:t>will be notified when NCES releases the report. A public use data file will also be released on the NCES website. Survey responses will be weighted to produce national estimates. Tabulations will</w:t>
      </w:r>
      <w:r w:rsidR="00004634">
        <w:t xml:space="preserve"> be produced for each data item</w:t>
      </w:r>
      <w:r w:rsidR="003F17FE">
        <w:t xml:space="preserve">. Cross-tabulations of data items will be made with selected classification variables, such as </w:t>
      </w:r>
      <w:r w:rsidR="00F6429D">
        <w:t xml:space="preserve">school level, </w:t>
      </w:r>
      <w:r w:rsidR="00EA1C23">
        <w:t>enrollment size, community t</w:t>
      </w:r>
      <w:r w:rsidR="00EF6454">
        <w:t>ype (locale), geographic region</w:t>
      </w:r>
      <w:r w:rsidR="00F6429D">
        <w:t>, and category for percent of students eligible for free/reduced price lunch</w:t>
      </w:r>
      <w:r w:rsidR="00EA1C23">
        <w:t>.</w:t>
      </w:r>
    </w:p>
    <w:p w:rsidR="00475B37" w:rsidRPr="00475B37" w:rsidRDefault="00475B37" w:rsidP="0098440B">
      <w:pPr>
        <w:spacing w:after="0" w:line="23" w:lineRule="atLeast"/>
        <w:rPr>
          <w:rFonts w:ascii="Times New Roman" w:hAnsi="Times New Roman"/>
          <w:b/>
          <w:sz w:val="28"/>
          <w:szCs w:val="28"/>
        </w:rPr>
      </w:pPr>
      <w:r w:rsidRPr="000A48BA">
        <w:rPr>
          <w:rFonts w:ascii="Times New Roman" w:hAnsi="Times New Roman"/>
          <w:b/>
          <w:sz w:val="28"/>
          <w:szCs w:val="28"/>
        </w:rPr>
        <w:t>Statistical Methodology</w:t>
      </w:r>
    </w:p>
    <w:p w:rsidR="003F5D02" w:rsidRPr="00475B37" w:rsidRDefault="00475B37" w:rsidP="00C8221B">
      <w:pPr>
        <w:spacing w:before="240" w:after="120" w:line="23" w:lineRule="atLeast"/>
        <w:rPr>
          <w:rFonts w:ascii="Times New Roman" w:hAnsi="Times New Roman"/>
          <w:b/>
        </w:rPr>
      </w:pPr>
      <w:r w:rsidRPr="00475B37">
        <w:rPr>
          <w:rFonts w:ascii="Times New Roman" w:hAnsi="Times New Roman"/>
          <w:b/>
        </w:rPr>
        <w:t>Reviewing Statisticians</w:t>
      </w:r>
    </w:p>
    <w:p w:rsidR="00377C61" w:rsidRDefault="00751829" w:rsidP="00E311C2">
      <w:pPr>
        <w:pStyle w:val="SP-SglSpPara"/>
        <w:spacing w:after="120" w:line="260" w:lineRule="atLeast"/>
        <w:ind w:firstLine="0"/>
        <w:jc w:val="left"/>
      </w:pPr>
      <w:r>
        <w:t>Chris</w:t>
      </w:r>
      <w:r w:rsidR="006F4A02">
        <w:t xml:space="preserve">topher </w:t>
      </w:r>
      <w:r>
        <w:t>Chapman, of NCES, is the Project Officer for this survey. Adam Chu, Senior Statistician, Westat, was consulted about the st</w:t>
      </w:r>
      <w:r w:rsidR="000E29F8">
        <w:t>atistical aspects of the design</w:t>
      </w:r>
      <w:r>
        <w:t>.</w:t>
      </w:r>
    </w:p>
    <w:p w:rsidR="00E311C2" w:rsidRPr="00847D4A" w:rsidRDefault="00E311C2" w:rsidP="0098440B">
      <w:pPr>
        <w:spacing w:after="120" w:line="23" w:lineRule="atLeast"/>
        <w:rPr>
          <w:rFonts w:ascii="Times New Roman" w:hAnsi="Times New Roman"/>
          <w:b/>
        </w:rPr>
      </w:pPr>
      <w:r>
        <w:rPr>
          <w:rFonts w:ascii="Times New Roman" w:hAnsi="Times New Roman"/>
          <w:b/>
        </w:rPr>
        <w:t>Respondent Universe</w:t>
      </w:r>
    </w:p>
    <w:p w:rsidR="00E311C2" w:rsidRDefault="00E311C2" w:rsidP="00E143C6">
      <w:pPr>
        <w:pStyle w:val="SP-SglSpPara"/>
        <w:spacing w:after="60" w:line="260" w:lineRule="atLeast"/>
        <w:ind w:firstLine="0"/>
        <w:jc w:val="left"/>
      </w:pPr>
      <w:r>
        <w:t xml:space="preserve">FRSS 110 will collect data from a nationally representative sample of public schools. Schools meeting the following conditions are in scope for the </w:t>
      </w:r>
      <w:r w:rsidR="000B1D29">
        <w:t xml:space="preserve">educational technology </w:t>
      </w:r>
      <w:r>
        <w:t>survey:</w:t>
      </w:r>
    </w:p>
    <w:p w:rsidR="00E311C2" w:rsidRPr="00544FF6" w:rsidRDefault="00E311C2" w:rsidP="00E143C6">
      <w:pPr>
        <w:pStyle w:val="ListParagraph"/>
        <w:numPr>
          <w:ilvl w:val="0"/>
          <w:numId w:val="5"/>
        </w:numPr>
        <w:spacing w:after="60"/>
        <w:ind w:left="1080"/>
        <w:contextualSpacing w:val="0"/>
      </w:pPr>
      <w:r w:rsidRPr="00544FF6">
        <w:t xml:space="preserve">The </w:t>
      </w:r>
      <w:r>
        <w:t>school</w:t>
      </w:r>
      <w:r w:rsidRPr="00544FF6">
        <w:t xml:space="preserve"> provides instruction in </w:t>
      </w:r>
      <w:r>
        <w:t xml:space="preserve">any of the grades 1 through </w:t>
      </w:r>
      <w:r w:rsidRPr="00544FF6">
        <w:t>12.</w:t>
      </w:r>
    </w:p>
    <w:p w:rsidR="00E311C2" w:rsidRPr="00544FF6" w:rsidRDefault="00E311C2" w:rsidP="00E143C6">
      <w:pPr>
        <w:pStyle w:val="ListParagraph"/>
        <w:numPr>
          <w:ilvl w:val="0"/>
          <w:numId w:val="5"/>
        </w:numPr>
        <w:spacing w:after="60"/>
        <w:ind w:left="1080"/>
        <w:contextualSpacing w:val="0"/>
      </w:pPr>
      <w:r w:rsidRPr="00544FF6">
        <w:t xml:space="preserve">The </w:t>
      </w:r>
      <w:r>
        <w:t>school</w:t>
      </w:r>
      <w:r w:rsidRPr="00544FF6">
        <w:t xml:space="preserve"> is located within the 50 States </w:t>
      </w:r>
      <w:r>
        <w:t>or</w:t>
      </w:r>
      <w:r w:rsidRPr="00544FF6">
        <w:t xml:space="preserve"> the District of Columbia.</w:t>
      </w:r>
    </w:p>
    <w:p w:rsidR="00E311C2" w:rsidRPr="00544FF6" w:rsidRDefault="00E311C2" w:rsidP="00E143C6">
      <w:pPr>
        <w:pStyle w:val="ListParagraph"/>
        <w:numPr>
          <w:ilvl w:val="0"/>
          <w:numId w:val="5"/>
        </w:numPr>
        <w:spacing w:after="60"/>
        <w:ind w:left="1080"/>
        <w:contextualSpacing w:val="0"/>
      </w:pPr>
      <w:r w:rsidRPr="00544FF6">
        <w:t xml:space="preserve">The </w:t>
      </w:r>
      <w:r>
        <w:t>school</w:t>
      </w:r>
      <w:r w:rsidRPr="00544FF6">
        <w:t xml:space="preserve"> does not have zero or missing enrollment.</w:t>
      </w:r>
    </w:p>
    <w:p w:rsidR="00E311C2" w:rsidRPr="00544FF6" w:rsidRDefault="00E311C2" w:rsidP="00E311C2">
      <w:pPr>
        <w:pStyle w:val="ListParagraph"/>
        <w:numPr>
          <w:ilvl w:val="0"/>
          <w:numId w:val="5"/>
        </w:numPr>
        <w:spacing w:after="120"/>
        <w:ind w:left="1080"/>
        <w:contextualSpacing w:val="0"/>
      </w:pPr>
      <w:r w:rsidRPr="00544FF6">
        <w:t xml:space="preserve">The </w:t>
      </w:r>
      <w:r>
        <w:t>school</w:t>
      </w:r>
      <w:r w:rsidRPr="00544FF6">
        <w:t xml:space="preserve"> is </w:t>
      </w:r>
      <w:r>
        <w:t>a regular school (with the exception of DoDEA and BIE schools, and schools that are fully or primarily virtual schools)</w:t>
      </w:r>
    </w:p>
    <w:p w:rsidR="00E311C2" w:rsidRDefault="00E311C2" w:rsidP="009251F0">
      <w:pPr>
        <w:spacing w:before="120" w:after="120" w:line="23" w:lineRule="atLeast"/>
        <w:rPr>
          <w:rFonts w:ascii="Times New Roman" w:hAnsi="Times New Roman"/>
          <w:b/>
        </w:rPr>
      </w:pPr>
      <w:r>
        <w:rPr>
          <w:rFonts w:ascii="Times New Roman" w:hAnsi="Times New Roman"/>
          <w:b/>
        </w:rPr>
        <w:t>Sampling Frame</w:t>
      </w:r>
    </w:p>
    <w:p w:rsidR="00E311C2" w:rsidRDefault="00E311C2" w:rsidP="00217002">
      <w:pPr>
        <w:pStyle w:val="SP-SglSpPara"/>
        <w:spacing w:after="120" w:line="260" w:lineRule="atLeast"/>
        <w:ind w:firstLine="0"/>
        <w:jc w:val="left"/>
      </w:pPr>
      <w:r>
        <w:t xml:space="preserve">The sampling frame (i.e., universe list) from which the school sample will be drawn will be constructed from the 2016–17 </w:t>
      </w:r>
      <w:r w:rsidRPr="008C0C56">
        <w:t xml:space="preserve">(or </w:t>
      </w:r>
      <w:r>
        <w:t xml:space="preserve">later edition if </w:t>
      </w:r>
      <w:r w:rsidRPr="008C0C56">
        <w:t xml:space="preserve">available) </w:t>
      </w:r>
      <w:r>
        <w:t>Common Core of Data (CCD) Universe Files maintained by NCES.</w:t>
      </w:r>
      <w:r>
        <w:rPr>
          <w:rStyle w:val="FootnoteReference"/>
        </w:rPr>
        <w:footnoteReference w:id="2"/>
      </w:r>
      <w:r>
        <w:t xml:space="preserve"> The CCD file contains a record for all known public schools along with selected characteristics such as instructional level, enrollment size, community type (type of locale), percent of students eligible for free/reduced price lunch, and others. </w:t>
      </w:r>
      <w:r w:rsidRPr="00847D4A">
        <w:t xml:space="preserve">As </w:t>
      </w:r>
      <w:r>
        <w:t>summarized</w:t>
      </w:r>
      <w:r w:rsidRPr="00847D4A">
        <w:t xml:space="preserve"> in Table </w:t>
      </w:r>
      <w:r>
        <w:t xml:space="preserve">2, there are over 87,000 </w:t>
      </w:r>
      <w:r w:rsidRPr="00847D4A">
        <w:t>school</w:t>
      </w:r>
      <w:r>
        <w:t xml:space="preserve">s that meet the conditions for inclusion in the </w:t>
      </w:r>
      <w:r w:rsidR="000B1D29">
        <w:t xml:space="preserve">educational technology </w:t>
      </w:r>
      <w:r>
        <w:t>survey.</w:t>
      </w:r>
    </w:p>
    <w:p w:rsidR="00E311C2" w:rsidRDefault="00E6559E" w:rsidP="00DB158C">
      <w:pPr>
        <w:keepNext/>
        <w:spacing w:before="120" w:after="40" w:line="240" w:lineRule="auto"/>
        <w:ind w:left="994" w:hanging="994"/>
        <w:rPr>
          <w:rFonts w:ascii="Times New Roman" w:hAnsi="Times New Roman"/>
          <w:b/>
        </w:rPr>
      </w:pPr>
      <w:r w:rsidRPr="00AB4520">
        <w:rPr>
          <w:rFonts w:ascii="Times New Roman" w:hAnsi="Times New Roman"/>
          <w:b/>
        </w:rPr>
        <w:t>Table 2.</w:t>
      </w:r>
      <w:r w:rsidRPr="00AB4520">
        <w:rPr>
          <w:rFonts w:ascii="Times New Roman" w:hAnsi="Times New Roman"/>
          <w:b/>
        </w:rPr>
        <w:tab/>
        <w:t xml:space="preserve">Distribution of eligible </w:t>
      </w:r>
      <w:r>
        <w:rPr>
          <w:rFonts w:ascii="Times New Roman" w:hAnsi="Times New Roman"/>
          <w:b/>
        </w:rPr>
        <w:t xml:space="preserve">schools </w:t>
      </w:r>
      <w:r w:rsidRPr="00AB4520">
        <w:rPr>
          <w:rFonts w:ascii="Times New Roman" w:hAnsi="Times New Roman"/>
          <w:b/>
        </w:rPr>
        <w:t xml:space="preserve">in the </w:t>
      </w:r>
      <w:r>
        <w:rPr>
          <w:rFonts w:ascii="Times New Roman" w:hAnsi="Times New Roman"/>
          <w:b/>
        </w:rPr>
        <w:t>2016</w:t>
      </w:r>
      <w:r w:rsidRPr="008C0C56">
        <w:rPr>
          <w:rFonts w:ascii="Times New Roman" w:hAnsi="Times New Roman"/>
          <w:b/>
        </w:rPr>
        <w:t>–</w:t>
      </w:r>
      <w:r>
        <w:rPr>
          <w:rFonts w:ascii="Times New Roman" w:hAnsi="Times New Roman"/>
          <w:b/>
        </w:rPr>
        <w:t>17</w:t>
      </w:r>
      <w:r w:rsidRPr="008C0C56">
        <w:rPr>
          <w:rFonts w:ascii="Times New Roman" w:hAnsi="Times New Roman"/>
          <w:b/>
        </w:rPr>
        <w:t xml:space="preserve"> CCD Universe File</w:t>
      </w:r>
      <w:r>
        <w:rPr>
          <w:rFonts w:ascii="Times New Roman" w:hAnsi="Times New Roman"/>
          <w:b/>
        </w:rPr>
        <w:t>,</w:t>
      </w:r>
      <w:r w:rsidRPr="008C0C56">
        <w:rPr>
          <w:rFonts w:ascii="Times New Roman" w:hAnsi="Times New Roman"/>
          <w:b/>
        </w:rPr>
        <w:t xml:space="preserve"> </w:t>
      </w:r>
      <w:r w:rsidRPr="00AB4520">
        <w:rPr>
          <w:rFonts w:ascii="Times New Roman" w:hAnsi="Times New Roman"/>
          <w:b/>
        </w:rPr>
        <w:t xml:space="preserve">by </w:t>
      </w:r>
      <w:r>
        <w:rPr>
          <w:rFonts w:ascii="Times New Roman" w:hAnsi="Times New Roman"/>
          <w:b/>
        </w:rPr>
        <w:t xml:space="preserve">enrollment </w:t>
      </w:r>
      <w:r w:rsidRPr="00AB4520">
        <w:rPr>
          <w:rFonts w:ascii="Times New Roman" w:hAnsi="Times New Roman"/>
          <w:b/>
        </w:rPr>
        <w:t xml:space="preserve">size class and </w:t>
      </w:r>
      <w:r>
        <w:rPr>
          <w:rFonts w:ascii="Times New Roman" w:hAnsi="Times New Roman"/>
          <w:b/>
        </w:rPr>
        <w:t>instructional level</w:t>
      </w:r>
    </w:p>
    <w:tbl>
      <w:tblPr>
        <w:tblW w:w="5000" w:type="pct"/>
        <w:tblLook w:val="04A0" w:firstRow="1" w:lastRow="0" w:firstColumn="1" w:lastColumn="0" w:noHBand="0" w:noVBand="1"/>
      </w:tblPr>
      <w:tblGrid>
        <w:gridCol w:w="2947"/>
        <w:gridCol w:w="1639"/>
        <w:gridCol w:w="1536"/>
        <w:gridCol w:w="1536"/>
        <w:gridCol w:w="1536"/>
        <w:gridCol w:w="1534"/>
      </w:tblGrid>
      <w:tr w:rsidR="00E311C2" w:rsidRPr="0078545A" w:rsidTr="00DB158C">
        <w:trPr>
          <w:trHeight w:val="144"/>
        </w:trPr>
        <w:tc>
          <w:tcPr>
            <w:tcW w:w="1373" w:type="pct"/>
            <w:tcBorders>
              <w:top w:val="single" w:sz="8" w:space="0" w:color="auto"/>
              <w:left w:val="nil"/>
              <w:bottom w:val="nil"/>
              <w:right w:val="single" w:sz="8" w:space="0" w:color="auto"/>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 </w:t>
            </w:r>
          </w:p>
        </w:tc>
        <w:tc>
          <w:tcPr>
            <w:tcW w:w="2911" w:type="pct"/>
            <w:gridSpan w:val="4"/>
            <w:tcBorders>
              <w:top w:val="single" w:sz="8" w:space="0" w:color="auto"/>
              <w:left w:val="nil"/>
              <w:bottom w:val="single" w:sz="8" w:space="0" w:color="auto"/>
              <w:right w:val="single" w:sz="8" w:space="0" w:color="000000"/>
            </w:tcBorders>
            <w:shd w:val="clear" w:color="auto" w:fill="auto"/>
            <w:noWrap/>
            <w:vAlign w:val="center"/>
            <w:hideMark/>
          </w:tcPr>
          <w:p w:rsidR="00E311C2" w:rsidRPr="00CD0686" w:rsidRDefault="00E311C2" w:rsidP="00DB158C">
            <w:pPr>
              <w:keepNext/>
              <w:spacing w:after="0" w:line="240" w:lineRule="auto"/>
              <w:jc w:val="center"/>
              <w:rPr>
                <w:rFonts w:ascii="Times New Roman" w:eastAsia="Times New Roman" w:hAnsi="Times New Roman"/>
                <w:sz w:val="20"/>
                <w:szCs w:val="20"/>
              </w:rPr>
            </w:pPr>
            <w:r w:rsidRPr="00CD0686">
              <w:rPr>
                <w:rFonts w:ascii="Times New Roman" w:eastAsia="Times New Roman" w:hAnsi="Times New Roman"/>
                <w:sz w:val="20"/>
                <w:szCs w:val="20"/>
              </w:rPr>
              <w:t>Instructional Level</w:t>
            </w:r>
          </w:p>
        </w:tc>
        <w:tc>
          <w:tcPr>
            <w:tcW w:w="716" w:type="pct"/>
            <w:tcBorders>
              <w:top w:val="single" w:sz="8" w:space="0" w:color="auto"/>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 </w:t>
            </w:r>
          </w:p>
        </w:tc>
      </w:tr>
      <w:tr w:rsidR="00E311C2" w:rsidRPr="0078545A" w:rsidTr="00DB158C">
        <w:trPr>
          <w:trHeight w:val="144"/>
        </w:trPr>
        <w:tc>
          <w:tcPr>
            <w:tcW w:w="1373" w:type="pct"/>
            <w:tcBorders>
              <w:top w:val="nil"/>
              <w:left w:val="nil"/>
              <w:bottom w:val="single" w:sz="8" w:space="0" w:color="auto"/>
              <w:right w:val="single" w:sz="8" w:space="0" w:color="auto"/>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Enrollment size class</w:t>
            </w:r>
          </w:p>
        </w:tc>
        <w:tc>
          <w:tcPr>
            <w:tcW w:w="764" w:type="pct"/>
            <w:tcBorders>
              <w:top w:val="nil"/>
              <w:left w:val="nil"/>
              <w:bottom w:val="single" w:sz="8" w:space="0" w:color="auto"/>
              <w:right w:val="single" w:sz="8" w:space="0" w:color="auto"/>
            </w:tcBorders>
            <w:shd w:val="clear" w:color="auto" w:fill="auto"/>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Elementary</w:t>
            </w:r>
          </w:p>
        </w:tc>
        <w:tc>
          <w:tcPr>
            <w:tcW w:w="716" w:type="pct"/>
            <w:tcBorders>
              <w:top w:val="nil"/>
              <w:left w:val="nil"/>
              <w:bottom w:val="single" w:sz="8" w:space="0" w:color="auto"/>
              <w:right w:val="single" w:sz="8" w:space="0" w:color="auto"/>
            </w:tcBorders>
            <w:shd w:val="clear" w:color="auto" w:fill="auto"/>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Middle</w:t>
            </w:r>
          </w:p>
        </w:tc>
        <w:tc>
          <w:tcPr>
            <w:tcW w:w="716" w:type="pct"/>
            <w:tcBorders>
              <w:top w:val="nil"/>
              <w:left w:val="nil"/>
              <w:bottom w:val="single" w:sz="8" w:space="0" w:color="auto"/>
              <w:right w:val="single" w:sz="8" w:space="0" w:color="auto"/>
            </w:tcBorders>
            <w:shd w:val="clear" w:color="auto" w:fill="auto"/>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High</w:t>
            </w:r>
          </w:p>
        </w:tc>
        <w:tc>
          <w:tcPr>
            <w:tcW w:w="716" w:type="pct"/>
            <w:tcBorders>
              <w:top w:val="nil"/>
              <w:left w:val="nil"/>
              <w:bottom w:val="single" w:sz="8" w:space="0" w:color="auto"/>
              <w:right w:val="single" w:sz="8" w:space="0" w:color="auto"/>
            </w:tcBorders>
            <w:shd w:val="clear" w:color="auto" w:fill="auto"/>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Other*</w:t>
            </w:r>
          </w:p>
        </w:tc>
        <w:tc>
          <w:tcPr>
            <w:tcW w:w="716" w:type="pct"/>
            <w:tcBorders>
              <w:top w:val="nil"/>
              <w:left w:val="nil"/>
              <w:bottom w:val="single" w:sz="8" w:space="0" w:color="auto"/>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Total</w:t>
            </w:r>
          </w:p>
        </w:tc>
      </w:tr>
      <w:tr w:rsidR="00E311C2" w:rsidRPr="0078545A" w:rsidTr="00DB158C">
        <w:trPr>
          <w:trHeight w:val="144"/>
        </w:trPr>
        <w:tc>
          <w:tcPr>
            <w:tcW w:w="1373"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Less than 300</w:t>
            </w:r>
          </w:p>
        </w:tc>
        <w:tc>
          <w:tcPr>
            <w:tcW w:w="764"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11,878</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3,239</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4,704</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1,890</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21,711</w:t>
            </w:r>
          </w:p>
        </w:tc>
      </w:tr>
      <w:tr w:rsidR="00E311C2" w:rsidRPr="0078545A" w:rsidTr="00DB158C">
        <w:trPr>
          <w:trHeight w:val="144"/>
        </w:trPr>
        <w:tc>
          <w:tcPr>
            <w:tcW w:w="1373"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300 to 499</w:t>
            </w:r>
          </w:p>
        </w:tc>
        <w:tc>
          <w:tcPr>
            <w:tcW w:w="764"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18,957</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3,207</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2,767</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984</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25,915</w:t>
            </w:r>
          </w:p>
        </w:tc>
      </w:tr>
      <w:tr w:rsidR="00E311C2" w:rsidRPr="0078545A" w:rsidTr="00DB158C">
        <w:trPr>
          <w:trHeight w:val="144"/>
        </w:trPr>
        <w:tc>
          <w:tcPr>
            <w:tcW w:w="1373"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500 to 999</w:t>
            </w:r>
          </w:p>
        </w:tc>
        <w:tc>
          <w:tcPr>
            <w:tcW w:w="764"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19,893</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6,494</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3,477</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1,228</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31,092</w:t>
            </w:r>
          </w:p>
        </w:tc>
      </w:tr>
      <w:tr w:rsidR="00E311C2" w:rsidRPr="0078545A" w:rsidTr="00DB158C">
        <w:trPr>
          <w:trHeight w:val="144"/>
        </w:trPr>
        <w:tc>
          <w:tcPr>
            <w:tcW w:w="1373"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1000 to 1499</w:t>
            </w:r>
          </w:p>
        </w:tc>
        <w:tc>
          <w:tcPr>
            <w:tcW w:w="764"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1,027</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1,583</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2,250</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359</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5,219</w:t>
            </w:r>
          </w:p>
        </w:tc>
      </w:tr>
      <w:tr w:rsidR="00E311C2" w:rsidRPr="0078545A" w:rsidTr="00DB158C">
        <w:trPr>
          <w:trHeight w:val="144"/>
        </w:trPr>
        <w:tc>
          <w:tcPr>
            <w:tcW w:w="1373"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1500 or more</w:t>
            </w:r>
          </w:p>
        </w:tc>
        <w:tc>
          <w:tcPr>
            <w:tcW w:w="764"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68</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161</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3,186</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177</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3,592</w:t>
            </w:r>
          </w:p>
        </w:tc>
      </w:tr>
      <w:tr w:rsidR="00E311C2" w:rsidRPr="0078545A" w:rsidTr="00DB158C">
        <w:trPr>
          <w:trHeight w:val="144"/>
        </w:trPr>
        <w:tc>
          <w:tcPr>
            <w:tcW w:w="1373" w:type="pct"/>
            <w:tcBorders>
              <w:top w:val="nil"/>
              <w:left w:val="nil"/>
              <w:bottom w:val="single" w:sz="8" w:space="0" w:color="auto"/>
              <w:right w:val="nil"/>
            </w:tcBorders>
            <w:shd w:val="clear" w:color="auto" w:fill="auto"/>
            <w:noWrap/>
            <w:vAlign w:val="center"/>
            <w:hideMark/>
          </w:tcPr>
          <w:p w:rsidR="00E311C2" w:rsidRPr="00CD0686" w:rsidRDefault="00E311C2" w:rsidP="007F1607">
            <w:pPr>
              <w:spacing w:after="0" w:line="240" w:lineRule="auto"/>
              <w:rPr>
                <w:rFonts w:ascii="Times New Roman" w:eastAsia="Times New Roman" w:hAnsi="Times New Roman"/>
                <w:b/>
                <w:bCs/>
                <w:sz w:val="20"/>
                <w:szCs w:val="20"/>
              </w:rPr>
            </w:pPr>
            <w:r w:rsidRPr="00CD0686">
              <w:rPr>
                <w:rFonts w:ascii="Times New Roman" w:eastAsia="Times New Roman" w:hAnsi="Times New Roman"/>
                <w:b/>
                <w:bCs/>
                <w:sz w:val="20"/>
                <w:szCs w:val="20"/>
              </w:rPr>
              <w:t>All</w:t>
            </w:r>
          </w:p>
        </w:tc>
        <w:tc>
          <w:tcPr>
            <w:tcW w:w="764" w:type="pct"/>
            <w:tcBorders>
              <w:top w:val="nil"/>
              <w:left w:val="nil"/>
              <w:bottom w:val="single" w:sz="8" w:space="0" w:color="auto"/>
              <w:right w:val="nil"/>
            </w:tcBorders>
            <w:shd w:val="clear" w:color="auto" w:fill="auto"/>
            <w:noWrap/>
            <w:vAlign w:val="center"/>
            <w:hideMark/>
          </w:tcPr>
          <w:p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51,823</w:t>
            </w:r>
          </w:p>
        </w:tc>
        <w:tc>
          <w:tcPr>
            <w:tcW w:w="716" w:type="pct"/>
            <w:tcBorders>
              <w:top w:val="nil"/>
              <w:left w:val="nil"/>
              <w:bottom w:val="single" w:sz="8" w:space="0" w:color="auto"/>
              <w:right w:val="nil"/>
            </w:tcBorders>
            <w:shd w:val="clear" w:color="auto" w:fill="auto"/>
            <w:noWrap/>
            <w:vAlign w:val="center"/>
            <w:hideMark/>
          </w:tcPr>
          <w:p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14,684</w:t>
            </w:r>
          </w:p>
        </w:tc>
        <w:tc>
          <w:tcPr>
            <w:tcW w:w="716" w:type="pct"/>
            <w:tcBorders>
              <w:top w:val="nil"/>
              <w:left w:val="nil"/>
              <w:bottom w:val="single" w:sz="8" w:space="0" w:color="auto"/>
              <w:right w:val="nil"/>
            </w:tcBorders>
            <w:shd w:val="clear" w:color="auto" w:fill="auto"/>
            <w:noWrap/>
            <w:vAlign w:val="center"/>
            <w:hideMark/>
          </w:tcPr>
          <w:p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16,384</w:t>
            </w:r>
          </w:p>
        </w:tc>
        <w:tc>
          <w:tcPr>
            <w:tcW w:w="716" w:type="pct"/>
            <w:tcBorders>
              <w:top w:val="nil"/>
              <w:left w:val="nil"/>
              <w:bottom w:val="single" w:sz="8" w:space="0" w:color="auto"/>
              <w:right w:val="nil"/>
            </w:tcBorders>
            <w:shd w:val="clear" w:color="auto" w:fill="auto"/>
            <w:noWrap/>
            <w:vAlign w:val="center"/>
            <w:hideMark/>
          </w:tcPr>
          <w:p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4,638</w:t>
            </w:r>
          </w:p>
        </w:tc>
        <w:tc>
          <w:tcPr>
            <w:tcW w:w="716" w:type="pct"/>
            <w:tcBorders>
              <w:top w:val="nil"/>
              <w:left w:val="nil"/>
              <w:bottom w:val="single" w:sz="8" w:space="0" w:color="auto"/>
              <w:right w:val="nil"/>
            </w:tcBorders>
            <w:shd w:val="clear" w:color="auto" w:fill="auto"/>
            <w:noWrap/>
            <w:vAlign w:val="center"/>
            <w:hideMark/>
          </w:tcPr>
          <w:p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87,529</w:t>
            </w:r>
          </w:p>
        </w:tc>
      </w:tr>
    </w:tbl>
    <w:p w:rsidR="00E311C2" w:rsidRPr="00AB4520" w:rsidRDefault="00E311C2" w:rsidP="00E143C6">
      <w:pPr>
        <w:widowControl w:val="0"/>
        <w:spacing w:after="0" w:line="240" w:lineRule="auto"/>
        <w:rPr>
          <w:rFonts w:ascii="Times New Roman" w:eastAsia="Times New Roman" w:hAnsi="Times New Roman"/>
          <w:sz w:val="18"/>
          <w:szCs w:val="18"/>
        </w:rPr>
      </w:pPr>
      <w:r>
        <w:rPr>
          <w:rFonts w:ascii="Times New Roman" w:eastAsia="Times New Roman" w:hAnsi="Times New Roman"/>
          <w:sz w:val="18"/>
          <w:szCs w:val="18"/>
        </w:rPr>
        <w:t>* These are schools in the CCD Universe file with grades that do not meet the traditional definition of elementary, middle, or high schools.</w:t>
      </w:r>
    </w:p>
    <w:p w:rsidR="00E311C2" w:rsidRDefault="00E311C2" w:rsidP="00E311C2">
      <w:pPr>
        <w:spacing w:before="240" w:after="120" w:line="23" w:lineRule="atLeast"/>
        <w:rPr>
          <w:rFonts w:ascii="Times New Roman" w:hAnsi="Times New Roman"/>
          <w:b/>
        </w:rPr>
      </w:pPr>
      <w:r w:rsidRPr="00847D4A">
        <w:rPr>
          <w:rFonts w:ascii="Times New Roman" w:hAnsi="Times New Roman"/>
          <w:b/>
        </w:rPr>
        <w:t xml:space="preserve">Sample </w:t>
      </w:r>
      <w:r>
        <w:rPr>
          <w:rFonts w:ascii="Times New Roman" w:hAnsi="Times New Roman"/>
          <w:b/>
        </w:rPr>
        <w:t>Design and Stratification</w:t>
      </w:r>
    </w:p>
    <w:p w:rsidR="00E311C2" w:rsidRDefault="00E311C2" w:rsidP="00217002">
      <w:pPr>
        <w:pStyle w:val="SP-SglSpPara"/>
        <w:spacing w:after="120" w:line="260" w:lineRule="atLeast"/>
        <w:ind w:firstLine="0"/>
        <w:jc w:val="left"/>
      </w:pPr>
      <w:r>
        <w:t>Traditionally, surveys conducted under the FRSS have employed stratified samples ranging in size from 1,200 to 1,800 schools depending on analytic goals and available resources. Since FRSS is designed to provide estimates for broadly-defined subgroups of interest as well as overall national estimates, a stratified sample design with primary strata defined by level, size class, and other characteristics generally has been found to be effective in meeting study objectives. Specification of explicit strata for sampling purposes allows for the selection of schools at varying rates to</w:t>
      </w:r>
      <w:r w:rsidR="00772377">
        <w:t>:</w:t>
      </w:r>
      <w:r>
        <w:t xml:space="preserve"> (a) ensure that key subgroups are adequately represented in the sample, and (b) improve sampling precision for selected subgroup estimates. Moreover, use of enrollment size as the primary stratifier also helps to ensure that sample-based estimates that are correlated with the size of the school can better achieve reasonable levels of precision.</w:t>
      </w:r>
    </w:p>
    <w:p w:rsidR="008E200F" w:rsidRDefault="00E311C2" w:rsidP="00217002">
      <w:pPr>
        <w:pStyle w:val="SP-SglSpPara"/>
        <w:spacing w:after="120" w:line="260" w:lineRule="atLeast"/>
        <w:ind w:firstLine="0"/>
        <w:jc w:val="left"/>
      </w:pPr>
      <w:r>
        <w:t>In view of the above considerations, we plan to select a stratified sample of 1,300 schools for the FRSS</w:t>
      </w:r>
      <w:r w:rsidR="00772377">
        <w:t xml:space="preserve"> 110</w:t>
      </w:r>
      <w:r>
        <w:t xml:space="preserve"> survey, with strata defined by</w:t>
      </w:r>
      <w:r w:rsidR="00772377">
        <w:t>:</w:t>
      </w:r>
      <w:r>
        <w:t xml:space="preserve"> (a) instructional level (elementary, middle, high, other) and (b) enrollment size class (i.e., the following five size classes: [1] under 300 students; [2] 300 to 499; [3] 500 to 999; [4] 1,000 to 1,499; and [5] 1,500+). To allow for comparisons among the various instructional levels, we will select 400 schools from each of the elementary, middle, and high school strata, and 100 from schools in the “other” stratum. Within each instructional level stratum, the samples will be selected at rates that are roughly proportional to the aggregate square-root of the enrollment of the schools in the five size classes. Use of the square root of enrollment as the measure of size for sample allocation has two main benefits. First, it will give the larger schools in terms of enrollment relatively higher probabilities of selection which is beneficial for estimation of school-level characteristics that are related to the number of students in the school. Second, it will help limit the size of the design effects (and associated increased variances) that can adversely affect the estimation of proportions or counts of schools that report a specified characteristic.</w:t>
      </w:r>
    </w:p>
    <w:p w:rsidR="00E311C2" w:rsidRDefault="00E311C2" w:rsidP="00217002">
      <w:pPr>
        <w:pStyle w:val="SP-SglSpPara"/>
        <w:spacing w:after="120" w:line="260" w:lineRule="atLeast"/>
        <w:ind w:firstLine="0"/>
        <w:jc w:val="left"/>
      </w:pPr>
      <w:r>
        <w:t>Other variables, such as region and poverty status, will be used to sort the schools in the sampling frame prior to sample selection. The sorting induces an “implicit” stratification that helps ensure that schools with the selected characteristics are appropriately represented in the sample. Within each sampling stratum, schools will be selected systematically at rates that depend on the size class of the school. Table 3 summarizes the allocation of the sample of 1,300 schools to the four instructional level strata and the corresponding numbers to be selected by size class. Assuming an 85 percent response rate, the expected number of responding schools is 1,105.</w:t>
      </w:r>
    </w:p>
    <w:p w:rsidR="00E311C2" w:rsidRDefault="00E311C2" w:rsidP="00DB158C">
      <w:pPr>
        <w:keepNext/>
        <w:spacing w:before="120" w:after="40" w:line="240" w:lineRule="auto"/>
        <w:ind w:left="994" w:hanging="994"/>
        <w:rPr>
          <w:rFonts w:ascii="Times New Roman" w:hAnsi="Times New Roman"/>
          <w:b/>
        </w:rPr>
      </w:pPr>
      <w:r w:rsidRPr="00AB4520">
        <w:rPr>
          <w:rFonts w:ascii="Times New Roman" w:hAnsi="Times New Roman"/>
          <w:b/>
        </w:rPr>
        <w:t>Table 3.</w:t>
      </w:r>
      <w:r>
        <w:rPr>
          <w:rFonts w:ascii="Times New Roman" w:hAnsi="Times New Roman"/>
          <w:b/>
        </w:rPr>
        <w:tab/>
      </w:r>
      <w:r w:rsidRPr="00AB4520">
        <w:rPr>
          <w:rFonts w:ascii="Times New Roman" w:hAnsi="Times New Roman"/>
          <w:b/>
        </w:rPr>
        <w:t xml:space="preserve">Distribution of </w:t>
      </w:r>
      <w:r>
        <w:rPr>
          <w:rFonts w:ascii="Times New Roman" w:hAnsi="Times New Roman"/>
          <w:b/>
        </w:rPr>
        <w:t>school</w:t>
      </w:r>
      <w:r w:rsidRPr="00AB4520">
        <w:rPr>
          <w:rFonts w:ascii="Times New Roman" w:hAnsi="Times New Roman"/>
          <w:b/>
        </w:rPr>
        <w:t xml:space="preserve"> sample by </w:t>
      </w:r>
      <w:r>
        <w:rPr>
          <w:rFonts w:ascii="Times New Roman" w:hAnsi="Times New Roman"/>
          <w:b/>
        </w:rPr>
        <w:t>enrollment size class and type of locale</w:t>
      </w:r>
    </w:p>
    <w:tbl>
      <w:tblPr>
        <w:tblW w:w="5000" w:type="pct"/>
        <w:tblLook w:val="04A0" w:firstRow="1" w:lastRow="0" w:firstColumn="1" w:lastColumn="0" w:noHBand="0" w:noVBand="1"/>
      </w:tblPr>
      <w:tblGrid>
        <w:gridCol w:w="2947"/>
        <w:gridCol w:w="1639"/>
        <w:gridCol w:w="1536"/>
        <w:gridCol w:w="1536"/>
        <w:gridCol w:w="1536"/>
        <w:gridCol w:w="1534"/>
      </w:tblGrid>
      <w:tr w:rsidR="00E311C2" w:rsidRPr="00D11856" w:rsidTr="00DB158C">
        <w:trPr>
          <w:trHeight w:val="144"/>
        </w:trPr>
        <w:tc>
          <w:tcPr>
            <w:tcW w:w="1373" w:type="pct"/>
            <w:tcBorders>
              <w:top w:val="single" w:sz="8" w:space="0" w:color="auto"/>
              <w:left w:val="nil"/>
              <w:bottom w:val="nil"/>
              <w:right w:val="single" w:sz="8" w:space="0" w:color="auto"/>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 </w:t>
            </w:r>
          </w:p>
        </w:tc>
        <w:tc>
          <w:tcPr>
            <w:tcW w:w="2911" w:type="pct"/>
            <w:gridSpan w:val="4"/>
            <w:tcBorders>
              <w:top w:val="single" w:sz="8" w:space="0" w:color="auto"/>
              <w:left w:val="nil"/>
              <w:bottom w:val="single" w:sz="8" w:space="0" w:color="auto"/>
              <w:right w:val="single" w:sz="8" w:space="0" w:color="000000"/>
            </w:tcBorders>
            <w:shd w:val="clear" w:color="auto" w:fill="auto"/>
            <w:noWrap/>
            <w:vAlign w:val="center"/>
            <w:hideMark/>
          </w:tcPr>
          <w:p w:rsidR="00E311C2" w:rsidRPr="00CD0686" w:rsidRDefault="00E311C2" w:rsidP="00DB158C">
            <w:pPr>
              <w:keepNext/>
              <w:spacing w:after="0" w:line="240" w:lineRule="auto"/>
              <w:jc w:val="center"/>
              <w:rPr>
                <w:rFonts w:ascii="Times New Roman" w:eastAsia="Times New Roman" w:hAnsi="Times New Roman"/>
                <w:sz w:val="20"/>
                <w:szCs w:val="20"/>
              </w:rPr>
            </w:pPr>
            <w:r w:rsidRPr="00CD0686">
              <w:rPr>
                <w:rFonts w:ascii="Times New Roman" w:eastAsia="Times New Roman" w:hAnsi="Times New Roman"/>
                <w:sz w:val="20"/>
                <w:szCs w:val="20"/>
              </w:rPr>
              <w:t>Instructional Level</w:t>
            </w:r>
          </w:p>
        </w:tc>
        <w:tc>
          <w:tcPr>
            <w:tcW w:w="716" w:type="pct"/>
            <w:tcBorders>
              <w:top w:val="single" w:sz="8" w:space="0" w:color="auto"/>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 </w:t>
            </w:r>
          </w:p>
        </w:tc>
      </w:tr>
      <w:tr w:rsidR="00E311C2" w:rsidRPr="00D11856" w:rsidTr="00DB158C">
        <w:trPr>
          <w:trHeight w:val="144"/>
        </w:trPr>
        <w:tc>
          <w:tcPr>
            <w:tcW w:w="1373" w:type="pct"/>
            <w:tcBorders>
              <w:top w:val="nil"/>
              <w:left w:val="nil"/>
              <w:bottom w:val="single" w:sz="8" w:space="0" w:color="auto"/>
              <w:right w:val="single" w:sz="8" w:space="0" w:color="auto"/>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Enrollment size class</w:t>
            </w:r>
          </w:p>
        </w:tc>
        <w:tc>
          <w:tcPr>
            <w:tcW w:w="764" w:type="pct"/>
            <w:tcBorders>
              <w:top w:val="nil"/>
              <w:left w:val="nil"/>
              <w:bottom w:val="single" w:sz="8" w:space="0" w:color="auto"/>
              <w:right w:val="single" w:sz="8" w:space="0" w:color="auto"/>
            </w:tcBorders>
            <w:shd w:val="clear" w:color="auto" w:fill="auto"/>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Elementary</w:t>
            </w:r>
          </w:p>
        </w:tc>
        <w:tc>
          <w:tcPr>
            <w:tcW w:w="716" w:type="pct"/>
            <w:tcBorders>
              <w:top w:val="nil"/>
              <w:left w:val="nil"/>
              <w:bottom w:val="single" w:sz="8" w:space="0" w:color="auto"/>
              <w:right w:val="single" w:sz="8" w:space="0" w:color="auto"/>
            </w:tcBorders>
            <w:shd w:val="clear" w:color="auto" w:fill="auto"/>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Middle</w:t>
            </w:r>
          </w:p>
        </w:tc>
        <w:tc>
          <w:tcPr>
            <w:tcW w:w="716" w:type="pct"/>
            <w:tcBorders>
              <w:top w:val="nil"/>
              <w:left w:val="nil"/>
              <w:bottom w:val="single" w:sz="8" w:space="0" w:color="auto"/>
              <w:right w:val="single" w:sz="8" w:space="0" w:color="auto"/>
            </w:tcBorders>
            <w:shd w:val="clear" w:color="auto" w:fill="auto"/>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High</w:t>
            </w:r>
          </w:p>
        </w:tc>
        <w:tc>
          <w:tcPr>
            <w:tcW w:w="716" w:type="pct"/>
            <w:tcBorders>
              <w:top w:val="nil"/>
              <w:left w:val="nil"/>
              <w:bottom w:val="single" w:sz="8" w:space="0" w:color="auto"/>
              <w:right w:val="single" w:sz="8" w:space="0" w:color="auto"/>
            </w:tcBorders>
            <w:shd w:val="clear" w:color="auto" w:fill="auto"/>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Other</w:t>
            </w:r>
          </w:p>
        </w:tc>
        <w:tc>
          <w:tcPr>
            <w:tcW w:w="716" w:type="pct"/>
            <w:tcBorders>
              <w:top w:val="nil"/>
              <w:left w:val="nil"/>
              <w:bottom w:val="single" w:sz="8" w:space="0" w:color="auto"/>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Total</w:t>
            </w:r>
          </w:p>
        </w:tc>
      </w:tr>
      <w:tr w:rsidR="00E311C2" w:rsidRPr="00D11856" w:rsidTr="00DB158C">
        <w:trPr>
          <w:trHeight w:val="144"/>
        </w:trPr>
        <w:tc>
          <w:tcPr>
            <w:tcW w:w="1373"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Less than 300</w:t>
            </w:r>
          </w:p>
        </w:tc>
        <w:tc>
          <w:tcPr>
            <w:tcW w:w="764"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58</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48</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52</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22</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181</w:t>
            </w:r>
          </w:p>
        </w:tc>
      </w:tr>
      <w:tr w:rsidR="00E311C2" w:rsidRPr="00D11856" w:rsidTr="00DB158C">
        <w:trPr>
          <w:trHeight w:val="144"/>
        </w:trPr>
        <w:tc>
          <w:tcPr>
            <w:tcW w:w="1373"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300 to 499</w:t>
            </w:r>
          </w:p>
        </w:tc>
        <w:tc>
          <w:tcPr>
            <w:tcW w:w="764"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140</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75</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51</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21</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287</w:t>
            </w:r>
          </w:p>
        </w:tc>
      </w:tr>
      <w:tr w:rsidR="00E311C2" w:rsidRPr="00D11856" w:rsidTr="00DB158C">
        <w:trPr>
          <w:trHeight w:val="144"/>
        </w:trPr>
        <w:tc>
          <w:tcPr>
            <w:tcW w:w="1373"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500 to 999</w:t>
            </w:r>
          </w:p>
        </w:tc>
        <w:tc>
          <w:tcPr>
            <w:tcW w:w="764"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188</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205</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86</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35</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514</w:t>
            </w:r>
          </w:p>
        </w:tc>
      </w:tr>
      <w:tr w:rsidR="00E311C2" w:rsidRPr="00D11856" w:rsidTr="00DB158C">
        <w:trPr>
          <w:trHeight w:val="144"/>
        </w:trPr>
        <w:tc>
          <w:tcPr>
            <w:tcW w:w="1373"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1000 to 1499</w:t>
            </w:r>
          </w:p>
        </w:tc>
        <w:tc>
          <w:tcPr>
            <w:tcW w:w="764"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13</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64</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74</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13</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164</w:t>
            </w:r>
          </w:p>
        </w:tc>
      </w:tr>
      <w:tr w:rsidR="00E311C2" w:rsidRPr="00D11856" w:rsidTr="00DB158C">
        <w:trPr>
          <w:trHeight w:val="144"/>
        </w:trPr>
        <w:tc>
          <w:tcPr>
            <w:tcW w:w="1373"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1500 or more</w:t>
            </w:r>
          </w:p>
        </w:tc>
        <w:tc>
          <w:tcPr>
            <w:tcW w:w="764"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8</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136</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9</w:t>
            </w:r>
          </w:p>
        </w:tc>
        <w:tc>
          <w:tcPr>
            <w:tcW w:w="716" w:type="pct"/>
            <w:tcBorders>
              <w:top w:val="nil"/>
              <w:left w:val="nil"/>
              <w:bottom w:val="nil"/>
              <w:right w:val="nil"/>
            </w:tcBorders>
            <w:shd w:val="clear" w:color="auto" w:fill="auto"/>
            <w:noWrap/>
            <w:vAlign w:val="center"/>
            <w:hideMark/>
          </w:tcPr>
          <w:p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154</w:t>
            </w:r>
          </w:p>
        </w:tc>
      </w:tr>
      <w:tr w:rsidR="00E311C2" w:rsidRPr="00D11856" w:rsidTr="00DB158C">
        <w:trPr>
          <w:trHeight w:val="144"/>
        </w:trPr>
        <w:tc>
          <w:tcPr>
            <w:tcW w:w="1373" w:type="pct"/>
            <w:tcBorders>
              <w:top w:val="nil"/>
              <w:left w:val="nil"/>
              <w:bottom w:val="single" w:sz="8" w:space="0" w:color="auto"/>
              <w:right w:val="nil"/>
            </w:tcBorders>
            <w:shd w:val="clear" w:color="auto" w:fill="auto"/>
            <w:noWrap/>
            <w:vAlign w:val="center"/>
            <w:hideMark/>
          </w:tcPr>
          <w:p w:rsidR="00E311C2" w:rsidRPr="00CD0686" w:rsidRDefault="00E311C2" w:rsidP="007F1607">
            <w:pPr>
              <w:spacing w:after="0" w:line="240" w:lineRule="auto"/>
              <w:rPr>
                <w:rFonts w:ascii="Times New Roman" w:eastAsia="Times New Roman" w:hAnsi="Times New Roman"/>
                <w:b/>
                <w:bCs/>
                <w:sz w:val="20"/>
                <w:szCs w:val="20"/>
              </w:rPr>
            </w:pPr>
            <w:r w:rsidRPr="00CD0686">
              <w:rPr>
                <w:rFonts w:ascii="Times New Roman" w:eastAsia="Times New Roman" w:hAnsi="Times New Roman"/>
                <w:b/>
                <w:bCs/>
                <w:sz w:val="20"/>
                <w:szCs w:val="20"/>
              </w:rPr>
              <w:t>All</w:t>
            </w:r>
          </w:p>
        </w:tc>
        <w:tc>
          <w:tcPr>
            <w:tcW w:w="764" w:type="pct"/>
            <w:tcBorders>
              <w:top w:val="nil"/>
              <w:left w:val="nil"/>
              <w:bottom w:val="single" w:sz="8" w:space="0" w:color="auto"/>
              <w:right w:val="nil"/>
            </w:tcBorders>
            <w:shd w:val="clear" w:color="auto" w:fill="auto"/>
            <w:noWrap/>
            <w:vAlign w:val="center"/>
            <w:hideMark/>
          </w:tcPr>
          <w:p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400</w:t>
            </w:r>
          </w:p>
        </w:tc>
        <w:tc>
          <w:tcPr>
            <w:tcW w:w="716" w:type="pct"/>
            <w:tcBorders>
              <w:top w:val="nil"/>
              <w:left w:val="nil"/>
              <w:bottom w:val="single" w:sz="8" w:space="0" w:color="auto"/>
              <w:right w:val="nil"/>
            </w:tcBorders>
            <w:shd w:val="clear" w:color="auto" w:fill="auto"/>
            <w:noWrap/>
            <w:vAlign w:val="center"/>
            <w:hideMark/>
          </w:tcPr>
          <w:p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400</w:t>
            </w:r>
          </w:p>
        </w:tc>
        <w:tc>
          <w:tcPr>
            <w:tcW w:w="716" w:type="pct"/>
            <w:tcBorders>
              <w:top w:val="nil"/>
              <w:left w:val="nil"/>
              <w:bottom w:val="single" w:sz="8" w:space="0" w:color="auto"/>
              <w:right w:val="nil"/>
            </w:tcBorders>
            <w:shd w:val="clear" w:color="auto" w:fill="auto"/>
            <w:noWrap/>
            <w:vAlign w:val="center"/>
            <w:hideMark/>
          </w:tcPr>
          <w:p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400</w:t>
            </w:r>
          </w:p>
        </w:tc>
        <w:tc>
          <w:tcPr>
            <w:tcW w:w="716" w:type="pct"/>
            <w:tcBorders>
              <w:top w:val="nil"/>
              <w:left w:val="nil"/>
              <w:bottom w:val="single" w:sz="8" w:space="0" w:color="auto"/>
              <w:right w:val="nil"/>
            </w:tcBorders>
            <w:shd w:val="clear" w:color="auto" w:fill="auto"/>
            <w:noWrap/>
            <w:vAlign w:val="center"/>
            <w:hideMark/>
          </w:tcPr>
          <w:p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100</w:t>
            </w:r>
          </w:p>
        </w:tc>
        <w:tc>
          <w:tcPr>
            <w:tcW w:w="716" w:type="pct"/>
            <w:tcBorders>
              <w:top w:val="nil"/>
              <w:left w:val="nil"/>
              <w:bottom w:val="single" w:sz="8" w:space="0" w:color="auto"/>
              <w:right w:val="nil"/>
            </w:tcBorders>
            <w:shd w:val="clear" w:color="auto" w:fill="auto"/>
            <w:noWrap/>
            <w:vAlign w:val="center"/>
            <w:hideMark/>
          </w:tcPr>
          <w:p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1,300</w:t>
            </w:r>
          </w:p>
        </w:tc>
      </w:tr>
      <w:tr w:rsidR="00E311C2" w:rsidRPr="00D11856" w:rsidTr="00DB158C">
        <w:trPr>
          <w:trHeight w:val="144"/>
        </w:trPr>
        <w:tc>
          <w:tcPr>
            <w:tcW w:w="1373" w:type="pct"/>
            <w:tcBorders>
              <w:top w:val="nil"/>
              <w:left w:val="nil"/>
              <w:bottom w:val="nil"/>
              <w:right w:val="nil"/>
            </w:tcBorders>
            <w:shd w:val="clear" w:color="auto" w:fill="auto"/>
            <w:noWrap/>
            <w:vAlign w:val="bottom"/>
            <w:hideMark/>
          </w:tcPr>
          <w:p w:rsidR="00E311C2" w:rsidRPr="00D11856" w:rsidRDefault="00E311C2" w:rsidP="007F1607">
            <w:pPr>
              <w:spacing w:after="0" w:line="240" w:lineRule="auto"/>
              <w:jc w:val="right"/>
              <w:rPr>
                <w:rFonts w:ascii="Times New Roman" w:eastAsia="Times New Roman" w:hAnsi="Times New Roman"/>
                <w:b/>
                <w:bCs/>
                <w:sz w:val="18"/>
                <w:szCs w:val="18"/>
              </w:rPr>
            </w:pPr>
          </w:p>
        </w:tc>
        <w:tc>
          <w:tcPr>
            <w:tcW w:w="764" w:type="pct"/>
            <w:tcBorders>
              <w:top w:val="nil"/>
              <w:left w:val="nil"/>
              <w:bottom w:val="nil"/>
              <w:right w:val="nil"/>
            </w:tcBorders>
            <w:shd w:val="clear" w:color="auto" w:fill="auto"/>
            <w:noWrap/>
            <w:vAlign w:val="bottom"/>
            <w:hideMark/>
          </w:tcPr>
          <w:p w:rsidR="00E311C2" w:rsidRPr="00D11856" w:rsidRDefault="00E311C2" w:rsidP="007F1607">
            <w:pPr>
              <w:spacing w:after="0" w:line="240" w:lineRule="auto"/>
              <w:rPr>
                <w:rFonts w:ascii="Times New Roman" w:eastAsia="Times New Roman" w:hAnsi="Times New Roman"/>
                <w:sz w:val="20"/>
                <w:szCs w:val="20"/>
              </w:rPr>
            </w:pPr>
          </w:p>
        </w:tc>
        <w:tc>
          <w:tcPr>
            <w:tcW w:w="716" w:type="pct"/>
            <w:tcBorders>
              <w:top w:val="nil"/>
              <w:left w:val="nil"/>
              <w:bottom w:val="nil"/>
              <w:right w:val="nil"/>
            </w:tcBorders>
            <w:shd w:val="clear" w:color="auto" w:fill="auto"/>
            <w:noWrap/>
            <w:vAlign w:val="bottom"/>
            <w:hideMark/>
          </w:tcPr>
          <w:p w:rsidR="00E311C2" w:rsidRPr="00D11856" w:rsidRDefault="00E311C2" w:rsidP="007F1607">
            <w:pPr>
              <w:spacing w:after="0" w:line="240" w:lineRule="auto"/>
              <w:rPr>
                <w:rFonts w:ascii="Times New Roman" w:eastAsia="Times New Roman" w:hAnsi="Times New Roman"/>
                <w:sz w:val="20"/>
                <w:szCs w:val="20"/>
              </w:rPr>
            </w:pPr>
          </w:p>
        </w:tc>
        <w:tc>
          <w:tcPr>
            <w:tcW w:w="716" w:type="pct"/>
            <w:tcBorders>
              <w:top w:val="nil"/>
              <w:left w:val="nil"/>
              <w:bottom w:val="nil"/>
              <w:right w:val="nil"/>
            </w:tcBorders>
            <w:shd w:val="clear" w:color="auto" w:fill="auto"/>
            <w:noWrap/>
            <w:vAlign w:val="bottom"/>
            <w:hideMark/>
          </w:tcPr>
          <w:p w:rsidR="00E311C2" w:rsidRPr="00D11856" w:rsidRDefault="00E311C2" w:rsidP="007F1607">
            <w:pPr>
              <w:spacing w:after="0" w:line="240" w:lineRule="auto"/>
              <w:rPr>
                <w:rFonts w:ascii="Times New Roman" w:eastAsia="Times New Roman" w:hAnsi="Times New Roman"/>
                <w:sz w:val="20"/>
                <w:szCs w:val="20"/>
              </w:rPr>
            </w:pPr>
          </w:p>
        </w:tc>
        <w:tc>
          <w:tcPr>
            <w:tcW w:w="716" w:type="pct"/>
            <w:tcBorders>
              <w:top w:val="nil"/>
              <w:left w:val="nil"/>
              <w:bottom w:val="nil"/>
              <w:right w:val="nil"/>
            </w:tcBorders>
            <w:shd w:val="clear" w:color="auto" w:fill="auto"/>
            <w:noWrap/>
            <w:vAlign w:val="bottom"/>
            <w:hideMark/>
          </w:tcPr>
          <w:p w:rsidR="00E311C2" w:rsidRPr="00D11856" w:rsidRDefault="00E311C2" w:rsidP="007F1607">
            <w:pPr>
              <w:spacing w:after="0" w:line="240" w:lineRule="auto"/>
              <w:rPr>
                <w:rFonts w:ascii="Times New Roman" w:eastAsia="Times New Roman" w:hAnsi="Times New Roman"/>
                <w:sz w:val="20"/>
                <w:szCs w:val="20"/>
              </w:rPr>
            </w:pPr>
          </w:p>
        </w:tc>
        <w:tc>
          <w:tcPr>
            <w:tcW w:w="716" w:type="pct"/>
            <w:tcBorders>
              <w:top w:val="nil"/>
              <w:left w:val="nil"/>
              <w:bottom w:val="nil"/>
              <w:right w:val="nil"/>
            </w:tcBorders>
            <w:shd w:val="clear" w:color="auto" w:fill="auto"/>
            <w:noWrap/>
            <w:vAlign w:val="bottom"/>
            <w:hideMark/>
          </w:tcPr>
          <w:p w:rsidR="00E311C2" w:rsidRPr="00D11856" w:rsidRDefault="00E311C2" w:rsidP="007F1607">
            <w:pPr>
              <w:spacing w:after="0" w:line="240" w:lineRule="auto"/>
              <w:rPr>
                <w:rFonts w:ascii="Times New Roman" w:eastAsia="Times New Roman" w:hAnsi="Times New Roman"/>
                <w:sz w:val="20"/>
                <w:szCs w:val="20"/>
              </w:rPr>
            </w:pPr>
          </w:p>
        </w:tc>
      </w:tr>
    </w:tbl>
    <w:p w:rsidR="00E311C2" w:rsidRPr="00472616" w:rsidRDefault="00E311C2" w:rsidP="00E311C2">
      <w:pPr>
        <w:spacing w:before="240" w:after="120" w:line="23" w:lineRule="atLeast"/>
        <w:rPr>
          <w:rFonts w:ascii="Times New Roman" w:hAnsi="Times New Roman"/>
          <w:b/>
        </w:rPr>
      </w:pPr>
      <w:r w:rsidRPr="00472616">
        <w:rPr>
          <w:rFonts w:ascii="Times New Roman" w:hAnsi="Times New Roman"/>
          <w:b/>
        </w:rPr>
        <w:t>Expected Levels of Precision</w:t>
      </w:r>
    </w:p>
    <w:p w:rsidR="008E200F" w:rsidRDefault="00E311C2" w:rsidP="004B1233">
      <w:pPr>
        <w:pStyle w:val="SP-SglSpPara"/>
        <w:spacing w:after="120" w:line="260" w:lineRule="atLeast"/>
        <w:ind w:firstLine="0"/>
        <w:jc w:val="left"/>
      </w:pPr>
      <w:r>
        <w:t>Table 4</w:t>
      </w:r>
      <w:r w:rsidRPr="00472616">
        <w:t xml:space="preserve"> summarizes the expected sample sizes and levels of precision for selected subgroup estimates derived from the proposed sample design. The number of “responding </w:t>
      </w:r>
      <w:r>
        <w:t>schools</w:t>
      </w:r>
      <w:r w:rsidRPr="00472616">
        <w:t xml:space="preserve">” shown in the table are calculated assuming an overall response rate of </w:t>
      </w:r>
      <w:r>
        <w:t>85</w:t>
      </w:r>
      <w:r w:rsidRPr="00472616">
        <w:t xml:space="preserve"> percent. Also shown are 95% confidence bounds around an estimated percentage derived from the respondent samples. The confidence bounds </w:t>
      </w:r>
      <w:r>
        <w:t xml:space="preserve">given in the table are for </w:t>
      </w:r>
      <w:r w:rsidRPr="00472616">
        <w:t>reported respondent characteristics</w:t>
      </w:r>
      <w:r>
        <w:t xml:space="preserve"> ranging from a </w:t>
      </w:r>
      <w:r w:rsidRPr="00472616">
        <w:t>20% characteristic</w:t>
      </w:r>
      <w:r>
        <w:t xml:space="preserve"> to </w:t>
      </w:r>
      <w:r w:rsidRPr="00472616">
        <w:t>a 50% characteristic.</w:t>
      </w:r>
      <w:r>
        <w:t xml:space="preserve"> As can be seen in the table, for subgroups with at least 340 respondents, estimates are expected to be relatively precise with 95% confidence bounds ranging from </w:t>
      </w:r>
      <w:r w:rsidRPr="00F727B5">
        <w:t>±</w:t>
      </w:r>
      <w:r>
        <w:t xml:space="preserve"> 5.2% to 6.1% for an estimated 50 percent characteristic. Moreover, under the proposed sample design, </w:t>
      </w:r>
      <w:r w:rsidRPr="00F727B5">
        <w:t>the minimum detectable difference (MDD) in estimated percentage</w:t>
      </w:r>
      <w:r>
        <w:t>s</w:t>
      </w:r>
      <w:r w:rsidRPr="00F727B5">
        <w:t xml:space="preserve"> between subgroups </w:t>
      </w:r>
      <w:r>
        <w:t xml:space="preserve">consisting </w:t>
      </w:r>
      <w:r w:rsidRPr="00F727B5">
        <w:t xml:space="preserve">of approximately </w:t>
      </w:r>
      <w:r>
        <w:t>340</w:t>
      </w:r>
      <w:r w:rsidRPr="00F727B5">
        <w:t xml:space="preserve"> </w:t>
      </w:r>
      <w:r>
        <w:t xml:space="preserve">or more </w:t>
      </w:r>
      <w:r w:rsidRPr="00F727B5">
        <w:t xml:space="preserve">respondents would </w:t>
      </w:r>
      <w:r>
        <w:t>range from</w:t>
      </w:r>
      <w:r w:rsidRPr="00F727B5">
        <w:t xml:space="preserve"> about </w:t>
      </w:r>
      <w:r>
        <w:t>10</w:t>
      </w:r>
      <w:r w:rsidRPr="00F727B5">
        <w:t>%</w:t>
      </w:r>
      <w:r>
        <w:t xml:space="preserve"> to 12% (</w:t>
      </w:r>
      <w:r w:rsidRPr="00F727B5">
        <w:t>e.g., using a T test to test for significance</w:t>
      </w:r>
      <w:r>
        <w:t>)</w:t>
      </w:r>
      <w:r w:rsidRPr="00F727B5">
        <w:t>.</w:t>
      </w:r>
    </w:p>
    <w:p w:rsidR="0098440B" w:rsidRDefault="0098440B" w:rsidP="00DC6F40">
      <w:pPr>
        <w:keepNext/>
        <w:spacing w:before="120" w:after="40" w:line="240" w:lineRule="auto"/>
        <w:ind w:left="994" w:hanging="994"/>
        <w:rPr>
          <w:rFonts w:ascii="Times New Roman" w:hAnsi="Times New Roman"/>
          <w:b/>
        </w:rPr>
      </w:pPr>
      <w:r w:rsidRPr="00AB4520">
        <w:rPr>
          <w:rFonts w:ascii="Times New Roman" w:hAnsi="Times New Roman"/>
          <w:b/>
        </w:rPr>
        <w:t>Table 4.</w:t>
      </w:r>
      <w:r w:rsidRPr="00AB4520">
        <w:rPr>
          <w:rFonts w:ascii="Times New Roman" w:hAnsi="Times New Roman"/>
          <w:b/>
        </w:rPr>
        <w:tab/>
        <w:t>Expected sample sizes (number of completed interviews) and 95% confidence bounds around an estimated proportion by selected subgroups under proposed design</w:t>
      </w:r>
    </w:p>
    <w:tbl>
      <w:tblPr>
        <w:tblW w:w="5000" w:type="pct"/>
        <w:tblLook w:val="04A0" w:firstRow="1" w:lastRow="0" w:firstColumn="1" w:lastColumn="0" w:noHBand="0" w:noVBand="1"/>
      </w:tblPr>
      <w:tblGrid>
        <w:gridCol w:w="711"/>
        <w:gridCol w:w="2079"/>
        <w:gridCol w:w="1588"/>
        <w:gridCol w:w="1588"/>
        <w:gridCol w:w="1588"/>
        <w:gridCol w:w="1588"/>
        <w:gridCol w:w="1586"/>
      </w:tblGrid>
      <w:tr w:rsidR="0098440B" w:rsidRPr="00C86C3A" w:rsidTr="00E6559E">
        <w:trPr>
          <w:trHeight w:val="144"/>
        </w:trPr>
        <w:tc>
          <w:tcPr>
            <w:tcW w:w="332" w:type="pct"/>
            <w:tcBorders>
              <w:top w:val="single" w:sz="4" w:space="0" w:color="auto"/>
              <w:left w:val="nil"/>
              <w:bottom w:val="nil"/>
              <w:right w:val="nil"/>
            </w:tcBorders>
            <w:shd w:val="clear" w:color="auto" w:fill="auto"/>
            <w:noWrap/>
            <w:vAlign w:val="center"/>
            <w:hideMark/>
          </w:tcPr>
          <w:p w:rsidR="0098440B" w:rsidRPr="00C86C3A" w:rsidRDefault="0098440B" w:rsidP="00DC6F40">
            <w:pPr>
              <w:keepNext/>
              <w:spacing w:after="0" w:line="240" w:lineRule="auto"/>
              <w:rPr>
                <w:rFonts w:eastAsia="Times New Roman" w:cs="Calibri"/>
                <w:sz w:val="16"/>
                <w:szCs w:val="16"/>
              </w:rPr>
            </w:pPr>
            <w:r w:rsidRPr="00C86C3A">
              <w:rPr>
                <w:rFonts w:eastAsia="Times New Roman" w:cs="Calibri"/>
                <w:sz w:val="16"/>
                <w:szCs w:val="16"/>
              </w:rPr>
              <w:t> </w:t>
            </w:r>
          </w:p>
        </w:tc>
        <w:tc>
          <w:tcPr>
            <w:tcW w:w="969" w:type="pct"/>
            <w:tcBorders>
              <w:top w:val="single" w:sz="4" w:space="0" w:color="auto"/>
              <w:left w:val="nil"/>
              <w:bottom w:val="nil"/>
              <w:right w:val="nil"/>
            </w:tcBorders>
            <w:shd w:val="clear" w:color="auto" w:fill="auto"/>
            <w:noWrap/>
            <w:vAlign w:val="center"/>
            <w:hideMark/>
          </w:tcPr>
          <w:p w:rsidR="0098440B" w:rsidRPr="00C86C3A" w:rsidRDefault="0098440B" w:rsidP="00DC6F40">
            <w:pPr>
              <w:keepNext/>
              <w:spacing w:after="0" w:line="240" w:lineRule="auto"/>
              <w:rPr>
                <w:rFonts w:eastAsia="Times New Roman" w:cs="Calibri"/>
                <w:sz w:val="16"/>
                <w:szCs w:val="16"/>
              </w:rPr>
            </w:pPr>
            <w:r w:rsidRPr="00C86C3A">
              <w:rPr>
                <w:rFonts w:eastAsia="Times New Roman" w:cs="Calibri"/>
                <w:sz w:val="16"/>
                <w:szCs w:val="16"/>
              </w:rPr>
              <w:t> </w:t>
            </w:r>
          </w:p>
        </w:tc>
        <w:tc>
          <w:tcPr>
            <w:tcW w:w="740" w:type="pct"/>
            <w:tcBorders>
              <w:top w:val="single" w:sz="4" w:space="0" w:color="auto"/>
              <w:left w:val="nil"/>
              <w:bottom w:val="nil"/>
              <w:right w:val="nil"/>
            </w:tcBorders>
            <w:shd w:val="clear" w:color="auto" w:fill="auto"/>
            <w:noWrap/>
            <w:vAlign w:val="center"/>
            <w:hideMark/>
          </w:tcPr>
          <w:p w:rsidR="0098440B" w:rsidRPr="00C86C3A" w:rsidRDefault="0098440B" w:rsidP="00DC6F40">
            <w:pPr>
              <w:keepNext/>
              <w:spacing w:after="0" w:line="240" w:lineRule="auto"/>
              <w:rPr>
                <w:rFonts w:eastAsia="Times New Roman" w:cs="Calibri"/>
                <w:sz w:val="16"/>
                <w:szCs w:val="16"/>
              </w:rPr>
            </w:pPr>
            <w:r w:rsidRPr="00C86C3A">
              <w:rPr>
                <w:rFonts w:eastAsia="Times New Roman" w:cs="Calibri"/>
                <w:sz w:val="16"/>
                <w:szCs w:val="16"/>
              </w:rPr>
              <w:t> </w:t>
            </w:r>
          </w:p>
        </w:tc>
        <w:tc>
          <w:tcPr>
            <w:tcW w:w="740" w:type="pct"/>
            <w:tcBorders>
              <w:top w:val="single" w:sz="4" w:space="0" w:color="auto"/>
              <w:left w:val="nil"/>
              <w:bottom w:val="nil"/>
              <w:right w:val="nil"/>
            </w:tcBorders>
            <w:shd w:val="clear" w:color="auto" w:fill="auto"/>
            <w:noWrap/>
            <w:vAlign w:val="center"/>
            <w:hideMark/>
          </w:tcPr>
          <w:p w:rsidR="0098440B" w:rsidRPr="00C86C3A" w:rsidRDefault="0098440B" w:rsidP="00DC6F40">
            <w:pPr>
              <w:keepNext/>
              <w:spacing w:after="0" w:line="240" w:lineRule="auto"/>
              <w:rPr>
                <w:rFonts w:eastAsia="Times New Roman" w:cs="Calibri"/>
                <w:sz w:val="16"/>
                <w:szCs w:val="16"/>
              </w:rPr>
            </w:pPr>
            <w:r w:rsidRPr="00C86C3A">
              <w:rPr>
                <w:rFonts w:eastAsia="Times New Roman" w:cs="Calibri"/>
                <w:sz w:val="16"/>
                <w:szCs w:val="16"/>
              </w:rPr>
              <w:t> </w:t>
            </w:r>
          </w:p>
        </w:tc>
        <w:tc>
          <w:tcPr>
            <w:tcW w:w="2219" w:type="pct"/>
            <w:gridSpan w:val="3"/>
            <w:tcBorders>
              <w:top w:val="single" w:sz="4" w:space="0" w:color="auto"/>
              <w:left w:val="nil"/>
              <w:bottom w:val="single" w:sz="4" w:space="0" w:color="auto"/>
              <w:right w:val="nil"/>
            </w:tcBorders>
            <w:shd w:val="clear" w:color="auto" w:fill="auto"/>
            <w:vAlign w:val="center"/>
            <w:hideMark/>
          </w:tcPr>
          <w:p w:rsidR="0098440B" w:rsidRPr="00C86C3A" w:rsidRDefault="0098440B" w:rsidP="00DC6F40">
            <w:pPr>
              <w:keepNext/>
              <w:spacing w:after="0" w:line="240" w:lineRule="auto"/>
              <w:jc w:val="center"/>
              <w:rPr>
                <w:rFonts w:eastAsia="Times New Roman" w:cs="Calibri"/>
                <w:sz w:val="16"/>
                <w:szCs w:val="16"/>
              </w:rPr>
            </w:pPr>
            <w:r w:rsidRPr="00C86C3A">
              <w:rPr>
                <w:rFonts w:eastAsia="Times New Roman" w:cs="Calibri"/>
                <w:sz w:val="16"/>
                <w:szCs w:val="16"/>
              </w:rPr>
              <w:t>95% confidence bounds around an estimated percentage equal to:</w:t>
            </w:r>
          </w:p>
        </w:tc>
      </w:tr>
      <w:tr w:rsidR="0098440B" w:rsidRPr="00C86C3A" w:rsidTr="00E6559E">
        <w:trPr>
          <w:trHeight w:val="144"/>
        </w:trPr>
        <w:tc>
          <w:tcPr>
            <w:tcW w:w="1301" w:type="pct"/>
            <w:gridSpan w:val="2"/>
            <w:tcBorders>
              <w:top w:val="nil"/>
              <w:left w:val="nil"/>
              <w:bottom w:val="single" w:sz="4" w:space="0" w:color="auto"/>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sz w:val="20"/>
                <w:szCs w:val="20"/>
              </w:rPr>
            </w:pPr>
            <w:r w:rsidRPr="00CD0686">
              <w:rPr>
                <w:rFonts w:eastAsia="Times New Roman" w:cs="Calibri"/>
                <w:sz w:val="20"/>
                <w:szCs w:val="20"/>
              </w:rPr>
              <w:t>Subgroup</w:t>
            </w:r>
          </w:p>
        </w:tc>
        <w:tc>
          <w:tcPr>
            <w:tcW w:w="740" w:type="pct"/>
            <w:tcBorders>
              <w:top w:val="nil"/>
              <w:left w:val="nil"/>
              <w:bottom w:val="single" w:sz="4" w:space="0" w:color="auto"/>
              <w:right w:val="nil"/>
            </w:tcBorders>
            <w:shd w:val="clear" w:color="auto" w:fill="auto"/>
            <w:vAlign w:val="bottom"/>
            <w:hideMark/>
          </w:tcPr>
          <w:p w:rsidR="0098440B" w:rsidRPr="00CD0686" w:rsidRDefault="0098440B" w:rsidP="00DC6F40">
            <w:pPr>
              <w:keepNext/>
              <w:spacing w:after="0" w:line="240" w:lineRule="auto"/>
              <w:jc w:val="center"/>
              <w:rPr>
                <w:rFonts w:eastAsia="Times New Roman" w:cs="Calibri"/>
                <w:sz w:val="20"/>
                <w:szCs w:val="20"/>
              </w:rPr>
            </w:pPr>
            <w:r w:rsidRPr="00CD0686">
              <w:rPr>
                <w:rFonts w:eastAsia="Times New Roman" w:cs="Calibri"/>
                <w:sz w:val="20"/>
                <w:szCs w:val="20"/>
              </w:rPr>
              <w:t>Number selected</w:t>
            </w:r>
          </w:p>
        </w:tc>
        <w:tc>
          <w:tcPr>
            <w:tcW w:w="740" w:type="pct"/>
            <w:tcBorders>
              <w:top w:val="nil"/>
              <w:left w:val="nil"/>
              <w:bottom w:val="single" w:sz="4" w:space="0" w:color="auto"/>
              <w:right w:val="nil"/>
            </w:tcBorders>
            <w:shd w:val="clear" w:color="auto" w:fill="auto"/>
            <w:vAlign w:val="bottom"/>
            <w:hideMark/>
          </w:tcPr>
          <w:p w:rsidR="0098440B" w:rsidRPr="00CD0686" w:rsidRDefault="0098440B" w:rsidP="00DC6F40">
            <w:pPr>
              <w:keepNext/>
              <w:spacing w:after="0" w:line="240" w:lineRule="auto"/>
              <w:jc w:val="center"/>
              <w:rPr>
                <w:rFonts w:eastAsia="Times New Roman" w:cs="Calibri"/>
                <w:sz w:val="20"/>
                <w:szCs w:val="20"/>
              </w:rPr>
            </w:pPr>
            <w:r w:rsidRPr="00CD0686">
              <w:rPr>
                <w:rFonts w:eastAsia="Times New Roman" w:cs="Calibri"/>
                <w:sz w:val="20"/>
                <w:szCs w:val="20"/>
              </w:rPr>
              <w:t>Resp</w:t>
            </w:r>
            <w:r w:rsidR="00DB158C" w:rsidRPr="00CD0686">
              <w:rPr>
                <w:rFonts w:eastAsia="Times New Roman" w:cs="Calibri"/>
                <w:sz w:val="20"/>
                <w:szCs w:val="20"/>
              </w:rPr>
              <w:t xml:space="preserve">ondent </w:t>
            </w:r>
            <w:r w:rsidRPr="00CD0686">
              <w:rPr>
                <w:rFonts w:eastAsia="Times New Roman" w:cs="Calibri"/>
                <w:sz w:val="20"/>
                <w:szCs w:val="20"/>
              </w:rPr>
              <w:t>schools</w:t>
            </w:r>
          </w:p>
        </w:tc>
        <w:tc>
          <w:tcPr>
            <w:tcW w:w="740" w:type="pct"/>
            <w:tcBorders>
              <w:top w:val="nil"/>
              <w:left w:val="nil"/>
              <w:bottom w:val="single" w:sz="4" w:space="0" w:color="auto"/>
              <w:right w:val="nil"/>
            </w:tcBorders>
            <w:shd w:val="clear" w:color="auto" w:fill="auto"/>
            <w:vAlign w:val="center"/>
            <w:hideMark/>
          </w:tcPr>
          <w:p w:rsidR="0098440B" w:rsidRPr="00CD0686" w:rsidRDefault="0098440B" w:rsidP="00DC6F40">
            <w:pPr>
              <w:keepNext/>
              <w:spacing w:after="0" w:line="240" w:lineRule="auto"/>
              <w:jc w:val="center"/>
              <w:rPr>
                <w:rFonts w:eastAsia="Times New Roman" w:cs="Calibri"/>
                <w:sz w:val="20"/>
                <w:szCs w:val="20"/>
              </w:rPr>
            </w:pPr>
            <w:r w:rsidRPr="00CD0686">
              <w:rPr>
                <w:rFonts w:eastAsia="Times New Roman" w:cs="Calibri"/>
                <w:sz w:val="20"/>
                <w:szCs w:val="20"/>
              </w:rPr>
              <w:t>P = 20.0%</w:t>
            </w:r>
          </w:p>
        </w:tc>
        <w:tc>
          <w:tcPr>
            <w:tcW w:w="740" w:type="pct"/>
            <w:tcBorders>
              <w:top w:val="nil"/>
              <w:left w:val="nil"/>
              <w:bottom w:val="single" w:sz="4" w:space="0" w:color="auto"/>
              <w:right w:val="nil"/>
            </w:tcBorders>
            <w:shd w:val="clear" w:color="auto" w:fill="auto"/>
            <w:vAlign w:val="center"/>
            <w:hideMark/>
          </w:tcPr>
          <w:p w:rsidR="0098440B" w:rsidRPr="00CD0686" w:rsidRDefault="0098440B" w:rsidP="00DC6F40">
            <w:pPr>
              <w:keepNext/>
              <w:spacing w:after="0" w:line="240" w:lineRule="auto"/>
              <w:jc w:val="center"/>
              <w:rPr>
                <w:rFonts w:eastAsia="Times New Roman" w:cs="Calibri"/>
                <w:sz w:val="20"/>
                <w:szCs w:val="20"/>
              </w:rPr>
            </w:pPr>
            <w:r w:rsidRPr="00CD0686">
              <w:rPr>
                <w:rFonts w:eastAsia="Times New Roman" w:cs="Calibri"/>
                <w:sz w:val="20"/>
                <w:szCs w:val="20"/>
              </w:rPr>
              <w:t>P = 33.0%</w:t>
            </w:r>
          </w:p>
        </w:tc>
        <w:tc>
          <w:tcPr>
            <w:tcW w:w="740" w:type="pct"/>
            <w:tcBorders>
              <w:top w:val="nil"/>
              <w:left w:val="nil"/>
              <w:bottom w:val="single" w:sz="4" w:space="0" w:color="auto"/>
              <w:right w:val="nil"/>
            </w:tcBorders>
            <w:shd w:val="clear" w:color="auto" w:fill="auto"/>
            <w:vAlign w:val="center"/>
            <w:hideMark/>
          </w:tcPr>
          <w:p w:rsidR="0098440B" w:rsidRPr="00CD0686" w:rsidRDefault="0098440B" w:rsidP="00DC6F40">
            <w:pPr>
              <w:keepNext/>
              <w:spacing w:after="0" w:line="240" w:lineRule="auto"/>
              <w:jc w:val="center"/>
              <w:rPr>
                <w:rFonts w:eastAsia="Times New Roman" w:cs="Calibri"/>
                <w:sz w:val="20"/>
                <w:szCs w:val="20"/>
              </w:rPr>
            </w:pPr>
            <w:r w:rsidRPr="00CD0686">
              <w:rPr>
                <w:rFonts w:eastAsia="Times New Roman" w:cs="Calibri"/>
                <w:sz w:val="20"/>
                <w:szCs w:val="20"/>
              </w:rPr>
              <w:t>P = 50.0%</w:t>
            </w:r>
          </w:p>
        </w:tc>
      </w:tr>
      <w:tr w:rsidR="0098440B" w:rsidRPr="00C86C3A" w:rsidTr="00E6559E">
        <w:trPr>
          <w:trHeight w:val="144"/>
        </w:trPr>
        <w:tc>
          <w:tcPr>
            <w:tcW w:w="1301" w:type="pct"/>
            <w:gridSpan w:val="2"/>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Total</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1,300</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1,105</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±2.9%</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±3.4%</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±3.6%</w:t>
            </w:r>
          </w:p>
        </w:tc>
      </w:tr>
      <w:tr w:rsidR="0098440B" w:rsidRPr="00C86C3A" w:rsidTr="00E6559E">
        <w:trPr>
          <w:trHeight w:val="144"/>
        </w:trPr>
        <w:tc>
          <w:tcPr>
            <w:tcW w:w="1301" w:type="pct"/>
            <w:gridSpan w:val="2"/>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rPr>
                <w:rFonts w:eastAsia="Times New Roman" w:cs="Calibri"/>
                <w:i/>
                <w:iCs/>
                <w:sz w:val="20"/>
                <w:szCs w:val="20"/>
              </w:rPr>
            </w:pPr>
            <w:r w:rsidRPr="00CD0686">
              <w:rPr>
                <w:rFonts w:eastAsia="Times New Roman" w:cs="Calibri"/>
                <w:i/>
                <w:iCs/>
                <w:sz w:val="20"/>
                <w:szCs w:val="20"/>
              </w:rPr>
              <w:t>Instructional level</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rPr>
                <w:rFonts w:eastAsia="Times New Roman" w:cs="Calibri"/>
                <w:i/>
                <w:iCs/>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ascii="Times New Roman" w:eastAsia="Times New Roman" w:hAnsi="Times New Roman"/>
                <w:sz w:val="20"/>
                <w:szCs w:val="20"/>
              </w:rPr>
            </w:pP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ascii="Times New Roman" w:eastAsia="Times New Roman" w:hAnsi="Times New Roman"/>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826AE7" w:rsidP="00DC6F40">
            <w:pPr>
              <w:keepNext/>
              <w:spacing w:after="0" w:line="240" w:lineRule="auto"/>
              <w:rPr>
                <w:rFonts w:eastAsia="Times New Roman" w:cs="Calibri"/>
                <w:sz w:val="20"/>
                <w:szCs w:val="20"/>
              </w:rPr>
            </w:pPr>
            <w:r>
              <w:rPr>
                <w:rFonts w:eastAsia="Times New Roman" w:cs="Calibri"/>
                <w:sz w:val="20"/>
                <w:szCs w:val="20"/>
              </w:rPr>
              <w:t>E</w:t>
            </w:r>
            <w:r w:rsidRPr="00826AE7">
              <w:rPr>
                <w:rFonts w:eastAsia="Times New Roman" w:cs="Calibri"/>
                <w:sz w:val="20"/>
                <w:szCs w:val="20"/>
              </w:rPr>
              <w:t>lementary</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400</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340</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±4.4%</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±5.2%</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±5.5%</w:t>
            </w: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rPr>
                <w:rFonts w:eastAsia="Times New Roman" w:cs="Calibri"/>
                <w:sz w:val="20"/>
                <w:szCs w:val="20"/>
              </w:rPr>
            </w:pPr>
            <w:r w:rsidRPr="00CD0686">
              <w:rPr>
                <w:rFonts w:eastAsia="Times New Roman" w:cs="Calibri"/>
                <w:sz w:val="20"/>
                <w:szCs w:val="20"/>
              </w:rPr>
              <w:t>Middle</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400</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340</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±4.5%</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±5.3%</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±5.6%</w:t>
            </w: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rPr>
                <w:rFonts w:eastAsia="Times New Roman" w:cs="Calibri"/>
                <w:sz w:val="20"/>
                <w:szCs w:val="20"/>
              </w:rPr>
            </w:pPr>
            <w:r w:rsidRPr="00CD0686">
              <w:rPr>
                <w:rFonts w:eastAsia="Times New Roman" w:cs="Calibri"/>
                <w:sz w:val="20"/>
                <w:szCs w:val="20"/>
              </w:rPr>
              <w:t>High</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400</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340</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±4.8%</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±5.6%</w:t>
            </w:r>
          </w:p>
        </w:tc>
        <w:tc>
          <w:tcPr>
            <w:tcW w:w="740" w:type="pct"/>
            <w:tcBorders>
              <w:top w:val="nil"/>
              <w:left w:val="nil"/>
              <w:bottom w:val="nil"/>
              <w:right w:val="nil"/>
            </w:tcBorders>
            <w:shd w:val="clear" w:color="auto" w:fill="auto"/>
            <w:noWrap/>
            <w:vAlign w:val="bottom"/>
            <w:hideMark/>
          </w:tcPr>
          <w:p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±6.0%</w:t>
            </w: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Other</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100</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85</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±9.1%</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±10.7%</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±11.3%</w:t>
            </w:r>
          </w:p>
        </w:tc>
      </w:tr>
      <w:tr w:rsidR="0098440B" w:rsidRPr="00C86C3A" w:rsidTr="00E6559E">
        <w:trPr>
          <w:trHeight w:val="144"/>
        </w:trPr>
        <w:tc>
          <w:tcPr>
            <w:tcW w:w="1301" w:type="pct"/>
            <w:gridSpan w:val="2"/>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i/>
                <w:iCs/>
                <w:sz w:val="20"/>
                <w:szCs w:val="20"/>
              </w:rPr>
            </w:pPr>
            <w:r w:rsidRPr="00CD0686">
              <w:rPr>
                <w:rFonts w:eastAsia="Times New Roman" w:cs="Calibri"/>
                <w:i/>
                <w:iCs/>
                <w:sz w:val="20"/>
                <w:szCs w:val="20"/>
              </w:rPr>
              <w:t>Enrollment size class</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i/>
                <w:iCs/>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ascii="Times New Roman" w:eastAsia="Times New Roman" w:hAnsi="Times New Roman"/>
                <w:sz w:val="20"/>
                <w:szCs w:val="20"/>
              </w:rPr>
            </w:pP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350D5B">
            <w:pPr>
              <w:spacing w:after="0" w:line="240" w:lineRule="auto"/>
              <w:jc w:val="center"/>
              <w:rPr>
                <w:rFonts w:ascii="Times New Roman" w:eastAsia="Times New Roman" w:hAnsi="Times New Roman"/>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Under 500</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468</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398</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±4.4%</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±5.2%</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±5.5%</w:t>
            </w: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500 to 999</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514</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437</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±4.2%</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±5.0%</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±5.3%</w:t>
            </w: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1,000 or more</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318</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270</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±5.4%</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±6.3%</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±6.7%</w:t>
            </w:r>
          </w:p>
        </w:tc>
      </w:tr>
      <w:tr w:rsidR="0098440B" w:rsidRPr="00C86C3A" w:rsidTr="00E6559E">
        <w:trPr>
          <w:trHeight w:val="144"/>
        </w:trPr>
        <w:tc>
          <w:tcPr>
            <w:tcW w:w="1301" w:type="pct"/>
            <w:gridSpan w:val="2"/>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i/>
                <w:iCs/>
                <w:sz w:val="20"/>
                <w:szCs w:val="20"/>
              </w:rPr>
            </w:pPr>
            <w:r w:rsidRPr="00CD0686">
              <w:rPr>
                <w:rFonts w:eastAsia="Times New Roman" w:cs="Calibri"/>
                <w:i/>
                <w:iCs/>
                <w:sz w:val="20"/>
                <w:szCs w:val="20"/>
              </w:rPr>
              <w:t>Type of locale</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i/>
                <w:iCs/>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ascii="Times New Roman" w:eastAsia="Times New Roman" w:hAnsi="Times New Roman"/>
                <w:sz w:val="20"/>
                <w:szCs w:val="20"/>
              </w:rPr>
            </w:pP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350D5B">
            <w:pPr>
              <w:spacing w:after="0" w:line="240" w:lineRule="auto"/>
              <w:jc w:val="center"/>
              <w:rPr>
                <w:rFonts w:ascii="Times New Roman" w:eastAsia="Times New Roman" w:hAnsi="Times New Roman"/>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City</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358</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304</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±5.5%</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±6.5%</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±6.9%</w:t>
            </w: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Suburban</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459</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390</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±4.9%</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±5.7%</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±6.1%</w:t>
            </w: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Town</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165</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140</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±8.1%</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±9.5%</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±10.1%</w:t>
            </w: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Rural</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318</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270</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±5.8%</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±6.9%</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±7.3%</w:t>
            </w:r>
          </w:p>
        </w:tc>
      </w:tr>
      <w:tr w:rsidR="0098440B" w:rsidRPr="00C86C3A" w:rsidTr="00E6559E">
        <w:trPr>
          <w:trHeight w:val="144"/>
        </w:trPr>
        <w:tc>
          <w:tcPr>
            <w:tcW w:w="1301" w:type="pct"/>
            <w:gridSpan w:val="2"/>
            <w:tcBorders>
              <w:top w:val="nil"/>
              <w:left w:val="nil"/>
              <w:bottom w:val="nil"/>
              <w:right w:val="nil"/>
            </w:tcBorders>
            <w:shd w:val="clear" w:color="auto" w:fill="auto"/>
            <w:vAlign w:val="bottom"/>
            <w:hideMark/>
          </w:tcPr>
          <w:p w:rsidR="0098440B" w:rsidRPr="00CD0686" w:rsidRDefault="0098440B" w:rsidP="007F1607">
            <w:pPr>
              <w:spacing w:after="0" w:line="240" w:lineRule="auto"/>
              <w:rPr>
                <w:rFonts w:eastAsia="Times New Roman" w:cs="Calibri"/>
                <w:i/>
                <w:iCs/>
                <w:sz w:val="20"/>
                <w:szCs w:val="20"/>
              </w:rPr>
            </w:pPr>
            <w:r w:rsidRPr="00CD0686">
              <w:rPr>
                <w:rFonts w:eastAsia="Times New Roman" w:cs="Calibri"/>
                <w:i/>
                <w:iCs/>
                <w:sz w:val="20"/>
                <w:szCs w:val="20"/>
              </w:rPr>
              <w:t>Percent of students eligible for free/reduced price lunch</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i/>
                <w:iCs/>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ascii="Times New Roman" w:eastAsia="Times New Roman" w:hAnsi="Times New Roman"/>
                <w:sz w:val="20"/>
                <w:szCs w:val="20"/>
              </w:rPr>
            </w:pP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350D5B">
            <w:pPr>
              <w:spacing w:after="0" w:line="240" w:lineRule="auto"/>
              <w:jc w:val="center"/>
              <w:rPr>
                <w:rFonts w:ascii="Times New Roman" w:eastAsia="Times New Roman" w:hAnsi="Times New Roman"/>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Under 35 percent</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453</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385</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±4.6%</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±5.5%</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±5.8%</w:t>
            </w: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35 to 49 percent</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231</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196</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±6.5%</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±7.6%</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±8.1%</w:t>
            </w: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50 to 75 percent</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330</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280</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±5.4%</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±6.4%</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±6.8%</w:t>
            </w:r>
          </w:p>
        </w:tc>
      </w:tr>
      <w:tr w:rsidR="0098440B" w:rsidRPr="00C86C3A" w:rsidTr="00E6559E">
        <w:trPr>
          <w:trHeight w:val="144"/>
        </w:trPr>
        <w:tc>
          <w:tcPr>
            <w:tcW w:w="332" w:type="pct"/>
            <w:tcBorders>
              <w:top w:val="nil"/>
              <w:left w:val="nil"/>
              <w:bottom w:val="nil"/>
              <w:right w:val="nil"/>
            </w:tcBorders>
            <w:shd w:val="clear" w:color="auto" w:fill="auto"/>
            <w:noWrap/>
            <w:vAlign w:val="bottom"/>
            <w:hideMark/>
          </w:tcPr>
          <w:p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75 percent or more</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287</w:t>
            </w:r>
          </w:p>
        </w:tc>
        <w:tc>
          <w:tcPr>
            <w:tcW w:w="740" w:type="pct"/>
            <w:tcBorders>
              <w:top w:val="nil"/>
              <w:left w:val="nil"/>
              <w:bottom w:val="nil"/>
              <w:right w:val="nil"/>
            </w:tcBorders>
            <w:shd w:val="clear" w:color="auto" w:fill="auto"/>
            <w:noWrap/>
            <w:vAlign w:val="bottom"/>
            <w:hideMark/>
          </w:tcPr>
          <w:p w:rsidR="0098440B" w:rsidRPr="00CD0686" w:rsidRDefault="0098440B" w:rsidP="00CD0686">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244</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±5.8%</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±6.9%</w:t>
            </w:r>
          </w:p>
        </w:tc>
        <w:tc>
          <w:tcPr>
            <w:tcW w:w="740" w:type="pct"/>
            <w:tcBorders>
              <w:top w:val="nil"/>
              <w:left w:val="nil"/>
              <w:bottom w:val="nil"/>
              <w:right w:val="nil"/>
            </w:tcBorders>
            <w:shd w:val="clear" w:color="auto" w:fill="auto"/>
            <w:noWrap/>
            <w:vAlign w:val="bottom"/>
            <w:hideMark/>
          </w:tcPr>
          <w:p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±7.3%</w:t>
            </w:r>
          </w:p>
        </w:tc>
      </w:tr>
      <w:tr w:rsidR="0098440B" w:rsidRPr="00C86C3A" w:rsidTr="00E6559E">
        <w:trPr>
          <w:trHeight w:val="144"/>
        </w:trPr>
        <w:tc>
          <w:tcPr>
            <w:tcW w:w="332" w:type="pct"/>
            <w:tcBorders>
              <w:top w:val="nil"/>
              <w:left w:val="nil"/>
              <w:bottom w:val="single" w:sz="4" w:space="0" w:color="auto"/>
              <w:right w:val="nil"/>
            </w:tcBorders>
            <w:shd w:val="clear" w:color="auto" w:fill="auto"/>
            <w:noWrap/>
            <w:vAlign w:val="bottom"/>
            <w:hideMark/>
          </w:tcPr>
          <w:p w:rsidR="0098440B" w:rsidRPr="00C86C3A" w:rsidRDefault="0098440B" w:rsidP="00350D5B">
            <w:pPr>
              <w:spacing w:after="0" w:line="240" w:lineRule="auto"/>
              <w:rPr>
                <w:rFonts w:eastAsia="Times New Roman" w:cs="Calibri"/>
                <w:sz w:val="16"/>
                <w:szCs w:val="16"/>
              </w:rPr>
            </w:pPr>
            <w:r w:rsidRPr="00C86C3A">
              <w:rPr>
                <w:rFonts w:eastAsia="Times New Roman" w:cs="Calibri"/>
                <w:sz w:val="16"/>
                <w:szCs w:val="16"/>
              </w:rPr>
              <w:t> </w:t>
            </w:r>
          </w:p>
        </w:tc>
        <w:tc>
          <w:tcPr>
            <w:tcW w:w="969" w:type="pct"/>
            <w:tcBorders>
              <w:top w:val="nil"/>
              <w:left w:val="nil"/>
              <w:bottom w:val="single" w:sz="4" w:space="0" w:color="auto"/>
              <w:right w:val="nil"/>
            </w:tcBorders>
            <w:shd w:val="clear" w:color="auto" w:fill="auto"/>
            <w:noWrap/>
            <w:vAlign w:val="bottom"/>
            <w:hideMark/>
          </w:tcPr>
          <w:p w:rsidR="0098440B" w:rsidRPr="00C86C3A" w:rsidRDefault="0098440B" w:rsidP="007F1607">
            <w:pPr>
              <w:spacing w:after="0" w:line="240" w:lineRule="auto"/>
              <w:rPr>
                <w:rFonts w:eastAsia="Times New Roman" w:cs="Calibri"/>
                <w:sz w:val="16"/>
                <w:szCs w:val="16"/>
              </w:rPr>
            </w:pPr>
            <w:r w:rsidRPr="00C86C3A">
              <w:rPr>
                <w:rFonts w:eastAsia="Times New Roman" w:cs="Calibri"/>
                <w:sz w:val="16"/>
                <w:szCs w:val="16"/>
              </w:rPr>
              <w:t> </w:t>
            </w:r>
          </w:p>
        </w:tc>
        <w:tc>
          <w:tcPr>
            <w:tcW w:w="740" w:type="pct"/>
            <w:tcBorders>
              <w:top w:val="nil"/>
              <w:left w:val="nil"/>
              <w:bottom w:val="single" w:sz="4" w:space="0" w:color="auto"/>
              <w:right w:val="nil"/>
            </w:tcBorders>
            <w:shd w:val="clear" w:color="auto" w:fill="auto"/>
            <w:noWrap/>
            <w:vAlign w:val="bottom"/>
            <w:hideMark/>
          </w:tcPr>
          <w:p w:rsidR="0098440B" w:rsidRPr="00C86C3A" w:rsidRDefault="0098440B" w:rsidP="007F1607">
            <w:pPr>
              <w:spacing w:after="0" w:line="240" w:lineRule="auto"/>
              <w:rPr>
                <w:rFonts w:eastAsia="Times New Roman" w:cs="Calibri"/>
                <w:sz w:val="16"/>
                <w:szCs w:val="16"/>
              </w:rPr>
            </w:pPr>
            <w:r w:rsidRPr="00C86C3A">
              <w:rPr>
                <w:rFonts w:eastAsia="Times New Roman" w:cs="Calibri"/>
                <w:sz w:val="16"/>
                <w:szCs w:val="16"/>
              </w:rPr>
              <w:t> </w:t>
            </w:r>
          </w:p>
        </w:tc>
        <w:tc>
          <w:tcPr>
            <w:tcW w:w="740" w:type="pct"/>
            <w:tcBorders>
              <w:top w:val="nil"/>
              <w:left w:val="nil"/>
              <w:bottom w:val="single" w:sz="4" w:space="0" w:color="auto"/>
              <w:right w:val="nil"/>
            </w:tcBorders>
            <w:shd w:val="clear" w:color="auto" w:fill="auto"/>
            <w:noWrap/>
            <w:vAlign w:val="bottom"/>
            <w:hideMark/>
          </w:tcPr>
          <w:p w:rsidR="0098440B" w:rsidRPr="00C86C3A" w:rsidRDefault="0098440B" w:rsidP="007F1607">
            <w:pPr>
              <w:spacing w:after="0" w:line="240" w:lineRule="auto"/>
              <w:rPr>
                <w:rFonts w:eastAsia="Times New Roman" w:cs="Calibri"/>
                <w:sz w:val="16"/>
                <w:szCs w:val="16"/>
              </w:rPr>
            </w:pPr>
            <w:r w:rsidRPr="00C86C3A">
              <w:rPr>
                <w:rFonts w:eastAsia="Times New Roman" w:cs="Calibri"/>
                <w:sz w:val="16"/>
                <w:szCs w:val="16"/>
              </w:rPr>
              <w:t> </w:t>
            </w:r>
          </w:p>
        </w:tc>
        <w:tc>
          <w:tcPr>
            <w:tcW w:w="740" w:type="pct"/>
            <w:tcBorders>
              <w:top w:val="nil"/>
              <w:left w:val="nil"/>
              <w:bottom w:val="single" w:sz="4" w:space="0" w:color="auto"/>
              <w:right w:val="nil"/>
            </w:tcBorders>
            <w:shd w:val="clear" w:color="auto" w:fill="auto"/>
            <w:noWrap/>
            <w:vAlign w:val="bottom"/>
            <w:hideMark/>
          </w:tcPr>
          <w:p w:rsidR="0098440B" w:rsidRPr="00C86C3A" w:rsidRDefault="0098440B" w:rsidP="007F1607">
            <w:pPr>
              <w:spacing w:after="0" w:line="240" w:lineRule="auto"/>
              <w:jc w:val="center"/>
              <w:rPr>
                <w:rFonts w:eastAsia="Times New Roman" w:cs="Calibri"/>
                <w:sz w:val="16"/>
                <w:szCs w:val="16"/>
              </w:rPr>
            </w:pPr>
            <w:r w:rsidRPr="00C86C3A">
              <w:rPr>
                <w:rFonts w:eastAsia="Times New Roman" w:cs="Calibri"/>
                <w:sz w:val="16"/>
                <w:szCs w:val="16"/>
              </w:rPr>
              <w:t> </w:t>
            </w:r>
          </w:p>
        </w:tc>
        <w:tc>
          <w:tcPr>
            <w:tcW w:w="740" w:type="pct"/>
            <w:tcBorders>
              <w:top w:val="nil"/>
              <w:left w:val="nil"/>
              <w:bottom w:val="single" w:sz="4" w:space="0" w:color="auto"/>
              <w:right w:val="nil"/>
            </w:tcBorders>
            <w:shd w:val="clear" w:color="auto" w:fill="auto"/>
            <w:noWrap/>
            <w:vAlign w:val="bottom"/>
            <w:hideMark/>
          </w:tcPr>
          <w:p w:rsidR="0098440B" w:rsidRPr="00C86C3A" w:rsidRDefault="0098440B" w:rsidP="007F1607">
            <w:pPr>
              <w:spacing w:after="0" w:line="240" w:lineRule="auto"/>
              <w:jc w:val="center"/>
              <w:rPr>
                <w:rFonts w:eastAsia="Times New Roman" w:cs="Calibri"/>
                <w:sz w:val="16"/>
                <w:szCs w:val="16"/>
              </w:rPr>
            </w:pPr>
            <w:r w:rsidRPr="00C86C3A">
              <w:rPr>
                <w:rFonts w:eastAsia="Times New Roman" w:cs="Calibri"/>
                <w:sz w:val="16"/>
                <w:szCs w:val="16"/>
              </w:rPr>
              <w:t> </w:t>
            </w:r>
          </w:p>
        </w:tc>
        <w:tc>
          <w:tcPr>
            <w:tcW w:w="740" w:type="pct"/>
            <w:tcBorders>
              <w:top w:val="nil"/>
              <w:left w:val="nil"/>
              <w:bottom w:val="single" w:sz="4" w:space="0" w:color="auto"/>
              <w:right w:val="nil"/>
            </w:tcBorders>
            <w:shd w:val="clear" w:color="auto" w:fill="auto"/>
            <w:noWrap/>
            <w:vAlign w:val="bottom"/>
            <w:hideMark/>
          </w:tcPr>
          <w:p w:rsidR="0098440B" w:rsidRPr="00C86C3A" w:rsidRDefault="0098440B" w:rsidP="007F1607">
            <w:pPr>
              <w:spacing w:after="0" w:line="240" w:lineRule="auto"/>
              <w:jc w:val="center"/>
              <w:rPr>
                <w:rFonts w:eastAsia="Times New Roman" w:cs="Calibri"/>
                <w:sz w:val="16"/>
                <w:szCs w:val="16"/>
              </w:rPr>
            </w:pPr>
            <w:r w:rsidRPr="00C86C3A">
              <w:rPr>
                <w:rFonts w:eastAsia="Times New Roman" w:cs="Calibri"/>
                <w:sz w:val="16"/>
                <w:szCs w:val="16"/>
              </w:rPr>
              <w:t> </w:t>
            </w:r>
          </w:p>
        </w:tc>
      </w:tr>
    </w:tbl>
    <w:p w:rsidR="0098440B" w:rsidRPr="00046452" w:rsidRDefault="0098440B" w:rsidP="0098440B">
      <w:pPr>
        <w:spacing w:before="240" w:after="120" w:line="23" w:lineRule="atLeast"/>
        <w:rPr>
          <w:rFonts w:ascii="Times New Roman" w:hAnsi="Times New Roman"/>
          <w:b/>
        </w:rPr>
      </w:pPr>
      <w:r w:rsidRPr="00046452">
        <w:rPr>
          <w:rFonts w:ascii="Times New Roman" w:hAnsi="Times New Roman"/>
          <w:b/>
        </w:rPr>
        <w:t>Estimation and Calculation of Sampling Errors</w:t>
      </w:r>
    </w:p>
    <w:p w:rsidR="0098440B" w:rsidRPr="001C7875" w:rsidRDefault="0098440B" w:rsidP="004B1233">
      <w:pPr>
        <w:pStyle w:val="SP-SglSpPara"/>
        <w:spacing w:after="120" w:line="260" w:lineRule="atLeast"/>
        <w:ind w:firstLine="0"/>
        <w:jc w:val="left"/>
      </w:pPr>
      <w:r w:rsidRPr="001C7875">
        <w:t>For estimation purposes, sampling weights reflecting the overall probabilities of selection and adjustments for nonresponse will be attached to each data record. To properly reflect the complex features of the sample design, standard errors of the survey-based estimates will be calculated using jackknife replication. Under the jackknife replication approach, 50</w:t>
      </w:r>
      <w:r>
        <w:t>–</w:t>
      </w:r>
      <w:r w:rsidRPr="001C7875">
        <w:t>100 subsamples or</w:t>
      </w:r>
      <w:r>
        <w:t xml:space="preserve"> “</w:t>
      </w:r>
      <w:r w:rsidRPr="001C7875">
        <w:t>replicates</w:t>
      </w:r>
      <w:r>
        <w:t>”</w:t>
      </w:r>
      <w:r w:rsidRPr="001C7875">
        <w:t xml:space="preserve"> will be formed in a way that preserves the basic features of the full sample design. A set of estimation weights (referred to as </w:t>
      </w:r>
      <w:r>
        <w:t>“</w:t>
      </w:r>
      <w:r w:rsidRPr="001C7875">
        <w:t>replicate weights</w:t>
      </w:r>
      <w:r>
        <w:t>”</w:t>
      </w:r>
      <w:r w:rsidRPr="001C7875">
        <w:t xml:space="preserve">) will then be constructed for each jackknife replicate. Using the full sample weights and the replicate weights, estimates of any survey statistic can be calculated for the full sample and each of the jackknife replicates. The variability of the replicate estimates is used to obtain a measure of the variance (standard error) of the survey statistic. Previous surveys, using similar sample designs, have yielded relative standard errors (i.e., coefficients of variation) in the range of 2 to 10 percent for most national estimates. Similar results are expected </w:t>
      </w:r>
      <w:r>
        <w:t>for this survey.</w:t>
      </w:r>
    </w:p>
    <w:sectPr w:rsidR="0098440B" w:rsidRPr="001C7875" w:rsidSect="00A6467D">
      <w:headerReference w:type="default" r:id="rId11"/>
      <w:footerReference w:type="default" r:id="rId12"/>
      <w:type w:val="continuous"/>
      <w:pgSz w:w="12240" w:h="15840" w:code="1"/>
      <w:pgMar w:top="864" w:right="864" w:bottom="864" w:left="864" w:header="432"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BBD" w:rsidRDefault="00327BBD">
      <w:pPr>
        <w:spacing w:after="0" w:line="240" w:lineRule="auto"/>
      </w:pPr>
      <w:r>
        <w:separator/>
      </w:r>
    </w:p>
  </w:endnote>
  <w:endnote w:type="continuationSeparator" w:id="0">
    <w:p w:rsidR="00327BBD" w:rsidRDefault="0032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C4" w:rsidRPr="00B84D2B" w:rsidRDefault="000A12C4" w:rsidP="00B84D2B">
    <w:pPr>
      <w:pStyle w:val="Footer"/>
      <w:jc w:val="center"/>
      <w:rPr>
        <w:rFonts w:ascii="Times New Roman" w:hAnsi="Times New Roman"/>
      </w:rPr>
    </w:pPr>
    <w:r w:rsidRPr="00B84D2B">
      <w:rPr>
        <w:rFonts w:ascii="Times New Roman" w:hAnsi="Times New Roman"/>
      </w:rPr>
      <w:fldChar w:fldCharType="begin"/>
    </w:r>
    <w:r w:rsidRPr="00B84D2B">
      <w:rPr>
        <w:rFonts w:ascii="Times New Roman" w:hAnsi="Times New Roman"/>
      </w:rPr>
      <w:instrText xml:space="preserve"> PAGE   \* MERGEFORMAT </w:instrText>
    </w:r>
    <w:r w:rsidRPr="00B84D2B">
      <w:rPr>
        <w:rFonts w:ascii="Times New Roman" w:hAnsi="Times New Roman"/>
      </w:rPr>
      <w:fldChar w:fldCharType="separate"/>
    </w:r>
    <w:r>
      <w:rPr>
        <w:rFonts w:ascii="Times New Roman" w:hAnsi="Times New Roman"/>
        <w:noProof/>
      </w:rPr>
      <w:t>2</w:t>
    </w:r>
    <w:r w:rsidRPr="00B84D2B">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C4" w:rsidRPr="006D4806" w:rsidRDefault="000A12C4" w:rsidP="000A12C4">
    <w:pPr>
      <w:pStyle w:val="Footer"/>
      <w:jc w:val="center"/>
    </w:pPr>
    <w:r>
      <w:fldChar w:fldCharType="begin"/>
    </w:r>
    <w:r>
      <w:instrText xml:space="preserve"> PAGE   \* MERGEFORMAT </w:instrText>
    </w:r>
    <w:r>
      <w:fldChar w:fldCharType="separate"/>
    </w:r>
    <w:r w:rsidR="00826AE7">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C4" w:rsidRPr="00046452" w:rsidRDefault="000A12C4" w:rsidP="00A6467D">
    <w:pPr>
      <w:spacing w:after="0" w:line="240" w:lineRule="auto"/>
      <w:jc w:val="center"/>
      <w:rPr>
        <w:rFonts w:ascii="Times New Roman" w:hAnsi="Times New Roman"/>
      </w:rPr>
    </w:pPr>
    <w:r w:rsidRPr="00046452">
      <w:rPr>
        <w:rFonts w:ascii="Times New Roman" w:hAnsi="Times New Roman"/>
      </w:rPr>
      <w:fldChar w:fldCharType="begin"/>
    </w:r>
    <w:r w:rsidRPr="00046452">
      <w:rPr>
        <w:rFonts w:ascii="Times New Roman" w:hAnsi="Times New Roman"/>
      </w:rPr>
      <w:instrText xml:space="preserve"> PAGE   \* MERGEFORMAT </w:instrText>
    </w:r>
    <w:r w:rsidRPr="00046452">
      <w:rPr>
        <w:rFonts w:ascii="Times New Roman" w:hAnsi="Times New Roman"/>
      </w:rPr>
      <w:fldChar w:fldCharType="separate"/>
    </w:r>
    <w:r w:rsidR="00826AE7">
      <w:rPr>
        <w:rFonts w:ascii="Times New Roman" w:hAnsi="Times New Roman"/>
        <w:noProof/>
      </w:rPr>
      <w:t>6</w:t>
    </w:r>
    <w:r w:rsidRPr="00046452">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BBD" w:rsidRDefault="00327BBD">
      <w:pPr>
        <w:spacing w:after="0" w:line="240" w:lineRule="auto"/>
      </w:pPr>
      <w:r>
        <w:separator/>
      </w:r>
    </w:p>
  </w:footnote>
  <w:footnote w:type="continuationSeparator" w:id="0">
    <w:p w:rsidR="00327BBD" w:rsidRDefault="00327BBD">
      <w:pPr>
        <w:spacing w:after="0" w:line="240" w:lineRule="auto"/>
      </w:pPr>
      <w:r>
        <w:continuationSeparator/>
      </w:r>
    </w:p>
  </w:footnote>
  <w:footnote w:id="1">
    <w:p w:rsidR="00BE4799" w:rsidRPr="00F619A7" w:rsidRDefault="00BE4799" w:rsidP="00BE4799">
      <w:pPr>
        <w:pStyle w:val="FootnoteText"/>
        <w:spacing w:after="0" w:line="240" w:lineRule="auto"/>
        <w:rPr>
          <w:sz w:val="18"/>
          <w:szCs w:val="18"/>
        </w:rPr>
      </w:pPr>
      <w:r w:rsidRPr="00F619A7">
        <w:rPr>
          <w:rStyle w:val="FootnoteReference"/>
          <w:sz w:val="18"/>
          <w:szCs w:val="18"/>
        </w:rPr>
        <w:footnoteRef/>
      </w:r>
      <w:r w:rsidRPr="00F619A7">
        <w:rPr>
          <w:sz w:val="18"/>
          <w:szCs w:val="18"/>
        </w:rPr>
        <w:t xml:space="preserve"> </w:t>
      </w:r>
      <w:r w:rsidRPr="00F619A7">
        <w:rPr>
          <w:rFonts w:ascii="Times New Roman" w:hAnsi="Times New Roman"/>
          <w:sz w:val="18"/>
          <w:szCs w:val="18"/>
        </w:rPr>
        <w:t>The time cost to respondents is the hourly earnings of elementary and secondary school administra</w:t>
      </w:r>
      <w:r>
        <w:rPr>
          <w:rFonts w:ascii="Times New Roman" w:hAnsi="Times New Roman"/>
          <w:sz w:val="18"/>
          <w:szCs w:val="18"/>
        </w:rPr>
        <w:t>tors as reported in the May 2018</w:t>
      </w:r>
      <w:r w:rsidRPr="00F619A7">
        <w:rPr>
          <w:rFonts w:ascii="Times New Roman" w:hAnsi="Times New Roman"/>
          <w:sz w:val="18"/>
          <w:szCs w:val="18"/>
        </w:rPr>
        <w:t xml:space="preserve"> Bureau of Labor Statistics (BLS) Occupational Employment Statistics. The mean hourly wage was computed assuming 2,080 hours per year. Source: BLS Occupational Employment Statistics, </w:t>
      </w:r>
      <w:hyperlink r:id="rId1" w:anchor="11-0000" w:history="1">
        <w:r w:rsidRPr="00F619A7">
          <w:rPr>
            <w:rStyle w:val="Hyperlink"/>
            <w:rFonts w:ascii="Times New Roman" w:hAnsi="Times New Roman"/>
            <w:sz w:val="18"/>
            <w:szCs w:val="18"/>
          </w:rPr>
          <w:t>https://www.bls.gov/oes/current/oes_nat.htm#11-0000</w:t>
        </w:r>
      </w:hyperlink>
      <w:r w:rsidRPr="00F619A7">
        <w:rPr>
          <w:rFonts w:ascii="Times New Roman" w:hAnsi="Times New Roman"/>
          <w:sz w:val="18"/>
          <w:szCs w:val="18"/>
        </w:rPr>
        <w:t>, Occupation code: Education Administrators, Elementary and Secondary School (11-9032; accessed on</w:t>
      </w:r>
      <w:r>
        <w:rPr>
          <w:rFonts w:ascii="Times New Roman" w:hAnsi="Times New Roman"/>
          <w:sz w:val="18"/>
          <w:szCs w:val="18"/>
        </w:rPr>
        <w:t xml:space="preserve"> March 29, 2019</w:t>
      </w:r>
      <w:r w:rsidRPr="00F619A7">
        <w:rPr>
          <w:rFonts w:ascii="Times New Roman" w:hAnsi="Times New Roman"/>
          <w:sz w:val="18"/>
          <w:szCs w:val="18"/>
        </w:rPr>
        <w:t>).</w:t>
      </w:r>
    </w:p>
  </w:footnote>
  <w:footnote w:id="2">
    <w:p w:rsidR="00E311C2" w:rsidRPr="00632747" w:rsidRDefault="00E311C2" w:rsidP="00E311C2">
      <w:pPr>
        <w:spacing w:after="0" w:line="240" w:lineRule="auto"/>
        <w:rPr>
          <w:rFonts w:ascii="Times New Roman" w:hAnsi="Times New Roman"/>
          <w:sz w:val="18"/>
          <w:szCs w:val="18"/>
        </w:rPr>
      </w:pPr>
      <w:r w:rsidRPr="00632747">
        <w:rPr>
          <w:rStyle w:val="FootnoteReference"/>
          <w:rFonts w:ascii="Times New Roman" w:hAnsi="Times New Roman"/>
          <w:sz w:val="18"/>
          <w:szCs w:val="18"/>
        </w:rPr>
        <w:footnoteRef/>
      </w:r>
      <w:r w:rsidRPr="00632747">
        <w:rPr>
          <w:rFonts w:ascii="Times New Roman" w:hAnsi="Times New Roman"/>
          <w:sz w:val="18"/>
          <w:szCs w:val="18"/>
        </w:rPr>
        <w:t xml:space="preserve"> Glander, M. (</w:t>
      </w:r>
      <w:r>
        <w:rPr>
          <w:rFonts w:ascii="Times New Roman" w:hAnsi="Times New Roman"/>
          <w:sz w:val="18"/>
          <w:szCs w:val="18"/>
        </w:rPr>
        <w:t>2019</w:t>
      </w:r>
      <w:r w:rsidRPr="00632747">
        <w:rPr>
          <w:rFonts w:ascii="Times New Roman" w:hAnsi="Times New Roman"/>
          <w:sz w:val="18"/>
          <w:szCs w:val="18"/>
        </w:rPr>
        <w:t xml:space="preserve">). </w:t>
      </w:r>
      <w:r w:rsidRPr="00632747">
        <w:rPr>
          <w:rFonts w:ascii="Times New Roman" w:hAnsi="Times New Roman"/>
          <w:i/>
          <w:iCs/>
          <w:sz w:val="18"/>
          <w:szCs w:val="18"/>
        </w:rPr>
        <w:t>Documentation to the</w:t>
      </w:r>
      <w:r>
        <w:rPr>
          <w:rFonts w:ascii="Times New Roman" w:hAnsi="Times New Roman"/>
          <w:i/>
          <w:iCs/>
          <w:sz w:val="18"/>
          <w:szCs w:val="18"/>
        </w:rPr>
        <w:t xml:space="preserve"> 2016-17 Common Core of Data (CCD) Universe Files </w:t>
      </w:r>
      <w:r w:rsidRPr="00632747">
        <w:rPr>
          <w:rFonts w:ascii="Times New Roman" w:hAnsi="Times New Roman"/>
          <w:sz w:val="18"/>
          <w:szCs w:val="18"/>
        </w:rPr>
        <w:t xml:space="preserve">(NCES </w:t>
      </w:r>
      <w:r>
        <w:rPr>
          <w:rFonts w:ascii="Times New Roman" w:hAnsi="Times New Roman"/>
          <w:sz w:val="18"/>
          <w:szCs w:val="18"/>
        </w:rPr>
        <w:t>2019</w:t>
      </w:r>
      <w:r w:rsidRPr="00632747">
        <w:rPr>
          <w:rFonts w:ascii="Times New Roman" w:hAnsi="Times New Roman"/>
          <w:sz w:val="18"/>
          <w:szCs w:val="18"/>
        </w:rPr>
        <w:t>-</w:t>
      </w:r>
      <w:r>
        <w:rPr>
          <w:rFonts w:ascii="Times New Roman" w:hAnsi="Times New Roman"/>
          <w:sz w:val="18"/>
          <w:szCs w:val="18"/>
        </w:rPr>
        <w:t>052</w:t>
      </w:r>
      <w:r w:rsidRPr="00632747">
        <w:rPr>
          <w:rFonts w:ascii="Times New Roman" w:hAnsi="Times New Roman"/>
          <w:sz w:val="18"/>
          <w:szCs w:val="18"/>
        </w:rPr>
        <w:t>). U.S. Department of Education. Washington, DC: National Center for Educati</w:t>
      </w:r>
      <w:r>
        <w:rPr>
          <w:rFonts w:ascii="Times New Roman" w:hAnsi="Times New Roman"/>
          <w:sz w:val="18"/>
          <w:szCs w:val="18"/>
        </w:rPr>
        <w:t xml:space="preserve">on Statistics. Retrieved 3/27/2019 </w:t>
      </w:r>
      <w:r w:rsidRPr="00632747">
        <w:rPr>
          <w:rFonts w:ascii="Times New Roman" w:hAnsi="Times New Roman"/>
          <w:sz w:val="18"/>
          <w:szCs w:val="18"/>
        </w:rPr>
        <w:t xml:space="preserve">from </w:t>
      </w:r>
      <w:r>
        <w:rPr>
          <w:rFonts w:ascii="Times New Roman" w:hAnsi="Times New Roman"/>
          <w:sz w:val="18"/>
          <w:szCs w:val="18"/>
        </w:rPr>
        <w:t>http://nces.ed.gov/pubsearch/.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C4" w:rsidRDefault="000A12C4" w:rsidP="00235CDF">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5D8A"/>
    <w:multiLevelType w:val="hybridMultilevel"/>
    <w:tmpl w:val="9C7A647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2E2FA6"/>
    <w:multiLevelType w:val="hybridMultilevel"/>
    <w:tmpl w:val="73AE6A2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538563AB"/>
    <w:multiLevelType w:val="hybridMultilevel"/>
    <w:tmpl w:val="B284F372"/>
    <w:lvl w:ilvl="0" w:tplc="04090019">
      <w:start w:val="1"/>
      <w:numFmt w:val="bullet"/>
      <w:lvlText w:val=""/>
      <w:lvlJc w:val="left"/>
      <w:pPr>
        <w:tabs>
          <w:tab w:val="num" w:pos="936"/>
        </w:tabs>
        <w:ind w:left="936" w:hanging="360"/>
      </w:pPr>
      <w:rPr>
        <w:rFonts w:ascii="Symbol" w:hAnsi="Symbol" w:hint="default"/>
      </w:rPr>
    </w:lvl>
    <w:lvl w:ilvl="1" w:tplc="04090019" w:tentative="1">
      <w:start w:val="1"/>
      <w:numFmt w:val="bullet"/>
      <w:lvlText w:val="o"/>
      <w:lvlJc w:val="left"/>
      <w:pPr>
        <w:tabs>
          <w:tab w:val="num" w:pos="1656"/>
        </w:tabs>
        <w:ind w:left="1656" w:hanging="360"/>
      </w:pPr>
      <w:rPr>
        <w:rFonts w:ascii="Courier New" w:hAnsi="Courier New" w:hint="default"/>
      </w:rPr>
    </w:lvl>
    <w:lvl w:ilvl="2" w:tplc="0409001B" w:tentative="1">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3">
    <w:nsid w:val="5BF16362"/>
    <w:multiLevelType w:val="hybridMultilevel"/>
    <w:tmpl w:val="CB9C95A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5C19630D"/>
    <w:multiLevelType w:val="hybridMultilevel"/>
    <w:tmpl w:val="53DC7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1FA7560"/>
    <w:multiLevelType w:val="singleLevel"/>
    <w:tmpl w:val="04090011"/>
    <w:lvl w:ilvl="0">
      <w:start w:val="1"/>
      <w:numFmt w:val="decimal"/>
      <w:lvlText w:val="%1)"/>
      <w:lvlJc w:val="left"/>
      <w:pPr>
        <w:tabs>
          <w:tab w:val="num" w:pos="360"/>
        </w:tabs>
        <w:ind w:left="360" w:hanging="360"/>
      </w:pPr>
    </w:lvl>
  </w:abstractNum>
  <w:num w:numId="1">
    <w:abstractNumId w:val="5"/>
    <w:lvlOverride w:ilvl="0">
      <w:startOverride w:val="1"/>
    </w:lvlOverride>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21D"/>
    <w:rsid w:val="00001E22"/>
    <w:rsid w:val="00001F4A"/>
    <w:rsid w:val="000027C9"/>
    <w:rsid w:val="0000325F"/>
    <w:rsid w:val="00004634"/>
    <w:rsid w:val="00010CE5"/>
    <w:rsid w:val="000120D3"/>
    <w:rsid w:val="00014787"/>
    <w:rsid w:val="0002211C"/>
    <w:rsid w:val="0002412A"/>
    <w:rsid w:val="00031DE6"/>
    <w:rsid w:val="00036EC8"/>
    <w:rsid w:val="0003770B"/>
    <w:rsid w:val="00037CC0"/>
    <w:rsid w:val="000409DA"/>
    <w:rsid w:val="00046452"/>
    <w:rsid w:val="00054843"/>
    <w:rsid w:val="00061486"/>
    <w:rsid w:val="0006376E"/>
    <w:rsid w:val="0006538F"/>
    <w:rsid w:val="0006644B"/>
    <w:rsid w:val="00073C82"/>
    <w:rsid w:val="0007508C"/>
    <w:rsid w:val="000767BE"/>
    <w:rsid w:val="00077D51"/>
    <w:rsid w:val="00081336"/>
    <w:rsid w:val="00083D0F"/>
    <w:rsid w:val="0008629F"/>
    <w:rsid w:val="00090B18"/>
    <w:rsid w:val="00093F56"/>
    <w:rsid w:val="00094993"/>
    <w:rsid w:val="000951E5"/>
    <w:rsid w:val="000A0883"/>
    <w:rsid w:val="000A1043"/>
    <w:rsid w:val="000A12C4"/>
    <w:rsid w:val="000A48BA"/>
    <w:rsid w:val="000A54E2"/>
    <w:rsid w:val="000A6EB8"/>
    <w:rsid w:val="000A7381"/>
    <w:rsid w:val="000B027E"/>
    <w:rsid w:val="000B1D29"/>
    <w:rsid w:val="000B30AB"/>
    <w:rsid w:val="000B32E0"/>
    <w:rsid w:val="000B4212"/>
    <w:rsid w:val="000B50F2"/>
    <w:rsid w:val="000B6CA8"/>
    <w:rsid w:val="000C080C"/>
    <w:rsid w:val="000C2C5B"/>
    <w:rsid w:val="000C441B"/>
    <w:rsid w:val="000C6D70"/>
    <w:rsid w:val="000D0804"/>
    <w:rsid w:val="000D0950"/>
    <w:rsid w:val="000D1AF1"/>
    <w:rsid w:val="000D1EBF"/>
    <w:rsid w:val="000D456A"/>
    <w:rsid w:val="000D4F2F"/>
    <w:rsid w:val="000D6F2D"/>
    <w:rsid w:val="000E150F"/>
    <w:rsid w:val="000E29F8"/>
    <w:rsid w:val="000E790C"/>
    <w:rsid w:val="000F0A3B"/>
    <w:rsid w:val="000F208C"/>
    <w:rsid w:val="000F4818"/>
    <w:rsid w:val="000F4D06"/>
    <w:rsid w:val="00104A54"/>
    <w:rsid w:val="0010768B"/>
    <w:rsid w:val="00107E7E"/>
    <w:rsid w:val="001108C9"/>
    <w:rsid w:val="00112534"/>
    <w:rsid w:val="00112588"/>
    <w:rsid w:val="00112CE1"/>
    <w:rsid w:val="001130B6"/>
    <w:rsid w:val="00113752"/>
    <w:rsid w:val="00114DCB"/>
    <w:rsid w:val="001328E6"/>
    <w:rsid w:val="00134B2B"/>
    <w:rsid w:val="00142350"/>
    <w:rsid w:val="001476AC"/>
    <w:rsid w:val="00151BD6"/>
    <w:rsid w:val="0015344A"/>
    <w:rsid w:val="00153648"/>
    <w:rsid w:val="00157E07"/>
    <w:rsid w:val="00161DD1"/>
    <w:rsid w:val="00163C32"/>
    <w:rsid w:val="00165585"/>
    <w:rsid w:val="0017150D"/>
    <w:rsid w:val="0017274D"/>
    <w:rsid w:val="001731CA"/>
    <w:rsid w:val="00174633"/>
    <w:rsid w:val="0017527C"/>
    <w:rsid w:val="00184935"/>
    <w:rsid w:val="0018537C"/>
    <w:rsid w:val="00195241"/>
    <w:rsid w:val="00196B72"/>
    <w:rsid w:val="001A4DD1"/>
    <w:rsid w:val="001B2338"/>
    <w:rsid w:val="001B3C6A"/>
    <w:rsid w:val="001B535D"/>
    <w:rsid w:val="001D0059"/>
    <w:rsid w:val="001D4A6B"/>
    <w:rsid w:val="001E03B3"/>
    <w:rsid w:val="001E7C26"/>
    <w:rsid w:val="001F18CB"/>
    <w:rsid w:val="001F1BE5"/>
    <w:rsid w:val="001F5BB3"/>
    <w:rsid w:val="00201F41"/>
    <w:rsid w:val="00202F57"/>
    <w:rsid w:val="00203668"/>
    <w:rsid w:val="00205005"/>
    <w:rsid w:val="00210390"/>
    <w:rsid w:val="00211660"/>
    <w:rsid w:val="00211CA7"/>
    <w:rsid w:val="00215775"/>
    <w:rsid w:val="00216940"/>
    <w:rsid w:val="00217002"/>
    <w:rsid w:val="00217C1C"/>
    <w:rsid w:val="00221C2D"/>
    <w:rsid w:val="00224F2F"/>
    <w:rsid w:val="002266F3"/>
    <w:rsid w:val="00226EDC"/>
    <w:rsid w:val="0022720F"/>
    <w:rsid w:val="002277C8"/>
    <w:rsid w:val="002318D8"/>
    <w:rsid w:val="002324C3"/>
    <w:rsid w:val="00235CDF"/>
    <w:rsid w:val="00236677"/>
    <w:rsid w:val="0024335A"/>
    <w:rsid w:val="00245BC5"/>
    <w:rsid w:val="002529D0"/>
    <w:rsid w:val="00252A2C"/>
    <w:rsid w:val="00256830"/>
    <w:rsid w:val="00256BAF"/>
    <w:rsid w:val="00260C5E"/>
    <w:rsid w:val="0026177E"/>
    <w:rsid w:val="002624E7"/>
    <w:rsid w:val="00270681"/>
    <w:rsid w:val="00274FDD"/>
    <w:rsid w:val="00275F82"/>
    <w:rsid w:val="00277162"/>
    <w:rsid w:val="0028052F"/>
    <w:rsid w:val="00280DB2"/>
    <w:rsid w:val="00281847"/>
    <w:rsid w:val="0028193C"/>
    <w:rsid w:val="002858D1"/>
    <w:rsid w:val="00290D7A"/>
    <w:rsid w:val="00291C0E"/>
    <w:rsid w:val="00296010"/>
    <w:rsid w:val="002A24AC"/>
    <w:rsid w:val="002A406B"/>
    <w:rsid w:val="002A5AE8"/>
    <w:rsid w:val="002B6086"/>
    <w:rsid w:val="002B79FC"/>
    <w:rsid w:val="002C19C5"/>
    <w:rsid w:val="002C1ABF"/>
    <w:rsid w:val="002C22E7"/>
    <w:rsid w:val="002C266F"/>
    <w:rsid w:val="002C2D5D"/>
    <w:rsid w:val="002C455F"/>
    <w:rsid w:val="002C7FCD"/>
    <w:rsid w:val="002E2E3A"/>
    <w:rsid w:val="002E30A5"/>
    <w:rsid w:val="002E49A5"/>
    <w:rsid w:val="002E5A5A"/>
    <w:rsid w:val="002E5ACD"/>
    <w:rsid w:val="002E6031"/>
    <w:rsid w:val="002E6FFD"/>
    <w:rsid w:val="002F0B28"/>
    <w:rsid w:val="002F27C1"/>
    <w:rsid w:val="002F661F"/>
    <w:rsid w:val="00303EBC"/>
    <w:rsid w:val="003042B8"/>
    <w:rsid w:val="0030713F"/>
    <w:rsid w:val="00310298"/>
    <w:rsid w:val="00312768"/>
    <w:rsid w:val="00313DB1"/>
    <w:rsid w:val="0032206B"/>
    <w:rsid w:val="003237D2"/>
    <w:rsid w:val="00323831"/>
    <w:rsid w:val="00323E63"/>
    <w:rsid w:val="0032664F"/>
    <w:rsid w:val="00327BBD"/>
    <w:rsid w:val="00331594"/>
    <w:rsid w:val="00332BFA"/>
    <w:rsid w:val="00333F93"/>
    <w:rsid w:val="00337A00"/>
    <w:rsid w:val="00341D07"/>
    <w:rsid w:val="0034203D"/>
    <w:rsid w:val="00356AAB"/>
    <w:rsid w:val="00357A01"/>
    <w:rsid w:val="00361E4C"/>
    <w:rsid w:val="00362ECD"/>
    <w:rsid w:val="00363605"/>
    <w:rsid w:val="00363A1E"/>
    <w:rsid w:val="00365BD8"/>
    <w:rsid w:val="0037132E"/>
    <w:rsid w:val="00376EDD"/>
    <w:rsid w:val="003771ED"/>
    <w:rsid w:val="00377C61"/>
    <w:rsid w:val="00382324"/>
    <w:rsid w:val="00382A03"/>
    <w:rsid w:val="00383E60"/>
    <w:rsid w:val="00386A4B"/>
    <w:rsid w:val="00390BAA"/>
    <w:rsid w:val="00391092"/>
    <w:rsid w:val="0039129F"/>
    <w:rsid w:val="003915CF"/>
    <w:rsid w:val="0039224D"/>
    <w:rsid w:val="0039353A"/>
    <w:rsid w:val="003957C6"/>
    <w:rsid w:val="00395B94"/>
    <w:rsid w:val="00395C07"/>
    <w:rsid w:val="00395FBF"/>
    <w:rsid w:val="00396E39"/>
    <w:rsid w:val="00397E91"/>
    <w:rsid w:val="003A0775"/>
    <w:rsid w:val="003A1120"/>
    <w:rsid w:val="003A49DF"/>
    <w:rsid w:val="003A6F27"/>
    <w:rsid w:val="003B5887"/>
    <w:rsid w:val="003B61D7"/>
    <w:rsid w:val="003B7DE2"/>
    <w:rsid w:val="003C06BC"/>
    <w:rsid w:val="003C4F47"/>
    <w:rsid w:val="003C5595"/>
    <w:rsid w:val="003D1604"/>
    <w:rsid w:val="003D267D"/>
    <w:rsid w:val="003D51B5"/>
    <w:rsid w:val="003D6AA6"/>
    <w:rsid w:val="003E1B02"/>
    <w:rsid w:val="003E51F9"/>
    <w:rsid w:val="003E6BB7"/>
    <w:rsid w:val="003E74C4"/>
    <w:rsid w:val="003F17FE"/>
    <w:rsid w:val="003F5D02"/>
    <w:rsid w:val="004017A8"/>
    <w:rsid w:val="00401F7F"/>
    <w:rsid w:val="00406DEB"/>
    <w:rsid w:val="004104EA"/>
    <w:rsid w:val="00410C8B"/>
    <w:rsid w:val="0041307E"/>
    <w:rsid w:val="0041340B"/>
    <w:rsid w:val="004147D0"/>
    <w:rsid w:val="00421942"/>
    <w:rsid w:val="00422BCD"/>
    <w:rsid w:val="00426C99"/>
    <w:rsid w:val="00427DA7"/>
    <w:rsid w:val="00427E28"/>
    <w:rsid w:val="00431F90"/>
    <w:rsid w:val="00433F20"/>
    <w:rsid w:val="00436999"/>
    <w:rsid w:val="004407DB"/>
    <w:rsid w:val="00440BDA"/>
    <w:rsid w:val="00440C75"/>
    <w:rsid w:val="00447491"/>
    <w:rsid w:val="004522DE"/>
    <w:rsid w:val="00453B3E"/>
    <w:rsid w:val="00454C97"/>
    <w:rsid w:val="00464636"/>
    <w:rsid w:val="004654C9"/>
    <w:rsid w:val="00474045"/>
    <w:rsid w:val="00475B37"/>
    <w:rsid w:val="00476965"/>
    <w:rsid w:val="00477B71"/>
    <w:rsid w:val="00481A67"/>
    <w:rsid w:val="004837EE"/>
    <w:rsid w:val="004865FF"/>
    <w:rsid w:val="00487BBC"/>
    <w:rsid w:val="00495928"/>
    <w:rsid w:val="004B1233"/>
    <w:rsid w:val="004B1C3F"/>
    <w:rsid w:val="004B3B6A"/>
    <w:rsid w:val="004C7BC7"/>
    <w:rsid w:val="004D05C8"/>
    <w:rsid w:val="004D0D80"/>
    <w:rsid w:val="004D1E72"/>
    <w:rsid w:val="004D2D1F"/>
    <w:rsid w:val="004D38DA"/>
    <w:rsid w:val="004D40AE"/>
    <w:rsid w:val="004D456D"/>
    <w:rsid w:val="004D54A4"/>
    <w:rsid w:val="004D7FC0"/>
    <w:rsid w:val="004E0D6E"/>
    <w:rsid w:val="004E6E76"/>
    <w:rsid w:val="004F2A71"/>
    <w:rsid w:val="004F2B3D"/>
    <w:rsid w:val="004F3605"/>
    <w:rsid w:val="004F3D5D"/>
    <w:rsid w:val="004F6B2C"/>
    <w:rsid w:val="00504F0E"/>
    <w:rsid w:val="0050783C"/>
    <w:rsid w:val="00514F57"/>
    <w:rsid w:val="005150E7"/>
    <w:rsid w:val="0051627A"/>
    <w:rsid w:val="0052154F"/>
    <w:rsid w:val="00523261"/>
    <w:rsid w:val="0052352F"/>
    <w:rsid w:val="00524D2E"/>
    <w:rsid w:val="00531063"/>
    <w:rsid w:val="005332DD"/>
    <w:rsid w:val="00535680"/>
    <w:rsid w:val="005409A5"/>
    <w:rsid w:val="00540F5F"/>
    <w:rsid w:val="00543A82"/>
    <w:rsid w:val="00543FB3"/>
    <w:rsid w:val="00544FF6"/>
    <w:rsid w:val="005458AB"/>
    <w:rsid w:val="00545F62"/>
    <w:rsid w:val="00551CA1"/>
    <w:rsid w:val="00553F9F"/>
    <w:rsid w:val="0056312F"/>
    <w:rsid w:val="00566755"/>
    <w:rsid w:val="005700AE"/>
    <w:rsid w:val="00573110"/>
    <w:rsid w:val="005736C1"/>
    <w:rsid w:val="005740F0"/>
    <w:rsid w:val="00574597"/>
    <w:rsid w:val="00575287"/>
    <w:rsid w:val="005760BB"/>
    <w:rsid w:val="00582C7A"/>
    <w:rsid w:val="005914FD"/>
    <w:rsid w:val="00592010"/>
    <w:rsid w:val="0059423B"/>
    <w:rsid w:val="005943B7"/>
    <w:rsid w:val="005973A9"/>
    <w:rsid w:val="005A22AE"/>
    <w:rsid w:val="005A28D3"/>
    <w:rsid w:val="005A61F4"/>
    <w:rsid w:val="005B2DE6"/>
    <w:rsid w:val="005B52C8"/>
    <w:rsid w:val="005C119B"/>
    <w:rsid w:val="005C5B6F"/>
    <w:rsid w:val="005C60AB"/>
    <w:rsid w:val="005D498A"/>
    <w:rsid w:val="005E05B4"/>
    <w:rsid w:val="005E4CD9"/>
    <w:rsid w:val="005E6E04"/>
    <w:rsid w:val="005E7AE0"/>
    <w:rsid w:val="005E7D65"/>
    <w:rsid w:val="005F0FBC"/>
    <w:rsid w:val="005F4F39"/>
    <w:rsid w:val="005F69AC"/>
    <w:rsid w:val="00603083"/>
    <w:rsid w:val="006057EB"/>
    <w:rsid w:val="00605853"/>
    <w:rsid w:val="00611246"/>
    <w:rsid w:val="00614A9F"/>
    <w:rsid w:val="006239E2"/>
    <w:rsid w:val="00623B50"/>
    <w:rsid w:val="00633010"/>
    <w:rsid w:val="006361F2"/>
    <w:rsid w:val="006374F6"/>
    <w:rsid w:val="00641F9B"/>
    <w:rsid w:val="00642AEB"/>
    <w:rsid w:val="00646656"/>
    <w:rsid w:val="00656613"/>
    <w:rsid w:val="00660311"/>
    <w:rsid w:val="00660B34"/>
    <w:rsid w:val="00662A33"/>
    <w:rsid w:val="006652FB"/>
    <w:rsid w:val="006658E7"/>
    <w:rsid w:val="006830E9"/>
    <w:rsid w:val="006853BC"/>
    <w:rsid w:val="00686916"/>
    <w:rsid w:val="00686C5D"/>
    <w:rsid w:val="0069222D"/>
    <w:rsid w:val="00692B90"/>
    <w:rsid w:val="006A0261"/>
    <w:rsid w:val="006A037D"/>
    <w:rsid w:val="006A0588"/>
    <w:rsid w:val="006A13D0"/>
    <w:rsid w:val="006A3B58"/>
    <w:rsid w:val="006A78AF"/>
    <w:rsid w:val="006B09C1"/>
    <w:rsid w:val="006B20F6"/>
    <w:rsid w:val="006B2314"/>
    <w:rsid w:val="006B3C0B"/>
    <w:rsid w:val="006B5713"/>
    <w:rsid w:val="006C02E7"/>
    <w:rsid w:val="006C03C5"/>
    <w:rsid w:val="006C164B"/>
    <w:rsid w:val="006C4841"/>
    <w:rsid w:val="006C4BFC"/>
    <w:rsid w:val="006D0D42"/>
    <w:rsid w:val="006D3143"/>
    <w:rsid w:val="006D4806"/>
    <w:rsid w:val="006D4EFC"/>
    <w:rsid w:val="006E14F0"/>
    <w:rsid w:val="006E6238"/>
    <w:rsid w:val="006E7F16"/>
    <w:rsid w:val="006F07D0"/>
    <w:rsid w:val="006F105E"/>
    <w:rsid w:val="006F4A02"/>
    <w:rsid w:val="00700535"/>
    <w:rsid w:val="00703162"/>
    <w:rsid w:val="00704101"/>
    <w:rsid w:val="00706BA8"/>
    <w:rsid w:val="00707D5F"/>
    <w:rsid w:val="00710D10"/>
    <w:rsid w:val="00711597"/>
    <w:rsid w:val="00713D5A"/>
    <w:rsid w:val="0071617B"/>
    <w:rsid w:val="007266CD"/>
    <w:rsid w:val="00727E53"/>
    <w:rsid w:val="00731613"/>
    <w:rsid w:val="00735884"/>
    <w:rsid w:val="00736674"/>
    <w:rsid w:val="00736CAB"/>
    <w:rsid w:val="00740FC8"/>
    <w:rsid w:val="00744EBC"/>
    <w:rsid w:val="00745A65"/>
    <w:rsid w:val="00746057"/>
    <w:rsid w:val="00746220"/>
    <w:rsid w:val="00751829"/>
    <w:rsid w:val="00753065"/>
    <w:rsid w:val="007534DB"/>
    <w:rsid w:val="00753A25"/>
    <w:rsid w:val="00753FB8"/>
    <w:rsid w:val="00766F21"/>
    <w:rsid w:val="007677F9"/>
    <w:rsid w:val="00772377"/>
    <w:rsid w:val="007732F3"/>
    <w:rsid w:val="00773466"/>
    <w:rsid w:val="0077576F"/>
    <w:rsid w:val="007763A5"/>
    <w:rsid w:val="00777E35"/>
    <w:rsid w:val="0078257D"/>
    <w:rsid w:val="007844E9"/>
    <w:rsid w:val="00784ECC"/>
    <w:rsid w:val="00786349"/>
    <w:rsid w:val="00787432"/>
    <w:rsid w:val="007924FC"/>
    <w:rsid w:val="00792F35"/>
    <w:rsid w:val="00792F6B"/>
    <w:rsid w:val="00793A5B"/>
    <w:rsid w:val="00794FDD"/>
    <w:rsid w:val="00795F7E"/>
    <w:rsid w:val="00796219"/>
    <w:rsid w:val="0079689D"/>
    <w:rsid w:val="007A00E8"/>
    <w:rsid w:val="007A042A"/>
    <w:rsid w:val="007A2121"/>
    <w:rsid w:val="007A3371"/>
    <w:rsid w:val="007A598A"/>
    <w:rsid w:val="007B2298"/>
    <w:rsid w:val="007B27F8"/>
    <w:rsid w:val="007B389C"/>
    <w:rsid w:val="007C034D"/>
    <w:rsid w:val="007C08CA"/>
    <w:rsid w:val="007C2C23"/>
    <w:rsid w:val="007C710A"/>
    <w:rsid w:val="007D030C"/>
    <w:rsid w:val="007D04F2"/>
    <w:rsid w:val="007D1945"/>
    <w:rsid w:val="007D77F4"/>
    <w:rsid w:val="007D7AFB"/>
    <w:rsid w:val="007E0A92"/>
    <w:rsid w:val="007E0F72"/>
    <w:rsid w:val="007E1267"/>
    <w:rsid w:val="007E2C4A"/>
    <w:rsid w:val="007E47B6"/>
    <w:rsid w:val="007E4C8D"/>
    <w:rsid w:val="007E70C6"/>
    <w:rsid w:val="007F1607"/>
    <w:rsid w:val="007F1792"/>
    <w:rsid w:val="007F6454"/>
    <w:rsid w:val="00800A8A"/>
    <w:rsid w:val="00801653"/>
    <w:rsid w:val="00802DE1"/>
    <w:rsid w:val="00805AC9"/>
    <w:rsid w:val="008126EA"/>
    <w:rsid w:val="008157BC"/>
    <w:rsid w:val="00820953"/>
    <w:rsid w:val="00820B4D"/>
    <w:rsid w:val="00821791"/>
    <w:rsid w:val="00821875"/>
    <w:rsid w:val="008227A4"/>
    <w:rsid w:val="0082550F"/>
    <w:rsid w:val="008259DE"/>
    <w:rsid w:val="00826AE7"/>
    <w:rsid w:val="008360CA"/>
    <w:rsid w:val="00841A6E"/>
    <w:rsid w:val="0084228D"/>
    <w:rsid w:val="00842799"/>
    <w:rsid w:val="00843711"/>
    <w:rsid w:val="00845513"/>
    <w:rsid w:val="00847D4A"/>
    <w:rsid w:val="00850079"/>
    <w:rsid w:val="008514E9"/>
    <w:rsid w:val="0085279D"/>
    <w:rsid w:val="00861ABF"/>
    <w:rsid w:val="00862DE4"/>
    <w:rsid w:val="0086314A"/>
    <w:rsid w:val="00866F14"/>
    <w:rsid w:val="00867D5E"/>
    <w:rsid w:val="00870917"/>
    <w:rsid w:val="0087381A"/>
    <w:rsid w:val="00880B9F"/>
    <w:rsid w:val="0088211C"/>
    <w:rsid w:val="00885323"/>
    <w:rsid w:val="00886A4B"/>
    <w:rsid w:val="00887FDA"/>
    <w:rsid w:val="008939AD"/>
    <w:rsid w:val="00895012"/>
    <w:rsid w:val="00896847"/>
    <w:rsid w:val="008A1BF1"/>
    <w:rsid w:val="008A3557"/>
    <w:rsid w:val="008A6CF5"/>
    <w:rsid w:val="008A6FBC"/>
    <w:rsid w:val="008B05F2"/>
    <w:rsid w:val="008B26FA"/>
    <w:rsid w:val="008B3E6A"/>
    <w:rsid w:val="008B5AA0"/>
    <w:rsid w:val="008B79F3"/>
    <w:rsid w:val="008B7DAF"/>
    <w:rsid w:val="008C0C56"/>
    <w:rsid w:val="008C1E91"/>
    <w:rsid w:val="008C32D2"/>
    <w:rsid w:val="008D1598"/>
    <w:rsid w:val="008E200F"/>
    <w:rsid w:val="008F2715"/>
    <w:rsid w:val="008F2BE3"/>
    <w:rsid w:val="008F5162"/>
    <w:rsid w:val="00903C04"/>
    <w:rsid w:val="00911756"/>
    <w:rsid w:val="00911869"/>
    <w:rsid w:val="00912C21"/>
    <w:rsid w:val="0091412D"/>
    <w:rsid w:val="009167AA"/>
    <w:rsid w:val="00917D72"/>
    <w:rsid w:val="00920759"/>
    <w:rsid w:val="00921D60"/>
    <w:rsid w:val="00924F35"/>
    <w:rsid w:val="009251F0"/>
    <w:rsid w:val="00927C84"/>
    <w:rsid w:val="00931BCF"/>
    <w:rsid w:val="0093490A"/>
    <w:rsid w:val="00935999"/>
    <w:rsid w:val="0094184C"/>
    <w:rsid w:val="0094287D"/>
    <w:rsid w:val="00945437"/>
    <w:rsid w:val="00947FC4"/>
    <w:rsid w:val="009525B6"/>
    <w:rsid w:val="00955733"/>
    <w:rsid w:val="009564F0"/>
    <w:rsid w:val="00961591"/>
    <w:rsid w:val="00967CFE"/>
    <w:rsid w:val="00971072"/>
    <w:rsid w:val="0097434E"/>
    <w:rsid w:val="00977AF5"/>
    <w:rsid w:val="00982A6B"/>
    <w:rsid w:val="00983A01"/>
    <w:rsid w:val="0098440B"/>
    <w:rsid w:val="00992777"/>
    <w:rsid w:val="0099371E"/>
    <w:rsid w:val="009964EA"/>
    <w:rsid w:val="009A214F"/>
    <w:rsid w:val="009A5511"/>
    <w:rsid w:val="009B1D26"/>
    <w:rsid w:val="009B2705"/>
    <w:rsid w:val="009B2FA0"/>
    <w:rsid w:val="009B4A7C"/>
    <w:rsid w:val="009B4B48"/>
    <w:rsid w:val="009C03E7"/>
    <w:rsid w:val="009C443E"/>
    <w:rsid w:val="009D4024"/>
    <w:rsid w:val="009D422B"/>
    <w:rsid w:val="009D4BF1"/>
    <w:rsid w:val="009D7748"/>
    <w:rsid w:val="009E1D70"/>
    <w:rsid w:val="009E2063"/>
    <w:rsid w:val="009E3175"/>
    <w:rsid w:val="009E41E1"/>
    <w:rsid w:val="009F3886"/>
    <w:rsid w:val="009F4738"/>
    <w:rsid w:val="009F6EE2"/>
    <w:rsid w:val="00A01336"/>
    <w:rsid w:val="00A0319E"/>
    <w:rsid w:val="00A057DA"/>
    <w:rsid w:val="00A07F49"/>
    <w:rsid w:val="00A10371"/>
    <w:rsid w:val="00A1117D"/>
    <w:rsid w:val="00A21D8E"/>
    <w:rsid w:val="00A27FDA"/>
    <w:rsid w:val="00A31612"/>
    <w:rsid w:val="00A32002"/>
    <w:rsid w:val="00A355D3"/>
    <w:rsid w:val="00A36AA0"/>
    <w:rsid w:val="00A41ECC"/>
    <w:rsid w:val="00A43B4E"/>
    <w:rsid w:val="00A44231"/>
    <w:rsid w:val="00A5433B"/>
    <w:rsid w:val="00A55106"/>
    <w:rsid w:val="00A61ADC"/>
    <w:rsid w:val="00A64233"/>
    <w:rsid w:val="00A6467D"/>
    <w:rsid w:val="00A708CE"/>
    <w:rsid w:val="00A72368"/>
    <w:rsid w:val="00A742E9"/>
    <w:rsid w:val="00A76403"/>
    <w:rsid w:val="00A778FE"/>
    <w:rsid w:val="00A827C6"/>
    <w:rsid w:val="00A835A1"/>
    <w:rsid w:val="00A83B17"/>
    <w:rsid w:val="00A85FAB"/>
    <w:rsid w:val="00A85FFC"/>
    <w:rsid w:val="00A92054"/>
    <w:rsid w:val="00A92A3A"/>
    <w:rsid w:val="00A97E12"/>
    <w:rsid w:val="00AA18F5"/>
    <w:rsid w:val="00AA2A8C"/>
    <w:rsid w:val="00AA4F89"/>
    <w:rsid w:val="00AA5274"/>
    <w:rsid w:val="00AA6ED7"/>
    <w:rsid w:val="00AB4520"/>
    <w:rsid w:val="00AB492D"/>
    <w:rsid w:val="00AB6C98"/>
    <w:rsid w:val="00AB75AF"/>
    <w:rsid w:val="00AC0199"/>
    <w:rsid w:val="00AC0657"/>
    <w:rsid w:val="00AC1448"/>
    <w:rsid w:val="00AC4790"/>
    <w:rsid w:val="00AC47AD"/>
    <w:rsid w:val="00AC4DEA"/>
    <w:rsid w:val="00AD1189"/>
    <w:rsid w:val="00AD1AA1"/>
    <w:rsid w:val="00AD275C"/>
    <w:rsid w:val="00AE33F0"/>
    <w:rsid w:val="00AE35AC"/>
    <w:rsid w:val="00AF08AD"/>
    <w:rsid w:val="00AF1B9B"/>
    <w:rsid w:val="00AF288D"/>
    <w:rsid w:val="00AF66CF"/>
    <w:rsid w:val="00B074B2"/>
    <w:rsid w:val="00B10EE3"/>
    <w:rsid w:val="00B11A2C"/>
    <w:rsid w:val="00B1434A"/>
    <w:rsid w:val="00B1541E"/>
    <w:rsid w:val="00B16947"/>
    <w:rsid w:val="00B212B8"/>
    <w:rsid w:val="00B33FEE"/>
    <w:rsid w:val="00B37A0D"/>
    <w:rsid w:val="00B45E2C"/>
    <w:rsid w:val="00B50C99"/>
    <w:rsid w:val="00B523A1"/>
    <w:rsid w:val="00B5280F"/>
    <w:rsid w:val="00B61A82"/>
    <w:rsid w:val="00B645A0"/>
    <w:rsid w:val="00B654A2"/>
    <w:rsid w:val="00B70526"/>
    <w:rsid w:val="00B71511"/>
    <w:rsid w:val="00B71720"/>
    <w:rsid w:val="00B721F0"/>
    <w:rsid w:val="00B73048"/>
    <w:rsid w:val="00B76267"/>
    <w:rsid w:val="00B83694"/>
    <w:rsid w:val="00B84D2B"/>
    <w:rsid w:val="00B90AFA"/>
    <w:rsid w:val="00B948EE"/>
    <w:rsid w:val="00BA39A7"/>
    <w:rsid w:val="00BA4899"/>
    <w:rsid w:val="00BA71FC"/>
    <w:rsid w:val="00BB23CE"/>
    <w:rsid w:val="00BB4AE4"/>
    <w:rsid w:val="00BB4D0F"/>
    <w:rsid w:val="00BC79CC"/>
    <w:rsid w:val="00BD1236"/>
    <w:rsid w:val="00BD5772"/>
    <w:rsid w:val="00BD5AAB"/>
    <w:rsid w:val="00BE4799"/>
    <w:rsid w:val="00BE6E78"/>
    <w:rsid w:val="00BF0B47"/>
    <w:rsid w:val="00BF34D8"/>
    <w:rsid w:val="00BF7A9E"/>
    <w:rsid w:val="00C020A6"/>
    <w:rsid w:val="00C02821"/>
    <w:rsid w:val="00C05CED"/>
    <w:rsid w:val="00C06468"/>
    <w:rsid w:val="00C135BC"/>
    <w:rsid w:val="00C16B84"/>
    <w:rsid w:val="00C16D9B"/>
    <w:rsid w:val="00C17075"/>
    <w:rsid w:val="00C217F9"/>
    <w:rsid w:val="00C22E39"/>
    <w:rsid w:val="00C2682D"/>
    <w:rsid w:val="00C30C84"/>
    <w:rsid w:val="00C317FB"/>
    <w:rsid w:val="00C3274A"/>
    <w:rsid w:val="00C368FA"/>
    <w:rsid w:val="00C3737C"/>
    <w:rsid w:val="00C404F8"/>
    <w:rsid w:val="00C4077E"/>
    <w:rsid w:val="00C423D7"/>
    <w:rsid w:val="00C440A7"/>
    <w:rsid w:val="00C440FF"/>
    <w:rsid w:val="00C44AF0"/>
    <w:rsid w:val="00C45A0E"/>
    <w:rsid w:val="00C50836"/>
    <w:rsid w:val="00C52923"/>
    <w:rsid w:val="00C53E89"/>
    <w:rsid w:val="00C550BF"/>
    <w:rsid w:val="00C5571B"/>
    <w:rsid w:val="00C557B7"/>
    <w:rsid w:val="00C568F9"/>
    <w:rsid w:val="00C6023D"/>
    <w:rsid w:val="00C6069F"/>
    <w:rsid w:val="00C61CA3"/>
    <w:rsid w:val="00C61F11"/>
    <w:rsid w:val="00C706B1"/>
    <w:rsid w:val="00C7323B"/>
    <w:rsid w:val="00C73953"/>
    <w:rsid w:val="00C74547"/>
    <w:rsid w:val="00C74AFA"/>
    <w:rsid w:val="00C8221B"/>
    <w:rsid w:val="00C827E2"/>
    <w:rsid w:val="00C83856"/>
    <w:rsid w:val="00C83BE0"/>
    <w:rsid w:val="00C87933"/>
    <w:rsid w:val="00C92E0E"/>
    <w:rsid w:val="00C94FAE"/>
    <w:rsid w:val="00CA0DF3"/>
    <w:rsid w:val="00CA168A"/>
    <w:rsid w:val="00CA494E"/>
    <w:rsid w:val="00CA66DA"/>
    <w:rsid w:val="00CB3555"/>
    <w:rsid w:val="00CB7CF6"/>
    <w:rsid w:val="00CC04E6"/>
    <w:rsid w:val="00CC0BCD"/>
    <w:rsid w:val="00CC2545"/>
    <w:rsid w:val="00CC5714"/>
    <w:rsid w:val="00CD0686"/>
    <w:rsid w:val="00CD58CF"/>
    <w:rsid w:val="00CD7614"/>
    <w:rsid w:val="00CD7E4C"/>
    <w:rsid w:val="00CE39C1"/>
    <w:rsid w:val="00CE4A84"/>
    <w:rsid w:val="00CE4A9B"/>
    <w:rsid w:val="00CF5878"/>
    <w:rsid w:val="00CF61E3"/>
    <w:rsid w:val="00CF7BCA"/>
    <w:rsid w:val="00D0535B"/>
    <w:rsid w:val="00D075B1"/>
    <w:rsid w:val="00D107CE"/>
    <w:rsid w:val="00D139C4"/>
    <w:rsid w:val="00D2290C"/>
    <w:rsid w:val="00D23F78"/>
    <w:rsid w:val="00D31957"/>
    <w:rsid w:val="00D3374F"/>
    <w:rsid w:val="00D3419D"/>
    <w:rsid w:val="00D3423C"/>
    <w:rsid w:val="00D344FE"/>
    <w:rsid w:val="00D34AA7"/>
    <w:rsid w:val="00D34DE2"/>
    <w:rsid w:val="00D359C1"/>
    <w:rsid w:val="00D36AEA"/>
    <w:rsid w:val="00D40448"/>
    <w:rsid w:val="00D4101F"/>
    <w:rsid w:val="00D41606"/>
    <w:rsid w:val="00D441A5"/>
    <w:rsid w:val="00D44A8B"/>
    <w:rsid w:val="00D4550E"/>
    <w:rsid w:val="00D5153D"/>
    <w:rsid w:val="00D550EA"/>
    <w:rsid w:val="00D573A1"/>
    <w:rsid w:val="00D6332F"/>
    <w:rsid w:val="00D734FD"/>
    <w:rsid w:val="00D7399B"/>
    <w:rsid w:val="00D7490C"/>
    <w:rsid w:val="00D75B02"/>
    <w:rsid w:val="00D82C1C"/>
    <w:rsid w:val="00D84057"/>
    <w:rsid w:val="00D870EF"/>
    <w:rsid w:val="00D94040"/>
    <w:rsid w:val="00D972FE"/>
    <w:rsid w:val="00DA091A"/>
    <w:rsid w:val="00DA0E21"/>
    <w:rsid w:val="00DB03B0"/>
    <w:rsid w:val="00DB158C"/>
    <w:rsid w:val="00DB195A"/>
    <w:rsid w:val="00DB4721"/>
    <w:rsid w:val="00DC0E9E"/>
    <w:rsid w:val="00DC30DB"/>
    <w:rsid w:val="00DC4ACF"/>
    <w:rsid w:val="00DC6D7C"/>
    <w:rsid w:val="00DC6F40"/>
    <w:rsid w:val="00DC785E"/>
    <w:rsid w:val="00DC7965"/>
    <w:rsid w:val="00DD4D5E"/>
    <w:rsid w:val="00DE3802"/>
    <w:rsid w:val="00DF0C52"/>
    <w:rsid w:val="00DF6A46"/>
    <w:rsid w:val="00E01E8C"/>
    <w:rsid w:val="00E10265"/>
    <w:rsid w:val="00E143C6"/>
    <w:rsid w:val="00E1798A"/>
    <w:rsid w:val="00E212DA"/>
    <w:rsid w:val="00E23E1C"/>
    <w:rsid w:val="00E25F0A"/>
    <w:rsid w:val="00E311C2"/>
    <w:rsid w:val="00E371B9"/>
    <w:rsid w:val="00E43EF0"/>
    <w:rsid w:val="00E4409E"/>
    <w:rsid w:val="00E44A18"/>
    <w:rsid w:val="00E45A7E"/>
    <w:rsid w:val="00E52B1A"/>
    <w:rsid w:val="00E60C30"/>
    <w:rsid w:val="00E643FE"/>
    <w:rsid w:val="00E6559E"/>
    <w:rsid w:val="00E75DD1"/>
    <w:rsid w:val="00E762BC"/>
    <w:rsid w:val="00E7686A"/>
    <w:rsid w:val="00E772FF"/>
    <w:rsid w:val="00E77708"/>
    <w:rsid w:val="00E77B2F"/>
    <w:rsid w:val="00E8356E"/>
    <w:rsid w:val="00E84BD1"/>
    <w:rsid w:val="00E861B5"/>
    <w:rsid w:val="00E93984"/>
    <w:rsid w:val="00E95802"/>
    <w:rsid w:val="00EA1C23"/>
    <w:rsid w:val="00EA3124"/>
    <w:rsid w:val="00EB0705"/>
    <w:rsid w:val="00EB479A"/>
    <w:rsid w:val="00EB5C10"/>
    <w:rsid w:val="00EB7D39"/>
    <w:rsid w:val="00EC3B3F"/>
    <w:rsid w:val="00EC478E"/>
    <w:rsid w:val="00ED154F"/>
    <w:rsid w:val="00ED1B9F"/>
    <w:rsid w:val="00ED1E92"/>
    <w:rsid w:val="00ED318C"/>
    <w:rsid w:val="00EE1B56"/>
    <w:rsid w:val="00EE2743"/>
    <w:rsid w:val="00EF0544"/>
    <w:rsid w:val="00EF1310"/>
    <w:rsid w:val="00EF1997"/>
    <w:rsid w:val="00EF1D29"/>
    <w:rsid w:val="00EF6454"/>
    <w:rsid w:val="00EF7BB4"/>
    <w:rsid w:val="00EF7DAB"/>
    <w:rsid w:val="00F00717"/>
    <w:rsid w:val="00F01854"/>
    <w:rsid w:val="00F01A98"/>
    <w:rsid w:val="00F01E2C"/>
    <w:rsid w:val="00F03687"/>
    <w:rsid w:val="00F06ED5"/>
    <w:rsid w:val="00F13E9C"/>
    <w:rsid w:val="00F17CE3"/>
    <w:rsid w:val="00F22C49"/>
    <w:rsid w:val="00F3520E"/>
    <w:rsid w:val="00F36E4E"/>
    <w:rsid w:val="00F40C98"/>
    <w:rsid w:val="00F42AED"/>
    <w:rsid w:val="00F42DA4"/>
    <w:rsid w:val="00F43B8C"/>
    <w:rsid w:val="00F46340"/>
    <w:rsid w:val="00F476A0"/>
    <w:rsid w:val="00F53042"/>
    <w:rsid w:val="00F640A2"/>
    <w:rsid w:val="00F6429D"/>
    <w:rsid w:val="00F64F66"/>
    <w:rsid w:val="00F748B5"/>
    <w:rsid w:val="00F831EC"/>
    <w:rsid w:val="00F8385C"/>
    <w:rsid w:val="00F85EB0"/>
    <w:rsid w:val="00F91D82"/>
    <w:rsid w:val="00FA1661"/>
    <w:rsid w:val="00FA4A9A"/>
    <w:rsid w:val="00FB156C"/>
    <w:rsid w:val="00FB1AF5"/>
    <w:rsid w:val="00FB2645"/>
    <w:rsid w:val="00FB287A"/>
    <w:rsid w:val="00FB73CC"/>
    <w:rsid w:val="00FB7F0C"/>
    <w:rsid w:val="00FC7311"/>
    <w:rsid w:val="00FD2635"/>
    <w:rsid w:val="00FD2B8A"/>
    <w:rsid w:val="00FD531E"/>
    <w:rsid w:val="00FD5955"/>
    <w:rsid w:val="00FE578E"/>
    <w:rsid w:val="00FE7B57"/>
    <w:rsid w:val="00FF3419"/>
    <w:rsid w:val="00FF41ED"/>
    <w:rsid w:val="00F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1">
    <w:name w:val="heading 1"/>
    <w:basedOn w:val="Normal"/>
    <w:next w:val="Normal"/>
    <w:link w:val="Heading1Char"/>
    <w:qFormat/>
    <w:locked/>
    <w:rsid w:val="00486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rsid w:val="00E45A7E"/>
    <w:rPr>
      <w:sz w:val="20"/>
      <w:szCs w:val="20"/>
    </w:rPr>
  </w:style>
  <w:style w:type="character" w:customStyle="1" w:styleId="FootnoteTextChar">
    <w:name w:val="Footnote Text Char"/>
    <w:aliases w:val="F1 Char"/>
    <w:basedOn w:val="DefaultParagraphFont"/>
    <w:link w:val="FootnoteText"/>
    <w:uiPriority w:val="99"/>
    <w:rsid w:val="00C227DF"/>
    <w:rPr>
      <w:sz w:val="20"/>
      <w:szCs w:val="20"/>
    </w:rPr>
  </w:style>
  <w:style w:type="character" w:styleId="FootnoteReference">
    <w:name w:val="footnote reference"/>
    <w:basedOn w:val="DefaultParagraphFont"/>
    <w:uiPriority w:val="99"/>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 w:type="table" w:styleId="TableGrid">
    <w:name w:val="Table Grid"/>
    <w:basedOn w:val="TableNormal"/>
    <w:uiPriority w:val="59"/>
    <w:locked/>
    <w:rsid w:val="00093F56"/>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4865FF"/>
    <w:rPr>
      <w:rFonts w:asciiTheme="majorHAnsi" w:eastAsiaTheme="majorEastAsia" w:hAnsiTheme="majorHAnsi" w:cstheme="majorBidi"/>
      <w:b/>
      <w:bCs/>
      <w:color w:val="365F91" w:themeColor="accent1" w:themeShade="BF"/>
      <w:sz w:val="28"/>
      <w:szCs w:val="28"/>
    </w:rPr>
  </w:style>
  <w:style w:type="paragraph" w:customStyle="1" w:styleId="SH-SglSpHead">
    <w:name w:val="SH-Sgl Sp Head"/>
    <w:rsid w:val="00377C61"/>
    <w:pPr>
      <w:keepNext/>
      <w:tabs>
        <w:tab w:val="left" w:pos="576"/>
      </w:tabs>
      <w:overflowPunct w:val="0"/>
      <w:autoSpaceDE w:val="0"/>
      <w:autoSpaceDN w:val="0"/>
      <w:adjustRightInd w:val="0"/>
      <w:spacing w:line="240" w:lineRule="atLeast"/>
      <w:ind w:left="576" w:hanging="576"/>
      <w:textAlignment w:val="baseline"/>
    </w:pPr>
    <w:rPr>
      <w:rFonts w:ascii="Times New Roman" w:eastAsia="Times New Roman" w:hAnsi="Times New Roman"/>
      <w:b/>
      <w:szCs w:val="20"/>
    </w:rPr>
  </w:style>
  <w:style w:type="character" w:styleId="Hyperlink">
    <w:name w:val="Hyperlink"/>
    <w:basedOn w:val="DefaultParagraphFont"/>
    <w:uiPriority w:val="99"/>
    <w:unhideWhenUsed/>
    <w:rsid w:val="00574597"/>
    <w:rPr>
      <w:color w:val="0000FF" w:themeColor="hyperlink"/>
      <w:u w:val="single"/>
    </w:rPr>
  </w:style>
  <w:style w:type="paragraph" w:styleId="EndnoteText">
    <w:name w:val="endnote text"/>
    <w:basedOn w:val="Normal"/>
    <w:link w:val="EndnoteTextChar"/>
    <w:uiPriority w:val="99"/>
    <w:semiHidden/>
    <w:unhideWhenUsed/>
    <w:rsid w:val="00574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4597"/>
    <w:rPr>
      <w:sz w:val="20"/>
      <w:szCs w:val="20"/>
    </w:rPr>
  </w:style>
  <w:style w:type="character" w:styleId="EndnoteReference">
    <w:name w:val="endnote reference"/>
    <w:basedOn w:val="DefaultParagraphFont"/>
    <w:uiPriority w:val="99"/>
    <w:semiHidden/>
    <w:unhideWhenUsed/>
    <w:rsid w:val="00574597"/>
    <w:rPr>
      <w:vertAlign w:val="superscript"/>
    </w:rPr>
  </w:style>
  <w:style w:type="paragraph" w:customStyle="1" w:styleId="H1-SecHead">
    <w:name w:val="H1-Sec. Head"/>
    <w:rsid w:val="000A12C4"/>
    <w:pPr>
      <w:keepNext/>
      <w:tabs>
        <w:tab w:val="left" w:pos="1195"/>
      </w:tabs>
      <w:spacing w:line="360" w:lineRule="atLeast"/>
      <w:ind w:left="1195" w:hanging="1195"/>
    </w:pPr>
    <w:rPr>
      <w:rFonts w:ascii="CG Times (WN)" w:eastAsia="Times New Roman" w:hAnsi="CG Times (W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1">
    <w:name w:val="heading 1"/>
    <w:basedOn w:val="Normal"/>
    <w:next w:val="Normal"/>
    <w:link w:val="Heading1Char"/>
    <w:qFormat/>
    <w:locked/>
    <w:rsid w:val="00486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rsid w:val="00E45A7E"/>
    <w:rPr>
      <w:sz w:val="20"/>
      <w:szCs w:val="20"/>
    </w:rPr>
  </w:style>
  <w:style w:type="character" w:customStyle="1" w:styleId="FootnoteTextChar">
    <w:name w:val="Footnote Text Char"/>
    <w:aliases w:val="F1 Char"/>
    <w:basedOn w:val="DefaultParagraphFont"/>
    <w:link w:val="FootnoteText"/>
    <w:uiPriority w:val="99"/>
    <w:rsid w:val="00C227DF"/>
    <w:rPr>
      <w:sz w:val="20"/>
      <w:szCs w:val="20"/>
    </w:rPr>
  </w:style>
  <w:style w:type="character" w:styleId="FootnoteReference">
    <w:name w:val="footnote reference"/>
    <w:basedOn w:val="DefaultParagraphFont"/>
    <w:uiPriority w:val="99"/>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 w:type="table" w:styleId="TableGrid">
    <w:name w:val="Table Grid"/>
    <w:basedOn w:val="TableNormal"/>
    <w:uiPriority w:val="59"/>
    <w:locked/>
    <w:rsid w:val="00093F56"/>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4865FF"/>
    <w:rPr>
      <w:rFonts w:asciiTheme="majorHAnsi" w:eastAsiaTheme="majorEastAsia" w:hAnsiTheme="majorHAnsi" w:cstheme="majorBidi"/>
      <w:b/>
      <w:bCs/>
      <w:color w:val="365F91" w:themeColor="accent1" w:themeShade="BF"/>
      <w:sz w:val="28"/>
      <w:szCs w:val="28"/>
    </w:rPr>
  </w:style>
  <w:style w:type="paragraph" w:customStyle="1" w:styleId="SH-SglSpHead">
    <w:name w:val="SH-Sgl Sp Head"/>
    <w:rsid w:val="00377C61"/>
    <w:pPr>
      <w:keepNext/>
      <w:tabs>
        <w:tab w:val="left" w:pos="576"/>
      </w:tabs>
      <w:overflowPunct w:val="0"/>
      <w:autoSpaceDE w:val="0"/>
      <w:autoSpaceDN w:val="0"/>
      <w:adjustRightInd w:val="0"/>
      <w:spacing w:line="240" w:lineRule="atLeast"/>
      <w:ind w:left="576" w:hanging="576"/>
      <w:textAlignment w:val="baseline"/>
    </w:pPr>
    <w:rPr>
      <w:rFonts w:ascii="Times New Roman" w:eastAsia="Times New Roman" w:hAnsi="Times New Roman"/>
      <w:b/>
      <w:szCs w:val="20"/>
    </w:rPr>
  </w:style>
  <w:style w:type="character" w:styleId="Hyperlink">
    <w:name w:val="Hyperlink"/>
    <w:basedOn w:val="DefaultParagraphFont"/>
    <w:uiPriority w:val="99"/>
    <w:unhideWhenUsed/>
    <w:rsid w:val="00574597"/>
    <w:rPr>
      <w:color w:val="0000FF" w:themeColor="hyperlink"/>
      <w:u w:val="single"/>
    </w:rPr>
  </w:style>
  <w:style w:type="paragraph" w:styleId="EndnoteText">
    <w:name w:val="endnote text"/>
    <w:basedOn w:val="Normal"/>
    <w:link w:val="EndnoteTextChar"/>
    <w:uiPriority w:val="99"/>
    <w:semiHidden/>
    <w:unhideWhenUsed/>
    <w:rsid w:val="00574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4597"/>
    <w:rPr>
      <w:sz w:val="20"/>
      <w:szCs w:val="20"/>
    </w:rPr>
  </w:style>
  <w:style w:type="character" w:styleId="EndnoteReference">
    <w:name w:val="endnote reference"/>
    <w:basedOn w:val="DefaultParagraphFont"/>
    <w:uiPriority w:val="99"/>
    <w:semiHidden/>
    <w:unhideWhenUsed/>
    <w:rsid w:val="00574597"/>
    <w:rPr>
      <w:vertAlign w:val="superscript"/>
    </w:rPr>
  </w:style>
  <w:style w:type="paragraph" w:customStyle="1" w:styleId="H1-SecHead">
    <w:name w:val="H1-Sec. Head"/>
    <w:rsid w:val="000A12C4"/>
    <w:pPr>
      <w:keepNext/>
      <w:tabs>
        <w:tab w:val="left" w:pos="1195"/>
      </w:tabs>
      <w:spacing w:line="360" w:lineRule="atLeast"/>
      <w:ind w:left="1195" w:hanging="1195"/>
    </w:pPr>
    <w:rPr>
      <w:rFonts w:ascii="CG Times (WN)" w:eastAsia="Times New Roman" w:hAnsi="CG Times (W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19755">
      <w:bodyDiv w:val="1"/>
      <w:marLeft w:val="0"/>
      <w:marRight w:val="0"/>
      <w:marTop w:val="0"/>
      <w:marBottom w:val="0"/>
      <w:divBdr>
        <w:top w:val="none" w:sz="0" w:space="0" w:color="auto"/>
        <w:left w:val="none" w:sz="0" w:space="0" w:color="auto"/>
        <w:bottom w:val="none" w:sz="0" w:space="0" w:color="auto"/>
        <w:right w:val="none" w:sz="0" w:space="0" w:color="auto"/>
      </w:divBdr>
    </w:div>
    <w:div w:id="901913856">
      <w:bodyDiv w:val="1"/>
      <w:marLeft w:val="0"/>
      <w:marRight w:val="0"/>
      <w:marTop w:val="0"/>
      <w:marBottom w:val="0"/>
      <w:divBdr>
        <w:top w:val="none" w:sz="0" w:space="0" w:color="auto"/>
        <w:left w:val="none" w:sz="0" w:space="0" w:color="auto"/>
        <w:bottom w:val="none" w:sz="0" w:space="0" w:color="auto"/>
        <w:right w:val="none" w:sz="0" w:space="0" w:color="auto"/>
      </w:divBdr>
    </w:div>
    <w:div w:id="188740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4625E-EAA3-4992-B0BE-D7DA97AB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2865</Words>
  <Characters>16333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2019-04-02T11:30:00Z</dcterms:created>
  <dcterms:modified xsi:type="dcterms:W3CDTF">2019-04-02T11:30:00Z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1432132001</vt:i4>
  </property>
  <property fmtid="{D5CDD505-2E9C-101B-9397-08002B2CF9AE}" pid="3" name="_NewReviewCycle">
    <vt:lpwstr/>
  </property>
  <property fmtid="{D5CDD505-2E9C-101B-9397-08002B2CF9AE}" pid="4" name="_ReviewingToolsShownOnce">
    <vt:lpwstr/>
  </property>
</Properties>
</file>