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EFA92A" w14:textId="77777777" w:rsidR="00477B71" w:rsidRDefault="00477B71" w:rsidP="00477B71">
      <w:pPr>
        <w:spacing w:line="240" w:lineRule="auto"/>
        <w:ind w:left="360" w:right="252"/>
        <w:rPr>
          <w:rFonts w:ascii="Arial" w:hAnsi="Arial" w:cs="Arial"/>
          <w:b/>
          <w:sz w:val="52"/>
          <w:szCs w:val="52"/>
        </w:rPr>
      </w:pPr>
      <w:bookmarkStart w:id="0" w:name="_GoBack"/>
      <w:bookmarkEnd w:id="0"/>
    </w:p>
    <w:p w14:paraId="1E399D81" w14:textId="77777777" w:rsidR="00477B71" w:rsidRPr="000C6D70" w:rsidRDefault="00477B71" w:rsidP="00477B71">
      <w:pPr>
        <w:spacing w:line="240" w:lineRule="auto"/>
        <w:ind w:left="360" w:right="252"/>
        <w:rPr>
          <w:rFonts w:ascii="Arial" w:hAnsi="Arial" w:cs="Arial"/>
          <w:b/>
          <w:sz w:val="52"/>
          <w:szCs w:val="52"/>
        </w:rPr>
      </w:pPr>
      <w:r w:rsidRPr="000C6D70">
        <w:rPr>
          <w:rFonts w:ascii="Arial" w:hAnsi="Arial" w:cs="Arial"/>
          <w:b/>
          <w:sz w:val="52"/>
          <w:szCs w:val="52"/>
        </w:rPr>
        <w:t>Volume I:</w:t>
      </w:r>
    </w:p>
    <w:p w14:paraId="235C3169" w14:textId="77777777" w:rsidR="00477B71" w:rsidRPr="000C6D70" w:rsidRDefault="00477B71" w:rsidP="00477B71">
      <w:pPr>
        <w:spacing w:line="240" w:lineRule="auto"/>
        <w:ind w:left="360" w:right="252"/>
        <w:rPr>
          <w:rFonts w:ascii="Arial" w:hAnsi="Arial" w:cs="Arial"/>
          <w:sz w:val="48"/>
          <w:szCs w:val="48"/>
        </w:rPr>
      </w:pPr>
    </w:p>
    <w:p w14:paraId="22E050EE" w14:textId="77777777" w:rsidR="00477B71" w:rsidRDefault="00477B71" w:rsidP="00477B71">
      <w:pPr>
        <w:spacing w:line="240" w:lineRule="auto"/>
        <w:ind w:left="360" w:right="252"/>
        <w:rPr>
          <w:rFonts w:ascii="Arial" w:hAnsi="Arial" w:cs="Arial"/>
          <w:sz w:val="40"/>
          <w:szCs w:val="40"/>
        </w:rPr>
      </w:pPr>
    </w:p>
    <w:p w14:paraId="128D6E64" w14:textId="1C2CB4DE" w:rsidR="00477B71" w:rsidRPr="005D0AFA" w:rsidRDefault="00477B71" w:rsidP="00477B71">
      <w:pPr>
        <w:spacing w:after="0" w:line="360" w:lineRule="auto"/>
        <w:ind w:left="360" w:right="259"/>
        <w:rPr>
          <w:rFonts w:ascii="Arial" w:hAnsi="Arial" w:cs="Arial"/>
          <w:sz w:val="40"/>
          <w:szCs w:val="40"/>
        </w:rPr>
      </w:pPr>
      <w:r w:rsidRPr="00382324">
        <w:rPr>
          <w:rFonts w:ascii="Arial" w:hAnsi="Arial" w:cs="Arial"/>
          <w:sz w:val="40"/>
          <w:szCs w:val="40"/>
        </w:rPr>
        <w:t>Fast</w:t>
      </w:r>
      <w:r>
        <w:rPr>
          <w:rFonts w:ascii="Arial" w:hAnsi="Arial" w:cs="Arial"/>
          <w:sz w:val="40"/>
          <w:szCs w:val="40"/>
        </w:rPr>
        <w:t xml:space="preserve"> Response Survey System (FRSS) 110</w:t>
      </w:r>
      <w:r w:rsidRPr="00382324">
        <w:rPr>
          <w:rFonts w:ascii="Arial" w:hAnsi="Arial" w:cs="Arial"/>
          <w:sz w:val="40"/>
          <w:szCs w:val="40"/>
        </w:rPr>
        <w:t xml:space="preserve">: </w:t>
      </w:r>
      <w:r>
        <w:rPr>
          <w:rFonts w:ascii="Arial" w:hAnsi="Arial" w:cs="Arial"/>
          <w:sz w:val="40"/>
          <w:szCs w:val="40"/>
        </w:rPr>
        <w:t>Use of Educational Technology for Instruction in Public Schools</w:t>
      </w:r>
    </w:p>
    <w:p w14:paraId="56D0A115" w14:textId="77777777" w:rsidR="00477B71" w:rsidRDefault="00477B71" w:rsidP="00477B71">
      <w:pPr>
        <w:spacing w:line="240" w:lineRule="auto"/>
        <w:ind w:left="360" w:right="252"/>
        <w:rPr>
          <w:rFonts w:ascii="Arial" w:hAnsi="Arial" w:cs="Arial"/>
          <w:sz w:val="40"/>
          <w:szCs w:val="40"/>
        </w:rPr>
      </w:pPr>
    </w:p>
    <w:p w14:paraId="1CC089A8" w14:textId="77777777" w:rsidR="00477B71" w:rsidRPr="000C6D70" w:rsidRDefault="00477B71" w:rsidP="00477B71">
      <w:pPr>
        <w:spacing w:line="240" w:lineRule="auto"/>
        <w:ind w:left="360" w:right="252"/>
        <w:rPr>
          <w:rFonts w:ascii="Arial" w:hAnsi="Arial" w:cs="Arial"/>
          <w:sz w:val="40"/>
          <w:szCs w:val="40"/>
        </w:rPr>
      </w:pPr>
    </w:p>
    <w:p w14:paraId="216DC282" w14:textId="77777777" w:rsidR="00477B71" w:rsidRPr="000C6D70" w:rsidRDefault="00477B71" w:rsidP="00477B71">
      <w:pPr>
        <w:spacing w:line="240" w:lineRule="auto"/>
        <w:ind w:left="360" w:right="252"/>
        <w:rPr>
          <w:rFonts w:ascii="Arial" w:hAnsi="Arial" w:cs="Arial"/>
          <w:sz w:val="32"/>
          <w:szCs w:val="32"/>
        </w:rPr>
      </w:pPr>
      <w:r w:rsidRPr="00477B71">
        <w:rPr>
          <w:rFonts w:ascii="Arial" w:hAnsi="Arial" w:cs="Arial"/>
          <w:sz w:val="32"/>
          <w:szCs w:val="32"/>
        </w:rPr>
        <w:t xml:space="preserve">OMB# 1850-0733 v. </w:t>
      </w:r>
      <w:r w:rsidRPr="00C737B5">
        <w:rPr>
          <w:rFonts w:ascii="Arial" w:hAnsi="Arial" w:cs="Arial"/>
          <w:sz w:val="32"/>
          <w:szCs w:val="32"/>
        </w:rPr>
        <w:t>3</w:t>
      </w:r>
      <w:r w:rsidR="00661FC9" w:rsidRPr="00C737B5">
        <w:rPr>
          <w:rFonts w:ascii="Arial" w:hAnsi="Arial" w:cs="Arial"/>
          <w:sz w:val="32"/>
          <w:szCs w:val="32"/>
        </w:rPr>
        <w:t>6</w:t>
      </w:r>
    </w:p>
    <w:p w14:paraId="0ACBABDA" w14:textId="77777777" w:rsidR="00477B71" w:rsidRDefault="00477B71" w:rsidP="00477B71">
      <w:pPr>
        <w:spacing w:line="240" w:lineRule="auto"/>
        <w:ind w:left="360" w:right="252"/>
        <w:rPr>
          <w:rFonts w:ascii="Arial" w:hAnsi="Arial" w:cs="Arial"/>
          <w:sz w:val="32"/>
          <w:szCs w:val="32"/>
        </w:rPr>
      </w:pPr>
    </w:p>
    <w:p w14:paraId="428C8DA2" w14:textId="77777777" w:rsidR="00477B71" w:rsidRDefault="00477B71" w:rsidP="00477B71">
      <w:pPr>
        <w:spacing w:line="240" w:lineRule="auto"/>
        <w:ind w:left="360" w:right="252"/>
        <w:rPr>
          <w:rFonts w:ascii="Arial" w:hAnsi="Arial" w:cs="Arial"/>
          <w:sz w:val="32"/>
          <w:szCs w:val="32"/>
        </w:rPr>
      </w:pPr>
    </w:p>
    <w:p w14:paraId="2522459D" w14:textId="77777777" w:rsidR="00477B71" w:rsidRDefault="00477B71" w:rsidP="00477B71">
      <w:pPr>
        <w:spacing w:line="240" w:lineRule="auto"/>
        <w:ind w:left="360" w:right="252"/>
        <w:rPr>
          <w:rFonts w:ascii="Arial" w:hAnsi="Arial" w:cs="Arial"/>
          <w:sz w:val="32"/>
          <w:szCs w:val="32"/>
        </w:rPr>
      </w:pPr>
    </w:p>
    <w:p w14:paraId="2ED54FA2" w14:textId="77777777" w:rsidR="00477B71" w:rsidRDefault="00477B71" w:rsidP="00477B71">
      <w:pPr>
        <w:spacing w:line="240" w:lineRule="auto"/>
        <w:ind w:left="360" w:right="252"/>
        <w:rPr>
          <w:rFonts w:ascii="Arial" w:hAnsi="Arial" w:cs="Arial"/>
          <w:sz w:val="32"/>
          <w:szCs w:val="32"/>
        </w:rPr>
      </w:pPr>
    </w:p>
    <w:p w14:paraId="485CCB26" w14:textId="77777777" w:rsidR="00477B71" w:rsidRDefault="00477B71" w:rsidP="00477B71">
      <w:pPr>
        <w:spacing w:line="240" w:lineRule="auto"/>
        <w:ind w:left="360" w:right="252"/>
        <w:rPr>
          <w:rFonts w:ascii="Arial" w:hAnsi="Arial" w:cs="Arial"/>
          <w:sz w:val="32"/>
          <w:szCs w:val="32"/>
        </w:rPr>
      </w:pPr>
    </w:p>
    <w:p w14:paraId="2AEA4DB8" w14:textId="77777777" w:rsidR="00477B71" w:rsidRDefault="00477B71" w:rsidP="00477B71">
      <w:pPr>
        <w:spacing w:line="240" w:lineRule="auto"/>
        <w:ind w:left="360" w:right="252"/>
        <w:rPr>
          <w:rFonts w:ascii="Arial" w:hAnsi="Arial" w:cs="Arial"/>
          <w:sz w:val="32"/>
          <w:szCs w:val="32"/>
        </w:rPr>
      </w:pPr>
    </w:p>
    <w:p w14:paraId="79B4484F" w14:textId="77777777" w:rsidR="00477B71" w:rsidRDefault="00477B71" w:rsidP="00477B71">
      <w:pPr>
        <w:spacing w:line="240" w:lineRule="auto"/>
        <w:ind w:left="360" w:right="252"/>
        <w:rPr>
          <w:rFonts w:ascii="Arial" w:hAnsi="Arial" w:cs="Arial"/>
          <w:sz w:val="32"/>
          <w:szCs w:val="32"/>
        </w:rPr>
      </w:pPr>
    </w:p>
    <w:p w14:paraId="1446EEF2" w14:textId="4A5AFFA3" w:rsidR="00477B71" w:rsidRDefault="00661FC9" w:rsidP="00477B71">
      <w:pPr>
        <w:spacing w:after="0" w:line="240" w:lineRule="auto"/>
        <w:ind w:left="360" w:right="259"/>
        <w:rPr>
          <w:rFonts w:ascii="Arial" w:hAnsi="Arial" w:cs="Arial"/>
          <w:sz w:val="32"/>
          <w:szCs w:val="32"/>
        </w:rPr>
      </w:pPr>
      <w:r>
        <w:rPr>
          <w:rFonts w:ascii="Arial" w:hAnsi="Arial" w:cs="Arial"/>
          <w:sz w:val="32"/>
          <w:szCs w:val="32"/>
        </w:rPr>
        <w:t xml:space="preserve">October </w:t>
      </w:r>
      <w:r w:rsidR="00477B71" w:rsidRPr="00000629">
        <w:rPr>
          <w:rFonts w:ascii="Arial" w:hAnsi="Arial" w:cs="Arial"/>
          <w:sz w:val="32"/>
          <w:szCs w:val="32"/>
        </w:rPr>
        <w:t>201</w:t>
      </w:r>
      <w:r w:rsidR="00477B71">
        <w:rPr>
          <w:rFonts w:ascii="Arial" w:hAnsi="Arial" w:cs="Arial"/>
          <w:sz w:val="32"/>
          <w:szCs w:val="32"/>
        </w:rPr>
        <w:t>9</w:t>
      </w:r>
    </w:p>
    <w:p w14:paraId="0049714A" w14:textId="77777777" w:rsidR="00477B71" w:rsidRDefault="00477B71" w:rsidP="00477B71">
      <w:pPr>
        <w:spacing w:after="0" w:line="240" w:lineRule="auto"/>
        <w:ind w:left="360" w:right="259"/>
        <w:rPr>
          <w:rFonts w:ascii="Arial" w:hAnsi="Arial" w:cs="Arial"/>
          <w:sz w:val="32"/>
          <w:szCs w:val="32"/>
        </w:rPr>
      </w:pPr>
    </w:p>
    <w:p w14:paraId="1C8BE047" w14:textId="77777777" w:rsidR="00477B71" w:rsidRPr="00E2185C" w:rsidRDefault="00477B71" w:rsidP="00477B71">
      <w:pPr>
        <w:spacing w:after="0" w:line="240" w:lineRule="auto"/>
        <w:ind w:left="360" w:right="259"/>
        <w:rPr>
          <w:rFonts w:ascii="Arial" w:hAnsi="Arial" w:cs="Arial"/>
          <w:b/>
          <w:sz w:val="32"/>
          <w:szCs w:val="32"/>
        </w:rPr>
      </w:pPr>
      <w:r w:rsidRPr="00E2185C">
        <w:rPr>
          <w:rFonts w:ascii="Arial" w:hAnsi="Arial" w:cs="Arial"/>
          <w:b/>
          <w:sz w:val="32"/>
          <w:szCs w:val="32"/>
        </w:rPr>
        <w:t>National Center for Education Statistics (NCES)</w:t>
      </w:r>
    </w:p>
    <w:p w14:paraId="3D27C6B5" w14:textId="77777777" w:rsidR="00477B71" w:rsidRPr="000C6D70" w:rsidRDefault="00477B71" w:rsidP="00477B71">
      <w:pPr>
        <w:spacing w:after="0" w:line="240" w:lineRule="auto"/>
        <w:ind w:left="360" w:right="259"/>
        <w:rPr>
          <w:rFonts w:ascii="Arial" w:hAnsi="Arial" w:cs="Arial"/>
          <w:sz w:val="32"/>
          <w:szCs w:val="32"/>
        </w:rPr>
      </w:pPr>
      <w:r>
        <w:rPr>
          <w:rFonts w:ascii="Arial" w:hAnsi="Arial" w:cs="Arial"/>
          <w:sz w:val="32"/>
          <w:szCs w:val="32"/>
        </w:rPr>
        <w:t>U.S. Department of Education</w:t>
      </w:r>
    </w:p>
    <w:p w14:paraId="39FED77C" w14:textId="77777777" w:rsidR="00EE1B56" w:rsidRDefault="00EE1B56" w:rsidP="00C368FA">
      <w:pPr>
        <w:spacing w:line="240" w:lineRule="auto"/>
        <w:ind w:left="360" w:right="252"/>
        <w:rPr>
          <w:rFonts w:ascii="Arial" w:hAnsi="Arial" w:cs="Arial"/>
          <w:b/>
          <w:sz w:val="52"/>
          <w:szCs w:val="52"/>
        </w:rPr>
      </w:pPr>
    </w:p>
    <w:p w14:paraId="009D7FB3" w14:textId="77777777" w:rsidR="008126EA" w:rsidRPr="000C6D70" w:rsidRDefault="008126EA" w:rsidP="00566755">
      <w:pPr>
        <w:spacing w:after="0" w:line="240" w:lineRule="auto"/>
        <w:ind w:left="360" w:right="259"/>
        <w:rPr>
          <w:rFonts w:ascii="Arial" w:hAnsi="Arial" w:cs="Arial"/>
          <w:sz w:val="32"/>
          <w:szCs w:val="32"/>
        </w:rPr>
      </w:pPr>
    </w:p>
    <w:p w14:paraId="3538ACBA" w14:textId="77777777" w:rsidR="00B84D2B" w:rsidRDefault="00B84D2B" w:rsidP="00566755">
      <w:pPr>
        <w:spacing w:line="240" w:lineRule="auto"/>
        <w:ind w:right="252"/>
        <w:rPr>
          <w:rFonts w:ascii="Arial" w:hAnsi="Arial" w:cs="Arial"/>
          <w:sz w:val="32"/>
          <w:szCs w:val="32"/>
        </w:rPr>
        <w:sectPr w:rsidR="00B84D2B" w:rsidSect="00201F41">
          <w:footerReference w:type="default" r:id="rId9"/>
          <w:pgSz w:w="12240" w:h="15840" w:code="1"/>
          <w:pgMar w:top="1008" w:right="720" w:bottom="432" w:left="720" w:header="720" w:footer="720" w:gutter="0"/>
          <w:cols w:space="720"/>
          <w:titlePg/>
          <w:docGrid w:linePitch="360"/>
        </w:sectPr>
      </w:pPr>
    </w:p>
    <w:p w14:paraId="5A4725F9" w14:textId="77777777" w:rsidR="008126EA" w:rsidRPr="0079689D" w:rsidRDefault="0052154F" w:rsidP="00753FB8">
      <w:pPr>
        <w:spacing w:after="120" w:line="23" w:lineRule="atLeast"/>
        <w:ind w:right="259"/>
        <w:rPr>
          <w:rFonts w:ascii="Times New Roman" w:hAnsi="Times New Roman"/>
          <w:b/>
          <w:sz w:val="28"/>
        </w:rPr>
      </w:pPr>
      <w:r>
        <w:rPr>
          <w:rFonts w:ascii="Times New Roman" w:hAnsi="Times New Roman"/>
          <w:b/>
          <w:sz w:val="28"/>
        </w:rPr>
        <w:lastRenderedPageBreak/>
        <w:br w:type="column"/>
      </w:r>
      <w:r w:rsidR="008126EA" w:rsidRPr="0079689D">
        <w:rPr>
          <w:rFonts w:ascii="Times New Roman" w:hAnsi="Times New Roman"/>
          <w:b/>
          <w:sz w:val="28"/>
        </w:rPr>
        <w:lastRenderedPageBreak/>
        <w:t>Justification</w:t>
      </w:r>
    </w:p>
    <w:p w14:paraId="7688B4F5" w14:textId="77777777" w:rsidR="00477B71" w:rsidRDefault="00477B71" w:rsidP="006B3C0B">
      <w:pPr>
        <w:pStyle w:val="SL-FlLftSgl"/>
        <w:spacing w:after="120" w:line="260" w:lineRule="atLeast"/>
        <w:jc w:val="left"/>
      </w:pPr>
      <w:r w:rsidRPr="0079689D">
        <w:t xml:space="preserve">The National Center for Education Statistics (NCES), </w:t>
      </w:r>
      <w:r>
        <w:t xml:space="preserve">within the </w:t>
      </w:r>
      <w:r w:rsidRPr="0079689D">
        <w:t xml:space="preserve">U.S. Department of Education (ED), requests OMB approval under the NCES system clearance for </w:t>
      </w:r>
      <w:r>
        <w:t>the Quick Response Information System (QRIS) (OMB</w:t>
      </w:r>
      <w:r w:rsidRPr="00955733">
        <w:t>#</w:t>
      </w:r>
      <w:r>
        <w:t xml:space="preserve"> </w:t>
      </w:r>
      <w:r w:rsidRPr="00955733">
        <w:t>1850-0</w:t>
      </w:r>
      <w:r>
        <w:t>73</w:t>
      </w:r>
      <w:r w:rsidRPr="00955733">
        <w:t>3)</w:t>
      </w:r>
      <w:r w:rsidRPr="0079689D">
        <w:t xml:space="preserve"> </w:t>
      </w:r>
      <w:r>
        <w:t xml:space="preserve">to conduct </w:t>
      </w:r>
      <w:r w:rsidR="001A5D2B">
        <w:t xml:space="preserve">data collection </w:t>
      </w:r>
      <w:r>
        <w:t xml:space="preserve">for the </w:t>
      </w:r>
      <w:r w:rsidRPr="009B4B48">
        <w:t xml:space="preserve">Fast Response </w:t>
      </w:r>
      <w:r>
        <w:t xml:space="preserve">Survey System (FRSS) </w:t>
      </w:r>
      <w:r w:rsidR="006B3C0B">
        <w:t xml:space="preserve">school </w:t>
      </w:r>
      <w:r>
        <w:t>survey #110</w:t>
      </w:r>
      <w:r w:rsidRPr="009B4B48">
        <w:t xml:space="preserve"> on </w:t>
      </w:r>
      <w:r>
        <w:t>use of educational technology for instruction in public s</w:t>
      </w:r>
      <w:r w:rsidRPr="00477B71">
        <w:t>chools</w:t>
      </w:r>
      <w:r w:rsidRPr="009B4B48">
        <w:t xml:space="preserve">. </w:t>
      </w:r>
      <w:r w:rsidR="00236677">
        <w:t>ED’s</w:t>
      </w:r>
      <w:r w:rsidR="00E371B9">
        <w:t xml:space="preserve"> Office of Educational Technology requested that</w:t>
      </w:r>
      <w:r w:rsidR="00E371B9" w:rsidRPr="00B22E3E">
        <w:t xml:space="preserve"> NCES </w:t>
      </w:r>
      <w:r w:rsidR="00E371B9">
        <w:t>c</w:t>
      </w:r>
      <w:r w:rsidR="00E371B9" w:rsidRPr="00B22E3E">
        <w:t>onduct this FRSS survey.</w:t>
      </w:r>
    </w:p>
    <w:p w14:paraId="759307F2" w14:textId="77777777" w:rsidR="00477B71" w:rsidRDefault="00477B71" w:rsidP="006B3C0B">
      <w:pPr>
        <w:pStyle w:val="SL-FlLftSgl"/>
        <w:spacing w:after="120" w:line="260" w:lineRule="atLeast"/>
        <w:jc w:val="left"/>
      </w:pPr>
      <w:r w:rsidRPr="005F5FF9">
        <w:t>The expanding use of technology affects the lives of students both inside and outside the classroom. For this reason, the role of technology in education is an increasingly important area of research. While access to technology can provide valuable learning opportunities to students, technology by itself does not guarantee successful outcomes. Schools and teachers play an important role in successfully integrating technology into teaching and learning. The purpose of this FRSS 110 survey is to collect nationally representative data from public schools about their use of educational technology for instruction.</w:t>
      </w:r>
    </w:p>
    <w:p w14:paraId="24A4D350" w14:textId="77777777" w:rsidR="007C6719" w:rsidRDefault="00E371B9" w:rsidP="0098440B">
      <w:pPr>
        <w:pStyle w:val="SL-FlLftSgl"/>
        <w:spacing w:after="120" w:line="260" w:lineRule="atLeast"/>
      </w:pPr>
      <w:r w:rsidRPr="00E371B9">
        <w:t xml:space="preserve">NCES is authorized to conduct FRSS </w:t>
      </w:r>
      <w:r w:rsidR="00AA2A8C">
        <w:t>b</w:t>
      </w:r>
      <w:r w:rsidR="00AA2A8C" w:rsidRPr="00AA2A8C">
        <w:t>y the Education Sciences Reform Act of 2002 (ESRA 2002, 20 U.S.C. §9543</w:t>
      </w:r>
      <w:r w:rsidRPr="00E371B9">
        <w:t xml:space="preserve">). NCES contracted Westat for all stages of the survey, including </w:t>
      </w:r>
      <w:r w:rsidR="009D4BF1">
        <w:t xml:space="preserve">preliminary activities and </w:t>
      </w:r>
      <w:r w:rsidRPr="00E371B9">
        <w:t xml:space="preserve">data collection using the Fast Response Survey System (FRSS). </w:t>
      </w:r>
      <w:r w:rsidR="006E14F0">
        <w:t xml:space="preserve">This request is </w:t>
      </w:r>
      <w:r w:rsidR="007C6719">
        <w:t>to conduct the full-scale survey data collection, beginning in January 2020. The request to conduct the FRSS 110</w:t>
      </w:r>
      <w:r w:rsidR="007C6719" w:rsidRPr="00E371B9">
        <w:t xml:space="preserve"> preliminary activities, </w:t>
      </w:r>
      <w:r w:rsidR="007C6719">
        <w:t xml:space="preserve">which involved </w:t>
      </w:r>
      <w:r w:rsidR="007C6719" w:rsidRPr="00E371B9">
        <w:t>securing research approval from special contact school d</w:t>
      </w:r>
      <w:r w:rsidR="007C6719">
        <w:t xml:space="preserve">istricts, was approved by OMB </w:t>
      </w:r>
      <w:r w:rsidR="00A64C49">
        <w:t>in May 2019</w:t>
      </w:r>
      <w:r w:rsidR="00A64C49" w:rsidRPr="00A64C49">
        <w:t xml:space="preserve"> </w:t>
      </w:r>
      <w:r w:rsidR="00A64C49" w:rsidRPr="006E14F0">
        <w:t xml:space="preserve">under </w:t>
      </w:r>
      <w:r w:rsidR="00A64C49">
        <w:t xml:space="preserve">the </w:t>
      </w:r>
      <w:r w:rsidR="00A64C49" w:rsidRPr="006E14F0">
        <w:t>OMB generic clearance for quick response surveys (</w:t>
      </w:r>
      <w:r w:rsidR="00A64C49">
        <w:t>OMB#1850-0733</w:t>
      </w:r>
      <w:r w:rsidR="00C45D13">
        <w:t xml:space="preserve"> v.35</w:t>
      </w:r>
      <w:r w:rsidR="00A64C49">
        <w:t>).</w:t>
      </w:r>
    </w:p>
    <w:p w14:paraId="624B7C67" w14:textId="77777777" w:rsidR="008126EA" w:rsidRPr="0079689D" w:rsidRDefault="008126EA" w:rsidP="00753FB8">
      <w:pPr>
        <w:spacing w:after="120" w:line="23" w:lineRule="atLeast"/>
        <w:rPr>
          <w:rFonts w:ascii="Times New Roman" w:hAnsi="Times New Roman"/>
          <w:b/>
          <w:sz w:val="28"/>
        </w:rPr>
      </w:pPr>
      <w:r w:rsidRPr="0079689D">
        <w:rPr>
          <w:rFonts w:ascii="Times New Roman" w:hAnsi="Times New Roman"/>
          <w:b/>
          <w:sz w:val="28"/>
        </w:rPr>
        <w:t>Design</w:t>
      </w:r>
    </w:p>
    <w:p w14:paraId="04F05B2E" w14:textId="77777777" w:rsidR="000D0950" w:rsidRDefault="000D0950" w:rsidP="000D0950">
      <w:pPr>
        <w:pStyle w:val="SL-FlLftSgl"/>
        <w:spacing w:after="120" w:line="240" w:lineRule="auto"/>
        <w:rPr>
          <w:b/>
          <w:bCs/>
          <w:szCs w:val="22"/>
        </w:rPr>
      </w:pPr>
      <w:r w:rsidRPr="0079689D">
        <w:rPr>
          <w:b/>
          <w:bCs/>
          <w:szCs w:val="22"/>
        </w:rPr>
        <w:t>Overview of Survey Development</w:t>
      </w:r>
    </w:p>
    <w:p w14:paraId="13E6AC6F" w14:textId="77777777" w:rsidR="00CA0DF3" w:rsidRDefault="00CA0DF3" w:rsidP="006B3C0B">
      <w:pPr>
        <w:pStyle w:val="SP-SglSpPara"/>
        <w:widowControl w:val="0"/>
        <w:spacing w:after="120" w:line="260" w:lineRule="atLeast"/>
        <w:ind w:firstLine="0"/>
        <w:jc w:val="left"/>
        <w:rPr>
          <w:szCs w:val="22"/>
        </w:rPr>
      </w:pPr>
      <w:r>
        <w:rPr>
          <w:szCs w:val="22"/>
        </w:rPr>
        <w:t>FRSS</w:t>
      </w:r>
      <w:r w:rsidRPr="00D361B1">
        <w:rPr>
          <w:szCs w:val="22"/>
        </w:rPr>
        <w:t xml:space="preserve"> has established procedures for developing short surveys on a wide variety of topics. The techniques</w:t>
      </w:r>
      <w:r w:rsidR="003838CC">
        <w:rPr>
          <w:szCs w:val="22"/>
        </w:rPr>
        <w:t xml:space="preserve"> used</w:t>
      </w:r>
      <w:r w:rsidRPr="00D361B1">
        <w:rPr>
          <w:szCs w:val="22"/>
        </w:rPr>
        <w:t xml:space="preserve"> to shape the survey design </w:t>
      </w:r>
      <w:r w:rsidR="00EB7D39">
        <w:rPr>
          <w:szCs w:val="22"/>
        </w:rPr>
        <w:t>for</w:t>
      </w:r>
      <w:r w:rsidRPr="00D361B1">
        <w:rPr>
          <w:szCs w:val="22"/>
        </w:rPr>
        <w:t xml:space="preserve"> </w:t>
      </w:r>
      <w:r>
        <w:rPr>
          <w:szCs w:val="22"/>
        </w:rPr>
        <w:t xml:space="preserve">FRSS 110 </w:t>
      </w:r>
      <w:r w:rsidRPr="00D361B1">
        <w:rPr>
          <w:szCs w:val="22"/>
        </w:rPr>
        <w:t xml:space="preserve">include </w:t>
      </w:r>
      <w:r>
        <w:rPr>
          <w:szCs w:val="22"/>
        </w:rPr>
        <w:t xml:space="preserve">input from the </w:t>
      </w:r>
      <w:r w:rsidRPr="0079689D">
        <w:rPr>
          <w:szCs w:val="22"/>
        </w:rPr>
        <w:t>NCES Quality Review Board (QRB)</w:t>
      </w:r>
      <w:r>
        <w:rPr>
          <w:szCs w:val="22"/>
        </w:rPr>
        <w:t>,</w:t>
      </w:r>
      <w:r w:rsidRPr="00D361B1">
        <w:rPr>
          <w:szCs w:val="22"/>
        </w:rPr>
        <w:t xml:space="preserve"> several rounds of feasibility</w:t>
      </w:r>
      <w:r w:rsidR="000C080C">
        <w:rPr>
          <w:szCs w:val="22"/>
        </w:rPr>
        <w:t xml:space="preserve"> calls, and </w:t>
      </w:r>
      <w:r w:rsidR="003838CC">
        <w:rPr>
          <w:szCs w:val="22"/>
        </w:rPr>
        <w:t>a</w:t>
      </w:r>
      <w:r w:rsidR="000C080C">
        <w:rPr>
          <w:szCs w:val="22"/>
        </w:rPr>
        <w:t xml:space="preserve"> pretest.</w:t>
      </w:r>
    </w:p>
    <w:p w14:paraId="1371E50F" w14:textId="77777777" w:rsidR="003E2D63" w:rsidRDefault="003838CC" w:rsidP="006B3C0B">
      <w:pPr>
        <w:pStyle w:val="SP-SglSpPara"/>
        <w:spacing w:after="120" w:line="260" w:lineRule="atLeast"/>
        <w:ind w:firstLine="0"/>
        <w:jc w:val="left"/>
        <w:rPr>
          <w:szCs w:val="22"/>
        </w:rPr>
      </w:pPr>
      <w:r>
        <w:rPr>
          <w:szCs w:val="22"/>
        </w:rPr>
        <w:t xml:space="preserve">The current survey reflects input from the QRB, with modifications based on three rounds of feasibility calls </w:t>
      </w:r>
      <w:r w:rsidR="005D158B">
        <w:rPr>
          <w:szCs w:val="22"/>
        </w:rPr>
        <w:t>(</w:t>
      </w:r>
      <w:r w:rsidR="005D158B" w:rsidRPr="000C080C">
        <w:rPr>
          <w:szCs w:val="22"/>
        </w:rPr>
        <w:t>OMB# 1850-0803 v. 244</w:t>
      </w:r>
      <w:r w:rsidR="005D158B">
        <w:rPr>
          <w:szCs w:val="22"/>
        </w:rPr>
        <w:t xml:space="preserve">) </w:t>
      </w:r>
      <w:r>
        <w:rPr>
          <w:szCs w:val="22"/>
        </w:rPr>
        <w:t>and a pretest (</w:t>
      </w:r>
      <w:r w:rsidR="003E2D63">
        <w:rPr>
          <w:szCs w:val="22"/>
        </w:rPr>
        <w:t>OMB# 1850-08</w:t>
      </w:r>
      <w:r w:rsidRPr="000C080C">
        <w:rPr>
          <w:szCs w:val="22"/>
        </w:rPr>
        <w:t xml:space="preserve">3 </w:t>
      </w:r>
      <w:r w:rsidR="005D158B">
        <w:rPr>
          <w:szCs w:val="22"/>
        </w:rPr>
        <w:t>v. 254</w:t>
      </w:r>
      <w:r>
        <w:rPr>
          <w:szCs w:val="22"/>
        </w:rPr>
        <w:t>)</w:t>
      </w:r>
      <w:r w:rsidRPr="0079689D">
        <w:rPr>
          <w:szCs w:val="22"/>
        </w:rPr>
        <w:t xml:space="preserve"> </w:t>
      </w:r>
      <w:r>
        <w:rPr>
          <w:szCs w:val="22"/>
        </w:rPr>
        <w:t>with public school personnel most knowledgeable about the use of instructional technology in the school.</w:t>
      </w:r>
      <w:r w:rsidR="007C6470">
        <w:rPr>
          <w:szCs w:val="22"/>
        </w:rPr>
        <w:t xml:space="preserve"> The reports of the survey development results are provided in Attachment 1.</w:t>
      </w:r>
      <w:r w:rsidR="00F2380E">
        <w:rPr>
          <w:szCs w:val="22"/>
        </w:rPr>
        <w:t xml:space="preserve"> The first round of feasibility calls was conducted in February 2019 with respondents from 14 schools. Because this is a new survey, the first round of calls used </w:t>
      </w:r>
      <w:r w:rsidR="00F2380E" w:rsidRPr="008563FC">
        <w:t xml:space="preserve">an open-ended interview guide rather </w:t>
      </w:r>
      <w:r w:rsidR="00F2380E">
        <w:t xml:space="preserve">than </w:t>
      </w:r>
      <w:r w:rsidR="00F2380E" w:rsidRPr="008563FC">
        <w:t>a questionnaire.</w:t>
      </w:r>
      <w:r w:rsidR="00F2380E">
        <w:t xml:space="preserve"> The second round of feasibility calls was conducted </w:t>
      </w:r>
      <w:r w:rsidR="00D822DF">
        <w:t xml:space="preserve">in April and May 2019 with respondents from 13 schools, during which respondents provided feedback on draft survey questions. The third round of feasibility calls was conducted with 13 respondents in June 2019 during which respondents were asked to review draft survey questions, instructions, and definitions based on the initial rounds of feasibility calls. The resulting draft of the questionnaire was then reviewed by the NCES QRB and revised accordingly to prepare it for the pretest. </w:t>
      </w:r>
    </w:p>
    <w:p w14:paraId="136D35E9" w14:textId="77777777" w:rsidR="008E200F" w:rsidRDefault="00A838E7" w:rsidP="006B3C0B">
      <w:pPr>
        <w:pStyle w:val="SP-SglSpPara"/>
        <w:spacing w:after="120" w:line="260" w:lineRule="atLeast"/>
        <w:ind w:firstLine="0"/>
        <w:jc w:val="left"/>
      </w:pPr>
      <w:r>
        <w:rPr>
          <w:szCs w:val="22"/>
        </w:rPr>
        <w:t xml:space="preserve">Pretest calls with respondents from 8 schools were conducted in </w:t>
      </w:r>
      <w:r w:rsidR="005B1F37">
        <w:rPr>
          <w:szCs w:val="22"/>
        </w:rPr>
        <w:t xml:space="preserve">September and October 2019. For the pretest, respondents were asked to complete the questionnaire and return it to Westat, and then participate in a telephone debriefing with Westat </w:t>
      </w:r>
      <w:r w:rsidR="009B2FA0">
        <w:rPr>
          <w:szCs w:val="22"/>
        </w:rPr>
        <w:t xml:space="preserve">to provide feedback on the questionnaire. </w:t>
      </w:r>
      <w:r w:rsidR="001F18CB">
        <w:t xml:space="preserve">The purpose of the pretest </w:t>
      </w:r>
      <w:r w:rsidR="005B1F37">
        <w:t>wa</w:t>
      </w:r>
      <w:r w:rsidR="000C080C">
        <w:t xml:space="preserve">s </w:t>
      </w:r>
      <w:r w:rsidR="001F18CB">
        <w:t xml:space="preserve">to verify that all questions and corresponding instructions </w:t>
      </w:r>
      <w:r w:rsidR="005B1F37">
        <w:t>we</w:t>
      </w:r>
      <w:r w:rsidR="000C080C">
        <w:t xml:space="preserve">re </w:t>
      </w:r>
      <w:r w:rsidR="001F18CB">
        <w:t xml:space="preserve">clear and unambiguous, to determine if the information would be readily accessible to respondents, and to determine whether the burden on respondents could be </w:t>
      </w:r>
      <w:r w:rsidR="003042B8">
        <w:t xml:space="preserve">further </w:t>
      </w:r>
      <w:r w:rsidR="001F18CB">
        <w:t xml:space="preserve">reduced. </w:t>
      </w:r>
      <w:r w:rsidR="005B1F37">
        <w:t>C</w:t>
      </w:r>
      <w:r w:rsidR="001F18CB">
        <w:t xml:space="preserve">hanges to the questionnaire </w:t>
      </w:r>
      <w:r w:rsidR="000C080C">
        <w:t>w</w:t>
      </w:r>
      <w:r w:rsidR="005B1F37">
        <w:t>ere</w:t>
      </w:r>
      <w:r w:rsidR="000C080C">
        <w:t xml:space="preserve"> made </w:t>
      </w:r>
      <w:r w:rsidR="001F18CB">
        <w:t>based on the fee</w:t>
      </w:r>
      <w:r w:rsidR="005458AB">
        <w:t xml:space="preserve">dback received </w:t>
      </w:r>
      <w:r w:rsidR="003042B8">
        <w:t>during</w:t>
      </w:r>
      <w:r w:rsidR="005458AB">
        <w:t xml:space="preserve"> the pretest</w:t>
      </w:r>
      <w:r w:rsidR="001F18CB">
        <w:t>.</w:t>
      </w:r>
      <w:r w:rsidR="007C6470">
        <w:t xml:space="preserve"> The revised questionnaire (Attachment 2) is being submitted with this request for OMB clearance.</w:t>
      </w:r>
    </w:p>
    <w:p w14:paraId="5FB9EDBB" w14:textId="77777777" w:rsidR="002C22E7" w:rsidRPr="00A0319E" w:rsidRDefault="002C22E7" w:rsidP="003042B8">
      <w:pPr>
        <w:pStyle w:val="SL-FlLftSgl"/>
        <w:widowControl w:val="0"/>
        <w:spacing w:after="120" w:line="23" w:lineRule="atLeast"/>
        <w:rPr>
          <w:b/>
          <w:bCs/>
          <w:szCs w:val="22"/>
        </w:rPr>
      </w:pPr>
      <w:r>
        <w:rPr>
          <w:b/>
          <w:bCs/>
          <w:szCs w:val="22"/>
        </w:rPr>
        <w:t>Overview of Survey Collection</w:t>
      </w:r>
    </w:p>
    <w:p w14:paraId="7AE200B6" w14:textId="77777777" w:rsidR="005206F3" w:rsidRDefault="00220433" w:rsidP="003042B8">
      <w:pPr>
        <w:pStyle w:val="SP-SglSpPara"/>
        <w:widowControl w:val="0"/>
        <w:spacing w:after="120" w:line="260" w:lineRule="atLeast"/>
        <w:ind w:firstLine="0"/>
        <w:jc w:val="left"/>
        <w:rPr>
          <w:szCs w:val="22"/>
        </w:rPr>
      </w:pPr>
      <w:r>
        <w:rPr>
          <w:szCs w:val="22"/>
        </w:rPr>
        <w:t>Approximately one week before the start of survey data collection, we will send a letter to the superintendent of districts with sampled schools informing them about the data collection (see the communication materials in Attachment 3). Then, in early January, w</w:t>
      </w:r>
      <w:r w:rsidR="003B7DE2" w:rsidRPr="003B7DE2">
        <w:rPr>
          <w:szCs w:val="22"/>
        </w:rPr>
        <w:t>e will send the principals of the sampled schools a survey package</w:t>
      </w:r>
      <w:r w:rsidR="00D04EE3">
        <w:rPr>
          <w:szCs w:val="22"/>
        </w:rPr>
        <w:t xml:space="preserve"> containing a paper copy of the questionnaire</w:t>
      </w:r>
      <w:r w:rsidR="004F2169">
        <w:rPr>
          <w:szCs w:val="22"/>
        </w:rPr>
        <w:t xml:space="preserve"> (which identifies the sampled school</w:t>
      </w:r>
      <w:r w:rsidR="00A3707A">
        <w:rPr>
          <w:szCs w:val="22"/>
        </w:rPr>
        <w:t xml:space="preserve"> with a label</w:t>
      </w:r>
      <w:r w:rsidR="004F2169">
        <w:rPr>
          <w:szCs w:val="22"/>
        </w:rPr>
        <w:t xml:space="preserve"> on the front page</w:t>
      </w:r>
      <w:r w:rsidR="00DB7E46">
        <w:rPr>
          <w:szCs w:val="22"/>
        </w:rPr>
        <w:t>, above the respondent information section</w:t>
      </w:r>
      <w:r w:rsidR="004F2169">
        <w:rPr>
          <w:szCs w:val="22"/>
        </w:rPr>
        <w:t>)</w:t>
      </w:r>
      <w:r w:rsidR="00D04EE3">
        <w:rPr>
          <w:szCs w:val="22"/>
        </w:rPr>
        <w:t>, a</w:t>
      </w:r>
      <w:r w:rsidR="007776CE">
        <w:rPr>
          <w:szCs w:val="22"/>
        </w:rPr>
        <w:t xml:space="preserve"> “Dear Principal”</w:t>
      </w:r>
      <w:r w:rsidR="00D04EE3">
        <w:rPr>
          <w:szCs w:val="22"/>
        </w:rPr>
        <w:t xml:space="preserve"> cover letter, a web</w:t>
      </w:r>
      <w:r w:rsidR="004F2169">
        <w:rPr>
          <w:szCs w:val="22"/>
        </w:rPr>
        <w:t xml:space="preserve"> survey</w:t>
      </w:r>
      <w:r w:rsidR="00D04EE3">
        <w:rPr>
          <w:szCs w:val="22"/>
        </w:rPr>
        <w:t xml:space="preserve"> information sheet</w:t>
      </w:r>
      <w:r>
        <w:rPr>
          <w:szCs w:val="22"/>
        </w:rPr>
        <w:t>, and a business reply envelope.</w:t>
      </w:r>
      <w:r w:rsidR="00D04EE3">
        <w:rPr>
          <w:szCs w:val="22"/>
        </w:rPr>
        <w:t xml:space="preserve"> The letter </w:t>
      </w:r>
      <w:r w:rsidR="004D0913">
        <w:rPr>
          <w:szCs w:val="22"/>
        </w:rPr>
        <w:t xml:space="preserve">and questionnaire </w:t>
      </w:r>
      <w:r w:rsidR="00D04EE3">
        <w:rPr>
          <w:szCs w:val="22"/>
        </w:rPr>
        <w:t>will</w:t>
      </w:r>
      <w:r w:rsidR="003B7DE2" w:rsidRPr="003B7DE2">
        <w:rPr>
          <w:szCs w:val="22"/>
        </w:rPr>
        <w:t xml:space="preserve"> request that the </w:t>
      </w:r>
      <w:r w:rsidR="00D04EE3">
        <w:rPr>
          <w:szCs w:val="22"/>
        </w:rPr>
        <w:t xml:space="preserve">survey </w:t>
      </w:r>
      <w:r w:rsidR="003B7DE2" w:rsidRPr="003B7DE2">
        <w:rPr>
          <w:szCs w:val="22"/>
        </w:rPr>
        <w:t>be completed by the</w:t>
      </w:r>
      <w:r w:rsidR="00AD39E0">
        <w:rPr>
          <w:szCs w:val="22"/>
        </w:rPr>
        <w:t xml:space="preserve"> principal or the</w:t>
      </w:r>
      <w:r w:rsidR="003B7DE2" w:rsidRPr="003B7DE2">
        <w:rPr>
          <w:szCs w:val="22"/>
        </w:rPr>
        <w:t xml:space="preserve"> person most knowledgeable about </w:t>
      </w:r>
      <w:r w:rsidR="00AD39E0">
        <w:rPr>
          <w:szCs w:val="22"/>
        </w:rPr>
        <w:t xml:space="preserve">the use of </w:t>
      </w:r>
      <w:r w:rsidR="003B7DE2" w:rsidRPr="003B7DE2">
        <w:rPr>
          <w:szCs w:val="22"/>
        </w:rPr>
        <w:t>educational technology</w:t>
      </w:r>
      <w:r w:rsidR="00AD39E0">
        <w:rPr>
          <w:szCs w:val="22"/>
        </w:rPr>
        <w:t xml:space="preserve"> for instruction at the school</w:t>
      </w:r>
      <w:r w:rsidR="003B7DE2" w:rsidRPr="003B7DE2">
        <w:rPr>
          <w:szCs w:val="22"/>
        </w:rPr>
        <w:t>.</w:t>
      </w:r>
      <w:r w:rsidR="00D04EE3">
        <w:rPr>
          <w:szCs w:val="22"/>
        </w:rPr>
        <w:t xml:space="preserve"> On the </w:t>
      </w:r>
      <w:r>
        <w:rPr>
          <w:szCs w:val="22"/>
        </w:rPr>
        <w:t xml:space="preserve">front </w:t>
      </w:r>
      <w:r w:rsidR="00D04EE3">
        <w:rPr>
          <w:szCs w:val="22"/>
        </w:rPr>
        <w:t>of the survey and in the cover letter, respondents are assured that their participation is vo</w:t>
      </w:r>
      <w:r w:rsidR="00A83392">
        <w:rPr>
          <w:szCs w:val="22"/>
        </w:rPr>
        <w:t xml:space="preserve">luntary, and their answers may not be disclosed, or </w:t>
      </w:r>
      <w:r w:rsidR="00A83392">
        <w:rPr>
          <w:szCs w:val="22"/>
        </w:rPr>
        <w:lastRenderedPageBreak/>
        <w:t xml:space="preserve">used, in identifiable form for any other purpose except as required by law </w:t>
      </w:r>
      <w:r w:rsidR="00D85DBA" w:rsidRPr="00961591">
        <w:rPr>
          <w:szCs w:val="22"/>
        </w:rPr>
        <w:t>(20 U.S.C. §9573 and 6 U.S.C. §151</w:t>
      </w:r>
      <w:r w:rsidR="00D85DBA" w:rsidRPr="00054843">
        <w:rPr>
          <w:szCs w:val="22"/>
        </w:rPr>
        <w:t>).</w:t>
      </w:r>
      <w:r w:rsidR="00D85DBA">
        <w:rPr>
          <w:szCs w:val="22"/>
        </w:rPr>
        <w:t xml:space="preserve"> All r</w:t>
      </w:r>
      <w:r w:rsidR="003B7DE2" w:rsidRPr="003B7DE2">
        <w:rPr>
          <w:szCs w:val="22"/>
        </w:rPr>
        <w:t>espondents will have the option of completing the survey on paper or online.</w:t>
      </w:r>
      <w:r w:rsidR="007776CE">
        <w:rPr>
          <w:szCs w:val="22"/>
        </w:rPr>
        <w:t xml:space="preserve"> </w:t>
      </w:r>
    </w:p>
    <w:p w14:paraId="4B4247E5" w14:textId="77777777" w:rsidR="002C22E7" w:rsidRPr="0079689D" w:rsidRDefault="005206F3" w:rsidP="003042B8">
      <w:pPr>
        <w:pStyle w:val="SP-SglSpPara"/>
        <w:widowControl w:val="0"/>
        <w:spacing w:after="120" w:line="260" w:lineRule="atLeast"/>
        <w:ind w:firstLine="0"/>
        <w:jc w:val="left"/>
        <w:rPr>
          <w:szCs w:val="22"/>
        </w:rPr>
      </w:pPr>
      <w:r w:rsidRPr="007776CE">
        <w:rPr>
          <w:szCs w:val="22"/>
        </w:rPr>
        <w:t>W</w:t>
      </w:r>
      <w:r>
        <w:rPr>
          <w:szCs w:val="22"/>
        </w:rPr>
        <w:t xml:space="preserve">e will conduct follow-up for nonresponse and data clarification using a combination of mail, email, and telephone contacts. </w:t>
      </w:r>
      <w:r w:rsidR="007776CE">
        <w:rPr>
          <w:szCs w:val="22"/>
        </w:rPr>
        <w:t>Approximately three weeks after the start of data collection, we will begin nonresponse follow-up by telephone, using the Respondent Information Sheet to guide the calls (see</w:t>
      </w:r>
      <w:r w:rsidR="001F6470">
        <w:rPr>
          <w:szCs w:val="22"/>
        </w:rPr>
        <w:t xml:space="preserve"> the communication materials in </w:t>
      </w:r>
      <w:r w:rsidR="007776CE">
        <w:rPr>
          <w:szCs w:val="22"/>
        </w:rPr>
        <w:t>Attachment 3).</w:t>
      </w:r>
      <w:r w:rsidR="003B7DE2" w:rsidRPr="007776CE">
        <w:rPr>
          <w:rFonts w:eastAsia="Calibri"/>
          <w:szCs w:val="22"/>
        </w:rPr>
        <w:t xml:space="preserve"> </w:t>
      </w:r>
      <w:r w:rsidR="007776CE" w:rsidRPr="007776CE">
        <w:rPr>
          <w:rFonts w:eastAsia="Calibri"/>
          <w:szCs w:val="22"/>
        </w:rPr>
        <w:t>If a principal indicates that he or she did not receive</w:t>
      </w:r>
      <w:r w:rsidR="007776CE">
        <w:rPr>
          <w:rFonts w:eastAsia="Calibri"/>
          <w:szCs w:val="22"/>
        </w:rPr>
        <w:t xml:space="preserve"> or no longer has</w:t>
      </w:r>
      <w:r w:rsidR="007776CE" w:rsidRPr="007776CE">
        <w:rPr>
          <w:rFonts w:eastAsia="Calibri"/>
          <w:szCs w:val="22"/>
        </w:rPr>
        <w:t xml:space="preserve"> the </w:t>
      </w:r>
      <w:r w:rsidR="007776CE">
        <w:rPr>
          <w:rFonts w:eastAsia="Calibri"/>
          <w:szCs w:val="22"/>
        </w:rPr>
        <w:t xml:space="preserve">survey package, we will send another survey package by either mail or email, using the appropriate version of the “Dear Principal” cover letter in the </w:t>
      </w:r>
      <w:r w:rsidR="00920136">
        <w:rPr>
          <w:rFonts w:eastAsia="Calibri"/>
          <w:szCs w:val="22"/>
        </w:rPr>
        <w:t xml:space="preserve">survey </w:t>
      </w:r>
      <w:r w:rsidR="007776CE">
        <w:rPr>
          <w:rFonts w:eastAsia="Calibri"/>
          <w:szCs w:val="22"/>
        </w:rPr>
        <w:t>package.</w:t>
      </w:r>
      <w:r w:rsidR="00920136">
        <w:rPr>
          <w:rFonts w:eastAsia="Calibri"/>
          <w:szCs w:val="22"/>
        </w:rPr>
        <w:t xml:space="preserve"> </w:t>
      </w:r>
      <w:r w:rsidR="001F6470">
        <w:rPr>
          <w:rFonts w:eastAsia="Calibri"/>
          <w:szCs w:val="22"/>
        </w:rPr>
        <w:t>Late</w:t>
      </w:r>
      <w:r w:rsidR="004D0913">
        <w:rPr>
          <w:rFonts w:eastAsia="Calibri"/>
          <w:szCs w:val="22"/>
        </w:rPr>
        <w:t xml:space="preserve"> in the </w:t>
      </w:r>
      <w:r w:rsidR="001F6470">
        <w:rPr>
          <w:rFonts w:eastAsia="Calibri"/>
          <w:szCs w:val="22"/>
        </w:rPr>
        <w:t>nonresponse follow-up</w:t>
      </w:r>
      <w:r w:rsidR="004D0913">
        <w:rPr>
          <w:rFonts w:eastAsia="Calibri"/>
          <w:szCs w:val="22"/>
        </w:rPr>
        <w:t xml:space="preserve"> period</w:t>
      </w:r>
      <w:r w:rsidR="001F6470">
        <w:rPr>
          <w:rFonts w:eastAsia="Calibri"/>
          <w:szCs w:val="22"/>
        </w:rPr>
        <w:t xml:space="preserve">, </w:t>
      </w:r>
      <w:r w:rsidR="004D0913">
        <w:rPr>
          <w:rFonts w:eastAsia="Calibri"/>
          <w:szCs w:val="22"/>
        </w:rPr>
        <w:t xml:space="preserve">we </w:t>
      </w:r>
      <w:r w:rsidR="00B01D03">
        <w:rPr>
          <w:rFonts w:eastAsia="Calibri"/>
          <w:szCs w:val="22"/>
        </w:rPr>
        <w:t>may</w:t>
      </w:r>
      <w:r w:rsidR="001F6470">
        <w:rPr>
          <w:rFonts w:eastAsia="Calibri"/>
          <w:szCs w:val="22"/>
        </w:rPr>
        <w:t xml:space="preserve"> </w:t>
      </w:r>
      <w:r w:rsidR="004D0913">
        <w:rPr>
          <w:rFonts w:eastAsia="Calibri"/>
          <w:szCs w:val="22"/>
        </w:rPr>
        <w:t xml:space="preserve">send reminder packages </w:t>
      </w:r>
      <w:r w:rsidR="001F6470">
        <w:rPr>
          <w:rFonts w:eastAsia="Calibri"/>
          <w:szCs w:val="22"/>
        </w:rPr>
        <w:t>us</w:t>
      </w:r>
      <w:r w:rsidR="004D0913">
        <w:rPr>
          <w:rFonts w:eastAsia="Calibri"/>
          <w:szCs w:val="22"/>
        </w:rPr>
        <w:t>ing</w:t>
      </w:r>
      <w:r w:rsidR="001F6470">
        <w:rPr>
          <w:rFonts w:eastAsia="Calibri"/>
          <w:szCs w:val="22"/>
        </w:rPr>
        <w:t xml:space="preserve"> either the mail or email version (as appropriate) of the “Dear Survey Participant” letter along with the questionnaire, and may also include the “Make Your Voice Heard” survey overview</w:t>
      </w:r>
      <w:r w:rsidR="00CE5CE7">
        <w:rPr>
          <w:rFonts w:eastAsia="Calibri"/>
          <w:szCs w:val="22"/>
        </w:rPr>
        <w:t xml:space="preserve"> to quickly highlight the importance of the survey and the low burden to respond.</w:t>
      </w:r>
    </w:p>
    <w:p w14:paraId="48CCE6BF" w14:textId="77777777" w:rsidR="00A27B88" w:rsidRPr="00D64546" w:rsidRDefault="00A27B88" w:rsidP="00A27B88">
      <w:pPr>
        <w:pStyle w:val="SL-FlLftSgl"/>
        <w:keepNext/>
        <w:spacing w:after="120" w:line="240" w:lineRule="auto"/>
        <w:rPr>
          <w:b/>
          <w:bCs/>
        </w:rPr>
      </w:pPr>
      <w:r>
        <w:rPr>
          <w:b/>
          <w:bCs/>
        </w:rPr>
        <w:t xml:space="preserve">Research Questions and </w:t>
      </w:r>
      <w:r w:rsidRPr="00D64546">
        <w:rPr>
          <w:b/>
          <w:bCs/>
        </w:rPr>
        <w:t>Questionnaire</w:t>
      </w:r>
    </w:p>
    <w:p w14:paraId="77BCFCF5" w14:textId="77777777" w:rsidR="00A27B88" w:rsidRDefault="00A27B88" w:rsidP="00A27B88">
      <w:pPr>
        <w:tabs>
          <w:tab w:val="left" w:pos="576"/>
        </w:tabs>
        <w:overflowPunct w:val="0"/>
        <w:autoSpaceDE w:val="0"/>
        <w:autoSpaceDN w:val="0"/>
        <w:adjustRightInd w:val="0"/>
        <w:spacing w:after="120" w:line="240" w:lineRule="auto"/>
        <w:textAlignment w:val="baseline"/>
        <w:rPr>
          <w:rFonts w:ascii="Times New Roman" w:eastAsia="Times New Roman" w:hAnsi="Times New Roman"/>
          <w:bCs/>
          <w:szCs w:val="20"/>
        </w:rPr>
      </w:pPr>
      <w:r w:rsidRPr="00111F8D">
        <w:rPr>
          <w:rFonts w:ascii="Times New Roman" w:hAnsi="Times New Roman"/>
          <w:bCs/>
        </w:rPr>
        <w:t xml:space="preserve">The purpose of the FRSS survey is to collect information from public schools about their use of educational technology for instruction, with a focus on equity and access. </w:t>
      </w:r>
      <w:r>
        <w:rPr>
          <w:rFonts w:ascii="Times New Roman" w:eastAsia="Times New Roman" w:hAnsi="Times New Roman"/>
          <w:bCs/>
          <w:szCs w:val="20"/>
        </w:rPr>
        <w:t>The cover of the questionnaire indicates that the survey is designed to be completed by the principal or the person most knowledgeable about the use of educational technology for instruction at the school indicated on the front of the survey. The cover also includes a definition of computers to be used by respondents while completing the questionnaire. To help ensure that respondents read this important definition, it is repeated in a box above question 1, and called out in questions 1 and 4.</w:t>
      </w:r>
    </w:p>
    <w:p w14:paraId="28413F76" w14:textId="77777777" w:rsidR="00A27B88" w:rsidRPr="00111F8D" w:rsidRDefault="00A27B88" w:rsidP="00A27B88">
      <w:pPr>
        <w:tabs>
          <w:tab w:val="left" w:pos="576"/>
        </w:tabs>
        <w:overflowPunct w:val="0"/>
        <w:autoSpaceDE w:val="0"/>
        <w:autoSpaceDN w:val="0"/>
        <w:adjustRightInd w:val="0"/>
        <w:spacing w:after="120" w:line="240" w:lineRule="auto"/>
        <w:textAlignment w:val="baseline"/>
        <w:rPr>
          <w:rFonts w:ascii="Times New Roman" w:hAnsi="Times New Roman"/>
          <w:bCs/>
        </w:rPr>
      </w:pPr>
      <w:r w:rsidRPr="00111F8D">
        <w:rPr>
          <w:rFonts w:ascii="Times New Roman" w:hAnsi="Times New Roman"/>
          <w:bCs/>
        </w:rPr>
        <w:t>The questionnaire collects information about the following research questions.</w:t>
      </w:r>
    </w:p>
    <w:p w14:paraId="6A2C6077" w14:textId="77777777" w:rsidR="00A27B88" w:rsidRDefault="00A27B88" w:rsidP="00A27B88">
      <w:pPr>
        <w:pStyle w:val="BodyText"/>
        <w:numPr>
          <w:ilvl w:val="0"/>
          <w:numId w:val="7"/>
        </w:numPr>
        <w:tabs>
          <w:tab w:val="left" w:pos="360"/>
        </w:tabs>
        <w:spacing w:before="60" w:after="60"/>
        <w:ind w:right="245"/>
        <w:rPr>
          <w:rFonts w:cs="Times New Roman"/>
          <w:bCs/>
          <w:sz w:val="22"/>
          <w:szCs w:val="22"/>
        </w:rPr>
      </w:pPr>
      <w:r>
        <w:rPr>
          <w:rFonts w:cs="Times New Roman"/>
          <w:bCs/>
          <w:sz w:val="22"/>
          <w:szCs w:val="22"/>
        </w:rPr>
        <w:t>What is the availability and location of computers for student instructional use?</w:t>
      </w:r>
    </w:p>
    <w:p w14:paraId="437DA3D3" w14:textId="77777777" w:rsidR="00A27B88" w:rsidRDefault="00A27B88" w:rsidP="00A27B88">
      <w:pPr>
        <w:pStyle w:val="BodyText"/>
        <w:numPr>
          <w:ilvl w:val="0"/>
          <w:numId w:val="7"/>
        </w:numPr>
        <w:tabs>
          <w:tab w:val="left" w:pos="360"/>
        </w:tabs>
        <w:spacing w:before="60" w:after="60"/>
        <w:ind w:right="245"/>
        <w:rPr>
          <w:rFonts w:cs="Times New Roman"/>
          <w:bCs/>
          <w:sz w:val="22"/>
          <w:szCs w:val="22"/>
        </w:rPr>
      </w:pPr>
      <w:r>
        <w:rPr>
          <w:rFonts w:cs="Times New Roman"/>
          <w:bCs/>
          <w:sz w:val="22"/>
          <w:szCs w:val="22"/>
        </w:rPr>
        <w:t>Are there school-provided computers assigned to individual students, and are students allowed to take these computers home?</w:t>
      </w:r>
    </w:p>
    <w:p w14:paraId="4602B363" w14:textId="77777777" w:rsidR="00A27B88" w:rsidRDefault="00A27B88" w:rsidP="00A27B88">
      <w:pPr>
        <w:pStyle w:val="BodyText"/>
        <w:numPr>
          <w:ilvl w:val="0"/>
          <w:numId w:val="7"/>
        </w:numPr>
        <w:tabs>
          <w:tab w:val="left" w:pos="360"/>
        </w:tabs>
        <w:spacing w:before="60" w:after="60"/>
        <w:ind w:right="245"/>
        <w:rPr>
          <w:rFonts w:cs="Times New Roman"/>
          <w:bCs/>
          <w:sz w:val="22"/>
          <w:szCs w:val="22"/>
        </w:rPr>
      </w:pPr>
      <w:r>
        <w:rPr>
          <w:rFonts w:cs="Times New Roman"/>
          <w:bCs/>
          <w:sz w:val="22"/>
          <w:szCs w:val="22"/>
        </w:rPr>
        <w:t>What is the quality of the instructional computers and software at the school, and to what extent do the computers meet the school’s instructional needs?</w:t>
      </w:r>
    </w:p>
    <w:p w14:paraId="70A8BFB8" w14:textId="77777777" w:rsidR="00A27B88" w:rsidRDefault="00A27B88" w:rsidP="00A27B88">
      <w:pPr>
        <w:pStyle w:val="BodyText"/>
        <w:numPr>
          <w:ilvl w:val="0"/>
          <w:numId w:val="7"/>
        </w:numPr>
        <w:tabs>
          <w:tab w:val="left" w:pos="360"/>
        </w:tabs>
        <w:spacing w:before="60" w:after="60"/>
        <w:ind w:right="245"/>
        <w:rPr>
          <w:rFonts w:cs="Times New Roman"/>
          <w:bCs/>
          <w:sz w:val="22"/>
          <w:szCs w:val="22"/>
        </w:rPr>
      </w:pPr>
      <w:r>
        <w:rPr>
          <w:rFonts w:cs="Times New Roman"/>
          <w:bCs/>
          <w:sz w:val="22"/>
          <w:szCs w:val="22"/>
        </w:rPr>
        <w:t>How easy is it for teachers at the school to find enough computers to use with their students?</w:t>
      </w:r>
    </w:p>
    <w:p w14:paraId="14CFDF1F" w14:textId="77777777" w:rsidR="00A27B88" w:rsidRDefault="00A27B88" w:rsidP="00A27B88">
      <w:pPr>
        <w:pStyle w:val="BodyText"/>
        <w:numPr>
          <w:ilvl w:val="0"/>
          <w:numId w:val="7"/>
        </w:numPr>
        <w:tabs>
          <w:tab w:val="left" w:pos="360"/>
        </w:tabs>
        <w:spacing w:before="60" w:after="60"/>
        <w:ind w:right="245"/>
        <w:rPr>
          <w:rFonts w:cs="Times New Roman"/>
          <w:bCs/>
          <w:sz w:val="22"/>
          <w:szCs w:val="22"/>
        </w:rPr>
      </w:pPr>
      <w:r>
        <w:rPr>
          <w:rFonts w:cs="Times New Roman"/>
          <w:bCs/>
          <w:sz w:val="22"/>
          <w:szCs w:val="22"/>
        </w:rPr>
        <w:t>How reliable is the Internet connection in the instructional areas of the school?</w:t>
      </w:r>
    </w:p>
    <w:p w14:paraId="05AF63AF" w14:textId="77777777" w:rsidR="00A27B88" w:rsidRDefault="00A27B88" w:rsidP="00A27B88">
      <w:pPr>
        <w:pStyle w:val="BodyText"/>
        <w:numPr>
          <w:ilvl w:val="0"/>
          <w:numId w:val="7"/>
        </w:numPr>
        <w:tabs>
          <w:tab w:val="left" w:pos="360"/>
        </w:tabs>
        <w:spacing w:before="60" w:after="60"/>
        <w:ind w:right="245"/>
        <w:rPr>
          <w:rFonts w:cs="Times New Roman"/>
          <w:bCs/>
          <w:sz w:val="22"/>
          <w:szCs w:val="22"/>
        </w:rPr>
      </w:pPr>
      <w:r>
        <w:rPr>
          <w:rFonts w:cs="Times New Roman"/>
          <w:bCs/>
          <w:sz w:val="22"/>
          <w:szCs w:val="22"/>
        </w:rPr>
        <w:t>How much flexibility do school-level leaders have in determining which types and how much educational technology is purchased for the school?</w:t>
      </w:r>
    </w:p>
    <w:p w14:paraId="348FE5A0" w14:textId="77777777" w:rsidR="00A27B88" w:rsidRDefault="00A27B88" w:rsidP="00A27B88">
      <w:pPr>
        <w:pStyle w:val="BodyText"/>
        <w:numPr>
          <w:ilvl w:val="0"/>
          <w:numId w:val="7"/>
        </w:numPr>
        <w:tabs>
          <w:tab w:val="left" w:pos="360"/>
        </w:tabs>
        <w:spacing w:before="60" w:after="60"/>
        <w:ind w:right="245"/>
        <w:rPr>
          <w:rFonts w:cs="Times New Roman"/>
          <w:bCs/>
          <w:sz w:val="22"/>
          <w:szCs w:val="22"/>
        </w:rPr>
      </w:pPr>
      <w:r>
        <w:rPr>
          <w:rFonts w:cs="Times New Roman"/>
          <w:bCs/>
          <w:sz w:val="22"/>
          <w:szCs w:val="22"/>
        </w:rPr>
        <w:t>How much flexibility do school-level leaders have in determining which types and how much professional development in educational technology is provided for the school?</w:t>
      </w:r>
    </w:p>
    <w:p w14:paraId="0F68F5AF" w14:textId="77777777" w:rsidR="00A27B88" w:rsidRDefault="00A27B88" w:rsidP="00A27B88">
      <w:pPr>
        <w:pStyle w:val="BodyText"/>
        <w:numPr>
          <w:ilvl w:val="0"/>
          <w:numId w:val="7"/>
        </w:numPr>
        <w:tabs>
          <w:tab w:val="left" w:pos="360"/>
        </w:tabs>
        <w:spacing w:before="60" w:after="60"/>
        <w:ind w:right="245"/>
        <w:rPr>
          <w:rFonts w:cs="Times New Roman"/>
          <w:bCs/>
          <w:sz w:val="22"/>
          <w:szCs w:val="22"/>
        </w:rPr>
      </w:pPr>
      <w:r>
        <w:rPr>
          <w:rFonts w:cs="Times New Roman"/>
          <w:bCs/>
          <w:sz w:val="22"/>
          <w:szCs w:val="22"/>
        </w:rPr>
        <w:t>Does the school allow students to borrow computers to take home on a short-term basis?</w:t>
      </w:r>
    </w:p>
    <w:p w14:paraId="48A5E3C9" w14:textId="77777777" w:rsidR="00A27B88" w:rsidRDefault="00A27B88" w:rsidP="00A27B88">
      <w:pPr>
        <w:pStyle w:val="BodyText"/>
        <w:numPr>
          <w:ilvl w:val="0"/>
          <w:numId w:val="7"/>
        </w:numPr>
        <w:tabs>
          <w:tab w:val="left" w:pos="360"/>
        </w:tabs>
        <w:spacing w:before="60" w:after="60"/>
        <w:ind w:right="245"/>
        <w:rPr>
          <w:rFonts w:cs="Times New Roman"/>
          <w:bCs/>
          <w:sz w:val="22"/>
          <w:szCs w:val="22"/>
        </w:rPr>
      </w:pPr>
      <w:r>
        <w:rPr>
          <w:rFonts w:cs="Times New Roman"/>
          <w:bCs/>
          <w:sz w:val="22"/>
          <w:szCs w:val="22"/>
        </w:rPr>
        <w:t>Does the school provide mobile hotspots or web-enabled devices with paid data plans for students to take home for Internet access?</w:t>
      </w:r>
    </w:p>
    <w:p w14:paraId="1F206C1D" w14:textId="77777777" w:rsidR="00A27B88" w:rsidRDefault="00A27B88" w:rsidP="00A27B88">
      <w:pPr>
        <w:pStyle w:val="BodyText"/>
        <w:numPr>
          <w:ilvl w:val="0"/>
          <w:numId w:val="7"/>
        </w:numPr>
        <w:tabs>
          <w:tab w:val="left" w:pos="360"/>
        </w:tabs>
        <w:spacing w:before="60" w:after="60"/>
        <w:ind w:right="245"/>
        <w:rPr>
          <w:rFonts w:cs="Times New Roman"/>
          <w:bCs/>
          <w:sz w:val="22"/>
          <w:szCs w:val="22"/>
        </w:rPr>
      </w:pPr>
      <w:r>
        <w:rPr>
          <w:rFonts w:cs="Times New Roman"/>
          <w:bCs/>
          <w:sz w:val="22"/>
          <w:szCs w:val="22"/>
        </w:rPr>
        <w:t>To what extent are various types of online resources used for instruction at the school?</w:t>
      </w:r>
    </w:p>
    <w:p w14:paraId="39E06310" w14:textId="77777777" w:rsidR="00A27B88" w:rsidRDefault="00A27B88" w:rsidP="00A27B88">
      <w:pPr>
        <w:pStyle w:val="BodyText"/>
        <w:numPr>
          <w:ilvl w:val="0"/>
          <w:numId w:val="7"/>
        </w:numPr>
        <w:tabs>
          <w:tab w:val="left" w:pos="360"/>
        </w:tabs>
        <w:spacing w:before="60" w:after="60"/>
        <w:ind w:right="245"/>
        <w:rPr>
          <w:rFonts w:cs="Times New Roman"/>
          <w:bCs/>
          <w:sz w:val="22"/>
          <w:szCs w:val="22"/>
        </w:rPr>
      </w:pPr>
      <w:r>
        <w:rPr>
          <w:rFonts w:cs="Times New Roman"/>
          <w:bCs/>
          <w:sz w:val="22"/>
          <w:szCs w:val="22"/>
        </w:rPr>
        <w:t>For what types of classroom activities do teachers at the school use educational technology?</w:t>
      </w:r>
    </w:p>
    <w:p w14:paraId="70451E13" w14:textId="77777777" w:rsidR="00A27B88" w:rsidRDefault="00A27B88" w:rsidP="00A27B88">
      <w:pPr>
        <w:pStyle w:val="BodyText"/>
        <w:numPr>
          <w:ilvl w:val="0"/>
          <w:numId w:val="7"/>
        </w:numPr>
        <w:tabs>
          <w:tab w:val="left" w:pos="360"/>
        </w:tabs>
        <w:spacing w:before="60" w:after="60"/>
        <w:ind w:right="245"/>
        <w:rPr>
          <w:rFonts w:cs="Times New Roman"/>
          <w:bCs/>
          <w:sz w:val="22"/>
          <w:szCs w:val="22"/>
        </w:rPr>
      </w:pPr>
      <w:r>
        <w:rPr>
          <w:rFonts w:cs="Times New Roman"/>
          <w:bCs/>
          <w:sz w:val="22"/>
          <w:szCs w:val="22"/>
        </w:rPr>
        <w:t>What type of professional development in educational technology is provided to teachers at the school?</w:t>
      </w:r>
    </w:p>
    <w:p w14:paraId="269FA0C3" w14:textId="77777777" w:rsidR="00A27B88" w:rsidRDefault="00A27B88" w:rsidP="00A27B88">
      <w:pPr>
        <w:pStyle w:val="BodyText"/>
        <w:numPr>
          <w:ilvl w:val="0"/>
          <w:numId w:val="7"/>
        </w:numPr>
        <w:tabs>
          <w:tab w:val="left" w:pos="360"/>
        </w:tabs>
        <w:spacing w:before="60" w:after="60"/>
        <w:ind w:right="245"/>
        <w:rPr>
          <w:rFonts w:cs="Times New Roman"/>
          <w:bCs/>
          <w:sz w:val="22"/>
          <w:szCs w:val="22"/>
        </w:rPr>
      </w:pPr>
      <w:r>
        <w:rPr>
          <w:rFonts w:cs="Times New Roman"/>
          <w:bCs/>
          <w:sz w:val="22"/>
          <w:szCs w:val="22"/>
        </w:rPr>
        <w:t>What type of staff work with the teachers at the school to integrate educational technology into instruction?</w:t>
      </w:r>
    </w:p>
    <w:p w14:paraId="54E71502" w14:textId="77777777" w:rsidR="00A27B88" w:rsidRDefault="00A27B88" w:rsidP="00A27B88">
      <w:pPr>
        <w:pStyle w:val="BodyText"/>
        <w:numPr>
          <w:ilvl w:val="0"/>
          <w:numId w:val="7"/>
        </w:numPr>
        <w:tabs>
          <w:tab w:val="left" w:pos="360"/>
        </w:tabs>
        <w:spacing w:before="60" w:after="60"/>
        <w:ind w:right="245"/>
        <w:rPr>
          <w:rFonts w:cs="Times New Roman"/>
          <w:bCs/>
          <w:sz w:val="22"/>
          <w:szCs w:val="22"/>
        </w:rPr>
      </w:pPr>
      <w:r>
        <w:rPr>
          <w:rFonts w:cs="Times New Roman"/>
          <w:bCs/>
          <w:sz w:val="22"/>
          <w:szCs w:val="22"/>
        </w:rPr>
        <w:t>How is student learning affected by the use of educational technology in the instructional program at the school?</w:t>
      </w:r>
    </w:p>
    <w:p w14:paraId="401DC219" w14:textId="77777777" w:rsidR="00A27B88" w:rsidRPr="00692498" w:rsidRDefault="00A27B88" w:rsidP="00A27B88">
      <w:pPr>
        <w:pStyle w:val="BodyText"/>
        <w:numPr>
          <w:ilvl w:val="0"/>
          <w:numId w:val="7"/>
        </w:numPr>
        <w:tabs>
          <w:tab w:val="left" w:pos="360"/>
        </w:tabs>
        <w:spacing w:before="60" w:after="120"/>
        <w:ind w:right="245"/>
        <w:rPr>
          <w:rFonts w:cs="Times New Roman"/>
          <w:bCs/>
          <w:sz w:val="22"/>
          <w:szCs w:val="22"/>
        </w:rPr>
      </w:pPr>
      <w:r>
        <w:rPr>
          <w:rFonts w:cs="Times New Roman"/>
          <w:bCs/>
          <w:sz w:val="22"/>
          <w:szCs w:val="22"/>
        </w:rPr>
        <w:t>What challenges are faced by teachers in the school in using educational technology for instruction?</w:t>
      </w:r>
    </w:p>
    <w:p w14:paraId="50AC00CA" w14:textId="77777777" w:rsidR="0013408B" w:rsidRPr="0079689D" w:rsidRDefault="0013408B" w:rsidP="00A27B88">
      <w:pPr>
        <w:pStyle w:val="SL-FlLftSgl"/>
        <w:spacing w:before="120" w:after="120" w:line="240" w:lineRule="auto"/>
        <w:rPr>
          <w:b/>
          <w:bCs/>
          <w:szCs w:val="22"/>
        </w:rPr>
      </w:pPr>
      <w:r>
        <w:rPr>
          <w:b/>
          <w:bCs/>
          <w:szCs w:val="22"/>
        </w:rPr>
        <w:t>NCES Review</w:t>
      </w:r>
      <w:r w:rsidRPr="0079689D">
        <w:rPr>
          <w:b/>
          <w:bCs/>
          <w:szCs w:val="22"/>
        </w:rPr>
        <w:t xml:space="preserve"> </w:t>
      </w:r>
      <w:r>
        <w:rPr>
          <w:b/>
          <w:bCs/>
          <w:szCs w:val="22"/>
        </w:rPr>
        <w:t>and Consultations Outside of Agency</w:t>
      </w:r>
    </w:p>
    <w:p w14:paraId="71A718B3" w14:textId="77777777" w:rsidR="0013408B" w:rsidRPr="007C697C" w:rsidRDefault="0013408B" w:rsidP="0013408B">
      <w:pPr>
        <w:pStyle w:val="SP-SglSpPara"/>
        <w:spacing w:line="240" w:lineRule="auto"/>
        <w:ind w:firstLine="0"/>
        <w:jc w:val="left"/>
        <w:rPr>
          <w:bCs/>
        </w:rPr>
      </w:pPr>
      <w:r w:rsidRPr="005943B7">
        <w:t xml:space="preserve">The NCES QRB </w:t>
      </w:r>
      <w:r>
        <w:rPr>
          <w:bCs/>
        </w:rPr>
        <w:t xml:space="preserve">members </w:t>
      </w:r>
      <w:r w:rsidRPr="005943B7">
        <w:t xml:space="preserve">reviewed </w:t>
      </w:r>
      <w:r>
        <w:rPr>
          <w:bCs/>
        </w:rPr>
        <w:t xml:space="preserve">a draft list of questionnaire and discussion topics </w:t>
      </w:r>
      <w:r w:rsidRPr="005943B7">
        <w:t xml:space="preserve">prior to </w:t>
      </w:r>
      <w:r w:rsidR="00D3676E">
        <w:t>the</w:t>
      </w:r>
      <w:r w:rsidRPr="005943B7">
        <w:t xml:space="preserve"> </w:t>
      </w:r>
      <w:r>
        <w:t>request</w:t>
      </w:r>
      <w:r w:rsidRPr="005943B7">
        <w:t xml:space="preserve"> for the</w:t>
      </w:r>
      <w:r>
        <w:rPr>
          <w:bCs/>
        </w:rPr>
        <w:t xml:space="preserve"> feasibility calls (OMB#1850-0803 v.2</w:t>
      </w:r>
      <w:r w:rsidR="00D3676E">
        <w:rPr>
          <w:bCs/>
        </w:rPr>
        <w:t>4</w:t>
      </w:r>
      <w:r>
        <w:rPr>
          <w:bCs/>
        </w:rPr>
        <w:t>4). Revisions were made to the list of topics based on input from the reviewers, and the list was used to develop an interview guide for the feasibility calls</w:t>
      </w:r>
      <w:r w:rsidRPr="007C697C">
        <w:rPr>
          <w:bCs/>
        </w:rPr>
        <w:t>.</w:t>
      </w:r>
      <w:r>
        <w:rPr>
          <w:bCs/>
        </w:rPr>
        <w:t xml:space="preserve"> As rounds of feasibility calls progressed, draft questionnaire items and then a draft questionnaire were developed. Following the last round of feasibility calls, the QRB members reviewed the draft questionnaire, and revisions were made based on their input. The revised version </w:t>
      </w:r>
      <w:r w:rsidR="00D3676E">
        <w:rPr>
          <w:bCs/>
        </w:rPr>
        <w:t>was</w:t>
      </w:r>
      <w:r>
        <w:rPr>
          <w:bCs/>
        </w:rPr>
        <w:t xml:space="preserve"> used for the pretest</w:t>
      </w:r>
      <w:r w:rsidR="00D3676E">
        <w:rPr>
          <w:bCs/>
        </w:rPr>
        <w:t xml:space="preserve"> (OMB#1850-0803 v.254)</w:t>
      </w:r>
      <w:r>
        <w:rPr>
          <w:bCs/>
        </w:rPr>
        <w:t xml:space="preserve">. </w:t>
      </w:r>
      <w:r w:rsidRPr="007C697C">
        <w:rPr>
          <w:bCs/>
        </w:rPr>
        <w:t>In addition to staff from NCES’s Statistical Standards group, the Annual Reports group, and</w:t>
      </w:r>
      <w:r>
        <w:rPr>
          <w:bCs/>
        </w:rPr>
        <w:t xml:space="preserve"> the Administrative Records and Sample Surveys</w:t>
      </w:r>
      <w:r w:rsidRPr="007C697C">
        <w:rPr>
          <w:bCs/>
        </w:rPr>
        <w:t xml:space="preserve"> Divisions, the QRB also include</w:t>
      </w:r>
      <w:r>
        <w:rPr>
          <w:bCs/>
        </w:rPr>
        <w:t>s</w:t>
      </w:r>
      <w:r w:rsidRPr="007C697C">
        <w:rPr>
          <w:bCs/>
        </w:rPr>
        <w:t xml:space="preserve"> staff from ED’s Office of Educational Technology (OET)</w:t>
      </w:r>
      <w:r>
        <w:rPr>
          <w:bCs/>
        </w:rPr>
        <w:t xml:space="preserve"> </w:t>
      </w:r>
      <w:r w:rsidRPr="007C697C">
        <w:rPr>
          <w:bCs/>
        </w:rPr>
        <w:t>and</w:t>
      </w:r>
      <w:r>
        <w:rPr>
          <w:bCs/>
        </w:rPr>
        <w:t xml:space="preserve"> four education technology organizations</w:t>
      </w:r>
      <w:r w:rsidRPr="007C697C">
        <w:rPr>
          <w:bCs/>
        </w:rPr>
        <w:t>. The QRB members for this survey are listed below:</w:t>
      </w:r>
    </w:p>
    <w:p w14:paraId="326B8AA2" w14:textId="77777777" w:rsidR="0013408B" w:rsidRPr="007C697C" w:rsidRDefault="0013408B" w:rsidP="0013408B">
      <w:pPr>
        <w:pStyle w:val="SP-SglSpPara"/>
        <w:spacing w:line="240" w:lineRule="auto"/>
        <w:ind w:firstLine="0"/>
        <w:jc w:val="left"/>
        <w:rPr>
          <w:bCs/>
          <w:sz w:val="12"/>
          <w:szCs w:val="12"/>
        </w:rPr>
      </w:pPr>
    </w:p>
    <w:p w14:paraId="62B22937" w14:textId="77777777" w:rsidR="0013408B" w:rsidRPr="007C697C" w:rsidRDefault="0013408B" w:rsidP="0013408B">
      <w:pPr>
        <w:pStyle w:val="SP-SglSpPara"/>
        <w:spacing w:line="240" w:lineRule="auto"/>
        <w:ind w:firstLine="0"/>
        <w:jc w:val="left"/>
        <w:rPr>
          <w:sz w:val="12"/>
          <w:szCs w:val="12"/>
        </w:rPr>
        <w:sectPr w:rsidR="0013408B" w:rsidRPr="007C697C" w:rsidSect="0013408B">
          <w:footerReference w:type="default" r:id="rId10"/>
          <w:type w:val="continuous"/>
          <w:pgSz w:w="12240" w:h="15840" w:code="1"/>
          <w:pgMar w:top="864" w:right="864" w:bottom="720" w:left="864" w:header="432" w:footer="288" w:gutter="0"/>
          <w:cols w:space="720"/>
          <w:titlePg/>
          <w:docGrid w:linePitch="360"/>
        </w:sectPr>
      </w:pPr>
    </w:p>
    <w:p w14:paraId="67E3FDF1" w14:textId="77777777" w:rsidR="0013408B" w:rsidRDefault="0013408B" w:rsidP="0013408B">
      <w:pPr>
        <w:pStyle w:val="SP-SglSpPara"/>
        <w:spacing w:after="40" w:line="240" w:lineRule="auto"/>
        <w:ind w:firstLine="0"/>
        <w:jc w:val="left"/>
        <w:rPr>
          <w:sz w:val="20"/>
        </w:rPr>
      </w:pPr>
      <w:r>
        <w:rPr>
          <w:sz w:val="20"/>
        </w:rPr>
        <w:t>Bernadette Adams</w:t>
      </w:r>
      <w:r w:rsidRPr="007C697C">
        <w:rPr>
          <w:sz w:val="20"/>
        </w:rPr>
        <w:t>, Office of Educational Technology</w:t>
      </w:r>
    </w:p>
    <w:p w14:paraId="3091F406" w14:textId="77777777" w:rsidR="0013408B" w:rsidRPr="007C697C" w:rsidRDefault="0013408B" w:rsidP="0013408B">
      <w:pPr>
        <w:pStyle w:val="SP-SglSpPara"/>
        <w:spacing w:after="40" w:line="240" w:lineRule="auto"/>
        <w:ind w:firstLine="0"/>
        <w:jc w:val="left"/>
        <w:rPr>
          <w:sz w:val="20"/>
        </w:rPr>
      </w:pPr>
      <w:r>
        <w:rPr>
          <w:sz w:val="20"/>
        </w:rPr>
        <w:t>Jake Steele, Office of Educational Technology</w:t>
      </w:r>
    </w:p>
    <w:p w14:paraId="6A4B4C1D" w14:textId="77777777" w:rsidR="0013408B" w:rsidRDefault="0013408B" w:rsidP="0013408B">
      <w:pPr>
        <w:pStyle w:val="SP-SglSpPara"/>
        <w:spacing w:after="40" w:line="240" w:lineRule="auto"/>
        <w:ind w:left="288" w:hanging="288"/>
        <w:jc w:val="left"/>
        <w:rPr>
          <w:sz w:val="20"/>
        </w:rPr>
      </w:pPr>
      <w:r w:rsidRPr="007C697C">
        <w:rPr>
          <w:sz w:val="20"/>
        </w:rPr>
        <w:t>Tom Snyder, NCES (Annual Reports and Information)</w:t>
      </w:r>
    </w:p>
    <w:p w14:paraId="65B3EEBE" w14:textId="77777777" w:rsidR="0013408B" w:rsidRPr="007C697C" w:rsidRDefault="0013408B" w:rsidP="0013408B">
      <w:pPr>
        <w:pStyle w:val="SP-SglSpPara"/>
        <w:spacing w:after="40" w:line="240" w:lineRule="auto"/>
        <w:ind w:left="288" w:hanging="288"/>
        <w:jc w:val="left"/>
        <w:rPr>
          <w:sz w:val="20"/>
        </w:rPr>
      </w:pPr>
      <w:r>
        <w:rPr>
          <w:sz w:val="20"/>
        </w:rPr>
        <w:t>Ross Santy</w:t>
      </w:r>
      <w:r w:rsidRPr="007C697C">
        <w:rPr>
          <w:sz w:val="20"/>
        </w:rPr>
        <w:t xml:space="preserve">, NCES (Administrative Records </w:t>
      </w:r>
      <w:r>
        <w:rPr>
          <w:sz w:val="20"/>
        </w:rPr>
        <w:t>Division)</w:t>
      </w:r>
    </w:p>
    <w:p w14:paraId="42DAD2AE" w14:textId="77777777" w:rsidR="0013408B" w:rsidRPr="007C697C" w:rsidRDefault="0013408B" w:rsidP="0013408B">
      <w:pPr>
        <w:pStyle w:val="SP-SglSpPara"/>
        <w:spacing w:after="40" w:line="240" w:lineRule="auto"/>
        <w:ind w:left="288" w:hanging="288"/>
        <w:jc w:val="left"/>
        <w:rPr>
          <w:sz w:val="20"/>
        </w:rPr>
      </w:pPr>
      <w:r w:rsidRPr="007C697C">
        <w:rPr>
          <w:sz w:val="20"/>
        </w:rPr>
        <w:t>Chris Chapman, NCES (Sample Surveys Division,</w:t>
      </w:r>
    </w:p>
    <w:p w14:paraId="5FD12704" w14:textId="77777777" w:rsidR="0013408B" w:rsidRPr="00545A27" w:rsidRDefault="0013408B" w:rsidP="0013408B">
      <w:pPr>
        <w:pStyle w:val="SP-SglSpPara"/>
        <w:spacing w:line="240" w:lineRule="auto"/>
        <w:ind w:left="288" w:hanging="288"/>
        <w:jc w:val="left"/>
        <w:rPr>
          <w:sz w:val="20"/>
        </w:rPr>
      </w:pPr>
      <w:r w:rsidRPr="007C697C">
        <w:rPr>
          <w:sz w:val="20"/>
        </w:rPr>
        <w:t>Kashka Kubzdela, NCES (Statistical Standards and Data Confidentiality)</w:t>
      </w:r>
    </w:p>
    <w:p w14:paraId="75D29B11" w14:textId="77777777" w:rsidR="0013408B" w:rsidRPr="00545A27" w:rsidRDefault="0013408B" w:rsidP="0013408B">
      <w:pPr>
        <w:pStyle w:val="SP-SglSpPara"/>
        <w:spacing w:line="240" w:lineRule="auto"/>
        <w:ind w:left="288" w:hanging="288"/>
        <w:jc w:val="left"/>
        <w:rPr>
          <w:sz w:val="20"/>
        </w:rPr>
      </w:pPr>
      <w:r w:rsidRPr="00545A27">
        <w:rPr>
          <w:sz w:val="20"/>
        </w:rPr>
        <w:t>Maria Worthen, iNACOL</w:t>
      </w:r>
    </w:p>
    <w:p w14:paraId="2B93DA7B" w14:textId="77777777" w:rsidR="0013408B" w:rsidRPr="00545A27" w:rsidRDefault="0013408B" w:rsidP="0013408B">
      <w:pPr>
        <w:pStyle w:val="SP-SglSpPara"/>
        <w:spacing w:line="240" w:lineRule="auto"/>
        <w:ind w:left="288" w:hanging="288"/>
        <w:jc w:val="left"/>
        <w:rPr>
          <w:sz w:val="20"/>
        </w:rPr>
      </w:pPr>
      <w:r w:rsidRPr="00545A27">
        <w:rPr>
          <w:sz w:val="20"/>
        </w:rPr>
        <w:t>Christina Luke, Digital Promise</w:t>
      </w:r>
    </w:p>
    <w:p w14:paraId="62316B89" w14:textId="77777777" w:rsidR="0013408B" w:rsidRDefault="0013408B" w:rsidP="0013408B">
      <w:pPr>
        <w:pStyle w:val="SP-SglSpPara"/>
        <w:spacing w:line="240" w:lineRule="auto"/>
        <w:ind w:left="288" w:hanging="288"/>
        <w:jc w:val="left"/>
        <w:rPr>
          <w:sz w:val="20"/>
        </w:rPr>
      </w:pPr>
      <w:r w:rsidRPr="00545A27">
        <w:rPr>
          <w:sz w:val="20"/>
        </w:rPr>
        <w:t xml:space="preserve">Susan Bearden, </w:t>
      </w:r>
      <w:r>
        <w:rPr>
          <w:sz w:val="20"/>
        </w:rPr>
        <w:t>CoSN</w:t>
      </w:r>
    </w:p>
    <w:p w14:paraId="1CF75238" w14:textId="77777777" w:rsidR="0013408B" w:rsidRPr="00545A27" w:rsidRDefault="0013408B" w:rsidP="0013408B">
      <w:pPr>
        <w:pStyle w:val="SP-SglSpPara"/>
        <w:spacing w:line="240" w:lineRule="auto"/>
        <w:ind w:left="288" w:hanging="288"/>
        <w:jc w:val="left"/>
        <w:rPr>
          <w:sz w:val="20"/>
        </w:rPr>
      </w:pPr>
      <w:r>
        <w:rPr>
          <w:sz w:val="20"/>
        </w:rPr>
        <w:t>Ji Soo Song, ISTE</w:t>
      </w:r>
    </w:p>
    <w:p w14:paraId="5719F3F3" w14:textId="77777777" w:rsidR="0013408B" w:rsidRDefault="0013408B" w:rsidP="0013408B">
      <w:pPr>
        <w:pStyle w:val="SP-SglSpPara"/>
        <w:spacing w:line="240" w:lineRule="auto"/>
        <w:ind w:firstLine="0"/>
        <w:jc w:val="left"/>
        <w:sectPr w:rsidR="0013408B" w:rsidSect="00DD28C1">
          <w:type w:val="continuous"/>
          <w:pgSz w:w="12240" w:h="15840" w:code="1"/>
          <w:pgMar w:top="1008" w:right="1008" w:bottom="1008" w:left="1008" w:header="432" w:footer="432" w:gutter="0"/>
          <w:cols w:num="2" w:space="720"/>
          <w:titlePg/>
          <w:docGrid w:linePitch="360"/>
        </w:sectPr>
      </w:pPr>
    </w:p>
    <w:p w14:paraId="19B0A7AB" w14:textId="77777777" w:rsidR="003D6AA6" w:rsidRPr="00054843" w:rsidRDefault="003D6AA6" w:rsidP="00A27B88">
      <w:pPr>
        <w:keepNext/>
        <w:spacing w:before="120" w:after="120" w:line="23" w:lineRule="atLeast"/>
        <w:rPr>
          <w:rFonts w:ascii="Times New Roman" w:hAnsi="Times New Roman"/>
          <w:b/>
          <w:bCs/>
        </w:rPr>
      </w:pPr>
      <w:r w:rsidRPr="00054843">
        <w:rPr>
          <w:rFonts w:ascii="Times New Roman" w:hAnsi="Times New Roman"/>
          <w:b/>
          <w:bCs/>
        </w:rPr>
        <w:t>Assurance of Confidentiality</w:t>
      </w:r>
    </w:p>
    <w:p w14:paraId="291CFE4D" w14:textId="77777777" w:rsidR="008E200F" w:rsidRDefault="00495928" w:rsidP="006B3C0B">
      <w:pPr>
        <w:pStyle w:val="SP-SglSpPara"/>
        <w:spacing w:after="120" w:line="260" w:lineRule="atLeast"/>
        <w:ind w:firstLine="0"/>
        <w:jc w:val="left"/>
        <w:rPr>
          <w:szCs w:val="22"/>
        </w:rPr>
      </w:pPr>
      <w:r w:rsidRPr="00054843">
        <w:rPr>
          <w:szCs w:val="22"/>
        </w:rPr>
        <w:t xml:space="preserve">Data to be collected will not be released to the public with institutional or personal identifiers attached. Data will be presented in aggregate statistical form only. In addition, each data file </w:t>
      </w:r>
      <w:r w:rsidR="00DB4721">
        <w:rPr>
          <w:szCs w:val="22"/>
        </w:rPr>
        <w:t xml:space="preserve">will </w:t>
      </w:r>
      <w:r w:rsidRPr="00054843">
        <w:rPr>
          <w:szCs w:val="22"/>
        </w:rPr>
        <w:t xml:space="preserve">undergo extensive disclosure risk analysis and </w:t>
      </w:r>
      <w:r w:rsidR="00DB4721">
        <w:rPr>
          <w:szCs w:val="22"/>
        </w:rPr>
        <w:t>will be</w:t>
      </w:r>
      <w:r w:rsidRPr="00054843">
        <w:rPr>
          <w:szCs w:val="22"/>
        </w:rPr>
        <w:t xml:space="preserve"> reviewed by the NCES/IES Disclosure Review Board before use in generating report analyses and before release as a public use data file. Respondents will be assured</w:t>
      </w:r>
      <w:r w:rsidR="00A3707A">
        <w:rPr>
          <w:szCs w:val="22"/>
        </w:rPr>
        <w:t xml:space="preserve"> on the questionnaire and in the cover letter</w:t>
      </w:r>
      <w:r w:rsidRPr="00054843">
        <w:rPr>
          <w:szCs w:val="22"/>
        </w:rPr>
        <w:t xml:space="preserve"> that their participation in the survey is voluntary and that </w:t>
      </w:r>
      <w:r w:rsidR="00961591">
        <w:rPr>
          <w:szCs w:val="22"/>
        </w:rPr>
        <w:t>a</w:t>
      </w:r>
      <w:r w:rsidR="00961591" w:rsidRPr="00961591">
        <w:rPr>
          <w:szCs w:val="22"/>
        </w:rPr>
        <w:t xml:space="preserve">ll of the information </w:t>
      </w:r>
      <w:r w:rsidR="00961591">
        <w:rPr>
          <w:szCs w:val="22"/>
        </w:rPr>
        <w:t>they</w:t>
      </w:r>
      <w:r w:rsidR="00961591" w:rsidRPr="00961591">
        <w:rPr>
          <w:szCs w:val="22"/>
        </w:rPr>
        <w:t xml:space="preserve"> provide may be used only for statistical purposes and may not be disclosed, or used, in identifiable form for any other purpose except as required by law (20 U.S.C. §9573 and 6 U.S.C. §151</w:t>
      </w:r>
      <w:r w:rsidRPr="00054843">
        <w:rPr>
          <w:szCs w:val="22"/>
        </w:rPr>
        <w:t>).</w:t>
      </w:r>
    </w:p>
    <w:p w14:paraId="585485C5" w14:textId="77777777" w:rsidR="001F463E" w:rsidRDefault="001F463E" w:rsidP="004C0E71">
      <w:pPr>
        <w:overflowPunct w:val="0"/>
        <w:autoSpaceDE w:val="0"/>
        <w:autoSpaceDN w:val="0"/>
        <w:adjustRightInd w:val="0"/>
        <w:spacing w:after="120" w:line="260" w:lineRule="atLeast"/>
        <w:textAlignment w:val="baseline"/>
        <w:rPr>
          <w:rFonts w:ascii="Times New Roman" w:hAnsi="Times New Roman"/>
          <w:iCs/>
          <w:szCs w:val="24"/>
        </w:rPr>
      </w:pPr>
      <w:r w:rsidRPr="001F463E">
        <w:rPr>
          <w:rFonts w:ascii="Times New Roman" w:hAnsi="Times New Roman"/>
          <w:iCs/>
          <w:szCs w:val="24"/>
        </w:rPr>
        <w:t>The statement</w:t>
      </w:r>
      <w:r w:rsidR="00A3707A">
        <w:rPr>
          <w:rFonts w:ascii="Times New Roman" w:hAnsi="Times New Roman"/>
          <w:iCs/>
          <w:szCs w:val="24"/>
        </w:rPr>
        <w:t>s</w:t>
      </w:r>
      <w:r w:rsidRPr="001F463E">
        <w:rPr>
          <w:rFonts w:ascii="Times New Roman" w:hAnsi="Times New Roman"/>
          <w:iCs/>
          <w:szCs w:val="24"/>
        </w:rPr>
        <w:t xml:space="preserve"> below will appear on the front page of the questionnaire</w:t>
      </w:r>
      <w:r w:rsidR="00A62D8E">
        <w:rPr>
          <w:rFonts w:ascii="Times New Roman" w:hAnsi="Times New Roman"/>
          <w:iCs/>
          <w:szCs w:val="24"/>
        </w:rPr>
        <w:t xml:space="preserve"> (paper and web versions)</w:t>
      </w:r>
      <w:r w:rsidRPr="001F463E">
        <w:rPr>
          <w:rFonts w:ascii="Times New Roman" w:hAnsi="Times New Roman"/>
          <w:iCs/>
          <w:szCs w:val="24"/>
        </w:rPr>
        <w:t xml:space="preserve">. </w:t>
      </w:r>
    </w:p>
    <w:p w14:paraId="3D9CC071" w14:textId="77777777" w:rsidR="00A3707A" w:rsidRDefault="00A3707A" w:rsidP="004C0E71">
      <w:pPr>
        <w:overflowPunct w:val="0"/>
        <w:autoSpaceDE w:val="0"/>
        <w:autoSpaceDN w:val="0"/>
        <w:adjustRightInd w:val="0"/>
        <w:spacing w:after="120" w:line="260" w:lineRule="atLeast"/>
        <w:ind w:left="540"/>
        <w:textAlignment w:val="baseline"/>
        <w:rPr>
          <w:rFonts w:ascii="Times New Roman" w:hAnsi="Times New Roman"/>
          <w:i/>
          <w:iCs/>
          <w:szCs w:val="24"/>
        </w:rPr>
      </w:pPr>
      <w:r w:rsidRPr="001F463E">
        <w:rPr>
          <w:rFonts w:ascii="Times New Roman" w:hAnsi="Times New Roman"/>
          <w:i/>
          <w:iCs/>
          <w:szCs w:val="24"/>
        </w:rPr>
        <w:t xml:space="preserve">NCES is authorized to conduct this study by the Education Sciences Reform Act of 2002 (ESRA 2002, 20 U.S.C. §9543). </w:t>
      </w:r>
      <w:r>
        <w:rPr>
          <w:rFonts w:ascii="Times New Roman" w:hAnsi="Times New Roman"/>
          <w:i/>
          <w:iCs/>
          <w:szCs w:val="24"/>
        </w:rPr>
        <w:t xml:space="preserve">While </w:t>
      </w:r>
      <w:r w:rsidRPr="001F463E">
        <w:rPr>
          <w:rFonts w:ascii="Times New Roman" w:hAnsi="Times New Roman"/>
          <w:i/>
          <w:iCs/>
          <w:szCs w:val="24"/>
        </w:rPr>
        <w:t>participation</w:t>
      </w:r>
      <w:r>
        <w:rPr>
          <w:rFonts w:ascii="Times New Roman" w:hAnsi="Times New Roman"/>
          <w:i/>
          <w:iCs/>
          <w:szCs w:val="24"/>
        </w:rPr>
        <w:t xml:space="preserve"> in this survey</w:t>
      </w:r>
      <w:r w:rsidRPr="001F463E">
        <w:rPr>
          <w:rFonts w:ascii="Times New Roman" w:hAnsi="Times New Roman"/>
          <w:i/>
          <w:iCs/>
          <w:szCs w:val="24"/>
        </w:rPr>
        <w:t xml:space="preserve"> is voluntary</w:t>
      </w:r>
      <w:r>
        <w:rPr>
          <w:rFonts w:ascii="Times New Roman" w:hAnsi="Times New Roman"/>
          <w:i/>
          <w:iCs/>
          <w:szCs w:val="24"/>
        </w:rPr>
        <w:t>, your cooperation is critical to make the results of this survey comprehensive, accurate, and timely.</w:t>
      </w:r>
      <w:r w:rsidRPr="001F463E">
        <w:rPr>
          <w:rFonts w:ascii="Times New Roman" w:hAnsi="Times New Roman"/>
          <w:i/>
          <w:iCs/>
          <w:szCs w:val="24"/>
        </w:rPr>
        <w:t xml:space="preserve"> </w:t>
      </w:r>
      <w:r>
        <w:rPr>
          <w:rFonts w:ascii="Times New Roman" w:hAnsi="Times New Roman"/>
          <w:i/>
          <w:iCs/>
          <w:szCs w:val="24"/>
        </w:rPr>
        <w:t>A</w:t>
      </w:r>
      <w:r w:rsidRPr="001F463E">
        <w:rPr>
          <w:rFonts w:ascii="Times New Roman" w:hAnsi="Times New Roman"/>
          <w:i/>
          <w:iCs/>
          <w:szCs w:val="24"/>
        </w:rPr>
        <w:t>ll of the information you provide may be used only for statistical purposes and may not be disclosed, or used, in identifiable form for any other purpose except as required by law (20 U.S.C. §9573 and 6 U.S.C. §151).</w:t>
      </w:r>
    </w:p>
    <w:p w14:paraId="388C5B22" w14:textId="77777777" w:rsidR="001F463E" w:rsidRPr="001F463E" w:rsidRDefault="001F463E" w:rsidP="004C0E71">
      <w:pPr>
        <w:overflowPunct w:val="0"/>
        <w:autoSpaceDE w:val="0"/>
        <w:autoSpaceDN w:val="0"/>
        <w:adjustRightInd w:val="0"/>
        <w:spacing w:after="120" w:line="260" w:lineRule="atLeast"/>
        <w:ind w:left="540"/>
        <w:textAlignment w:val="baseline"/>
        <w:rPr>
          <w:rFonts w:ascii="Times New Roman" w:hAnsi="Times New Roman"/>
          <w:i/>
          <w:iCs/>
          <w:szCs w:val="24"/>
        </w:rPr>
      </w:pPr>
      <w:r w:rsidRPr="001F463E">
        <w:rPr>
          <w:rFonts w:ascii="Times New Roman" w:hAnsi="Times New Roman"/>
          <w:i/>
          <w:iCs/>
          <w:szCs w:val="24"/>
        </w:rPr>
        <w:t>According to the Paperwork Reduction Act of 1995, no persons are required to respond to a collection of information unless it displays a valid OMB control number. The valid OMB control number for this information collection is 1850–0733. The time required to complete this information collection is estimated to average 30 minutes per response, including the time to review instructions, search existing data resources, gather the data needed, and complete and review the information collection. If you have any comments concerning the accuracy of the time estimate, suggestions for improving this form, or any comments or concerns regarding the status of your individual submission of this form, please write directly to: Quick Response Information System (QRIS), National Center for Education Statistics (NCES), PCP, 550 12th Street, SW, 4th floor, Washington, DC 20202.</w:t>
      </w:r>
    </w:p>
    <w:p w14:paraId="03AE3493" w14:textId="77777777" w:rsidR="008126EA" w:rsidRPr="00054843" w:rsidRDefault="004D456D" w:rsidP="00753FB8">
      <w:pPr>
        <w:spacing w:after="120" w:line="23" w:lineRule="atLeast"/>
        <w:rPr>
          <w:rFonts w:ascii="Times New Roman" w:hAnsi="Times New Roman"/>
          <w:b/>
        </w:rPr>
      </w:pPr>
      <w:r w:rsidRPr="00054843">
        <w:rPr>
          <w:rFonts w:ascii="Times New Roman" w:hAnsi="Times New Roman"/>
          <w:b/>
        </w:rPr>
        <w:t xml:space="preserve">Description of </w:t>
      </w:r>
      <w:r w:rsidR="008126EA" w:rsidRPr="00054843">
        <w:rPr>
          <w:rFonts w:ascii="Times New Roman" w:hAnsi="Times New Roman"/>
          <w:b/>
        </w:rPr>
        <w:t>Sample</w:t>
      </w:r>
      <w:r w:rsidRPr="00054843">
        <w:rPr>
          <w:rFonts w:ascii="Times New Roman" w:hAnsi="Times New Roman"/>
          <w:b/>
        </w:rPr>
        <w:t xml:space="preserve"> and</w:t>
      </w:r>
      <w:r w:rsidR="008126EA" w:rsidRPr="00054843">
        <w:rPr>
          <w:rFonts w:ascii="Times New Roman" w:hAnsi="Times New Roman"/>
          <w:b/>
        </w:rPr>
        <w:t xml:space="preserve"> Burden</w:t>
      </w:r>
    </w:p>
    <w:p w14:paraId="4D239357" w14:textId="77777777" w:rsidR="00A85FFC" w:rsidRDefault="00093F56" w:rsidP="006B3C0B">
      <w:pPr>
        <w:pStyle w:val="SP-SglSpPara"/>
        <w:spacing w:after="120" w:line="260" w:lineRule="atLeast"/>
        <w:ind w:firstLine="0"/>
        <w:jc w:val="left"/>
      </w:pPr>
      <w:r w:rsidRPr="00BC79CC">
        <w:rPr>
          <w:szCs w:val="22"/>
        </w:rPr>
        <w:t>The sample design is a nationally representative sample of</w:t>
      </w:r>
      <w:r w:rsidR="007B27F8" w:rsidRPr="00BC79CC">
        <w:rPr>
          <w:szCs w:val="22"/>
        </w:rPr>
        <w:t xml:space="preserve"> </w:t>
      </w:r>
      <w:r w:rsidR="006C4841" w:rsidRPr="00BC79CC">
        <w:rPr>
          <w:szCs w:val="22"/>
        </w:rPr>
        <w:t xml:space="preserve">approximately </w:t>
      </w:r>
      <w:r w:rsidR="00AF1B9B">
        <w:rPr>
          <w:szCs w:val="22"/>
        </w:rPr>
        <w:t>1,3</w:t>
      </w:r>
      <w:r w:rsidR="00391092" w:rsidRPr="00BC79CC">
        <w:rPr>
          <w:szCs w:val="22"/>
        </w:rPr>
        <w:t>00</w:t>
      </w:r>
      <w:r w:rsidR="007B27F8" w:rsidRPr="00BC79CC">
        <w:rPr>
          <w:szCs w:val="22"/>
        </w:rPr>
        <w:t xml:space="preserve"> </w:t>
      </w:r>
      <w:r w:rsidRPr="00BC79CC">
        <w:rPr>
          <w:szCs w:val="22"/>
        </w:rPr>
        <w:t>public school</w:t>
      </w:r>
      <w:r w:rsidR="00AF1B9B">
        <w:rPr>
          <w:szCs w:val="22"/>
        </w:rPr>
        <w:t>s</w:t>
      </w:r>
      <w:r w:rsidR="006C4841" w:rsidRPr="00BC79CC">
        <w:rPr>
          <w:szCs w:val="22"/>
        </w:rPr>
        <w:t xml:space="preserve"> </w:t>
      </w:r>
      <w:r w:rsidRPr="00BC79CC">
        <w:rPr>
          <w:szCs w:val="22"/>
        </w:rPr>
        <w:t>from the 201</w:t>
      </w:r>
      <w:r w:rsidR="00AF1B9B">
        <w:rPr>
          <w:szCs w:val="22"/>
        </w:rPr>
        <w:t>6</w:t>
      </w:r>
      <w:r w:rsidR="007D030C" w:rsidRPr="00BC79CC">
        <w:rPr>
          <w:szCs w:val="22"/>
        </w:rPr>
        <w:t>–</w:t>
      </w:r>
      <w:r w:rsidRPr="00BC79CC">
        <w:rPr>
          <w:szCs w:val="22"/>
        </w:rPr>
        <w:t>1</w:t>
      </w:r>
      <w:r w:rsidR="00AF1B9B">
        <w:rPr>
          <w:szCs w:val="22"/>
        </w:rPr>
        <w:t>7</w:t>
      </w:r>
      <w:r w:rsidR="00802DE1" w:rsidRPr="00BC79CC">
        <w:rPr>
          <w:szCs w:val="22"/>
        </w:rPr>
        <w:t xml:space="preserve"> </w:t>
      </w:r>
      <w:r w:rsidR="002E52F0">
        <w:rPr>
          <w:szCs w:val="22"/>
        </w:rPr>
        <w:t>N</w:t>
      </w:r>
      <w:r w:rsidRPr="00BC79CC">
        <w:rPr>
          <w:szCs w:val="22"/>
        </w:rPr>
        <w:t xml:space="preserve">CES Common Core of Data (CCD) </w:t>
      </w:r>
      <w:r w:rsidR="000A12C4">
        <w:rPr>
          <w:szCs w:val="22"/>
        </w:rPr>
        <w:t xml:space="preserve">Public School </w:t>
      </w:r>
      <w:r w:rsidRPr="00BC79CC">
        <w:rPr>
          <w:szCs w:val="22"/>
        </w:rPr>
        <w:t>Universe File.</w:t>
      </w:r>
      <w:r w:rsidR="002E52F0">
        <w:rPr>
          <w:szCs w:val="22"/>
        </w:rPr>
        <w:t xml:space="preserve"> The questionnaire is limited to three pages of items readily available to respondents and can be completed by most respondents in about 30 minutes. Any special requirements that districts have for approval of surveys will have been met before those districts are contacted. The request for special clearance district activities was approved by OMB in May 2019 </w:t>
      </w:r>
      <w:r w:rsidR="002E52F0" w:rsidRPr="006E14F0">
        <w:t>(</w:t>
      </w:r>
      <w:r w:rsidR="002E52F0">
        <w:t xml:space="preserve">OMB#1850-0733). </w:t>
      </w:r>
      <w:r w:rsidR="000A12C4" w:rsidRPr="000A12C4">
        <w:t xml:space="preserve">Information about estimated respondent burden </w:t>
      </w:r>
      <w:r w:rsidR="00D23F78">
        <w:t>and response time</w:t>
      </w:r>
      <w:r w:rsidR="000A12C4" w:rsidRPr="000A12C4">
        <w:t xml:space="preserve"> cost for </w:t>
      </w:r>
      <w:r w:rsidR="000A12C4">
        <w:t>FRSS 110</w:t>
      </w:r>
      <w:r w:rsidR="002E52F0">
        <w:t xml:space="preserve"> survey data collection</w:t>
      </w:r>
      <w:r w:rsidR="000A12C4" w:rsidRPr="000A12C4">
        <w:t xml:space="preserve"> </w:t>
      </w:r>
      <w:r w:rsidR="00DC4ACF">
        <w:t xml:space="preserve">is </w:t>
      </w:r>
      <w:r w:rsidR="00D23F78">
        <w:t>provided</w:t>
      </w:r>
      <w:r w:rsidR="00DC4ACF">
        <w:t xml:space="preserve"> in </w:t>
      </w:r>
      <w:r w:rsidR="005736C1">
        <w:t>Table</w:t>
      </w:r>
      <w:r w:rsidR="00DC4ACF">
        <w:t xml:space="preserve"> 1</w:t>
      </w:r>
      <w:r w:rsidR="00B44CD6">
        <w:t xml:space="preserve"> (respondents are counted only once)</w:t>
      </w:r>
      <w:r w:rsidR="00DC4ACF">
        <w:t>.</w:t>
      </w:r>
    </w:p>
    <w:p w14:paraId="68D84353" w14:textId="77777777" w:rsidR="000A12C4" w:rsidRPr="00F1289E" w:rsidRDefault="005736C1" w:rsidP="0088211C">
      <w:pPr>
        <w:keepNext/>
        <w:spacing w:before="120" w:after="40" w:line="240" w:lineRule="auto"/>
        <w:ind w:left="994" w:hanging="994"/>
        <w:rPr>
          <w:rFonts w:ascii="Times New Roman" w:hAnsi="Times New Roman"/>
          <w:b/>
        </w:rPr>
      </w:pPr>
      <w:r>
        <w:rPr>
          <w:rFonts w:ascii="Times New Roman" w:hAnsi="Times New Roman"/>
          <w:b/>
        </w:rPr>
        <w:t>Table</w:t>
      </w:r>
      <w:r w:rsidR="000A12C4">
        <w:rPr>
          <w:rFonts w:ascii="Times New Roman" w:hAnsi="Times New Roman"/>
          <w:b/>
        </w:rPr>
        <w:t xml:space="preserve"> 1</w:t>
      </w:r>
      <w:r w:rsidR="000A12C4" w:rsidRPr="00F1289E">
        <w:rPr>
          <w:rFonts w:ascii="Times New Roman" w:hAnsi="Times New Roman"/>
          <w:b/>
        </w:rPr>
        <w:t xml:space="preserve">. Estimated burden for </w:t>
      </w:r>
      <w:r w:rsidR="000A12C4">
        <w:rPr>
          <w:rFonts w:ascii="Times New Roman" w:hAnsi="Times New Roman"/>
          <w:b/>
        </w:rPr>
        <w:t>FRSS 1</w:t>
      </w:r>
      <w:r w:rsidR="00A85FFC">
        <w:rPr>
          <w:rFonts w:ascii="Times New Roman" w:hAnsi="Times New Roman"/>
          <w:b/>
        </w:rPr>
        <w:t>10</w:t>
      </w:r>
      <w:r w:rsidR="000A12C4">
        <w:rPr>
          <w:rFonts w:ascii="Times New Roman" w:hAnsi="Times New Roman"/>
          <w:b/>
        </w:rPr>
        <w:t xml:space="preserve"> </w:t>
      </w:r>
      <w:r w:rsidR="002E52F0">
        <w:rPr>
          <w:rFonts w:ascii="Times New Roman" w:hAnsi="Times New Roman"/>
          <w:b/>
        </w:rPr>
        <w:t>survey data collection</w:t>
      </w:r>
    </w:p>
    <w:tbl>
      <w:tblPr>
        <w:tblW w:w="50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4"/>
        <w:gridCol w:w="756"/>
        <w:gridCol w:w="1024"/>
        <w:gridCol w:w="1435"/>
        <w:gridCol w:w="1076"/>
        <w:gridCol w:w="1007"/>
        <w:gridCol w:w="1091"/>
        <w:gridCol w:w="1435"/>
      </w:tblGrid>
      <w:tr w:rsidR="003D0AA0" w:rsidRPr="00F1289E" w14:paraId="3BD4AB21" w14:textId="77777777" w:rsidTr="003D0AA0">
        <w:trPr>
          <w:trHeight w:val="144"/>
        </w:trPr>
        <w:tc>
          <w:tcPr>
            <w:tcW w:w="1364" w:type="pct"/>
            <w:shd w:val="clear" w:color="auto" w:fill="auto"/>
            <w:vAlign w:val="bottom"/>
            <w:hideMark/>
          </w:tcPr>
          <w:p w14:paraId="4B9BB55F" w14:textId="77777777" w:rsidR="003D0AA0" w:rsidRPr="00F1289E" w:rsidRDefault="003D0AA0" w:rsidP="000A12C4">
            <w:pPr>
              <w:keepNext/>
              <w:spacing w:after="0" w:line="240" w:lineRule="auto"/>
              <w:rPr>
                <w:rFonts w:ascii="Times New Roman" w:hAnsi="Times New Roman"/>
                <w:color w:val="000000"/>
                <w:sz w:val="18"/>
                <w:szCs w:val="18"/>
              </w:rPr>
            </w:pPr>
            <w:r w:rsidRPr="00F1289E">
              <w:rPr>
                <w:rFonts w:ascii="Times New Roman" w:hAnsi="Times New Roman"/>
                <w:color w:val="000000"/>
                <w:sz w:val="18"/>
                <w:szCs w:val="18"/>
              </w:rPr>
              <w:t>Type of collection</w:t>
            </w:r>
          </w:p>
        </w:tc>
        <w:tc>
          <w:tcPr>
            <w:tcW w:w="351" w:type="pct"/>
            <w:shd w:val="clear" w:color="auto" w:fill="auto"/>
            <w:vAlign w:val="bottom"/>
            <w:hideMark/>
          </w:tcPr>
          <w:p w14:paraId="2F89DEC5" w14:textId="77777777" w:rsidR="003D0AA0" w:rsidRPr="00F1289E" w:rsidRDefault="003D0AA0" w:rsidP="000A12C4">
            <w:pPr>
              <w:keepNext/>
              <w:spacing w:after="0" w:line="240" w:lineRule="auto"/>
              <w:jc w:val="right"/>
              <w:rPr>
                <w:rFonts w:ascii="Times New Roman" w:hAnsi="Times New Roman"/>
                <w:color w:val="000000"/>
                <w:sz w:val="18"/>
                <w:szCs w:val="18"/>
              </w:rPr>
            </w:pPr>
            <w:r w:rsidRPr="00F1289E">
              <w:rPr>
                <w:rFonts w:ascii="Times New Roman" w:hAnsi="Times New Roman"/>
                <w:color w:val="000000"/>
                <w:sz w:val="18"/>
                <w:szCs w:val="18"/>
              </w:rPr>
              <w:t>Sample size</w:t>
            </w:r>
          </w:p>
        </w:tc>
        <w:tc>
          <w:tcPr>
            <w:tcW w:w="476" w:type="pct"/>
            <w:shd w:val="clear" w:color="auto" w:fill="auto"/>
            <w:vAlign w:val="bottom"/>
            <w:hideMark/>
          </w:tcPr>
          <w:p w14:paraId="5733FC90" w14:textId="77777777" w:rsidR="003D0AA0" w:rsidRPr="00F1289E" w:rsidRDefault="003D0AA0" w:rsidP="000A12C4">
            <w:pPr>
              <w:keepNext/>
              <w:spacing w:after="0" w:line="240" w:lineRule="auto"/>
              <w:jc w:val="right"/>
              <w:rPr>
                <w:rFonts w:ascii="Times New Roman" w:hAnsi="Times New Roman"/>
                <w:color w:val="000000"/>
                <w:sz w:val="18"/>
                <w:szCs w:val="18"/>
              </w:rPr>
            </w:pPr>
            <w:r w:rsidRPr="00F1289E">
              <w:rPr>
                <w:rFonts w:ascii="Times New Roman" w:hAnsi="Times New Roman"/>
                <w:color w:val="000000"/>
                <w:sz w:val="18"/>
                <w:szCs w:val="18"/>
              </w:rPr>
              <w:t>Estimated response rate (percent)</w:t>
            </w:r>
          </w:p>
        </w:tc>
        <w:tc>
          <w:tcPr>
            <w:tcW w:w="667" w:type="pct"/>
            <w:shd w:val="clear" w:color="auto" w:fill="auto"/>
            <w:vAlign w:val="bottom"/>
            <w:hideMark/>
          </w:tcPr>
          <w:p w14:paraId="006D07B8" w14:textId="77777777" w:rsidR="003D0AA0" w:rsidRPr="00F1289E" w:rsidRDefault="003D0AA0" w:rsidP="003D0AA0">
            <w:pPr>
              <w:keepNext/>
              <w:spacing w:after="0" w:line="240" w:lineRule="auto"/>
              <w:jc w:val="right"/>
              <w:rPr>
                <w:rFonts w:ascii="Times New Roman" w:hAnsi="Times New Roman"/>
                <w:color w:val="000000"/>
                <w:sz w:val="18"/>
                <w:szCs w:val="18"/>
              </w:rPr>
            </w:pPr>
            <w:r w:rsidRPr="00F1289E">
              <w:rPr>
                <w:rFonts w:ascii="Times New Roman" w:hAnsi="Times New Roman"/>
                <w:color w:val="000000"/>
                <w:sz w:val="18"/>
                <w:szCs w:val="18"/>
              </w:rPr>
              <w:t>Estimated number of respondents</w:t>
            </w:r>
            <w:r>
              <w:rPr>
                <w:rFonts w:ascii="Times New Roman" w:hAnsi="Times New Roman"/>
                <w:color w:val="000000"/>
                <w:sz w:val="18"/>
                <w:szCs w:val="18"/>
              </w:rPr>
              <w:t xml:space="preserve"> </w:t>
            </w:r>
          </w:p>
        </w:tc>
        <w:tc>
          <w:tcPr>
            <w:tcW w:w="500" w:type="pct"/>
            <w:vAlign w:val="bottom"/>
          </w:tcPr>
          <w:p w14:paraId="71CDC46E" w14:textId="77777777" w:rsidR="003D0AA0" w:rsidRPr="00F1289E" w:rsidRDefault="003D0AA0" w:rsidP="003D0AA0">
            <w:pPr>
              <w:keepNext/>
              <w:spacing w:after="0" w:line="240" w:lineRule="auto"/>
              <w:jc w:val="right"/>
              <w:rPr>
                <w:rFonts w:ascii="Times New Roman" w:hAnsi="Times New Roman"/>
                <w:color w:val="000000"/>
                <w:sz w:val="18"/>
                <w:szCs w:val="18"/>
              </w:rPr>
            </w:pPr>
            <w:r w:rsidRPr="00F1289E">
              <w:rPr>
                <w:rFonts w:ascii="Times New Roman" w:hAnsi="Times New Roman"/>
                <w:color w:val="000000"/>
                <w:sz w:val="18"/>
                <w:szCs w:val="18"/>
              </w:rPr>
              <w:t xml:space="preserve">Estimated number of </w:t>
            </w:r>
            <w:r>
              <w:rPr>
                <w:rFonts w:ascii="Times New Roman" w:hAnsi="Times New Roman"/>
                <w:color w:val="000000"/>
                <w:sz w:val="18"/>
                <w:szCs w:val="18"/>
              </w:rPr>
              <w:t>responses</w:t>
            </w:r>
          </w:p>
        </w:tc>
        <w:tc>
          <w:tcPr>
            <w:tcW w:w="468" w:type="pct"/>
            <w:shd w:val="clear" w:color="auto" w:fill="auto"/>
            <w:vAlign w:val="bottom"/>
            <w:hideMark/>
          </w:tcPr>
          <w:p w14:paraId="7DF59EB4" w14:textId="77777777" w:rsidR="003D0AA0" w:rsidRPr="00F1289E" w:rsidRDefault="003D0AA0" w:rsidP="000A12C4">
            <w:pPr>
              <w:keepNext/>
              <w:spacing w:after="0" w:line="240" w:lineRule="auto"/>
              <w:jc w:val="right"/>
              <w:rPr>
                <w:rFonts w:ascii="Times New Roman" w:hAnsi="Times New Roman"/>
                <w:color w:val="000000"/>
                <w:sz w:val="18"/>
                <w:szCs w:val="18"/>
              </w:rPr>
            </w:pPr>
            <w:r w:rsidRPr="00F1289E">
              <w:rPr>
                <w:rFonts w:ascii="Times New Roman" w:hAnsi="Times New Roman"/>
                <w:color w:val="000000"/>
                <w:sz w:val="18"/>
                <w:szCs w:val="18"/>
              </w:rPr>
              <w:t>Burden hours per respondent</w:t>
            </w:r>
          </w:p>
        </w:tc>
        <w:tc>
          <w:tcPr>
            <w:tcW w:w="507" w:type="pct"/>
            <w:shd w:val="clear" w:color="auto" w:fill="auto"/>
            <w:vAlign w:val="bottom"/>
            <w:hideMark/>
          </w:tcPr>
          <w:p w14:paraId="52D6569A" w14:textId="77777777" w:rsidR="003D0AA0" w:rsidRPr="00F1289E" w:rsidRDefault="003D0AA0" w:rsidP="0006376E">
            <w:pPr>
              <w:keepNext/>
              <w:spacing w:after="0" w:line="240" w:lineRule="auto"/>
              <w:jc w:val="right"/>
              <w:rPr>
                <w:rFonts w:ascii="Times New Roman" w:hAnsi="Times New Roman"/>
                <w:color w:val="000000"/>
                <w:sz w:val="18"/>
                <w:szCs w:val="18"/>
              </w:rPr>
            </w:pPr>
            <w:r w:rsidRPr="00F1289E">
              <w:rPr>
                <w:rFonts w:ascii="Times New Roman" w:hAnsi="Times New Roman"/>
                <w:color w:val="000000"/>
                <w:sz w:val="18"/>
                <w:szCs w:val="18"/>
              </w:rPr>
              <w:t>Total respon</w:t>
            </w:r>
            <w:r>
              <w:rPr>
                <w:rFonts w:ascii="Times New Roman" w:hAnsi="Times New Roman"/>
                <w:color w:val="000000"/>
                <w:sz w:val="18"/>
                <w:szCs w:val="18"/>
              </w:rPr>
              <w:t>se</w:t>
            </w:r>
            <w:r w:rsidRPr="00F1289E">
              <w:rPr>
                <w:rFonts w:ascii="Times New Roman" w:hAnsi="Times New Roman"/>
                <w:color w:val="000000"/>
                <w:sz w:val="18"/>
                <w:szCs w:val="18"/>
              </w:rPr>
              <w:t xml:space="preserve"> burden hours</w:t>
            </w:r>
          </w:p>
        </w:tc>
        <w:tc>
          <w:tcPr>
            <w:tcW w:w="667" w:type="pct"/>
            <w:shd w:val="clear" w:color="auto" w:fill="auto"/>
            <w:vAlign w:val="bottom"/>
            <w:hideMark/>
          </w:tcPr>
          <w:p w14:paraId="03C52B7D" w14:textId="77777777" w:rsidR="003D0AA0" w:rsidRDefault="003D0AA0" w:rsidP="0006376E">
            <w:pPr>
              <w:keepNext/>
              <w:spacing w:after="0" w:line="240" w:lineRule="auto"/>
              <w:jc w:val="right"/>
              <w:rPr>
                <w:rFonts w:ascii="Times New Roman" w:hAnsi="Times New Roman"/>
                <w:color w:val="000000"/>
                <w:sz w:val="18"/>
                <w:szCs w:val="18"/>
              </w:rPr>
            </w:pPr>
            <w:r w:rsidRPr="00F1289E">
              <w:rPr>
                <w:rFonts w:ascii="Times New Roman" w:hAnsi="Times New Roman"/>
                <w:color w:val="000000"/>
                <w:sz w:val="18"/>
                <w:szCs w:val="18"/>
              </w:rPr>
              <w:t>Respon</w:t>
            </w:r>
            <w:r>
              <w:rPr>
                <w:rFonts w:ascii="Times New Roman" w:hAnsi="Times New Roman"/>
                <w:color w:val="000000"/>
                <w:sz w:val="18"/>
                <w:szCs w:val="18"/>
              </w:rPr>
              <w:t>se burden time</w:t>
            </w:r>
            <w:r w:rsidRPr="00F1289E">
              <w:rPr>
                <w:rFonts w:ascii="Times New Roman" w:hAnsi="Times New Roman"/>
                <w:color w:val="000000"/>
                <w:sz w:val="18"/>
                <w:szCs w:val="18"/>
              </w:rPr>
              <w:t xml:space="preserve"> cost</w:t>
            </w:r>
          </w:p>
          <w:p w14:paraId="3E221036" w14:textId="77777777" w:rsidR="003D0AA0" w:rsidRPr="00F1289E" w:rsidRDefault="003D0AA0" w:rsidP="0006376E">
            <w:pPr>
              <w:keepNext/>
              <w:spacing w:after="0" w:line="240" w:lineRule="auto"/>
              <w:jc w:val="right"/>
              <w:rPr>
                <w:rFonts w:ascii="Times New Roman" w:hAnsi="Times New Roman"/>
                <w:color w:val="000000"/>
                <w:sz w:val="18"/>
                <w:szCs w:val="18"/>
              </w:rPr>
            </w:pPr>
            <w:r w:rsidRPr="00323E63">
              <w:rPr>
                <w:rFonts w:ascii="Times New Roman" w:hAnsi="Times New Roman"/>
                <w:color w:val="000000"/>
                <w:sz w:val="16"/>
                <w:szCs w:val="16"/>
              </w:rPr>
              <w:t>(@$47.48 per hour)</w:t>
            </w:r>
          </w:p>
        </w:tc>
      </w:tr>
      <w:tr w:rsidR="003D0AA0" w:rsidRPr="00F1289E" w14:paraId="5D0FA706" w14:textId="77777777" w:rsidTr="003D0AA0">
        <w:trPr>
          <w:trHeight w:val="144"/>
        </w:trPr>
        <w:tc>
          <w:tcPr>
            <w:tcW w:w="1364" w:type="pct"/>
            <w:shd w:val="clear" w:color="auto" w:fill="auto"/>
          </w:tcPr>
          <w:p w14:paraId="68B5DDB6" w14:textId="77777777" w:rsidR="003D0AA0" w:rsidRPr="00F1289E" w:rsidRDefault="003D0AA0" w:rsidP="000A12C4">
            <w:pPr>
              <w:keepNext/>
              <w:spacing w:after="0" w:line="240" w:lineRule="auto"/>
              <w:rPr>
                <w:rFonts w:ascii="Times New Roman" w:hAnsi="Times New Roman"/>
                <w:color w:val="000000"/>
                <w:sz w:val="18"/>
                <w:szCs w:val="18"/>
              </w:rPr>
            </w:pPr>
            <w:r>
              <w:rPr>
                <w:rFonts w:ascii="Times New Roman" w:hAnsi="Times New Roman"/>
                <w:color w:val="000000"/>
                <w:sz w:val="18"/>
                <w:szCs w:val="18"/>
              </w:rPr>
              <w:t>Initial school contact</w:t>
            </w:r>
          </w:p>
        </w:tc>
        <w:tc>
          <w:tcPr>
            <w:tcW w:w="351" w:type="pct"/>
            <w:shd w:val="clear" w:color="auto" w:fill="auto"/>
            <w:vAlign w:val="bottom"/>
          </w:tcPr>
          <w:p w14:paraId="24078F52" w14:textId="77777777" w:rsidR="003D0AA0" w:rsidRPr="00CD0686" w:rsidRDefault="003D0AA0" w:rsidP="000A12C4">
            <w:pPr>
              <w:keepNext/>
              <w:spacing w:after="0" w:line="240" w:lineRule="auto"/>
              <w:jc w:val="right"/>
              <w:rPr>
                <w:rFonts w:ascii="Times New Roman" w:hAnsi="Times New Roman"/>
                <w:color w:val="000000"/>
                <w:sz w:val="20"/>
                <w:szCs w:val="20"/>
              </w:rPr>
            </w:pPr>
            <w:r>
              <w:rPr>
                <w:rFonts w:ascii="Times New Roman" w:hAnsi="Times New Roman"/>
                <w:color w:val="000000"/>
                <w:sz w:val="20"/>
                <w:szCs w:val="20"/>
              </w:rPr>
              <w:t>1,300</w:t>
            </w:r>
          </w:p>
        </w:tc>
        <w:tc>
          <w:tcPr>
            <w:tcW w:w="476" w:type="pct"/>
            <w:shd w:val="clear" w:color="auto" w:fill="auto"/>
            <w:vAlign w:val="bottom"/>
          </w:tcPr>
          <w:p w14:paraId="51120E76" w14:textId="77777777" w:rsidR="003D0AA0" w:rsidRPr="00CD0686" w:rsidRDefault="003D0AA0" w:rsidP="000A12C4">
            <w:pPr>
              <w:keepNext/>
              <w:spacing w:after="0" w:line="240" w:lineRule="auto"/>
              <w:jc w:val="right"/>
              <w:rPr>
                <w:rFonts w:ascii="Times New Roman" w:hAnsi="Times New Roman"/>
                <w:color w:val="000000"/>
                <w:sz w:val="20"/>
                <w:szCs w:val="20"/>
              </w:rPr>
            </w:pPr>
            <w:r>
              <w:rPr>
                <w:rFonts w:ascii="Times New Roman" w:hAnsi="Times New Roman"/>
                <w:color w:val="000000"/>
                <w:sz w:val="20"/>
                <w:szCs w:val="20"/>
              </w:rPr>
              <w:t>100%</w:t>
            </w:r>
          </w:p>
        </w:tc>
        <w:tc>
          <w:tcPr>
            <w:tcW w:w="667" w:type="pct"/>
            <w:shd w:val="clear" w:color="auto" w:fill="auto"/>
            <w:vAlign w:val="bottom"/>
          </w:tcPr>
          <w:p w14:paraId="3CC19E42" w14:textId="77777777" w:rsidR="003D0AA0" w:rsidRPr="00CD0686" w:rsidRDefault="003D0AA0" w:rsidP="000A12C4">
            <w:pPr>
              <w:keepNext/>
              <w:spacing w:after="0" w:line="240" w:lineRule="auto"/>
              <w:jc w:val="right"/>
              <w:rPr>
                <w:rFonts w:ascii="Times New Roman" w:hAnsi="Times New Roman"/>
                <w:color w:val="000000"/>
                <w:sz w:val="20"/>
                <w:szCs w:val="20"/>
              </w:rPr>
            </w:pPr>
            <w:r>
              <w:rPr>
                <w:rFonts w:ascii="Times New Roman" w:hAnsi="Times New Roman"/>
                <w:color w:val="000000"/>
                <w:sz w:val="20"/>
                <w:szCs w:val="20"/>
              </w:rPr>
              <w:t>1,300</w:t>
            </w:r>
          </w:p>
        </w:tc>
        <w:tc>
          <w:tcPr>
            <w:tcW w:w="500" w:type="pct"/>
            <w:vAlign w:val="bottom"/>
          </w:tcPr>
          <w:p w14:paraId="6AE11833" w14:textId="77777777" w:rsidR="003D0AA0" w:rsidRPr="00CD0686" w:rsidRDefault="003D0AA0" w:rsidP="003C3203">
            <w:pPr>
              <w:keepNext/>
              <w:spacing w:after="0" w:line="240" w:lineRule="auto"/>
              <w:jc w:val="right"/>
              <w:rPr>
                <w:rFonts w:ascii="Times New Roman" w:hAnsi="Times New Roman"/>
                <w:color w:val="000000"/>
                <w:sz w:val="20"/>
                <w:szCs w:val="20"/>
              </w:rPr>
            </w:pPr>
            <w:r>
              <w:rPr>
                <w:rFonts w:ascii="Times New Roman" w:hAnsi="Times New Roman"/>
                <w:color w:val="000000"/>
                <w:sz w:val="20"/>
                <w:szCs w:val="20"/>
              </w:rPr>
              <w:t>1,300</w:t>
            </w:r>
          </w:p>
        </w:tc>
        <w:tc>
          <w:tcPr>
            <w:tcW w:w="468" w:type="pct"/>
            <w:shd w:val="clear" w:color="auto" w:fill="auto"/>
            <w:vAlign w:val="bottom"/>
          </w:tcPr>
          <w:p w14:paraId="586A4EA4" w14:textId="77777777" w:rsidR="003D0AA0" w:rsidRPr="00CD0686" w:rsidRDefault="003D0AA0" w:rsidP="000A12C4">
            <w:pPr>
              <w:keepNext/>
              <w:spacing w:after="0" w:line="240" w:lineRule="auto"/>
              <w:jc w:val="right"/>
              <w:rPr>
                <w:rFonts w:ascii="Times New Roman" w:hAnsi="Times New Roman"/>
                <w:color w:val="000000"/>
                <w:sz w:val="20"/>
                <w:szCs w:val="20"/>
              </w:rPr>
            </w:pPr>
            <w:r>
              <w:rPr>
                <w:rFonts w:ascii="Times New Roman" w:hAnsi="Times New Roman"/>
                <w:color w:val="000000"/>
                <w:sz w:val="20"/>
                <w:szCs w:val="20"/>
              </w:rPr>
              <w:t>0.083</w:t>
            </w:r>
          </w:p>
        </w:tc>
        <w:tc>
          <w:tcPr>
            <w:tcW w:w="507" w:type="pct"/>
            <w:shd w:val="clear" w:color="auto" w:fill="auto"/>
            <w:vAlign w:val="bottom"/>
          </w:tcPr>
          <w:p w14:paraId="0157DBFF" w14:textId="7490FEF0" w:rsidR="003D0AA0" w:rsidRPr="00CD0686" w:rsidRDefault="003D0AA0" w:rsidP="000A12C4">
            <w:pPr>
              <w:keepNext/>
              <w:spacing w:after="0" w:line="240" w:lineRule="auto"/>
              <w:jc w:val="right"/>
              <w:rPr>
                <w:rFonts w:ascii="Times New Roman" w:hAnsi="Times New Roman"/>
                <w:color w:val="000000"/>
                <w:sz w:val="20"/>
                <w:szCs w:val="20"/>
              </w:rPr>
            </w:pPr>
            <w:r>
              <w:rPr>
                <w:rFonts w:ascii="Times New Roman" w:hAnsi="Times New Roman"/>
                <w:color w:val="000000"/>
                <w:sz w:val="20"/>
                <w:szCs w:val="20"/>
              </w:rPr>
              <w:t>10</w:t>
            </w:r>
            <w:r w:rsidR="0084158E">
              <w:rPr>
                <w:rFonts w:ascii="Times New Roman" w:hAnsi="Times New Roman"/>
                <w:color w:val="000000"/>
                <w:sz w:val="20"/>
                <w:szCs w:val="20"/>
              </w:rPr>
              <w:t>8</w:t>
            </w:r>
          </w:p>
        </w:tc>
        <w:tc>
          <w:tcPr>
            <w:tcW w:w="667" w:type="pct"/>
            <w:shd w:val="clear" w:color="auto" w:fill="auto"/>
            <w:vAlign w:val="bottom"/>
          </w:tcPr>
          <w:p w14:paraId="229F8720" w14:textId="1A7B63CB" w:rsidR="003D0AA0" w:rsidRPr="00CD0686" w:rsidRDefault="003D0AA0" w:rsidP="000A12C4">
            <w:pPr>
              <w:keepNext/>
              <w:spacing w:after="0" w:line="240" w:lineRule="auto"/>
              <w:jc w:val="right"/>
              <w:rPr>
                <w:rFonts w:ascii="Times New Roman" w:hAnsi="Times New Roman"/>
                <w:color w:val="000000"/>
                <w:sz w:val="20"/>
                <w:szCs w:val="20"/>
              </w:rPr>
            </w:pPr>
            <w:r>
              <w:rPr>
                <w:rFonts w:ascii="Times New Roman" w:hAnsi="Times New Roman"/>
                <w:color w:val="000000"/>
                <w:sz w:val="20"/>
                <w:szCs w:val="20"/>
              </w:rPr>
              <w:t>$5,12</w:t>
            </w:r>
            <w:r w:rsidR="0084158E">
              <w:rPr>
                <w:rFonts w:ascii="Times New Roman" w:hAnsi="Times New Roman"/>
                <w:color w:val="000000"/>
                <w:sz w:val="20"/>
                <w:szCs w:val="20"/>
              </w:rPr>
              <w:t>8</w:t>
            </w:r>
          </w:p>
        </w:tc>
      </w:tr>
      <w:tr w:rsidR="003D0AA0" w:rsidRPr="00F1289E" w14:paraId="6CE87662" w14:textId="77777777" w:rsidTr="003D0AA0">
        <w:trPr>
          <w:trHeight w:val="144"/>
        </w:trPr>
        <w:tc>
          <w:tcPr>
            <w:tcW w:w="1364" w:type="pct"/>
            <w:shd w:val="clear" w:color="auto" w:fill="auto"/>
          </w:tcPr>
          <w:p w14:paraId="3C8772B3" w14:textId="77777777" w:rsidR="003D0AA0" w:rsidRPr="00F1289E" w:rsidRDefault="003D0AA0" w:rsidP="000A12C4">
            <w:pPr>
              <w:keepNext/>
              <w:spacing w:after="0" w:line="240" w:lineRule="auto"/>
              <w:rPr>
                <w:rFonts w:ascii="Times New Roman" w:hAnsi="Times New Roman"/>
                <w:color w:val="000000"/>
                <w:sz w:val="18"/>
                <w:szCs w:val="18"/>
              </w:rPr>
            </w:pPr>
            <w:r>
              <w:rPr>
                <w:rFonts w:ascii="Times New Roman" w:hAnsi="Times New Roman"/>
                <w:color w:val="000000"/>
                <w:sz w:val="18"/>
                <w:szCs w:val="18"/>
              </w:rPr>
              <w:t>Questionnaire</w:t>
            </w:r>
          </w:p>
        </w:tc>
        <w:tc>
          <w:tcPr>
            <w:tcW w:w="351" w:type="pct"/>
            <w:shd w:val="clear" w:color="auto" w:fill="auto"/>
            <w:vAlign w:val="bottom"/>
          </w:tcPr>
          <w:p w14:paraId="33481332" w14:textId="77777777" w:rsidR="003D0AA0" w:rsidRPr="00CD0686" w:rsidRDefault="003D0AA0" w:rsidP="000A12C4">
            <w:pPr>
              <w:keepNext/>
              <w:spacing w:after="0" w:line="240" w:lineRule="auto"/>
              <w:jc w:val="right"/>
              <w:rPr>
                <w:rFonts w:ascii="Times New Roman" w:hAnsi="Times New Roman"/>
                <w:color w:val="000000"/>
                <w:sz w:val="20"/>
                <w:szCs w:val="20"/>
              </w:rPr>
            </w:pPr>
            <w:r>
              <w:rPr>
                <w:rFonts w:ascii="Times New Roman" w:hAnsi="Times New Roman"/>
                <w:color w:val="000000"/>
                <w:sz w:val="20"/>
                <w:szCs w:val="20"/>
              </w:rPr>
              <w:t>1,300</w:t>
            </w:r>
          </w:p>
        </w:tc>
        <w:tc>
          <w:tcPr>
            <w:tcW w:w="476" w:type="pct"/>
            <w:shd w:val="clear" w:color="auto" w:fill="auto"/>
            <w:vAlign w:val="bottom"/>
          </w:tcPr>
          <w:p w14:paraId="6F153AA8" w14:textId="77777777" w:rsidR="003D0AA0" w:rsidRPr="00CD0686" w:rsidRDefault="003D0AA0" w:rsidP="000A12C4">
            <w:pPr>
              <w:keepNext/>
              <w:spacing w:after="0" w:line="240" w:lineRule="auto"/>
              <w:jc w:val="right"/>
              <w:rPr>
                <w:rFonts w:ascii="Times New Roman" w:hAnsi="Times New Roman"/>
                <w:color w:val="000000"/>
                <w:sz w:val="20"/>
                <w:szCs w:val="20"/>
              </w:rPr>
            </w:pPr>
            <w:r>
              <w:rPr>
                <w:rFonts w:ascii="Times New Roman" w:hAnsi="Times New Roman"/>
                <w:color w:val="000000"/>
                <w:sz w:val="20"/>
                <w:szCs w:val="20"/>
              </w:rPr>
              <w:t>85%</w:t>
            </w:r>
          </w:p>
        </w:tc>
        <w:tc>
          <w:tcPr>
            <w:tcW w:w="667" w:type="pct"/>
            <w:shd w:val="clear" w:color="auto" w:fill="auto"/>
            <w:vAlign w:val="bottom"/>
          </w:tcPr>
          <w:p w14:paraId="1C78228A" w14:textId="77777777" w:rsidR="003D0AA0" w:rsidRPr="00CD0686" w:rsidRDefault="003D0AA0" w:rsidP="000A12C4">
            <w:pPr>
              <w:keepNext/>
              <w:spacing w:after="0" w:line="240" w:lineRule="auto"/>
              <w:jc w:val="right"/>
              <w:rPr>
                <w:rFonts w:ascii="Times New Roman" w:hAnsi="Times New Roman"/>
                <w:color w:val="000000"/>
                <w:sz w:val="20"/>
                <w:szCs w:val="20"/>
              </w:rPr>
            </w:pPr>
            <w:r>
              <w:rPr>
                <w:rFonts w:ascii="Times New Roman" w:hAnsi="Times New Roman"/>
                <w:color w:val="000000"/>
                <w:sz w:val="20"/>
                <w:szCs w:val="20"/>
              </w:rPr>
              <w:t>1,105</w:t>
            </w:r>
          </w:p>
        </w:tc>
        <w:tc>
          <w:tcPr>
            <w:tcW w:w="500" w:type="pct"/>
            <w:vAlign w:val="bottom"/>
          </w:tcPr>
          <w:p w14:paraId="47D1C400" w14:textId="77777777" w:rsidR="003D0AA0" w:rsidRPr="00CD0686" w:rsidRDefault="003D0AA0" w:rsidP="003C3203">
            <w:pPr>
              <w:keepNext/>
              <w:spacing w:after="0" w:line="240" w:lineRule="auto"/>
              <w:jc w:val="right"/>
              <w:rPr>
                <w:rFonts w:ascii="Times New Roman" w:hAnsi="Times New Roman"/>
                <w:color w:val="000000"/>
                <w:sz w:val="20"/>
                <w:szCs w:val="20"/>
              </w:rPr>
            </w:pPr>
            <w:r>
              <w:rPr>
                <w:rFonts w:ascii="Times New Roman" w:hAnsi="Times New Roman"/>
                <w:color w:val="000000"/>
                <w:sz w:val="20"/>
                <w:szCs w:val="20"/>
              </w:rPr>
              <w:t>1,105</w:t>
            </w:r>
          </w:p>
        </w:tc>
        <w:tc>
          <w:tcPr>
            <w:tcW w:w="468" w:type="pct"/>
            <w:shd w:val="clear" w:color="auto" w:fill="auto"/>
            <w:vAlign w:val="bottom"/>
          </w:tcPr>
          <w:p w14:paraId="555912DC" w14:textId="77777777" w:rsidR="003D0AA0" w:rsidRPr="00CD0686" w:rsidRDefault="003D0AA0" w:rsidP="000A12C4">
            <w:pPr>
              <w:keepNext/>
              <w:spacing w:after="0" w:line="240" w:lineRule="auto"/>
              <w:jc w:val="right"/>
              <w:rPr>
                <w:rFonts w:ascii="Times New Roman" w:hAnsi="Times New Roman"/>
                <w:color w:val="000000"/>
                <w:sz w:val="20"/>
                <w:szCs w:val="20"/>
              </w:rPr>
            </w:pPr>
            <w:r>
              <w:rPr>
                <w:rFonts w:ascii="Times New Roman" w:hAnsi="Times New Roman"/>
                <w:color w:val="000000"/>
                <w:sz w:val="20"/>
                <w:szCs w:val="20"/>
              </w:rPr>
              <w:t>0.50</w:t>
            </w:r>
          </w:p>
        </w:tc>
        <w:tc>
          <w:tcPr>
            <w:tcW w:w="507" w:type="pct"/>
            <w:shd w:val="clear" w:color="auto" w:fill="auto"/>
            <w:vAlign w:val="bottom"/>
          </w:tcPr>
          <w:p w14:paraId="55355A1D" w14:textId="22488110" w:rsidR="003D0AA0" w:rsidRPr="00CD0686" w:rsidRDefault="003D0AA0" w:rsidP="000A12C4">
            <w:pPr>
              <w:keepNext/>
              <w:spacing w:after="0" w:line="240" w:lineRule="auto"/>
              <w:jc w:val="right"/>
              <w:rPr>
                <w:rFonts w:ascii="Times New Roman" w:hAnsi="Times New Roman"/>
                <w:color w:val="000000"/>
                <w:sz w:val="20"/>
                <w:szCs w:val="20"/>
              </w:rPr>
            </w:pPr>
            <w:r>
              <w:rPr>
                <w:rFonts w:ascii="Times New Roman" w:hAnsi="Times New Roman"/>
                <w:color w:val="000000"/>
                <w:sz w:val="20"/>
                <w:szCs w:val="20"/>
              </w:rPr>
              <w:t>55</w:t>
            </w:r>
            <w:r w:rsidR="0084158E">
              <w:rPr>
                <w:rFonts w:ascii="Times New Roman" w:hAnsi="Times New Roman"/>
                <w:color w:val="000000"/>
                <w:sz w:val="20"/>
                <w:szCs w:val="20"/>
              </w:rPr>
              <w:t>3</w:t>
            </w:r>
          </w:p>
        </w:tc>
        <w:tc>
          <w:tcPr>
            <w:tcW w:w="667" w:type="pct"/>
            <w:shd w:val="clear" w:color="auto" w:fill="auto"/>
            <w:vAlign w:val="bottom"/>
          </w:tcPr>
          <w:p w14:paraId="7ACEDC5B" w14:textId="68DDF8B4" w:rsidR="003D0AA0" w:rsidRPr="00CD0686" w:rsidRDefault="003D0AA0" w:rsidP="000A12C4">
            <w:pPr>
              <w:keepNext/>
              <w:spacing w:after="0" w:line="240" w:lineRule="auto"/>
              <w:jc w:val="right"/>
              <w:rPr>
                <w:rFonts w:ascii="Times New Roman" w:hAnsi="Times New Roman"/>
                <w:color w:val="000000"/>
                <w:sz w:val="20"/>
                <w:szCs w:val="20"/>
              </w:rPr>
            </w:pPr>
            <w:r>
              <w:rPr>
                <w:rFonts w:ascii="Times New Roman" w:hAnsi="Times New Roman"/>
                <w:color w:val="000000"/>
                <w:sz w:val="20"/>
                <w:szCs w:val="20"/>
              </w:rPr>
              <w:t>$26,2</w:t>
            </w:r>
            <w:r w:rsidR="0084158E">
              <w:rPr>
                <w:rFonts w:ascii="Times New Roman" w:hAnsi="Times New Roman"/>
                <w:color w:val="000000"/>
                <w:sz w:val="20"/>
                <w:szCs w:val="20"/>
              </w:rPr>
              <w:t>57</w:t>
            </w:r>
          </w:p>
        </w:tc>
      </w:tr>
      <w:tr w:rsidR="003D0AA0" w:rsidRPr="00F1289E" w14:paraId="5BAEED92" w14:textId="77777777" w:rsidTr="003D0AA0">
        <w:trPr>
          <w:trHeight w:val="144"/>
        </w:trPr>
        <w:tc>
          <w:tcPr>
            <w:tcW w:w="1364" w:type="pct"/>
            <w:shd w:val="clear" w:color="auto" w:fill="auto"/>
          </w:tcPr>
          <w:p w14:paraId="2D127A06" w14:textId="77777777" w:rsidR="003D0AA0" w:rsidRPr="00F1289E" w:rsidRDefault="003D0AA0" w:rsidP="000A12C4">
            <w:pPr>
              <w:keepNext/>
              <w:spacing w:after="0" w:line="240" w:lineRule="auto"/>
              <w:rPr>
                <w:rFonts w:ascii="Times New Roman" w:hAnsi="Times New Roman"/>
                <w:color w:val="000000"/>
                <w:sz w:val="18"/>
                <w:szCs w:val="18"/>
              </w:rPr>
            </w:pPr>
            <w:r>
              <w:rPr>
                <w:rFonts w:ascii="Times New Roman" w:hAnsi="Times New Roman"/>
                <w:color w:val="000000"/>
                <w:sz w:val="18"/>
                <w:szCs w:val="18"/>
              </w:rPr>
              <w:t>Nonresponse follow-up call to school</w:t>
            </w:r>
          </w:p>
        </w:tc>
        <w:tc>
          <w:tcPr>
            <w:tcW w:w="351" w:type="pct"/>
            <w:shd w:val="clear" w:color="auto" w:fill="auto"/>
            <w:vAlign w:val="bottom"/>
          </w:tcPr>
          <w:p w14:paraId="38E00BBA" w14:textId="77777777" w:rsidR="003D0AA0" w:rsidRPr="00CD0686" w:rsidRDefault="003D0AA0" w:rsidP="000A12C4">
            <w:pPr>
              <w:keepNext/>
              <w:spacing w:after="0" w:line="240" w:lineRule="auto"/>
              <w:jc w:val="right"/>
              <w:rPr>
                <w:rFonts w:ascii="Times New Roman" w:hAnsi="Times New Roman"/>
                <w:color w:val="000000"/>
                <w:sz w:val="20"/>
                <w:szCs w:val="20"/>
              </w:rPr>
            </w:pPr>
            <w:r>
              <w:rPr>
                <w:rFonts w:ascii="Times New Roman" w:hAnsi="Times New Roman"/>
                <w:color w:val="000000"/>
                <w:sz w:val="20"/>
                <w:szCs w:val="20"/>
              </w:rPr>
              <w:t>1,300</w:t>
            </w:r>
          </w:p>
        </w:tc>
        <w:tc>
          <w:tcPr>
            <w:tcW w:w="476" w:type="pct"/>
            <w:shd w:val="clear" w:color="auto" w:fill="auto"/>
            <w:vAlign w:val="bottom"/>
          </w:tcPr>
          <w:p w14:paraId="062EA65B" w14:textId="77777777" w:rsidR="003D0AA0" w:rsidRPr="00CD0686" w:rsidRDefault="003D0AA0" w:rsidP="000A12C4">
            <w:pPr>
              <w:keepNext/>
              <w:spacing w:after="0" w:line="240" w:lineRule="auto"/>
              <w:jc w:val="right"/>
              <w:rPr>
                <w:rFonts w:ascii="Times New Roman" w:hAnsi="Times New Roman"/>
                <w:color w:val="000000"/>
                <w:sz w:val="20"/>
                <w:szCs w:val="20"/>
              </w:rPr>
            </w:pPr>
            <w:r>
              <w:rPr>
                <w:rFonts w:ascii="Times New Roman" w:hAnsi="Times New Roman"/>
                <w:color w:val="000000"/>
                <w:sz w:val="20"/>
                <w:szCs w:val="20"/>
              </w:rPr>
              <w:t>75%</w:t>
            </w:r>
          </w:p>
        </w:tc>
        <w:tc>
          <w:tcPr>
            <w:tcW w:w="667" w:type="pct"/>
            <w:shd w:val="clear" w:color="auto" w:fill="auto"/>
            <w:vAlign w:val="bottom"/>
          </w:tcPr>
          <w:p w14:paraId="46B0A4FC" w14:textId="77777777" w:rsidR="003D0AA0" w:rsidRPr="00CD0686" w:rsidRDefault="003D0AA0" w:rsidP="000A12C4">
            <w:pPr>
              <w:keepNext/>
              <w:spacing w:after="0" w:line="240" w:lineRule="auto"/>
              <w:jc w:val="right"/>
              <w:rPr>
                <w:rFonts w:ascii="Times New Roman" w:hAnsi="Times New Roman"/>
                <w:color w:val="000000"/>
                <w:sz w:val="20"/>
                <w:szCs w:val="20"/>
              </w:rPr>
            </w:pPr>
            <w:r>
              <w:rPr>
                <w:rFonts w:ascii="Times New Roman" w:hAnsi="Times New Roman"/>
                <w:color w:val="000000"/>
                <w:sz w:val="20"/>
                <w:szCs w:val="20"/>
              </w:rPr>
              <w:t>975</w:t>
            </w:r>
          </w:p>
        </w:tc>
        <w:tc>
          <w:tcPr>
            <w:tcW w:w="500" w:type="pct"/>
            <w:vAlign w:val="bottom"/>
          </w:tcPr>
          <w:p w14:paraId="01B62CAB" w14:textId="77777777" w:rsidR="003D0AA0" w:rsidRPr="00CD0686" w:rsidRDefault="003D0AA0" w:rsidP="003C3203">
            <w:pPr>
              <w:keepNext/>
              <w:spacing w:after="0" w:line="240" w:lineRule="auto"/>
              <w:jc w:val="right"/>
              <w:rPr>
                <w:rFonts w:ascii="Times New Roman" w:hAnsi="Times New Roman"/>
                <w:color w:val="000000"/>
                <w:sz w:val="20"/>
                <w:szCs w:val="20"/>
              </w:rPr>
            </w:pPr>
            <w:r>
              <w:rPr>
                <w:rFonts w:ascii="Times New Roman" w:hAnsi="Times New Roman"/>
                <w:color w:val="000000"/>
                <w:sz w:val="20"/>
                <w:szCs w:val="20"/>
              </w:rPr>
              <w:t>975</w:t>
            </w:r>
          </w:p>
        </w:tc>
        <w:tc>
          <w:tcPr>
            <w:tcW w:w="468" w:type="pct"/>
            <w:shd w:val="clear" w:color="auto" w:fill="auto"/>
            <w:vAlign w:val="bottom"/>
          </w:tcPr>
          <w:p w14:paraId="44DC5CC9" w14:textId="77777777" w:rsidR="003D0AA0" w:rsidRPr="00CD0686" w:rsidRDefault="003D0AA0" w:rsidP="000A12C4">
            <w:pPr>
              <w:keepNext/>
              <w:spacing w:after="0" w:line="240" w:lineRule="auto"/>
              <w:jc w:val="right"/>
              <w:rPr>
                <w:rFonts w:ascii="Times New Roman" w:hAnsi="Times New Roman"/>
                <w:color w:val="000000"/>
                <w:sz w:val="20"/>
                <w:szCs w:val="20"/>
              </w:rPr>
            </w:pPr>
            <w:r>
              <w:rPr>
                <w:rFonts w:ascii="Times New Roman" w:hAnsi="Times New Roman"/>
                <w:color w:val="000000"/>
                <w:sz w:val="20"/>
                <w:szCs w:val="20"/>
              </w:rPr>
              <w:t>0.083</w:t>
            </w:r>
          </w:p>
        </w:tc>
        <w:tc>
          <w:tcPr>
            <w:tcW w:w="507" w:type="pct"/>
            <w:shd w:val="clear" w:color="auto" w:fill="auto"/>
            <w:vAlign w:val="bottom"/>
          </w:tcPr>
          <w:p w14:paraId="54E05B7E" w14:textId="72FE1D83" w:rsidR="003D0AA0" w:rsidRPr="00CD0686" w:rsidRDefault="003D0AA0" w:rsidP="000A12C4">
            <w:pPr>
              <w:keepNext/>
              <w:spacing w:after="0" w:line="240" w:lineRule="auto"/>
              <w:jc w:val="right"/>
              <w:rPr>
                <w:rFonts w:ascii="Times New Roman" w:hAnsi="Times New Roman"/>
                <w:color w:val="000000"/>
                <w:sz w:val="20"/>
                <w:szCs w:val="20"/>
              </w:rPr>
            </w:pPr>
            <w:r>
              <w:rPr>
                <w:rFonts w:ascii="Times New Roman" w:hAnsi="Times New Roman"/>
                <w:color w:val="000000"/>
                <w:sz w:val="20"/>
                <w:szCs w:val="20"/>
              </w:rPr>
              <w:t>8</w:t>
            </w:r>
            <w:r w:rsidR="0084158E">
              <w:rPr>
                <w:rFonts w:ascii="Times New Roman" w:hAnsi="Times New Roman"/>
                <w:color w:val="000000"/>
                <w:sz w:val="20"/>
                <w:szCs w:val="20"/>
              </w:rPr>
              <w:t>1</w:t>
            </w:r>
          </w:p>
        </w:tc>
        <w:tc>
          <w:tcPr>
            <w:tcW w:w="667" w:type="pct"/>
            <w:shd w:val="clear" w:color="auto" w:fill="auto"/>
            <w:vAlign w:val="bottom"/>
          </w:tcPr>
          <w:p w14:paraId="3E22E4C3" w14:textId="22ABEC2C" w:rsidR="003D0AA0" w:rsidRPr="00CD0686" w:rsidRDefault="003D0AA0" w:rsidP="00C36B47">
            <w:pPr>
              <w:keepNext/>
              <w:spacing w:after="0" w:line="240" w:lineRule="auto"/>
              <w:jc w:val="right"/>
              <w:rPr>
                <w:rFonts w:ascii="Times New Roman" w:hAnsi="Times New Roman"/>
                <w:color w:val="000000"/>
                <w:sz w:val="20"/>
                <w:szCs w:val="20"/>
              </w:rPr>
            </w:pPr>
            <w:r>
              <w:rPr>
                <w:rFonts w:ascii="Times New Roman" w:hAnsi="Times New Roman"/>
                <w:color w:val="000000"/>
                <w:sz w:val="20"/>
                <w:szCs w:val="20"/>
              </w:rPr>
              <w:t>$3,84</w:t>
            </w:r>
            <w:r w:rsidR="0084158E">
              <w:rPr>
                <w:rFonts w:ascii="Times New Roman" w:hAnsi="Times New Roman"/>
                <w:color w:val="000000"/>
                <w:sz w:val="20"/>
                <w:szCs w:val="20"/>
              </w:rPr>
              <w:t>6</w:t>
            </w:r>
          </w:p>
        </w:tc>
      </w:tr>
      <w:tr w:rsidR="003D0AA0" w:rsidRPr="00F1289E" w14:paraId="5873C360" w14:textId="77777777" w:rsidTr="003D0AA0">
        <w:trPr>
          <w:trHeight w:val="144"/>
        </w:trPr>
        <w:tc>
          <w:tcPr>
            <w:tcW w:w="1364" w:type="pct"/>
            <w:shd w:val="clear" w:color="auto" w:fill="auto"/>
            <w:hideMark/>
          </w:tcPr>
          <w:p w14:paraId="60DCE6FC" w14:textId="77777777" w:rsidR="003D0AA0" w:rsidRPr="00F1289E" w:rsidRDefault="003D0AA0" w:rsidP="000A12C4">
            <w:pPr>
              <w:spacing w:after="0" w:line="240" w:lineRule="auto"/>
              <w:rPr>
                <w:rFonts w:ascii="Times New Roman" w:hAnsi="Times New Roman"/>
                <w:b/>
                <w:bCs/>
                <w:color w:val="000000"/>
                <w:sz w:val="18"/>
                <w:szCs w:val="18"/>
              </w:rPr>
            </w:pPr>
            <w:r>
              <w:rPr>
                <w:rFonts w:ascii="Times New Roman" w:hAnsi="Times New Roman"/>
                <w:b/>
                <w:bCs/>
                <w:color w:val="000000"/>
                <w:sz w:val="18"/>
                <w:szCs w:val="18"/>
              </w:rPr>
              <w:t>T</w:t>
            </w:r>
            <w:r w:rsidRPr="00F1289E">
              <w:rPr>
                <w:rFonts w:ascii="Times New Roman" w:hAnsi="Times New Roman"/>
                <w:b/>
                <w:bCs/>
                <w:color w:val="000000"/>
                <w:sz w:val="18"/>
                <w:szCs w:val="18"/>
              </w:rPr>
              <w:t>otal</w:t>
            </w:r>
          </w:p>
        </w:tc>
        <w:tc>
          <w:tcPr>
            <w:tcW w:w="351" w:type="pct"/>
            <w:shd w:val="clear" w:color="auto" w:fill="auto"/>
            <w:vAlign w:val="bottom"/>
          </w:tcPr>
          <w:p w14:paraId="15962F6F" w14:textId="77777777" w:rsidR="003D0AA0" w:rsidRPr="00CD0686" w:rsidRDefault="003D0AA0" w:rsidP="000A12C4">
            <w:pPr>
              <w:spacing w:after="0" w:line="240" w:lineRule="auto"/>
              <w:jc w:val="right"/>
              <w:rPr>
                <w:rFonts w:ascii="Times New Roman" w:hAnsi="Times New Roman"/>
                <w:b/>
                <w:bCs/>
                <w:color w:val="000000"/>
                <w:sz w:val="20"/>
                <w:szCs w:val="20"/>
              </w:rPr>
            </w:pPr>
            <w:r>
              <w:rPr>
                <w:rFonts w:ascii="Times New Roman" w:hAnsi="Times New Roman"/>
                <w:b/>
                <w:bCs/>
                <w:color w:val="000000"/>
                <w:sz w:val="20"/>
                <w:szCs w:val="20"/>
              </w:rPr>
              <w:t>--</w:t>
            </w:r>
          </w:p>
        </w:tc>
        <w:tc>
          <w:tcPr>
            <w:tcW w:w="476" w:type="pct"/>
            <w:shd w:val="clear" w:color="auto" w:fill="auto"/>
            <w:vAlign w:val="bottom"/>
          </w:tcPr>
          <w:p w14:paraId="3DA67FA7" w14:textId="77777777" w:rsidR="003D0AA0" w:rsidRPr="00CD0686" w:rsidRDefault="003D0AA0" w:rsidP="000A12C4">
            <w:pPr>
              <w:spacing w:after="0" w:line="240" w:lineRule="auto"/>
              <w:jc w:val="right"/>
              <w:rPr>
                <w:rFonts w:ascii="Times New Roman" w:hAnsi="Times New Roman"/>
                <w:b/>
                <w:bCs/>
                <w:color w:val="000000"/>
                <w:sz w:val="20"/>
                <w:szCs w:val="20"/>
              </w:rPr>
            </w:pPr>
            <w:r>
              <w:rPr>
                <w:rFonts w:ascii="Times New Roman" w:hAnsi="Times New Roman"/>
                <w:b/>
                <w:bCs/>
                <w:color w:val="000000"/>
                <w:sz w:val="20"/>
                <w:szCs w:val="20"/>
              </w:rPr>
              <w:t>--</w:t>
            </w:r>
          </w:p>
        </w:tc>
        <w:tc>
          <w:tcPr>
            <w:tcW w:w="667" w:type="pct"/>
            <w:shd w:val="clear" w:color="auto" w:fill="auto"/>
            <w:vAlign w:val="bottom"/>
          </w:tcPr>
          <w:p w14:paraId="377C0AB3" w14:textId="77777777" w:rsidR="003D0AA0" w:rsidRPr="00CD0686" w:rsidRDefault="003D0AA0" w:rsidP="000A12C4">
            <w:pPr>
              <w:spacing w:after="0" w:line="240" w:lineRule="auto"/>
              <w:jc w:val="right"/>
              <w:rPr>
                <w:rFonts w:ascii="Times New Roman" w:hAnsi="Times New Roman"/>
                <w:b/>
                <w:bCs/>
                <w:color w:val="000000"/>
                <w:sz w:val="20"/>
                <w:szCs w:val="20"/>
              </w:rPr>
            </w:pPr>
            <w:r>
              <w:rPr>
                <w:rFonts w:ascii="Times New Roman" w:hAnsi="Times New Roman"/>
                <w:b/>
                <w:bCs/>
                <w:color w:val="000000"/>
                <w:sz w:val="20"/>
                <w:szCs w:val="20"/>
              </w:rPr>
              <w:t>1,300</w:t>
            </w:r>
          </w:p>
        </w:tc>
        <w:tc>
          <w:tcPr>
            <w:tcW w:w="500" w:type="pct"/>
            <w:vAlign w:val="bottom"/>
          </w:tcPr>
          <w:p w14:paraId="2CB3577C" w14:textId="77777777" w:rsidR="003D0AA0" w:rsidRPr="00CD0686" w:rsidRDefault="003D0AA0" w:rsidP="003C3203">
            <w:pPr>
              <w:spacing w:after="0" w:line="240" w:lineRule="auto"/>
              <w:jc w:val="right"/>
              <w:rPr>
                <w:rFonts w:ascii="Times New Roman" w:hAnsi="Times New Roman"/>
                <w:b/>
                <w:bCs/>
                <w:color w:val="000000"/>
                <w:sz w:val="20"/>
                <w:szCs w:val="20"/>
              </w:rPr>
            </w:pPr>
            <w:r>
              <w:rPr>
                <w:rFonts w:ascii="Times New Roman" w:hAnsi="Times New Roman"/>
                <w:b/>
                <w:bCs/>
                <w:color w:val="000000"/>
                <w:sz w:val="20"/>
                <w:szCs w:val="20"/>
              </w:rPr>
              <w:t>3,380</w:t>
            </w:r>
          </w:p>
        </w:tc>
        <w:tc>
          <w:tcPr>
            <w:tcW w:w="468" w:type="pct"/>
            <w:shd w:val="clear" w:color="auto" w:fill="auto"/>
            <w:vAlign w:val="bottom"/>
          </w:tcPr>
          <w:p w14:paraId="772FFD72" w14:textId="77777777" w:rsidR="003D0AA0" w:rsidRPr="00CD0686" w:rsidRDefault="003D0AA0" w:rsidP="000A12C4">
            <w:pPr>
              <w:spacing w:after="0" w:line="240" w:lineRule="auto"/>
              <w:jc w:val="right"/>
              <w:rPr>
                <w:rFonts w:ascii="Times New Roman" w:hAnsi="Times New Roman"/>
                <w:b/>
                <w:bCs/>
                <w:color w:val="000000"/>
                <w:sz w:val="20"/>
                <w:szCs w:val="20"/>
              </w:rPr>
            </w:pPr>
            <w:r>
              <w:rPr>
                <w:rFonts w:ascii="Times New Roman" w:hAnsi="Times New Roman"/>
                <w:b/>
                <w:bCs/>
                <w:color w:val="000000"/>
                <w:sz w:val="20"/>
                <w:szCs w:val="20"/>
              </w:rPr>
              <w:t>--</w:t>
            </w:r>
          </w:p>
        </w:tc>
        <w:tc>
          <w:tcPr>
            <w:tcW w:w="507" w:type="pct"/>
            <w:shd w:val="clear" w:color="auto" w:fill="auto"/>
            <w:vAlign w:val="bottom"/>
          </w:tcPr>
          <w:p w14:paraId="071AF09C" w14:textId="77777777" w:rsidR="003D0AA0" w:rsidRPr="00CD0686" w:rsidRDefault="003D0AA0" w:rsidP="000A12C4">
            <w:pPr>
              <w:spacing w:after="0" w:line="240" w:lineRule="auto"/>
              <w:jc w:val="right"/>
              <w:rPr>
                <w:rFonts w:ascii="Times New Roman" w:hAnsi="Times New Roman"/>
                <w:b/>
                <w:bCs/>
                <w:color w:val="000000"/>
                <w:sz w:val="20"/>
                <w:szCs w:val="20"/>
              </w:rPr>
            </w:pPr>
            <w:r>
              <w:rPr>
                <w:rFonts w:ascii="Times New Roman" w:hAnsi="Times New Roman"/>
                <w:b/>
                <w:bCs/>
                <w:color w:val="000000"/>
                <w:sz w:val="20"/>
                <w:szCs w:val="20"/>
              </w:rPr>
              <w:t>742</w:t>
            </w:r>
          </w:p>
        </w:tc>
        <w:tc>
          <w:tcPr>
            <w:tcW w:w="667" w:type="pct"/>
            <w:shd w:val="clear" w:color="auto" w:fill="auto"/>
            <w:vAlign w:val="bottom"/>
          </w:tcPr>
          <w:p w14:paraId="2F8D3D41" w14:textId="5FBD1B8B" w:rsidR="003D0AA0" w:rsidRPr="00CD0686" w:rsidRDefault="003D0AA0" w:rsidP="00C737B5">
            <w:pPr>
              <w:spacing w:after="0" w:line="240" w:lineRule="auto"/>
              <w:jc w:val="right"/>
              <w:rPr>
                <w:rFonts w:ascii="Times New Roman" w:hAnsi="Times New Roman"/>
                <w:b/>
                <w:bCs/>
                <w:color w:val="000000"/>
                <w:sz w:val="20"/>
                <w:szCs w:val="20"/>
              </w:rPr>
            </w:pPr>
            <w:r>
              <w:rPr>
                <w:rFonts w:ascii="Times New Roman" w:hAnsi="Times New Roman"/>
                <w:b/>
                <w:bCs/>
                <w:color w:val="000000"/>
                <w:sz w:val="20"/>
                <w:szCs w:val="20"/>
              </w:rPr>
              <w:t>$35,</w:t>
            </w:r>
            <w:r w:rsidR="0084158E">
              <w:rPr>
                <w:rFonts w:ascii="Times New Roman" w:hAnsi="Times New Roman"/>
                <w:b/>
                <w:bCs/>
                <w:color w:val="000000"/>
                <w:sz w:val="20"/>
                <w:szCs w:val="20"/>
              </w:rPr>
              <w:t>231</w:t>
            </w:r>
          </w:p>
        </w:tc>
      </w:tr>
    </w:tbl>
    <w:p w14:paraId="0E407D7E" w14:textId="77777777" w:rsidR="000672CE" w:rsidRDefault="000672CE" w:rsidP="000672CE">
      <w:pPr>
        <w:pStyle w:val="SP-SglSpPara"/>
        <w:keepNext/>
        <w:widowControl w:val="0"/>
        <w:spacing w:before="120" w:after="120" w:line="260" w:lineRule="atLeast"/>
        <w:ind w:firstLine="0"/>
        <w:jc w:val="left"/>
      </w:pPr>
    </w:p>
    <w:p w14:paraId="65126DB0" w14:textId="4163E12F" w:rsidR="00BE4799" w:rsidRPr="000A12C4" w:rsidRDefault="00BE4799" w:rsidP="000672CE">
      <w:pPr>
        <w:pStyle w:val="SP-SglSpPara"/>
        <w:keepNext/>
        <w:widowControl w:val="0"/>
        <w:spacing w:before="120" w:after="120" w:line="260" w:lineRule="atLeast"/>
        <w:ind w:firstLine="0"/>
        <w:jc w:val="left"/>
      </w:pPr>
      <w:r w:rsidRPr="000A12C4">
        <w:t xml:space="preserve">The estimated average hourly earnings of elementary and secondary </w:t>
      </w:r>
      <w:r>
        <w:t>school administrators are $47.48</w:t>
      </w:r>
      <w:r w:rsidRPr="000A12C4">
        <w:rPr>
          <w:vertAlign w:val="superscript"/>
        </w:rPr>
        <w:footnoteReference w:id="1"/>
      </w:r>
      <w:r w:rsidRPr="000A12C4">
        <w:t xml:space="preserve">. Therefore, based on </w:t>
      </w:r>
      <w:r w:rsidR="001F463E">
        <w:t>742</w:t>
      </w:r>
      <w:r>
        <w:t xml:space="preserve"> total burden hours for FRSS 110</w:t>
      </w:r>
      <w:r w:rsidR="006A114F">
        <w:t xml:space="preserve"> survey data collection</w:t>
      </w:r>
      <w:r w:rsidRPr="000A12C4">
        <w:t>, the associated total estimated burden tim</w:t>
      </w:r>
      <w:r>
        <w:t xml:space="preserve">e cost to respondents is </w:t>
      </w:r>
      <w:r w:rsidRPr="00DC4ACF">
        <w:t>$</w:t>
      </w:r>
      <w:r w:rsidR="006A114F">
        <w:t>3</w:t>
      </w:r>
      <w:r w:rsidRPr="00DC4ACF">
        <w:t>5,</w:t>
      </w:r>
      <w:r w:rsidR="0084158E">
        <w:t>231</w:t>
      </w:r>
      <w:r w:rsidR="00C737B5">
        <w:t>.</w:t>
      </w:r>
    </w:p>
    <w:p w14:paraId="0F06D5C7" w14:textId="77777777" w:rsidR="008126EA" w:rsidRPr="0079689D" w:rsidRDefault="0084228D" w:rsidP="0098440B">
      <w:pPr>
        <w:spacing w:before="120" w:after="120" w:line="23" w:lineRule="atLeast"/>
        <w:rPr>
          <w:rFonts w:ascii="Times New Roman" w:hAnsi="Times New Roman"/>
          <w:b/>
        </w:rPr>
      </w:pPr>
      <w:r>
        <w:rPr>
          <w:rFonts w:ascii="Times New Roman" w:hAnsi="Times New Roman"/>
          <w:b/>
        </w:rPr>
        <w:t>Survey Cost and T</w:t>
      </w:r>
      <w:r w:rsidR="008126EA" w:rsidRPr="0079689D">
        <w:rPr>
          <w:rFonts w:ascii="Times New Roman" w:hAnsi="Times New Roman"/>
          <w:b/>
        </w:rPr>
        <w:t>ime</w:t>
      </w:r>
      <w:r>
        <w:rPr>
          <w:rFonts w:ascii="Times New Roman" w:hAnsi="Times New Roman"/>
          <w:b/>
        </w:rPr>
        <w:t xml:space="preserve"> Schedule</w:t>
      </w:r>
    </w:p>
    <w:p w14:paraId="1443E8CB" w14:textId="77777777" w:rsidR="00427DA7" w:rsidRDefault="007D04F2" w:rsidP="006B3C0B">
      <w:pPr>
        <w:pStyle w:val="SP-SglSpPara"/>
        <w:spacing w:after="120" w:line="260" w:lineRule="atLeast"/>
        <w:ind w:firstLine="0"/>
        <w:jc w:val="left"/>
      </w:pPr>
      <w:r w:rsidRPr="005D498A">
        <w:t>T</w:t>
      </w:r>
      <w:r w:rsidR="0084228D" w:rsidRPr="005D498A">
        <w:t xml:space="preserve">he </w:t>
      </w:r>
      <w:r w:rsidR="00CC04E6">
        <w:t xml:space="preserve">entire </w:t>
      </w:r>
      <w:r w:rsidR="0084228D" w:rsidRPr="005D498A">
        <w:t>survey</w:t>
      </w:r>
      <w:r w:rsidR="0015550F">
        <w:t xml:space="preserve"> </w:t>
      </w:r>
      <w:r w:rsidR="0084228D" w:rsidRPr="006A0588">
        <w:t>is estimated to cost the federal government about $</w:t>
      </w:r>
      <w:r w:rsidR="00CC04E6" w:rsidRPr="006A0588">
        <w:t>8</w:t>
      </w:r>
      <w:r w:rsidR="005D498A" w:rsidRPr="006A0588">
        <w:t>5</w:t>
      </w:r>
      <w:r w:rsidR="0084228D" w:rsidRPr="006A0588">
        <w:t>0,000, including about $</w:t>
      </w:r>
      <w:r w:rsidR="00CC04E6" w:rsidRPr="006A0588">
        <w:t>8</w:t>
      </w:r>
      <w:r w:rsidR="005D498A" w:rsidRPr="006A0588">
        <w:t>0</w:t>
      </w:r>
      <w:r w:rsidR="0084228D" w:rsidRPr="006A0588">
        <w:t>0,000 for contractual costs and $50,000 for salaries and expenses.</w:t>
      </w:r>
      <w:r w:rsidR="00426C99" w:rsidRPr="006A0588">
        <w:t xml:space="preserve"> </w:t>
      </w:r>
      <w:r w:rsidR="0084228D" w:rsidRPr="006A0588">
        <w:t>Contractual costs include the</w:t>
      </w:r>
      <w:r w:rsidR="0084228D" w:rsidRPr="00BB4AE4">
        <w:t xml:space="preserve"> costs for survey preparation, </w:t>
      </w:r>
      <w:r w:rsidR="00CC04E6">
        <w:t xml:space="preserve">preliminary activities, </w:t>
      </w:r>
      <w:r w:rsidR="0084228D" w:rsidRPr="00BB4AE4">
        <w:t>data collection, data analysis, and report preparation.</w:t>
      </w:r>
      <w:r w:rsidR="00D93752">
        <w:t xml:space="preserve"> </w:t>
      </w:r>
      <w:r w:rsidR="00F6429D">
        <w:t>The main survey data collection from schools will begin in January 2020 and is scheduled to end in June 2020.</w:t>
      </w:r>
    </w:p>
    <w:p w14:paraId="0C4681C0" w14:textId="77777777" w:rsidR="00AB6C98" w:rsidRPr="003F5D02" w:rsidRDefault="003F5D02" w:rsidP="0098440B">
      <w:pPr>
        <w:spacing w:after="120" w:line="23" w:lineRule="atLeast"/>
        <w:rPr>
          <w:rFonts w:ascii="Times New Roman" w:hAnsi="Times New Roman"/>
          <w:b/>
        </w:rPr>
      </w:pPr>
      <w:r w:rsidRPr="003F5D02">
        <w:rPr>
          <w:rFonts w:ascii="Times New Roman" w:hAnsi="Times New Roman"/>
          <w:b/>
        </w:rPr>
        <w:t>Plan for Tabulation and Publication</w:t>
      </w:r>
    </w:p>
    <w:p w14:paraId="07EC599A" w14:textId="77777777" w:rsidR="008E200F" w:rsidRDefault="004D2D1F" w:rsidP="00A378DE">
      <w:pPr>
        <w:pStyle w:val="SP-SglSpPara"/>
        <w:spacing w:after="240" w:line="260" w:lineRule="atLeast"/>
        <w:ind w:firstLine="0"/>
        <w:jc w:val="left"/>
      </w:pPr>
      <w:r>
        <w:t xml:space="preserve">The </w:t>
      </w:r>
      <w:r w:rsidRPr="004D2D1F">
        <w:rPr>
          <w:i/>
        </w:rPr>
        <w:t>First Look</w:t>
      </w:r>
      <w:r>
        <w:t xml:space="preserve"> report will be released on the NCES website in </w:t>
      </w:r>
      <w:r w:rsidR="00D075B1">
        <w:t xml:space="preserve">summer </w:t>
      </w:r>
      <w:r w:rsidR="00F6429D">
        <w:t>2021</w:t>
      </w:r>
      <w:r w:rsidR="005D498A">
        <w:t xml:space="preserve"> </w:t>
      </w:r>
      <w:r w:rsidR="003F17FE">
        <w:t xml:space="preserve">and include explanatory text and tables. Participating </w:t>
      </w:r>
      <w:r w:rsidR="00F6429D">
        <w:t xml:space="preserve">schools </w:t>
      </w:r>
      <w:r w:rsidR="003F17FE">
        <w:t>will be notified when NCES releases the report. A public use data file will also be released on the NCES website. Survey responses will be weighted to produce national estimates. Tabulations will</w:t>
      </w:r>
      <w:r w:rsidR="00004634">
        <w:t xml:space="preserve"> be produced for each data item</w:t>
      </w:r>
      <w:r w:rsidR="003F17FE">
        <w:t xml:space="preserve">. Cross-tabulations of data items will be made with selected classification variables, such as </w:t>
      </w:r>
      <w:r w:rsidR="00F6429D">
        <w:t xml:space="preserve">school level, </w:t>
      </w:r>
      <w:r w:rsidR="00EA1C23">
        <w:t>enrollment size, community t</w:t>
      </w:r>
      <w:r w:rsidR="00EF6454">
        <w:t>ype (locale), geographic region</w:t>
      </w:r>
      <w:r w:rsidR="00F6429D">
        <w:t>, and category for percent of students eligible for free/reduced price lunch</w:t>
      </w:r>
      <w:r w:rsidR="00EA1C23">
        <w:t>.</w:t>
      </w:r>
    </w:p>
    <w:p w14:paraId="11361AED" w14:textId="77777777" w:rsidR="00475B37" w:rsidRPr="00475B37" w:rsidRDefault="00475B37" w:rsidP="0098440B">
      <w:pPr>
        <w:spacing w:after="0" w:line="23" w:lineRule="atLeast"/>
        <w:rPr>
          <w:rFonts w:ascii="Times New Roman" w:hAnsi="Times New Roman"/>
          <w:b/>
          <w:sz w:val="28"/>
          <w:szCs w:val="28"/>
        </w:rPr>
      </w:pPr>
      <w:r w:rsidRPr="000A48BA">
        <w:rPr>
          <w:rFonts w:ascii="Times New Roman" w:hAnsi="Times New Roman"/>
          <w:b/>
          <w:sz w:val="28"/>
          <w:szCs w:val="28"/>
        </w:rPr>
        <w:t>Statistical Methodology</w:t>
      </w:r>
    </w:p>
    <w:p w14:paraId="63B3AF7E" w14:textId="77777777" w:rsidR="002B3353" w:rsidRPr="003523B5" w:rsidRDefault="002B3353" w:rsidP="00C8221B">
      <w:pPr>
        <w:spacing w:before="240" w:after="120" w:line="23" w:lineRule="atLeast"/>
        <w:rPr>
          <w:rFonts w:ascii="Times New Roman" w:hAnsi="Times New Roman"/>
          <w:b/>
        </w:rPr>
      </w:pPr>
      <w:r w:rsidRPr="003523B5">
        <w:rPr>
          <w:rFonts w:ascii="Times New Roman" w:hAnsi="Times New Roman"/>
        </w:rPr>
        <w:t xml:space="preserve">This statistical methodology </w:t>
      </w:r>
      <w:r w:rsidR="003523B5">
        <w:rPr>
          <w:rFonts w:ascii="Times New Roman" w:hAnsi="Times New Roman"/>
        </w:rPr>
        <w:t>section</w:t>
      </w:r>
      <w:r w:rsidRPr="003523B5">
        <w:rPr>
          <w:rFonts w:ascii="Times New Roman" w:hAnsi="Times New Roman"/>
        </w:rPr>
        <w:t xml:space="preserve"> was submitted in the request to conduct the FRSS 110 preliminary activities, which was approved by OMB in May 2019 under the OMB generic clearance for quick response surveys (OMB#1850-0733).</w:t>
      </w:r>
      <w:r w:rsidR="003523B5">
        <w:rPr>
          <w:rFonts w:ascii="Times New Roman" w:hAnsi="Times New Roman"/>
        </w:rPr>
        <w:t xml:space="preserve"> It is being carried over in this request and remains unchanged from the approved version.</w:t>
      </w:r>
    </w:p>
    <w:p w14:paraId="7F6053DB" w14:textId="77777777" w:rsidR="003F5D02" w:rsidRPr="00475B37" w:rsidRDefault="00475B37" w:rsidP="00C8221B">
      <w:pPr>
        <w:spacing w:before="240" w:after="120" w:line="23" w:lineRule="atLeast"/>
        <w:rPr>
          <w:rFonts w:ascii="Times New Roman" w:hAnsi="Times New Roman"/>
          <w:b/>
        </w:rPr>
      </w:pPr>
      <w:r w:rsidRPr="00475B37">
        <w:rPr>
          <w:rFonts w:ascii="Times New Roman" w:hAnsi="Times New Roman"/>
          <w:b/>
        </w:rPr>
        <w:t>Reviewing Statisticians</w:t>
      </w:r>
    </w:p>
    <w:p w14:paraId="2D7DE5A8" w14:textId="77777777" w:rsidR="00377C61" w:rsidRDefault="00751829" w:rsidP="00E311C2">
      <w:pPr>
        <w:pStyle w:val="SP-SglSpPara"/>
        <w:spacing w:after="120" w:line="260" w:lineRule="atLeast"/>
        <w:ind w:firstLine="0"/>
        <w:jc w:val="left"/>
      </w:pPr>
      <w:r>
        <w:t>Chris</w:t>
      </w:r>
      <w:r w:rsidR="006F4A02">
        <w:t xml:space="preserve">topher </w:t>
      </w:r>
      <w:r>
        <w:t>Chapman, of NCES, is the Project Officer for this survey. Adam Chu, Senior Statistician, Westat, was consulted about the st</w:t>
      </w:r>
      <w:r w:rsidR="000E29F8">
        <w:t>atistical aspects of the design</w:t>
      </w:r>
      <w:r>
        <w:t>.</w:t>
      </w:r>
    </w:p>
    <w:p w14:paraId="51E0237D" w14:textId="77777777" w:rsidR="00E311C2" w:rsidRPr="00847D4A" w:rsidRDefault="00E311C2" w:rsidP="003523B5">
      <w:pPr>
        <w:keepNext/>
        <w:spacing w:after="120" w:line="23" w:lineRule="atLeast"/>
        <w:rPr>
          <w:rFonts w:ascii="Times New Roman" w:hAnsi="Times New Roman"/>
          <w:b/>
        </w:rPr>
      </w:pPr>
      <w:r>
        <w:rPr>
          <w:rFonts w:ascii="Times New Roman" w:hAnsi="Times New Roman"/>
          <w:b/>
        </w:rPr>
        <w:t>Respondent Universe</w:t>
      </w:r>
    </w:p>
    <w:p w14:paraId="1EBE5ADD" w14:textId="77777777" w:rsidR="00E311C2" w:rsidRDefault="00E311C2" w:rsidP="00E143C6">
      <w:pPr>
        <w:pStyle w:val="SP-SglSpPara"/>
        <w:spacing w:after="60" w:line="260" w:lineRule="atLeast"/>
        <w:ind w:firstLine="0"/>
        <w:jc w:val="left"/>
      </w:pPr>
      <w:r>
        <w:t xml:space="preserve">FRSS 110 will collect data from a nationally representative sample of public schools. Schools meeting the following conditions are in scope for the </w:t>
      </w:r>
      <w:r w:rsidR="000B1D29">
        <w:t xml:space="preserve">educational technology </w:t>
      </w:r>
      <w:r>
        <w:t>survey:</w:t>
      </w:r>
    </w:p>
    <w:p w14:paraId="07B08BB5" w14:textId="77777777" w:rsidR="00E311C2" w:rsidRPr="00544FF6" w:rsidRDefault="00E311C2" w:rsidP="00E143C6">
      <w:pPr>
        <w:pStyle w:val="ListParagraph"/>
        <w:numPr>
          <w:ilvl w:val="0"/>
          <w:numId w:val="5"/>
        </w:numPr>
        <w:spacing w:after="60"/>
        <w:ind w:left="1080"/>
        <w:contextualSpacing w:val="0"/>
      </w:pPr>
      <w:r w:rsidRPr="00544FF6">
        <w:t xml:space="preserve">The </w:t>
      </w:r>
      <w:r>
        <w:t>school</w:t>
      </w:r>
      <w:r w:rsidRPr="00544FF6">
        <w:t xml:space="preserve"> provides instruction in </w:t>
      </w:r>
      <w:r>
        <w:t xml:space="preserve">any of the grades 1 through </w:t>
      </w:r>
      <w:r w:rsidRPr="00544FF6">
        <w:t>12.</w:t>
      </w:r>
    </w:p>
    <w:p w14:paraId="1AEC53CE" w14:textId="77777777" w:rsidR="00E311C2" w:rsidRPr="00544FF6" w:rsidRDefault="00E311C2" w:rsidP="00E143C6">
      <w:pPr>
        <w:pStyle w:val="ListParagraph"/>
        <w:numPr>
          <w:ilvl w:val="0"/>
          <w:numId w:val="5"/>
        </w:numPr>
        <w:spacing w:after="60"/>
        <w:ind w:left="1080"/>
        <w:contextualSpacing w:val="0"/>
      </w:pPr>
      <w:r w:rsidRPr="00544FF6">
        <w:t xml:space="preserve">The </w:t>
      </w:r>
      <w:r>
        <w:t>school</w:t>
      </w:r>
      <w:r w:rsidRPr="00544FF6">
        <w:t xml:space="preserve"> is located within the 50 States </w:t>
      </w:r>
      <w:r>
        <w:t>or</w:t>
      </w:r>
      <w:r w:rsidRPr="00544FF6">
        <w:t xml:space="preserve"> the District of Columbia.</w:t>
      </w:r>
    </w:p>
    <w:p w14:paraId="7757D063" w14:textId="77777777" w:rsidR="00E311C2" w:rsidRPr="00544FF6" w:rsidRDefault="00E311C2" w:rsidP="00E143C6">
      <w:pPr>
        <w:pStyle w:val="ListParagraph"/>
        <w:numPr>
          <w:ilvl w:val="0"/>
          <w:numId w:val="5"/>
        </w:numPr>
        <w:spacing w:after="60"/>
        <w:ind w:left="1080"/>
        <w:contextualSpacing w:val="0"/>
      </w:pPr>
      <w:r w:rsidRPr="00544FF6">
        <w:t xml:space="preserve">The </w:t>
      </w:r>
      <w:r>
        <w:t>school</w:t>
      </w:r>
      <w:r w:rsidRPr="00544FF6">
        <w:t xml:space="preserve"> does not have zero or missing enrollment.</w:t>
      </w:r>
    </w:p>
    <w:p w14:paraId="7EE25BE6" w14:textId="77777777" w:rsidR="00E311C2" w:rsidRPr="00544FF6" w:rsidRDefault="00E311C2" w:rsidP="00E311C2">
      <w:pPr>
        <w:pStyle w:val="ListParagraph"/>
        <w:numPr>
          <w:ilvl w:val="0"/>
          <w:numId w:val="5"/>
        </w:numPr>
        <w:spacing w:after="120"/>
        <w:ind w:left="1080"/>
        <w:contextualSpacing w:val="0"/>
      </w:pPr>
      <w:r w:rsidRPr="00544FF6">
        <w:t xml:space="preserve">The </w:t>
      </w:r>
      <w:r>
        <w:t>school</w:t>
      </w:r>
      <w:r w:rsidRPr="00544FF6">
        <w:t xml:space="preserve"> is </w:t>
      </w:r>
      <w:r>
        <w:t>a regular school (with the exception of DoDEA and BIE schools, and schools that are fully or primarily virtual schools)</w:t>
      </w:r>
    </w:p>
    <w:p w14:paraId="4CEC8329" w14:textId="77777777" w:rsidR="00E311C2" w:rsidRDefault="00E311C2" w:rsidP="009251F0">
      <w:pPr>
        <w:spacing w:before="120" w:after="120" w:line="23" w:lineRule="atLeast"/>
        <w:rPr>
          <w:rFonts w:ascii="Times New Roman" w:hAnsi="Times New Roman"/>
          <w:b/>
        </w:rPr>
      </w:pPr>
      <w:r>
        <w:rPr>
          <w:rFonts w:ascii="Times New Roman" w:hAnsi="Times New Roman"/>
          <w:b/>
        </w:rPr>
        <w:t>Sampling Frame</w:t>
      </w:r>
    </w:p>
    <w:p w14:paraId="2870986F" w14:textId="77777777" w:rsidR="00E311C2" w:rsidRDefault="00E311C2" w:rsidP="00217002">
      <w:pPr>
        <w:pStyle w:val="SP-SglSpPara"/>
        <w:spacing w:after="120" w:line="260" w:lineRule="atLeast"/>
        <w:ind w:firstLine="0"/>
        <w:jc w:val="left"/>
      </w:pPr>
      <w:r>
        <w:t xml:space="preserve">The sampling frame (i.e., universe list) from which the school sample will be drawn will be constructed from the 2016–17 </w:t>
      </w:r>
      <w:r w:rsidRPr="008C0C56">
        <w:t xml:space="preserve">(or </w:t>
      </w:r>
      <w:r>
        <w:t xml:space="preserve">later edition if </w:t>
      </w:r>
      <w:r w:rsidRPr="008C0C56">
        <w:t xml:space="preserve">available) </w:t>
      </w:r>
      <w:r>
        <w:t>Common Core of Data (CCD) Universe Files maintained by NCES.</w:t>
      </w:r>
      <w:r>
        <w:rPr>
          <w:rStyle w:val="FootnoteReference"/>
        </w:rPr>
        <w:footnoteReference w:id="2"/>
      </w:r>
      <w:r>
        <w:t xml:space="preserve"> The CCD file contains a record for all known public schools along with selected characteristics such as instructional level, enrollment size, community type (type of locale), percent of students eligible for free/reduced price lunch, and others. </w:t>
      </w:r>
      <w:r w:rsidRPr="00847D4A">
        <w:t xml:space="preserve">As </w:t>
      </w:r>
      <w:r>
        <w:t>summarized</w:t>
      </w:r>
      <w:r w:rsidRPr="00847D4A">
        <w:t xml:space="preserve"> in Table </w:t>
      </w:r>
      <w:r>
        <w:t xml:space="preserve">2, there are over 87,000 </w:t>
      </w:r>
      <w:r w:rsidRPr="00847D4A">
        <w:t>school</w:t>
      </w:r>
      <w:r>
        <w:t xml:space="preserve">s that meet the conditions for inclusion in the </w:t>
      </w:r>
      <w:r w:rsidR="000B1D29">
        <w:t xml:space="preserve">educational technology </w:t>
      </w:r>
      <w:r>
        <w:t>survey.</w:t>
      </w:r>
    </w:p>
    <w:p w14:paraId="02949A51" w14:textId="77777777" w:rsidR="00E311C2" w:rsidRDefault="00E6559E" w:rsidP="00DB158C">
      <w:pPr>
        <w:keepNext/>
        <w:spacing w:before="120" w:after="40" w:line="240" w:lineRule="auto"/>
        <w:ind w:left="994" w:hanging="994"/>
        <w:rPr>
          <w:rFonts w:ascii="Times New Roman" w:hAnsi="Times New Roman"/>
          <w:b/>
        </w:rPr>
      </w:pPr>
      <w:r w:rsidRPr="00AB4520">
        <w:rPr>
          <w:rFonts w:ascii="Times New Roman" w:hAnsi="Times New Roman"/>
          <w:b/>
        </w:rPr>
        <w:t>Table 2.</w:t>
      </w:r>
      <w:r w:rsidRPr="00AB4520">
        <w:rPr>
          <w:rFonts w:ascii="Times New Roman" w:hAnsi="Times New Roman"/>
          <w:b/>
        </w:rPr>
        <w:tab/>
        <w:t xml:space="preserve">Distribution of eligible </w:t>
      </w:r>
      <w:r>
        <w:rPr>
          <w:rFonts w:ascii="Times New Roman" w:hAnsi="Times New Roman"/>
          <w:b/>
        </w:rPr>
        <w:t xml:space="preserve">schools </w:t>
      </w:r>
      <w:r w:rsidRPr="00AB4520">
        <w:rPr>
          <w:rFonts w:ascii="Times New Roman" w:hAnsi="Times New Roman"/>
          <w:b/>
        </w:rPr>
        <w:t xml:space="preserve">in the </w:t>
      </w:r>
      <w:r>
        <w:rPr>
          <w:rFonts w:ascii="Times New Roman" w:hAnsi="Times New Roman"/>
          <w:b/>
        </w:rPr>
        <w:t>2016</w:t>
      </w:r>
      <w:r w:rsidRPr="008C0C56">
        <w:rPr>
          <w:rFonts w:ascii="Times New Roman" w:hAnsi="Times New Roman"/>
          <w:b/>
        </w:rPr>
        <w:t>–</w:t>
      </w:r>
      <w:r>
        <w:rPr>
          <w:rFonts w:ascii="Times New Roman" w:hAnsi="Times New Roman"/>
          <w:b/>
        </w:rPr>
        <w:t>17</w:t>
      </w:r>
      <w:r w:rsidRPr="008C0C56">
        <w:rPr>
          <w:rFonts w:ascii="Times New Roman" w:hAnsi="Times New Roman"/>
          <w:b/>
        </w:rPr>
        <w:t xml:space="preserve"> CCD Universe File</w:t>
      </w:r>
      <w:r>
        <w:rPr>
          <w:rFonts w:ascii="Times New Roman" w:hAnsi="Times New Roman"/>
          <w:b/>
        </w:rPr>
        <w:t>,</w:t>
      </w:r>
      <w:r w:rsidRPr="008C0C56">
        <w:rPr>
          <w:rFonts w:ascii="Times New Roman" w:hAnsi="Times New Roman"/>
          <w:b/>
        </w:rPr>
        <w:t xml:space="preserve"> </w:t>
      </w:r>
      <w:r w:rsidRPr="00AB4520">
        <w:rPr>
          <w:rFonts w:ascii="Times New Roman" w:hAnsi="Times New Roman"/>
          <w:b/>
        </w:rPr>
        <w:t xml:space="preserve">by </w:t>
      </w:r>
      <w:r>
        <w:rPr>
          <w:rFonts w:ascii="Times New Roman" w:hAnsi="Times New Roman"/>
          <w:b/>
        </w:rPr>
        <w:t xml:space="preserve">enrollment </w:t>
      </w:r>
      <w:r w:rsidRPr="00AB4520">
        <w:rPr>
          <w:rFonts w:ascii="Times New Roman" w:hAnsi="Times New Roman"/>
          <w:b/>
        </w:rPr>
        <w:t xml:space="preserve">size class and </w:t>
      </w:r>
      <w:r>
        <w:rPr>
          <w:rFonts w:ascii="Times New Roman" w:hAnsi="Times New Roman"/>
          <w:b/>
        </w:rPr>
        <w:t>instructional level</w:t>
      </w:r>
    </w:p>
    <w:tbl>
      <w:tblPr>
        <w:tblW w:w="5000" w:type="pct"/>
        <w:tblLook w:val="04A0" w:firstRow="1" w:lastRow="0" w:firstColumn="1" w:lastColumn="0" w:noHBand="0" w:noVBand="1"/>
      </w:tblPr>
      <w:tblGrid>
        <w:gridCol w:w="2947"/>
        <w:gridCol w:w="1639"/>
        <w:gridCol w:w="1536"/>
        <w:gridCol w:w="1536"/>
        <w:gridCol w:w="1536"/>
        <w:gridCol w:w="1534"/>
      </w:tblGrid>
      <w:tr w:rsidR="00E311C2" w:rsidRPr="0078545A" w14:paraId="2F2884FB" w14:textId="77777777" w:rsidTr="00DB158C">
        <w:trPr>
          <w:trHeight w:val="144"/>
        </w:trPr>
        <w:tc>
          <w:tcPr>
            <w:tcW w:w="1373" w:type="pct"/>
            <w:tcBorders>
              <w:top w:val="single" w:sz="8" w:space="0" w:color="auto"/>
              <w:left w:val="nil"/>
              <w:bottom w:val="nil"/>
              <w:right w:val="single" w:sz="8" w:space="0" w:color="auto"/>
            </w:tcBorders>
            <w:shd w:val="clear" w:color="auto" w:fill="auto"/>
            <w:noWrap/>
            <w:vAlign w:val="center"/>
            <w:hideMark/>
          </w:tcPr>
          <w:p w14:paraId="19F0CD8D" w14:textId="77777777" w:rsidR="00E311C2" w:rsidRPr="00CD0686" w:rsidRDefault="00E311C2" w:rsidP="00DB158C">
            <w:pPr>
              <w:keepNext/>
              <w:spacing w:after="0" w:line="240" w:lineRule="auto"/>
              <w:rPr>
                <w:rFonts w:ascii="Times New Roman" w:eastAsia="Times New Roman" w:hAnsi="Times New Roman"/>
                <w:sz w:val="20"/>
                <w:szCs w:val="20"/>
              </w:rPr>
            </w:pPr>
            <w:r w:rsidRPr="00CD0686">
              <w:rPr>
                <w:rFonts w:ascii="Times New Roman" w:eastAsia="Times New Roman" w:hAnsi="Times New Roman"/>
                <w:sz w:val="20"/>
                <w:szCs w:val="20"/>
              </w:rPr>
              <w:t> </w:t>
            </w:r>
          </w:p>
        </w:tc>
        <w:tc>
          <w:tcPr>
            <w:tcW w:w="2911" w:type="pct"/>
            <w:gridSpan w:val="4"/>
            <w:tcBorders>
              <w:top w:val="single" w:sz="8" w:space="0" w:color="auto"/>
              <w:left w:val="nil"/>
              <w:bottom w:val="single" w:sz="8" w:space="0" w:color="auto"/>
              <w:right w:val="single" w:sz="8" w:space="0" w:color="000000"/>
            </w:tcBorders>
            <w:shd w:val="clear" w:color="auto" w:fill="auto"/>
            <w:noWrap/>
            <w:vAlign w:val="center"/>
            <w:hideMark/>
          </w:tcPr>
          <w:p w14:paraId="460A4F93" w14:textId="77777777" w:rsidR="00E311C2" w:rsidRPr="00CD0686" w:rsidRDefault="00E311C2" w:rsidP="00DB158C">
            <w:pPr>
              <w:keepNext/>
              <w:spacing w:after="0" w:line="240" w:lineRule="auto"/>
              <w:jc w:val="center"/>
              <w:rPr>
                <w:rFonts w:ascii="Times New Roman" w:eastAsia="Times New Roman" w:hAnsi="Times New Roman"/>
                <w:sz w:val="20"/>
                <w:szCs w:val="20"/>
              </w:rPr>
            </w:pPr>
            <w:r w:rsidRPr="00CD0686">
              <w:rPr>
                <w:rFonts w:ascii="Times New Roman" w:eastAsia="Times New Roman" w:hAnsi="Times New Roman"/>
                <w:sz w:val="20"/>
                <w:szCs w:val="20"/>
              </w:rPr>
              <w:t>Instructional Level</w:t>
            </w:r>
          </w:p>
        </w:tc>
        <w:tc>
          <w:tcPr>
            <w:tcW w:w="716" w:type="pct"/>
            <w:tcBorders>
              <w:top w:val="single" w:sz="8" w:space="0" w:color="auto"/>
              <w:left w:val="nil"/>
              <w:bottom w:val="nil"/>
              <w:right w:val="nil"/>
            </w:tcBorders>
            <w:shd w:val="clear" w:color="auto" w:fill="auto"/>
            <w:noWrap/>
            <w:vAlign w:val="center"/>
            <w:hideMark/>
          </w:tcPr>
          <w:p w14:paraId="149B9179" w14:textId="77777777" w:rsidR="00E311C2" w:rsidRPr="00CD0686" w:rsidRDefault="00E311C2" w:rsidP="00DB158C">
            <w:pPr>
              <w:keepNext/>
              <w:spacing w:after="0" w:line="240" w:lineRule="auto"/>
              <w:jc w:val="right"/>
              <w:rPr>
                <w:rFonts w:ascii="Times New Roman" w:eastAsia="Times New Roman" w:hAnsi="Times New Roman"/>
                <w:sz w:val="20"/>
                <w:szCs w:val="20"/>
              </w:rPr>
            </w:pPr>
            <w:r w:rsidRPr="00CD0686">
              <w:rPr>
                <w:rFonts w:ascii="Times New Roman" w:eastAsia="Times New Roman" w:hAnsi="Times New Roman"/>
                <w:sz w:val="20"/>
                <w:szCs w:val="20"/>
              </w:rPr>
              <w:t> </w:t>
            </w:r>
          </w:p>
        </w:tc>
      </w:tr>
      <w:tr w:rsidR="00E311C2" w:rsidRPr="0078545A" w14:paraId="2F1818E6" w14:textId="77777777" w:rsidTr="00DB158C">
        <w:trPr>
          <w:trHeight w:val="144"/>
        </w:trPr>
        <w:tc>
          <w:tcPr>
            <w:tcW w:w="1373" w:type="pct"/>
            <w:tcBorders>
              <w:top w:val="nil"/>
              <w:left w:val="nil"/>
              <w:bottom w:val="single" w:sz="8" w:space="0" w:color="auto"/>
              <w:right w:val="single" w:sz="8" w:space="0" w:color="auto"/>
            </w:tcBorders>
            <w:shd w:val="clear" w:color="auto" w:fill="auto"/>
            <w:noWrap/>
            <w:vAlign w:val="center"/>
            <w:hideMark/>
          </w:tcPr>
          <w:p w14:paraId="40826999" w14:textId="77777777" w:rsidR="00E311C2" w:rsidRPr="00CD0686" w:rsidRDefault="00E311C2" w:rsidP="00DB158C">
            <w:pPr>
              <w:keepNext/>
              <w:spacing w:after="0" w:line="240" w:lineRule="auto"/>
              <w:rPr>
                <w:rFonts w:ascii="Times New Roman" w:eastAsia="Times New Roman" w:hAnsi="Times New Roman"/>
                <w:sz w:val="20"/>
                <w:szCs w:val="20"/>
              </w:rPr>
            </w:pPr>
            <w:r w:rsidRPr="00CD0686">
              <w:rPr>
                <w:rFonts w:ascii="Times New Roman" w:eastAsia="Times New Roman" w:hAnsi="Times New Roman"/>
                <w:sz w:val="20"/>
                <w:szCs w:val="20"/>
              </w:rPr>
              <w:t>Enrollment size class</w:t>
            </w:r>
          </w:p>
        </w:tc>
        <w:tc>
          <w:tcPr>
            <w:tcW w:w="764" w:type="pct"/>
            <w:tcBorders>
              <w:top w:val="nil"/>
              <w:left w:val="nil"/>
              <w:bottom w:val="single" w:sz="8" w:space="0" w:color="auto"/>
              <w:right w:val="single" w:sz="8" w:space="0" w:color="auto"/>
            </w:tcBorders>
            <w:shd w:val="clear" w:color="auto" w:fill="auto"/>
            <w:vAlign w:val="center"/>
            <w:hideMark/>
          </w:tcPr>
          <w:p w14:paraId="6619F94F" w14:textId="77777777" w:rsidR="00E311C2" w:rsidRPr="00CD0686" w:rsidRDefault="00E311C2" w:rsidP="00DB158C">
            <w:pPr>
              <w:keepNext/>
              <w:spacing w:after="0" w:line="240" w:lineRule="auto"/>
              <w:jc w:val="right"/>
              <w:rPr>
                <w:rFonts w:ascii="Times New Roman" w:eastAsia="Times New Roman" w:hAnsi="Times New Roman"/>
                <w:sz w:val="20"/>
                <w:szCs w:val="20"/>
              </w:rPr>
            </w:pPr>
            <w:r w:rsidRPr="00CD0686">
              <w:rPr>
                <w:rFonts w:ascii="Times New Roman" w:eastAsia="Times New Roman" w:hAnsi="Times New Roman"/>
                <w:sz w:val="20"/>
                <w:szCs w:val="20"/>
              </w:rPr>
              <w:t>Elementary</w:t>
            </w:r>
          </w:p>
        </w:tc>
        <w:tc>
          <w:tcPr>
            <w:tcW w:w="716" w:type="pct"/>
            <w:tcBorders>
              <w:top w:val="nil"/>
              <w:left w:val="nil"/>
              <w:bottom w:val="single" w:sz="8" w:space="0" w:color="auto"/>
              <w:right w:val="single" w:sz="8" w:space="0" w:color="auto"/>
            </w:tcBorders>
            <w:shd w:val="clear" w:color="auto" w:fill="auto"/>
            <w:vAlign w:val="center"/>
            <w:hideMark/>
          </w:tcPr>
          <w:p w14:paraId="0D7E26AA" w14:textId="77777777" w:rsidR="00E311C2" w:rsidRPr="00CD0686" w:rsidRDefault="00E311C2" w:rsidP="00DB158C">
            <w:pPr>
              <w:keepNext/>
              <w:spacing w:after="0" w:line="240" w:lineRule="auto"/>
              <w:jc w:val="right"/>
              <w:rPr>
                <w:rFonts w:ascii="Times New Roman" w:eastAsia="Times New Roman" w:hAnsi="Times New Roman"/>
                <w:sz w:val="20"/>
                <w:szCs w:val="20"/>
              </w:rPr>
            </w:pPr>
            <w:r w:rsidRPr="00CD0686">
              <w:rPr>
                <w:rFonts w:ascii="Times New Roman" w:eastAsia="Times New Roman" w:hAnsi="Times New Roman"/>
                <w:sz w:val="20"/>
                <w:szCs w:val="20"/>
              </w:rPr>
              <w:t>Middle</w:t>
            </w:r>
          </w:p>
        </w:tc>
        <w:tc>
          <w:tcPr>
            <w:tcW w:w="716" w:type="pct"/>
            <w:tcBorders>
              <w:top w:val="nil"/>
              <w:left w:val="nil"/>
              <w:bottom w:val="single" w:sz="8" w:space="0" w:color="auto"/>
              <w:right w:val="single" w:sz="8" w:space="0" w:color="auto"/>
            </w:tcBorders>
            <w:shd w:val="clear" w:color="auto" w:fill="auto"/>
            <w:vAlign w:val="center"/>
            <w:hideMark/>
          </w:tcPr>
          <w:p w14:paraId="3B9E0EDE" w14:textId="77777777" w:rsidR="00E311C2" w:rsidRPr="00CD0686" w:rsidRDefault="00E311C2" w:rsidP="00DB158C">
            <w:pPr>
              <w:keepNext/>
              <w:spacing w:after="0" w:line="240" w:lineRule="auto"/>
              <w:jc w:val="right"/>
              <w:rPr>
                <w:rFonts w:ascii="Times New Roman" w:eastAsia="Times New Roman" w:hAnsi="Times New Roman"/>
                <w:sz w:val="20"/>
                <w:szCs w:val="20"/>
              </w:rPr>
            </w:pPr>
            <w:r w:rsidRPr="00CD0686">
              <w:rPr>
                <w:rFonts w:ascii="Times New Roman" w:eastAsia="Times New Roman" w:hAnsi="Times New Roman"/>
                <w:sz w:val="20"/>
                <w:szCs w:val="20"/>
              </w:rPr>
              <w:t>High</w:t>
            </w:r>
          </w:p>
        </w:tc>
        <w:tc>
          <w:tcPr>
            <w:tcW w:w="716" w:type="pct"/>
            <w:tcBorders>
              <w:top w:val="nil"/>
              <w:left w:val="nil"/>
              <w:bottom w:val="single" w:sz="8" w:space="0" w:color="auto"/>
              <w:right w:val="single" w:sz="8" w:space="0" w:color="auto"/>
            </w:tcBorders>
            <w:shd w:val="clear" w:color="auto" w:fill="auto"/>
            <w:vAlign w:val="center"/>
            <w:hideMark/>
          </w:tcPr>
          <w:p w14:paraId="39AD1C96" w14:textId="77777777" w:rsidR="00E311C2" w:rsidRPr="00CD0686" w:rsidRDefault="00E311C2" w:rsidP="00DB158C">
            <w:pPr>
              <w:keepNext/>
              <w:spacing w:after="0" w:line="240" w:lineRule="auto"/>
              <w:jc w:val="right"/>
              <w:rPr>
                <w:rFonts w:ascii="Times New Roman" w:eastAsia="Times New Roman" w:hAnsi="Times New Roman"/>
                <w:sz w:val="20"/>
                <w:szCs w:val="20"/>
              </w:rPr>
            </w:pPr>
            <w:r w:rsidRPr="00CD0686">
              <w:rPr>
                <w:rFonts w:ascii="Times New Roman" w:eastAsia="Times New Roman" w:hAnsi="Times New Roman"/>
                <w:sz w:val="20"/>
                <w:szCs w:val="20"/>
              </w:rPr>
              <w:t>Other*</w:t>
            </w:r>
          </w:p>
        </w:tc>
        <w:tc>
          <w:tcPr>
            <w:tcW w:w="716" w:type="pct"/>
            <w:tcBorders>
              <w:top w:val="nil"/>
              <w:left w:val="nil"/>
              <w:bottom w:val="single" w:sz="8" w:space="0" w:color="auto"/>
              <w:right w:val="nil"/>
            </w:tcBorders>
            <w:shd w:val="clear" w:color="auto" w:fill="auto"/>
            <w:noWrap/>
            <w:vAlign w:val="center"/>
            <w:hideMark/>
          </w:tcPr>
          <w:p w14:paraId="412E7A56" w14:textId="77777777" w:rsidR="00E311C2" w:rsidRPr="00CD0686" w:rsidRDefault="00E311C2" w:rsidP="00DB158C">
            <w:pPr>
              <w:keepNext/>
              <w:spacing w:after="0" w:line="240" w:lineRule="auto"/>
              <w:jc w:val="right"/>
              <w:rPr>
                <w:rFonts w:ascii="Times New Roman" w:eastAsia="Times New Roman" w:hAnsi="Times New Roman"/>
                <w:sz w:val="20"/>
                <w:szCs w:val="20"/>
              </w:rPr>
            </w:pPr>
            <w:r w:rsidRPr="00CD0686">
              <w:rPr>
                <w:rFonts w:ascii="Times New Roman" w:eastAsia="Times New Roman" w:hAnsi="Times New Roman"/>
                <w:sz w:val="20"/>
                <w:szCs w:val="20"/>
              </w:rPr>
              <w:t>Total</w:t>
            </w:r>
          </w:p>
        </w:tc>
      </w:tr>
      <w:tr w:rsidR="00E311C2" w:rsidRPr="0078545A" w14:paraId="7416620D" w14:textId="77777777" w:rsidTr="00DB158C">
        <w:trPr>
          <w:trHeight w:val="144"/>
        </w:trPr>
        <w:tc>
          <w:tcPr>
            <w:tcW w:w="1373" w:type="pct"/>
            <w:tcBorders>
              <w:top w:val="nil"/>
              <w:left w:val="nil"/>
              <w:bottom w:val="nil"/>
              <w:right w:val="nil"/>
            </w:tcBorders>
            <w:shd w:val="clear" w:color="auto" w:fill="auto"/>
            <w:noWrap/>
            <w:vAlign w:val="center"/>
            <w:hideMark/>
          </w:tcPr>
          <w:p w14:paraId="4A7FF95C" w14:textId="77777777" w:rsidR="00E311C2" w:rsidRPr="00CD0686" w:rsidRDefault="00E311C2" w:rsidP="00DB158C">
            <w:pPr>
              <w:keepNext/>
              <w:spacing w:after="0" w:line="240" w:lineRule="auto"/>
              <w:rPr>
                <w:rFonts w:ascii="Times New Roman" w:eastAsia="Times New Roman" w:hAnsi="Times New Roman"/>
                <w:sz w:val="20"/>
                <w:szCs w:val="20"/>
              </w:rPr>
            </w:pPr>
            <w:r w:rsidRPr="00CD0686">
              <w:rPr>
                <w:rFonts w:ascii="Times New Roman" w:eastAsia="Times New Roman" w:hAnsi="Times New Roman"/>
                <w:sz w:val="20"/>
                <w:szCs w:val="20"/>
              </w:rPr>
              <w:t>Less than 300</w:t>
            </w:r>
          </w:p>
        </w:tc>
        <w:tc>
          <w:tcPr>
            <w:tcW w:w="764" w:type="pct"/>
            <w:tcBorders>
              <w:top w:val="nil"/>
              <w:left w:val="nil"/>
              <w:bottom w:val="nil"/>
              <w:right w:val="nil"/>
            </w:tcBorders>
            <w:shd w:val="clear" w:color="auto" w:fill="auto"/>
            <w:noWrap/>
            <w:vAlign w:val="center"/>
            <w:hideMark/>
          </w:tcPr>
          <w:p w14:paraId="2A8E150A" w14:textId="77777777" w:rsidR="00E311C2" w:rsidRPr="00CD0686" w:rsidRDefault="00E311C2" w:rsidP="00DB158C">
            <w:pPr>
              <w:keepNext/>
              <w:spacing w:after="0" w:line="240" w:lineRule="auto"/>
              <w:jc w:val="right"/>
              <w:rPr>
                <w:rFonts w:ascii="Times New Roman" w:eastAsia="Times New Roman" w:hAnsi="Times New Roman"/>
                <w:sz w:val="20"/>
                <w:szCs w:val="20"/>
              </w:rPr>
            </w:pPr>
            <w:r w:rsidRPr="00CD0686">
              <w:rPr>
                <w:rFonts w:ascii="Times New Roman" w:eastAsia="Times New Roman" w:hAnsi="Times New Roman"/>
                <w:sz w:val="20"/>
                <w:szCs w:val="20"/>
              </w:rPr>
              <w:t>11,878</w:t>
            </w:r>
          </w:p>
        </w:tc>
        <w:tc>
          <w:tcPr>
            <w:tcW w:w="716" w:type="pct"/>
            <w:tcBorders>
              <w:top w:val="nil"/>
              <w:left w:val="nil"/>
              <w:bottom w:val="nil"/>
              <w:right w:val="nil"/>
            </w:tcBorders>
            <w:shd w:val="clear" w:color="auto" w:fill="auto"/>
            <w:noWrap/>
            <w:vAlign w:val="center"/>
            <w:hideMark/>
          </w:tcPr>
          <w:p w14:paraId="27C9F993" w14:textId="77777777" w:rsidR="00E311C2" w:rsidRPr="00CD0686" w:rsidRDefault="00E311C2" w:rsidP="00DB158C">
            <w:pPr>
              <w:keepNext/>
              <w:spacing w:after="0" w:line="240" w:lineRule="auto"/>
              <w:jc w:val="right"/>
              <w:rPr>
                <w:rFonts w:ascii="Times New Roman" w:eastAsia="Times New Roman" w:hAnsi="Times New Roman"/>
                <w:sz w:val="20"/>
                <w:szCs w:val="20"/>
              </w:rPr>
            </w:pPr>
            <w:r w:rsidRPr="00CD0686">
              <w:rPr>
                <w:rFonts w:ascii="Times New Roman" w:eastAsia="Times New Roman" w:hAnsi="Times New Roman"/>
                <w:sz w:val="20"/>
                <w:szCs w:val="20"/>
              </w:rPr>
              <w:t>3,239</w:t>
            </w:r>
          </w:p>
        </w:tc>
        <w:tc>
          <w:tcPr>
            <w:tcW w:w="716" w:type="pct"/>
            <w:tcBorders>
              <w:top w:val="nil"/>
              <w:left w:val="nil"/>
              <w:bottom w:val="nil"/>
              <w:right w:val="nil"/>
            </w:tcBorders>
            <w:shd w:val="clear" w:color="auto" w:fill="auto"/>
            <w:noWrap/>
            <w:vAlign w:val="center"/>
            <w:hideMark/>
          </w:tcPr>
          <w:p w14:paraId="0A78472F" w14:textId="77777777" w:rsidR="00E311C2" w:rsidRPr="00CD0686" w:rsidRDefault="00E311C2" w:rsidP="00DB158C">
            <w:pPr>
              <w:keepNext/>
              <w:spacing w:after="0" w:line="240" w:lineRule="auto"/>
              <w:jc w:val="right"/>
              <w:rPr>
                <w:rFonts w:ascii="Times New Roman" w:eastAsia="Times New Roman" w:hAnsi="Times New Roman"/>
                <w:sz w:val="20"/>
                <w:szCs w:val="20"/>
              </w:rPr>
            </w:pPr>
            <w:r w:rsidRPr="00CD0686">
              <w:rPr>
                <w:rFonts w:ascii="Times New Roman" w:eastAsia="Times New Roman" w:hAnsi="Times New Roman"/>
                <w:sz w:val="20"/>
                <w:szCs w:val="20"/>
              </w:rPr>
              <w:t>4,704</w:t>
            </w:r>
          </w:p>
        </w:tc>
        <w:tc>
          <w:tcPr>
            <w:tcW w:w="716" w:type="pct"/>
            <w:tcBorders>
              <w:top w:val="nil"/>
              <w:left w:val="nil"/>
              <w:bottom w:val="nil"/>
              <w:right w:val="nil"/>
            </w:tcBorders>
            <w:shd w:val="clear" w:color="auto" w:fill="auto"/>
            <w:noWrap/>
            <w:vAlign w:val="center"/>
            <w:hideMark/>
          </w:tcPr>
          <w:p w14:paraId="434F9431" w14:textId="77777777" w:rsidR="00E311C2" w:rsidRPr="00CD0686" w:rsidRDefault="00E311C2" w:rsidP="00DB158C">
            <w:pPr>
              <w:keepNext/>
              <w:spacing w:after="0" w:line="240" w:lineRule="auto"/>
              <w:jc w:val="right"/>
              <w:rPr>
                <w:rFonts w:ascii="Times New Roman" w:eastAsia="Times New Roman" w:hAnsi="Times New Roman"/>
                <w:sz w:val="20"/>
                <w:szCs w:val="20"/>
              </w:rPr>
            </w:pPr>
            <w:r w:rsidRPr="00CD0686">
              <w:rPr>
                <w:rFonts w:ascii="Times New Roman" w:eastAsia="Times New Roman" w:hAnsi="Times New Roman"/>
                <w:sz w:val="20"/>
                <w:szCs w:val="20"/>
              </w:rPr>
              <w:t>1,890</w:t>
            </w:r>
          </w:p>
        </w:tc>
        <w:tc>
          <w:tcPr>
            <w:tcW w:w="716" w:type="pct"/>
            <w:tcBorders>
              <w:top w:val="nil"/>
              <w:left w:val="nil"/>
              <w:bottom w:val="nil"/>
              <w:right w:val="nil"/>
            </w:tcBorders>
            <w:shd w:val="clear" w:color="auto" w:fill="auto"/>
            <w:noWrap/>
            <w:vAlign w:val="center"/>
            <w:hideMark/>
          </w:tcPr>
          <w:p w14:paraId="5EF4E587" w14:textId="77777777" w:rsidR="00E311C2" w:rsidRPr="00CD0686" w:rsidRDefault="00E311C2" w:rsidP="00DB158C">
            <w:pPr>
              <w:keepNext/>
              <w:spacing w:after="0" w:line="240" w:lineRule="auto"/>
              <w:jc w:val="right"/>
              <w:rPr>
                <w:rFonts w:ascii="Times New Roman" w:eastAsia="Times New Roman" w:hAnsi="Times New Roman"/>
                <w:sz w:val="20"/>
                <w:szCs w:val="20"/>
              </w:rPr>
            </w:pPr>
            <w:r w:rsidRPr="00CD0686">
              <w:rPr>
                <w:rFonts w:ascii="Times New Roman" w:eastAsia="Times New Roman" w:hAnsi="Times New Roman"/>
                <w:sz w:val="20"/>
                <w:szCs w:val="20"/>
              </w:rPr>
              <w:t>21,711</w:t>
            </w:r>
          </w:p>
        </w:tc>
      </w:tr>
      <w:tr w:rsidR="00E311C2" w:rsidRPr="0078545A" w14:paraId="38BFC853" w14:textId="77777777" w:rsidTr="00DB158C">
        <w:trPr>
          <w:trHeight w:val="144"/>
        </w:trPr>
        <w:tc>
          <w:tcPr>
            <w:tcW w:w="1373" w:type="pct"/>
            <w:tcBorders>
              <w:top w:val="nil"/>
              <w:left w:val="nil"/>
              <w:bottom w:val="nil"/>
              <w:right w:val="nil"/>
            </w:tcBorders>
            <w:shd w:val="clear" w:color="auto" w:fill="auto"/>
            <w:noWrap/>
            <w:vAlign w:val="center"/>
            <w:hideMark/>
          </w:tcPr>
          <w:p w14:paraId="19BC9026" w14:textId="77777777" w:rsidR="00E311C2" w:rsidRPr="00CD0686" w:rsidRDefault="00E311C2" w:rsidP="00DB158C">
            <w:pPr>
              <w:keepNext/>
              <w:spacing w:after="0" w:line="240" w:lineRule="auto"/>
              <w:rPr>
                <w:rFonts w:ascii="Times New Roman" w:eastAsia="Times New Roman" w:hAnsi="Times New Roman"/>
                <w:sz w:val="20"/>
                <w:szCs w:val="20"/>
              </w:rPr>
            </w:pPr>
            <w:r w:rsidRPr="00CD0686">
              <w:rPr>
                <w:rFonts w:ascii="Times New Roman" w:eastAsia="Times New Roman" w:hAnsi="Times New Roman"/>
                <w:sz w:val="20"/>
                <w:szCs w:val="20"/>
              </w:rPr>
              <w:t>300 to 499</w:t>
            </w:r>
          </w:p>
        </w:tc>
        <w:tc>
          <w:tcPr>
            <w:tcW w:w="764" w:type="pct"/>
            <w:tcBorders>
              <w:top w:val="nil"/>
              <w:left w:val="nil"/>
              <w:bottom w:val="nil"/>
              <w:right w:val="nil"/>
            </w:tcBorders>
            <w:shd w:val="clear" w:color="auto" w:fill="auto"/>
            <w:noWrap/>
            <w:vAlign w:val="center"/>
            <w:hideMark/>
          </w:tcPr>
          <w:p w14:paraId="71F2CC5B" w14:textId="77777777" w:rsidR="00E311C2" w:rsidRPr="00CD0686" w:rsidRDefault="00E311C2" w:rsidP="00DB158C">
            <w:pPr>
              <w:keepNext/>
              <w:spacing w:after="0" w:line="240" w:lineRule="auto"/>
              <w:jc w:val="right"/>
              <w:rPr>
                <w:rFonts w:ascii="Times New Roman" w:eastAsia="Times New Roman" w:hAnsi="Times New Roman"/>
                <w:sz w:val="20"/>
                <w:szCs w:val="20"/>
              </w:rPr>
            </w:pPr>
            <w:r w:rsidRPr="00CD0686">
              <w:rPr>
                <w:rFonts w:ascii="Times New Roman" w:eastAsia="Times New Roman" w:hAnsi="Times New Roman"/>
                <w:sz w:val="20"/>
                <w:szCs w:val="20"/>
              </w:rPr>
              <w:t>18,957</w:t>
            </w:r>
          </w:p>
        </w:tc>
        <w:tc>
          <w:tcPr>
            <w:tcW w:w="716" w:type="pct"/>
            <w:tcBorders>
              <w:top w:val="nil"/>
              <w:left w:val="nil"/>
              <w:bottom w:val="nil"/>
              <w:right w:val="nil"/>
            </w:tcBorders>
            <w:shd w:val="clear" w:color="auto" w:fill="auto"/>
            <w:noWrap/>
            <w:vAlign w:val="center"/>
            <w:hideMark/>
          </w:tcPr>
          <w:p w14:paraId="0A96B500" w14:textId="77777777" w:rsidR="00E311C2" w:rsidRPr="00CD0686" w:rsidRDefault="00E311C2" w:rsidP="00DB158C">
            <w:pPr>
              <w:keepNext/>
              <w:spacing w:after="0" w:line="240" w:lineRule="auto"/>
              <w:jc w:val="right"/>
              <w:rPr>
                <w:rFonts w:ascii="Times New Roman" w:eastAsia="Times New Roman" w:hAnsi="Times New Roman"/>
                <w:sz w:val="20"/>
                <w:szCs w:val="20"/>
              </w:rPr>
            </w:pPr>
            <w:r w:rsidRPr="00CD0686">
              <w:rPr>
                <w:rFonts w:ascii="Times New Roman" w:eastAsia="Times New Roman" w:hAnsi="Times New Roman"/>
                <w:sz w:val="20"/>
                <w:szCs w:val="20"/>
              </w:rPr>
              <w:t>3,207</w:t>
            </w:r>
          </w:p>
        </w:tc>
        <w:tc>
          <w:tcPr>
            <w:tcW w:w="716" w:type="pct"/>
            <w:tcBorders>
              <w:top w:val="nil"/>
              <w:left w:val="nil"/>
              <w:bottom w:val="nil"/>
              <w:right w:val="nil"/>
            </w:tcBorders>
            <w:shd w:val="clear" w:color="auto" w:fill="auto"/>
            <w:noWrap/>
            <w:vAlign w:val="center"/>
            <w:hideMark/>
          </w:tcPr>
          <w:p w14:paraId="52AA70E1" w14:textId="77777777" w:rsidR="00E311C2" w:rsidRPr="00CD0686" w:rsidRDefault="00E311C2" w:rsidP="00DB158C">
            <w:pPr>
              <w:keepNext/>
              <w:spacing w:after="0" w:line="240" w:lineRule="auto"/>
              <w:jc w:val="right"/>
              <w:rPr>
                <w:rFonts w:ascii="Times New Roman" w:eastAsia="Times New Roman" w:hAnsi="Times New Roman"/>
                <w:sz w:val="20"/>
                <w:szCs w:val="20"/>
              </w:rPr>
            </w:pPr>
            <w:r w:rsidRPr="00CD0686">
              <w:rPr>
                <w:rFonts w:ascii="Times New Roman" w:eastAsia="Times New Roman" w:hAnsi="Times New Roman"/>
                <w:sz w:val="20"/>
                <w:szCs w:val="20"/>
              </w:rPr>
              <w:t>2,767</w:t>
            </w:r>
          </w:p>
        </w:tc>
        <w:tc>
          <w:tcPr>
            <w:tcW w:w="716" w:type="pct"/>
            <w:tcBorders>
              <w:top w:val="nil"/>
              <w:left w:val="nil"/>
              <w:bottom w:val="nil"/>
              <w:right w:val="nil"/>
            </w:tcBorders>
            <w:shd w:val="clear" w:color="auto" w:fill="auto"/>
            <w:noWrap/>
            <w:vAlign w:val="center"/>
            <w:hideMark/>
          </w:tcPr>
          <w:p w14:paraId="6FB94432" w14:textId="77777777" w:rsidR="00E311C2" w:rsidRPr="00CD0686" w:rsidRDefault="00E311C2" w:rsidP="00DB158C">
            <w:pPr>
              <w:keepNext/>
              <w:spacing w:after="0" w:line="240" w:lineRule="auto"/>
              <w:jc w:val="right"/>
              <w:rPr>
                <w:rFonts w:ascii="Times New Roman" w:eastAsia="Times New Roman" w:hAnsi="Times New Roman"/>
                <w:sz w:val="20"/>
                <w:szCs w:val="20"/>
              </w:rPr>
            </w:pPr>
            <w:r w:rsidRPr="00CD0686">
              <w:rPr>
                <w:rFonts w:ascii="Times New Roman" w:eastAsia="Times New Roman" w:hAnsi="Times New Roman"/>
                <w:sz w:val="20"/>
                <w:szCs w:val="20"/>
              </w:rPr>
              <w:t>984</w:t>
            </w:r>
          </w:p>
        </w:tc>
        <w:tc>
          <w:tcPr>
            <w:tcW w:w="716" w:type="pct"/>
            <w:tcBorders>
              <w:top w:val="nil"/>
              <w:left w:val="nil"/>
              <w:bottom w:val="nil"/>
              <w:right w:val="nil"/>
            </w:tcBorders>
            <w:shd w:val="clear" w:color="auto" w:fill="auto"/>
            <w:noWrap/>
            <w:vAlign w:val="center"/>
            <w:hideMark/>
          </w:tcPr>
          <w:p w14:paraId="317A37EA" w14:textId="77777777" w:rsidR="00E311C2" w:rsidRPr="00CD0686" w:rsidRDefault="00E311C2" w:rsidP="00DB158C">
            <w:pPr>
              <w:keepNext/>
              <w:spacing w:after="0" w:line="240" w:lineRule="auto"/>
              <w:jc w:val="right"/>
              <w:rPr>
                <w:rFonts w:ascii="Times New Roman" w:eastAsia="Times New Roman" w:hAnsi="Times New Roman"/>
                <w:sz w:val="20"/>
                <w:szCs w:val="20"/>
              </w:rPr>
            </w:pPr>
            <w:r w:rsidRPr="00CD0686">
              <w:rPr>
                <w:rFonts w:ascii="Times New Roman" w:eastAsia="Times New Roman" w:hAnsi="Times New Roman"/>
                <w:sz w:val="20"/>
                <w:szCs w:val="20"/>
              </w:rPr>
              <w:t>25,915</w:t>
            </w:r>
          </w:p>
        </w:tc>
      </w:tr>
      <w:tr w:rsidR="00E311C2" w:rsidRPr="0078545A" w14:paraId="60FBDB81" w14:textId="77777777" w:rsidTr="00DB158C">
        <w:trPr>
          <w:trHeight w:val="144"/>
        </w:trPr>
        <w:tc>
          <w:tcPr>
            <w:tcW w:w="1373" w:type="pct"/>
            <w:tcBorders>
              <w:top w:val="nil"/>
              <w:left w:val="nil"/>
              <w:bottom w:val="nil"/>
              <w:right w:val="nil"/>
            </w:tcBorders>
            <w:shd w:val="clear" w:color="auto" w:fill="auto"/>
            <w:noWrap/>
            <w:vAlign w:val="center"/>
            <w:hideMark/>
          </w:tcPr>
          <w:p w14:paraId="3074FA76" w14:textId="77777777" w:rsidR="00E311C2" w:rsidRPr="00CD0686" w:rsidRDefault="00E311C2" w:rsidP="00DB158C">
            <w:pPr>
              <w:keepNext/>
              <w:spacing w:after="0" w:line="240" w:lineRule="auto"/>
              <w:rPr>
                <w:rFonts w:ascii="Times New Roman" w:eastAsia="Times New Roman" w:hAnsi="Times New Roman"/>
                <w:sz w:val="20"/>
                <w:szCs w:val="20"/>
              </w:rPr>
            </w:pPr>
            <w:r w:rsidRPr="00CD0686">
              <w:rPr>
                <w:rFonts w:ascii="Times New Roman" w:eastAsia="Times New Roman" w:hAnsi="Times New Roman"/>
                <w:sz w:val="20"/>
                <w:szCs w:val="20"/>
              </w:rPr>
              <w:t>500 to 999</w:t>
            </w:r>
          </w:p>
        </w:tc>
        <w:tc>
          <w:tcPr>
            <w:tcW w:w="764" w:type="pct"/>
            <w:tcBorders>
              <w:top w:val="nil"/>
              <w:left w:val="nil"/>
              <w:bottom w:val="nil"/>
              <w:right w:val="nil"/>
            </w:tcBorders>
            <w:shd w:val="clear" w:color="auto" w:fill="auto"/>
            <w:noWrap/>
            <w:vAlign w:val="center"/>
            <w:hideMark/>
          </w:tcPr>
          <w:p w14:paraId="12B94056" w14:textId="77777777" w:rsidR="00E311C2" w:rsidRPr="00CD0686" w:rsidRDefault="00E311C2" w:rsidP="00DB158C">
            <w:pPr>
              <w:keepNext/>
              <w:spacing w:after="0" w:line="240" w:lineRule="auto"/>
              <w:jc w:val="right"/>
              <w:rPr>
                <w:rFonts w:ascii="Times New Roman" w:eastAsia="Times New Roman" w:hAnsi="Times New Roman"/>
                <w:sz w:val="20"/>
                <w:szCs w:val="20"/>
              </w:rPr>
            </w:pPr>
            <w:r w:rsidRPr="00CD0686">
              <w:rPr>
                <w:rFonts w:ascii="Times New Roman" w:eastAsia="Times New Roman" w:hAnsi="Times New Roman"/>
                <w:sz w:val="20"/>
                <w:szCs w:val="20"/>
              </w:rPr>
              <w:t>19,893</w:t>
            </w:r>
          </w:p>
        </w:tc>
        <w:tc>
          <w:tcPr>
            <w:tcW w:w="716" w:type="pct"/>
            <w:tcBorders>
              <w:top w:val="nil"/>
              <w:left w:val="nil"/>
              <w:bottom w:val="nil"/>
              <w:right w:val="nil"/>
            </w:tcBorders>
            <w:shd w:val="clear" w:color="auto" w:fill="auto"/>
            <w:noWrap/>
            <w:vAlign w:val="center"/>
            <w:hideMark/>
          </w:tcPr>
          <w:p w14:paraId="67E5D0F2" w14:textId="77777777" w:rsidR="00E311C2" w:rsidRPr="00CD0686" w:rsidRDefault="00E311C2" w:rsidP="00DB158C">
            <w:pPr>
              <w:keepNext/>
              <w:spacing w:after="0" w:line="240" w:lineRule="auto"/>
              <w:jc w:val="right"/>
              <w:rPr>
                <w:rFonts w:ascii="Times New Roman" w:eastAsia="Times New Roman" w:hAnsi="Times New Roman"/>
                <w:sz w:val="20"/>
                <w:szCs w:val="20"/>
              </w:rPr>
            </w:pPr>
            <w:r w:rsidRPr="00CD0686">
              <w:rPr>
                <w:rFonts w:ascii="Times New Roman" w:eastAsia="Times New Roman" w:hAnsi="Times New Roman"/>
                <w:sz w:val="20"/>
                <w:szCs w:val="20"/>
              </w:rPr>
              <w:t>6,494</w:t>
            </w:r>
          </w:p>
        </w:tc>
        <w:tc>
          <w:tcPr>
            <w:tcW w:w="716" w:type="pct"/>
            <w:tcBorders>
              <w:top w:val="nil"/>
              <w:left w:val="nil"/>
              <w:bottom w:val="nil"/>
              <w:right w:val="nil"/>
            </w:tcBorders>
            <w:shd w:val="clear" w:color="auto" w:fill="auto"/>
            <w:noWrap/>
            <w:vAlign w:val="center"/>
            <w:hideMark/>
          </w:tcPr>
          <w:p w14:paraId="768DCC78" w14:textId="77777777" w:rsidR="00E311C2" w:rsidRPr="00CD0686" w:rsidRDefault="00E311C2" w:rsidP="00DB158C">
            <w:pPr>
              <w:keepNext/>
              <w:spacing w:after="0" w:line="240" w:lineRule="auto"/>
              <w:jc w:val="right"/>
              <w:rPr>
                <w:rFonts w:ascii="Times New Roman" w:eastAsia="Times New Roman" w:hAnsi="Times New Roman"/>
                <w:sz w:val="20"/>
                <w:szCs w:val="20"/>
              </w:rPr>
            </w:pPr>
            <w:r w:rsidRPr="00CD0686">
              <w:rPr>
                <w:rFonts w:ascii="Times New Roman" w:eastAsia="Times New Roman" w:hAnsi="Times New Roman"/>
                <w:sz w:val="20"/>
                <w:szCs w:val="20"/>
              </w:rPr>
              <w:t>3,477</w:t>
            </w:r>
          </w:p>
        </w:tc>
        <w:tc>
          <w:tcPr>
            <w:tcW w:w="716" w:type="pct"/>
            <w:tcBorders>
              <w:top w:val="nil"/>
              <w:left w:val="nil"/>
              <w:bottom w:val="nil"/>
              <w:right w:val="nil"/>
            </w:tcBorders>
            <w:shd w:val="clear" w:color="auto" w:fill="auto"/>
            <w:noWrap/>
            <w:vAlign w:val="center"/>
            <w:hideMark/>
          </w:tcPr>
          <w:p w14:paraId="38EA21C3" w14:textId="77777777" w:rsidR="00E311C2" w:rsidRPr="00CD0686" w:rsidRDefault="00E311C2" w:rsidP="00DB158C">
            <w:pPr>
              <w:keepNext/>
              <w:spacing w:after="0" w:line="240" w:lineRule="auto"/>
              <w:jc w:val="right"/>
              <w:rPr>
                <w:rFonts w:ascii="Times New Roman" w:eastAsia="Times New Roman" w:hAnsi="Times New Roman"/>
                <w:sz w:val="20"/>
                <w:szCs w:val="20"/>
              </w:rPr>
            </w:pPr>
            <w:r w:rsidRPr="00CD0686">
              <w:rPr>
                <w:rFonts w:ascii="Times New Roman" w:eastAsia="Times New Roman" w:hAnsi="Times New Roman"/>
                <w:sz w:val="20"/>
                <w:szCs w:val="20"/>
              </w:rPr>
              <w:t>1,228</w:t>
            </w:r>
          </w:p>
        </w:tc>
        <w:tc>
          <w:tcPr>
            <w:tcW w:w="716" w:type="pct"/>
            <w:tcBorders>
              <w:top w:val="nil"/>
              <w:left w:val="nil"/>
              <w:bottom w:val="nil"/>
              <w:right w:val="nil"/>
            </w:tcBorders>
            <w:shd w:val="clear" w:color="auto" w:fill="auto"/>
            <w:noWrap/>
            <w:vAlign w:val="center"/>
            <w:hideMark/>
          </w:tcPr>
          <w:p w14:paraId="091E0D96" w14:textId="77777777" w:rsidR="00E311C2" w:rsidRPr="00CD0686" w:rsidRDefault="00E311C2" w:rsidP="00DB158C">
            <w:pPr>
              <w:keepNext/>
              <w:spacing w:after="0" w:line="240" w:lineRule="auto"/>
              <w:jc w:val="right"/>
              <w:rPr>
                <w:rFonts w:ascii="Times New Roman" w:eastAsia="Times New Roman" w:hAnsi="Times New Roman"/>
                <w:sz w:val="20"/>
                <w:szCs w:val="20"/>
              </w:rPr>
            </w:pPr>
            <w:r w:rsidRPr="00CD0686">
              <w:rPr>
                <w:rFonts w:ascii="Times New Roman" w:eastAsia="Times New Roman" w:hAnsi="Times New Roman"/>
                <w:sz w:val="20"/>
                <w:szCs w:val="20"/>
              </w:rPr>
              <w:t>31,092</w:t>
            </w:r>
          </w:p>
        </w:tc>
      </w:tr>
      <w:tr w:rsidR="00E311C2" w:rsidRPr="0078545A" w14:paraId="62824E83" w14:textId="77777777" w:rsidTr="00DB158C">
        <w:trPr>
          <w:trHeight w:val="144"/>
        </w:trPr>
        <w:tc>
          <w:tcPr>
            <w:tcW w:w="1373" w:type="pct"/>
            <w:tcBorders>
              <w:top w:val="nil"/>
              <w:left w:val="nil"/>
              <w:bottom w:val="nil"/>
              <w:right w:val="nil"/>
            </w:tcBorders>
            <w:shd w:val="clear" w:color="auto" w:fill="auto"/>
            <w:noWrap/>
            <w:vAlign w:val="center"/>
            <w:hideMark/>
          </w:tcPr>
          <w:p w14:paraId="3920BD8E" w14:textId="77777777" w:rsidR="00E311C2" w:rsidRPr="00CD0686" w:rsidRDefault="00E311C2" w:rsidP="00DB158C">
            <w:pPr>
              <w:keepNext/>
              <w:spacing w:after="0" w:line="240" w:lineRule="auto"/>
              <w:rPr>
                <w:rFonts w:ascii="Times New Roman" w:eastAsia="Times New Roman" w:hAnsi="Times New Roman"/>
                <w:sz w:val="20"/>
                <w:szCs w:val="20"/>
              </w:rPr>
            </w:pPr>
            <w:r w:rsidRPr="00CD0686">
              <w:rPr>
                <w:rFonts w:ascii="Times New Roman" w:eastAsia="Times New Roman" w:hAnsi="Times New Roman"/>
                <w:sz w:val="20"/>
                <w:szCs w:val="20"/>
              </w:rPr>
              <w:t>1000 to 1499</w:t>
            </w:r>
          </w:p>
        </w:tc>
        <w:tc>
          <w:tcPr>
            <w:tcW w:w="764" w:type="pct"/>
            <w:tcBorders>
              <w:top w:val="nil"/>
              <w:left w:val="nil"/>
              <w:bottom w:val="nil"/>
              <w:right w:val="nil"/>
            </w:tcBorders>
            <w:shd w:val="clear" w:color="auto" w:fill="auto"/>
            <w:noWrap/>
            <w:vAlign w:val="center"/>
            <w:hideMark/>
          </w:tcPr>
          <w:p w14:paraId="3814B452" w14:textId="77777777" w:rsidR="00E311C2" w:rsidRPr="00CD0686" w:rsidRDefault="00E311C2" w:rsidP="00DB158C">
            <w:pPr>
              <w:keepNext/>
              <w:spacing w:after="0" w:line="240" w:lineRule="auto"/>
              <w:jc w:val="right"/>
              <w:rPr>
                <w:rFonts w:ascii="Times New Roman" w:eastAsia="Times New Roman" w:hAnsi="Times New Roman"/>
                <w:sz w:val="20"/>
                <w:szCs w:val="20"/>
              </w:rPr>
            </w:pPr>
            <w:r w:rsidRPr="00CD0686">
              <w:rPr>
                <w:rFonts w:ascii="Times New Roman" w:eastAsia="Times New Roman" w:hAnsi="Times New Roman"/>
                <w:sz w:val="20"/>
                <w:szCs w:val="20"/>
              </w:rPr>
              <w:t>1,027</w:t>
            </w:r>
          </w:p>
        </w:tc>
        <w:tc>
          <w:tcPr>
            <w:tcW w:w="716" w:type="pct"/>
            <w:tcBorders>
              <w:top w:val="nil"/>
              <w:left w:val="nil"/>
              <w:bottom w:val="nil"/>
              <w:right w:val="nil"/>
            </w:tcBorders>
            <w:shd w:val="clear" w:color="auto" w:fill="auto"/>
            <w:noWrap/>
            <w:vAlign w:val="center"/>
            <w:hideMark/>
          </w:tcPr>
          <w:p w14:paraId="0D568F6D" w14:textId="77777777" w:rsidR="00E311C2" w:rsidRPr="00CD0686" w:rsidRDefault="00E311C2" w:rsidP="00DB158C">
            <w:pPr>
              <w:keepNext/>
              <w:spacing w:after="0" w:line="240" w:lineRule="auto"/>
              <w:jc w:val="right"/>
              <w:rPr>
                <w:rFonts w:ascii="Times New Roman" w:eastAsia="Times New Roman" w:hAnsi="Times New Roman"/>
                <w:sz w:val="20"/>
                <w:szCs w:val="20"/>
              </w:rPr>
            </w:pPr>
            <w:r w:rsidRPr="00CD0686">
              <w:rPr>
                <w:rFonts w:ascii="Times New Roman" w:eastAsia="Times New Roman" w:hAnsi="Times New Roman"/>
                <w:sz w:val="20"/>
                <w:szCs w:val="20"/>
              </w:rPr>
              <w:t>1,583</w:t>
            </w:r>
          </w:p>
        </w:tc>
        <w:tc>
          <w:tcPr>
            <w:tcW w:w="716" w:type="pct"/>
            <w:tcBorders>
              <w:top w:val="nil"/>
              <w:left w:val="nil"/>
              <w:bottom w:val="nil"/>
              <w:right w:val="nil"/>
            </w:tcBorders>
            <w:shd w:val="clear" w:color="auto" w:fill="auto"/>
            <w:noWrap/>
            <w:vAlign w:val="center"/>
            <w:hideMark/>
          </w:tcPr>
          <w:p w14:paraId="4CC8EFB6" w14:textId="77777777" w:rsidR="00E311C2" w:rsidRPr="00CD0686" w:rsidRDefault="00E311C2" w:rsidP="00DB158C">
            <w:pPr>
              <w:keepNext/>
              <w:spacing w:after="0" w:line="240" w:lineRule="auto"/>
              <w:jc w:val="right"/>
              <w:rPr>
                <w:rFonts w:ascii="Times New Roman" w:eastAsia="Times New Roman" w:hAnsi="Times New Roman"/>
                <w:sz w:val="20"/>
                <w:szCs w:val="20"/>
              </w:rPr>
            </w:pPr>
            <w:r w:rsidRPr="00CD0686">
              <w:rPr>
                <w:rFonts w:ascii="Times New Roman" w:eastAsia="Times New Roman" w:hAnsi="Times New Roman"/>
                <w:sz w:val="20"/>
                <w:szCs w:val="20"/>
              </w:rPr>
              <w:t>2,250</w:t>
            </w:r>
          </w:p>
        </w:tc>
        <w:tc>
          <w:tcPr>
            <w:tcW w:w="716" w:type="pct"/>
            <w:tcBorders>
              <w:top w:val="nil"/>
              <w:left w:val="nil"/>
              <w:bottom w:val="nil"/>
              <w:right w:val="nil"/>
            </w:tcBorders>
            <w:shd w:val="clear" w:color="auto" w:fill="auto"/>
            <w:noWrap/>
            <w:vAlign w:val="center"/>
            <w:hideMark/>
          </w:tcPr>
          <w:p w14:paraId="53A0EBE9" w14:textId="77777777" w:rsidR="00E311C2" w:rsidRPr="00CD0686" w:rsidRDefault="00E311C2" w:rsidP="00DB158C">
            <w:pPr>
              <w:keepNext/>
              <w:spacing w:after="0" w:line="240" w:lineRule="auto"/>
              <w:jc w:val="right"/>
              <w:rPr>
                <w:rFonts w:ascii="Times New Roman" w:eastAsia="Times New Roman" w:hAnsi="Times New Roman"/>
                <w:sz w:val="20"/>
                <w:szCs w:val="20"/>
              </w:rPr>
            </w:pPr>
            <w:r w:rsidRPr="00CD0686">
              <w:rPr>
                <w:rFonts w:ascii="Times New Roman" w:eastAsia="Times New Roman" w:hAnsi="Times New Roman"/>
                <w:sz w:val="20"/>
                <w:szCs w:val="20"/>
              </w:rPr>
              <w:t>359</w:t>
            </w:r>
          </w:p>
        </w:tc>
        <w:tc>
          <w:tcPr>
            <w:tcW w:w="716" w:type="pct"/>
            <w:tcBorders>
              <w:top w:val="nil"/>
              <w:left w:val="nil"/>
              <w:bottom w:val="nil"/>
              <w:right w:val="nil"/>
            </w:tcBorders>
            <w:shd w:val="clear" w:color="auto" w:fill="auto"/>
            <w:noWrap/>
            <w:vAlign w:val="center"/>
            <w:hideMark/>
          </w:tcPr>
          <w:p w14:paraId="5F873ED5" w14:textId="77777777" w:rsidR="00E311C2" w:rsidRPr="00CD0686" w:rsidRDefault="00E311C2" w:rsidP="00DB158C">
            <w:pPr>
              <w:keepNext/>
              <w:spacing w:after="0" w:line="240" w:lineRule="auto"/>
              <w:jc w:val="right"/>
              <w:rPr>
                <w:rFonts w:ascii="Times New Roman" w:eastAsia="Times New Roman" w:hAnsi="Times New Roman"/>
                <w:sz w:val="20"/>
                <w:szCs w:val="20"/>
              </w:rPr>
            </w:pPr>
            <w:r w:rsidRPr="00CD0686">
              <w:rPr>
                <w:rFonts w:ascii="Times New Roman" w:eastAsia="Times New Roman" w:hAnsi="Times New Roman"/>
                <w:sz w:val="20"/>
                <w:szCs w:val="20"/>
              </w:rPr>
              <w:t>5,219</w:t>
            </w:r>
          </w:p>
        </w:tc>
      </w:tr>
      <w:tr w:rsidR="00E311C2" w:rsidRPr="0078545A" w14:paraId="1E88599E" w14:textId="77777777" w:rsidTr="00DB158C">
        <w:trPr>
          <w:trHeight w:val="144"/>
        </w:trPr>
        <w:tc>
          <w:tcPr>
            <w:tcW w:w="1373" w:type="pct"/>
            <w:tcBorders>
              <w:top w:val="nil"/>
              <w:left w:val="nil"/>
              <w:bottom w:val="nil"/>
              <w:right w:val="nil"/>
            </w:tcBorders>
            <w:shd w:val="clear" w:color="auto" w:fill="auto"/>
            <w:noWrap/>
            <w:vAlign w:val="center"/>
            <w:hideMark/>
          </w:tcPr>
          <w:p w14:paraId="3C0AEF53" w14:textId="77777777" w:rsidR="00E311C2" w:rsidRPr="00CD0686" w:rsidRDefault="00E311C2" w:rsidP="00DB158C">
            <w:pPr>
              <w:keepNext/>
              <w:spacing w:after="0" w:line="240" w:lineRule="auto"/>
              <w:rPr>
                <w:rFonts w:ascii="Times New Roman" w:eastAsia="Times New Roman" w:hAnsi="Times New Roman"/>
                <w:sz w:val="20"/>
                <w:szCs w:val="20"/>
              </w:rPr>
            </w:pPr>
            <w:r w:rsidRPr="00CD0686">
              <w:rPr>
                <w:rFonts w:ascii="Times New Roman" w:eastAsia="Times New Roman" w:hAnsi="Times New Roman"/>
                <w:sz w:val="20"/>
                <w:szCs w:val="20"/>
              </w:rPr>
              <w:t>1500 or more</w:t>
            </w:r>
          </w:p>
        </w:tc>
        <w:tc>
          <w:tcPr>
            <w:tcW w:w="764" w:type="pct"/>
            <w:tcBorders>
              <w:top w:val="nil"/>
              <w:left w:val="nil"/>
              <w:bottom w:val="nil"/>
              <w:right w:val="nil"/>
            </w:tcBorders>
            <w:shd w:val="clear" w:color="auto" w:fill="auto"/>
            <w:noWrap/>
            <w:vAlign w:val="center"/>
            <w:hideMark/>
          </w:tcPr>
          <w:p w14:paraId="0A8C2709" w14:textId="77777777" w:rsidR="00E311C2" w:rsidRPr="00CD0686" w:rsidRDefault="00E311C2" w:rsidP="00DB158C">
            <w:pPr>
              <w:keepNext/>
              <w:spacing w:after="0" w:line="240" w:lineRule="auto"/>
              <w:jc w:val="right"/>
              <w:rPr>
                <w:rFonts w:ascii="Times New Roman" w:eastAsia="Times New Roman" w:hAnsi="Times New Roman"/>
                <w:sz w:val="20"/>
                <w:szCs w:val="20"/>
              </w:rPr>
            </w:pPr>
            <w:r w:rsidRPr="00CD0686">
              <w:rPr>
                <w:rFonts w:ascii="Times New Roman" w:eastAsia="Times New Roman" w:hAnsi="Times New Roman"/>
                <w:sz w:val="20"/>
                <w:szCs w:val="20"/>
              </w:rPr>
              <w:t>68</w:t>
            </w:r>
          </w:p>
        </w:tc>
        <w:tc>
          <w:tcPr>
            <w:tcW w:w="716" w:type="pct"/>
            <w:tcBorders>
              <w:top w:val="nil"/>
              <w:left w:val="nil"/>
              <w:bottom w:val="nil"/>
              <w:right w:val="nil"/>
            </w:tcBorders>
            <w:shd w:val="clear" w:color="auto" w:fill="auto"/>
            <w:noWrap/>
            <w:vAlign w:val="center"/>
            <w:hideMark/>
          </w:tcPr>
          <w:p w14:paraId="3DC23C9E" w14:textId="77777777" w:rsidR="00E311C2" w:rsidRPr="00CD0686" w:rsidRDefault="00E311C2" w:rsidP="00DB158C">
            <w:pPr>
              <w:keepNext/>
              <w:spacing w:after="0" w:line="240" w:lineRule="auto"/>
              <w:jc w:val="right"/>
              <w:rPr>
                <w:rFonts w:ascii="Times New Roman" w:eastAsia="Times New Roman" w:hAnsi="Times New Roman"/>
                <w:sz w:val="20"/>
                <w:szCs w:val="20"/>
              </w:rPr>
            </w:pPr>
            <w:r w:rsidRPr="00CD0686">
              <w:rPr>
                <w:rFonts w:ascii="Times New Roman" w:eastAsia="Times New Roman" w:hAnsi="Times New Roman"/>
                <w:sz w:val="20"/>
                <w:szCs w:val="20"/>
              </w:rPr>
              <w:t>161</w:t>
            </w:r>
          </w:p>
        </w:tc>
        <w:tc>
          <w:tcPr>
            <w:tcW w:w="716" w:type="pct"/>
            <w:tcBorders>
              <w:top w:val="nil"/>
              <w:left w:val="nil"/>
              <w:bottom w:val="nil"/>
              <w:right w:val="nil"/>
            </w:tcBorders>
            <w:shd w:val="clear" w:color="auto" w:fill="auto"/>
            <w:noWrap/>
            <w:vAlign w:val="center"/>
            <w:hideMark/>
          </w:tcPr>
          <w:p w14:paraId="5F9C43A7" w14:textId="77777777" w:rsidR="00E311C2" w:rsidRPr="00CD0686" w:rsidRDefault="00E311C2" w:rsidP="00DB158C">
            <w:pPr>
              <w:keepNext/>
              <w:spacing w:after="0" w:line="240" w:lineRule="auto"/>
              <w:jc w:val="right"/>
              <w:rPr>
                <w:rFonts w:ascii="Times New Roman" w:eastAsia="Times New Roman" w:hAnsi="Times New Roman"/>
                <w:sz w:val="20"/>
                <w:szCs w:val="20"/>
              </w:rPr>
            </w:pPr>
            <w:r w:rsidRPr="00CD0686">
              <w:rPr>
                <w:rFonts w:ascii="Times New Roman" w:eastAsia="Times New Roman" w:hAnsi="Times New Roman"/>
                <w:sz w:val="20"/>
                <w:szCs w:val="20"/>
              </w:rPr>
              <w:t>3,186</w:t>
            </w:r>
          </w:p>
        </w:tc>
        <w:tc>
          <w:tcPr>
            <w:tcW w:w="716" w:type="pct"/>
            <w:tcBorders>
              <w:top w:val="nil"/>
              <w:left w:val="nil"/>
              <w:bottom w:val="nil"/>
              <w:right w:val="nil"/>
            </w:tcBorders>
            <w:shd w:val="clear" w:color="auto" w:fill="auto"/>
            <w:noWrap/>
            <w:vAlign w:val="center"/>
            <w:hideMark/>
          </w:tcPr>
          <w:p w14:paraId="08DC37BC" w14:textId="77777777" w:rsidR="00E311C2" w:rsidRPr="00CD0686" w:rsidRDefault="00E311C2" w:rsidP="00DB158C">
            <w:pPr>
              <w:keepNext/>
              <w:spacing w:after="0" w:line="240" w:lineRule="auto"/>
              <w:jc w:val="right"/>
              <w:rPr>
                <w:rFonts w:ascii="Times New Roman" w:eastAsia="Times New Roman" w:hAnsi="Times New Roman"/>
                <w:sz w:val="20"/>
                <w:szCs w:val="20"/>
              </w:rPr>
            </w:pPr>
            <w:r w:rsidRPr="00CD0686">
              <w:rPr>
                <w:rFonts w:ascii="Times New Roman" w:eastAsia="Times New Roman" w:hAnsi="Times New Roman"/>
                <w:sz w:val="20"/>
                <w:szCs w:val="20"/>
              </w:rPr>
              <w:t>177</w:t>
            </w:r>
          </w:p>
        </w:tc>
        <w:tc>
          <w:tcPr>
            <w:tcW w:w="716" w:type="pct"/>
            <w:tcBorders>
              <w:top w:val="nil"/>
              <w:left w:val="nil"/>
              <w:bottom w:val="nil"/>
              <w:right w:val="nil"/>
            </w:tcBorders>
            <w:shd w:val="clear" w:color="auto" w:fill="auto"/>
            <w:noWrap/>
            <w:vAlign w:val="center"/>
            <w:hideMark/>
          </w:tcPr>
          <w:p w14:paraId="0352E784" w14:textId="77777777" w:rsidR="00E311C2" w:rsidRPr="00CD0686" w:rsidRDefault="00E311C2" w:rsidP="00DB158C">
            <w:pPr>
              <w:keepNext/>
              <w:spacing w:after="0" w:line="240" w:lineRule="auto"/>
              <w:jc w:val="right"/>
              <w:rPr>
                <w:rFonts w:ascii="Times New Roman" w:eastAsia="Times New Roman" w:hAnsi="Times New Roman"/>
                <w:sz w:val="20"/>
                <w:szCs w:val="20"/>
              </w:rPr>
            </w:pPr>
            <w:r w:rsidRPr="00CD0686">
              <w:rPr>
                <w:rFonts w:ascii="Times New Roman" w:eastAsia="Times New Roman" w:hAnsi="Times New Roman"/>
                <w:sz w:val="20"/>
                <w:szCs w:val="20"/>
              </w:rPr>
              <w:t>3,592</w:t>
            </w:r>
          </w:p>
        </w:tc>
      </w:tr>
      <w:tr w:rsidR="00E311C2" w:rsidRPr="0078545A" w14:paraId="00D3686F" w14:textId="77777777" w:rsidTr="00DB158C">
        <w:trPr>
          <w:trHeight w:val="144"/>
        </w:trPr>
        <w:tc>
          <w:tcPr>
            <w:tcW w:w="1373" w:type="pct"/>
            <w:tcBorders>
              <w:top w:val="nil"/>
              <w:left w:val="nil"/>
              <w:bottom w:val="single" w:sz="8" w:space="0" w:color="auto"/>
              <w:right w:val="nil"/>
            </w:tcBorders>
            <w:shd w:val="clear" w:color="auto" w:fill="auto"/>
            <w:noWrap/>
            <w:vAlign w:val="center"/>
            <w:hideMark/>
          </w:tcPr>
          <w:p w14:paraId="6FE2D1BF" w14:textId="77777777" w:rsidR="00E311C2" w:rsidRPr="00CD0686" w:rsidRDefault="00E311C2" w:rsidP="007F1607">
            <w:pPr>
              <w:spacing w:after="0" w:line="240" w:lineRule="auto"/>
              <w:rPr>
                <w:rFonts w:ascii="Times New Roman" w:eastAsia="Times New Roman" w:hAnsi="Times New Roman"/>
                <w:b/>
                <w:bCs/>
                <w:sz w:val="20"/>
                <w:szCs w:val="20"/>
              </w:rPr>
            </w:pPr>
            <w:r w:rsidRPr="00CD0686">
              <w:rPr>
                <w:rFonts w:ascii="Times New Roman" w:eastAsia="Times New Roman" w:hAnsi="Times New Roman"/>
                <w:b/>
                <w:bCs/>
                <w:sz w:val="20"/>
                <w:szCs w:val="20"/>
              </w:rPr>
              <w:t>All</w:t>
            </w:r>
          </w:p>
        </w:tc>
        <w:tc>
          <w:tcPr>
            <w:tcW w:w="764" w:type="pct"/>
            <w:tcBorders>
              <w:top w:val="nil"/>
              <w:left w:val="nil"/>
              <w:bottom w:val="single" w:sz="8" w:space="0" w:color="auto"/>
              <w:right w:val="nil"/>
            </w:tcBorders>
            <w:shd w:val="clear" w:color="auto" w:fill="auto"/>
            <w:noWrap/>
            <w:vAlign w:val="center"/>
            <w:hideMark/>
          </w:tcPr>
          <w:p w14:paraId="6B958AF0" w14:textId="77777777" w:rsidR="00E311C2" w:rsidRPr="00CD0686" w:rsidRDefault="00E311C2" w:rsidP="007F1607">
            <w:pPr>
              <w:spacing w:after="0" w:line="240" w:lineRule="auto"/>
              <w:jc w:val="right"/>
              <w:rPr>
                <w:rFonts w:ascii="Times New Roman" w:eastAsia="Times New Roman" w:hAnsi="Times New Roman"/>
                <w:b/>
                <w:bCs/>
                <w:sz w:val="20"/>
                <w:szCs w:val="20"/>
              </w:rPr>
            </w:pPr>
            <w:r w:rsidRPr="00CD0686">
              <w:rPr>
                <w:rFonts w:ascii="Times New Roman" w:eastAsia="Times New Roman" w:hAnsi="Times New Roman"/>
                <w:b/>
                <w:bCs/>
                <w:sz w:val="20"/>
                <w:szCs w:val="20"/>
              </w:rPr>
              <w:t>51,823</w:t>
            </w:r>
          </w:p>
        </w:tc>
        <w:tc>
          <w:tcPr>
            <w:tcW w:w="716" w:type="pct"/>
            <w:tcBorders>
              <w:top w:val="nil"/>
              <w:left w:val="nil"/>
              <w:bottom w:val="single" w:sz="8" w:space="0" w:color="auto"/>
              <w:right w:val="nil"/>
            </w:tcBorders>
            <w:shd w:val="clear" w:color="auto" w:fill="auto"/>
            <w:noWrap/>
            <w:vAlign w:val="center"/>
            <w:hideMark/>
          </w:tcPr>
          <w:p w14:paraId="63001172" w14:textId="77777777" w:rsidR="00E311C2" w:rsidRPr="00CD0686" w:rsidRDefault="00E311C2" w:rsidP="007F1607">
            <w:pPr>
              <w:spacing w:after="0" w:line="240" w:lineRule="auto"/>
              <w:jc w:val="right"/>
              <w:rPr>
                <w:rFonts w:ascii="Times New Roman" w:eastAsia="Times New Roman" w:hAnsi="Times New Roman"/>
                <w:b/>
                <w:bCs/>
                <w:sz w:val="20"/>
                <w:szCs w:val="20"/>
              </w:rPr>
            </w:pPr>
            <w:r w:rsidRPr="00CD0686">
              <w:rPr>
                <w:rFonts w:ascii="Times New Roman" w:eastAsia="Times New Roman" w:hAnsi="Times New Roman"/>
                <w:b/>
                <w:bCs/>
                <w:sz w:val="20"/>
                <w:szCs w:val="20"/>
              </w:rPr>
              <w:t>14,684</w:t>
            </w:r>
          </w:p>
        </w:tc>
        <w:tc>
          <w:tcPr>
            <w:tcW w:w="716" w:type="pct"/>
            <w:tcBorders>
              <w:top w:val="nil"/>
              <w:left w:val="nil"/>
              <w:bottom w:val="single" w:sz="8" w:space="0" w:color="auto"/>
              <w:right w:val="nil"/>
            </w:tcBorders>
            <w:shd w:val="clear" w:color="auto" w:fill="auto"/>
            <w:noWrap/>
            <w:vAlign w:val="center"/>
            <w:hideMark/>
          </w:tcPr>
          <w:p w14:paraId="14AA30C9" w14:textId="77777777" w:rsidR="00E311C2" w:rsidRPr="00CD0686" w:rsidRDefault="00E311C2" w:rsidP="007F1607">
            <w:pPr>
              <w:spacing w:after="0" w:line="240" w:lineRule="auto"/>
              <w:jc w:val="right"/>
              <w:rPr>
                <w:rFonts w:ascii="Times New Roman" w:eastAsia="Times New Roman" w:hAnsi="Times New Roman"/>
                <w:b/>
                <w:bCs/>
                <w:sz w:val="20"/>
                <w:szCs w:val="20"/>
              </w:rPr>
            </w:pPr>
            <w:r w:rsidRPr="00CD0686">
              <w:rPr>
                <w:rFonts w:ascii="Times New Roman" w:eastAsia="Times New Roman" w:hAnsi="Times New Roman"/>
                <w:b/>
                <w:bCs/>
                <w:sz w:val="20"/>
                <w:szCs w:val="20"/>
              </w:rPr>
              <w:t>16,384</w:t>
            </w:r>
          </w:p>
        </w:tc>
        <w:tc>
          <w:tcPr>
            <w:tcW w:w="716" w:type="pct"/>
            <w:tcBorders>
              <w:top w:val="nil"/>
              <w:left w:val="nil"/>
              <w:bottom w:val="single" w:sz="8" w:space="0" w:color="auto"/>
              <w:right w:val="nil"/>
            </w:tcBorders>
            <w:shd w:val="clear" w:color="auto" w:fill="auto"/>
            <w:noWrap/>
            <w:vAlign w:val="center"/>
            <w:hideMark/>
          </w:tcPr>
          <w:p w14:paraId="601E57D9" w14:textId="77777777" w:rsidR="00E311C2" w:rsidRPr="00CD0686" w:rsidRDefault="00E311C2" w:rsidP="007F1607">
            <w:pPr>
              <w:spacing w:after="0" w:line="240" w:lineRule="auto"/>
              <w:jc w:val="right"/>
              <w:rPr>
                <w:rFonts w:ascii="Times New Roman" w:eastAsia="Times New Roman" w:hAnsi="Times New Roman"/>
                <w:b/>
                <w:bCs/>
                <w:sz w:val="20"/>
                <w:szCs w:val="20"/>
              </w:rPr>
            </w:pPr>
            <w:r w:rsidRPr="00CD0686">
              <w:rPr>
                <w:rFonts w:ascii="Times New Roman" w:eastAsia="Times New Roman" w:hAnsi="Times New Roman"/>
                <w:b/>
                <w:bCs/>
                <w:sz w:val="20"/>
                <w:szCs w:val="20"/>
              </w:rPr>
              <w:t>4,638</w:t>
            </w:r>
          </w:p>
        </w:tc>
        <w:tc>
          <w:tcPr>
            <w:tcW w:w="716" w:type="pct"/>
            <w:tcBorders>
              <w:top w:val="nil"/>
              <w:left w:val="nil"/>
              <w:bottom w:val="single" w:sz="8" w:space="0" w:color="auto"/>
              <w:right w:val="nil"/>
            </w:tcBorders>
            <w:shd w:val="clear" w:color="auto" w:fill="auto"/>
            <w:noWrap/>
            <w:vAlign w:val="center"/>
            <w:hideMark/>
          </w:tcPr>
          <w:p w14:paraId="071D0EF4" w14:textId="77777777" w:rsidR="00E311C2" w:rsidRPr="00CD0686" w:rsidRDefault="00E311C2" w:rsidP="007F1607">
            <w:pPr>
              <w:spacing w:after="0" w:line="240" w:lineRule="auto"/>
              <w:jc w:val="right"/>
              <w:rPr>
                <w:rFonts w:ascii="Times New Roman" w:eastAsia="Times New Roman" w:hAnsi="Times New Roman"/>
                <w:b/>
                <w:bCs/>
                <w:sz w:val="20"/>
                <w:szCs w:val="20"/>
              </w:rPr>
            </w:pPr>
            <w:r w:rsidRPr="00CD0686">
              <w:rPr>
                <w:rFonts w:ascii="Times New Roman" w:eastAsia="Times New Roman" w:hAnsi="Times New Roman"/>
                <w:b/>
                <w:bCs/>
                <w:sz w:val="20"/>
                <w:szCs w:val="20"/>
              </w:rPr>
              <w:t>87,529</w:t>
            </w:r>
          </w:p>
        </w:tc>
      </w:tr>
    </w:tbl>
    <w:p w14:paraId="495A09DE" w14:textId="77777777" w:rsidR="00E311C2" w:rsidRPr="00AB4520" w:rsidRDefault="00E311C2" w:rsidP="00E143C6">
      <w:pPr>
        <w:widowControl w:val="0"/>
        <w:spacing w:after="0" w:line="240" w:lineRule="auto"/>
        <w:rPr>
          <w:rFonts w:ascii="Times New Roman" w:eastAsia="Times New Roman" w:hAnsi="Times New Roman"/>
          <w:sz w:val="18"/>
          <w:szCs w:val="18"/>
        </w:rPr>
      </w:pPr>
      <w:r>
        <w:rPr>
          <w:rFonts w:ascii="Times New Roman" w:eastAsia="Times New Roman" w:hAnsi="Times New Roman"/>
          <w:sz w:val="18"/>
          <w:szCs w:val="18"/>
        </w:rPr>
        <w:t>* These are schools in the CCD Universe file with grades that do not meet the traditional definition of elementary, middle, or high schools.</w:t>
      </w:r>
    </w:p>
    <w:p w14:paraId="1E39758C" w14:textId="77777777" w:rsidR="00E311C2" w:rsidRDefault="00E311C2" w:rsidP="00E311C2">
      <w:pPr>
        <w:spacing w:before="240" w:after="120" w:line="23" w:lineRule="atLeast"/>
        <w:rPr>
          <w:rFonts w:ascii="Times New Roman" w:hAnsi="Times New Roman"/>
          <w:b/>
        </w:rPr>
      </w:pPr>
      <w:r w:rsidRPr="00847D4A">
        <w:rPr>
          <w:rFonts w:ascii="Times New Roman" w:hAnsi="Times New Roman"/>
          <w:b/>
        </w:rPr>
        <w:t xml:space="preserve">Sample </w:t>
      </w:r>
      <w:r>
        <w:rPr>
          <w:rFonts w:ascii="Times New Roman" w:hAnsi="Times New Roman"/>
          <w:b/>
        </w:rPr>
        <w:t>Design and Stratification</w:t>
      </w:r>
    </w:p>
    <w:p w14:paraId="1D5F5062" w14:textId="77777777" w:rsidR="00E311C2" w:rsidRDefault="00E311C2" w:rsidP="00217002">
      <w:pPr>
        <w:pStyle w:val="SP-SglSpPara"/>
        <w:spacing w:after="120" w:line="260" w:lineRule="atLeast"/>
        <w:ind w:firstLine="0"/>
        <w:jc w:val="left"/>
      </w:pPr>
      <w:r>
        <w:t>Traditionally, surveys conducted under the FRSS have employed stratified samples ranging in size from 1,200 to 1,800 schools depending on analytic goals and available resources. Since FRSS is designed to provide estimates for broadly-defined subgroups of interest as well as overall national estimates, a stratified sample design with primary strata defined by level, size class, and other characteristics generally has been found to be effective in meeting study objectives. Specification of explicit strata for sampling purposes allows for the selection of schools at varying rates to</w:t>
      </w:r>
      <w:r w:rsidR="00772377">
        <w:t>:</w:t>
      </w:r>
      <w:r>
        <w:t xml:space="preserve"> (a) ensure that key subgroups are adequately represented in the sample, and (b) improve sampling precision for selected subgroup estimates. Moreover, use of enrollment size as the primary stratifier also helps to ensure that sample-based estimates that are correlated with the size of the school can better achieve reasonable levels of precision.</w:t>
      </w:r>
    </w:p>
    <w:p w14:paraId="6C9B6EE1" w14:textId="77777777" w:rsidR="008E200F" w:rsidRDefault="00E311C2" w:rsidP="00217002">
      <w:pPr>
        <w:pStyle w:val="SP-SglSpPara"/>
        <w:spacing w:after="120" w:line="260" w:lineRule="atLeast"/>
        <w:ind w:firstLine="0"/>
        <w:jc w:val="left"/>
      </w:pPr>
      <w:r>
        <w:t>In view of the above considerations, we plan to select a stratified sample of 1,300 schools for the FRSS</w:t>
      </w:r>
      <w:r w:rsidR="00772377">
        <w:t xml:space="preserve"> 110</w:t>
      </w:r>
      <w:r>
        <w:t xml:space="preserve"> survey, with strata defined by</w:t>
      </w:r>
      <w:r w:rsidR="00772377">
        <w:t>:</w:t>
      </w:r>
      <w:r>
        <w:t xml:space="preserve"> (a) instructional level (elementary, middle, high, other) and (b) enrollment size class (i.e., the following five size classes: [1] under 300 students; [2] 300 to 499; [3] 500 to 999; [4] 1,000 to 1,499; and [5] 1,500+). To allow for comparisons among the various instructional levels, we will select 400 schools from each of the elementary, middle, and high school strata, and 100 from schools in the “other” stratum. Within each instructional level stratum, the samples will be selected at rates that are roughly proportional to the aggregate square-root of the enrollment of the schools in the five size classes. Use of the square root of enrollment as the measure of size for sample allocation has two main benefits. First, it will give the larger schools in terms of enrollment relatively higher probabilities of selection which is beneficial for estimation of school-level characteristics that are related to the number of students in the school. Second, it will help limit the size of the design effects (and associated increased variances) that can adversely affect the estimation of proportions or counts of schools that report a specified characteristic.</w:t>
      </w:r>
    </w:p>
    <w:p w14:paraId="21F99F2F" w14:textId="77777777" w:rsidR="00E311C2" w:rsidRDefault="00E311C2" w:rsidP="00217002">
      <w:pPr>
        <w:pStyle w:val="SP-SglSpPara"/>
        <w:spacing w:after="120" w:line="260" w:lineRule="atLeast"/>
        <w:ind w:firstLine="0"/>
        <w:jc w:val="left"/>
      </w:pPr>
      <w:r>
        <w:t>Other variables, such as region and poverty status, will be used to sort the schools in the sampling frame prior to sample selection. The sorting induces an “implicit” stratification that helps ensure that schools with the selected characteristics are appropriately represented in the sample. Within each sampling stratum, schools will be selected systematically at rates that depend on the size class of the school. Table 3 summarizes the allocation of the sample of 1,300 schools to the four instructional level strata and the corresponding numbers to be selected by size class. Assuming an 85 percent response rate, the expected number of responding schools is 1,105.</w:t>
      </w:r>
    </w:p>
    <w:p w14:paraId="005C81DB" w14:textId="77777777" w:rsidR="00E311C2" w:rsidRDefault="00E311C2" w:rsidP="00DB158C">
      <w:pPr>
        <w:keepNext/>
        <w:spacing w:before="120" w:after="40" w:line="240" w:lineRule="auto"/>
        <w:ind w:left="994" w:hanging="994"/>
        <w:rPr>
          <w:rFonts w:ascii="Times New Roman" w:hAnsi="Times New Roman"/>
          <w:b/>
        </w:rPr>
      </w:pPr>
      <w:r w:rsidRPr="00AB4520">
        <w:rPr>
          <w:rFonts w:ascii="Times New Roman" w:hAnsi="Times New Roman"/>
          <w:b/>
        </w:rPr>
        <w:t>Table 3.</w:t>
      </w:r>
      <w:r>
        <w:rPr>
          <w:rFonts w:ascii="Times New Roman" w:hAnsi="Times New Roman"/>
          <w:b/>
        </w:rPr>
        <w:tab/>
      </w:r>
      <w:r w:rsidRPr="00AB4520">
        <w:rPr>
          <w:rFonts w:ascii="Times New Roman" w:hAnsi="Times New Roman"/>
          <w:b/>
        </w:rPr>
        <w:t xml:space="preserve">Distribution of </w:t>
      </w:r>
      <w:r>
        <w:rPr>
          <w:rFonts w:ascii="Times New Roman" w:hAnsi="Times New Roman"/>
          <w:b/>
        </w:rPr>
        <w:t>school</w:t>
      </w:r>
      <w:r w:rsidRPr="00AB4520">
        <w:rPr>
          <w:rFonts w:ascii="Times New Roman" w:hAnsi="Times New Roman"/>
          <w:b/>
        </w:rPr>
        <w:t xml:space="preserve"> sample by </w:t>
      </w:r>
      <w:r>
        <w:rPr>
          <w:rFonts w:ascii="Times New Roman" w:hAnsi="Times New Roman"/>
          <w:b/>
        </w:rPr>
        <w:t>enrollment size class and type of locale</w:t>
      </w:r>
    </w:p>
    <w:tbl>
      <w:tblPr>
        <w:tblW w:w="5000" w:type="pct"/>
        <w:tblLook w:val="04A0" w:firstRow="1" w:lastRow="0" w:firstColumn="1" w:lastColumn="0" w:noHBand="0" w:noVBand="1"/>
      </w:tblPr>
      <w:tblGrid>
        <w:gridCol w:w="2947"/>
        <w:gridCol w:w="1639"/>
        <w:gridCol w:w="1536"/>
        <w:gridCol w:w="1536"/>
        <w:gridCol w:w="1536"/>
        <w:gridCol w:w="1534"/>
      </w:tblGrid>
      <w:tr w:rsidR="00E311C2" w:rsidRPr="00D11856" w14:paraId="70C7F253" w14:textId="77777777" w:rsidTr="00DB158C">
        <w:trPr>
          <w:trHeight w:val="144"/>
        </w:trPr>
        <w:tc>
          <w:tcPr>
            <w:tcW w:w="1373" w:type="pct"/>
            <w:tcBorders>
              <w:top w:val="single" w:sz="8" w:space="0" w:color="auto"/>
              <w:left w:val="nil"/>
              <w:bottom w:val="nil"/>
              <w:right w:val="single" w:sz="8" w:space="0" w:color="auto"/>
            </w:tcBorders>
            <w:shd w:val="clear" w:color="auto" w:fill="auto"/>
            <w:noWrap/>
            <w:vAlign w:val="center"/>
            <w:hideMark/>
          </w:tcPr>
          <w:p w14:paraId="77EE4F60" w14:textId="77777777" w:rsidR="00E311C2" w:rsidRPr="00CD0686" w:rsidRDefault="00E311C2" w:rsidP="00DB158C">
            <w:pPr>
              <w:keepNext/>
              <w:spacing w:after="0" w:line="240" w:lineRule="auto"/>
              <w:rPr>
                <w:rFonts w:ascii="Times New Roman" w:eastAsia="Times New Roman" w:hAnsi="Times New Roman"/>
                <w:sz w:val="20"/>
                <w:szCs w:val="20"/>
              </w:rPr>
            </w:pPr>
            <w:r w:rsidRPr="00CD0686">
              <w:rPr>
                <w:rFonts w:ascii="Times New Roman" w:eastAsia="Times New Roman" w:hAnsi="Times New Roman"/>
                <w:sz w:val="20"/>
                <w:szCs w:val="20"/>
              </w:rPr>
              <w:t> </w:t>
            </w:r>
          </w:p>
        </w:tc>
        <w:tc>
          <w:tcPr>
            <w:tcW w:w="2911" w:type="pct"/>
            <w:gridSpan w:val="4"/>
            <w:tcBorders>
              <w:top w:val="single" w:sz="8" w:space="0" w:color="auto"/>
              <w:left w:val="nil"/>
              <w:bottom w:val="single" w:sz="8" w:space="0" w:color="auto"/>
              <w:right w:val="single" w:sz="8" w:space="0" w:color="000000"/>
            </w:tcBorders>
            <w:shd w:val="clear" w:color="auto" w:fill="auto"/>
            <w:noWrap/>
            <w:vAlign w:val="center"/>
            <w:hideMark/>
          </w:tcPr>
          <w:p w14:paraId="0C680526" w14:textId="77777777" w:rsidR="00E311C2" w:rsidRPr="00CD0686" w:rsidRDefault="00E311C2" w:rsidP="00DB158C">
            <w:pPr>
              <w:keepNext/>
              <w:spacing w:after="0" w:line="240" w:lineRule="auto"/>
              <w:jc w:val="center"/>
              <w:rPr>
                <w:rFonts w:ascii="Times New Roman" w:eastAsia="Times New Roman" w:hAnsi="Times New Roman"/>
                <w:sz w:val="20"/>
                <w:szCs w:val="20"/>
              </w:rPr>
            </w:pPr>
            <w:r w:rsidRPr="00CD0686">
              <w:rPr>
                <w:rFonts w:ascii="Times New Roman" w:eastAsia="Times New Roman" w:hAnsi="Times New Roman"/>
                <w:sz w:val="20"/>
                <w:szCs w:val="20"/>
              </w:rPr>
              <w:t>Instructional Level</w:t>
            </w:r>
          </w:p>
        </w:tc>
        <w:tc>
          <w:tcPr>
            <w:tcW w:w="716" w:type="pct"/>
            <w:tcBorders>
              <w:top w:val="single" w:sz="8" w:space="0" w:color="auto"/>
              <w:left w:val="nil"/>
              <w:bottom w:val="nil"/>
              <w:right w:val="nil"/>
            </w:tcBorders>
            <w:shd w:val="clear" w:color="auto" w:fill="auto"/>
            <w:noWrap/>
            <w:vAlign w:val="center"/>
            <w:hideMark/>
          </w:tcPr>
          <w:p w14:paraId="0D9A3AA1" w14:textId="77777777" w:rsidR="00E311C2" w:rsidRPr="00CD0686" w:rsidRDefault="00E311C2" w:rsidP="00DB158C">
            <w:pPr>
              <w:keepNext/>
              <w:spacing w:after="0" w:line="240" w:lineRule="auto"/>
              <w:jc w:val="right"/>
              <w:rPr>
                <w:rFonts w:ascii="Times New Roman" w:eastAsia="Times New Roman" w:hAnsi="Times New Roman"/>
                <w:sz w:val="20"/>
                <w:szCs w:val="20"/>
              </w:rPr>
            </w:pPr>
            <w:r w:rsidRPr="00CD0686">
              <w:rPr>
                <w:rFonts w:ascii="Times New Roman" w:eastAsia="Times New Roman" w:hAnsi="Times New Roman"/>
                <w:sz w:val="20"/>
                <w:szCs w:val="20"/>
              </w:rPr>
              <w:t> </w:t>
            </w:r>
          </w:p>
        </w:tc>
      </w:tr>
      <w:tr w:rsidR="00E311C2" w:rsidRPr="00D11856" w14:paraId="732D052E" w14:textId="77777777" w:rsidTr="00DB158C">
        <w:trPr>
          <w:trHeight w:val="144"/>
        </w:trPr>
        <w:tc>
          <w:tcPr>
            <w:tcW w:w="1373" w:type="pct"/>
            <w:tcBorders>
              <w:top w:val="nil"/>
              <w:left w:val="nil"/>
              <w:bottom w:val="single" w:sz="8" w:space="0" w:color="auto"/>
              <w:right w:val="single" w:sz="8" w:space="0" w:color="auto"/>
            </w:tcBorders>
            <w:shd w:val="clear" w:color="auto" w:fill="auto"/>
            <w:noWrap/>
            <w:vAlign w:val="center"/>
            <w:hideMark/>
          </w:tcPr>
          <w:p w14:paraId="41A85110" w14:textId="77777777" w:rsidR="00E311C2" w:rsidRPr="00CD0686" w:rsidRDefault="00E311C2" w:rsidP="00DB158C">
            <w:pPr>
              <w:keepNext/>
              <w:spacing w:after="0" w:line="240" w:lineRule="auto"/>
              <w:rPr>
                <w:rFonts w:ascii="Times New Roman" w:eastAsia="Times New Roman" w:hAnsi="Times New Roman"/>
                <w:sz w:val="20"/>
                <w:szCs w:val="20"/>
              </w:rPr>
            </w:pPr>
            <w:r w:rsidRPr="00CD0686">
              <w:rPr>
                <w:rFonts w:ascii="Times New Roman" w:eastAsia="Times New Roman" w:hAnsi="Times New Roman"/>
                <w:sz w:val="20"/>
                <w:szCs w:val="20"/>
              </w:rPr>
              <w:t>Enrollment size class</w:t>
            </w:r>
          </w:p>
        </w:tc>
        <w:tc>
          <w:tcPr>
            <w:tcW w:w="764" w:type="pct"/>
            <w:tcBorders>
              <w:top w:val="nil"/>
              <w:left w:val="nil"/>
              <w:bottom w:val="single" w:sz="8" w:space="0" w:color="auto"/>
              <w:right w:val="single" w:sz="8" w:space="0" w:color="auto"/>
            </w:tcBorders>
            <w:shd w:val="clear" w:color="auto" w:fill="auto"/>
            <w:vAlign w:val="center"/>
            <w:hideMark/>
          </w:tcPr>
          <w:p w14:paraId="713AB6D7" w14:textId="77777777" w:rsidR="00E311C2" w:rsidRPr="00CD0686" w:rsidRDefault="00E311C2" w:rsidP="00DB158C">
            <w:pPr>
              <w:keepNext/>
              <w:spacing w:after="0" w:line="240" w:lineRule="auto"/>
              <w:jc w:val="right"/>
              <w:rPr>
                <w:rFonts w:ascii="Times New Roman" w:eastAsia="Times New Roman" w:hAnsi="Times New Roman"/>
                <w:sz w:val="20"/>
                <w:szCs w:val="20"/>
              </w:rPr>
            </w:pPr>
            <w:r w:rsidRPr="00CD0686">
              <w:rPr>
                <w:rFonts w:ascii="Times New Roman" w:eastAsia="Times New Roman" w:hAnsi="Times New Roman"/>
                <w:sz w:val="20"/>
                <w:szCs w:val="20"/>
              </w:rPr>
              <w:t>Elementary</w:t>
            </w:r>
          </w:p>
        </w:tc>
        <w:tc>
          <w:tcPr>
            <w:tcW w:w="716" w:type="pct"/>
            <w:tcBorders>
              <w:top w:val="nil"/>
              <w:left w:val="nil"/>
              <w:bottom w:val="single" w:sz="8" w:space="0" w:color="auto"/>
              <w:right w:val="single" w:sz="8" w:space="0" w:color="auto"/>
            </w:tcBorders>
            <w:shd w:val="clear" w:color="auto" w:fill="auto"/>
            <w:vAlign w:val="center"/>
            <w:hideMark/>
          </w:tcPr>
          <w:p w14:paraId="748542C0" w14:textId="77777777" w:rsidR="00E311C2" w:rsidRPr="00CD0686" w:rsidRDefault="00E311C2" w:rsidP="00DB158C">
            <w:pPr>
              <w:keepNext/>
              <w:spacing w:after="0" w:line="240" w:lineRule="auto"/>
              <w:jc w:val="right"/>
              <w:rPr>
                <w:rFonts w:ascii="Times New Roman" w:eastAsia="Times New Roman" w:hAnsi="Times New Roman"/>
                <w:sz w:val="20"/>
                <w:szCs w:val="20"/>
              </w:rPr>
            </w:pPr>
            <w:r w:rsidRPr="00CD0686">
              <w:rPr>
                <w:rFonts w:ascii="Times New Roman" w:eastAsia="Times New Roman" w:hAnsi="Times New Roman"/>
                <w:sz w:val="20"/>
                <w:szCs w:val="20"/>
              </w:rPr>
              <w:t>Middle</w:t>
            </w:r>
          </w:p>
        </w:tc>
        <w:tc>
          <w:tcPr>
            <w:tcW w:w="716" w:type="pct"/>
            <w:tcBorders>
              <w:top w:val="nil"/>
              <w:left w:val="nil"/>
              <w:bottom w:val="single" w:sz="8" w:space="0" w:color="auto"/>
              <w:right w:val="single" w:sz="8" w:space="0" w:color="auto"/>
            </w:tcBorders>
            <w:shd w:val="clear" w:color="auto" w:fill="auto"/>
            <w:vAlign w:val="center"/>
            <w:hideMark/>
          </w:tcPr>
          <w:p w14:paraId="375EA847" w14:textId="77777777" w:rsidR="00E311C2" w:rsidRPr="00CD0686" w:rsidRDefault="00E311C2" w:rsidP="00DB158C">
            <w:pPr>
              <w:keepNext/>
              <w:spacing w:after="0" w:line="240" w:lineRule="auto"/>
              <w:jc w:val="right"/>
              <w:rPr>
                <w:rFonts w:ascii="Times New Roman" w:eastAsia="Times New Roman" w:hAnsi="Times New Roman"/>
                <w:sz w:val="20"/>
                <w:szCs w:val="20"/>
              </w:rPr>
            </w:pPr>
            <w:r w:rsidRPr="00CD0686">
              <w:rPr>
                <w:rFonts w:ascii="Times New Roman" w:eastAsia="Times New Roman" w:hAnsi="Times New Roman"/>
                <w:sz w:val="20"/>
                <w:szCs w:val="20"/>
              </w:rPr>
              <w:t>High</w:t>
            </w:r>
          </w:p>
        </w:tc>
        <w:tc>
          <w:tcPr>
            <w:tcW w:w="716" w:type="pct"/>
            <w:tcBorders>
              <w:top w:val="nil"/>
              <w:left w:val="nil"/>
              <w:bottom w:val="single" w:sz="8" w:space="0" w:color="auto"/>
              <w:right w:val="single" w:sz="8" w:space="0" w:color="auto"/>
            </w:tcBorders>
            <w:shd w:val="clear" w:color="auto" w:fill="auto"/>
            <w:vAlign w:val="center"/>
            <w:hideMark/>
          </w:tcPr>
          <w:p w14:paraId="456A6E41" w14:textId="77777777" w:rsidR="00E311C2" w:rsidRPr="00CD0686" w:rsidRDefault="00E311C2" w:rsidP="00DB158C">
            <w:pPr>
              <w:keepNext/>
              <w:spacing w:after="0" w:line="240" w:lineRule="auto"/>
              <w:jc w:val="right"/>
              <w:rPr>
                <w:rFonts w:ascii="Times New Roman" w:eastAsia="Times New Roman" w:hAnsi="Times New Roman"/>
                <w:sz w:val="20"/>
                <w:szCs w:val="20"/>
              </w:rPr>
            </w:pPr>
            <w:r w:rsidRPr="00CD0686">
              <w:rPr>
                <w:rFonts w:ascii="Times New Roman" w:eastAsia="Times New Roman" w:hAnsi="Times New Roman"/>
                <w:sz w:val="20"/>
                <w:szCs w:val="20"/>
              </w:rPr>
              <w:t>Other</w:t>
            </w:r>
          </w:p>
        </w:tc>
        <w:tc>
          <w:tcPr>
            <w:tcW w:w="716" w:type="pct"/>
            <w:tcBorders>
              <w:top w:val="nil"/>
              <w:left w:val="nil"/>
              <w:bottom w:val="single" w:sz="8" w:space="0" w:color="auto"/>
              <w:right w:val="nil"/>
            </w:tcBorders>
            <w:shd w:val="clear" w:color="auto" w:fill="auto"/>
            <w:noWrap/>
            <w:vAlign w:val="center"/>
            <w:hideMark/>
          </w:tcPr>
          <w:p w14:paraId="1F1491E0" w14:textId="77777777" w:rsidR="00E311C2" w:rsidRPr="00CD0686" w:rsidRDefault="00E311C2" w:rsidP="00DB158C">
            <w:pPr>
              <w:keepNext/>
              <w:spacing w:after="0" w:line="240" w:lineRule="auto"/>
              <w:jc w:val="right"/>
              <w:rPr>
                <w:rFonts w:ascii="Times New Roman" w:eastAsia="Times New Roman" w:hAnsi="Times New Roman"/>
                <w:sz w:val="20"/>
                <w:szCs w:val="20"/>
              </w:rPr>
            </w:pPr>
            <w:r w:rsidRPr="00CD0686">
              <w:rPr>
                <w:rFonts w:ascii="Times New Roman" w:eastAsia="Times New Roman" w:hAnsi="Times New Roman"/>
                <w:sz w:val="20"/>
                <w:szCs w:val="20"/>
              </w:rPr>
              <w:t>Total</w:t>
            </w:r>
          </w:p>
        </w:tc>
      </w:tr>
      <w:tr w:rsidR="00E311C2" w:rsidRPr="00D11856" w14:paraId="280E9073" w14:textId="77777777" w:rsidTr="00DB158C">
        <w:trPr>
          <w:trHeight w:val="144"/>
        </w:trPr>
        <w:tc>
          <w:tcPr>
            <w:tcW w:w="1373" w:type="pct"/>
            <w:tcBorders>
              <w:top w:val="nil"/>
              <w:left w:val="nil"/>
              <w:bottom w:val="nil"/>
              <w:right w:val="nil"/>
            </w:tcBorders>
            <w:shd w:val="clear" w:color="auto" w:fill="auto"/>
            <w:noWrap/>
            <w:vAlign w:val="center"/>
            <w:hideMark/>
          </w:tcPr>
          <w:p w14:paraId="212CA881" w14:textId="77777777" w:rsidR="00E311C2" w:rsidRPr="00CD0686" w:rsidRDefault="00E311C2" w:rsidP="00DB158C">
            <w:pPr>
              <w:keepNext/>
              <w:spacing w:after="0" w:line="240" w:lineRule="auto"/>
              <w:rPr>
                <w:rFonts w:ascii="Times New Roman" w:eastAsia="Times New Roman" w:hAnsi="Times New Roman"/>
                <w:sz w:val="20"/>
                <w:szCs w:val="20"/>
              </w:rPr>
            </w:pPr>
            <w:r w:rsidRPr="00CD0686">
              <w:rPr>
                <w:rFonts w:ascii="Times New Roman" w:eastAsia="Times New Roman" w:hAnsi="Times New Roman"/>
                <w:sz w:val="20"/>
                <w:szCs w:val="20"/>
              </w:rPr>
              <w:t>Less than 300</w:t>
            </w:r>
          </w:p>
        </w:tc>
        <w:tc>
          <w:tcPr>
            <w:tcW w:w="764" w:type="pct"/>
            <w:tcBorders>
              <w:top w:val="nil"/>
              <w:left w:val="nil"/>
              <w:bottom w:val="nil"/>
              <w:right w:val="nil"/>
            </w:tcBorders>
            <w:shd w:val="clear" w:color="auto" w:fill="auto"/>
            <w:noWrap/>
            <w:vAlign w:val="center"/>
            <w:hideMark/>
          </w:tcPr>
          <w:p w14:paraId="49491AD4" w14:textId="77777777" w:rsidR="00E311C2" w:rsidRPr="00CD0686" w:rsidRDefault="00E311C2" w:rsidP="00DB158C">
            <w:pPr>
              <w:keepNext/>
              <w:spacing w:after="0" w:line="240" w:lineRule="auto"/>
              <w:jc w:val="right"/>
              <w:rPr>
                <w:rFonts w:ascii="Times New Roman" w:eastAsia="Times New Roman" w:hAnsi="Times New Roman"/>
                <w:sz w:val="20"/>
                <w:szCs w:val="20"/>
              </w:rPr>
            </w:pPr>
            <w:r w:rsidRPr="00CD0686">
              <w:rPr>
                <w:rFonts w:ascii="Times New Roman" w:eastAsia="Times New Roman" w:hAnsi="Times New Roman"/>
                <w:sz w:val="20"/>
                <w:szCs w:val="20"/>
              </w:rPr>
              <w:t>58</w:t>
            </w:r>
          </w:p>
        </w:tc>
        <w:tc>
          <w:tcPr>
            <w:tcW w:w="716" w:type="pct"/>
            <w:tcBorders>
              <w:top w:val="nil"/>
              <w:left w:val="nil"/>
              <w:bottom w:val="nil"/>
              <w:right w:val="nil"/>
            </w:tcBorders>
            <w:shd w:val="clear" w:color="auto" w:fill="auto"/>
            <w:noWrap/>
            <w:vAlign w:val="center"/>
            <w:hideMark/>
          </w:tcPr>
          <w:p w14:paraId="1497192D" w14:textId="77777777" w:rsidR="00E311C2" w:rsidRPr="00CD0686" w:rsidRDefault="00E311C2" w:rsidP="00DB158C">
            <w:pPr>
              <w:keepNext/>
              <w:spacing w:after="0" w:line="240" w:lineRule="auto"/>
              <w:jc w:val="right"/>
              <w:rPr>
                <w:rFonts w:ascii="Times New Roman" w:eastAsia="Times New Roman" w:hAnsi="Times New Roman"/>
                <w:sz w:val="20"/>
                <w:szCs w:val="20"/>
              </w:rPr>
            </w:pPr>
            <w:r w:rsidRPr="00CD0686">
              <w:rPr>
                <w:rFonts w:ascii="Times New Roman" w:eastAsia="Times New Roman" w:hAnsi="Times New Roman"/>
                <w:sz w:val="20"/>
                <w:szCs w:val="20"/>
              </w:rPr>
              <w:t>48</w:t>
            </w:r>
          </w:p>
        </w:tc>
        <w:tc>
          <w:tcPr>
            <w:tcW w:w="716" w:type="pct"/>
            <w:tcBorders>
              <w:top w:val="nil"/>
              <w:left w:val="nil"/>
              <w:bottom w:val="nil"/>
              <w:right w:val="nil"/>
            </w:tcBorders>
            <w:shd w:val="clear" w:color="auto" w:fill="auto"/>
            <w:noWrap/>
            <w:vAlign w:val="center"/>
            <w:hideMark/>
          </w:tcPr>
          <w:p w14:paraId="03AD84E1" w14:textId="77777777" w:rsidR="00E311C2" w:rsidRPr="00CD0686" w:rsidRDefault="00E311C2" w:rsidP="00DB158C">
            <w:pPr>
              <w:keepNext/>
              <w:spacing w:after="0" w:line="240" w:lineRule="auto"/>
              <w:jc w:val="right"/>
              <w:rPr>
                <w:rFonts w:ascii="Times New Roman" w:eastAsia="Times New Roman" w:hAnsi="Times New Roman"/>
                <w:sz w:val="20"/>
                <w:szCs w:val="20"/>
              </w:rPr>
            </w:pPr>
            <w:r w:rsidRPr="00CD0686">
              <w:rPr>
                <w:rFonts w:ascii="Times New Roman" w:eastAsia="Times New Roman" w:hAnsi="Times New Roman"/>
                <w:sz w:val="20"/>
                <w:szCs w:val="20"/>
              </w:rPr>
              <w:t>52</w:t>
            </w:r>
          </w:p>
        </w:tc>
        <w:tc>
          <w:tcPr>
            <w:tcW w:w="716" w:type="pct"/>
            <w:tcBorders>
              <w:top w:val="nil"/>
              <w:left w:val="nil"/>
              <w:bottom w:val="nil"/>
              <w:right w:val="nil"/>
            </w:tcBorders>
            <w:shd w:val="clear" w:color="auto" w:fill="auto"/>
            <w:noWrap/>
            <w:vAlign w:val="center"/>
            <w:hideMark/>
          </w:tcPr>
          <w:p w14:paraId="32CF61B0" w14:textId="77777777" w:rsidR="00E311C2" w:rsidRPr="00CD0686" w:rsidRDefault="00E311C2" w:rsidP="00DB158C">
            <w:pPr>
              <w:keepNext/>
              <w:spacing w:after="0" w:line="240" w:lineRule="auto"/>
              <w:jc w:val="right"/>
              <w:rPr>
                <w:rFonts w:ascii="Times New Roman" w:eastAsia="Times New Roman" w:hAnsi="Times New Roman"/>
                <w:sz w:val="20"/>
                <w:szCs w:val="20"/>
              </w:rPr>
            </w:pPr>
            <w:r w:rsidRPr="00CD0686">
              <w:rPr>
                <w:rFonts w:ascii="Times New Roman" w:eastAsia="Times New Roman" w:hAnsi="Times New Roman"/>
                <w:sz w:val="20"/>
                <w:szCs w:val="20"/>
              </w:rPr>
              <w:t>22</w:t>
            </w:r>
          </w:p>
        </w:tc>
        <w:tc>
          <w:tcPr>
            <w:tcW w:w="716" w:type="pct"/>
            <w:tcBorders>
              <w:top w:val="nil"/>
              <w:left w:val="nil"/>
              <w:bottom w:val="nil"/>
              <w:right w:val="nil"/>
            </w:tcBorders>
            <w:shd w:val="clear" w:color="auto" w:fill="auto"/>
            <w:noWrap/>
            <w:vAlign w:val="center"/>
            <w:hideMark/>
          </w:tcPr>
          <w:p w14:paraId="58E36E62" w14:textId="77777777" w:rsidR="00E311C2" w:rsidRPr="00CD0686" w:rsidRDefault="00E311C2" w:rsidP="00DB158C">
            <w:pPr>
              <w:keepNext/>
              <w:spacing w:after="0" w:line="240" w:lineRule="auto"/>
              <w:jc w:val="right"/>
              <w:rPr>
                <w:rFonts w:ascii="Times New Roman" w:eastAsia="Times New Roman" w:hAnsi="Times New Roman"/>
                <w:sz w:val="20"/>
                <w:szCs w:val="20"/>
              </w:rPr>
            </w:pPr>
            <w:r w:rsidRPr="00CD0686">
              <w:rPr>
                <w:rFonts w:ascii="Times New Roman" w:eastAsia="Times New Roman" w:hAnsi="Times New Roman"/>
                <w:sz w:val="20"/>
                <w:szCs w:val="20"/>
              </w:rPr>
              <w:t>181</w:t>
            </w:r>
          </w:p>
        </w:tc>
      </w:tr>
      <w:tr w:rsidR="00E311C2" w:rsidRPr="00D11856" w14:paraId="7CDAD637" w14:textId="77777777" w:rsidTr="00DB158C">
        <w:trPr>
          <w:trHeight w:val="144"/>
        </w:trPr>
        <w:tc>
          <w:tcPr>
            <w:tcW w:w="1373" w:type="pct"/>
            <w:tcBorders>
              <w:top w:val="nil"/>
              <w:left w:val="nil"/>
              <w:bottom w:val="nil"/>
              <w:right w:val="nil"/>
            </w:tcBorders>
            <w:shd w:val="clear" w:color="auto" w:fill="auto"/>
            <w:noWrap/>
            <w:vAlign w:val="center"/>
            <w:hideMark/>
          </w:tcPr>
          <w:p w14:paraId="51C8665D" w14:textId="77777777" w:rsidR="00E311C2" w:rsidRPr="00CD0686" w:rsidRDefault="00E311C2" w:rsidP="00DB158C">
            <w:pPr>
              <w:keepNext/>
              <w:spacing w:after="0" w:line="240" w:lineRule="auto"/>
              <w:rPr>
                <w:rFonts w:ascii="Times New Roman" w:eastAsia="Times New Roman" w:hAnsi="Times New Roman"/>
                <w:sz w:val="20"/>
                <w:szCs w:val="20"/>
              </w:rPr>
            </w:pPr>
            <w:r w:rsidRPr="00CD0686">
              <w:rPr>
                <w:rFonts w:ascii="Times New Roman" w:eastAsia="Times New Roman" w:hAnsi="Times New Roman"/>
                <w:sz w:val="20"/>
                <w:szCs w:val="20"/>
              </w:rPr>
              <w:t>300 to 499</w:t>
            </w:r>
          </w:p>
        </w:tc>
        <w:tc>
          <w:tcPr>
            <w:tcW w:w="764" w:type="pct"/>
            <w:tcBorders>
              <w:top w:val="nil"/>
              <w:left w:val="nil"/>
              <w:bottom w:val="nil"/>
              <w:right w:val="nil"/>
            </w:tcBorders>
            <w:shd w:val="clear" w:color="auto" w:fill="auto"/>
            <w:noWrap/>
            <w:vAlign w:val="center"/>
            <w:hideMark/>
          </w:tcPr>
          <w:p w14:paraId="100BEEC8" w14:textId="77777777" w:rsidR="00E311C2" w:rsidRPr="00CD0686" w:rsidRDefault="00E311C2" w:rsidP="00DB158C">
            <w:pPr>
              <w:keepNext/>
              <w:spacing w:after="0" w:line="240" w:lineRule="auto"/>
              <w:jc w:val="right"/>
              <w:rPr>
                <w:rFonts w:ascii="Times New Roman" w:eastAsia="Times New Roman" w:hAnsi="Times New Roman"/>
                <w:sz w:val="20"/>
                <w:szCs w:val="20"/>
              </w:rPr>
            </w:pPr>
            <w:r w:rsidRPr="00CD0686">
              <w:rPr>
                <w:rFonts w:ascii="Times New Roman" w:eastAsia="Times New Roman" w:hAnsi="Times New Roman"/>
                <w:sz w:val="20"/>
                <w:szCs w:val="20"/>
              </w:rPr>
              <w:t>140</w:t>
            </w:r>
          </w:p>
        </w:tc>
        <w:tc>
          <w:tcPr>
            <w:tcW w:w="716" w:type="pct"/>
            <w:tcBorders>
              <w:top w:val="nil"/>
              <w:left w:val="nil"/>
              <w:bottom w:val="nil"/>
              <w:right w:val="nil"/>
            </w:tcBorders>
            <w:shd w:val="clear" w:color="auto" w:fill="auto"/>
            <w:noWrap/>
            <w:vAlign w:val="center"/>
            <w:hideMark/>
          </w:tcPr>
          <w:p w14:paraId="34D41ED6" w14:textId="77777777" w:rsidR="00E311C2" w:rsidRPr="00CD0686" w:rsidRDefault="00E311C2" w:rsidP="00DB158C">
            <w:pPr>
              <w:keepNext/>
              <w:spacing w:after="0" w:line="240" w:lineRule="auto"/>
              <w:jc w:val="right"/>
              <w:rPr>
                <w:rFonts w:ascii="Times New Roman" w:eastAsia="Times New Roman" w:hAnsi="Times New Roman"/>
                <w:sz w:val="20"/>
                <w:szCs w:val="20"/>
              </w:rPr>
            </w:pPr>
            <w:r w:rsidRPr="00CD0686">
              <w:rPr>
                <w:rFonts w:ascii="Times New Roman" w:eastAsia="Times New Roman" w:hAnsi="Times New Roman"/>
                <w:sz w:val="20"/>
                <w:szCs w:val="20"/>
              </w:rPr>
              <w:t>75</w:t>
            </w:r>
          </w:p>
        </w:tc>
        <w:tc>
          <w:tcPr>
            <w:tcW w:w="716" w:type="pct"/>
            <w:tcBorders>
              <w:top w:val="nil"/>
              <w:left w:val="nil"/>
              <w:bottom w:val="nil"/>
              <w:right w:val="nil"/>
            </w:tcBorders>
            <w:shd w:val="clear" w:color="auto" w:fill="auto"/>
            <w:noWrap/>
            <w:vAlign w:val="center"/>
            <w:hideMark/>
          </w:tcPr>
          <w:p w14:paraId="48AFC9B7" w14:textId="77777777" w:rsidR="00E311C2" w:rsidRPr="00CD0686" w:rsidRDefault="00E311C2" w:rsidP="00DB158C">
            <w:pPr>
              <w:keepNext/>
              <w:spacing w:after="0" w:line="240" w:lineRule="auto"/>
              <w:jc w:val="right"/>
              <w:rPr>
                <w:rFonts w:ascii="Times New Roman" w:eastAsia="Times New Roman" w:hAnsi="Times New Roman"/>
                <w:sz w:val="20"/>
                <w:szCs w:val="20"/>
              </w:rPr>
            </w:pPr>
            <w:r w:rsidRPr="00CD0686">
              <w:rPr>
                <w:rFonts w:ascii="Times New Roman" w:eastAsia="Times New Roman" w:hAnsi="Times New Roman"/>
                <w:sz w:val="20"/>
                <w:szCs w:val="20"/>
              </w:rPr>
              <w:t>51</w:t>
            </w:r>
          </w:p>
        </w:tc>
        <w:tc>
          <w:tcPr>
            <w:tcW w:w="716" w:type="pct"/>
            <w:tcBorders>
              <w:top w:val="nil"/>
              <w:left w:val="nil"/>
              <w:bottom w:val="nil"/>
              <w:right w:val="nil"/>
            </w:tcBorders>
            <w:shd w:val="clear" w:color="auto" w:fill="auto"/>
            <w:noWrap/>
            <w:vAlign w:val="center"/>
            <w:hideMark/>
          </w:tcPr>
          <w:p w14:paraId="1ADA4062" w14:textId="77777777" w:rsidR="00E311C2" w:rsidRPr="00CD0686" w:rsidRDefault="00E311C2" w:rsidP="00DB158C">
            <w:pPr>
              <w:keepNext/>
              <w:spacing w:after="0" w:line="240" w:lineRule="auto"/>
              <w:jc w:val="right"/>
              <w:rPr>
                <w:rFonts w:ascii="Times New Roman" w:eastAsia="Times New Roman" w:hAnsi="Times New Roman"/>
                <w:sz w:val="20"/>
                <w:szCs w:val="20"/>
              </w:rPr>
            </w:pPr>
            <w:r w:rsidRPr="00CD0686">
              <w:rPr>
                <w:rFonts w:ascii="Times New Roman" w:eastAsia="Times New Roman" w:hAnsi="Times New Roman"/>
                <w:sz w:val="20"/>
                <w:szCs w:val="20"/>
              </w:rPr>
              <w:t>21</w:t>
            </w:r>
          </w:p>
        </w:tc>
        <w:tc>
          <w:tcPr>
            <w:tcW w:w="716" w:type="pct"/>
            <w:tcBorders>
              <w:top w:val="nil"/>
              <w:left w:val="nil"/>
              <w:bottom w:val="nil"/>
              <w:right w:val="nil"/>
            </w:tcBorders>
            <w:shd w:val="clear" w:color="auto" w:fill="auto"/>
            <w:noWrap/>
            <w:vAlign w:val="center"/>
            <w:hideMark/>
          </w:tcPr>
          <w:p w14:paraId="41E4AD58" w14:textId="77777777" w:rsidR="00E311C2" w:rsidRPr="00CD0686" w:rsidRDefault="00E311C2" w:rsidP="00DB158C">
            <w:pPr>
              <w:keepNext/>
              <w:spacing w:after="0" w:line="240" w:lineRule="auto"/>
              <w:jc w:val="right"/>
              <w:rPr>
                <w:rFonts w:ascii="Times New Roman" w:eastAsia="Times New Roman" w:hAnsi="Times New Roman"/>
                <w:sz w:val="20"/>
                <w:szCs w:val="20"/>
              </w:rPr>
            </w:pPr>
            <w:r w:rsidRPr="00CD0686">
              <w:rPr>
                <w:rFonts w:ascii="Times New Roman" w:eastAsia="Times New Roman" w:hAnsi="Times New Roman"/>
                <w:sz w:val="20"/>
                <w:szCs w:val="20"/>
              </w:rPr>
              <w:t>287</w:t>
            </w:r>
          </w:p>
        </w:tc>
      </w:tr>
      <w:tr w:rsidR="00E311C2" w:rsidRPr="00D11856" w14:paraId="07868B7E" w14:textId="77777777" w:rsidTr="00DB158C">
        <w:trPr>
          <w:trHeight w:val="144"/>
        </w:trPr>
        <w:tc>
          <w:tcPr>
            <w:tcW w:w="1373" w:type="pct"/>
            <w:tcBorders>
              <w:top w:val="nil"/>
              <w:left w:val="nil"/>
              <w:bottom w:val="nil"/>
              <w:right w:val="nil"/>
            </w:tcBorders>
            <w:shd w:val="clear" w:color="auto" w:fill="auto"/>
            <w:noWrap/>
            <w:vAlign w:val="center"/>
            <w:hideMark/>
          </w:tcPr>
          <w:p w14:paraId="72590698" w14:textId="77777777" w:rsidR="00E311C2" w:rsidRPr="00CD0686" w:rsidRDefault="00E311C2" w:rsidP="00DB158C">
            <w:pPr>
              <w:keepNext/>
              <w:spacing w:after="0" w:line="240" w:lineRule="auto"/>
              <w:rPr>
                <w:rFonts w:ascii="Times New Roman" w:eastAsia="Times New Roman" w:hAnsi="Times New Roman"/>
                <w:sz w:val="20"/>
                <w:szCs w:val="20"/>
              </w:rPr>
            </w:pPr>
            <w:r w:rsidRPr="00CD0686">
              <w:rPr>
                <w:rFonts w:ascii="Times New Roman" w:eastAsia="Times New Roman" w:hAnsi="Times New Roman"/>
                <w:sz w:val="20"/>
                <w:szCs w:val="20"/>
              </w:rPr>
              <w:t>500 to 999</w:t>
            </w:r>
          </w:p>
        </w:tc>
        <w:tc>
          <w:tcPr>
            <w:tcW w:w="764" w:type="pct"/>
            <w:tcBorders>
              <w:top w:val="nil"/>
              <w:left w:val="nil"/>
              <w:bottom w:val="nil"/>
              <w:right w:val="nil"/>
            </w:tcBorders>
            <w:shd w:val="clear" w:color="auto" w:fill="auto"/>
            <w:noWrap/>
            <w:vAlign w:val="center"/>
            <w:hideMark/>
          </w:tcPr>
          <w:p w14:paraId="5C5EF6EB" w14:textId="77777777" w:rsidR="00E311C2" w:rsidRPr="00CD0686" w:rsidRDefault="00E311C2" w:rsidP="00DB158C">
            <w:pPr>
              <w:keepNext/>
              <w:spacing w:after="0" w:line="240" w:lineRule="auto"/>
              <w:jc w:val="right"/>
              <w:rPr>
                <w:rFonts w:ascii="Times New Roman" w:eastAsia="Times New Roman" w:hAnsi="Times New Roman"/>
                <w:sz w:val="20"/>
                <w:szCs w:val="20"/>
              </w:rPr>
            </w:pPr>
            <w:r w:rsidRPr="00CD0686">
              <w:rPr>
                <w:rFonts w:ascii="Times New Roman" w:eastAsia="Times New Roman" w:hAnsi="Times New Roman"/>
                <w:sz w:val="20"/>
                <w:szCs w:val="20"/>
              </w:rPr>
              <w:t>188</w:t>
            </w:r>
          </w:p>
        </w:tc>
        <w:tc>
          <w:tcPr>
            <w:tcW w:w="716" w:type="pct"/>
            <w:tcBorders>
              <w:top w:val="nil"/>
              <w:left w:val="nil"/>
              <w:bottom w:val="nil"/>
              <w:right w:val="nil"/>
            </w:tcBorders>
            <w:shd w:val="clear" w:color="auto" w:fill="auto"/>
            <w:noWrap/>
            <w:vAlign w:val="center"/>
            <w:hideMark/>
          </w:tcPr>
          <w:p w14:paraId="42337F65" w14:textId="77777777" w:rsidR="00E311C2" w:rsidRPr="00CD0686" w:rsidRDefault="00E311C2" w:rsidP="00DB158C">
            <w:pPr>
              <w:keepNext/>
              <w:spacing w:after="0" w:line="240" w:lineRule="auto"/>
              <w:jc w:val="right"/>
              <w:rPr>
                <w:rFonts w:ascii="Times New Roman" w:eastAsia="Times New Roman" w:hAnsi="Times New Roman"/>
                <w:sz w:val="20"/>
                <w:szCs w:val="20"/>
              </w:rPr>
            </w:pPr>
            <w:r w:rsidRPr="00CD0686">
              <w:rPr>
                <w:rFonts w:ascii="Times New Roman" w:eastAsia="Times New Roman" w:hAnsi="Times New Roman"/>
                <w:sz w:val="20"/>
                <w:szCs w:val="20"/>
              </w:rPr>
              <w:t>205</w:t>
            </w:r>
          </w:p>
        </w:tc>
        <w:tc>
          <w:tcPr>
            <w:tcW w:w="716" w:type="pct"/>
            <w:tcBorders>
              <w:top w:val="nil"/>
              <w:left w:val="nil"/>
              <w:bottom w:val="nil"/>
              <w:right w:val="nil"/>
            </w:tcBorders>
            <w:shd w:val="clear" w:color="auto" w:fill="auto"/>
            <w:noWrap/>
            <w:vAlign w:val="center"/>
            <w:hideMark/>
          </w:tcPr>
          <w:p w14:paraId="4CAB205B" w14:textId="77777777" w:rsidR="00E311C2" w:rsidRPr="00CD0686" w:rsidRDefault="00E311C2" w:rsidP="00DB158C">
            <w:pPr>
              <w:keepNext/>
              <w:spacing w:after="0" w:line="240" w:lineRule="auto"/>
              <w:jc w:val="right"/>
              <w:rPr>
                <w:rFonts w:ascii="Times New Roman" w:eastAsia="Times New Roman" w:hAnsi="Times New Roman"/>
                <w:sz w:val="20"/>
                <w:szCs w:val="20"/>
              </w:rPr>
            </w:pPr>
            <w:r w:rsidRPr="00CD0686">
              <w:rPr>
                <w:rFonts w:ascii="Times New Roman" w:eastAsia="Times New Roman" w:hAnsi="Times New Roman"/>
                <w:sz w:val="20"/>
                <w:szCs w:val="20"/>
              </w:rPr>
              <w:t>86</w:t>
            </w:r>
          </w:p>
        </w:tc>
        <w:tc>
          <w:tcPr>
            <w:tcW w:w="716" w:type="pct"/>
            <w:tcBorders>
              <w:top w:val="nil"/>
              <w:left w:val="nil"/>
              <w:bottom w:val="nil"/>
              <w:right w:val="nil"/>
            </w:tcBorders>
            <w:shd w:val="clear" w:color="auto" w:fill="auto"/>
            <w:noWrap/>
            <w:vAlign w:val="center"/>
            <w:hideMark/>
          </w:tcPr>
          <w:p w14:paraId="5C0514A7" w14:textId="77777777" w:rsidR="00E311C2" w:rsidRPr="00CD0686" w:rsidRDefault="00E311C2" w:rsidP="00DB158C">
            <w:pPr>
              <w:keepNext/>
              <w:spacing w:after="0" w:line="240" w:lineRule="auto"/>
              <w:jc w:val="right"/>
              <w:rPr>
                <w:rFonts w:ascii="Times New Roman" w:eastAsia="Times New Roman" w:hAnsi="Times New Roman"/>
                <w:sz w:val="20"/>
                <w:szCs w:val="20"/>
              </w:rPr>
            </w:pPr>
            <w:r w:rsidRPr="00CD0686">
              <w:rPr>
                <w:rFonts w:ascii="Times New Roman" w:eastAsia="Times New Roman" w:hAnsi="Times New Roman"/>
                <w:sz w:val="20"/>
                <w:szCs w:val="20"/>
              </w:rPr>
              <w:t>35</w:t>
            </w:r>
          </w:p>
        </w:tc>
        <w:tc>
          <w:tcPr>
            <w:tcW w:w="716" w:type="pct"/>
            <w:tcBorders>
              <w:top w:val="nil"/>
              <w:left w:val="nil"/>
              <w:bottom w:val="nil"/>
              <w:right w:val="nil"/>
            </w:tcBorders>
            <w:shd w:val="clear" w:color="auto" w:fill="auto"/>
            <w:noWrap/>
            <w:vAlign w:val="center"/>
            <w:hideMark/>
          </w:tcPr>
          <w:p w14:paraId="49F64374" w14:textId="77777777" w:rsidR="00E311C2" w:rsidRPr="00CD0686" w:rsidRDefault="00E311C2" w:rsidP="00DB158C">
            <w:pPr>
              <w:keepNext/>
              <w:spacing w:after="0" w:line="240" w:lineRule="auto"/>
              <w:jc w:val="right"/>
              <w:rPr>
                <w:rFonts w:ascii="Times New Roman" w:eastAsia="Times New Roman" w:hAnsi="Times New Roman"/>
                <w:sz w:val="20"/>
                <w:szCs w:val="20"/>
              </w:rPr>
            </w:pPr>
            <w:r w:rsidRPr="00CD0686">
              <w:rPr>
                <w:rFonts w:ascii="Times New Roman" w:eastAsia="Times New Roman" w:hAnsi="Times New Roman"/>
                <w:sz w:val="20"/>
                <w:szCs w:val="20"/>
              </w:rPr>
              <w:t>514</w:t>
            </w:r>
          </w:p>
        </w:tc>
      </w:tr>
      <w:tr w:rsidR="00E311C2" w:rsidRPr="00D11856" w14:paraId="5DB624B0" w14:textId="77777777" w:rsidTr="00DB158C">
        <w:trPr>
          <w:trHeight w:val="144"/>
        </w:trPr>
        <w:tc>
          <w:tcPr>
            <w:tcW w:w="1373" w:type="pct"/>
            <w:tcBorders>
              <w:top w:val="nil"/>
              <w:left w:val="nil"/>
              <w:bottom w:val="nil"/>
              <w:right w:val="nil"/>
            </w:tcBorders>
            <w:shd w:val="clear" w:color="auto" w:fill="auto"/>
            <w:noWrap/>
            <w:vAlign w:val="center"/>
            <w:hideMark/>
          </w:tcPr>
          <w:p w14:paraId="4FA205CA" w14:textId="77777777" w:rsidR="00E311C2" w:rsidRPr="00CD0686" w:rsidRDefault="00E311C2" w:rsidP="00DB158C">
            <w:pPr>
              <w:keepNext/>
              <w:spacing w:after="0" w:line="240" w:lineRule="auto"/>
              <w:rPr>
                <w:rFonts w:ascii="Times New Roman" w:eastAsia="Times New Roman" w:hAnsi="Times New Roman"/>
                <w:sz w:val="20"/>
                <w:szCs w:val="20"/>
              </w:rPr>
            </w:pPr>
            <w:r w:rsidRPr="00CD0686">
              <w:rPr>
                <w:rFonts w:ascii="Times New Roman" w:eastAsia="Times New Roman" w:hAnsi="Times New Roman"/>
                <w:sz w:val="20"/>
                <w:szCs w:val="20"/>
              </w:rPr>
              <w:t>1000 to 1499</w:t>
            </w:r>
          </w:p>
        </w:tc>
        <w:tc>
          <w:tcPr>
            <w:tcW w:w="764" w:type="pct"/>
            <w:tcBorders>
              <w:top w:val="nil"/>
              <w:left w:val="nil"/>
              <w:bottom w:val="nil"/>
              <w:right w:val="nil"/>
            </w:tcBorders>
            <w:shd w:val="clear" w:color="auto" w:fill="auto"/>
            <w:noWrap/>
            <w:vAlign w:val="center"/>
            <w:hideMark/>
          </w:tcPr>
          <w:p w14:paraId="15C4E5E2" w14:textId="77777777" w:rsidR="00E311C2" w:rsidRPr="00CD0686" w:rsidRDefault="00E311C2" w:rsidP="00DB158C">
            <w:pPr>
              <w:keepNext/>
              <w:spacing w:after="0" w:line="240" w:lineRule="auto"/>
              <w:jc w:val="right"/>
              <w:rPr>
                <w:rFonts w:ascii="Times New Roman" w:eastAsia="Times New Roman" w:hAnsi="Times New Roman"/>
                <w:sz w:val="20"/>
                <w:szCs w:val="20"/>
              </w:rPr>
            </w:pPr>
            <w:r w:rsidRPr="00CD0686">
              <w:rPr>
                <w:rFonts w:ascii="Times New Roman" w:eastAsia="Times New Roman" w:hAnsi="Times New Roman"/>
                <w:sz w:val="20"/>
                <w:szCs w:val="20"/>
              </w:rPr>
              <w:t>13</w:t>
            </w:r>
          </w:p>
        </w:tc>
        <w:tc>
          <w:tcPr>
            <w:tcW w:w="716" w:type="pct"/>
            <w:tcBorders>
              <w:top w:val="nil"/>
              <w:left w:val="nil"/>
              <w:bottom w:val="nil"/>
              <w:right w:val="nil"/>
            </w:tcBorders>
            <w:shd w:val="clear" w:color="auto" w:fill="auto"/>
            <w:noWrap/>
            <w:vAlign w:val="center"/>
            <w:hideMark/>
          </w:tcPr>
          <w:p w14:paraId="3DB3DE3A" w14:textId="77777777" w:rsidR="00E311C2" w:rsidRPr="00CD0686" w:rsidRDefault="00E311C2" w:rsidP="00DB158C">
            <w:pPr>
              <w:keepNext/>
              <w:spacing w:after="0" w:line="240" w:lineRule="auto"/>
              <w:jc w:val="right"/>
              <w:rPr>
                <w:rFonts w:ascii="Times New Roman" w:eastAsia="Times New Roman" w:hAnsi="Times New Roman"/>
                <w:sz w:val="20"/>
                <w:szCs w:val="20"/>
              </w:rPr>
            </w:pPr>
            <w:r w:rsidRPr="00CD0686">
              <w:rPr>
                <w:rFonts w:ascii="Times New Roman" w:eastAsia="Times New Roman" w:hAnsi="Times New Roman"/>
                <w:sz w:val="20"/>
                <w:szCs w:val="20"/>
              </w:rPr>
              <w:t>64</w:t>
            </w:r>
          </w:p>
        </w:tc>
        <w:tc>
          <w:tcPr>
            <w:tcW w:w="716" w:type="pct"/>
            <w:tcBorders>
              <w:top w:val="nil"/>
              <w:left w:val="nil"/>
              <w:bottom w:val="nil"/>
              <w:right w:val="nil"/>
            </w:tcBorders>
            <w:shd w:val="clear" w:color="auto" w:fill="auto"/>
            <w:noWrap/>
            <w:vAlign w:val="center"/>
            <w:hideMark/>
          </w:tcPr>
          <w:p w14:paraId="386129B8" w14:textId="77777777" w:rsidR="00E311C2" w:rsidRPr="00CD0686" w:rsidRDefault="00E311C2" w:rsidP="00DB158C">
            <w:pPr>
              <w:keepNext/>
              <w:spacing w:after="0" w:line="240" w:lineRule="auto"/>
              <w:jc w:val="right"/>
              <w:rPr>
                <w:rFonts w:ascii="Times New Roman" w:eastAsia="Times New Roman" w:hAnsi="Times New Roman"/>
                <w:sz w:val="20"/>
                <w:szCs w:val="20"/>
              </w:rPr>
            </w:pPr>
            <w:r w:rsidRPr="00CD0686">
              <w:rPr>
                <w:rFonts w:ascii="Times New Roman" w:eastAsia="Times New Roman" w:hAnsi="Times New Roman"/>
                <w:sz w:val="20"/>
                <w:szCs w:val="20"/>
              </w:rPr>
              <w:t>74</w:t>
            </w:r>
          </w:p>
        </w:tc>
        <w:tc>
          <w:tcPr>
            <w:tcW w:w="716" w:type="pct"/>
            <w:tcBorders>
              <w:top w:val="nil"/>
              <w:left w:val="nil"/>
              <w:bottom w:val="nil"/>
              <w:right w:val="nil"/>
            </w:tcBorders>
            <w:shd w:val="clear" w:color="auto" w:fill="auto"/>
            <w:noWrap/>
            <w:vAlign w:val="center"/>
            <w:hideMark/>
          </w:tcPr>
          <w:p w14:paraId="028A38BC" w14:textId="77777777" w:rsidR="00E311C2" w:rsidRPr="00CD0686" w:rsidRDefault="00E311C2" w:rsidP="00DB158C">
            <w:pPr>
              <w:keepNext/>
              <w:spacing w:after="0" w:line="240" w:lineRule="auto"/>
              <w:jc w:val="right"/>
              <w:rPr>
                <w:rFonts w:ascii="Times New Roman" w:eastAsia="Times New Roman" w:hAnsi="Times New Roman"/>
                <w:sz w:val="20"/>
                <w:szCs w:val="20"/>
              </w:rPr>
            </w:pPr>
            <w:r w:rsidRPr="00CD0686">
              <w:rPr>
                <w:rFonts w:ascii="Times New Roman" w:eastAsia="Times New Roman" w:hAnsi="Times New Roman"/>
                <w:sz w:val="20"/>
                <w:szCs w:val="20"/>
              </w:rPr>
              <w:t>13</w:t>
            </w:r>
          </w:p>
        </w:tc>
        <w:tc>
          <w:tcPr>
            <w:tcW w:w="716" w:type="pct"/>
            <w:tcBorders>
              <w:top w:val="nil"/>
              <w:left w:val="nil"/>
              <w:bottom w:val="nil"/>
              <w:right w:val="nil"/>
            </w:tcBorders>
            <w:shd w:val="clear" w:color="auto" w:fill="auto"/>
            <w:noWrap/>
            <w:vAlign w:val="center"/>
            <w:hideMark/>
          </w:tcPr>
          <w:p w14:paraId="0BAF4351" w14:textId="77777777" w:rsidR="00E311C2" w:rsidRPr="00CD0686" w:rsidRDefault="00E311C2" w:rsidP="00DB158C">
            <w:pPr>
              <w:keepNext/>
              <w:spacing w:after="0" w:line="240" w:lineRule="auto"/>
              <w:jc w:val="right"/>
              <w:rPr>
                <w:rFonts w:ascii="Times New Roman" w:eastAsia="Times New Roman" w:hAnsi="Times New Roman"/>
                <w:sz w:val="20"/>
                <w:szCs w:val="20"/>
              </w:rPr>
            </w:pPr>
            <w:r w:rsidRPr="00CD0686">
              <w:rPr>
                <w:rFonts w:ascii="Times New Roman" w:eastAsia="Times New Roman" w:hAnsi="Times New Roman"/>
                <w:sz w:val="20"/>
                <w:szCs w:val="20"/>
              </w:rPr>
              <w:t>164</w:t>
            </w:r>
          </w:p>
        </w:tc>
      </w:tr>
      <w:tr w:rsidR="00E311C2" w:rsidRPr="00D11856" w14:paraId="735DA31F" w14:textId="77777777" w:rsidTr="00DB158C">
        <w:trPr>
          <w:trHeight w:val="144"/>
        </w:trPr>
        <w:tc>
          <w:tcPr>
            <w:tcW w:w="1373" w:type="pct"/>
            <w:tcBorders>
              <w:top w:val="nil"/>
              <w:left w:val="nil"/>
              <w:bottom w:val="nil"/>
              <w:right w:val="nil"/>
            </w:tcBorders>
            <w:shd w:val="clear" w:color="auto" w:fill="auto"/>
            <w:noWrap/>
            <w:vAlign w:val="center"/>
            <w:hideMark/>
          </w:tcPr>
          <w:p w14:paraId="2FAA4F7E" w14:textId="77777777" w:rsidR="00E311C2" w:rsidRPr="00CD0686" w:rsidRDefault="00E311C2" w:rsidP="00DB158C">
            <w:pPr>
              <w:keepNext/>
              <w:spacing w:after="0" w:line="240" w:lineRule="auto"/>
              <w:rPr>
                <w:rFonts w:ascii="Times New Roman" w:eastAsia="Times New Roman" w:hAnsi="Times New Roman"/>
                <w:sz w:val="20"/>
                <w:szCs w:val="20"/>
              </w:rPr>
            </w:pPr>
            <w:r w:rsidRPr="00CD0686">
              <w:rPr>
                <w:rFonts w:ascii="Times New Roman" w:eastAsia="Times New Roman" w:hAnsi="Times New Roman"/>
                <w:sz w:val="20"/>
                <w:szCs w:val="20"/>
              </w:rPr>
              <w:t>1500 or more</w:t>
            </w:r>
          </w:p>
        </w:tc>
        <w:tc>
          <w:tcPr>
            <w:tcW w:w="764" w:type="pct"/>
            <w:tcBorders>
              <w:top w:val="nil"/>
              <w:left w:val="nil"/>
              <w:bottom w:val="nil"/>
              <w:right w:val="nil"/>
            </w:tcBorders>
            <w:shd w:val="clear" w:color="auto" w:fill="auto"/>
            <w:noWrap/>
            <w:vAlign w:val="center"/>
            <w:hideMark/>
          </w:tcPr>
          <w:p w14:paraId="33B85DFB" w14:textId="77777777" w:rsidR="00E311C2" w:rsidRPr="00CD0686" w:rsidRDefault="00E311C2" w:rsidP="00DB158C">
            <w:pPr>
              <w:keepNext/>
              <w:spacing w:after="0" w:line="240" w:lineRule="auto"/>
              <w:jc w:val="right"/>
              <w:rPr>
                <w:rFonts w:ascii="Times New Roman" w:eastAsia="Times New Roman" w:hAnsi="Times New Roman"/>
                <w:sz w:val="20"/>
                <w:szCs w:val="20"/>
              </w:rPr>
            </w:pPr>
            <w:r w:rsidRPr="00CD0686">
              <w:rPr>
                <w:rFonts w:ascii="Times New Roman" w:eastAsia="Times New Roman" w:hAnsi="Times New Roman"/>
                <w:sz w:val="20"/>
                <w:szCs w:val="20"/>
              </w:rPr>
              <w:t>1</w:t>
            </w:r>
          </w:p>
        </w:tc>
        <w:tc>
          <w:tcPr>
            <w:tcW w:w="716" w:type="pct"/>
            <w:tcBorders>
              <w:top w:val="nil"/>
              <w:left w:val="nil"/>
              <w:bottom w:val="nil"/>
              <w:right w:val="nil"/>
            </w:tcBorders>
            <w:shd w:val="clear" w:color="auto" w:fill="auto"/>
            <w:noWrap/>
            <w:vAlign w:val="center"/>
            <w:hideMark/>
          </w:tcPr>
          <w:p w14:paraId="42FA2B6B" w14:textId="77777777" w:rsidR="00E311C2" w:rsidRPr="00CD0686" w:rsidRDefault="00E311C2" w:rsidP="00DB158C">
            <w:pPr>
              <w:keepNext/>
              <w:spacing w:after="0" w:line="240" w:lineRule="auto"/>
              <w:jc w:val="right"/>
              <w:rPr>
                <w:rFonts w:ascii="Times New Roman" w:eastAsia="Times New Roman" w:hAnsi="Times New Roman"/>
                <w:sz w:val="20"/>
                <w:szCs w:val="20"/>
              </w:rPr>
            </w:pPr>
            <w:r w:rsidRPr="00CD0686">
              <w:rPr>
                <w:rFonts w:ascii="Times New Roman" w:eastAsia="Times New Roman" w:hAnsi="Times New Roman"/>
                <w:sz w:val="20"/>
                <w:szCs w:val="20"/>
              </w:rPr>
              <w:t>8</w:t>
            </w:r>
          </w:p>
        </w:tc>
        <w:tc>
          <w:tcPr>
            <w:tcW w:w="716" w:type="pct"/>
            <w:tcBorders>
              <w:top w:val="nil"/>
              <w:left w:val="nil"/>
              <w:bottom w:val="nil"/>
              <w:right w:val="nil"/>
            </w:tcBorders>
            <w:shd w:val="clear" w:color="auto" w:fill="auto"/>
            <w:noWrap/>
            <w:vAlign w:val="center"/>
            <w:hideMark/>
          </w:tcPr>
          <w:p w14:paraId="12607B6B" w14:textId="77777777" w:rsidR="00E311C2" w:rsidRPr="00CD0686" w:rsidRDefault="00E311C2" w:rsidP="00DB158C">
            <w:pPr>
              <w:keepNext/>
              <w:spacing w:after="0" w:line="240" w:lineRule="auto"/>
              <w:jc w:val="right"/>
              <w:rPr>
                <w:rFonts w:ascii="Times New Roman" w:eastAsia="Times New Roman" w:hAnsi="Times New Roman"/>
                <w:sz w:val="20"/>
                <w:szCs w:val="20"/>
              </w:rPr>
            </w:pPr>
            <w:r w:rsidRPr="00CD0686">
              <w:rPr>
                <w:rFonts w:ascii="Times New Roman" w:eastAsia="Times New Roman" w:hAnsi="Times New Roman"/>
                <w:sz w:val="20"/>
                <w:szCs w:val="20"/>
              </w:rPr>
              <w:t>136</w:t>
            </w:r>
          </w:p>
        </w:tc>
        <w:tc>
          <w:tcPr>
            <w:tcW w:w="716" w:type="pct"/>
            <w:tcBorders>
              <w:top w:val="nil"/>
              <w:left w:val="nil"/>
              <w:bottom w:val="nil"/>
              <w:right w:val="nil"/>
            </w:tcBorders>
            <w:shd w:val="clear" w:color="auto" w:fill="auto"/>
            <w:noWrap/>
            <w:vAlign w:val="center"/>
            <w:hideMark/>
          </w:tcPr>
          <w:p w14:paraId="1A6B7FA8" w14:textId="77777777" w:rsidR="00E311C2" w:rsidRPr="00CD0686" w:rsidRDefault="00E311C2" w:rsidP="00DB158C">
            <w:pPr>
              <w:keepNext/>
              <w:spacing w:after="0" w:line="240" w:lineRule="auto"/>
              <w:jc w:val="right"/>
              <w:rPr>
                <w:rFonts w:ascii="Times New Roman" w:eastAsia="Times New Roman" w:hAnsi="Times New Roman"/>
                <w:sz w:val="20"/>
                <w:szCs w:val="20"/>
              </w:rPr>
            </w:pPr>
            <w:r w:rsidRPr="00CD0686">
              <w:rPr>
                <w:rFonts w:ascii="Times New Roman" w:eastAsia="Times New Roman" w:hAnsi="Times New Roman"/>
                <w:sz w:val="20"/>
                <w:szCs w:val="20"/>
              </w:rPr>
              <w:t>9</w:t>
            </w:r>
          </w:p>
        </w:tc>
        <w:tc>
          <w:tcPr>
            <w:tcW w:w="716" w:type="pct"/>
            <w:tcBorders>
              <w:top w:val="nil"/>
              <w:left w:val="nil"/>
              <w:bottom w:val="nil"/>
              <w:right w:val="nil"/>
            </w:tcBorders>
            <w:shd w:val="clear" w:color="auto" w:fill="auto"/>
            <w:noWrap/>
            <w:vAlign w:val="center"/>
            <w:hideMark/>
          </w:tcPr>
          <w:p w14:paraId="290D03F5" w14:textId="77777777" w:rsidR="00E311C2" w:rsidRPr="00CD0686" w:rsidRDefault="00E311C2" w:rsidP="00DB158C">
            <w:pPr>
              <w:keepNext/>
              <w:spacing w:after="0" w:line="240" w:lineRule="auto"/>
              <w:jc w:val="right"/>
              <w:rPr>
                <w:rFonts w:ascii="Times New Roman" w:eastAsia="Times New Roman" w:hAnsi="Times New Roman"/>
                <w:sz w:val="20"/>
                <w:szCs w:val="20"/>
              </w:rPr>
            </w:pPr>
            <w:r w:rsidRPr="00CD0686">
              <w:rPr>
                <w:rFonts w:ascii="Times New Roman" w:eastAsia="Times New Roman" w:hAnsi="Times New Roman"/>
                <w:sz w:val="20"/>
                <w:szCs w:val="20"/>
              </w:rPr>
              <w:t>154</w:t>
            </w:r>
          </w:p>
        </w:tc>
      </w:tr>
      <w:tr w:rsidR="00E311C2" w:rsidRPr="00D11856" w14:paraId="0AF54EE1" w14:textId="77777777" w:rsidTr="00DB158C">
        <w:trPr>
          <w:trHeight w:val="144"/>
        </w:trPr>
        <w:tc>
          <w:tcPr>
            <w:tcW w:w="1373" w:type="pct"/>
            <w:tcBorders>
              <w:top w:val="nil"/>
              <w:left w:val="nil"/>
              <w:bottom w:val="single" w:sz="8" w:space="0" w:color="auto"/>
              <w:right w:val="nil"/>
            </w:tcBorders>
            <w:shd w:val="clear" w:color="auto" w:fill="auto"/>
            <w:noWrap/>
            <w:vAlign w:val="center"/>
            <w:hideMark/>
          </w:tcPr>
          <w:p w14:paraId="6A47C349" w14:textId="77777777" w:rsidR="00E311C2" w:rsidRPr="00CD0686" w:rsidRDefault="00E311C2" w:rsidP="007F1607">
            <w:pPr>
              <w:spacing w:after="0" w:line="240" w:lineRule="auto"/>
              <w:rPr>
                <w:rFonts w:ascii="Times New Roman" w:eastAsia="Times New Roman" w:hAnsi="Times New Roman"/>
                <w:b/>
                <w:bCs/>
                <w:sz w:val="20"/>
                <w:szCs w:val="20"/>
              </w:rPr>
            </w:pPr>
            <w:r w:rsidRPr="00CD0686">
              <w:rPr>
                <w:rFonts w:ascii="Times New Roman" w:eastAsia="Times New Roman" w:hAnsi="Times New Roman"/>
                <w:b/>
                <w:bCs/>
                <w:sz w:val="20"/>
                <w:szCs w:val="20"/>
              </w:rPr>
              <w:t>All</w:t>
            </w:r>
          </w:p>
        </w:tc>
        <w:tc>
          <w:tcPr>
            <w:tcW w:w="764" w:type="pct"/>
            <w:tcBorders>
              <w:top w:val="nil"/>
              <w:left w:val="nil"/>
              <w:bottom w:val="single" w:sz="8" w:space="0" w:color="auto"/>
              <w:right w:val="nil"/>
            </w:tcBorders>
            <w:shd w:val="clear" w:color="auto" w:fill="auto"/>
            <w:noWrap/>
            <w:vAlign w:val="center"/>
            <w:hideMark/>
          </w:tcPr>
          <w:p w14:paraId="5E1BBE6E" w14:textId="77777777" w:rsidR="00E311C2" w:rsidRPr="00CD0686" w:rsidRDefault="00E311C2" w:rsidP="007F1607">
            <w:pPr>
              <w:spacing w:after="0" w:line="240" w:lineRule="auto"/>
              <w:jc w:val="right"/>
              <w:rPr>
                <w:rFonts w:ascii="Times New Roman" w:eastAsia="Times New Roman" w:hAnsi="Times New Roman"/>
                <w:b/>
                <w:bCs/>
                <w:sz w:val="20"/>
                <w:szCs w:val="20"/>
              </w:rPr>
            </w:pPr>
            <w:r w:rsidRPr="00CD0686">
              <w:rPr>
                <w:rFonts w:ascii="Times New Roman" w:eastAsia="Times New Roman" w:hAnsi="Times New Roman"/>
                <w:b/>
                <w:bCs/>
                <w:sz w:val="20"/>
                <w:szCs w:val="20"/>
              </w:rPr>
              <w:t>400</w:t>
            </w:r>
          </w:p>
        </w:tc>
        <w:tc>
          <w:tcPr>
            <w:tcW w:w="716" w:type="pct"/>
            <w:tcBorders>
              <w:top w:val="nil"/>
              <w:left w:val="nil"/>
              <w:bottom w:val="single" w:sz="8" w:space="0" w:color="auto"/>
              <w:right w:val="nil"/>
            </w:tcBorders>
            <w:shd w:val="clear" w:color="auto" w:fill="auto"/>
            <w:noWrap/>
            <w:vAlign w:val="center"/>
            <w:hideMark/>
          </w:tcPr>
          <w:p w14:paraId="696565EA" w14:textId="77777777" w:rsidR="00E311C2" w:rsidRPr="00CD0686" w:rsidRDefault="00E311C2" w:rsidP="007F1607">
            <w:pPr>
              <w:spacing w:after="0" w:line="240" w:lineRule="auto"/>
              <w:jc w:val="right"/>
              <w:rPr>
                <w:rFonts w:ascii="Times New Roman" w:eastAsia="Times New Roman" w:hAnsi="Times New Roman"/>
                <w:b/>
                <w:bCs/>
                <w:sz w:val="20"/>
                <w:szCs w:val="20"/>
              </w:rPr>
            </w:pPr>
            <w:r w:rsidRPr="00CD0686">
              <w:rPr>
                <w:rFonts w:ascii="Times New Roman" w:eastAsia="Times New Roman" w:hAnsi="Times New Roman"/>
                <w:b/>
                <w:bCs/>
                <w:sz w:val="20"/>
                <w:szCs w:val="20"/>
              </w:rPr>
              <w:t>400</w:t>
            </w:r>
          </w:p>
        </w:tc>
        <w:tc>
          <w:tcPr>
            <w:tcW w:w="716" w:type="pct"/>
            <w:tcBorders>
              <w:top w:val="nil"/>
              <w:left w:val="nil"/>
              <w:bottom w:val="single" w:sz="8" w:space="0" w:color="auto"/>
              <w:right w:val="nil"/>
            </w:tcBorders>
            <w:shd w:val="clear" w:color="auto" w:fill="auto"/>
            <w:noWrap/>
            <w:vAlign w:val="center"/>
            <w:hideMark/>
          </w:tcPr>
          <w:p w14:paraId="7203A7AF" w14:textId="77777777" w:rsidR="00E311C2" w:rsidRPr="00CD0686" w:rsidRDefault="00E311C2" w:rsidP="007F1607">
            <w:pPr>
              <w:spacing w:after="0" w:line="240" w:lineRule="auto"/>
              <w:jc w:val="right"/>
              <w:rPr>
                <w:rFonts w:ascii="Times New Roman" w:eastAsia="Times New Roman" w:hAnsi="Times New Roman"/>
                <w:b/>
                <w:bCs/>
                <w:sz w:val="20"/>
                <w:szCs w:val="20"/>
              </w:rPr>
            </w:pPr>
            <w:r w:rsidRPr="00CD0686">
              <w:rPr>
                <w:rFonts w:ascii="Times New Roman" w:eastAsia="Times New Roman" w:hAnsi="Times New Roman"/>
                <w:b/>
                <w:bCs/>
                <w:sz w:val="20"/>
                <w:szCs w:val="20"/>
              </w:rPr>
              <w:t>400</w:t>
            </w:r>
          </w:p>
        </w:tc>
        <w:tc>
          <w:tcPr>
            <w:tcW w:w="716" w:type="pct"/>
            <w:tcBorders>
              <w:top w:val="nil"/>
              <w:left w:val="nil"/>
              <w:bottom w:val="single" w:sz="8" w:space="0" w:color="auto"/>
              <w:right w:val="nil"/>
            </w:tcBorders>
            <w:shd w:val="clear" w:color="auto" w:fill="auto"/>
            <w:noWrap/>
            <w:vAlign w:val="center"/>
            <w:hideMark/>
          </w:tcPr>
          <w:p w14:paraId="1144D113" w14:textId="77777777" w:rsidR="00E311C2" w:rsidRPr="00CD0686" w:rsidRDefault="00E311C2" w:rsidP="007F1607">
            <w:pPr>
              <w:spacing w:after="0" w:line="240" w:lineRule="auto"/>
              <w:jc w:val="right"/>
              <w:rPr>
                <w:rFonts w:ascii="Times New Roman" w:eastAsia="Times New Roman" w:hAnsi="Times New Roman"/>
                <w:b/>
                <w:bCs/>
                <w:sz w:val="20"/>
                <w:szCs w:val="20"/>
              </w:rPr>
            </w:pPr>
            <w:r w:rsidRPr="00CD0686">
              <w:rPr>
                <w:rFonts w:ascii="Times New Roman" w:eastAsia="Times New Roman" w:hAnsi="Times New Roman"/>
                <w:b/>
                <w:bCs/>
                <w:sz w:val="20"/>
                <w:szCs w:val="20"/>
              </w:rPr>
              <w:t>100</w:t>
            </w:r>
          </w:p>
        </w:tc>
        <w:tc>
          <w:tcPr>
            <w:tcW w:w="716" w:type="pct"/>
            <w:tcBorders>
              <w:top w:val="nil"/>
              <w:left w:val="nil"/>
              <w:bottom w:val="single" w:sz="8" w:space="0" w:color="auto"/>
              <w:right w:val="nil"/>
            </w:tcBorders>
            <w:shd w:val="clear" w:color="auto" w:fill="auto"/>
            <w:noWrap/>
            <w:vAlign w:val="center"/>
            <w:hideMark/>
          </w:tcPr>
          <w:p w14:paraId="181579FB" w14:textId="77777777" w:rsidR="00E311C2" w:rsidRPr="00CD0686" w:rsidRDefault="00E311C2" w:rsidP="007F1607">
            <w:pPr>
              <w:spacing w:after="0" w:line="240" w:lineRule="auto"/>
              <w:jc w:val="right"/>
              <w:rPr>
                <w:rFonts w:ascii="Times New Roman" w:eastAsia="Times New Roman" w:hAnsi="Times New Roman"/>
                <w:b/>
                <w:bCs/>
                <w:sz w:val="20"/>
                <w:szCs w:val="20"/>
              </w:rPr>
            </w:pPr>
            <w:r w:rsidRPr="00CD0686">
              <w:rPr>
                <w:rFonts w:ascii="Times New Roman" w:eastAsia="Times New Roman" w:hAnsi="Times New Roman"/>
                <w:b/>
                <w:bCs/>
                <w:sz w:val="20"/>
                <w:szCs w:val="20"/>
              </w:rPr>
              <w:t>1,300</w:t>
            </w:r>
          </w:p>
        </w:tc>
      </w:tr>
      <w:tr w:rsidR="00E311C2" w:rsidRPr="00D11856" w14:paraId="669620CF" w14:textId="77777777" w:rsidTr="00DB158C">
        <w:trPr>
          <w:trHeight w:val="144"/>
        </w:trPr>
        <w:tc>
          <w:tcPr>
            <w:tcW w:w="1373" w:type="pct"/>
            <w:tcBorders>
              <w:top w:val="nil"/>
              <w:left w:val="nil"/>
              <w:bottom w:val="nil"/>
              <w:right w:val="nil"/>
            </w:tcBorders>
            <w:shd w:val="clear" w:color="auto" w:fill="auto"/>
            <w:noWrap/>
            <w:vAlign w:val="bottom"/>
            <w:hideMark/>
          </w:tcPr>
          <w:p w14:paraId="7FDFC628" w14:textId="77777777" w:rsidR="00E311C2" w:rsidRPr="00D11856" w:rsidRDefault="00E311C2" w:rsidP="007F1607">
            <w:pPr>
              <w:spacing w:after="0" w:line="240" w:lineRule="auto"/>
              <w:jc w:val="right"/>
              <w:rPr>
                <w:rFonts w:ascii="Times New Roman" w:eastAsia="Times New Roman" w:hAnsi="Times New Roman"/>
                <w:b/>
                <w:bCs/>
                <w:sz w:val="18"/>
                <w:szCs w:val="18"/>
              </w:rPr>
            </w:pPr>
          </w:p>
        </w:tc>
        <w:tc>
          <w:tcPr>
            <w:tcW w:w="764" w:type="pct"/>
            <w:tcBorders>
              <w:top w:val="nil"/>
              <w:left w:val="nil"/>
              <w:bottom w:val="nil"/>
              <w:right w:val="nil"/>
            </w:tcBorders>
            <w:shd w:val="clear" w:color="auto" w:fill="auto"/>
            <w:noWrap/>
            <w:vAlign w:val="bottom"/>
            <w:hideMark/>
          </w:tcPr>
          <w:p w14:paraId="46C1E41E" w14:textId="77777777" w:rsidR="00E311C2" w:rsidRPr="00D11856" w:rsidRDefault="00E311C2" w:rsidP="007F1607">
            <w:pPr>
              <w:spacing w:after="0" w:line="240" w:lineRule="auto"/>
              <w:rPr>
                <w:rFonts w:ascii="Times New Roman" w:eastAsia="Times New Roman" w:hAnsi="Times New Roman"/>
                <w:sz w:val="20"/>
                <w:szCs w:val="20"/>
              </w:rPr>
            </w:pPr>
          </w:p>
        </w:tc>
        <w:tc>
          <w:tcPr>
            <w:tcW w:w="716" w:type="pct"/>
            <w:tcBorders>
              <w:top w:val="nil"/>
              <w:left w:val="nil"/>
              <w:bottom w:val="nil"/>
              <w:right w:val="nil"/>
            </w:tcBorders>
            <w:shd w:val="clear" w:color="auto" w:fill="auto"/>
            <w:noWrap/>
            <w:vAlign w:val="bottom"/>
            <w:hideMark/>
          </w:tcPr>
          <w:p w14:paraId="175928D8" w14:textId="77777777" w:rsidR="00E311C2" w:rsidRPr="00D11856" w:rsidRDefault="00E311C2" w:rsidP="007F1607">
            <w:pPr>
              <w:spacing w:after="0" w:line="240" w:lineRule="auto"/>
              <w:rPr>
                <w:rFonts w:ascii="Times New Roman" w:eastAsia="Times New Roman" w:hAnsi="Times New Roman"/>
                <w:sz w:val="20"/>
                <w:szCs w:val="20"/>
              </w:rPr>
            </w:pPr>
          </w:p>
        </w:tc>
        <w:tc>
          <w:tcPr>
            <w:tcW w:w="716" w:type="pct"/>
            <w:tcBorders>
              <w:top w:val="nil"/>
              <w:left w:val="nil"/>
              <w:bottom w:val="nil"/>
              <w:right w:val="nil"/>
            </w:tcBorders>
            <w:shd w:val="clear" w:color="auto" w:fill="auto"/>
            <w:noWrap/>
            <w:vAlign w:val="bottom"/>
            <w:hideMark/>
          </w:tcPr>
          <w:p w14:paraId="5280A70E" w14:textId="77777777" w:rsidR="00E311C2" w:rsidRPr="00D11856" w:rsidRDefault="00E311C2" w:rsidP="007F1607">
            <w:pPr>
              <w:spacing w:after="0" w:line="240" w:lineRule="auto"/>
              <w:rPr>
                <w:rFonts w:ascii="Times New Roman" w:eastAsia="Times New Roman" w:hAnsi="Times New Roman"/>
                <w:sz w:val="20"/>
                <w:szCs w:val="20"/>
              </w:rPr>
            </w:pPr>
          </w:p>
        </w:tc>
        <w:tc>
          <w:tcPr>
            <w:tcW w:w="716" w:type="pct"/>
            <w:tcBorders>
              <w:top w:val="nil"/>
              <w:left w:val="nil"/>
              <w:bottom w:val="nil"/>
              <w:right w:val="nil"/>
            </w:tcBorders>
            <w:shd w:val="clear" w:color="auto" w:fill="auto"/>
            <w:noWrap/>
            <w:vAlign w:val="bottom"/>
            <w:hideMark/>
          </w:tcPr>
          <w:p w14:paraId="2C95B3F5" w14:textId="77777777" w:rsidR="00E311C2" w:rsidRPr="00D11856" w:rsidRDefault="00E311C2" w:rsidP="007F1607">
            <w:pPr>
              <w:spacing w:after="0" w:line="240" w:lineRule="auto"/>
              <w:rPr>
                <w:rFonts w:ascii="Times New Roman" w:eastAsia="Times New Roman" w:hAnsi="Times New Roman"/>
                <w:sz w:val="20"/>
                <w:szCs w:val="20"/>
              </w:rPr>
            </w:pPr>
          </w:p>
        </w:tc>
        <w:tc>
          <w:tcPr>
            <w:tcW w:w="716" w:type="pct"/>
            <w:tcBorders>
              <w:top w:val="nil"/>
              <w:left w:val="nil"/>
              <w:bottom w:val="nil"/>
              <w:right w:val="nil"/>
            </w:tcBorders>
            <w:shd w:val="clear" w:color="auto" w:fill="auto"/>
            <w:noWrap/>
            <w:vAlign w:val="bottom"/>
            <w:hideMark/>
          </w:tcPr>
          <w:p w14:paraId="062578C0" w14:textId="77777777" w:rsidR="00E311C2" w:rsidRPr="00D11856" w:rsidRDefault="00E311C2" w:rsidP="007F1607">
            <w:pPr>
              <w:spacing w:after="0" w:line="240" w:lineRule="auto"/>
              <w:rPr>
                <w:rFonts w:ascii="Times New Roman" w:eastAsia="Times New Roman" w:hAnsi="Times New Roman"/>
                <w:sz w:val="20"/>
                <w:szCs w:val="20"/>
              </w:rPr>
            </w:pPr>
          </w:p>
        </w:tc>
      </w:tr>
    </w:tbl>
    <w:p w14:paraId="287594D8" w14:textId="77777777" w:rsidR="00E311C2" w:rsidRPr="00472616" w:rsidRDefault="00E311C2" w:rsidP="00E311C2">
      <w:pPr>
        <w:spacing w:before="240" w:after="120" w:line="23" w:lineRule="atLeast"/>
        <w:rPr>
          <w:rFonts w:ascii="Times New Roman" w:hAnsi="Times New Roman"/>
          <w:b/>
        </w:rPr>
      </w:pPr>
      <w:r w:rsidRPr="00472616">
        <w:rPr>
          <w:rFonts w:ascii="Times New Roman" w:hAnsi="Times New Roman"/>
          <w:b/>
        </w:rPr>
        <w:t>Expected Levels of Precision</w:t>
      </w:r>
    </w:p>
    <w:p w14:paraId="41DBEEAC" w14:textId="77777777" w:rsidR="008E200F" w:rsidRDefault="00E311C2" w:rsidP="004B1233">
      <w:pPr>
        <w:pStyle w:val="SP-SglSpPara"/>
        <w:spacing w:after="120" w:line="260" w:lineRule="atLeast"/>
        <w:ind w:firstLine="0"/>
        <w:jc w:val="left"/>
      </w:pPr>
      <w:r>
        <w:t>Table 4</w:t>
      </w:r>
      <w:r w:rsidRPr="00472616">
        <w:t xml:space="preserve"> summarizes the expected sample sizes and levels of precision for selected subgroup estimates derived from the proposed sample design. The number of “responding </w:t>
      </w:r>
      <w:r>
        <w:t>schools</w:t>
      </w:r>
      <w:r w:rsidRPr="00472616">
        <w:t xml:space="preserve">” shown in the table are calculated assuming an overall response rate of </w:t>
      </w:r>
      <w:r>
        <w:t>85</w:t>
      </w:r>
      <w:r w:rsidRPr="00472616">
        <w:t xml:space="preserve"> percent. Also shown are 95% confidence bounds around an estimated percentage derived from the respondent samples. The confidence bounds </w:t>
      </w:r>
      <w:r>
        <w:t xml:space="preserve">given in the table are for </w:t>
      </w:r>
      <w:r w:rsidRPr="00472616">
        <w:t>reported respondent characteristics</w:t>
      </w:r>
      <w:r>
        <w:t xml:space="preserve"> ranging from a </w:t>
      </w:r>
      <w:r w:rsidRPr="00472616">
        <w:t>20% characteristic</w:t>
      </w:r>
      <w:r>
        <w:t xml:space="preserve"> to </w:t>
      </w:r>
      <w:r w:rsidRPr="00472616">
        <w:t>a 50% characteristic.</w:t>
      </w:r>
      <w:r>
        <w:t xml:space="preserve"> As can be seen in the table, for subgroups with at least 340 respondents, estimates are expected to be relatively precise with 95% confidence bounds ranging from </w:t>
      </w:r>
      <w:r w:rsidRPr="00F727B5">
        <w:t>±</w:t>
      </w:r>
      <w:r>
        <w:t xml:space="preserve"> 5.2% to 6.1% for an estimated 50 percent characteristic. Moreover, under the proposed sample design, </w:t>
      </w:r>
      <w:r w:rsidRPr="00F727B5">
        <w:t>the minimum detectable difference (MDD) in estimated percentage</w:t>
      </w:r>
      <w:r>
        <w:t>s</w:t>
      </w:r>
      <w:r w:rsidRPr="00F727B5">
        <w:t xml:space="preserve"> between subgroups </w:t>
      </w:r>
      <w:r>
        <w:t xml:space="preserve">consisting </w:t>
      </w:r>
      <w:r w:rsidRPr="00F727B5">
        <w:t xml:space="preserve">of approximately </w:t>
      </w:r>
      <w:r>
        <w:t>340</w:t>
      </w:r>
      <w:r w:rsidRPr="00F727B5">
        <w:t xml:space="preserve"> </w:t>
      </w:r>
      <w:r>
        <w:t xml:space="preserve">or more </w:t>
      </w:r>
      <w:r w:rsidRPr="00F727B5">
        <w:t xml:space="preserve">respondents would </w:t>
      </w:r>
      <w:r>
        <w:t>range from</w:t>
      </w:r>
      <w:r w:rsidRPr="00F727B5">
        <w:t xml:space="preserve"> about </w:t>
      </w:r>
      <w:r>
        <w:t>10</w:t>
      </w:r>
      <w:r w:rsidRPr="00F727B5">
        <w:t>%</w:t>
      </w:r>
      <w:r>
        <w:t xml:space="preserve"> to 12% (</w:t>
      </w:r>
      <w:r w:rsidRPr="00F727B5">
        <w:t>e.g., using a T test to test for significance</w:t>
      </w:r>
      <w:r>
        <w:t>)</w:t>
      </w:r>
      <w:r w:rsidRPr="00F727B5">
        <w:t>.</w:t>
      </w:r>
    </w:p>
    <w:p w14:paraId="2D600BE9" w14:textId="77777777" w:rsidR="0098440B" w:rsidRDefault="0098440B" w:rsidP="00DC6F40">
      <w:pPr>
        <w:keepNext/>
        <w:spacing w:before="120" w:after="40" w:line="240" w:lineRule="auto"/>
        <w:ind w:left="994" w:hanging="994"/>
        <w:rPr>
          <w:rFonts w:ascii="Times New Roman" w:hAnsi="Times New Roman"/>
          <w:b/>
        </w:rPr>
      </w:pPr>
      <w:r w:rsidRPr="00AB4520">
        <w:rPr>
          <w:rFonts w:ascii="Times New Roman" w:hAnsi="Times New Roman"/>
          <w:b/>
        </w:rPr>
        <w:t>Table 4.</w:t>
      </w:r>
      <w:r w:rsidRPr="00AB4520">
        <w:rPr>
          <w:rFonts w:ascii="Times New Roman" w:hAnsi="Times New Roman"/>
          <w:b/>
        </w:rPr>
        <w:tab/>
        <w:t>Expected sample sizes (number of completed interviews) and 95% confidence bounds around an estimated proportion by selected subgroups under proposed design</w:t>
      </w:r>
    </w:p>
    <w:tbl>
      <w:tblPr>
        <w:tblW w:w="5000" w:type="pct"/>
        <w:tblLook w:val="04A0" w:firstRow="1" w:lastRow="0" w:firstColumn="1" w:lastColumn="0" w:noHBand="0" w:noVBand="1"/>
      </w:tblPr>
      <w:tblGrid>
        <w:gridCol w:w="711"/>
        <w:gridCol w:w="2079"/>
        <w:gridCol w:w="1588"/>
        <w:gridCol w:w="1588"/>
        <w:gridCol w:w="1588"/>
        <w:gridCol w:w="1588"/>
        <w:gridCol w:w="1586"/>
      </w:tblGrid>
      <w:tr w:rsidR="0098440B" w:rsidRPr="00C86C3A" w14:paraId="153350F6" w14:textId="77777777" w:rsidTr="00E6559E">
        <w:trPr>
          <w:trHeight w:val="144"/>
        </w:trPr>
        <w:tc>
          <w:tcPr>
            <w:tcW w:w="332" w:type="pct"/>
            <w:tcBorders>
              <w:top w:val="single" w:sz="4" w:space="0" w:color="auto"/>
              <w:left w:val="nil"/>
              <w:bottom w:val="nil"/>
              <w:right w:val="nil"/>
            </w:tcBorders>
            <w:shd w:val="clear" w:color="auto" w:fill="auto"/>
            <w:noWrap/>
            <w:vAlign w:val="center"/>
            <w:hideMark/>
          </w:tcPr>
          <w:p w14:paraId="58B5B1CD" w14:textId="77777777" w:rsidR="0098440B" w:rsidRPr="00C86C3A" w:rsidRDefault="0098440B" w:rsidP="00DC6F40">
            <w:pPr>
              <w:keepNext/>
              <w:spacing w:after="0" w:line="240" w:lineRule="auto"/>
              <w:rPr>
                <w:rFonts w:eastAsia="Times New Roman" w:cs="Calibri"/>
                <w:sz w:val="16"/>
                <w:szCs w:val="16"/>
              </w:rPr>
            </w:pPr>
            <w:r w:rsidRPr="00C86C3A">
              <w:rPr>
                <w:rFonts w:eastAsia="Times New Roman" w:cs="Calibri"/>
                <w:sz w:val="16"/>
                <w:szCs w:val="16"/>
              </w:rPr>
              <w:t> </w:t>
            </w:r>
          </w:p>
        </w:tc>
        <w:tc>
          <w:tcPr>
            <w:tcW w:w="969" w:type="pct"/>
            <w:tcBorders>
              <w:top w:val="single" w:sz="4" w:space="0" w:color="auto"/>
              <w:left w:val="nil"/>
              <w:bottom w:val="nil"/>
              <w:right w:val="nil"/>
            </w:tcBorders>
            <w:shd w:val="clear" w:color="auto" w:fill="auto"/>
            <w:noWrap/>
            <w:vAlign w:val="center"/>
            <w:hideMark/>
          </w:tcPr>
          <w:p w14:paraId="4D72DC3D" w14:textId="77777777" w:rsidR="0098440B" w:rsidRPr="00C86C3A" w:rsidRDefault="0098440B" w:rsidP="00DC6F40">
            <w:pPr>
              <w:keepNext/>
              <w:spacing w:after="0" w:line="240" w:lineRule="auto"/>
              <w:rPr>
                <w:rFonts w:eastAsia="Times New Roman" w:cs="Calibri"/>
                <w:sz w:val="16"/>
                <w:szCs w:val="16"/>
              </w:rPr>
            </w:pPr>
            <w:r w:rsidRPr="00C86C3A">
              <w:rPr>
                <w:rFonts w:eastAsia="Times New Roman" w:cs="Calibri"/>
                <w:sz w:val="16"/>
                <w:szCs w:val="16"/>
              </w:rPr>
              <w:t> </w:t>
            </w:r>
          </w:p>
        </w:tc>
        <w:tc>
          <w:tcPr>
            <w:tcW w:w="740" w:type="pct"/>
            <w:tcBorders>
              <w:top w:val="single" w:sz="4" w:space="0" w:color="auto"/>
              <w:left w:val="nil"/>
              <w:bottom w:val="nil"/>
              <w:right w:val="nil"/>
            </w:tcBorders>
            <w:shd w:val="clear" w:color="auto" w:fill="auto"/>
            <w:noWrap/>
            <w:vAlign w:val="center"/>
            <w:hideMark/>
          </w:tcPr>
          <w:p w14:paraId="4A77F709" w14:textId="77777777" w:rsidR="0098440B" w:rsidRPr="00C86C3A" w:rsidRDefault="0098440B" w:rsidP="00DC6F40">
            <w:pPr>
              <w:keepNext/>
              <w:spacing w:after="0" w:line="240" w:lineRule="auto"/>
              <w:rPr>
                <w:rFonts w:eastAsia="Times New Roman" w:cs="Calibri"/>
                <w:sz w:val="16"/>
                <w:szCs w:val="16"/>
              </w:rPr>
            </w:pPr>
            <w:r w:rsidRPr="00C86C3A">
              <w:rPr>
                <w:rFonts w:eastAsia="Times New Roman" w:cs="Calibri"/>
                <w:sz w:val="16"/>
                <w:szCs w:val="16"/>
              </w:rPr>
              <w:t> </w:t>
            </w:r>
          </w:p>
        </w:tc>
        <w:tc>
          <w:tcPr>
            <w:tcW w:w="740" w:type="pct"/>
            <w:tcBorders>
              <w:top w:val="single" w:sz="4" w:space="0" w:color="auto"/>
              <w:left w:val="nil"/>
              <w:bottom w:val="nil"/>
              <w:right w:val="nil"/>
            </w:tcBorders>
            <w:shd w:val="clear" w:color="auto" w:fill="auto"/>
            <w:noWrap/>
            <w:vAlign w:val="center"/>
            <w:hideMark/>
          </w:tcPr>
          <w:p w14:paraId="774CFD2B" w14:textId="77777777" w:rsidR="0098440B" w:rsidRPr="00C86C3A" w:rsidRDefault="0098440B" w:rsidP="00DC6F40">
            <w:pPr>
              <w:keepNext/>
              <w:spacing w:after="0" w:line="240" w:lineRule="auto"/>
              <w:rPr>
                <w:rFonts w:eastAsia="Times New Roman" w:cs="Calibri"/>
                <w:sz w:val="16"/>
                <w:szCs w:val="16"/>
              </w:rPr>
            </w:pPr>
            <w:r w:rsidRPr="00C86C3A">
              <w:rPr>
                <w:rFonts w:eastAsia="Times New Roman" w:cs="Calibri"/>
                <w:sz w:val="16"/>
                <w:szCs w:val="16"/>
              </w:rPr>
              <w:t> </w:t>
            </w:r>
          </w:p>
        </w:tc>
        <w:tc>
          <w:tcPr>
            <w:tcW w:w="2219" w:type="pct"/>
            <w:gridSpan w:val="3"/>
            <w:tcBorders>
              <w:top w:val="single" w:sz="4" w:space="0" w:color="auto"/>
              <w:left w:val="nil"/>
              <w:bottom w:val="single" w:sz="4" w:space="0" w:color="auto"/>
              <w:right w:val="nil"/>
            </w:tcBorders>
            <w:shd w:val="clear" w:color="auto" w:fill="auto"/>
            <w:vAlign w:val="center"/>
            <w:hideMark/>
          </w:tcPr>
          <w:p w14:paraId="5F993FD9" w14:textId="77777777" w:rsidR="0098440B" w:rsidRPr="00C86C3A" w:rsidRDefault="0098440B" w:rsidP="00DC6F40">
            <w:pPr>
              <w:keepNext/>
              <w:spacing w:after="0" w:line="240" w:lineRule="auto"/>
              <w:jc w:val="center"/>
              <w:rPr>
                <w:rFonts w:eastAsia="Times New Roman" w:cs="Calibri"/>
                <w:sz w:val="16"/>
                <w:szCs w:val="16"/>
              </w:rPr>
            </w:pPr>
            <w:r w:rsidRPr="00C86C3A">
              <w:rPr>
                <w:rFonts w:eastAsia="Times New Roman" w:cs="Calibri"/>
                <w:sz w:val="16"/>
                <w:szCs w:val="16"/>
              </w:rPr>
              <w:t>95% confidence bounds around an estimated percentage equal to:</w:t>
            </w:r>
          </w:p>
        </w:tc>
      </w:tr>
      <w:tr w:rsidR="0098440B" w:rsidRPr="00C86C3A" w14:paraId="21875F34" w14:textId="77777777" w:rsidTr="00E6559E">
        <w:trPr>
          <w:trHeight w:val="144"/>
        </w:trPr>
        <w:tc>
          <w:tcPr>
            <w:tcW w:w="1301" w:type="pct"/>
            <w:gridSpan w:val="2"/>
            <w:tcBorders>
              <w:top w:val="nil"/>
              <w:left w:val="nil"/>
              <w:bottom w:val="single" w:sz="4" w:space="0" w:color="auto"/>
              <w:right w:val="nil"/>
            </w:tcBorders>
            <w:shd w:val="clear" w:color="auto" w:fill="auto"/>
            <w:noWrap/>
            <w:vAlign w:val="bottom"/>
            <w:hideMark/>
          </w:tcPr>
          <w:p w14:paraId="6CB59AC5" w14:textId="77777777" w:rsidR="0098440B" w:rsidRPr="00CD0686" w:rsidRDefault="0098440B" w:rsidP="00DC6F40">
            <w:pPr>
              <w:keepNext/>
              <w:spacing w:after="0" w:line="240" w:lineRule="auto"/>
              <w:jc w:val="center"/>
              <w:rPr>
                <w:rFonts w:eastAsia="Times New Roman" w:cs="Calibri"/>
                <w:sz w:val="20"/>
                <w:szCs w:val="20"/>
              </w:rPr>
            </w:pPr>
            <w:r w:rsidRPr="00CD0686">
              <w:rPr>
                <w:rFonts w:eastAsia="Times New Roman" w:cs="Calibri"/>
                <w:sz w:val="20"/>
                <w:szCs w:val="20"/>
              </w:rPr>
              <w:t>Subgroup</w:t>
            </w:r>
          </w:p>
        </w:tc>
        <w:tc>
          <w:tcPr>
            <w:tcW w:w="740" w:type="pct"/>
            <w:tcBorders>
              <w:top w:val="nil"/>
              <w:left w:val="nil"/>
              <w:bottom w:val="single" w:sz="4" w:space="0" w:color="auto"/>
              <w:right w:val="nil"/>
            </w:tcBorders>
            <w:shd w:val="clear" w:color="auto" w:fill="auto"/>
            <w:vAlign w:val="bottom"/>
            <w:hideMark/>
          </w:tcPr>
          <w:p w14:paraId="0DFF7A9F" w14:textId="77777777" w:rsidR="0098440B" w:rsidRPr="00CD0686" w:rsidRDefault="0098440B" w:rsidP="00DC6F40">
            <w:pPr>
              <w:keepNext/>
              <w:spacing w:after="0" w:line="240" w:lineRule="auto"/>
              <w:jc w:val="center"/>
              <w:rPr>
                <w:rFonts w:eastAsia="Times New Roman" w:cs="Calibri"/>
                <w:sz w:val="20"/>
                <w:szCs w:val="20"/>
              </w:rPr>
            </w:pPr>
            <w:r w:rsidRPr="00CD0686">
              <w:rPr>
                <w:rFonts w:eastAsia="Times New Roman" w:cs="Calibri"/>
                <w:sz w:val="20"/>
                <w:szCs w:val="20"/>
              </w:rPr>
              <w:t>Number selected</w:t>
            </w:r>
          </w:p>
        </w:tc>
        <w:tc>
          <w:tcPr>
            <w:tcW w:w="740" w:type="pct"/>
            <w:tcBorders>
              <w:top w:val="nil"/>
              <w:left w:val="nil"/>
              <w:bottom w:val="single" w:sz="4" w:space="0" w:color="auto"/>
              <w:right w:val="nil"/>
            </w:tcBorders>
            <w:shd w:val="clear" w:color="auto" w:fill="auto"/>
            <w:vAlign w:val="bottom"/>
            <w:hideMark/>
          </w:tcPr>
          <w:p w14:paraId="1D0FCD67" w14:textId="77777777" w:rsidR="0098440B" w:rsidRPr="00CD0686" w:rsidRDefault="0098440B" w:rsidP="00DC6F40">
            <w:pPr>
              <w:keepNext/>
              <w:spacing w:after="0" w:line="240" w:lineRule="auto"/>
              <w:jc w:val="center"/>
              <w:rPr>
                <w:rFonts w:eastAsia="Times New Roman" w:cs="Calibri"/>
                <w:sz w:val="20"/>
                <w:szCs w:val="20"/>
              </w:rPr>
            </w:pPr>
            <w:r w:rsidRPr="00CD0686">
              <w:rPr>
                <w:rFonts w:eastAsia="Times New Roman" w:cs="Calibri"/>
                <w:sz w:val="20"/>
                <w:szCs w:val="20"/>
              </w:rPr>
              <w:t>Resp</w:t>
            </w:r>
            <w:r w:rsidR="00DB158C" w:rsidRPr="00CD0686">
              <w:rPr>
                <w:rFonts w:eastAsia="Times New Roman" w:cs="Calibri"/>
                <w:sz w:val="20"/>
                <w:szCs w:val="20"/>
              </w:rPr>
              <w:t xml:space="preserve">ondent </w:t>
            </w:r>
            <w:r w:rsidRPr="00CD0686">
              <w:rPr>
                <w:rFonts w:eastAsia="Times New Roman" w:cs="Calibri"/>
                <w:sz w:val="20"/>
                <w:szCs w:val="20"/>
              </w:rPr>
              <w:t>schools</w:t>
            </w:r>
          </w:p>
        </w:tc>
        <w:tc>
          <w:tcPr>
            <w:tcW w:w="740" w:type="pct"/>
            <w:tcBorders>
              <w:top w:val="nil"/>
              <w:left w:val="nil"/>
              <w:bottom w:val="single" w:sz="4" w:space="0" w:color="auto"/>
              <w:right w:val="nil"/>
            </w:tcBorders>
            <w:shd w:val="clear" w:color="auto" w:fill="auto"/>
            <w:vAlign w:val="center"/>
            <w:hideMark/>
          </w:tcPr>
          <w:p w14:paraId="02479F45" w14:textId="77777777" w:rsidR="0098440B" w:rsidRPr="00CD0686" w:rsidRDefault="0098440B" w:rsidP="00DC6F40">
            <w:pPr>
              <w:keepNext/>
              <w:spacing w:after="0" w:line="240" w:lineRule="auto"/>
              <w:jc w:val="center"/>
              <w:rPr>
                <w:rFonts w:eastAsia="Times New Roman" w:cs="Calibri"/>
                <w:sz w:val="20"/>
                <w:szCs w:val="20"/>
              </w:rPr>
            </w:pPr>
            <w:r w:rsidRPr="00CD0686">
              <w:rPr>
                <w:rFonts w:eastAsia="Times New Roman" w:cs="Calibri"/>
                <w:sz w:val="20"/>
                <w:szCs w:val="20"/>
              </w:rPr>
              <w:t>P = 20.0%</w:t>
            </w:r>
          </w:p>
        </w:tc>
        <w:tc>
          <w:tcPr>
            <w:tcW w:w="740" w:type="pct"/>
            <w:tcBorders>
              <w:top w:val="nil"/>
              <w:left w:val="nil"/>
              <w:bottom w:val="single" w:sz="4" w:space="0" w:color="auto"/>
              <w:right w:val="nil"/>
            </w:tcBorders>
            <w:shd w:val="clear" w:color="auto" w:fill="auto"/>
            <w:vAlign w:val="center"/>
            <w:hideMark/>
          </w:tcPr>
          <w:p w14:paraId="10B5CC0C" w14:textId="77777777" w:rsidR="0098440B" w:rsidRPr="00CD0686" w:rsidRDefault="0098440B" w:rsidP="00DC6F40">
            <w:pPr>
              <w:keepNext/>
              <w:spacing w:after="0" w:line="240" w:lineRule="auto"/>
              <w:jc w:val="center"/>
              <w:rPr>
                <w:rFonts w:eastAsia="Times New Roman" w:cs="Calibri"/>
                <w:sz w:val="20"/>
                <w:szCs w:val="20"/>
              </w:rPr>
            </w:pPr>
            <w:r w:rsidRPr="00CD0686">
              <w:rPr>
                <w:rFonts w:eastAsia="Times New Roman" w:cs="Calibri"/>
                <w:sz w:val="20"/>
                <w:szCs w:val="20"/>
              </w:rPr>
              <w:t>P = 33.0%</w:t>
            </w:r>
          </w:p>
        </w:tc>
        <w:tc>
          <w:tcPr>
            <w:tcW w:w="740" w:type="pct"/>
            <w:tcBorders>
              <w:top w:val="nil"/>
              <w:left w:val="nil"/>
              <w:bottom w:val="single" w:sz="4" w:space="0" w:color="auto"/>
              <w:right w:val="nil"/>
            </w:tcBorders>
            <w:shd w:val="clear" w:color="auto" w:fill="auto"/>
            <w:vAlign w:val="center"/>
            <w:hideMark/>
          </w:tcPr>
          <w:p w14:paraId="2961A1C2" w14:textId="77777777" w:rsidR="0098440B" w:rsidRPr="00CD0686" w:rsidRDefault="0098440B" w:rsidP="00DC6F40">
            <w:pPr>
              <w:keepNext/>
              <w:spacing w:after="0" w:line="240" w:lineRule="auto"/>
              <w:jc w:val="center"/>
              <w:rPr>
                <w:rFonts w:eastAsia="Times New Roman" w:cs="Calibri"/>
                <w:sz w:val="20"/>
                <w:szCs w:val="20"/>
              </w:rPr>
            </w:pPr>
            <w:r w:rsidRPr="00CD0686">
              <w:rPr>
                <w:rFonts w:eastAsia="Times New Roman" w:cs="Calibri"/>
                <w:sz w:val="20"/>
                <w:szCs w:val="20"/>
              </w:rPr>
              <w:t>P = 50.0%</w:t>
            </w:r>
          </w:p>
        </w:tc>
      </w:tr>
      <w:tr w:rsidR="0098440B" w:rsidRPr="00C86C3A" w14:paraId="6FC79F6E" w14:textId="77777777" w:rsidTr="00E6559E">
        <w:trPr>
          <w:trHeight w:val="144"/>
        </w:trPr>
        <w:tc>
          <w:tcPr>
            <w:tcW w:w="1301" w:type="pct"/>
            <w:gridSpan w:val="2"/>
            <w:tcBorders>
              <w:top w:val="nil"/>
              <w:left w:val="nil"/>
              <w:bottom w:val="nil"/>
              <w:right w:val="nil"/>
            </w:tcBorders>
            <w:shd w:val="clear" w:color="auto" w:fill="auto"/>
            <w:noWrap/>
            <w:vAlign w:val="bottom"/>
            <w:hideMark/>
          </w:tcPr>
          <w:p w14:paraId="615C0B8E" w14:textId="77777777" w:rsidR="0098440B" w:rsidRPr="00CD0686" w:rsidRDefault="0098440B" w:rsidP="00DC6F40">
            <w:pPr>
              <w:keepNext/>
              <w:spacing w:after="0" w:line="240" w:lineRule="auto"/>
              <w:jc w:val="center"/>
              <w:rPr>
                <w:rFonts w:eastAsia="Times New Roman" w:cs="Calibri"/>
                <w:b/>
                <w:bCs/>
                <w:sz w:val="20"/>
                <w:szCs w:val="20"/>
              </w:rPr>
            </w:pPr>
            <w:r w:rsidRPr="00CD0686">
              <w:rPr>
                <w:rFonts w:eastAsia="Times New Roman" w:cs="Calibri"/>
                <w:b/>
                <w:bCs/>
                <w:sz w:val="20"/>
                <w:szCs w:val="20"/>
              </w:rPr>
              <w:t>Total</w:t>
            </w:r>
          </w:p>
        </w:tc>
        <w:tc>
          <w:tcPr>
            <w:tcW w:w="740" w:type="pct"/>
            <w:tcBorders>
              <w:top w:val="nil"/>
              <w:left w:val="nil"/>
              <w:bottom w:val="nil"/>
              <w:right w:val="nil"/>
            </w:tcBorders>
            <w:shd w:val="clear" w:color="auto" w:fill="auto"/>
            <w:noWrap/>
            <w:vAlign w:val="bottom"/>
            <w:hideMark/>
          </w:tcPr>
          <w:p w14:paraId="2334333C" w14:textId="77777777" w:rsidR="0098440B" w:rsidRPr="00CD0686" w:rsidRDefault="0098440B" w:rsidP="003D0AA0">
            <w:pPr>
              <w:keepNext/>
              <w:spacing w:after="0" w:line="240" w:lineRule="auto"/>
              <w:ind w:firstLineChars="200" w:firstLine="402"/>
              <w:jc w:val="right"/>
              <w:rPr>
                <w:rFonts w:eastAsia="Times New Roman" w:cs="Calibri"/>
                <w:b/>
                <w:bCs/>
                <w:sz w:val="20"/>
                <w:szCs w:val="20"/>
              </w:rPr>
            </w:pPr>
            <w:r w:rsidRPr="00CD0686">
              <w:rPr>
                <w:rFonts w:eastAsia="Times New Roman" w:cs="Calibri"/>
                <w:b/>
                <w:bCs/>
                <w:sz w:val="20"/>
                <w:szCs w:val="20"/>
              </w:rPr>
              <w:t>1,300</w:t>
            </w:r>
          </w:p>
        </w:tc>
        <w:tc>
          <w:tcPr>
            <w:tcW w:w="740" w:type="pct"/>
            <w:tcBorders>
              <w:top w:val="nil"/>
              <w:left w:val="nil"/>
              <w:bottom w:val="nil"/>
              <w:right w:val="nil"/>
            </w:tcBorders>
            <w:shd w:val="clear" w:color="auto" w:fill="auto"/>
            <w:noWrap/>
            <w:vAlign w:val="bottom"/>
            <w:hideMark/>
          </w:tcPr>
          <w:p w14:paraId="249E46D0" w14:textId="77777777" w:rsidR="0098440B" w:rsidRPr="00CD0686" w:rsidRDefault="0098440B" w:rsidP="003D0AA0">
            <w:pPr>
              <w:keepNext/>
              <w:spacing w:after="0" w:line="240" w:lineRule="auto"/>
              <w:ind w:firstLineChars="200" w:firstLine="402"/>
              <w:jc w:val="right"/>
              <w:rPr>
                <w:rFonts w:eastAsia="Times New Roman" w:cs="Calibri"/>
                <w:b/>
                <w:bCs/>
                <w:sz w:val="20"/>
                <w:szCs w:val="20"/>
              </w:rPr>
            </w:pPr>
            <w:r w:rsidRPr="00CD0686">
              <w:rPr>
                <w:rFonts w:eastAsia="Times New Roman" w:cs="Calibri"/>
                <w:b/>
                <w:bCs/>
                <w:sz w:val="20"/>
                <w:szCs w:val="20"/>
              </w:rPr>
              <w:t>1,105</w:t>
            </w:r>
          </w:p>
        </w:tc>
        <w:tc>
          <w:tcPr>
            <w:tcW w:w="740" w:type="pct"/>
            <w:tcBorders>
              <w:top w:val="nil"/>
              <w:left w:val="nil"/>
              <w:bottom w:val="nil"/>
              <w:right w:val="nil"/>
            </w:tcBorders>
            <w:shd w:val="clear" w:color="auto" w:fill="auto"/>
            <w:noWrap/>
            <w:vAlign w:val="bottom"/>
            <w:hideMark/>
          </w:tcPr>
          <w:p w14:paraId="670F4E03" w14:textId="77777777" w:rsidR="0098440B" w:rsidRPr="00CD0686" w:rsidRDefault="0098440B" w:rsidP="00DC6F40">
            <w:pPr>
              <w:keepNext/>
              <w:spacing w:after="0" w:line="240" w:lineRule="auto"/>
              <w:jc w:val="center"/>
              <w:rPr>
                <w:rFonts w:eastAsia="Times New Roman" w:cs="Calibri"/>
                <w:b/>
                <w:bCs/>
                <w:sz w:val="20"/>
                <w:szCs w:val="20"/>
              </w:rPr>
            </w:pPr>
            <w:r w:rsidRPr="00CD0686">
              <w:rPr>
                <w:rFonts w:eastAsia="Times New Roman" w:cs="Calibri"/>
                <w:b/>
                <w:bCs/>
                <w:sz w:val="20"/>
                <w:szCs w:val="20"/>
              </w:rPr>
              <w:t>±2.9%</w:t>
            </w:r>
          </w:p>
        </w:tc>
        <w:tc>
          <w:tcPr>
            <w:tcW w:w="740" w:type="pct"/>
            <w:tcBorders>
              <w:top w:val="nil"/>
              <w:left w:val="nil"/>
              <w:bottom w:val="nil"/>
              <w:right w:val="nil"/>
            </w:tcBorders>
            <w:shd w:val="clear" w:color="auto" w:fill="auto"/>
            <w:noWrap/>
            <w:vAlign w:val="bottom"/>
            <w:hideMark/>
          </w:tcPr>
          <w:p w14:paraId="5130A89F" w14:textId="77777777" w:rsidR="0098440B" w:rsidRPr="00CD0686" w:rsidRDefault="0098440B" w:rsidP="00DC6F40">
            <w:pPr>
              <w:keepNext/>
              <w:spacing w:after="0" w:line="240" w:lineRule="auto"/>
              <w:jc w:val="center"/>
              <w:rPr>
                <w:rFonts w:eastAsia="Times New Roman" w:cs="Calibri"/>
                <w:b/>
                <w:bCs/>
                <w:sz w:val="20"/>
                <w:szCs w:val="20"/>
              </w:rPr>
            </w:pPr>
            <w:r w:rsidRPr="00CD0686">
              <w:rPr>
                <w:rFonts w:eastAsia="Times New Roman" w:cs="Calibri"/>
                <w:b/>
                <w:bCs/>
                <w:sz w:val="20"/>
                <w:szCs w:val="20"/>
              </w:rPr>
              <w:t>±3.4%</w:t>
            </w:r>
          </w:p>
        </w:tc>
        <w:tc>
          <w:tcPr>
            <w:tcW w:w="740" w:type="pct"/>
            <w:tcBorders>
              <w:top w:val="nil"/>
              <w:left w:val="nil"/>
              <w:bottom w:val="nil"/>
              <w:right w:val="nil"/>
            </w:tcBorders>
            <w:shd w:val="clear" w:color="auto" w:fill="auto"/>
            <w:noWrap/>
            <w:vAlign w:val="bottom"/>
            <w:hideMark/>
          </w:tcPr>
          <w:p w14:paraId="52C1CC4E" w14:textId="77777777" w:rsidR="0098440B" w:rsidRPr="00CD0686" w:rsidRDefault="0098440B" w:rsidP="00DC6F40">
            <w:pPr>
              <w:keepNext/>
              <w:spacing w:after="0" w:line="240" w:lineRule="auto"/>
              <w:jc w:val="center"/>
              <w:rPr>
                <w:rFonts w:eastAsia="Times New Roman" w:cs="Calibri"/>
                <w:b/>
                <w:bCs/>
                <w:sz w:val="20"/>
                <w:szCs w:val="20"/>
              </w:rPr>
            </w:pPr>
            <w:r w:rsidRPr="00CD0686">
              <w:rPr>
                <w:rFonts w:eastAsia="Times New Roman" w:cs="Calibri"/>
                <w:b/>
                <w:bCs/>
                <w:sz w:val="20"/>
                <w:szCs w:val="20"/>
              </w:rPr>
              <w:t>±3.6%</w:t>
            </w:r>
          </w:p>
        </w:tc>
      </w:tr>
      <w:tr w:rsidR="0098440B" w:rsidRPr="00C86C3A" w14:paraId="0995E706" w14:textId="77777777" w:rsidTr="00E6559E">
        <w:trPr>
          <w:trHeight w:val="144"/>
        </w:trPr>
        <w:tc>
          <w:tcPr>
            <w:tcW w:w="1301" w:type="pct"/>
            <w:gridSpan w:val="2"/>
            <w:tcBorders>
              <w:top w:val="nil"/>
              <w:left w:val="nil"/>
              <w:bottom w:val="nil"/>
              <w:right w:val="nil"/>
            </w:tcBorders>
            <w:shd w:val="clear" w:color="auto" w:fill="auto"/>
            <w:noWrap/>
            <w:vAlign w:val="bottom"/>
            <w:hideMark/>
          </w:tcPr>
          <w:p w14:paraId="583C29A8" w14:textId="77777777" w:rsidR="0098440B" w:rsidRPr="00CD0686" w:rsidRDefault="0098440B" w:rsidP="00DC6F40">
            <w:pPr>
              <w:keepNext/>
              <w:spacing w:after="0" w:line="240" w:lineRule="auto"/>
              <w:rPr>
                <w:rFonts w:eastAsia="Times New Roman" w:cs="Calibri"/>
                <w:i/>
                <w:iCs/>
                <w:sz w:val="20"/>
                <w:szCs w:val="20"/>
              </w:rPr>
            </w:pPr>
            <w:r w:rsidRPr="00CD0686">
              <w:rPr>
                <w:rFonts w:eastAsia="Times New Roman" w:cs="Calibri"/>
                <w:i/>
                <w:iCs/>
                <w:sz w:val="20"/>
                <w:szCs w:val="20"/>
              </w:rPr>
              <w:t>Instructional level</w:t>
            </w:r>
          </w:p>
        </w:tc>
        <w:tc>
          <w:tcPr>
            <w:tcW w:w="740" w:type="pct"/>
            <w:tcBorders>
              <w:top w:val="nil"/>
              <w:left w:val="nil"/>
              <w:bottom w:val="nil"/>
              <w:right w:val="nil"/>
            </w:tcBorders>
            <w:shd w:val="clear" w:color="auto" w:fill="auto"/>
            <w:noWrap/>
            <w:vAlign w:val="bottom"/>
            <w:hideMark/>
          </w:tcPr>
          <w:p w14:paraId="1717050D" w14:textId="77777777" w:rsidR="0098440B" w:rsidRPr="00CD0686" w:rsidRDefault="0098440B" w:rsidP="00DC6F40">
            <w:pPr>
              <w:keepNext/>
              <w:spacing w:after="0" w:line="240" w:lineRule="auto"/>
              <w:rPr>
                <w:rFonts w:eastAsia="Times New Roman" w:cs="Calibri"/>
                <w:i/>
                <w:iCs/>
                <w:sz w:val="20"/>
                <w:szCs w:val="20"/>
              </w:rPr>
            </w:pPr>
          </w:p>
        </w:tc>
        <w:tc>
          <w:tcPr>
            <w:tcW w:w="740" w:type="pct"/>
            <w:tcBorders>
              <w:top w:val="nil"/>
              <w:left w:val="nil"/>
              <w:bottom w:val="nil"/>
              <w:right w:val="nil"/>
            </w:tcBorders>
            <w:shd w:val="clear" w:color="auto" w:fill="auto"/>
            <w:noWrap/>
            <w:vAlign w:val="bottom"/>
            <w:hideMark/>
          </w:tcPr>
          <w:p w14:paraId="6929703A" w14:textId="77777777" w:rsidR="0098440B" w:rsidRPr="00CD0686" w:rsidRDefault="0098440B" w:rsidP="00DC6F40">
            <w:pPr>
              <w:keepNext/>
              <w:spacing w:after="0" w:line="240" w:lineRule="auto"/>
              <w:ind w:firstLineChars="200" w:firstLine="400"/>
              <w:jc w:val="right"/>
              <w:rPr>
                <w:rFonts w:ascii="Times New Roman" w:eastAsia="Times New Roman" w:hAnsi="Times New Roman"/>
                <w:sz w:val="20"/>
                <w:szCs w:val="20"/>
              </w:rPr>
            </w:pPr>
          </w:p>
        </w:tc>
        <w:tc>
          <w:tcPr>
            <w:tcW w:w="740" w:type="pct"/>
            <w:tcBorders>
              <w:top w:val="nil"/>
              <w:left w:val="nil"/>
              <w:bottom w:val="nil"/>
              <w:right w:val="nil"/>
            </w:tcBorders>
            <w:shd w:val="clear" w:color="auto" w:fill="auto"/>
            <w:noWrap/>
            <w:vAlign w:val="bottom"/>
            <w:hideMark/>
          </w:tcPr>
          <w:p w14:paraId="75C35D39" w14:textId="77777777" w:rsidR="0098440B" w:rsidRPr="00CD0686" w:rsidRDefault="0098440B" w:rsidP="00DC6F40">
            <w:pPr>
              <w:keepNext/>
              <w:spacing w:after="0" w:line="240" w:lineRule="auto"/>
              <w:ind w:firstLineChars="200" w:firstLine="400"/>
              <w:jc w:val="right"/>
              <w:rPr>
                <w:rFonts w:ascii="Times New Roman" w:eastAsia="Times New Roman" w:hAnsi="Times New Roman"/>
                <w:sz w:val="20"/>
                <w:szCs w:val="20"/>
              </w:rPr>
            </w:pPr>
          </w:p>
        </w:tc>
        <w:tc>
          <w:tcPr>
            <w:tcW w:w="740" w:type="pct"/>
            <w:tcBorders>
              <w:top w:val="nil"/>
              <w:left w:val="nil"/>
              <w:bottom w:val="nil"/>
              <w:right w:val="nil"/>
            </w:tcBorders>
            <w:shd w:val="clear" w:color="auto" w:fill="auto"/>
            <w:noWrap/>
            <w:vAlign w:val="bottom"/>
            <w:hideMark/>
          </w:tcPr>
          <w:p w14:paraId="62DC5315" w14:textId="77777777" w:rsidR="0098440B" w:rsidRPr="00CD0686" w:rsidRDefault="0098440B" w:rsidP="00DC6F40">
            <w:pPr>
              <w:keepNext/>
              <w:spacing w:after="0" w:line="240" w:lineRule="auto"/>
              <w:jc w:val="center"/>
              <w:rPr>
                <w:rFonts w:ascii="Times New Roman" w:eastAsia="Times New Roman" w:hAnsi="Times New Roman"/>
                <w:sz w:val="20"/>
                <w:szCs w:val="20"/>
              </w:rPr>
            </w:pPr>
          </w:p>
        </w:tc>
        <w:tc>
          <w:tcPr>
            <w:tcW w:w="740" w:type="pct"/>
            <w:tcBorders>
              <w:top w:val="nil"/>
              <w:left w:val="nil"/>
              <w:bottom w:val="nil"/>
              <w:right w:val="nil"/>
            </w:tcBorders>
            <w:shd w:val="clear" w:color="auto" w:fill="auto"/>
            <w:noWrap/>
            <w:vAlign w:val="bottom"/>
            <w:hideMark/>
          </w:tcPr>
          <w:p w14:paraId="396C44BD" w14:textId="77777777" w:rsidR="0098440B" w:rsidRPr="00CD0686" w:rsidRDefault="0098440B" w:rsidP="00DC6F40">
            <w:pPr>
              <w:keepNext/>
              <w:spacing w:after="0" w:line="240" w:lineRule="auto"/>
              <w:jc w:val="center"/>
              <w:rPr>
                <w:rFonts w:ascii="Times New Roman" w:eastAsia="Times New Roman" w:hAnsi="Times New Roman"/>
                <w:sz w:val="20"/>
                <w:szCs w:val="20"/>
              </w:rPr>
            </w:pPr>
          </w:p>
        </w:tc>
      </w:tr>
      <w:tr w:rsidR="0098440B" w:rsidRPr="00C86C3A" w14:paraId="456EC493" w14:textId="77777777" w:rsidTr="00E6559E">
        <w:trPr>
          <w:trHeight w:val="144"/>
        </w:trPr>
        <w:tc>
          <w:tcPr>
            <w:tcW w:w="332" w:type="pct"/>
            <w:tcBorders>
              <w:top w:val="nil"/>
              <w:left w:val="nil"/>
              <w:bottom w:val="nil"/>
              <w:right w:val="nil"/>
            </w:tcBorders>
            <w:shd w:val="clear" w:color="auto" w:fill="auto"/>
            <w:noWrap/>
            <w:vAlign w:val="bottom"/>
            <w:hideMark/>
          </w:tcPr>
          <w:p w14:paraId="56CC74EB" w14:textId="77777777" w:rsidR="0098440B" w:rsidRPr="00CD0686" w:rsidRDefault="0098440B" w:rsidP="00DC6F40">
            <w:pPr>
              <w:keepNext/>
              <w:spacing w:after="0" w:line="240" w:lineRule="auto"/>
              <w:jc w:val="center"/>
              <w:rPr>
                <w:rFonts w:ascii="Times New Roman" w:eastAsia="Times New Roman" w:hAnsi="Times New Roman"/>
                <w:sz w:val="20"/>
                <w:szCs w:val="20"/>
              </w:rPr>
            </w:pPr>
          </w:p>
        </w:tc>
        <w:tc>
          <w:tcPr>
            <w:tcW w:w="969" w:type="pct"/>
            <w:tcBorders>
              <w:top w:val="nil"/>
              <w:left w:val="nil"/>
              <w:bottom w:val="nil"/>
              <w:right w:val="nil"/>
            </w:tcBorders>
            <w:shd w:val="clear" w:color="auto" w:fill="auto"/>
            <w:noWrap/>
            <w:vAlign w:val="bottom"/>
            <w:hideMark/>
          </w:tcPr>
          <w:p w14:paraId="7CAE4DDC" w14:textId="77777777" w:rsidR="0098440B" w:rsidRPr="00CD0686" w:rsidRDefault="00826AE7" w:rsidP="00DC6F40">
            <w:pPr>
              <w:keepNext/>
              <w:spacing w:after="0" w:line="240" w:lineRule="auto"/>
              <w:rPr>
                <w:rFonts w:eastAsia="Times New Roman" w:cs="Calibri"/>
                <w:sz w:val="20"/>
                <w:szCs w:val="20"/>
              </w:rPr>
            </w:pPr>
            <w:r>
              <w:rPr>
                <w:rFonts w:eastAsia="Times New Roman" w:cs="Calibri"/>
                <w:sz w:val="20"/>
                <w:szCs w:val="20"/>
              </w:rPr>
              <w:t>E</w:t>
            </w:r>
            <w:r w:rsidRPr="00826AE7">
              <w:rPr>
                <w:rFonts w:eastAsia="Times New Roman" w:cs="Calibri"/>
                <w:sz w:val="20"/>
                <w:szCs w:val="20"/>
              </w:rPr>
              <w:t>lementary</w:t>
            </w:r>
          </w:p>
        </w:tc>
        <w:tc>
          <w:tcPr>
            <w:tcW w:w="740" w:type="pct"/>
            <w:tcBorders>
              <w:top w:val="nil"/>
              <w:left w:val="nil"/>
              <w:bottom w:val="nil"/>
              <w:right w:val="nil"/>
            </w:tcBorders>
            <w:shd w:val="clear" w:color="auto" w:fill="auto"/>
            <w:noWrap/>
            <w:vAlign w:val="bottom"/>
            <w:hideMark/>
          </w:tcPr>
          <w:p w14:paraId="45EDDFBE" w14:textId="77777777" w:rsidR="0098440B" w:rsidRPr="00CD0686" w:rsidRDefault="0098440B" w:rsidP="003D0AA0">
            <w:pPr>
              <w:keepNext/>
              <w:spacing w:after="0" w:line="240" w:lineRule="auto"/>
              <w:ind w:firstLineChars="200" w:firstLine="402"/>
              <w:jc w:val="right"/>
              <w:rPr>
                <w:rFonts w:eastAsia="Times New Roman" w:cs="Calibri"/>
                <w:b/>
                <w:bCs/>
                <w:sz w:val="20"/>
                <w:szCs w:val="20"/>
              </w:rPr>
            </w:pPr>
            <w:r w:rsidRPr="00CD0686">
              <w:rPr>
                <w:rFonts w:eastAsia="Times New Roman" w:cs="Calibri"/>
                <w:b/>
                <w:bCs/>
                <w:sz w:val="20"/>
                <w:szCs w:val="20"/>
              </w:rPr>
              <w:t>400</w:t>
            </w:r>
          </w:p>
        </w:tc>
        <w:tc>
          <w:tcPr>
            <w:tcW w:w="740" w:type="pct"/>
            <w:tcBorders>
              <w:top w:val="nil"/>
              <w:left w:val="nil"/>
              <w:bottom w:val="nil"/>
              <w:right w:val="nil"/>
            </w:tcBorders>
            <w:shd w:val="clear" w:color="auto" w:fill="auto"/>
            <w:noWrap/>
            <w:vAlign w:val="bottom"/>
            <w:hideMark/>
          </w:tcPr>
          <w:p w14:paraId="51AD4860" w14:textId="77777777" w:rsidR="0098440B" w:rsidRPr="00CD0686" w:rsidRDefault="0098440B" w:rsidP="003D0AA0">
            <w:pPr>
              <w:keepNext/>
              <w:spacing w:after="0" w:line="240" w:lineRule="auto"/>
              <w:ind w:firstLineChars="200" w:firstLine="402"/>
              <w:jc w:val="right"/>
              <w:rPr>
                <w:rFonts w:eastAsia="Times New Roman" w:cs="Calibri"/>
                <w:b/>
                <w:bCs/>
                <w:sz w:val="20"/>
                <w:szCs w:val="20"/>
              </w:rPr>
            </w:pPr>
            <w:r w:rsidRPr="00CD0686">
              <w:rPr>
                <w:rFonts w:eastAsia="Times New Roman" w:cs="Calibri"/>
                <w:b/>
                <w:bCs/>
                <w:sz w:val="20"/>
                <w:szCs w:val="20"/>
              </w:rPr>
              <w:t>340</w:t>
            </w:r>
          </w:p>
        </w:tc>
        <w:tc>
          <w:tcPr>
            <w:tcW w:w="740" w:type="pct"/>
            <w:tcBorders>
              <w:top w:val="nil"/>
              <w:left w:val="nil"/>
              <w:bottom w:val="nil"/>
              <w:right w:val="nil"/>
            </w:tcBorders>
            <w:shd w:val="clear" w:color="auto" w:fill="auto"/>
            <w:noWrap/>
            <w:vAlign w:val="bottom"/>
            <w:hideMark/>
          </w:tcPr>
          <w:p w14:paraId="7FBE683B" w14:textId="77777777" w:rsidR="0098440B" w:rsidRPr="00CD0686" w:rsidRDefault="0098440B" w:rsidP="00DC6F40">
            <w:pPr>
              <w:keepNext/>
              <w:spacing w:after="0" w:line="240" w:lineRule="auto"/>
              <w:jc w:val="center"/>
              <w:rPr>
                <w:rFonts w:eastAsia="Times New Roman" w:cs="Calibri"/>
                <w:b/>
                <w:bCs/>
                <w:sz w:val="20"/>
                <w:szCs w:val="20"/>
              </w:rPr>
            </w:pPr>
            <w:r w:rsidRPr="00CD0686">
              <w:rPr>
                <w:rFonts w:eastAsia="Times New Roman" w:cs="Calibri"/>
                <w:b/>
                <w:bCs/>
                <w:sz w:val="20"/>
                <w:szCs w:val="20"/>
              </w:rPr>
              <w:t>±4.4%</w:t>
            </w:r>
          </w:p>
        </w:tc>
        <w:tc>
          <w:tcPr>
            <w:tcW w:w="740" w:type="pct"/>
            <w:tcBorders>
              <w:top w:val="nil"/>
              <w:left w:val="nil"/>
              <w:bottom w:val="nil"/>
              <w:right w:val="nil"/>
            </w:tcBorders>
            <w:shd w:val="clear" w:color="auto" w:fill="auto"/>
            <w:noWrap/>
            <w:vAlign w:val="bottom"/>
            <w:hideMark/>
          </w:tcPr>
          <w:p w14:paraId="46B1AC13" w14:textId="77777777" w:rsidR="0098440B" w:rsidRPr="00CD0686" w:rsidRDefault="0098440B" w:rsidP="00DC6F40">
            <w:pPr>
              <w:keepNext/>
              <w:spacing w:after="0" w:line="240" w:lineRule="auto"/>
              <w:jc w:val="center"/>
              <w:rPr>
                <w:rFonts w:eastAsia="Times New Roman" w:cs="Calibri"/>
                <w:b/>
                <w:bCs/>
                <w:sz w:val="20"/>
                <w:szCs w:val="20"/>
              </w:rPr>
            </w:pPr>
            <w:r w:rsidRPr="00CD0686">
              <w:rPr>
                <w:rFonts w:eastAsia="Times New Roman" w:cs="Calibri"/>
                <w:b/>
                <w:bCs/>
                <w:sz w:val="20"/>
                <w:szCs w:val="20"/>
              </w:rPr>
              <w:t>±5.2%</w:t>
            </w:r>
          </w:p>
        </w:tc>
        <w:tc>
          <w:tcPr>
            <w:tcW w:w="740" w:type="pct"/>
            <w:tcBorders>
              <w:top w:val="nil"/>
              <w:left w:val="nil"/>
              <w:bottom w:val="nil"/>
              <w:right w:val="nil"/>
            </w:tcBorders>
            <w:shd w:val="clear" w:color="auto" w:fill="auto"/>
            <w:noWrap/>
            <w:vAlign w:val="bottom"/>
            <w:hideMark/>
          </w:tcPr>
          <w:p w14:paraId="29232C7F" w14:textId="77777777" w:rsidR="0098440B" w:rsidRPr="00CD0686" w:rsidRDefault="0098440B" w:rsidP="00DC6F40">
            <w:pPr>
              <w:keepNext/>
              <w:spacing w:after="0" w:line="240" w:lineRule="auto"/>
              <w:jc w:val="center"/>
              <w:rPr>
                <w:rFonts w:eastAsia="Times New Roman" w:cs="Calibri"/>
                <w:b/>
                <w:bCs/>
                <w:sz w:val="20"/>
                <w:szCs w:val="20"/>
              </w:rPr>
            </w:pPr>
            <w:r w:rsidRPr="00CD0686">
              <w:rPr>
                <w:rFonts w:eastAsia="Times New Roman" w:cs="Calibri"/>
                <w:b/>
                <w:bCs/>
                <w:sz w:val="20"/>
                <w:szCs w:val="20"/>
              </w:rPr>
              <w:t>±5.5%</w:t>
            </w:r>
          </w:p>
        </w:tc>
      </w:tr>
      <w:tr w:rsidR="0098440B" w:rsidRPr="00C86C3A" w14:paraId="52F50130" w14:textId="77777777" w:rsidTr="00E6559E">
        <w:trPr>
          <w:trHeight w:val="144"/>
        </w:trPr>
        <w:tc>
          <w:tcPr>
            <w:tcW w:w="332" w:type="pct"/>
            <w:tcBorders>
              <w:top w:val="nil"/>
              <w:left w:val="nil"/>
              <w:bottom w:val="nil"/>
              <w:right w:val="nil"/>
            </w:tcBorders>
            <w:shd w:val="clear" w:color="auto" w:fill="auto"/>
            <w:noWrap/>
            <w:vAlign w:val="bottom"/>
            <w:hideMark/>
          </w:tcPr>
          <w:p w14:paraId="45781D55" w14:textId="77777777" w:rsidR="0098440B" w:rsidRPr="00CD0686" w:rsidRDefault="0098440B" w:rsidP="00DC6F40">
            <w:pPr>
              <w:keepNext/>
              <w:spacing w:after="0" w:line="240" w:lineRule="auto"/>
              <w:jc w:val="center"/>
              <w:rPr>
                <w:rFonts w:eastAsia="Times New Roman" w:cs="Calibri"/>
                <w:b/>
                <w:bCs/>
                <w:sz w:val="20"/>
                <w:szCs w:val="20"/>
              </w:rPr>
            </w:pPr>
          </w:p>
        </w:tc>
        <w:tc>
          <w:tcPr>
            <w:tcW w:w="969" w:type="pct"/>
            <w:tcBorders>
              <w:top w:val="nil"/>
              <w:left w:val="nil"/>
              <w:bottom w:val="nil"/>
              <w:right w:val="nil"/>
            </w:tcBorders>
            <w:shd w:val="clear" w:color="auto" w:fill="auto"/>
            <w:noWrap/>
            <w:vAlign w:val="bottom"/>
            <w:hideMark/>
          </w:tcPr>
          <w:p w14:paraId="2C0A2F3B" w14:textId="77777777" w:rsidR="0098440B" w:rsidRPr="00CD0686" w:rsidRDefault="0098440B" w:rsidP="00DC6F40">
            <w:pPr>
              <w:keepNext/>
              <w:spacing w:after="0" w:line="240" w:lineRule="auto"/>
              <w:rPr>
                <w:rFonts w:eastAsia="Times New Roman" w:cs="Calibri"/>
                <w:sz w:val="20"/>
                <w:szCs w:val="20"/>
              </w:rPr>
            </w:pPr>
            <w:r w:rsidRPr="00CD0686">
              <w:rPr>
                <w:rFonts w:eastAsia="Times New Roman" w:cs="Calibri"/>
                <w:sz w:val="20"/>
                <w:szCs w:val="20"/>
              </w:rPr>
              <w:t>Middle</w:t>
            </w:r>
          </w:p>
        </w:tc>
        <w:tc>
          <w:tcPr>
            <w:tcW w:w="740" w:type="pct"/>
            <w:tcBorders>
              <w:top w:val="nil"/>
              <w:left w:val="nil"/>
              <w:bottom w:val="nil"/>
              <w:right w:val="nil"/>
            </w:tcBorders>
            <w:shd w:val="clear" w:color="auto" w:fill="auto"/>
            <w:noWrap/>
            <w:vAlign w:val="bottom"/>
            <w:hideMark/>
          </w:tcPr>
          <w:p w14:paraId="1DC2ACBF" w14:textId="77777777" w:rsidR="0098440B" w:rsidRPr="00CD0686" w:rsidRDefault="0098440B" w:rsidP="003D0AA0">
            <w:pPr>
              <w:keepNext/>
              <w:spacing w:after="0" w:line="240" w:lineRule="auto"/>
              <w:ind w:firstLineChars="200" w:firstLine="402"/>
              <w:jc w:val="right"/>
              <w:rPr>
                <w:rFonts w:eastAsia="Times New Roman" w:cs="Calibri"/>
                <w:b/>
                <w:bCs/>
                <w:sz w:val="20"/>
                <w:szCs w:val="20"/>
              </w:rPr>
            </w:pPr>
            <w:r w:rsidRPr="00CD0686">
              <w:rPr>
                <w:rFonts w:eastAsia="Times New Roman" w:cs="Calibri"/>
                <w:b/>
                <w:bCs/>
                <w:sz w:val="20"/>
                <w:szCs w:val="20"/>
              </w:rPr>
              <w:t>400</w:t>
            </w:r>
          </w:p>
        </w:tc>
        <w:tc>
          <w:tcPr>
            <w:tcW w:w="740" w:type="pct"/>
            <w:tcBorders>
              <w:top w:val="nil"/>
              <w:left w:val="nil"/>
              <w:bottom w:val="nil"/>
              <w:right w:val="nil"/>
            </w:tcBorders>
            <w:shd w:val="clear" w:color="auto" w:fill="auto"/>
            <w:noWrap/>
            <w:vAlign w:val="bottom"/>
            <w:hideMark/>
          </w:tcPr>
          <w:p w14:paraId="5069EBB6" w14:textId="77777777" w:rsidR="0098440B" w:rsidRPr="00CD0686" w:rsidRDefault="0098440B" w:rsidP="003D0AA0">
            <w:pPr>
              <w:keepNext/>
              <w:spacing w:after="0" w:line="240" w:lineRule="auto"/>
              <w:ind w:firstLineChars="200" w:firstLine="402"/>
              <w:jc w:val="right"/>
              <w:rPr>
                <w:rFonts w:eastAsia="Times New Roman" w:cs="Calibri"/>
                <w:b/>
                <w:bCs/>
                <w:sz w:val="20"/>
                <w:szCs w:val="20"/>
              </w:rPr>
            </w:pPr>
            <w:r w:rsidRPr="00CD0686">
              <w:rPr>
                <w:rFonts w:eastAsia="Times New Roman" w:cs="Calibri"/>
                <w:b/>
                <w:bCs/>
                <w:sz w:val="20"/>
                <w:szCs w:val="20"/>
              </w:rPr>
              <w:t>340</w:t>
            </w:r>
          </w:p>
        </w:tc>
        <w:tc>
          <w:tcPr>
            <w:tcW w:w="740" w:type="pct"/>
            <w:tcBorders>
              <w:top w:val="nil"/>
              <w:left w:val="nil"/>
              <w:bottom w:val="nil"/>
              <w:right w:val="nil"/>
            </w:tcBorders>
            <w:shd w:val="clear" w:color="auto" w:fill="auto"/>
            <w:noWrap/>
            <w:vAlign w:val="bottom"/>
            <w:hideMark/>
          </w:tcPr>
          <w:p w14:paraId="0A84742C" w14:textId="77777777" w:rsidR="0098440B" w:rsidRPr="00CD0686" w:rsidRDefault="0098440B" w:rsidP="00DC6F40">
            <w:pPr>
              <w:keepNext/>
              <w:spacing w:after="0" w:line="240" w:lineRule="auto"/>
              <w:jc w:val="center"/>
              <w:rPr>
                <w:rFonts w:eastAsia="Times New Roman" w:cs="Calibri"/>
                <w:b/>
                <w:bCs/>
                <w:sz w:val="20"/>
                <w:szCs w:val="20"/>
              </w:rPr>
            </w:pPr>
            <w:r w:rsidRPr="00CD0686">
              <w:rPr>
                <w:rFonts w:eastAsia="Times New Roman" w:cs="Calibri"/>
                <w:b/>
                <w:bCs/>
                <w:sz w:val="20"/>
                <w:szCs w:val="20"/>
              </w:rPr>
              <w:t>±4.5%</w:t>
            </w:r>
          </w:p>
        </w:tc>
        <w:tc>
          <w:tcPr>
            <w:tcW w:w="740" w:type="pct"/>
            <w:tcBorders>
              <w:top w:val="nil"/>
              <w:left w:val="nil"/>
              <w:bottom w:val="nil"/>
              <w:right w:val="nil"/>
            </w:tcBorders>
            <w:shd w:val="clear" w:color="auto" w:fill="auto"/>
            <w:noWrap/>
            <w:vAlign w:val="bottom"/>
            <w:hideMark/>
          </w:tcPr>
          <w:p w14:paraId="1669614D" w14:textId="77777777" w:rsidR="0098440B" w:rsidRPr="00CD0686" w:rsidRDefault="0098440B" w:rsidP="00DC6F40">
            <w:pPr>
              <w:keepNext/>
              <w:spacing w:after="0" w:line="240" w:lineRule="auto"/>
              <w:jc w:val="center"/>
              <w:rPr>
                <w:rFonts w:eastAsia="Times New Roman" w:cs="Calibri"/>
                <w:b/>
                <w:bCs/>
                <w:sz w:val="20"/>
                <w:szCs w:val="20"/>
              </w:rPr>
            </w:pPr>
            <w:r w:rsidRPr="00CD0686">
              <w:rPr>
                <w:rFonts w:eastAsia="Times New Roman" w:cs="Calibri"/>
                <w:b/>
                <w:bCs/>
                <w:sz w:val="20"/>
                <w:szCs w:val="20"/>
              </w:rPr>
              <w:t>±5.3%</w:t>
            </w:r>
          </w:p>
        </w:tc>
        <w:tc>
          <w:tcPr>
            <w:tcW w:w="740" w:type="pct"/>
            <w:tcBorders>
              <w:top w:val="nil"/>
              <w:left w:val="nil"/>
              <w:bottom w:val="nil"/>
              <w:right w:val="nil"/>
            </w:tcBorders>
            <w:shd w:val="clear" w:color="auto" w:fill="auto"/>
            <w:noWrap/>
            <w:vAlign w:val="bottom"/>
            <w:hideMark/>
          </w:tcPr>
          <w:p w14:paraId="63C68BFB" w14:textId="77777777" w:rsidR="0098440B" w:rsidRPr="00CD0686" w:rsidRDefault="0098440B" w:rsidP="00DC6F40">
            <w:pPr>
              <w:keepNext/>
              <w:spacing w:after="0" w:line="240" w:lineRule="auto"/>
              <w:jc w:val="center"/>
              <w:rPr>
                <w:rFonts w:eastAsia="Times New Roman" w:cs="Calibri"/>
                <w:b/>
                <w:bCs/>
                <w:sz w:val="20"/>
                <w:szCs w:val="20"/>
              </w:rPr>
            </w:pPr>
            <w:r w:rsidRPr="00CD0686">
              <w:rPr>
                <w:rFonts w:eastAsia="Times New Roman" w:cs="Calibri"/>
                <w:b/>
                <w:bCs/>
                <w:sz w:val="20"/>
                <w:szCs w:val="20"/>
              </w:rPr>
              <w:t>±5.6%</w:t>
            </w:r>
          </w:p>
        </w:tc>
      </w:tr>
      <w:tr w:rsidR="0098440B" w:rsidRPr="00C86C3A" w14:paraId="39DC0DD1" w14:textId="77777777" w:rsidTr="00E6559E">
        <w:trPr>
          <w:trHeight w:val="144"/>
        </w:trPr>
        <w:tc>
          <w:tcPr>
            <w:tcW w:w="332" w:type="pct"/>
            <w:tcBorders>
              <w:top w:val="nil"/>
              <w:left w:val="nil"/>
              <w:bottom w:val="nil"/>
              <w:right w:val="nil"/>
            </w:tcBorders>
            <w:shd w:val="clear" w:color="auto" w:fill="auto"/>
            <w:noWrap/>
            <w:vAlign w:val="bottom"/>
            <w:hideMark/>
          </w:tcPr>
          <w:p w14:paraId="1C3B6296" w14:textId="77777777" w:rsidR="0098440B" w:rsidRPr="00CD0686" w:rsidRDefault="0098440B" w:rsidP="00DC6F40">
            <w:pPr>
              <w:keepNext/>
              <w:spacing w:after="0" w:line="240" w:lineRule="auto"/>
              <w:jc w:val="center"/>
              <w:rPr>
                <w:rFonts w:eastAsia="Times New Roman" w:cs="Calibri"/>
                <w:b/>
                <w:bCs/>
                <w:sz w:val="20"/>
                <w:szCs w:val="20"/>
              </w:rPr>
            </w:pPr>
          </w:p>
        </w:tc>
        <w:tc>
          <w:tcPr>
            <w:tcW w:w="969" w:type="pct"/>
            <w:tcBorders>
              <w:top w:val="nil"/>
              <w:left w:val="nil"/>
              <w:bottom w:val="nil"/>
              <w:right w:val="nil"/>
            </w:tcBorders>
            <w:shd w:val="clear" w:color="auto" w:fill="auto"/>
            <w:noWrap/>
            <w:vAlign w:val="bottom"/>
            <w:hideMark/>
          </w:tcPr>
          <w:p w14:paraId="2D41C74C" w14:textId="77777777" w:rsidR="0098440B" w:rsidRPr="00CD0686" w:rsidRDefault="0098440B" w:rsidP="00DC6F40">
            <w:pPr>
              <w:keepNext/>
              <w:spacing w:after="0" w:line="240" w:lineRule="auto"/>
              <w:rPr>
                <w:rFonts w:eastAsia="Times New Roman" w:cs="Calibri"/>
                <w:sz w:val="20"/>
                <w:szCs w:val="20"/>
              </w:rPr>
            </w:pPr>
            <w:r w:rsidRPr="00CD0686">
              <w:rPr>
                <w:rFonts w:eastAsia="Times New Roman" w:cs="Calibri"/>
                <w:sz w:val="20"/>
                <w:szCs w:val="20"/>
              </w:rPr>
              <w:t>High</w:t>
            </w:r>
          </w:p>
        </w:tc>
        <w:tc>
          <w:tcPr>
            <w:tcW w:w="740" w:type="pct"/>
            <w:tcBorders>
              <w:top w:val="nil"/>
              <w:left w:val="nil"/>
              <w:bottom w:val="nil"/>
              <w:right w:val="nil"/>
            </w:tcBorders>
            <w:shd w:val="clear" w:color="auto" w:fill="auto"/>
            <w:noWrap/>
            <w:vAlign w:val="bottom"/>
            <w:hideMark/>
          </w:tcPr>
          <w:p w14:paraId="4F8767EE" w14:textId="77777777" w:rsidR="0098440B" w:rsidRPr="00CD0686" w:rsidRDefault="0098440B" w:rsidP="003D0AA0">
            <w:pPr>
              <w:keepNext/>
              <w:spacing w:after="0" w:line="240" w:lineRule="auto"/>
              <w:ind w:firstLineChars="200" w:firstLine="402"/>
              <w:jc w:val="right"/>
              <w:rPr>
                <w:rFonts w:eastAsia="Times New Roman" w:cs="Calibri"/>
                <w:b/>
                <w:bCs/>
                <w:sz w:val="20"/>
                <w:szCs w:val="20"/>
              </w:rPr>
            </w:pPr>
            <w:r w:rsidRPr="00CD0686">
              <w:rPr>
                <w:rFonts w:eastAsia="Times New Roman" w:cs="Calibri"/>
                <w:b/>
                <w:bCs/>
                <w:sz w:val="20"/>
                <w:szCs w:val="20"/>
              </w:rPr>
              <w:t>400</w:t>
            </w:r>
          </w:p>
        </w:tc>
        <w:tc>
          <w:tcPr>
            <w:tcW w:w="740" w:type="pct"/>
            <w:tcBorders>
              <w:top w:val="nil"/>
              <w:left w:val="nil"/>
              <w:bottom w:val="nil"/>
              <w:right w:val="nil"/>
            </w:tcBorders>
            <w:shd w:val="clear" w:color="auto" w:fill="auto"/>
            <w:noWrap/>
            <w:vAlign w:val="bottom"/>
            <w:hideMark/>
          </w:tcPr>
          <w:p w14:paraId="18AAED94" w14:textId="77777777" w:rsidR="0098440B" w:rsidRPr="00CD0686" w:rsidRDefault="0098440B" w:rsidP="003D0AA0">
            <w:pPr>
              <w:keepNext/>
              <w:spacing w:after="0" w:line="240" w:lineRule="auto"/>
              <w:ind w:firstLineChars="200" w:firstLine="402"/>
              <w:jc w:val="right"/>
              <w:rPr>
                <w:rFonts w:eastAsia="Times New Roman" w:cs="Calibri"/>
                <w:b/>
                <w:bCs/>
                <w:sz w:val="20"/>
                <w:szCs w:val="20"/>
              </w:rPr>
            </w:pPr>
            <w:r w:rsidRPr="00CD0686">
              <w:rPr>
                <w:rFonts w:eastAsia="Times New Roman" w:cs="Calibri"/>
                <w:b/>
                <w:bCs/>
                <w:sz w:val="20"/>
                <w:szCs w:val="20"/>
              </w:rPr>
              <w:t>340</w:t>
            </w:r>
          </w:p>
        </w:tc>
        <w:tc>
          <w:tcPr>
            <w:tcW w:w="740" w:type="pct"/>
            <w:tcBorders>
              <w:top w:val="nil"/>
              <w:left w:val="nil"/>
              <w:bottom w:val="nil"/>
              <w:right w:val="nil"/>
            </w:tcBorders>
            <w:shd w:val="clear" w:color="auto" w:fill="auto"/>
            <w:noWrap/>
            <w:vAlign w:val="bottom"/>
            <w:hideMark/>
          </w:tcPr>
          <w:p w14:paraId="7069119E" w14:textId="77777777" w:rsidR="0098440B" w:rsidRPr="00CD0686" w:rsidRDefault="0098440B" w:rsidP="00DC6F40">
            <w:pPr>
              <w:keepNext/>
              <w:spacing w:after="0" w:line="240" w:lineRule="auto"/>
              <w:jc w:val="center"/>
              <w:rPr>
                <w:rFonts w:eastAsia="Times New Roman" w:cs="Calibri"/>
                <w:b/>
                <w:bCs/>
                <w:sz w:val="20"/>
                <w:szCs w:val="20"/>
              </w:rPr>
            </w:pPr>
            <w:r w:rsidRPr="00CD0686">
              <w:rPr>
                <w:rFonts w:eastAsia="Times New Roman" w:cs="Calibri"/>
                <w:b/>
                <w:bCs/>
                <w:sz w:val="20"/>
                <w:szCs w:val="20"/>
              </w:rPr>
              <w:t>±4.8%</w:t>
            </w:r>
          </w:p>
        </w:tc>
        <w:tc>
          <w:tcPr>
            <w:tcW w:w="740" w:type="pct"/>
            <w:tcBorders>
              <w:top w:val="nil"/>
              <w:left w:val="nil"/>
              <w:bottom w:val="nil"/>
              <w:right w:val="nil"/>
            </w:tcBorders>
            <w:shd w:val="clear" w:color="auto" w:fill="auto"/>
            <w:noWrap/>
            <w:vAlign w:val="bottom"/>
            <w:hideMark/>
          </w:tcPr>
          <w:p w14:paraId="09D5C5D9" w14:textId="77777777" w:rsidR="0098440B" w:rsidRPr="00CD0686" w:rsidRDefault="0098440B" w:rsidP="00DC6F40">
            <w:pPr>
              <w:keepNext/>
              <w:spacing w:after="0" w:line="240" w:lineRule="auto"/>
              <w:jc w:val="center"/>
              <w:rPr>
                <w:rFonts w:eastAsia="Times New Roman" w:cs="Calibri"/>
                <w:b/>
                <w:bCs/>
                <w:sz w:val="20"/>
                <w:szCs w:val="20"/>
              </w:rPr>
            </w:pPr>
            <w:r w:rsidRPr="00CD0686">
              <w:rPr>
                <w:rFonts w:eastAsia="Times New Roman" w:cs="Calibri"/>
                <w:b/>
                <w:bCs/>
                <w:sz w:val="20"/>
                <w:szCs w:val="20"/>
              </w:rPr>
              <w:t>±5.6%</w:t>
            </w:r>
          </w:p>
        </w:tc>
        <w:tc>
          <w:tcPr>
            <w:tcW w:w="740" w:type="pct"/>
            <w:tcBorders>
              <w:top w:val="nil"/>
              <w:left w:val="nil"/>
              <w:bottom w:val="nil"/>
              <w:right w:val="nil"/>
            </w:tcBorders>
            <w:shd w:val="clear" w:color="auto" w:fill="auto"/>
            <w:noWrap/>
            <w:vAlign w:val="bottom"/>
            <w:hideMark/>
          </w:tcPr>
          <w:p w14:paraId="6913DB97" w14:textId="77777777" w:rsidR="0098440B" w:rsidRPr="00CD0686" w:rsidRDefault="0098440B" w:rsidP="00DC6F40">
            <w:pPr>
              <w:keepNext/>
              <w:spacing w:after="0" w:line="240" w:lineRule="auto"/>
              <w:jc w:val="center"/>
              <w:rPr>
                <w:rFonts w:eastAsia="Times New Roman" w:cs="Calibri"/>
                <w:b/>
                <w:bCs/>
                <w:sz w:val="20"/>
                <w:szCs w:val="20"/>
              </w:rPr>
            </w:pPr>
            <w:r w:rsidRPr="00CD0686">
              <w:rPr>
                <w:rFonts w:eastAsia="Times New Roman" w:cs="Calibri"/>
                <w:b/>
                <w:bCs/>
                <w:sz w:val="20"/>
                <w:szCs w:val="20"/>
              </w:rPr>
              <w:t>±6.0%</w:t>
            </w:r>
          </w:p>
        </w:tc>
      </w:tr>
      <w:tr w:rsidR="0098440B" w:rsidRPr="00C86C3A" w14:paraId="22726C54" w14:textId="77777777" w:rsidTr="00E6559E">
        <w:trPr>
          <w:trHeight w:val="144"/>
        </w:trPr>
        <w:tc>
          <w:tcPr>
            <w:tcW w:w="332" w:type="pct"/>
            <w:tcBorders>
              <w:top w:val="nil"/>
              <w:left w:val="nil"/>
              <w:bottom w:val="nil"/>
              <w:right w:val="nil"/>
            </w:tcBorders>
            <w:shd w:val="clear" w:color="auto" w:fill="auto"/>
            <w:noWrap/>
            <w:vAlign w:val="bottom"/>
            <w:hideMark/>
          </w:tcPr>
          <w:p w14:paraId="4A0ADC39" w14:textId="77777777" w:rsidR="0098440B" w:rsidRPr="00CD0686" w:rsidRDefault="0098440B" w:rsidP="00350D5B">
            <w:pPr>
              <w:spacing w:after="0" w:line="240" w:lineRule="auto"/>
              <w:jc w:val="center"/>
              <w:rPr>
                <w:rFonts w:eastAsia="Times New Roman" w:cs="Calibri"/>
                <w:b/>
                <w:bCs/>
                <w:sz w:val="20"/>
                <w:szCs w:val="20"/>
              </w:rPr>
            </w:pPr>
          </w:p>
        </w:tc>
        <w:tc>
          <w:tcPr>
            <w:tcW w:w="969" w:type="pct"/>
            <w:tcBorders>
              <w:top w:val="nil"/>
              <w:left w:val="nil"/>
              <w:bottom w:val="nil"/>
              <w:right w:val="nil"/>
            </w:tcBorders>
            <w:shd w:val="clear" w:color="auto" w:fill="auto"/>
            <w:noWrap/>
            <w:vAlign w:val="bottom"/>
            <w:hideMark/>
          </w:tcPr>
          <w:p w14:paraId="1DAF539F" w14:textId="77777777" w:rsidR="0098440B" w:rsidRPr="00CD0686" w:rsidRDefault="0098440B" w:rsidP="007F1607">
            <w:pPr>
              <w:spacing w:after="0" w:line="240" w:lineRule="auto"/>
              <w:rPr>
                <w:rFonts w:eastAsia="Times New Roman" w:cs="Calibri"/>
                <w:sz w:val="20"/>
                <w:szCs w:val="20"/>
              </w:rPr>
            </w:pPr>
            <w:r w:rsidRPr="00CD0686">
              <w:rPr>
                <w:rFonts w:eastAsia="Times New Roman" w:cs="Calibri"/>
                <w:sz w:val="20"/>
                <w:szCs w:val="20"/>
              </w:rPr>
              <w:t>Other</w:t>
            </w:r>
          </w:p>
        </w:tc>
        <w:tc>
          <w:tcPr>
            <w:tcW w:w="740" w:type="pct"/>
            <w:tcBorders>
              <w:top w:val="nil"/>
              <w:left w:val="nil"/>
              <w:bottom w:val="nil"/>
              <w:right w:val="nil"/>
            </w:tcBorders>
            <w:shd w:val="clear" w:color="auto" w:fill="auto"/>
            <w:noWrap/>
            <w:vAlign w:val="bottom"/>
            <w:hideMark/>
          </w:tcPr>
          <w:p w14:paraId="6A27B73A" w14:textId="77777777" w:rsidR="0098440B" w:rsidRPr="00CD0686" w:rsidRDefault="0098440B" w:rsidP="003D0AA0">
            <w:pPr>
              <w:spacing w:after="0" w:line="240" w:lineRule="auto"/>
              <w:ind w:firstLineChars="200" w:firstLine="402"/>
              <w:jc w:val="right"/>
              <w:rPr>
                <w:rFonts w:eastAsia="Times New Roman" w:cs="Calibri"/>
                <w:b/>
                <w:bCs/>
                <w:sz w:val="20"/>
                <w:szCs w:val="20"/>
              </w:rPr>
            </w:pPr>
            <w:r w:rsidRPr="00CD0686">
              <w:rPr>
                <w:rFonts w:eastAsia="Times New Roman" w:cs="Calibri"/>
                <w:b/>
                <w:bCs/>
                <w:sz w:val="20"/>
                <w:szCs w:val="20"/>
              </w:rPr>
              <w:t>100</w:t>
            </w:r>
          </w:p>
        </w:tc>
        <w:tc>
          <w:tcPr>
            <w:tcW w:w="740" w:type="pct"/>
            <w:tcBorders>
              <w:top w:val="nil"/>
              <w:left w:val="nil"/>
              <w:bottom w:val="nil"/>
              <w:right w:val="nil"/>
            </w:tcBorders>
            <w:shd w:val="clear" w:color="auto" w:fill="auto"/>
            <w:noWrap/>
            <w:vAlign w:val="bottom"/>
            <w:hideMark/>
          </w:tcPr>
          <w:p w14:paraId="10AD1C51" w14:textId="77777777" w:rsidR="0098440B" w:rsidRPr="00CD0686" w:rsidRDefault="0098440B" w:rsidP="003D0AA0">
            <w:pPr>
              <w:spacing w:after="0" w:line="240" w:lineRule="auto"/>
              <w:ind w:firstLineChars="200" w:firstLine="402"/>
              <w:jc w:val="right"/>
              <w:rPr>
                <w:rFonts w:eastAsia="Times New Roman" w:cs="Calibri"/>
                <w:b/>
                <w:bCs/>
                <w:sz w:val="20"/>
                <w:szCs w:val="20"/>
              </w:rPr>
            </w:pPr>
            <w:r w:rsidRPr="00CD0686">
              <w:rPr>
                <w:rFonts w:eastAsia="Times New Roman" w:cs="Calibri"/>
                <w:b/>
                <w:bCs/>
                <w:sz w:val="20"/>
                <w:szCs w:val="20"/>
              </w:rPr>
              <w:t>85</w:t>
            </w:r>
          </w:p>
        </w:tc>
        <w:tc>
          <w:tcPr>
            <w:tcW w:w="740" w:type="pct"/>
            <w:tcBorders>
              <w:top w:val="nil"/>
              <w:left w:val="nil"/>
              <w:bottom w:val="nil"/>
              <w:right w:val="nil"/>
            </w:tcBorders>
            <w:shd w:val="clear" w:color="auto" w:fill="auto"/>
            <w:noWrap/>
            <w:vAlign w:val="bottom"/>
            <w:hideMark/>
          </w:tcPr>
          <w:p w14:paraId="5C2406A6" w14:textId="77777777" w:rsidR="0098440B" w:rsidRPr="00CD0686" w:rsidRDefault="0098440B" w:rsidP="007F1607">
            <w:pPr>
              <w:spacing w:after="0" w:line="240" w:lineRule="auto"/>
              <w:jc w:val="center"/>
              <w:rPr>
                <w:rFonts w:eastAsia="Times New Roman" w:cs="Calibri"/>
                <w:b/>
                <w:bCs/>
                <w:sz w:val="20"/>
                <w:szCs w:val="20"/>
              </w:rPr>
            </w:pPr>
            <w:r w:rsidRPr="00CD0686">
              <w:rPr>
                <w:rFonts w:eastAsia="Times New Roman" w:cs="Calibri"/>
                <w:b/>
                <w:bCs/>
                <w:sz w:val="20"/>
                <w:szCs w:val="20"/>
              </w:rPr>
              <w:t>±9.1%</w:t>
            </w:r>
          </w:p>
        </w:tc>
        <w:tc>
          <w:tcPr>
            <w:tcW w:w="740" w:type="pct"/>
            <w:tcBorders>
              <w:top w:val="nil"/>
              <w:left w:val="nil"/>
              <w:bottom w:val="nil"/>
              <w:right w:val="nil"/>
            </w:tcBorders>
            <w:shd w:val="clear" w:color="auto" w:fill="auto"/>
            <w:noWrap/>
            <w:vAlign w:val="bottom"/>
            <w:hideMark/>
          </w:tcPr>
          <w:p w14:paraId="6D1FE31F" w14:textId="77777777" w:rsidR="0098440B" w:rsidRPr="00CD0686" w:rsidRDefault="0098440B" w:rsidP="007F1607">
            <w:pPr>
              <w:spacing w:after="0" w:line="240" w:lineRule="auto"/>
              <w:jc w:val="center"/>
              <w:rPr>
                <w:rFonts w:eastAsia="Times New Roman" w:cs="Calibri"/>
                <w:b/>
                <w:bCs/>
                <w:sz w:val="20"/>
                <w:szCs w:val="20"/>
              </w:rPr>
            </w:pPr>
            <w:r w:rsidRPr="00CD0686">
              <w:rPr>
                <w:rFonts w:eastAsia="Times New Roman" w:cs="Calibri"/>
                <w:b/>
                <w:bCs/>
                <w:sz w:val="20"/>
                <w:szCs w:val="20"/>
              </w:rPr>
              <w:t>±10.7%</w:t>
            </w:r>
          </w:p>
        </w:tc>
        <w:tc>
          <w:tcPr>
            <w:tcW w:w="740" w:type="pct"/>
            <w:tcBorders>
              <w:top w:val="nil"/>
              <w:left w:val="nil"/>
              <w:bottom w:val="nil"/>
              <w:right w:val="nil"/>
            </w:tcBorders>
            <w:shd w:val="clear" w:color="auto" w:fill="auto"/>
            <w:noWrap/>
            <w:vAlign w:val="bottom"/>
            <w:hideMark/>
          </w:tcPr>
          <w:p w14:paraId="7B590DC6" w14:textId="77777777" w:rsidR="0098440B" w:rsidRPr="00CD0686" w:rsidRDefault="0098440B" w:rsidP="007F1607">
            <w:pPr>
              <w:spacing w:after="0" w:line="240" w:lineRule="auto"/>
              <w:jc w:val="center"/>
              <w:rPr>
                <w:rFonts w:eastAsia="Times New Roman" w:cs="Calibri"/>
                <w:b/>
                <w:bCs/>
                <w:sz w:val="20"/>
                <w:szCs w:val="20"/>
              </w:rPr>
            </w:pPr>
            <w:r w:rsidRPr="00CD0686">
              <w:rPr>
                <w:rFonts w:eastAsia="Times New Roman" w:cs="Calibri"/>
                <w:b/>
                <w:bCs/>
                <w:sz w:val="20"/>
                <w:szCs w:val="20"/>
              </w:rPr>
              <w:t>±11.3%</w:t>
            </w:r>
          </w:p>
        </w:tc>
      </w:tr>
      <w:tr w:rsidR="0098440B" w:rsidRPr="00C86C3A" w14:paraId="1E7D8FF8" w14:textId="77777777" w:rsidTr="00E6559E">
        <w:trPr>
          <w:trHeight w:val="144"/>
        </w:trPr>
        <w:tc>
          <w:tcPr>
            <w:tcW w:w="1301" w:type="pct"/>
            <w:gridSpan w:val="2"/>
            <w:tcBorders>
              <w:top w:val="nil"/>
              <w:left w:val="nil"/>
              <w:bottom w:val="nil"/>
              <w:right w:val="nil"/>
            </w:tcBorders>
            <w:shd w:val="clear" w:color="auto" w:fill="auto"/>
            <w:noWrap/>
            <w:vAlign w:val="bottom"/>
            <w:hideMark/>
          </w:tcPr>
          <w:p w14:paraId="1AB28EB0" w14:textId="77777777" w:rsidR="0098440B" w:rsidRPr="00CD0686" w:rsidRDefault="0098440B" w:rsidP="007F1607">
            <w:pPr>
              <w:spacing w:after="0" w:line="240" w:lineRule="auto"/>
              <w:rPr>
                <w:rFonts w:eastAsia="Times New Roman" w:cs="Calibri"/>
                <w:i/>
                <w:iCs/>
                <w:sz w:val="20"/>
                <w:szCs w:val="20"/>
              </w:rPr>
            </w:pPr>
            <w:r w:rsidRPr="00CD0686">
              <w:rPr>
                <w:rFonts w:eastAsia="Times New Roman" w:cs="Calibri"/>
                <w:i/>
                <w:iCs/>
                <w:sz w:val="20"/>
                <w:szCs w:val="20"/>
              </w:rPr>
              <w:t>Enrollment size class</w:t>
            </w:r>
          </w:p>
        </w:tc>
        <w:tc>
          <w:tcPr>
            <w:tcW w:w="740" w:type="pct"/>
            <w:tcBorders>
              <w:top w:val="nil"/>
              <w:left w:val="nil"/>
              <w:bottom w:val="nil"/>
              <w:right w:val="nil"/>
            </w:tcBorders>
            <w:shd w:val="clear" w:color="auto" w:fill="auto"/>
            <w:noWrap/>
            <w:vAlign w:val="bottom"/>
            <w:hideMark/>
          </w:tcPr>
          <w:p w14:paraId="4F18A3F1" w14:textId="77777777" w:rsidR="0098440B" w:rsidRPr="00CD0686" w:rsidRDefault="0098440B" w:rsidP="007F1607">
            <w:pPr>
              <w:spacing w:after="0" w:line="240" w:lineRule="auto"/>
              <w:rPr>
                <w:rFonts w:eastAsia="Times New Roman" w:cs="Calibri"/>
                <w:i/>
                <w:iCs/>
                <w:sz w:val="20"/>
                <w:szCs w:val="20"/>
              </w:rPr>
            </w:pPr>
          </w:p>
        </w:tc>
        <w:tc>
          <w:tcPr>
            <w:tcW w:w="740" w:type="pct"/>
            <w:tcBorders>
              <w:top w:val="nil"/>
              <w:left w:val="nil"/>
              <w:bottom w:val="nil"/>
              <w:right w:val="nil"/>
            </w:tcBorders>
            <w:shd w:val="clear" w:color="auto" w:fill="auto"/>
            <w:noWrap/>
            <w:vAlign w:val="bottom"/>
            <w:hideMark/>
          </w:tcPr>
          <w:p w14:paraId="7F56429E" w14:textId="77777777" w:rsidR="0098440B" w:rsidRPr="00CD0686" w:rsidRDefault="0098440B" w:rsidP="007F1607">
            <w:pPr>
              <w:spacing w:after="0" w:line="240" w:lineRule="auto"/>
              <w:ind w:firstLineChars="200" w:firstLine="400"/>
              <w:jc w:val="right"/>
              <w:rPr>
                <w:rFonts w:ascii="Times New Roman" w:eastAsia="Times New Roman" w:hAnsi="Times New Roman"/>
                <w:sz w:val="20"/>
                <w:szCs w:val="20"/>
              </w:rPr>
            </w:pPr>
          </w:p>
        </w:tc>
        <w:tc>
          <w:tcPr>
            <w:tcW w:w="740" w:type="pct"/>
            <w:tcBorders>
              <w:top w:val="nil"/>
              <w:left w:val="nil"/>
              <w:bottom w:val="nil"/>
              <w:right w:val="nil"/>
            </w:tcBorders>
            <w:shd w:val="clear" w:color="auto" w:fill="auto"/>
            <w:noWrap/>
            <w:vAlign w:val="bottom"/>
            <w:hideMark/>
          </w:tcPr>
          <w:p w14:paraId="2B46A115" w14:textId="77777777" w:rsidR="0098440B" w:rsidRPr="00CD0686" w:rsidRDefault="0098440B" w:rsidP="007F1607">
            <w:pPr>
              <w:spacing w:after="0" w:line="240" w:lineRule="auto"/>
              <w:ind w:firstLineChars="200" w:firstLine="400"/>
              <w:jc w:val="right"/>
              <w:rPr>
                <w:rFonts w:ascii="Times New Roman" w:eastAsia="Times New Roman" w:hAnsi="Times New Roman"/>
                <w:sz w:val="20"/>
                <w:szCs w:val="20"/>
              </w:rPr>
            </w:pPr>
          </w:p>
        </w:tc>
        <w:tc>
          <w:tcPr>
            <w:tcW w:w="740" w:type="pct"/>
            <w:tcBorders>
              <w:top w:val="nil"/>
              <w:left w:val="nil"/>
              <w:bottom w:val="nil"/>
              <w:right w:val="nil"/>
            </w:tcBorders>
            <w:shd w:val="clear" w:color="auto" w:fill="auto"/>
            <w:noWrap/>
            <w:vAlign w:val="bottom"/>
            <w:hideMark/>
          </w:tcPr>
          <w:p w14:paraId="4F9E7BDE" w14:textId="77777777" w:rsidR="0098440B" w:rsidRPr="00CD0686" w:rsidRDefault="0098440B" w:rsidP="007F1607">
            <w:pPr>
              <w:spacing w:after="0" w:line="240" w:lineRule="auto"/>
              <w:jc w:val="center"/>
              <w:rPr>
                <w:rFonts w:ascii="Times New Roman" w:eastAsia="Times New Roman" w:hAnsi="Times New Roman"/>
                <w:sz w:val="20"/>
                <w:szCs w:val="20"/>
              </w:rPr>
            </w:pPr>
          </w:p>
        </w:tc>
        <w:tc>
          <w:tcPr>
            <w:tcW w:w="740" w:type="pct"/>
            <w:tcBorders>
              <w:top w:val="nil"/>
              <w:left w:val="nil"/>
              <w:bottom w:val="nil"/>
              <w:right w:val="nil"/>
            </w:tcBorders>
            <w:shd w:val="clear" w:color="auto" w:fill="auto"/>
            <w:noWrap/>
            <w:vAlign w:val="bottom"/>
            <w:hideMark/>
          </w:tcPr>
          <w:p w14:paraId="0E02DA4E" w14:textId="77777777" w:rsidR="0098440B" w:rsidRPr="00CD0686" w:rsidRDefault="0098440B" w:rsidP="007F1607">
            <w:pPr>
              <w:spacing w:after="0" w:line="240" w:lineRule="auto"/>
              <w:jc w:val="center"/>
              <w:rPr>
                <w:rFonts w:ascii="Times New Roman" w:eastAsia="Times New Roman" w:hAnsi="Times New Roman"/>
                <w:sz w:val="20"/>
                <w:szCs w:val="20"/>
              </w:rPr>
            </w:pPr>
          </w:p>
        </w:tc>
      </w:tr>
      <w:tr w:rsidR="0098440B" w:rsidRPr="00C86C3A" w14:paraId="6A6F7801" w14:textId="77777777" w:rsidTr="00E6559E">
        <w:trPr>
          <w:trHeight w:val="144"/>
        </w:trPr>
        <w:tc>
          <w:tcPr>
            <w:tcW w:w="332" w:type="pct"/>
            <w:tcBorders>
              <w:top w:val="nil"/>
              <w:left w:val="nil"/>
              <w:bottom w:val="nil"/>
              <w:right w:val="nil"/>
            </w:tcBorders>
            <w:shd w:val="clear" w:color="auto" w:fill="auto"/>
            <w:noWrap/>
            <w:vAlign w:val="bottom"/>
            <w:hideMark/>
          </w:tcPr>
          <w:p w14:paraId="5208E852" w14:textId="77777777" w:rsidR="0098440B" w:rsidRPr="00CD0686" w:rsidRDefault="0098440B" w:rsidP="00350D5B">
            <w:pPr>
              <w:spacing w:after="0" w:line="240" w:lineRule="auto"/>
              <w:jc w:val="center"/>
              <w:rPr>
                <w:rFonts w:ascii="Times New Roman" w:eastAsia="Times New Roman" w:hAnsi="Times New Roman"/>
                <w:sz w:val="20"/>
                <w:szCs w:val="20"/>
              </w:rPr>
            </w:pPr>
          </w:p>
        </w:tc>
        <w:tc>
          <w:tcPr>
            <w:tcW w:w="969" w:type="pct"/>
            <w:tcBorders>
              <w:top w:val="nil"/>
              <w:left w:val="nil"/>
              <w:bottom w:val="nil"/>
              <w:right w:val="nil"/>
            </w:tcBorders>
            <w:shd w:val="clear" w:color="auto" w:fill="auto"/>
            <w:noWrap/>
            <w:vAlign w:val="bottom"/>
            <w:hideMark/>
          </w:tcPr>
          <w:p w14:paraId="3AC579B7" w14:textId="77777777" w:rsidR="0098440B" w:rsidRPr="00CD0686" w:rsidRDefault="0098440B" w:rsidP="007F1607">
            <w:pPr>
              <w:spacing w:after="0" w:line="240" w:lineRule="auto"/>
              <w:rPr>
                <w:rFonts w:eastAsia="Times New Roman" w:cs="Calibri"/>
                <w:sz w:val="20"/>
                <w:szCs w:val="20"/>
              </w:rPr>
            </w:pPr>
            <w:r w:rsidRPr="00CD0686">
              <w:rPr>
                <w:rFonts w:eastAsia="Times New Roman" w:cs="Calibri"/>
                <w:sz w:val="20"/>
                <w:szCs w:val="20"/>
              </w:rPr>
              <w:t>Under 500</w:t>
            </w:r>
          </w:p>
        </w:tc>
        <w:tc>
          <w:tcPr>
            <w:tcW w:w="740" w:type="pct"/>
            <w:tcBorders>
              <w:top w:val="nil"/>
              <w:left w:val="nil"/>
              <w:bottom w:val="nil"/>
              <w:right w:val="nil"/>
            </w:tcBorders>
            <w:shd w:val="clear" w:color="auto" w:fill="auto"/>
            <w:noWrap/>
            <w:vAlign w:val="bottom"/>
            <w:hideMark/>
          </w:tcPr>
          <w:p w14:paraId="44DB38D9" w14:textId="77777777" w:rsidR="0098440B" w:rsidRPr="00CD0686" w:rsidRDefault="0098440B" w:rsidP="003D0AA0">
            <w:pPr>
              <w:spacing w:after="0" w:line="240" w:lineRule="auto"/>
              <w:ind w:firstLineChars="200" w:firstLine="402"/>
              <w:jc w:val="right"/>
              <w:rPr>
                <w:rFonts w:eastAsia="Times New Roman" w:cs="Calibri"/>
                <w:b/>
                <w:bCs/>
                <w:sz w:val="20"/>
                <w:szCs w:val="20"/>
              </w:rPr>
            </w:pPr>
            <w:r w:rsidRPr="00CD0686">
              <w:rPr>
                <w:rFonts w:eastAsia="Times New Roman" w:cs="Calibri"/>
                <w:b/>
                <w:bCs/>
                <w:sz w:val="20"/>
                <w:szCs w:val="20"/>
              </w:rPr>
              <w:t>468</w:t>
            </w:r>
          </w:p>
        </w:tc>
        <w:tc>
          <w:tcPr>
            <w:tcW w:w="740" w:type="pct"/>
            <w:tcBorders>
              <w:top w:val="nil"/>
              <w:left w:val="nil"/>
              <w:bottom w:val="nil"/>
              <w:right w:val="nil"/>
            </w:tcBorders>
            <w:shd w:val="clear" w:color="auto" w:fill="auto"/>
            <w:noWrap/>
            <w:vAlign w:val="bottom"/>
            <w:hideMark/>
          </w:tcPr>
          <w:p w14:paraId="2920AEBB" w14:textId="77777777" w:rsidR="0098440B" w:rsidRPr="00CD0686" w:rsidRDefault="0098440B" w:rsidP="003D0AA0">
            <w:pPr>
              <w:spacing w:after="0" w:line="240" w:lineRule="auto"/>
              <w:ind w:firstLineChars="200" w:firstLine="402"/>
              <w:jc w:val="right"/>
              <w:rPr>
                <w:rFonts w:eastAsia="Times New Roman" w:cs="Calibri"/>
                <w:b/>
                <w:bCs/>
                <w:sz w:val="20"/>
                <w:szCs w:val="20"/>
              </w:rPr>
            </w:pPr>
            <w:r w:rsidRPr="00CD0686">
              <w:rPr>
                <w:rFonts w:eastAsia="Times New Roman" w:cs="Calibri"/>
                <w:b/>
                <w:bCs/>
                <w:sz w:val="20"/>
                <w:szCs w:val="20"/>
              </w:rPr>
              <w:t>398</w:t>
            </w:r>
          </w:p>
        </w:tc>
        <w:tc>
          <w:tcPr>
            <w:tcW w:w="740" w:type="pct"/>
            <w:tcBorders>
              <w:top w:val="nil"/>
              <w:left w:val="nil"/>
              <w:bottom w:val="nil"/>
              <w:right w:val="nil"/>
            </w:tcBorders>
            <w:shd w:val="clear" w:color="auto" w:fill="auto"/>
            <w:noWrap/>
            <w:vAlign w:val="bottom"/>
            <w:hideMark/>
          </w:tcPr>
          <w:p w14:paraId="65DC03DD" w14:textId="77777777" w:rsidR="0098440B" w:rsidRPr="00CD0686" w:rsidRDefault="0098440B" w:rsidP="007F1607">
            <w:pPr>
              <w:spacing w:after="0" w:line="240" w:lineRule="auto"/>
              <w:jc w:val="center"/>
              <w:rPr>
                <w:rFonts w:eastAsia="Times New Roman" w:cs="Calibri"/>
                <w:b/>
                <w:bCs/>
                <w:sz w:val="20"/>
                <w:szCs w:val="20"/>
              </w:rPr>
            </w:pPr>
            <w:r w:rsidRPr="00CD0686">
              <w:rPr>
                <w:rFonts w:eastAsia="Times New Roman" w:cs="Calibri"/>
                <w:b/>
                <w:bCs/>
                <w:sz w:val="20"/>
                <w:szCs w:val="20"/>
              </w:rPr>
              <w:t>±4.4%</w:t>
            </w:r>
          </w:p>
        </w:tc>
        <w:tc>
          <w:tcPr>
            <w:tcW w:w="740" w:type="pct"/>
            <w:tcBorders>
              <w:top w:val="nil"/>
              <w:left w:val="nil"/>
              <w:bottom w:val="nil"/>
              <w:right w:val="nil"/>
            </w:tcBorders>
            <w:shd w:val="clear" w:color="auto" w:fill="auto"/>
            <w:noWrap/>
            <w:vAlign w:val="bottom"/>
            <w:hideMark/>
          </w:tcPr>
          <w:p w14:paraId="448D1D83" w14:textId="77777777" w:rsidR="0098440B" w:rsidRPr="00CD0686" w:rsidRDefault="0098440B" w:rsidP="007F1607">
            <w:pPr>
              <w:spacing w:after="0" w:line="240" w:lineRule="auto"/>
              <w:jc w:val="center"/>
              <w:rPr>
                <w:rFonts w:eastAsia="Times New Roman" w:cs="Calibri"/>
                <w:b/>
                <w:bCs/>
                <w:sz w:val="20"/>
                <w:szCs w:val="20"/>
              </w:rPr>
            </w:pPr>
            <w:r w:rsidRPr="00CD0686">
              <w:rPr>
                <w:rFonts w:eastAsia="Times New Roman" w:cs="Calibri"/>
                <w:b/>
                <w:bCs/>
                <w:sz w:val="20"/>
                <w:szCs w:val="20"/>
              </w:rPr>
              <w:t>±5.2%</w:t>
            </w:r>
          </w:p>
        </w:tc>
        <w:tc>
          <w:tcPr>
            <w:tcW w:w="740" w:type="pct"/>
            <w:tcBorders>
              <w:top w:val="nil"/>
              <w:left w:val="nil"/>
              <w:bottom w:val="nil"/>
              <w:right w:val="nil"/>
            </w:tcBorders>
            <w:shd w:val="clear" w:color="auto" w:fill="auto"/>
            <w:noWrap/>
            <w:vAlign w:val="bottom"/>
            <w:hideMark/>
          </w:tcPr>
          <w:p w14:paraId="74B1F777" w14:textId="77777777" w:rsidR="0098440B" w:rsidRPr="00CD0686" w:rsidRDefault="0098440B" w:rsidP="007F1607">
            <w:pPr>
              <w:spacing w:after="0" w:line="240" w:lineRule="auto"/>
              <w:jc w:val="center"/>
              <w:rPr>
                <w:rFonts w:eastAsia="Times New Roman" w:cs="Calibri"/>
                <w:b/>
                <w:bCs/>
                <w:sz w:val="20"/>
                <w:szCs w:val="20"/>
              </w:rPr>
            </w:pPr>
            <w:r w:rsidRPr="00CD0686">
              <w:rPr>
                <w:rFonts w:eastAsia="Times New Roman" w:cs="Calibri"/>
                <w:b/>
                <w:bCs/>
                <w:sz w:val="20"/>
                <w:szCs w:val="20"/>
              </w:rPr>
              <w:t>±5.5%</w:t>
            </w:r>
          </w:p>
        </w:tc>
      </w:tr>
      <w:tr w:rsidR="0098440B" w:rsidRPr="00C86C3A" w14:paraId="6C6C4D10" w14:textId="77777777" w:rsidTr="00E6559E">
        <w:trPr>
          <w:trHeight w:val="144"/>
        </w:trPr>
        <w:tc>
          <w:tcPr>
            <w:tcW w:w="332" w:type="pct"/>
            <w:tcBorders>
              <w:top w:val="nil"/>
              <w:left w:val="nil"/>
              <w:bottom w:val="nil"/>
              <w:right w:val="nil"/>
            </w:tcBorders>
            <w:shd w:val="clear" w:color="auto" w:fill="auto"/>
            <w:noWrap/>
            <w:vAlign w:val="bottom"/>
            <w:hideMark/>
          </w:tcPr>
          <w:p w14:paraId="515BAE3B" w14:textId="77777777" w:rsidR="0098440B" w:rsidRPr="00CD0686" w:rsidRDefault="0098440B" w:rsidP="00350D5B">
            <w:pPr>
              <w:spacing w:after="0" w:line="240" w:lineRule="auto"/>
              <w:jc w:val="center"/>
              <w:rPr>
                <w:rFonts w:eastAsia="Times New Roman" w:cs="Calibri"/>
                <w:b/>
                <w:bCs/>
                <w:sz w:val="20"/>
                <w:szCs w:val="20"/>
              </w:rPr>
            </w:pPr>
          </w:p>
        </w:tc>
        <w:tc>
          <w:tcPr>
            <w:tcW w:w="969" w:type="pct"/>
            <w:tcBorders>
              <w:top w:val="nil"/>
              <w:left w:val="nil"/>
              <w:bottom w:val="nil"/>
              <w:right w:val="nil"/>
            </w:tcBorders>
            <w:shd w:val="clear" w:color="auto" w:fill="auto"/>
            <w:noWrap/>
            <w:vAlign w:val="bottom"/>
            <w:hideMark/>
          </w:tcPr>
          <w:p w14:paraId="4537EE8A" w14:textId="77777777" w:rsidR="0098440B" w:rsidRPr="00CD0686" w:rsidRDefault="0098440B" w:rsidP="007F1607">
            <w:pPr>
              <w:spacing w:after="0" w:line="240" w:lineRule="auto"/>
              <w:rPr>
                <w:rFonts w:eastAsia="Times New Roman" w:cs="Calibri"/>
                <w:sz w:val="20"/>
                <w:szCs w:val="20"/>
              </w:rPr>
            </w:pPr>
            <w:r w:rsidRPr="00CD0686">
              <w:rPr>
                <w:rFonts w:eastAsia="Times New Roman" w:cs="Calibri"/>
                <w:sz w:val="20"/>
                <w:szCs w:val="20"/>
              </w:rPr>
              <w:t>500 to 999</w:t>
            </w:r>
          </w:p>
        </w:tc>
        <w:tc>
          <w:tcPr>
            <w:tcW w:w="740" w:type="pct"/>
            <w:tcBorders>
              <w:top w:val="nil"/>
              <w:left w:val="nil"/>
              <w:bottom w:val="nil"/>
              <w:right w:val="nil"/>
            </w:tcBorders>
            <w:shd w:val="clear" w:color="auto" w:fill="auto"/>
            <w:noWrap/>
            <w:vAlign w:val="bottom"/>
            <w:hideMark/>
          </w:tcPr>
          <w:p w14:paraId="0DC70D8F" w14:textId="77777777" w:rsidR="0098440B" w:rsidRPr="00CD0686" w:rsidRDefault="0098440B" w:rsidP="003D0AA0">
            <w:pPr>
              <w:spacing w:after="0" w:line="240" w:lineRule="auto"/>
              <w:ind w:firstLineChars="200" w:firstLine="402"/>
              <w:jc w:val="right"/>
              <w:rPr>
                <w:rFonts w:eastAsia="Times New Roman" w:cs="Calibri"/>
                <w:b/>
                <w:bCs/>
                <w:sz w:val="20"/>
                <w:szCs w:val="20"/>
              </w:rPr>
            </w:pPr>
            <w:r w:rsidRPr="00CD0686">
              <w:rPr>
                <w:rFonts w:eastAsia="Times New Roman" w:cs="Calibri"/>
                <w:b/>
                <w:bCs/>
                <w:sz w:val="20"/>
                <w:szCs w:val="20"/>
              </w:rPr>
              <w:t>514</w:t>
            </w:r>
          </w:p>
        </w:tc>
        <w:tc>
          <w:tcPr>
            <w:tcW w:w="740" w:type="pct"/>
            <w:tcBorders>
              <w:top w:val="nil"/>
              <w:left w:val="nil"/>
              <w:bottom w:val="nil"/>
              <w:right w:val="nil"/>
            </w:tcBorders>
            <w:shd w:val="clear" w:color="auto" w:fill="auto"/>
            <w:noWrap/>
            <w:vAlign w:val="bottom"/>
            <w:hideMark/>
          </w:tcPr>
          <w:p w14:paraId="285FF03B" w14:textId="77777777" w:rsidR="0098440B" w:rsidRPr="00CD0686" w:rsidRDefault="0098440B" w:rsidP="003D0AA0">
            <w:pPr>
              <w:spacing w:after="0" w:line="240" w:lineRule="auto"/>
              <w:ind w:firstLineChars="200" w:firstLine="402"/>
              <w:jc w:val="right"/>
              <w:rPr>
                <w:rFonts w:eastAsia="Times New Roman" w:cs="Calibri"/>
                <w:b/>
                <w:bCs/>
                <w:sz w:val="20"/>
                <w:szCs w:val="20"/>
              </w:rPr>
            </w:pPr>
            <w:r w:rsidRPr="00CD0686">
              <w:rPr>
                <w:rFonts w:eastAsia="Times New Roman" w:cs="Calibri"/>
                <w:b/>
                <w:bCs/>
                <w:sz w:val="20"/>
                <w:szCs w:val="20"/>
              </w:rPr>
              <w:t>437</w:t>
            </w:r>
          </w:p>
        </w:tc>
        <w:tc>
          <w:tcPr>
            <w:tcW w:w="740" w:type="pct"/>
            <w:tcBorders>
              <w:top w:val="nil"/>
              <w:left w:val="nil"/>
              <w:bottom w:val="nil"/>
              <w:right w:val="nil"/>
            </w:tcBorders>
            <w:shd w:val="clear" w:color="auto" w:fill="auto"/>
            <w:noWrap/>
            <w:vAlign w:val="bottom"/>
            <w:hideMark/>
          </w:tcPr>
          <w:p w14:paraId="038FD3A4" w14:textId="77777777" w:rsidR="0098440B" w:rsidRPr="00CD0686" w:rsidRDefault="0098440B" w:rsidP="007F1607">
            <w:pPr>
              <w:spacing w:after="0" w:line="240" w:lineRule="auto"/>
              <w:jc w:val="center"/>
              <w:rPr>
                <w:rFonts w:eastAsia="Times New Roman" w:cs="Calibri"/>
                <w:b/>
                <w:bCs/>
                <w:sz w:val="20"/>
                <w:szCs w:val="20"/>
              </w:rPr>
            </w:pPr>
            <w:r w:rsidRPr="00CD0686">
              <w:rPr>
                <w:rFonts w:eastAsia="Times New Roman" w:cs="Calibri"/>
                <w:b/>
                <w:bCs/>
                <w:sz w:val="20"/>
                <w:szCs w:val="20"/>
              </w:rPr>
              <w:t>±4.2%</w:t>
            </w:r>
          </w:p>
        </w:tc>
        <w:tc>
          <w:tcPr>
            <w:tcW w:w="740" w:type="pct"/>
            <w:tcBorders>
              <w:top w:val="nil"/>
              <w:left w:val="nil"/>
              <w:bottom w:val="nil"/>
              <w:right w:val="nil"/>
            </w:tcBorders>
            <w:shd w:val="clear" w:color="auto" w:fill="auto"/>
            <w:noWrap/>
            <w:vAlign w:val="bottom"/>
            <w:hideMark/>
          </w:tcPr>
          <w:p w14:paraId="3FB6E3A4" w14:textId="77777777" w:rsidR="0098440B" w:rsidRPr="00CD0686" w:rsidRDefault="0098440B" w:rsidP="007F1607">
            <w:pPr>
              <w:spacing w:after="0" w:line="240" w:lineRule="auto"/>
              <w:jc w:val="center"/>
              <w:rPr>
                <w:rFonts w:eastAsia="Times New Roman" w:cs="Calibri"/>
                <w:b/>
                <w:bCs/>
                <w:sz w:val="20"/>
                <w:szCs w:val="20"/>
              </w:rPr>
            </w:pPr>
            <w:r w:rsidRPr="00CD0686">
              <w:rPr>
                <w:rFonts w:eastAsia="Times New Roman" w:cs="Calibri"/>
                <w:b/>
                <w:bCs/>
                <w:sz w:val="20"/>
                <w:szCs w:val="20"/>
              </w:rPr>
              <w:t>±5.0%</w:t>
            </w:r>
          </w:p>
        </w:tc>
        <w:tc>
          <w:tcPr>
            <w:tcW w:w="740" w:type="pct"/>
            <w:tcBorders>
              <w:top w:val="nil"/>
              <w:left w:val="nil"/>
              <w:bottom w:val="nil"/>
              <w:right w:val="nil"/>
            </w:tcBorders>
            <w:shd w:val="clear" w:color="auto" w:fill="auto"/>
            <w:noWrap/>
            <w:vAlign w:val="bottom"/>
            <w:hideMark/>
          </w:tcPr>
          <w:p w14:paraId="6647D2BB" w14:textId="77777777" w:rsidR="0098440B" w:rsidRPr="00CD0686" w:rsidRDefault="0098440B" w:rsidP="007F1607">
            <w:pPr>
              <w:spacing w:after="0" w:line="240" w:lineRule="auto"/>
              <w:jc w:val="center"/>
              <w:rPr>
                <w:rFonts w:eastAsia="Times New Roman" w:cs="Calibri"/>
                <w:b/>
                <w:bCs/>
                <w:sz w:val="20"/>
                <w:szCs w:val="20"/>
              </w:rPr>
            </w:pPr>
            <w:r w:rsidRPr="00CD0686">
              <w:rPr>
                <w:rFonts w:eastAsia="Times New Roman" w:cs="Calibri"/>
                <w:b/>
                <w:bCs/>
                <w:sz w:val="20"/>
                <w:szCs w:val="20"/>
              </w:rPr>
              <w:t>±5.3%</w:t>
            </w:r>
          </w:p>
        </w:tc>
      </w:tr>
      <w:tr w:rsidR="0098440B" w:rsidRPr="00C86C3A" w14:paraId="0BB278AA" w14:textId="77777777" w:rsidTr="00E6559E">
        <w:trPr>
          <w:trHeight w:val="144"/>
        </w:trPr>
        <w:tc>
          <w:tcPr>
            <w:tcW w:w="332" w:type="pct"/>
            <w:tcBorders>
              <w:top w:val="nil"/>
              <w:left w:val="nil"/>
              <w:bottom w:val="nil"/>
              <w:right w:val="nil"/>
            </w:tcBorders>
            <w:shd w:val="clear" w:color="auto" w:fill="auto"/>
            <w:noWrap/>
            <w:vAlign w:val="bottom"/>
            <w:hideMark/>
          </w:tcPr>
          <w:p w14:paraId="11D545B1" w14:textId="77777777" w:rsidR="0098440B" w:rsidRPr="00CD0686" w:rsidRDefault="0098440B" w:rsidP="00350D5B">
            <w:pPr>
              <w:spacing w:after="0" w:line="240" w:lineRule="auto"/>
              <w:jc w:val="center"/>
              <w:rPr>
                <w:rFonts w:eastAsia="Times New Roman" w:cs="Calibri"/>
                <w:b/>
                <w:bCs/>
                <w:sz w:val="20"/>
                <w:szCs w:val="20"/>
              </w:rPr>
            </w:pPr>
          </w:p>
        </w:tc>
        <w:tc>
          <w:tcPr>
            <w:tcW w:w="969" w:type="pct"/>
            <w:tcBorders>
              <w:top w:val="nil"/>
              <w:left w:val="nil"/>
              <w:bottom w:val="nil"/>
              <w:right w:val="nil"/>
            </w:tcBorders>
            <w:shd w:val="clear" w:color="auto" w:fill="auto"/>
            <w:noWrap/>
            <w:vAlign w:val="bottom"/>
            <w:hideMark/>
          </w:tcPr>
          <w:p w14:paraId="3DDF59EA" w14:textId="77777777" w:rsidR="0098440B" w:rsidRPr="00CD0686" w:rsidRDefault="0098440B" w:rsidP="007F1607">
            <w:pPr>
              <w:spacing w:after="0" w:line="240" w:lineRule="auto"/>
              <w:rPr>
                <w:rFonts w:eastAsia="Times New Roman" w:cs="Calibri"/>
                <w:sz w:val="20"/>
                <w:szCs w:val="20"/>
              </w:rPr>
            </w:pPr>
            <w:r w:rsidRPr="00CD0686">
              <w:rPr>
                <w:rFonts w:eastAsia="Times New Roman" w:cs="Calibri"/>
                <w:sz w:val="20"/>
                <w:szCs w:val="20"/>
              </w:rPr>
              <w:t>1,000 or more</w:t>
            </w:r>
          </w:p>
        </w:tc>
        <w:tc>
          <w:tcPr>
            <w:tcW w:w="740" w:type="pct"/>
            <w:tcBorders>
              <w:top w:val="nil"/>
              <w:left w:val="nil"/>
              <w:bottom w:val="nil"/>
              <w:right w:val="nil"/>
            </w:tcBorders>
            <w:shd w:val="clear" w:color="auto" w:fill="auto"/>
            <w:noWrap/>
            <w:vAlign w:val="bottom"/>
            <w:hideMark/>
          </w:tcPr>
          <w:p w14:paraId="3C892BD7" w14:textId="77777777" w:rsidR="0098440B" w:rsidRPr="00CD0686" w:rsidRDefault="0098440B" w:rsidP="003D0AA0">
            <w:pPr>
              <w:spacing w:after="0" w:line="240" w:lineRule="auto"/>
              <w:ind w:firstLineChars="200" w:firstLine="402"/>
              <w:jc w:val="right"/>
              <w:rPr>
                <w:rFonts w:eastAsia="Times New Roman" w:cs="Calibri"/>
                <w:b/>
                <w:bCs/>
                <w:sz w:val="20"/>
                <w:szCs w:val="20"/>
              </w:rPr>
            </w:pPr>
            <w:r w:rsidRPr="00CD0686">
              <w:rPr>
                <w:rFonts w:eastAsia="Times New Roman" w:cs="Calibri"/>
                <w:b/>
                <w:bCs/>
                <w:sz w:val="20"/>
                <w:szCs w:val="20"/>
              </w:rPr>
              <w:t>318</w:t>
            </w:r>
          </w:p>
        </w:tc>
        <w:tc>
          <w:tcPr>
            <w:tcW w:w="740" w:type="pct"/>
            <w:tcBorders>
              <w:top w:val="nil"/>
              <w:left w:val="nil"/>
              <w:bottom w:val="nil"/>
              <w:right w:val="nil"/>
            </w:tcBorders>
            <w:shd w:val="clear" w:color="auto" w:fill="auto"/>
            <w:noWrap/>
            <w:vAlign w:val="bottom"/>
            <w:hideMark/>
          </w:tcPr>
          <w:p w14:paraId="7563BC08" w14:textId="77777777" w:rsidR="0098440B" w:rsidRPr="00CD0686" w:rsidRDefault="0098440B" w:rsidP="003D0AA0">
            <w:pPr>
              <w:spacing w:after="0" w:line="240" w:lineRule="auto"/>
              <w:ind w:firstLineChars="200" w:firstLine="402"/>
              <w:jc w:val="right"/>
              <w:rPr>
                <w:rFonts w:eastAsia="Times New Roman" w:cs="Calibri"/>
                <w:b/>
                <w:bCs/>
                <w:sz w:val="20"/>
                <w:szCs w:val="20"/>
              </w:rPr>
            </w:pPr>
            <w:r w:rsidRPr="00CD0686">
              <w:rPr>
                <w:rFonts w:eastAsia="Times New Roman" w:cs="Calibri"/>
                <w:b/>
                <w:bCs/>
                <w:sz w:val="20"/>
                <w:szCs w:val="20"/>
              </w:rPr>
              <w:t>270</w:t>
            </w:r>
          </w:p>
        </w:tc>
        <w:tc>
          <w:tcPr>
            <w:tcW w:w="740" w:type="pct"/>
            <w:tcBorders>
              <w:top w:val="nil"/>
              <w:left w:val="nil"/>
              <w:bottom w:val="nil"/>
              <w:right w:val="nil"/>
            </w:tcBorders>
            <w:shd w:val="clear" w:color="auto" w:fill="auto"/>
            <w:noWrap/>
            <w:vAlign w:val="bottom"/>
            <w:hideMark/>
          </w:tcPr>
          <w:p w14:paraId="0E317273" w14:textId="77777777" w:rsidR="0098440B" w:rsidRPr="00CD0686" w:rsidRDefault="0098440B" w:rsidP="007F1607">
            <w:pPr>
              <w:spacing w:after="0" w:line="240" w:lineRule="auto"/>
              <w:jc w:val="center"/>
              <w:rPr>
                <w:rFonts w:eastAsia="Times New Roman" w:cs="Calibri"/>
                <w:b/>
                <w:bCs/>
                <w:sz w:val="20"/>
                <w:szCs w:val="20"/>
              </w:rPr>
            </w:pPr>
            <w:r w:rsidRPr="00CD0686">
              <w:rPr>
                <w:rFonts w:eastAsia="Times New Roman" w:cs="Calibri"/>
                <w:b/>
                <w:bCs/>
                <w:sz w:val="20"/>
                <w:szCs w:val="20"/>
              </w:rPr>
              <w:t>±5.4%</w:t>
            </w:r>
          </w:p>
        </w:tc>
        <w:tc>
          <w:tcPr>
            <w:tcW w:w="740" w:type="pct"/>
            <w:tcBorders>
              <w:top w:val="nil"/>
              <w:left w:val="nil"/>
              <w:bottom w:val="nil"/>
              <w:right w:val="nil"/>
            </w:tcBorders>
            <w:shd w:val="clear" w:color="auto" w:fill="auto"/>
            <w:noWrap/>
            <w:vAlign w:val="bottom"/>
            <w:hideMark/>
          </w:tcPr>
          <w:p w14:paraId="1A005CDA" w14:textId="77777777" w:rsidR="0098440B" w:rsidRPr="00CD0686" w:rsidRDefault="0098440B" w:rsidP="007F1607">
            <w:pPr>
              <w:spacing w:after="0" w:line="240" w:lineRule="auto"/>
              <w:jc w:val="center"/>
              <w:rPr>
                <w:rFonts w:eastAsia="Times New Roman" w:cs="Calibri"/>
                <w:b/>
                <w:bCs/>
                <w:sz w:val="20"/>
                <w:szCs w:val="20"/>
              </w:rPr>
            </w:pPr>
            <w:r w:rsidRPr="00CD0686">
              <w:rPr>
                <w:rFonts w:eastAsia="Times New Roman" w:cs="Calibri"/>
                <w:b/>
                <w:bCs/>
                <w:sz w:val="20"/>
                <w:szCs w:val="20"/>
              </w:rPr>
              <w:t>±6.3%</w:t>
            </w:r>
          </w:p>
        </w:tc>
        <w:tc>
          <w:tcPr>
            <w:tcW w:w="740" w:type="pct"/>
            <w:tcBorders>
              <w:top w:val="nil"/>
              <w:left w:val="nil"/>
              <w:bottom w:val="nil"/>
              <w:right w:val="nil"/>
            </w:tcBorders>
            <w:shd w:val="clear" w:color="auto" w:fill="auto"/>
            <w:noWrap/>
            <w:vAlign w:val="bottom"/>
            <w:hideMark/>
          </w:tcPr>
          <w:p w14:paraId="1AF6DE14" w14:textId="77777777" w:rsidR="0098440B" w:rsidRPr="00CD0686" w:rsidRDefault="0098440B" w:rsidP="007F1607">
            <w:pPr>
              <w:spacing w:after="0" w:line="240" w:lineRule="auto"/>
              <w:jc w:val="center"/>
              <w:rPr>
                <w:rFonts w:eastAsia="Times New Roman" w:cs="Calibri"/>
                <w:b/>
                <w:bCs/>
                <w:sz w:val="20"/>
                <w:szCs w:val="20"/>
              </w:rPr>
            </w:pPr>
            <w:r w:rsidRPr="00CD0686">
              <w:rPr>
                <w:rFonts w:eastAsia="Times New Roman" w:cs="Calibri"/>
                <w:b/>
                <w:bCs/>
                <w:sz w:val="20"/>
                <w:szCs w:val="20"/>
              </w:rPr>
              <w:t>±6.7%</w:t>
            </w:r>
          </w:p>
        </w:tc>
      </w:tr>
      <w:tr w:rsidR="0098440B" w:rsidRPr="00C86C3A" w14:paraId="7C50421F" w14:textId="77777777" w:rsidTr="00E6559E">
        <w:trPr>
          <w:trHeight w:val="144"/>
        </w:trPr>
        <w:tc>
          <w:tcPr>
            <w:tcW w:w="1301" w:type="pct"/>
            <w:gridSpan w:val="2"/>
            <w:tcBorders>
              <w:top w:val="nil"/>
              <w:left w:val="nil"/>
              <w:bottom w:val="nil"/>
              <w:right w:val="nil"/>
            </w:tcBorders>
            <w:shd w:val="clear" w:color="auto" w:fill="auto"/>
            <w:noWrap/>
            <w:vAlign w:val="bottom"/>
            <w:hideMark/>
          </w:tcPr>
          <w:p w14:paraId="58CBCB9A" w14:textId="77777777" w:rsidR="0098440B" w:rsidRPr="00CD0686" w:rsidRDefault="0098440B" w:rsidP="007F1607">
            <w:pPr>
              <w:spacing w:after="0" w:line="240" w:lineRule="auto"/>
              <w:rPr>
                <w:rFonts w:eastAsia="Times New Roman" w:cs="Calibri"/>
                <w:i/>
                <w:iCs/>
                <w:sz w:val="20"/>
                <w:szCs w:val="20"/>
              </w:rPr>
            </w:pPr>
            <w:r w:rsidRPr="00CD0686">
              <w:rPr>
                <w:rFonts w:eastAsia="Times New Roman" w:cs="Calibri"/>
                <w:i/>
                <w:iCs/>
                <w:sz w:val="20"/>
                <w:szCs w:val="20"/>
              </w:rPr>
              <w:t>Type of locale</w:t>
            </w:r>
          </w:p>
        </w:tc>
        <w:tc>
          <w:tcPr>
            <w:tcW w:w="740" w:type="pct"/>
            <w:tcBorders>
              <w:top w:val="nil"/>
              <w:left w:val="nil"/>
              <w:bottom w:val="nil"/>
              <w:right w:val="nil"/>
            </w:tcBorders>
            <w:shd w:val="clear" w:color="auto" w:fill="auto"/>
            <w:noWrap/>
            <w:vAlign w:val="bottom"/>
            <w:hideMark/>
          </w:tcPr>
          <w:p w14:paraId="1D4EB57A" w14:textId="77777777" w:rsidR="0098440B" w:rsidRPr="00CD0686" w:rsidRDefault="0098440B" w:rsidP="007F1607">
            <w:pPr>
              <w:spacing w:after="0" w:line="240" w:lineRule="auto"/>
              <w:rPr>
                <w:rFonts w:eastAsia="Times New Roman" w:cs="Calibri"/>
                <w:i/>
                <w:iCs/>
                <w:sz w:val="20"/>
                <w:szCs w:val="20"/>
              </w:rPr>
            </w:pPr>
          </w:p>
        </w:tc>
        <w:tc>
          <w:tcPr>
            <w:tcW w:w="740" w:type="pct"/>
            <w:tcBorders>
              <w:top w:val="nil"/>
              <w:left w:val="nil"/>
              <w:bottom w:val="nil"/>
              <w:right w:val="nil"/>
            </w:tcBorders>
            <w:shd w:val="clear" w:color="auto" w:fill="auto"/>
            <w:noWrap/>
            <w:vAlign w:val="bottom"/>
            <w:hideMark/>
          </w:tcPr>
          <w:p w14:paraId="6F94DDB0" w14:textId="77777777" w:rsidR="0098440B" w:rsidRPr="00CD0686" w:rsidRDefault="0098440B" w:rsidP="007F1607">
            <w:pPr>
              <w:spacing w:after="0" w:line="240" w:lineRule="auto"/>
              <w:ind w:firstLineChars="200" w:firstLine="400"/>
              <w:jc w:val="right"/>
              <w:rPr>
                <w:rFonts w:ascii="Times New Roman" w:eastAsia="Times New Roman" w:hAnsi="Times New Roman"/>
                <w:sz w:val="20"/>
                <w:szCs w:val="20"/>
              </w:rPr>
            </w:pPr>
          </w:p>
        </w:tc>
        <w:tc>
          <w:tcPr>
            <w:tcW w:w="740" w:type="pct"/>
            <w:tcBorders>
              <w:top w:val="nil"/>
              <w:left w:val="nil"/>
              <w:bottom w:val="nil"/>
              <w:right w:val="nil"/>
            </w:tcBorders>
            <w:shd w:val="clear" w:color="auto" w:fill="auto"/>
            <w:noWrap/>
            <w:vAlign w:val="bottom"/>
            <w:hideMark/>
          </w:tcPr>
          <w:p w14:paraId="3D099702" w14:textId="77777777" w:rsidR="0098440B" w:rsidRPr="00CD0686" w:rsidRDefault="0098440B" w:rsidP="007F1607">
            <w:pPr>
              <w:spacing w:after="0" w:line="240" w:lineRule="auto"/>
              <w:ind w:firstLineChars="200" w:firstLine="400"/>
              <w:jc w:val="right"/>
              <w:rPr>
                <w:rFonts w:ascii="Times New Roman" w:eastAsia="Times New Roman" w:hAnsi="Times New Roman"/>
                <w:sz w:val="20"/>
                <w:szCs w:val="20"/>
              </w:rPr>
            </w:pPr>
          </w:p>
        </w:tc>
        <w:tc>
          <w:tcPr>
            <w:tcW w:w="740" w:type="pct"/>
            <w:tcBorders>
              <w:top w:val="nil"/>
              <w:left w:val="nil"/>
              <w:bottom w:val="nil"/>
              <w:right w:val="nil"/>
            </w:tcBorders>
            <w:shd w:val="clear" w:color="auto" w:fill="auto"/>
            <w:noWrap/>
            <w:vAlign w:val="bottom"/>
            <w:hideMark/>
          </w:tcPr>
          <w:p w14:paraId="33F2FB1F" w14:textId="77777777" w:rsidR="0098440B" w:rsidRPr="00CD0686" w:rsidRDefault="0098440B" w:rsidP="007F1607">
            <w:pPr>
              <w:spacing w:after="0" w:line="240" w:lineRule="auto"/>
              <w:jc w:val="center"/>
              <w:rPr>
                <w:rFonts w:ascii="Times New Roman" w:eastAsia="Times New Roman" w:hAnsi="Times New Roman"/>
                <w:sz w:val="20"/>
                <w:szCs w:val="20"/>
              </w:rPr>
            </w:pPr>
          </w:p>
        </w:tc>
        <w:tc>
          <w:tcPr>
            <w:tcW w:w="740" w:type="pct"/>
            <w:tcBorders>
              <w:top w:val="nil"/>
              <w:left w:val="nil"/>
              <w:bottom w:val="nil"/>
              <w:right w:val="nil"/>
            </w:tcBorders>
            <w:shd w:val="clear" w:color="auto" w:fill="auto"/>
            <w:noWrap/>
            <w:vAlign w:val="bottom"/>
            <w:hideMark/>
          </w:tcPr>
          <w:p w14:paraId="0B98B479" w14:textId="77777777" w:rsidR="0098440B" w:rsidRPr="00CD0686" w:rsidRDefault="0098440B" w:rsidP="007F1607">
            <w:pPr>
              <w:spacing w:after="0" w:line="240" w:lineRule="auto"/>
              <w:jc w:val="center"/>
              <w:rPr>
                <w:rFonts w:ascii="Times New Roman" w:eastAsia="Times New Roman" w:hAnsi="Times New Roman"/>
                <w:sz w:val="20"/>
                <w:szCs w:val="20"/>
              </w:rPr>
            </w:pPr>
          </w:p>
        </w:tc>
      </w:tr>
      <w:tr w:rsidR="0098440B" w:rsidRPr="00C86C3A" w14:paraId="39197C4B" w14:textId="77777777" w:rsidTr="00E6559E">
        <w:trPr>
          <w:trHeight w:val="144"/>
        </w:trPr>
        <w:tc>
          <w:tcPr>
            <w:tcW w:w="332" w:type="pct"/>
            <w:tcBorders>
              <w:top w:val="nil"/>
              <w:left w:val="nil"/>
              <w:bottom w:val="nil"/>
              <w:right w:val="nil"/>
            </w:tcBorders>
            <w:shd w:val="clear" w:color="auto" w:fill="auto"/>
            <w:noWrap/>
            <w:vAlign w:val="bottom"/>
            <w:hideMark/>
          </w:tcPr>
          <w:p w14:paraId="2E0599FF" w14:textId="77777777" w:rsidR="0098440B" w:rsidRPr="00CD0686" w:rsidRDefault="0098440B" w:rsidP="00350D5B">
            <w:pPr>
              <w:spacing w:after="0" w:line="240" w:lineRule="auto"/>
              <w:jc w:val="center"/>
              <w:rPr>
                <w:rFonts w:ascii="Times New Roman" w:eastAsia="Times New Roman" w:hAnsi="Times New Roman"/>
                <w:sz w:val="20"/>
                <w:szCs w:val="20"/>
              </w:rPr>
            </w:pPr>
          </w:p>
        </w:tc>
        <w:tc>
          <w:tcPr>
            <w:tcW w:w="969" w:type="pct"/>
            <w:tcBorders>
              <w:top w:val="nil"/>
              <w:left w:val="nil"/>
              <w:bottom w:val="nil"/>
              <w:right w:val="nil"/>
            </w:tcBorders>
            <w:shd w:val="clear" w:color="auto" w:fill="auto"/>
            <w:noWrap/>
            <w:vAlign w:val="bottom"/>
            <w:hideMark/>
          </w:tcPr>
          <w:p w14:paraId="27F1937F" w14:textId="77777777" w:rsidR="0098440B" w:rsidRPr="00CD0686" w:rsidRDefault="0098440B" w:rsidP="007F1607">
            <w:pPr>
              <w:spacing w:after="0" w:line="240" w:lineRule="auto"/>
              <w:rPr>
                <w:rFonts w:eastAsia="Times New Roman" w:cs="Calibri"/>
                <w:sz w:val="20"/>
                <w:szCs w:val="20"/>
              </w:rPr>
            </w:pPr>
            <w:r w:rsidRPr="00CD0686">
              <w:rPr>
                <w:rFonts w:eastAsia="Times New Roman" w:cs="Calibri"/>
                <w:sz w:val="20"/>
                <w:szCs w:val="20"/>
              </w:rPr>
              <w:t>City</w:t>
            </w:r>
          </w:p>
        </w:tc>
        <w:tc>
          <w:tcPr>
            <w:tcW w:w="740" w:type="pct"/>
            <w:tcBorders>
              <w:top w:val="nil"/>
              <w:left w:val="nil"/>
              <w:bottom w:val="nil"/>
              <w:right w:val="nil"/>
            </w:tcBorders>
            <w:shd w:val="clear" w:color="auto" w:fill="auto"/>
            <w:noWrap/>
            <w:vAlign w:val="bottom"/>
            <w:hideMark/>
          </w:tcPr>
          <w:p w14:paraId="79B42A07" w14:textId="77777777" w:rsidR="0098440B" w:rsidRPr="00CD0686" w:rsidRDefault="0098440B" w:rsidP="003D0AA0">
            <w:pPr>
              <w:spacing w:after="0" w:line="240" w:lineRule="auto"/>
              <w:ind w:firstLineChars="200" w:firstLine="402"/>
              <w:jc w:val="right"/>
              <w:rPr>
                <w:rFonts w:eastAsia="Times New Roman" w:cs="Calibri"/>
                <w:b/>
                <w:bCs/>
                <w:sz w:val="20"/>
                <w:szCs w:val="20"/>
              </w:rPr>
            </w:pPr>
            <w:r w:rsidRPr="00CD0686">
              <w:rPr>
                <w:rFonts w:eastAsia="Times New Roman" w:cs="Calibri"/>
                <w:b/>
                <w:bCs/>
                <w:sz w:val="20"/>
                <w:szCs w:val="20"/>
              </w:rPr>
              <w:t>358</w:t>
            </w:r>
          </w:p>
        </w:tc>
        <w:tc>
          <w:tcPr>
            <w:tcW w:w="740" w:type="pct"/>
            <w:tcBorders>
              <w:top w:val="nil"/>
              <w:left w:val="nil"/>
              <w:bottom w:val="nil"/>
              <w:right w:val="nil"/>
            </w:tcBorders>
            <w:shd w:val="clear" w:color="auto" w:fill="auto"/>
            <w:noWrap/>
            <w:vAlign w:val="bottom"/>
            <w:hideMark/>
          </w:tcPr>
          <w:p w14:paraId="0FBD45E8" w14:textId="77777777" w:rsidR="0098440B" w:rsidRPr="00CD0686" w:rsidRDefault="0098440B" w:rsidP="003D0AA0">
            <w:pPr>
              <w:spacing w:after="0" w:line="240" w:lineRule="auto"/>
              <w:ind w:firstLineChars="200" w:firstLine="402"/>
              <w:jc w:val="right"/>
              <w:rPr>
                <w:rFonts w:eastAsia="Times New Roman" w:cs="Calibri"/>
                <w:b/>
                <w:bCs/>
                <w:sz w:val="20"/>
                <w:szCs w:val="20"/>
              </w:rPr>
            </w:pPr>
            <w:r w:rsidRPr="00CD0686">
              <w:rPr>
                <w:rFonts w:eastAsia="Times New Roman" w:cs="Calibri"/>
                <w:b/>
                <w:bCs/>
                <w:sz w:val="20"/>
                <w:szCs w:val="20"/>
              </w:rPr>
              <w:t>304</w:t>
            </w:r>
          </w:p>
        </w:tc>
        <w:tc>
          <w:tcPr>
            <w:tcW w:w="740" w:type="pct"/>
            <w:tcBorders>
              <w:top w:val="nil"/>
              <w:left w:val="nil"/>
              <w:bottom w:val="nil"/>
              <w:right w:val="nil"/>
            </w:tcBorders>
            <w:shd w:val="clear" w:color="auto" w:fill="auto"/>
            <w:noWrap/>
            <w:vAlign w:val="bottom"/>
            <w:hideMark/>
          </w:tcPr>
          <w:p w14:paraId="6B2F9664" w14:textId="77777777" w:rsidR="0098440B" w:rsidRPr="00CD0686" w:rsidRDefault="0098440B" w:rsidP="007F1607">
            <w:pPr>
              <w:spacing w:after="0" w:line="240" w:lineRule="auto"/>
              <w:jc w:val="center"/>
              <w:rPr>
                <w:rFonts w:eastAsia="Times New Roman" w:cs="Calibri"/>
                <w:b/>
                <w:bCs/>
                <w:sz w:val="20"/>
                <w:szCs w:val="20"/>
              </w:rPr>
            </w:pPr>
            <w:r w:rsidRPr="00CD0686">
              <w:rPr>
                <w:rFonts w:eastAsia="Times New Roman" w:cs="Calibri"/>
                <w:b/>
                <w:bCs/>
                <w:sz w:val="20"/>
                <w:szCs w:val="20"/>
              </w:rPr>
              <w:t>±5.5%</w:t>
            </w:r>
          </w:p>
        </w:tc>
        <w:tc>
          <w:tcPr>
            <w:tcW w:w="740" w:type="pct"/>
            <w:tcBorders>
              <w:top w:val="nil"/>
              <w:left w:val="nil"/>
              <w:bottom w:val="nil"/>
              <w:right w:val="nil"/>
            </w:tcBorders>
            <w:shd w:val="clear" w:color="auto" w:fill="auto"/>
            <w:noWrap/>
            <w:vAlign w:val="bottom"/>
            <w:hideMark/>
          </w:tcPr>
          <w:p w14:paraId="1BA9749D" w14:textId="77777777" w:rsidR="0098440B" w:rsidRPr="00CD0686" w:rsidRDefault="0098440B" w:rsidP="007F1607">
            <w:pPr>
              <w:spacing w:after="0" w:line="240" w:lineRule="auto"/>
              <w:jc w:val="center"/>
              <w:rPr>
                <w:rFonts w:eastAsia="Times New Roman" w:cs="Calibri"/>
                <w:b/>
                <w:bCs/>
                <w:sz w:val="20"/>
                <w:szCs w:val="20"/>
              </w:rPr>
            </w:pPr>
            <w:r w:rsidRPr="00CD0686">
              <w:rPr>
                <w:rFonts w:eastAsia="Times New Roman" w:cs="Calibri"/>
                <w:b/>
                <w:bCs/>
                <w:sz w:val="20"/>
                <w:szCs w:val="20"/>
              </w:rPr>
              <w:t>±6.5%</w:t>
            </w:r>
          </w:p>
        </w:tc>
        <w:tc>
          <w:tcPr>
            <w:tcW w:w="740" w:type="pct"/>
            <w:tcBorders>
              <w:top w:val="nil"/>
              <w:left w:val="nil"/>
              <w:bottom w:val="nil"/>
              <w:right w:val="nil"/>
            </w:tcBorders>
            <w:shd w:val="clear" w:color="auto" w:fill="auto"/>
            <w:noWrap/>
            <w:vAlign w:val="bottom"/>
            <w:hideMark/>
          </w:tcPr>
          <w:p w14:paraId="4EEB6F4B" w14:textId="77777777" w:rsidR="0098440B" w:rsidRPr="00CD0686" w:rsidRDefault="0098440B" w:rsidP="007F1607">
            <w:pPr>
              <w:spacing w:after="0" w:line="240" w:lineRule="auto"/>
              <w:jc w:val="center"/>
              <w:rPr>
                <w:rFonts w:eastAsia="Times New Roman" w:cs="Calibri"/>
                <w:b/>
                <w:bCs/>
                <w:sz w:val="20"/>
                <w:szCs w:val="20"/>
              </w:rPr>
            </w:pPr>
            <w:r w:rsidRPr="00CD0686">
              <w:rPr>
                <w:rFonts w:eastAsia="Times New Roman" w:cs="Calibri"/>
                <w:b/>
                <w:bCs/>
                <w:sz w:val="20"/>
                <w:szCs w:val="20"/>
              </w:rPr>
              <w:t>±6.9%</w:t>
            </w:r>
          </w:p>
        </w:tc>
      </w:tr>
      <w:tr w:rsidR="0098440B" w:rsidRPr="00C86C3A" w14:paraId="745D2D21" w14:textId="77777777" w:rsidTr="00E6559E">
        <w:trPr>
          <w:trHeight w:val="144"/>
        </w:trPr>
        <w:tc>
          <w:tcPr>
            <w:tcW w:w="332" w:type="pct"/>
            <w:tcBorders>
              <w:top w:val="nil"/>
              <w:left w:val="nil"/>
              <w:bottom w:val="nil"/>
              <w:right w:val="nil"/>
            </w:tcBorders>
            <w:shd w:val="clear" w:color="auto" w:fill="auto"/>
            <w:noWrap/>
            <w:vAlign w:val="bottom"/>
            <w:hideMark/>
          </w:tcPr>
          <w:p w14:paraId="21C2203D" w14:textId="77777777" w:rsidR="0098440B" w:rsidRPr="00CD0686" w:rsidRDefault="0098440B" w:rsidP="00350D5B">
            <w:pPr>
              <w:spacing w:after="0" w:line="240" w:lineRule="auto"/>
              <w:jc w:val="center"/>
              <w:rPr>
                <w:rFonts w:eastAsia="Times New Roman" w:cs="Calibri"/>
                <w:b/>
                <w:bCs/>
                <w:sz w:val="20"/>
                <w:szCs w:val="20"/>
              </w:rPr>
            </w:pPr>
          </w:p>
        </w:tc>
        <w:tc>
          <w:tcPr>
            <w:tcW w:w="969" w:type="pct"/>
            <w:tcBorders>
              <w:top w:val="nil"/>
              <w:left w:val="nil"/>
              <w:bottom w:val="nil"/>
              <w:right w:val="nil"/>
            </w:tcBorders>
            <w:shd w:val="clear" w:color="auto" w:fill="auto"/>
            <w:noWrap/>
            <w:vAlign w:val="bottom"/>
            <w:hideMark/>
          </w:tcPr>
          <w:p w14:paraId="2F5B9994" w14:textId="77777777" w:rsidR="0098440B" w:rsidRPr="00CD0686" w:rsidRDefault="0098440B" w:rsidP="007F1607">
            <w:pPr>
              <w:spacing w:after="0" w:line="240" w:lineRule="auto"/>
              <w:rPr>
                <w:rFonts w:eastAsia="Times New Roman" w:cs="Calibri"/>
                <w:sz w:val="20"/>
                <w:szCs w:val="20"/>
              </w:rPr>
            </w:pPr>
            <w:r w:rsidRPr="00CD0686">
              <w:rPr>
                <w:rFonts w:eastAsia="Times New Roman" w:cs="Calibri"/>
                <w:sz w:val="20"/>
                <w:szCs w:val="20"/>
              </w:rPr>
              <w:t>Suburban</w:t>
            </w:r>
          </w:p>
        </w:tc>
        <w:tc>
          <w:tcPr>
            <w:tcW w:w="740" w:type="pct"/>
            <w:tcBorders>
              <w:top w:val="nil"/>
              <w:left w:val="nil"/>
              <w:bottom w:val="nil"/>
              <w:right w:val="nil"/>
            </w:tcBorders>
            <w:shd w:val="clear" w:color="auto" w:fill="auto"/>
            <w:noWrap/>
            <w:vAlign w:val="bottom"/>
            <w:hideMark/>
          </w:tcPr>
          <w:p w14:paraId="681F9F4D" w14:textId="77777777" w:rsidR="0098440B" w:rsidRPr="00CD0686" w:rsidRDefault="0098440B" w:rsidP="003D0AA0">
            <w:pPr>
              <w:spacing w:after="0" w:line="240" w:lineRule="auto"/>
              <w:ind w:firstLineChars="200" w:firstLine="402"/>
              <w:jc w:val="right"/>
              <w:rPr>
                <w:rFonts w:eastAsia="Times New Roman" w:cs="Calibri"/>
                <w:b/>
                <w:bCs/>
                <w:sz w:val="20"/>
                <w:szCs w:val="20"/>
              </w:rPr>
            </w:pPr>
            <w:r w:rsidRPr="00CD0686">
              <w:rPr>
                <w:rFonts w:eastAsia="Times New Roman" w:cs="Calibri"/>
                <w:b/>
                <w:bCs/>
                <w:sz w:val="20"/>
                <w:szCs w:val="20"/>
              </w:rPr>
              <w:t>459</w:t>
            </w:r>
          </w:p>
        </w:tc>
        <w:tc>
          <w:tcPr>
            <w:tcW w:w="740" w:type="pct"/>
            <w:tcBorders>
              <w:top w:val="nil"/>
              <w:left w:val="nil"/>
              <w:bottom w:val="nil"/>
              <w:right w:val="nil"/>
            </w:tcBorders>
            <w:shd w:val="clear" w:color="auto" w:fill="auto"/>
            <w:noWrap/>
            <w:vAlign w:val="bottom"/>
            <w:hideMark/>
          </w:tcPr>
          <w:p w14:paraId="202F3354" w14:textId="77777777" w:rsidR="0098440B" w:rsidRPr="00CD0686" w:rsidRDefault="0098440B" w:rsidP="003D0AA0">
            <w:pPr>
              <w:spacing w:after="0" w:line="240" w:lineRule="auto"/>
              <w:ind w:firstLineChars="200" w:firstLine="402"/>
              <w:jc w:val="right"/>
              <w:rPr>
                <w:rFonts w:eastAsia="Times New Roman" w:cs="Calibri"/>
                <w:b/>
                <w:bCs/>
                <w:sz w:val="20"/>
                <w:szCs w:val="20"/>
              </w:rPr>
            </w:pPr>
            <w:r w:rsidRPr="00CD0686">
              <w:rPr>
                <w:rFonts w:eastAsia="Times New Roman" w:cs="Calibri"/>
                <w:b/>
                <w:bCs/>
                <w:sz w:val="20"/>
                <w:szCs w:val="20"/>
              </w:rPr>
              <w:t>390</w:t>
            </w:r>
          </w:p>
        </w:tc>
        <w:tc>
          <w:tcPr>
            <w:tcW w:w="740" w:type="pct"/>
            <w:tcBorders>
              <w:top w:val="nil"/>
              <w:left w:val="nil"/>
              <w:bottom w:val="nil"/>
              <w:right w:val="nil"/>
            </w:tcBorders>
            <w:shd w:val="clear" w:color="auto" w:fill="auto"/>
            <w:noWrap/>
            <w:vAlign w:val="bottom"/>
            <w:hideMark/>
          </w:tcPr>
          <w:p w14:paraId="4DD0D5A3" w14:textId="77777777" w:rsidR="0098440B" w:rsidRPr="00CD0686" w:rsidRDefault="0098440B" w:rsidP="007F1607">
            <w:pPr>
              <w:spacing w:after="0" w:line="240" w:lineRule="auto"/>
              <w:jc w:val="center"/>
              <w:rPr>
                <w:rFonts w:eastAsia="Times New Roman" w:cs="Calibri"/>
                <w:b/>
                <w:bCs/>
                <w:sz w:val="20"/>
                <w:szCs w:val="20"/>
              </w:rPr>
            </w:pPr>
            <w:r w:rsidRPr="00CD0686">
              <w:rPr>
                <w:rFonts w:eastAsia="Times New Roman" w:cs="Calibri"/>
                <w:b/>
                <w:bCs/>
                <w:sz w:val="20"/>
                <w:szCs w:val="20"/>
              </w:rPr>
              <w:t>±4.9%</w:t>
            </w:r>
          </w:p>
        </w:tc>
        <w:tc>
          <w:tcPr>
            <w:tcW w:w="740" w:type="pct"/>
            <w:tcBorders>
              <w:top w:val="nil"/>
              <w:left w:val="nil"/>
              <w:bottom w:val="nil"/>
              <w:right w:val="nil"/>
            </w:tcBorders>
            <w:shd w:val="clear" w:color="auto" w:fill="auto"/>
            <w:noWrap/>
            <w:vAlign w:val="bottom"/>
            <w:hideMark/>
          </w:tcPr>
          <w:p w14:paraId="5FA0A9ED" w14:textId="77777777" w:rsidR="0098440B" w:rsidRPr="00CD0686" w:rsidRDefault="0098440B" w:rsidP="007F1607">
            <w:pPr>
              <w:spacing w:after="0" w:line="240" w:lineRule="auto"/>
              <w:jc w:val="center"/>
              <w:rPr>
                <w:rFonts w:eastAsia="Times New Roman" w:cs="Calibri"/>
                <w:b/>
                <w:bCs/>
                <w:sz w:val="20"/>
                <w:szCs w:val="20"/>
              </w:rPr>
            </w:pPr>
            <w:r w:rsidRPr="00CD0686">
              <w:rPr>
                <w:rFonts w:eastAsia="Times New Roman" w:cs="Calibri"/>
                <w:b/>
                <w:bCs/>
                <w:sz w:val="20"/>
                <w:szCs w:val="20"/>
              </w:rPr>
              <w:t>±5.7%</w:t>
            </w:r>
          </w:p>
        </w:tc>
        <w:tc>
          <w:tcPr>
            <w:tcW w:w="740" w:type="pct"/>
            <w:tcBorders>
              <w:top w:val="nil"/>
              <w:left w:val="nil"/>
              <w:bottom w:val="nil"/>
              <w:right w:val="nil"/>
            </w:tcBorders>
            <w:shd w:val="clear" w:color="auto" w:fill="auto"/>
            <w:noWrap/>
            <w:vAlign w:val="bottom"/>
            <w:hideMark/>
          </w:tcPr>
          <w:p w14:paraId="31A3CF87" w14:textId="77777777" w:rsidR="0098440B" w:rsidRPr="00CD0686" w:rsidRDefault="0098440B" w:rsidP="007F1607">
            <w:pPr>
              <w:spacing w:after="0" w:line="240" w:lineRule="auto"/>
              <w:jc w:val="center"/>
              <w:rPr>
                <w:rFonts w:eastAsia="Times New Roman" w:cs="Calibri"/>
                <w:b/>
                <w:bCs/>
                <w:sz w:val="20"/>
                <w:szCs w:val="20"/>
              </w:rPr>
            </w:pPr>
            <w:r w:rsidRPr="00CD0686">
              <w:rPr>
                <w:rFonts w:eastAsia="Times New Roman" w:cs="Calibri"/>
                <w:b/>
                <w:bCs/>
                <w:sz w:val="20"/>
                <w:szCs w:val="20"/>
              </w:rPr>
              <w:t>±6.1%</w:t>
            </w:r>
          </w:p>
        </w:tc>
      </w:tr>
      <w:tr w:rsidR="0098440B" w:rsidRPr="00C86C3A" w14:paraId="0B02C7AC" w14:textId="77777777" w:rsidTr="00E6559E">
        <w:trPr>
          <w:trHeight w:val="144"/>
        </w:trPr>
        <w:tc>
          <w:tcPr>
            <w:tcW w:w="332" w:type="pct"/>
            <w:tcBorders>
              <w:top w:val="nil"/>
              <w:left w:val="nil"/>
              <w:bottom w:val="nil"/>
              <w:right w:val="nil"/>
            </w:tcBorders>
            <w:shd w:val="clear" w:color="auto" w:fill="auto"/>
            <w:noWrap/>
            <w:vAlign w:val="bottom"/>
            <w:hideMark/>
          </w:tcPr>
          <w:p w14:paraId="359948F2" w14:textId="77777777" w:rsidR="0098440B" w:rsidRPr="00CD0686" w:rsidRDefault="0098440B" w:rsidP="00350D5B">
            <w:pPr>
              <w:spacing w:after="0" w:line="240" w:lineRule="auto"/>
              <w:jc w:val="center"/>
              <w:rPr>
                <w:rFonts w:eastAsia="Times New Roman" w:cs="Calibri"/>
                <w:b/>
                <w:bCs/>
                <w:sz w:val="20"/>
                <w:szCs w:val="20"/>
              </w:rPr>
            </w:pPr>
          </w:p>
        </w:tc>
        <w:tc>
          <w:tcPr>
            <w:tcW w:w="969" w:type="pct"/>
            <w:tcBorders>
              <w:top w:val="nil"/>
              <w:left w:val="nil"/>
              <w:bottom w:val="nil"/>
              <w:right w:val="nil"/>
            </w:tcBorders>
            <w:shd w:val="clear" w:color="auto" w:fill="auto"/>
            <w:noWrap/>
            <w:vAlign w:val="bottom"/>
            <w:hideMark/>
          </w:tcPr>
          <w:p w14:paraId="54902C6D" w14:textId="77777777" w:rsidR="0098440B" w:rsidRPr="00CD0686" w:rsidRDefault="0098440B" w:rsidP="007F1607">
            <w:pPr>
              <w:spacing w:after="0" w:line="240" w:lineRule="auto"/>
              <w:rPr>
                <w:rFonts w:eastAsia="Times New Roman" w:cs="Calibri"/>
                <w:sz w:val="20"/>
                <w:szCs w:val="20"/>
              </w:rPr>
            </w:pPr>
            <w:r w:rsidRPr="00CD0686">
              <w:rPr>
                <w:rFonts w:eastAsia="Times New Roman" w:cs="Calibri"/>
                <w:sz w:val="20"/>
                <w:szCs w:val="20"/>
              </w:rPr>
              <w:t>Town</w:t>
            </w:r>
          </w:p>
        </w:tc>
        <w:tc>
          <w:tcPr>
            <w:tcW w:w="740" w:type="pct"/>
            <w:tcBorders>
              <w:top w:val="nil"/>
              <w:left w:val="nil"/>
              <w:bottom w:val="nil"/>
              <w:right w:val="nil"/>
            </w:tcBorders>
            <w:shd w:val="clear" w:color="auto" w:fill="auto"/>
            <w:noWrap/>
            <w:vAlign w:val="bottom"/>
            <w:hideMark/>
          </w:tcPr>
          <w:p w14:paraId="3A053A7F" w14:textId="77777777" w:rsidR="0098440B" w:rsidRPr="00CD0686" w:rsidRDefault="0098440B" w:rsidP="003D0AA0">
            <w:pPr>
              <w:spacing w:after="0" w:line="240" w:lineRule="auto"/>
              <w:ind w:firstLineChars="200" w:firstLine="402"/>
              <w:jc w:val="right"/>
              <w:rPr>
                <w:rFonts w:eastAsia="Times New Roman" w:cs="Calibri"/>
                <w:b/>
                <w:bCs/>
                <w:sz w:val="20"/>
                <w:szCs w:val="20"/>
              </w:rPr>
            </w:pPr>
            <w:r w:rsidRPr="00CD0686">
              <w:rPr>
                <w:rFonts w:eastAsia="Times New Roman" w:cs="Calibri"/>
                <w:b/>
                <w:bCs/>
                <w:sz w:val="20"/>
                <w:szCs w:val="20"/>
              </w:rPr>
              <w:t>165</w:t>
            </w:r>
          </w:p>
        </w:tc>
        <w:tc>
          <w:tcPr>
            <w:tcW w:w="740" w:type="pct"/>
            <w:tcBorders>
              <w:top w:val="nil"/>
              <w:left w:val="nil"/>
              <w:bottom w:val="nil"/>
              <w:right w:val="nil"/>
            </w:tcBorders>
            <w:shd w:val="clear" w:color="auto" w:fill="auto"/>
            <w:noWrap/>
            <w:vAlign w:val="bottom"/>
            <w:hideMark/>
          </w:tcPr>
          <w:p w14:paraId="75A1FF5D" w14:textId="77777777" w:rsidR="0098440B" w:rsidRPr="00CD0686" w:rsidRDefault="0098440B" w:rsidP="003D0AA0">
            <w:pPr>
              <w:spacing w:after="0" w:line="240" w:lineRule="auto"/>
              <w:ind w:firstLineChars="200" w:firstLine="402"/>
              <w:jc w:val="right"/>
              <w:rPr>
                <w:rFonts w:eastAsia="Times New Roman" w:cs="Calibri"/>
                <w:b/>
                <w:bCs/>
                <w:sz w:val="20"/>
                <w:szCs w:val="20"/>
              </w:rPr>
            </w:pPr>
            <w:r w:rsidRPr="00CD0686">
              <w:rPr>
                <w:rFonts w:eastAsia="Times New Roman" w:cs="Calibri"/>
                <w:b/>
                <w:bCs/>
                <w:sz w:val="20"/>
                <w:szCs w:val="20"/>
              </w:rPr>
              <w:t>140</w:t>
            </w:r>
          </w:p>
        </w:tc>
        <w:tc>
          <w:tcPr>
            <w:tcW w:w="740" w:type="pct"/>
            <w:tcBorders>
              <w:top w:val="nil"/>
              <w:left w:val="nil"/>
              <w:bottom w:val="nil"/>
              <w:right w:val="nil"/>
            </w:tcBorders>
            <w:shd w:val="clear" w:color="auto" w:fill="auto"/>
            <w:noWrap/>
            <w:vAlign w:val="bottom"/>
            <w:hideMark/>
          </w:tcPr>
          <w:p w14:paraId="62CE7BD5" w14:textId="77777777" w:rsidR="0098440B" w:rsidRPr="00CD0686" w:rsidRDefault="0098440B" w:rsidP="007F1607">
            <w:pPr>
              <w:spacing w:after="0" w:line="240" w:lineRule="auto"/>
              <w:jc w:val="center"/>
              <w:rPr>
                <w:rFonts w:eastAsia="Times New Roman" w:cs="Calibri"/>
                <w:b/>
                <w:bCs/>
                <w:sz w:val="20"/>
                <w:szCs w:val="20"/>
              </w:rPr>
            </w:pPr>
            <w:r w:rsidRPr="00CD0686">
              <w:rPr>
                <w:rFonts w:eastAsia="Times New Roman" w:cs="Calibri"/>
                <w:b/>
                <w:bCs/>
                <w:sz w:val="20"/>
                <w:szCs w:val="20"/>
              </w:rPr>
              <w:t>±8.1%</w:t>
            </w:r>
          </w:p>
        </w:tc>
        <w:tc>
          <w:tcPr>
            <w:tcW w:w="740" w:type="pct"/>
            <w:tcBorders>
              <w:top w:val="nil"/>
              <w:left w:val="nil"/>
              <w:bottom w:val="nil"/>
              <w:right w:val="nil"/>
            </w:tcBorders>
            <w:shd w:val="clear" w:color="auto" w:fill="auto"/>
            <w:noWrap/>
            <w:vAlign w:val="bottom"/>
            <w:hideMark/>
          </w:tcPr>
          <w:p w14:paraId="26718DB2" w14:textId="77777777" w:rsidR="0098440B" w:rsidRPr="00CD0686" w:rsidRDefault="0098440B" w:rsidP="007F1607">
            <w:pPr>
              <w:spacing w:after="0" w:line="240" w:lineRule="auto"/>
              <w:jc w:val="center"/>
              <w:rPr>
                <w:rFonts w:eastAsia="Times New Roman" w:cs="Calibri"/>
                <w:b/>
                <w:bCs/>
                <w:sz w:val="20"/>
                <w:szCs w:val="20"/>
              </w:rPr>
            </w:pPr>
            <w:r w:rsidRPr="00CD0686">
              <w:rPr>
                <w:rFonts w:eastAsia="Times New Roman" w:cs="Calibri"/>
                <w:b/>
                <w:bCs/>
                <w:sz w:val="20"/>
                <w:szCs w:val="20"/>
              </w:rPr>
              <w:t>±9.5%</w:t>
            </w:r>
          </w:p>
        </w:tc>
        <w:tc>
          <w:tcPr>
            <w:tcW w:w="740" w:type="pct"/>
            <w:tcBorders>
              <w:top w:val="nil"/>
              <w:left w:val="nil"/>
              <w:bottom w:val="nil"/>
              <w:right w:val="nil"/>
            </w:tcBorders>
            <w:shd w:val="clear" w:color="auto" w:fill="auto"/>
            <w:noWrap/>
            <w:vAlign w:val="bottom"/>
            <w:hideMark/>
          </w:tcPr>
          <w:p w14:paraId="6D55AE0B" w14:textId="77777777" w:rsidR="0098440B" w:rsidRPr="00CD0686" w:rsidRDefault="0098440B" w:rsidP="007F1607">
            <w:pPr>
              <w:spacing w:after="0" w:line="240" w:lineRule="auto"/>
              <w:jc w:val="center"/>
              <w:rPr>
                <w:rFonts w:eastAsia="Times New Roman" w:cs="Calibri"/>
                <w:b/>
                <w:bCs/>
                <w:sz w:val="20"/>
                <w:szCs w:val="20"/>
              </w:rPr>
            </w:pPr>
            <w:r w:rsidRPr="00CD0686">
              <w:rPr>
                <w:rFonts w:eastAsia="Times New Roman" w:cs="Calibri"/>
                <w:b/>
                <w:bCs/>
                <w:sz w:val="20"/>
                <w:szCs w:val="20"/>
              </w:rPr>
              <w:t>±10.1%</w:t>
            </w:r>
          </w:p>
        </w:tc>
      </w:tr>
      <w:tr w:rsidR="0098440B" w:rsidRPr="00C86C3A" w14:paraId="36FF00D1" w14:textId="77777777" w:rsidTr="00E6559E">
        <w:trPr>
          <w:trHeight w:val="144"/>
        </w:trPr>
        <w:tc>
          <w:tcPr>
            <w:tcW w:w="332" w:type="pct"/>
            <w:tcBorders>
              <w:top w:val="nil"/>
              <w:left w:val="nil"/>
              <w:bottom w:val="nil"/>
              <w:right w:val="nil"/>
            </w:tcBorders>
            <w:shd w:val="clear" w:color="auto" w:fill="auto"/>
            <w:noWrap/>
            <w:vAlign w:val="bottom"/>
            <w:hideMark/>
          </w:tcPr>
          <w:p w14:paraId="04B2C5B7" w14:textId="77777777" w:rsidR="0098440B" w:rsidRPr="00CD0686" w:rsidRDefault="0098440B" w:rsidP="00350D5B">
            <w:pPr>
              <w:spacing w:after="0" w:line="240" w:lineRule="auto"/>
              <w:jc w:val="center"/>
              <w:rPr>
                <w:rFonts w:eastAsia="Times New Roman" w:cs="Calibri"/>
                <w:b/>
                <w:bCs/>
                <w:sz w:val="20"/>
                <w:szCs w:val="20"/>
              </w:rPr>
            </w:pPr>
          </w:p>
        </w:tc>
        <w:tc>
          <w:tcPr>
            <w:tcW w:w="969" w:type="pct"/>
            <w:tcBorders>
              <w:top w:val="nil"/>
              <w:left w:val="nil"/>
              <w:bottom w:val="nil"/>
              <w:right w:val="nil"/>
            </w:tcBorders>
            <w:shd w:val="clear" w:color="auto" w:fill="auto"/>
            <w:noWrap/>
            <w:vAlign w:val="bottom"/>
            <w:hideMark/>
          </w:tcPr>
          <w:p w14:paraId="5957A1BF" w14:textId="77777777" w:rsidR="0098440B" w:rsidRPr="00CD0686" w:rsidRDefault="0098440B" w:rsidP="007F1607">
            <w:pPr>
              <w:spacing w:after="0" w:line="240" w:lineRule="auto"/>
              <w:rPr>
                <w:rFonts w:eastAsia="Times New Roman" w:cs="Calibri"/>
                <w:sz w:val="20"/>
                <w:szCs w:val="20"/>
              </w:rPr>
            </w:pPr>
            <w:r w:rsidRPr="00CD0686">
              <w:rPr>
                <w:rFonts w:eastAsia="Times New Roman" w:cs="Calibri"/>
                <w:sz w:val="20"/>
                <w:szCs w:val="20"/>
              </w:rPr>
              <w:t>Rural</w:t>
            </w:r>
          </w:p>
        </w:tc>
        <w:tc>
          <w:tcPr>
            <w:tcW w:w="740" w:type="pct"/>
            <w:tcBorders>
              <w:top w:val="nil"/>
              <w:left w:val="nil"/>
              <w:bottom w:val="nil"/>
              <w:right w:val="nil"/>
            </w:tcBorders>
            <w:shd w:val="clear" w:color="auto" w:fill="auto"/>
            <w:noWrap/>
            <w:vAlign w:val="bottom"/>
            <w:hideMark/>
          </w:tcPr>
          <w:p w14:paraId="11E4F2EF" w14:textId="77777777" w:rsidR="0098440B" w:rsidRPr="00CD0686" w:rsidRDefault="0098440B" w:rsidP="003D0AA0">
            <w:pPr>
              <w:spacing w:after="0" w:line="240" w:lineRule="auto"/>
              <w:ind w:firstLineChars="200" w:firstLine="402"/>
              <w:jc w:val="right"/>
              <w:rPr>
                <w:rFonts w:eastAsia="Times New Roman" w:cs="Calibri"/>
                <w:b/>
                <w:bCs/>
                <w:sz w:val="20"/>
                <w:szCs w:val="20"/>
              </w:rPr>
            </w:pPr>
            <w:r w:rsidRPr="00CD0686">
              <w:rPr>
                <w:rFonts w:eastAsia="Times New Roman" w:cs="Calibri"/>
                <w:b/>
                <w:bCs/>
                <w:sz w:val="20"/>
                <w:szCs w:val="20"/>
              </w:rPr>
              <w:t>318</w:t>
            </w:r>
          </w:p>
        </w:tc>
        <w:tc>
          <w:tcPr>
            <w:tcW w:w="740" w:type="pct"/>
            <w:tcBorders>
              <w:top w:val="nil"/>
              <w:left w:val="nil"/>
              <w:bottom w:val="nil"/>
              <w:right w:val="nil"/>
            </w:tcBorders>
            <w:shd w:val="clear" w:color="auto" w:fill="auto"/>
            <w:noWrap/>
            <w:vAlign w:val="bottom"/>
            <w:hideMark/>
          </w:tcPr>
          <w:p w14:paraId="1748666F" w14:textId="77777777" w:rsidR="0098440B" w:rsidRPr="00CD0686" w:rsidRDefault="0098440B" w:rsidP="003D0AA0">
            <w:pPr>
              <w:spacing w:after="0" w:line="240" w:lineRule="auto"/>
              <w:ind w:firstLineChars="200" w:firstLine="402"/>
              <w:jc w:val="right"/>
              <w:rPr>
                <w:rFonts w:eastAsia="Times New Roman" w:cs="Calibri"/>
                <w:b/>
                <w:bCs/>
                <w:sz w:val="20"/>
                <w:szCs w:val="20"/>
              </w:rPr>
            </w:pPr>
            <w:r w:rsidRPr="00CD0686">
              <w:rPr>
                <w:rFonts w:eastAsia="Times New Roman" w:cs="Calibri"/>
                <w:b/>
                <w:bCs/>
                <w:sz w:val="20"/>
                <w:szCs w:val="20"/>
              </w:rPr>
              <w:t>270</w:t>
            </w:r>
          </w:p>
        </w:tc>
        <w:tc>
          <w:tcPr>
            <w:tcW w:w="740" w:type="pct"/>
            <w:tcBorders>
              <w:top w:val="nil"/>
              <w:left w:val="nil"/>
              <w:bottom w:val="nil"/>
              <w:right w:val="nil"/>
            </w:tcBorders>
            <w:shd w:val="clear" w:color="auto" w:fill="auto"/>
            <w:noWrap/>
            <w:vAlign w:val="bottom"/>
            <w:hideMark/>
          </w:tcPr>
          <w:p w14:paraId="4F8E7F39" w14:textId="77777777" w:rsidR="0098440B" w:rsidRPr="00CD0686" w:rsidRDefault="0098440B" w:rsidP="007F1607">
            <w:pPr>
              <w:spacing w:after="0" w:line="240" w:lineRule="auto"/>
              <w:jc w:val="center"/>
              <w:rPr>
                <w:rFonts w:eastAsia="Times New Roman" w:cs="Calibri"/>
                <w:b/>
                <w:bCs/>
                <w:sz w:val="20"/>
                <w:szCs w:val="20"/>
              </w:rPr>
            </w:pPr>
            <w:r w:rsidRPr="00CD0686">
              <w:rPr>
                <w:rFonts w:eastAsia="Times New Roman" w:cs="Calibri"/>
                <w:b/>
                <w:bCs/>
                <w:sz w:val="20"/>
                <w:szCs w:val="20"/>
              </w:rPr>
              <w:t>±5.8%</w:t>
            </w:r>
          </w:p>
        </w:tc>
        <w:tc>
          <w:tcPr>
            <w:tcW w:w="740" w:type="pct"/>
            <w:tcBorders>
              <w:top w:val="nil"/>
              <w:left w:val="nil"/>
              <w:bottom w:val="nil"/>
              <w:right w:val="nil"/>
            </w:tcBorders>
            <w:shd w:val="clear" w:color="auto" w:fill="auto"/>
            <w:noWrap/>
            <w:vAlign w:val="bottom"/>
            <w:hideMark/>
          </w:tcPr>
          <w:p w14:paraId="28B391D0" w14:textId="77777777" w:rsidR="0098440B" w:rsidRPr="00CD0686" w:rsidRDefault="0098440B" w:rsidP="007F1607">
            <w:pPr>
              <w:spacing w:after="0" w:line="240" w:lineRule="auto"/>
              <w:jc w:val="center"/>
              <w:rPr>
                <w:rFonts w:eastAsia="Times New Roman" w:cs="Calibri"/>
                <w:b/>
                <w:bCs/>
                <w:sz w:val="20"/>
                <w:szCs w:val="20"/>
              </w:rPr>
            </w:pPr>
            <w:r w:rsidRPr="00CD0686">
              <w:rPr>
                <w:rFonts w:eastAsia="Times New Roman" w:cs="Calibri"/>
                <w:b/>
                <w:bCs/>
                <w:sz w:val="20"/>
                <w:szCs w:val="20"/>
              </w:rPr>
              <w:t>±6.9%</w:t>
            </w:r>
          </w:p>
        </w:tc>
        <w:tc>
          <w:tcPr>
            <w:tcW w:w="740" w:type="pct"/>
            <w:tcBorders>
              <w:top w:val="nil"/>
              <w:left w:val="nil"/>
              <w:bottom w:val="nil"/>
              <w:right w:val="nil"/>
            </w:tcBorders>
            <w:shd w:val="clear" w:color="auto" w:fill="auto"/>
            <w:noWrap/>
            <w:vAlign w:val="bottom"/>
            <w:hideMark/>
          </w:tcPr>
          <w:p w14:paraId="0BEDA5D1" w14:textId="77777777" w:rsidR="0098440B" w:rsidRPr="00CD0686" w:rsidRDefault="0098440B" w:rsidP="007F1607">
            <w:pPr>
              <w:spacing w:after="0" w:line="240" w:lineRule="auto"/>
              <w:jc w:val="center"/>
              <w:rPr>
                <w:rFonts w:eastAsia="Times New Roman" w:cs="Calibri"/>
                <w:b/>
                <w:bCs/>
                <w:sz w:val="20"/>
                <w:szCs w:val="20"/>
              </w:rPr>
            </w:pPr>
            <w:r w:rsidRPr="00CD0686">
              <w:rPr>
                <w:rFonts w:eastAsia="Times New Roman" w:cs="Calibri"/>
                <w:b/>
                <w:bCs/>
                <w:sz w:val="20"/>
                <w:szCs w:val="20"/>
              </w:rPr>
              <w:t>±7.3%</w:t>
            </w:r>
          </w:p>
        </w:tc>
      </w:tr>
      <w:tr w:rsidR="0098440B" w:rsidRPr="00C86C3A" w14:paraId="02336173" w14:textId="77777777" w:rsidTr="00E6559E">
        <w:trPr>
          <w:trHeight w:val="144"/>
        </w:trPr>
        <w:tc>
          <w:tcPr>
            <w:tcW w:w="1301" w:type="pct"/>
            <w:gridSpan w:val="2"/>
            <w:tcBorders>
              <w:top w:val="nil"/>
              <w:left w:val="nil"/>
              <w:bottom w:val="nil"/>
              <w:right w:val="nil"/>
            </w:tcBorders>
            <w:shd w:val="clear" w:color="auto" w:fill="auto"/>
            <w:vAlign w:val="bottom"/>
            <w:hideMark/>
          </w:tcPr>
          <w:p w14:paraId="6FCF2D1C" w14:textId="77777777" w:rsidR="0098440B" w:rsidRPr="00CD0686" w:rsidRDefault="0098440B" w:rsidP="007F1607">
            <w:pPr>
              <w:spacing w:after="0" w:line="240" w:lineRule="auto"/>
              <w:rPr>
                <w:rFonts w:eastAsia="Times New Roman" w:cs="Calibri"/>
                <w:i/>
                <w:iCs/>
                <w:sz w:val="20"/>
                <w:szCs w:val="20"/>
              </w:rPr>
            </w:pPr>
            <w:r w:rsidRPr="00CD0686">
              <w:rPr>
                <w:rFonts w:eastAsia="Times New Roman" w:cs="Calibri"/>
                <w:i/>
                <w:iCs/>
                <w:sz w:val="20"/>
                <w:szCs w:val="20"/>
              </w:rPr>
              <w:t>Percent of students eligible for free/reduced price lunch</w:t>
            </w:r>
          </w:p>
        </w:tc>
        <w:tc>
          <w:tcPr>
            <w:tcW w:w="740" w:type="pct"/>
            <w:tcBorders>
              <w:top w:val="nil"/>
              <w:left w:val="nil"/>
              <w:bottom w:val="nil"/>
              <w:right w:val="nil"/>
            </w:tcBorders>
            <w:shd w:val="clear" w:color="auto" w:fill="auto"/>
            <w:noWrap/>
            <w:vAlign w:val="bottom"/>
            <w:hideMark/>
          </w:tcPr>
          <w:p w14:paraId="7A028D8B" w14:textId="77777777" w:rsidR="0098440B" w:rsidRPr="00CD0686" w:rsidRDefault="0098440B" w:rsidP="007F1607">
            <w:pPr>
              <w:spacing w:after="0" w:line="240" w:lineRule="auto"/>
              <w:rPr>
                <w:rFonts w:eastAsia="Times New Roman" w:cs="Calibri"/>
                <w:i/>
                <w:iCs/>
                <w:sz w:val="20"/>
                <w:szCs w:val="20"/>
              </w:rPr>
            </w:pPr>
          </w:p>
        </w:tc>
        <w:tc>
          <w:tcPr>
            <w:tcW w:w="740" w:type="pct"/>
            <w:tcBorders>
              <w:top w:val="nil"/>
              <w:left w:val="nil"/>
              <w:bottom w:val="nil"/>
              <w:right w:val="nil"/>
            </w:tcBorders>
            <w:shd w:val="clear" w:color="auto" w:fill="auto"/>
            <w:noWrap/>
            <w:vAlign w:val="bottom"/>
            <w:hideMark/>
          </w:tcPr>
          <w:p w14:paraId="4EFD0FCC" w14:textId="77777777" w:rsidR="0098440B" w:rsidRPr="00CD0686" w:rsidRDefault="0098440B" w:rsidP="007F1607">
            <w:pPr>
              <w:spacing w:after="0" w:line="240" w:lineRule="auto"/>
              <w:ind w:firstLineChars="200" w:firstLine="400"/>
              <w:jc w:val="right"/>
              <w:rPr>
                <w:rFonts w:ascii="Times New Roman" w:eastAsia="Times New Roman" w:hAnsi="Times New Roman"/>
                <w:sz w:val="20"/>
                <w:szCs w:val="20"/>
              </w:rPr>
            </w:pPr>
          </w:p>
        </w:tc>
        <w:tc>
          <w:tcPr>
            <w:tcW w:w="740" w:type="pct"/>
            <w:tcBorders>
              <w:top w:val="nil"/>
              <w:left w:val="nil"/>
              <w:bottom w:val="nil"/>
              <w:right w:val="nil"/>
            </w:tcBorders>
            <w:shd w:val="clear" w:color="auto" w:fill="auto"/>
            <w:noWrap/>
            <w:vAlign w:val="bottom"/>
            <w:hideMark/>
          </w:tcPr>
          <w:p w14:paraId="5D53DA27" w14:textId="77777777" w:rsidR="0098440B" w:rsidRPr="00CD0686" w:rsidRDefault="0098440B" w:rsidP="007F1607">
            <w:pPr>
              <w:spacing w:after="0" w:line="240" w:lineRule="auto"/>
              <w:ind w:firstLineChars="200" w:firstLine="400"/>
              <w:jc w:val="right"/>
              <w:rPr>
                <w:rFonts w:ascii="Times New Roman" w:eastAsia="Times New Roman" w:hAnsi="Times New Roman"/>
                <w:sz w:val="20"/>
                <w:szCs w:val="20"/>
              </w:rPr>
            </w:pPr>
          </w:p>
        </w:tc>
        <w:tc>
          <w:tcPr>
            <w:tcW w:w="740" w:type="pct"/>
            <w:tcBorders>
              <w:top w:val="nil"/>
              <w:left w:val="nil"/>
              <w:bottom w:val="nil"/>
              <w:right w:val="nil"/>
            </w:tcBorders>
            <w:shd w:val="clear" w:color="auto" w:fill="auto"/>
            <w:noWrap/>
            <w:vAlign w:val="bottom"/>
            <w:hideMark/>
          </w:tcPr>
          <w:p w14:paraId="74E4EA39" w14:textId="77777777" w:rsidR="0098440B" w:rsidRPr="00CD0686" w:rsidRDefault="0098440B" w:rsidP="007F1607">
            <w:pPr>
              <w:spacing w:after="0" w:line="240" w:lineRule="auto"/>
              <w:jc w:val="center"/>
              <w:rPr>
                <w:rFonts w:ascii="Times New Roman" w:eastAsia="Times New Roman" w:hAnsi="Times New Roman"/>
                <w:sz w:val="20"/>
                <w:szCs w:val="20"/>
              </w:rPr>
            </w:pPr>
          </w:p>
        </w:tc>
        <w:tc>
          <w:tcPr>
            <w:tcW w:w="740" w:type="pct"/>
            <w:tcBorders>
              <w:top w:val="nil"/>
              <w:left w:val="nil"/>
              <w:bottom w:val="nil"/>
              <w:right w:val="nil"/>
            </w:tcBorders>
            <w:shd w:val="clear" w:color="auto" w:fill="auto"/>
            <w:noWrap/>
            <w:vAlign w:val="bottom"/>
            <w:hideMark/>
          </w:tcPr>
          <w:p w14:paraId="0CFA87AB" w14:textId="77777777" w:rsidR="0098440B" w:rsidRPr="00CD0686" w:rsidRDefault="0098440B" w:rsidP="007F1607">
            <w:pPr>
              <w:spacing w:after="0" w:line="240" w:lineRule="auto"/>
              <w:jc w:val="center"/>
              <w:rPr>
                <w:rFonts w:ascii="Times New Roman" w:eastAsia="Times New Roman" w:hAnsi="Times New Roman"/>
                <w:sz w:val="20"/>
                <w:szCs w:val="20"/>
              </w:rPr>
            </w:pPr>
          </w:p>
        </w:tc>
      </w:tr>
      <w:tr w:rsidR="0098440B" w:rsidRPr="00C86C3A" w14:paraId="3DDF717C" w14:textId="77777777" w:rsidTr="00E6559E">
        <w:trPr>
          <w:trHeight w:val="144"/>
        </w:trPr>
        <w:tc>
          <w:tcPr>
            <w:tcW w:w="332" w:type="pct"/>
            <w:tcBorders>
              <w:top w:val="nil"/>
              <w:left w:val="nil"/>
              <w:bottom w:val="nil"/>
              <w:right w:val="nil"/>
            </w:tcBorders>
            <w:shd w:val="clear" w:color="auto" w:fill="auto"/>
            <w:noWrap/>
            <w:vAlign w:val="bottom"/>
            <w:hideMark/>
          </w:tcPr>
          <w:p w14:paraId="082E2058" w14:textId="77777777" w:rsidR="0098440B" w:rsidRPr="00CD0686" w:rsidRDefault="0098440B" w:rsidP="00350D5B">
            <w:pPr>
              <w:spacing w:after="0" w:line="240" w:lineRule="auto"/>
              <w:jc w:val="center"/>
              <w:rPr>
                <w:rFonts w:ascii="Times New Roman" w:eastAsia="Times New Roman" w:hAnsi="Times New Roman"/>
                <w:sz w:val="20"/>
                <w:szCs w:val="20"/>
              </w:rPr>
            </w:pPr>
          </w:p>
        </w:tc>
        <w:tc>
          <w:tcPr>
            <w:tcW w:w="969" w:type="pct"/>
            <w:tcBorders>
              <w:top w:val="nil"/>
              <w:left w:val="nil"/>
              <w:bottom w:val="nil"/>
              <w:right w:val="nil"/>
            </w:tcBorders>
            <w:shd w:val="clear" w:color="auto" w:fill="auto"/>
            <w:noWrap/>
            <w:vAlign w:val="bottom"/>
            <w:hideMark/>
          </w:tcPr>
          <w:p w14:paraId="6C9B7FD9" w14:textId="77777777" w:rsidR="0098440B" w:rsidRPr="00CD0686" w:rsidRDefault="0098440B" w:rsidP="007F1607">
            <w:pPr>
              <w:spacing w:after="0" w:line="240" w:lineRule="auto"/>
              <w:rPr>
                <w:rFonts w:eastAsia="Times New Roman" w:cs="Calibri"/>
                <w:sz w:val="20"/>
                <w:szCs w:val="20"/>
              </w:rPr>
            </w:pPr>
            <w:r w:rsidRPr="00CD0686">
              <w:rPr>
                <w:rFonts w:eastAsia="Times New Roman" w:cs="Calibri"/>
                <w:sz w:val="20"/>
                <w:szCs w:val="20"/>
              </w:rPr>
              <w:t>Under 35 percent</w:t>
            </w:r>
          </w:p>
        </w:tc>
        <w:tc>
          <w:tcPr>
            <w:tcW w:w="740" w:type="pct"/>
            <w:tcBorders>
              <w:top w:val="nil"/>
              <w:left w:val="nil"/>
              <w:bottom w:val="nil"/>
              <w:right w:val="nil"/>
            </w:tcBorders>
            <w:shd w:val="clear" w:color="auto" w:fill="auto"/>
            <w:noWrap/>
            <w:vAlign w:val="bottom"/>
            <w:hideMark/>
          </w:tcPr>
          <w:p w14:paraId="24849B4A" w14:textId="77777777" w:rsidR="0098440B" w:rsidRPr="00CD0686" w:rsidRDefault="0098440B" w:rsidP="003D0AA0">
            <w:pPr>
              <w:spacing w:after="0" w:line="240" w:lineRule="auto"/>
              <w:ind w:firstLineChars="200" w:firstLine="402"/>
              <w:jc w:val="right"/>
              <w:rPr>
                <w:rFonts w:eastAsia="Times New Roman" w:cs="Calibri"/>
                <w:b/>
                <w:bCs/>
                <w:sz w:val="20"/>
                <w:szCs w:val="20"/>
              </w:rPr>
            </w:pPr>
            <w:r w:rsidRPr="00CD0686">
              <w:rPr>
                <w:rFonts w:eastAsia="Times New Roman" w:cs="Calibri"/>
                <w:b/>
                <w:bCs/>
                <w:sz w:val="20"/>
                <w:szCs w:val="20"/>
              </w:rPr>
              <w:t>453</w:t>
            </w:r>
          </w:p>
        </w:tc>
        <w:tc>
          <w:tcPr>
            <w:tcW w:w="740" w:type="pct"/>
            <w:tcBorders>
              <w:top w:val="nil"/>
              <w:left w:val="nil"/>
              <w:bottom w:val="nil"/>
              <w:right w:val="nil"/>
            </w:tcBorders>
            <w:shd w:val="clear" w:color="auto" w:fill="auto"/>
            <w:noWrap/>
            <w:vAlign w:val="bottom"/>
            <w:hideMark/>
          </w:tcPr>
          <w:p w14:paraId="0E462CFE" w14:textId="77777777" w:rsidR="0098440B" w:rsidRPr="00CD0686" w:rsidRDefault="0098440B" w:rsidP="003D0AA0">
            <w:pPr>
              <w:spacing w:after="0" w:line="240" w:lineRule="auto"/>
              <w:ind w:firstLineChars="200" w:firstLine="402"/>
              <w:jc w:val="right"/>
              <w:rPr>
                <w:rFonts w:eastAsia="Times New Roman" w:cs="Calibri"/>
                <w:b/>
                <w:bCs/>
                <w:sz w:val="20"/>
                <w:szCs w:val="20"/>
              </w:rPr>
            </w:pPr>
            <w:r w:rsidRPr="00CD0686">
              <w:rPr>
                <w:rFonts w:eastAsia="Times New Roman" w:cs="Calibri"/>
                <w:b/>
                <w:bCs/>
                <w:sz w:val="20"/>
                <w:szCs w:val="20"/>
              </w:rPr>
              <w:t>385</w:t>
            </w:r>
          </w:p>
        </w:tc>
        <w:tc>
          <w:tcPr>
            <w:tcW w:w="740" w:type="pct"/>
            <w:tcBorders>
              <w:top w:val="nil"/>
              <w:left w:val="nil"/>
              <w:bottom w:val="nil"/>
              <w:right w:val="nil"/>
            </w:tcBorders>
            <w:shd w:val="clear" w:color="auto" w:fill="auto"/>
            <w:noWrap/>
            <w:vAlign w:val="bottom"/>
            <w:hideMark/>
          </w:tcPr>
          <w:p w14:paraId="3538CE36" w14:textId="77777777" w:rsidR="0098440B" w:rsidRPr="00CD0686" w:rsidRDefault="0098440B" w:rsidP="007F1607">
            <w:pPr>
              <w:spacing w:after="0" w:line="240" w:lineRule="auto"/>
              <w:jc w:val="center"/>
              <w:rPr>
                <w:rFonts w:eastAsia="Times New Roman" w:cs="Calibri"/>
                <w:b/>
                <w:bCs/>
                <w:sz w:val="20"/>
                <w:szCs w:val="20"/>
              </w:rPr>
            </w:pPr>
            <w:r w:rsidRPr="00CD0686">
              <w:rPr>
                <w:rFonts w:eastAsia="Times New Roman" w:cs="Calibri"/>
                <w:b/>
                <w:bCs/>
                <w:sz w:val="20"/>
                <w:szCs w:val="20"/>
              </w:rPr>
              <w:t>±4.6%</w:t>
            </w:r>
          </w:p>
        </w:tc>
        <w:tc>
          <w:tcPr>
            <w:tcW w:w="740" w:type="pct"/>
            <w:tcBorders>
              <w:top w:val="nil"/>
              <w:left w:val="nil"/>
              <w:bottom w:val="nil"/>
              <w:right w:val="nil"/>
            </w:tcBorders>
            <w:shd w:val="clear" w:color="auto" w:fill="auto"/>
            <w:noWrap/>
            <w:vAlign w:val="bottom"/>
            <w:hideMark/>
          </w:tcPr>
          <w:p w14:paraId="5F4BC176" w14:textId="77777777" w:rsidR="0098440B" w:rsidRPr="00CD0686" w:rsidRDefault="0098440B" w:rsidP="007F1607">
            <w:pPr>
              <w:spacing w:after="0" w:line="240" w:lineRule="auto"/>
              <w:jc w:val="center"/>
              <w:rPr>
                <w:rFonts w:eastAsia="Times New Roman" w:cs="Calibri"/>
                <w:b/>
                <w:bCs/>
                <w:sz w:val="20"/>
                <w:szCs w:val="20"/>
              </w:rPr>
            </w:pPr>
            <w:r w:rsidRPr="00CD0686">
              <w:rPr>
                <w:rFonts w:eastAsia="Times New Roman" w:cs="Calibri"/>
                <w:b/>
                <w:bCs/>
                <w:sz w:val="20"/>
                <w:szCs w:val="20"/>
              </w:rPr>
              <w:t>±5.5%</w:t>
            </w:r>
          </w:p>
        </w:tc>
        <w:tc>
          <w:tcPr>
            <w:tcW w:w="740" w:type="pct"/>
            <w:tcBorders>
              <w:top w:val="nil"/>
              <w:left w:val="nil"/>
              <w:bottom w:val="nil"/>
              <w:right w:val="nil"/>
            </w:tcBorders>
            <w:shd w:val="clear" w:color="auto" w:fill="auto"/>
            <w:noWrap/>
            <w:vAlign w:val="bottom"/>
            <w:hideMark/>
          </w:tcPr>
          <w:p w14:paraId="7849AF85" w14:textId="77777777" w:rsidR="0098440B" w:rsidRPr="00CD0686" w:rsidRDefault="0098440B" w:rsidP="007F1607">
            <w:pPr>
              <w:spacing w:after="0" w:line="240" w:lineRule="auto"/>
              <w:jc w:val="center"/>
              <w:rPr>
                <w:rFonts w:eastAsia="Times New Roman" w:cs="Calibri"/>
                <w:b/>
                <w:bCs/>
                <w:sz w:val="20"/>
                <w:szCs w:val="20"/>
              </w:rPr>
            </w:pPr>
            <w:r w:rsidRPr="00CD0686">
              <w:rPr>
                <w:rFonts w:eastAsia="Times New Roman" w:cs="Calibri"/>
                <w:b/>
                <w:bCs/>
                <w:sz w:val="20"/>
                <w:szCs w:val="20"/>
              </w:rPr>
              <w:t>±5.8%</w:t>
            </w:r>
          </w:p>
        </w:tc>
      </w:tr>
      <w:tr w:rsidR="0098440B" w:rsidRPr="00C86C3A" w14:paraId="5FB5B068" w14:textId="77777777" w:rsidTr="00E6559E">
        <w:trPr>
          <w:trHeight w:val="144"/>
        </w:trPr>
        <w:tc>
          <w:tcPr>
            <w:tcW w:w="332" w:type="pct"/>
            <w:tcBorders>
              <w:top w:val="nil"/>
              <w:left w:val="nil"/>
              <w:bottom w:val="nil"/>
              <w:right w:val="nil"/>
            </w:tcBorders>
            <w:shd w:val="clear" w:color="auto" w:fill="auto"/>
            <w:noWrap/>
            <w:vAlign w:val="bottom"/>
            <w:hideMark/>
          </w:tcPr>
          <w:p w14:paraId="401178BD" w14:textId="77777777" w:rsidR="0098440B" w:rsidRPr="00CD0686" w:rsidRDefault="0098440B" w:rsidP="00350D5B">
            <w:pPr>
              <w:spacing w:after="0" w:line="240" w:lineRule="auto"/>
              <w:jc w:val="center"/>
              <w:rPr>
                <w:rFonts w:eastAsia="Times New Roman" w:cs="Calibri"/>
                <w:b/>
                <w:bCs/>
                <w:sz w:val="20"/>
                <w:szCs w:val="20"/>
              </w:rPr>
            </w:pPr>
          </w:p>
        </w:tc>
        <w:tc>
          <w:tcPr>
            <w:tcW w:w="969" w:type="pct"/>
            <w:tcBorders>
              <w:top w:val="nil"/>
              <w:left w:val="nil"/>
              <w:bottom w:val="nil"/>
              <w:right w:val="nil"/>
            </w:tcBorders>
            <w:shd w:val="clear" w:color="auto" w:fill="auto"/>
            <w:noWrap/>
            <w:vAlign w:val="bottom"/>
            <w:hideMark/>
          </w:tcPr>
          <w:p w14:paraId="7951CA91" w14:textId="77777777" w:rsidR="0098440B" w:rsidRPr="00CD0686" w:rsidRDefault="0098440B" w:rsidP="007F1607">
            <w:pPr>
              <w:spacing w:after="0" w:line="240" w:lineRule="auto"/>
              <w:rPr>
                <w:rFonts w:eastAsia="Times New Roman" w:cs="Calibri"/>
                <w:sz w:val="20"/>
                <w:szCs w:val="20"/>
              </w:rPr>
            </w:pPr>
            <w:r w:rsidRPr="00CD0686">
              <w:rPr>
                <w:rFonts w:eastAsia="Times New Roman" w:cs="Calibri"/>
                <w:sz w:val="20"/>
                <w:szCs w:val="20"/>
              </w:rPr>
              <w:t>35 to 49 percent</w:t>
            </w:r>
          </w:p>
        </w:tc>
        <w:tc>
          <w:tcPr>
            <w:tcW w:w="740" w:type="pct"/>
            <w:tcBorders>
              <w:top w:val="nil"/>
              <w:left w:val="nil"/>
              <w:bottom w:val="nil"/>
              <w:right w:val="nil"/>
            </w:tcBorders>
            <w:shd w:val="clear" w:color="auto" w:fill="auto"/>
            <w:noWrap/>
            <w:vAlign w:val="bottom"/>
            <w:hideMark/>
          </w:tcPr>
          <w:p w14:paraId="51D509B2" w14:textId="77777777" w:rsidR="0098440B" w:rsidRPr="00CD0686" w:rsidRDefault="0098440B" w:rsidP="003D0AA0">
            <w:pPr>
              <w:spacing w:after="0" w:line="240" w:lineRule="auto"/>
              <w:ind w:firstLineChars="200" w:firstLine="402"/>
              <w:jc w:val="right"/>
              <w:rPr>
                <w:rFonts w:eastAsia="Times New Roman" w:cs="Calibri"/>
                <w:b/>
                <w:bCs/>
                <w:sz w:val="20"/>
                <w:szCs w:val="20"/>
              </w:rPr>
            </w:pPr>
            <w:r w:rsidRPr="00CD0686">
              <w:rPr>
                <w:rFonts w:eastAsia="Times New Roman" w:cs="Calibri"/>
                <w:b/>
                <w:bCs/>
                <w:sz w:val="20"/>
                <w:szCs w:val="20"/>
              </w:rPr>
              <w:t>231</w:t>
            </w:r>
          </w:p>
        </w:tc>
        <w:tc>
          <w:tcPr>
            <w:tcW w:w="740" w:type="pct"/>
            <w:tcBorders>
              <w:top w:val="nil"/>
              <w:left w:val="nil"/>
              <w:bottom w:val="nil"/>
              <w:right w:val="nil"/>
            </w:tcBorders>
            <w:shd w:val="clear" w:color="auto" w:fill="auto"/>
            <w:noWrap/>
            <w:vAlign w:val="bottom"/>
            <w:hideMark/>
          </w:tcPr>
          <w:p w14:paraId="74E1D697" w14:textId="77777777" w:rsidR="0098440B" w:rsidRPr="00CD0686" w:rsidRDefault="0098440B" w:rsidP="003D0AA0">
            <w:pPr>
              <w:spacing w:after="0" w:line="240" w:lineRule="auto"/>
              <w:ind w:firstLineChars="200" w:firstLine="402"/>
              <w:jc w:val="right"/>
              <w:rPr>
                <w:rFonts w:eastAsia="Times New Roman" w:cs="Calibri"/>
                <w:b/>
                <w:bCs/>
                <w:sz w:val="20"/>
                <w:szCs w:val="20"/>
              </w:rPr>
            </w:pPr>
            <w:r w:rsidRPr="00CD0686">
              <w:rPr>
                <w:rFonts w:eastAsia="Times New Roman" w:cs="Calibri"/>
                <w:b/>
                <w:bCs/>
                <w:sz w:val="20"/>
                <w:szCs w:val="20"/>
              </w:rPr>
              <w:t>196</w:t>
            </w:r>
          </w:p>
        </w:tc>
        <w:tc>
          <w:tcPr>
            <w:tcW w:w="740" w:type="pct"/>
            <w:tcBorders>
              <w:top w:val="nil"/>
              <w:left w:val="nil"/>
              <w:bottom w:val="nil"/>
              <w:right w:val="nil"/>
            </w:tcBorders>
            <w:shd w:val="clear" w:color="auto" w:fill="auto"/>
            <w:noWrap/>
            <w:vAlign w:val="bottom"/>
            <w:hideMark/>
          </w:tcPr>
          <w:p w14:paraId="16F25266" w14:textId="77777777" w:rsidR="0098440B" w:rsidRPr="00CD0686" w:rsidRDefault="0098440B" w:rsidP="007F1607">
            <w:pPr>
              <w:spacing w:after="0" w:line="240" w:lineRule="auto"/>
              <w:jc w:val="center"/>
              <w:rPr>
                <w:rFonts w:eastAsia="Times New Roman" w:cs="Calibri"/>
                <w:b/>
                <w:bCs/>
                <w:sz w:val="20"/>
                <w:szCs w:val="20"/>
              </w:rPr>
            </w:pPr>
            <w:r w:rsidRPr="00CD0686">
              <w:rPr>
                <w:rFonts w:eastAsia="Times New Roman" w:cs="Calibri"/>
                <w:b/>
                <w:bCs/>
                <w:sz w:val="20"/>
                <w:szCs w:val="20"/>
              </w:rPr>
              <w:t>±6.5%</w:t>
            </w:r>
          </w:p>
        </w:tc>
        <w:tc>
          <w:tcPr>
            <w:tcW w:w="740" w:type="pct"/>
            <w:tcBorders>
              <w:top w:val="nil"/>
              <w:left w:val="nil"/>
              <w:bottom w:val="nil"/>
              <w:right w:val="nil"/>
            </w:tcBorders>
            <w:shd w:val="clear" w:color="auto" w:fill="auto"/>
            <w:noWrap/>
            <w:vAlign w:val="bottom"/>
            <w:hideMark/>
          </w:tcPr>
          <w:p w14:paraId="694FCA20" w14:textId="77777777" w:rsidR="0098440B" w:rsidRPr="00CD0686" w:rsidRDefault="0098440B" w:rsidP="007F1607">
            <w:pPr>
              <w:spacing w:after="0" w:line="240" w:lineRule="auto"/>
              <w:jc w:val="center"/>
              <w:rPr>
                <w:rFonts w:eastAsia="Times New Roman" w:cs="Calibri"/>
                <w:b/>
                <w:bCs/>
                <w:sz w:val="20"/>
                <w:szCs w:val="20"/>
              </w:rPr>
            </w:pPr>
            <w:r w:rsidRPr="00CD0686">
              <w:rPr>
                <w:rFonts w:eastAsia="Times New Roman" w:cs="Calibri"/>
                <w:b/>
                <w:bCs/>
                <w:sz w:val="20"/>
                <w:szCs w:val="20"/>
              </w:rPr>
              <w:t>±7.6%</w:t>
            </w:r>
          </w:p>
        </w:tc>
        <w:tc>
          <w:tcPr>
            <w:tcW w:w="740" w:type="pct"/>
            <w:tcBorders>
              <w:top w:val="nil"/>
              <w:left w:val="nil"/>
              <w:bottom w:val="nil"/>
              <w:right w:val="nil"/>
            </w:tcBorders>
            <w:shd w:val="clear" w:color="auto" w:fill="auto"/>
            <w:noWrap/>
            <w:vAlign w:val="bottom"/>
            <w:hideMark/>
          </w:tcPr>
          <w:p w14:paraId="350A1ADF" w14:textId="77777777" w:rsidR="0098440B" w:rsidRPr="00CD0686" w:rsidRDefault="0098440B" w:rsidP="007F1607">
            <w:pPr>
              <w:spacing w:after="0" w:line="240" w:lineRule="auto"/>
              <w:jc w:val="center"/>
              <w:rPr>
                <w:rFonts w:eastAsia="Times New Roman" w:cs="Calibri"/>
                <w:b/>
                <w:bCs/>
                <w:sz w:val="20"/>
                <w:szCs w:val="20"/>
              </w:rPr>
            </w:pPr>
            <w:r w:rsidRPr="00CD0686">
              <w:rPr>
                <w:rFonts w:eastAsia="Times New Roman" w:cs="Calibri"/>
                <w:b/>
                <w:bCs/>
                <w:sz w:val="20"/>
                <w:szCs w:val="20"/>
              </w:rPr>
              <w:t>±8.1%</w:t>
            </w:r>
          </w:p>
        </w:tc>
      </w:tr>
      <w:tr w:rsidR="0098440B" w:rsidRPr="00C86C3A" w14:paraId="3D7BD11E" w14:textId="77777777" w:rsidTr="00E6559E">
        <w:trPr>
          <w:trHeight w:val="144"/>
        </w:trPr>
        <w:tc>
          <w:tcPr>
            <w:tcW w:w="332" w:type="pct"/>
            <w:tcBorders>
              <w:top w:val="nil"/>
              <w:left w:val="nil"/>
              <w:bottom w:val="nil"/>
              <w:right w:val="nil"/>
            </w:tcBorders>
            <w:shd w:val="clear" w:color="auto" w:fill="auto"/>
            <w:noWrap/>
            <w:vAlign w:val="bottom"/>
            <w:hideMark/>
          </w:tcPr>
          <w:p w14:paraId="583D65FD" w14:textId="77777777" w:rsidR="0098440B" w:rsidRPr="00CD0686" w:rsidRDefault="0098440B" w:rsidP="00350D5B">
            <w:pPr>
              <w:spacing w:after="0" w:line="240" w:lineRule="auto"/>
              <w:jc w:val="center"/>
              <w:rPr>
                <w:rFonts w:eastAsia="Times New Roman" w:cs="Calibri"/>
                <w:b/>
                <w:bCs/>
                <w:sz w:val="20"/>
                <w:szCs w:val="20"/>
              </w:rPr>
            </w:pPr>
          </w:p>
        </w:tc>
        <w:tc>
          <w:tcPr>
            <w:tcW w:w="969" w:type="pct"/>
            <w:tcBorders>
              <w:top w:val="nil"/>
              <w:left w:val="nil"/>
              <w:bottom w:val="nil"/>
              <w:right w:val="nil"/>
            </w:tcBorders>
            <w:shd w:val="clear" w:color="auto" w:fill="auto"/>
            <w:noWrap/>
            <w:vAlign w:val="bottom"/>
            <w:hideMark/>
          </w:tcPr>
          <w:p w14:paraId="467E7D71" w14:textId="77777777" w:rsidR="0098440B" w:rsidRPr="00CD0686" w:rsidRDefault="0098440B" w:rsidP="007F1607">
            <w:pPr>
              <w:spacing w:after="0" w:line="240" w:lineRule="auto"/>
              <w:rPr>
                <w:rFonts w:eastAsia="Times New Roman" w:cs="Calibri"/>
                <w:sz w:val="20"/>
                <w:szCs w:val="20"/>
              </w:rPr>
            </w:pPr>
            <w:r w:rsidRPr="00CD0686">
              <w:rPr>
                <w:rFonts w:eastAsia="Times New Roman" w:cs="Calibri"/>
                <w:sz w:val="20"/>
                <w:szCs w:val="20"/>
              </w:rPr>
              <w:t>50 to 75 percent</w:t>
            </w:r>
          </w:p>
        </w:tc>
        <w:tc>
          <w:tcPr>
            <w:tcW w:w="740" w:type="pct"/>
            <w:tcBorders>
              <w:top w:val="nil"/>
              <w:left w:val="nil"/>
              <w:bottom w:val="nil"/>
              <w:right w:val="nil"/>
            </w:tcBorders>
            <w:shd w:val="clear" w:color="auto" w:fill="auto"/>
            <w:noWrap/>
            <w:vAlign w:val="bottom"/>
            <w:hideMark/>
          </w:tcPr>
          <w:p w14:paraId="7D9F2C6B" w14:textId="77777777" w:rsidR="0098440B" w:rsidRPr="00CD0686" w:rsidRDefault="0098440B" w:rsidP="003D0AA0">
            <w:pPr>
              <w:spacing w:after="0" w:line="240" w:lineRule="auto"/>
              <w:ind w:firstLineChars="200" w:firstLine="402"/>
              <w:jc w:val="right"/>
              <w:rPr>
                <w:rFonts w:eastAsia="Times New Roman" w:cs="Calibri"/>
                <w:b/>
                <w:bCs/>
                <w:sz w:val="20"/>
                <w:szCs w:val="20"/>
              </w:rPr>
            </w:pPr>
            <w:r w:rsidRPr="00CD0686">
              <w:rPr>
                <w:rFonts w:eastAsia="Times New Roman" w:cs="Calibri"/>
                <w:b/>
                <w:bCs/>
                <w:sz w:val="20"/>
                <w:szCs w:val="20"/>
              </w:rPr>
              <w:t>330</w:t>
            </w:r>
          </w:p>
        </w:tc>
        <w:tc>
          <w:tcPr>
            <w:tcW w:w="740" w:type="pct"/>
            <w:tcBorders>
              <w:top w:val="nil"/>
              <w:left w:val="nil"/>
              <w:bottom w:val="nil"/>
              <w:right w:val="nil"/>
            </w:tcBorders>
            <w:shd w:val="clear" w:color="auto" w:fill="auto"/>
            <w:noWrap/>
            <w:vAlign w:val="bottom"/>
            <w:hideMark/>
          </w:tcPr>
          <w:p w14:paraId="5E77F2F0" w14:textId="77777777" w:rsidR="0098440B" w:rsidRPr="00CD0686" w:rsidRDefault="0098440B" w:rsidP="003D0AA0">
            <w:pPr>
              <w:spacing w:after="0" w:line="240" w:lineRule="auto"/>
              <w:ind w:firstLineChars="200" w:firstLine="402"/>
              <w:jc w:val="right"/>
              <w:rPr>
                <w:rFonts w:eastAsia="Times New Roman" w:cs="Calibri"/>
                <w:b/>
                <w:bCs/>
                <w:sz w:val="20"/>
                <w:szCs w:val="20"/>
              </w:rPr>
            </w:pPr>
            <w:r w:rsidRPr="00CD0686">
              <w:rPr>
                <w:rFonts w:eastAsia="Times New Roman" w:cs="Calibri"/>
                <w:b/>
                <w:bCs/>
                <w:sz w:val="20"/>
                <w:szCs w:val="20"/>
              </w:rPr>
              <w:t>280</w:t>
            </w:r>
          </w:p>
        </w:tc>
        <w:tc>
          <w:tcPr>
            <w:tcW w:w="740" w:type="pct"/>
            <w:tcBorders>
              <w:top w:val="nil"/>
              <w:left w:val="nil"/>
              <w:bottom w:val="nil"/>
              <w:right w:val="nil"/>
            </w:tcBorders>
            <w:shd w:val="clear" w:color="auto" w:fill="auto"/>
            <w:noWrap/>
            <w:vAlign w:val="bottom"/>
            <w:hideMark/>
          </w:tcPr>
          <w:p w14:paraId="3AAFDAF2" w14:textId="77777777" w:rsidR="0098440B" w:rsidRPr="00CD0686" w:rsidRDefault="0098440B" w:rsidP="007F1607">
            <w:pPr>
              <w:spacing w:after="0" w:line="240" w:lineRule="auto"/>
              <w:jc w:val="center"/>
              <w:rPr>
                <w:rFonts w:eastAsia="Times New Roman" w:cs="Calibri"/>
                <w:b/>
                <w:bCs/>
                <w:sz w:val="20"/>
                <w:szCs w:val="20"/>
              </w:rPr>
            </w:pPr>
            <w:r w:rsidRPr="00CD0686">
              <w:rPr>
                <w:rFonts w:eastAsia="Times New Roman" w:cs="Calibri"/>
                <w:b/>
                <w:bCs/>
                <w:sz w:val="20"/>
                <w:szCs w:val="20"/>
              </w:rPr>
              <w:t>±5.4%</w:t>
            </w:r>
          </w:p>
        </w:tc>
        <w:tc>
          <w:tcPr>
            <w:tcW w:w="740" w:type="pct"/>
            <w:tcBorders>
              <w:top w:val="nil"/>
              <w:left w:val="nil"/>
              <w:bottom w:val="nil"/>
              <w:right w:val="nil"/>
            </w:tcBorders>
            <w:shd w:val="clear" w:color="auto" w:fill="auto"/>
            <w:noWrap/>
            <w:vAlign w:val="bottom"/>
            <w:hideMark/>
          </w:tcPr>
          <w:p w14:paraId="076F5620" w14:textId="77777777" w:rsidR="0098440B" w:rsidRPr="00CD0686" w:rsidRDefault="0098440B" w:rsidP="007F1607">
            <w:pPr>
              <w:spacing w:after="0" w:line="240" w:lineRule="auto"/>
              <w:jc w:val="center"/>
              <w:rPr>
                <w:rFonts w:eastAsia="Times New Roman" w:cs="Calibri"/>
                <w:b/>
                <w:bCs/>
                <w:sz w:val="20"/>
                <w:szCs w:val="20"/>
              </w:rPr>
            </w:pPr>
            <w:r w:rsidRPr="00CD0686">
              <w:rPr>
                <w:rFonts w:eastAsia="Times New Roman" w:cs="Calibri"/>
                <w:b/>
                <w:bCs/>
                <w:sz w:val="20"/>
                <w:szCs w:val="20"/>
              </w:rPr>
              <w:t>±6.4%</w:t>
            </w:r>
          </w:p>
        </w:tc>
        <w:tc>
          <w:tcPr>
            <w:tcW w:w="740" w:type="pct"/>
            <w:tcBorders>
              <w:top w:val="nil"/>
              <w:left w:val="nil"/>
              <w:bottom w:val="nil"/>
              <w:right w:val="nil"/>
            </w:tcBorders>
            <w:shd w:val="clear" w:color="auto" w:fill="auto"/>
            <w:noWrap/>
            <w:vAlign w:val="bottom"/>
            <w:hideMark/>
          </w:tcPr>
          <w:p w14:paraId="5547C5CB" w14:textId="77777777" w:rsidR="0098440B" w:rsidRPr="00CD0686" w:rsidRDefault="0098440B" w:rsidP="007F1607">
            <w:pPr>
              <w:spacing w:after="0" w:line="240" w:lineRule="auto"/>
              <w:jc w:val="center"/>
              <w:rPr>
                <w:rFonts w:eastAsia="Times New Roman" w:cs="Calibri"/>
                <w:b/>
                <w:bCs/>
                <w:sz w:val="20"/>
                <w:szCs w:val="20"/>
              </w:rPr>
            </w:pPr>
            <w:r w:rsidRPr="00CD0686">
              <w:rPr>
                <w:rFonts w:eastAsia="Times New Roman" w:cs="Calibri"/>
                <w:b/>
                <w:bCs/>
                <w:sz w:val="20"/>
                <w:szCs w:val="20"/>
              </w:rPr>
              <w:t>±6.8%</w:t>
            </w:r>
          </w:p>
        </w:tc>
      </w:tr>
      <w:tr w:rsidR="0098440B" w:rsidRPr="00C86C3A" w14:paraId="55EA2B69" w14:textId="77777777" w:rsidTr="00E6559E">
        <w:trPr>
          <w:trHeight w:val="144"/>
        </w:trPr>
        <w:tc>
          <w:tcPr>
            <w:tcW w:w="332" w:type="pct"/>
            <w:tcBorders>
              <w:top w:val="nil"/>
              <w:left w:val="nil"/>
              <w:bottom w:val="nil"/>
              <w:right w:val="nil"/>
            </w:tcBorders>
            <w:shd w:val="clear" w:color="auto" w:fill="auto"/>
            <w:noWrap/>
            <w:vAlign w:val="bottom"/>
            <w:hideMark/>
          </w:tcPr>
          <w:p w14:paraId="5212339B" w14:textId="77777777" w:rsidR="0098440B" w:rsidRPr="00CD0686" w:rsidRDefault="0098440B" w:rsidP="00350D5B">
            <w:pPr>
              <w:spacing w:after="0" w:line="240" w:lineRule="auto"/>
              <w:jc w:val="center"/>
              <w:rPr>
                <w:rFonts w:eastAsia="Times New Roman" w:cs="Calibri"/>
                <w:b/>
                <w:bCs/>
                <w:sz w:val="20"/>
                <w:szCs w:val="20"/>
              </w:rPr>
            </w:pPr>
          </w:p>
        </w:tc>
        <w:tc>
          <w:tcPr>
            <w:tcW w:w="969" w:type="pct"/>
            <w:tcBorders>
              <w:top w:val="nil"/>
              <w:left w:val="nil"/>
              <w:bottom w:val="nil"/>
              <w:right w:val="nil"/>
            </w:tcBorders>
            <w:shd w:val="clear" w:color="auto" w:fill="auto"/>
            <w:noWrap/>
            <w:vAlign w:val="bottom"/>
            <w:hideMark/>
          </w:tcPr>
          <w:p w14:paraId="1F5294A2" w14:textId="77777777" w:rsidR="0098440B" w:rsidRPr="00CD0686" w:rsidRDefault="0098440B" w:rsidP="007F1607">
            <w:pPr>
              <w:spacing w:after="0" w:line="240" w:lineRule="auto"/>
              <w:rPr>
                <w:rFonts w:eastAsia="Times New Roman" w:cs="Calibri"/>
                <w:sz w:val="20"/>
                <w:szCs w:val="20"/>
              </w:rPr>
            </w:pPr>
            <w:r w:rsidRPr="00CD0686">
              <w:rPr>
                <w:rFonts w:eastAsia="Times New Roman" w:cs="Calibri"/>
                <w:sz w:val="20"/>
                <w:szCs w:val="20"/>
              </w:rPr>
              <w:t>75 percent or more</w:t>
            </w:r>
          </w:p>
        </w:tc>
        <w:tc>
          <w:tcPr>
            <w:tcW w:w="740" w:type="pct"/>
            <w:tcBorders>
              <w:top w:val="nil"/>
              <w:left w:val="nil"/>
              <w:bottom w:val="nil"/>
              <w:right w:val="nil"/>
            </w:tcBorders>
            <w:shd w:val="clear" w:color="auto" w:fill="auto"/>
            <w:noWrap/>
            <w:vAlign w:val="bottom"/>
            <w:hideMark/>
          </w:tcPr>
          <w:p w14:paraId="3E1CBDBA" w14:textId="77777777" w:rsidR="0098440B" w:rsidRPr="00CD0686" w:rsidRDefault="0098440B" w:rsidP="003D0AA0">
            <w:pPr>
              <w:spacing w:after="0" w:line="240" w:lineRule="auto"/>
              <w:ind w:firstLineChars="200" w:firstLine="402"/>
              <w:jc w:val="right"/>
              <w:rPr>
                <w:rFonts w:eastAsia="Times New Roman" w:cs="Calibri"/>
                <w:b/>
                <w:bCs/>
                <w:sz w:val="20"/>
                <w:szCs w:val="20"/>
              </w:rPr>
            </w:pPr>
            <w:r w:rsidRPr="00CD0686">
              <w:rPr>
                <w:rFonts w:eastAsia="Times New Roman" w:cs="Calibri"/>
                <w:b/>
                <w:bCs/>
                <w:sz w:val="20"/>
                <w:szCs w:val="20"/>
              </w:rPr>
              <w:t>287</w:t>
            </w:r>
          </w:p>
        </w:tc>
        <w:tc>
          <w:tcPr>
            <w:tcW w:w="740" w:type="pct"/>
            <w:tcBorders>
              <w:top w:val="nil"/>
              <w:left w:val="nil"/>
              <w:bottom w:val="nil"/>
              <w:right w:val="nil"/>
            </w:tcBorders>
            <w:shd w:val="clear" w:color="auto" w:fill="auto"/>
            <w:noWrap/>
            <w:vAlign w:val="bottom"/>
            <w:hideMark/>
          </w:tcPr>
          <w:p w14:paraId="6FA76F38" w14:textId="77777777" w:rsidR="0098440B" w:rsidRPr="00CD0686" w:rsidRDefault="0098440B" w:rsidP="003D0AA0">
            <w:pPr>
              <w:spacing w:after="0" w:line="240" w:lineRule="auto"/>
              <w:ind w:firstLineChars="200" w:firstLine="402"/>
              <w:jc w:val="right"/>
              <w:rPr>
                <w:rFonts w:eastAsia="Times New Roman" w:cs="Calibri"/>
                <w:b/>
                <w:bCs/>
                <w:sz w:val="20"/>
                <w:szCs w:val="20"/>
              </w:rPr>
            </w:pPr>
            <w:r w:rsidRPr="00CD0686">
              <w:rPr>
                <w:rFonts w:eastAsia="Times New Roman" w:cs="Calibri"/>
                <w:b/>
                <w:bCs/>
                <w:sz w:val="20"/>
                <w:szCs w:val="20"/>
              </w:rPr>
              <w:t>244</w:t>
            </w:r>
          </w:p>
        </w:tc>
        <w:tc>
          <w:tcPr>
            <w:tcW w:w="740" w:type="pct"/>
            <w:tcBorders>
              <w:top w:val="nil"/>
              <w:left w:val="nil"/>
              <w:bottom w:val="nil"/>
              <w:right w:val="nil"/>
            </w:tcBorders>
            <w:shd w:val="clear" w:color="auto" w:fill="auto"/>
            <w:noWrap/>
            <w:vAlign w:val="bottom"/>
            <w:hideMark/>
          </w:tcPr>
          <w:p w14:paraId="0562B1B5" w14:textId="77777777" w:rsidR="0098440B" w:rsidRPr="00CD0686" w:rsidRDefault="0098440B" w:rsidP="007F1607">
            <w:pPr>
              <w:spacing w:after="0" w:line="240" w:lineRule="auto"/>
              <w:jc w:val="center"/>
              <w:rPr>
                <w:rFonts w:eastAsia="Times New Roman" w:cs="Calibri"/>
                <w:b/>
                <w:bCs/>
                <w:sz w:val="20"/>
                <w:szCs w:val="20"/>
              </w:rPr>
            </w:pPr>
            <w:r w:rsidRPr="00CD0686">
              <w:rPr>
                <w:rFonts w:eastAsia="Times New Roman" w:cs="Calibri"/>
                <w:b/>
                <w:bCs/>
                <w:sz w:val="20"/>
                <w:szCs w:val="20"/>
              </w:rPr>
              <w:t>±5.8%</w:t>
            </w:r>
          </w:p>
        </w:tc>
        <w:tc>
          <w:tcPr>
            <w:tcW w:w="740" w:type="pct"/>
            <w:tcBorders>
              <w:top w:val="nil"/>
              <w:left w:val="nil"/>
              <w:bottom w:val="nil"/>
              <w:right w:val="nil"/>
            </w:tcBorders>
            <w:shd w:val="clear" w:color="auto" w:fill="auto"/>
            <w:noWrap/>
            <w:vAlign w:val="bottom"/>
            <w:hideMark/>
          </w:tcPr>
          <w:p w14:paraId="364811B2" w14:textId="77777777" w:rsidR="0098440B" w:rsidRPr="00CD0686" w:rsidRDefault="0098440B" w:rsidP="007F1607">
            <w:pPr>
              <w:spacing w:after="0" w:line="240" w:lineRule="auto"/>
              <w:jc w:val="center"/>
              <w:rPr>
                <w:rFonts w:eastAsia="Times New Roman" w:cs="Calibri"/>
                <w:b/>
                <w:bCs/>
                <w:sz w:val="20"/>
                <w:szCs w:val="20"/>
              </w:rPr>
            </w:pPr>
            <w:r w:rsidRPr="00CD0686">
              <w:rPr>
                <w:rFonts w:eastAsia="Times New Roman" w:cs="Calibri"/>
                <w:b/>
                <w:bCs/>
                <w:sz w:val="20"/>
                <w:szCs w:val="20"/>
              </w:rPr>
              <w:t>±6.9%</w:t>
            </w:r>
          </w:p>
        </w:tc>
        <w:tc>
          <w:tcPr>
            <w:tcW w:w="740" w:type="pct"/>
            <w:tcBorders>
              <w:top w:val="nil"/>
              <w:left w:val="nil"/>
              <w:bottom w:val="nil"/>
              <w:right w:val="nil"/>
            </w:tcBorders>
            <w:shd w:val="clear" w:color="auto" w:fill="auto"/>
            <w:noWrap/>
            <w:vAlign w:val="bottom"/>
            <w:hideMark/>
          </w:tcPr>
          <w:p w14:paraId="05DBA233" w14:textId="77777777" w:rsidR="0098440B" w:rsidRPr="00CD0686" w:rsidRDefault="0098440B" w:rsidP="007F1607">
            <w:pPr>
              <w:spacing w:after="0" w:line="240" w:lineRule="auto"/>
              <w:jc w:val="center"/>
              <w:rPr>
                <w:rFonts w:eastAsia="Times New Roman" w:cs="Calibri"/>
                <w:b/>
                <w:bCs/>
                <w:sz w:val="20"/>
                <w:szCs w:val="20"/>
              </w:rPr>
            </w:pPr>
            <w:r w:rsidRPr="00CD0686">
              <w:rPr>
                <w:rFonts w:eastAsia="Times New Roman" w:cs="Calibri"/>
                <w:b/>
                <w:bCs/>
                <w:sz w:val="20"/>
                <w:szCs w:val="20"/>
              </w:rPr>
              <w:t>±7.3%</w:t>
            </w:r>
          </w:p>
        </w:tc>
      </w:tr>
      <w:tr w:rsidR="0098440B" w:rsidRPr="00C86C3A" w14:paraId="31EF10D8" w14:textId="77777777" w:rsidTr="00E6559E">
        <w:trPr>
          <w:trHeight w:val="144"/>
        </w:trPr>
        <w:tc>
          <w:tcPr>
            <w:tcW w:w="332" w:type="pct"/>
            <w:tcBorders>
              <w:top w:val="nil"/>
              <w:left w:val="nil"/>
              <w:bottom w:val="single" w:sz="4" w:space="0" w:color="auto"/>
              <w:right w:val="nil"/>
            </w:tcBorders>
            <w:shd w:val="clear" w:color="auto" w:fill="auto"/>
            <w:noWrap/>
            <w:vAlign w:val="bottom"/>
            <w:hideMark/>
          </w:tcPr>
          <w:p w14:paraId="13902D6B" w14:textId="77777777" w:rsidR="0098440B" w:rsidRPr="00C86C3A" w:rsidRDefault="0098440B" w:rsidP="00350D5B">
            <w:pPr>
              <w:spacing w:after="0" w:line="240" w:lineRule="auto"/>
              <w:rPr>
                <w:rFonts w:eastAsia="Times New Roman" w:cs="Calibri"/>
                <w:sz w:val="16"/>
                <w:szCs w:val="16"/>
              </w:rPr>
            </w:pPr>
            <w:r w:rsidRPr="00C86C3A">
              <w:rPr>
                <w:rFonts w:eastAsia="Times New Roman" w:cs="Calibri"/>
                <w:sz w:val="16"/>
                <w:szCs w:val="16"/>
              </w:rPr>
              <w:t> </w:t>
            </w:r>
          </w:p>
        </w:tc>
        <w:tc>
          <w:tcPr>
            <w:tcW w:w="969" w:type="pct"/>
            <w:tcBorders>
              <w:top w:val="nil"/>
              <w:left w:val="nil"/>
              <w:bottom w:val="single" w:sz="4" w:space="0" w:color="auto"/>
              <w:right w:val="nil"/>
            </w:tcBorders>
            <w:shd w:val="clear" w:color="auto" w:fill="auto"/>
            <w:noWrap/>
            <w:vAlign w:val="bottom"/>
            <w:hideMark/>
          </w:tcPr>
          <w:p w14:paraId="1D2B2648" w14:textId="77777777" w:rsidR="0098440B" w:rsidRPr="00C86C3A" w:rsidRDefault="0098440B" w:rsidP="007F1607">
            <w:pPr>
              <w:spacing w:after="0" w:line="240" w:lineRule="auto"/>
              <w:rPr>
                <w:rFonts w:eastAsia="Times New Roman" w:cs="Calibri"/>
                <w:sz w:val="16"/>
                <w:szCs w:val="16"/>
              </w:rPr>
            </w:pPr>
            <w:r w:rsidRPr="00C86C3A">
              <w:rPr>
                <w:rFonts w:eastAsia="Times New Roman" w:cs="Calibri"/>
                <w:sz w:val="16"/>
                <w:szCs w:val="16"/>
              </w:rPr>
              <w:t> </w:t>
            </w:r>
          </w:p>
        </w:tc>
        <w:tc>
          <w:tcPr>
            <w:tcW w:w="740" w:type="pct"/>
            <w:tcBorders>
              <w:top w:val="nil"/>
              <w:left w:val="nil"/>
              <w:bottom w:val="single" w:sz="4" w:space="0" w:color="auto"/>
              <w:right w:val="nil"/>
            </w:tcBorders>
            <w:shd w:val="clear" w:color="auto" w:fill="auto"/>
            <w:noWrap/>
            <w:vAlign w:val="bottom"/>
            <w:hideMark/>
          </w:tcPr>
          <w:p w14:paraId="1B686BC7" w14:textId="77777777" w:rsidR="0098440B" w:rsidRPr="00C86C3A" w:rsidRDefault="0098440B" w:rsidP="007F1607">
            <w:pPr>
              <w:spacing w:after="0" w:line="240" w:lineRule="auto"/>
              <w:rPr>
                <w:rFonts w:eastAsia="Times New Roman" w:cs="Calibri"/>
                <w:sz w:val="16"/>
                <w:szCs w:val="16"/>
              </w:rPr>
            </w:pPr>
            <w:r w:rsidRPr="00C86C3A">
              <w:rPr>
                <w:rFonts w:eastAsia="Times New Roman" w:cs="Calibri"/>
                <w:sz w:val="16"/>
                <w:szCs w:val="16"/>
              </w:rPr>
              <w:t> </w:t>
            </w:r>
          </w:p>
        </w:tc>
        <w:tc>
          <w:tcPr>
            <w:tcW w:w="740" w:type="pct"/>
            <w:tcBorders>
              <w:top w:val="nil"/>
              <w:left w:val="nil"/>
              <w:bottom w:val="single" w:sz="4" w:space="0" w:color="auto"/>
              <w:right w:val="nil"/>
            </w:tcBorders>
            <w:shd w:val="clear" w:color="auto" w:fill="auto"/>
            <w:noWrap/>
            <w:vAlign w:val="bottom"/>
            <w:hideMark/>
          </w:tcPr>
          <w:p w14:paraId="0FFB800C" w14:textId="77777777" w:rsidR="0098440B" w:rsidRPr="00C86C3A" w:rsidRDefault="0098440B" w:rsidP="007F1607">
            <w:pPr>
              <w:spacing w:after="0" w:line="240" w:lineRule="auto"/>
              <w:rPr>
                <w:rFonts w:eastAsia="Times New Roman" w:cs="Calibri"/>
                <w:sz w:val="16"/>
                <w:szCs w:val="16"/>
              </w:rPr>
            </w:pPr>
            <w:r w:rsidRPr="00C86C3A">
              <w:rPr>
                <w:rFonts w:eastAsia="Times New Roman" w:cs="Calibri"/>
                <w:sz w:val="16"/>
                <w:szCs w:val="16"/>
              </w:rPr>
              <w:t> </w:t>
            </w:r>
          </w:p>
        </w:tc>
        <w:tc>
          <w:tcPr>
            <w:tcW w:w="740" w:type="pct"/>
            <w:tcBorders>
              <w:top w:val="nil"/>
              <w:left w:val="nil"/>
              <w:bottom w:val="single" w:sz="4" w:space="0" w:color="auto"/>
              <w:right w:val="nil"/>
            </w:tcBorders>
            <w:shd w:val="clear" w:color="auto" w:fill="auto"/>
            <w:noWrap/>
            <w:vAlign w:val="bottom"/>
            <w:hideMark/>
          </w:tcPr>
          <w:p w14:paraId="3E6BFC2A" w14:textId="77777777" w:rsidR="0098440B" w:rsidRPr="00C86C3A" w:rsidRDefault="0098440B" w:rsidP="007F1607">
            <w:pPr>
              <w:spacing w:after="0" w:line="240" w:lineRule="auto"/>
              <w:jc w:val="center"/>
              <w:rPr>
                <w:rFonts w:eastAsia="Times New Roman" w:cs="Calibri"/>
                <w:sz w:val="16"/>
                <w:szCs w:val="16"/>
              </w:rPr>
            </w:pPr>
            <w:r w:rsidRPr="00C86C3A">
              <w:rPr>
                <w:rFonts w:eastAsia="Times New Roman" w:cs="Calibri"/>
                <w:sz w:val="16"/>
                <w:szCs w:val="16"/>
              </w:rPr>
              <w:t> </w:t>
            </w:r>
          </w:p>
        </w:tc>
        <w:tc>
          <w:tcPr>
            <w:tcW w:w="740" w:type="pct"/>
            <w:tcBorders>
              <w:top w:val="nil"/>
              <w:left w:val="nil"/>
              <w:bottom w:val="single" w:sz="4" w:space="0" w:color="auto"/>
              <w:right w:val="nil"/>
            </w:tcBorders>
            <w:shd w:val="clear" w:color="auto" w:fill="auto"/>
            <w:noWrap/>
            <w:vAlign w:val="bottom"/>
            <w:hideMark/>
          </w:tcPr>
          <w:p w14:paraId="4FB5ACC0" w14:textId="77777777" w:rsidR="0098440B" w:rsidRPr="00C86C3A" w:rsidRDefault="0098440B" w:rsidP="007F1607">
            <w:pPr>
              <w:spacing w:after="0" w:line="240" w:lineRule="auto"/>
              <w:jc w:val="center"/>
              <w:rPr>
                <w:rFonts w:eastAsia="Times New Roman" w:cs="Calibri"/>
                <w:sz w:val="16"/>
                <w:szCs w:val="16"/>
              </w:rPr>
            </w:pPr>
            <w:r w:rsidRPr="00C86C3A">
              <w:rPr>
                <w:rFonts w:eastAsia="Times New Roman" w:cs="Calibri"/>
                <w:sz w:val="16"/>
                <w:szCs w:val="16"/>
              </w:rPr>
              <w:t> </w:t>
            </w:r>
          </w:p>
        </w:tc>
        <w:tc>
          <w:tcPr>
            <w:tcW w:w="740" w:type="pct"/>
            <w:tcBorders>
              <w:top w:val="nil"/>
              <w:left w:val="nil"/>
              <w:bottom w:val="single" w:sz="4" w:space="0" w:color="auto"/>
              <w:right w:val="nil"/>
            </w:tcBorders>
            <w:shd w:val="clear" w:color="auto" w:fill="auto"/>
            <w:noWrap/>
            <w:vAlign w:val="bottom"/>
            <w:hideMark/>
          </w:tcPr>
          <w:p w14:paraId="07B12542" w14:textId="77777777" w:rsidR="0098440B" w:rsidRPr="00C86C3A" w:rsidRDefault="0098440B" w:rsidP="007F1607">
            <w:pPr>
              <w:spacing w:after="0" w:line="240" w:lineRule="auto"/>
              <w:jc w:val="center"/>
              <w:rPr>
                <w:rFonts w:eastAsia="Times New Roman" w:cs="Calibri"/>
                <w:sz w:val="16"/>
                <w:szCs w:val="16"/>
              </w:rPr>
            </w:pPr>
            <w:r w:rsidRPr="00C86C3A">
              <w:rPr>
                <w:rFonts w:eastAsia="Times New Roman" w:cs="Calibri"/>
                <w:sz w:val="16"/>
                <w:szCs w:val="16"/>
              </w:rPr>
              <w:t> </w:t>
            </w:r>
          </w:p>
        </w:tc>
      </w:tr>
    </w:tbl>
    <w:p w14:paraId="3B660D54" w14:textId="77777777" w:rsidR="0098440B" w:rsidRPr="00046452" w:rsidRDefault="0098440B" w:rsidP="0098440B">
      <w:pPr>
        <w:spacing w:before="240" w:after="120" w:line="23" w:lineRule="atLeast"/>
        <w:rPr>
          <w:rFonts w:ascii="Times New Roman" w:hAnsi="Times New Roman"/>
          <w:b/>
        </w:rPr>
      </w:pPr>
      <w:r w:rsidRPr="00046452">
        <w:rPr>
          <w:rFonts w:ascii="Times New Roman" w:hAnsi="Times New Roman"/>
          <w:b/>
        </w:rPr>
        <w:t>Estimation and Calculation of Sampling Errors</w:t>
      </w:r>
    </w:p>
    <w:p w14:paraId="551A27B5" w14:textId="77777777" w:rsidR="0098440B" w:rsidRPr="001C7875" w:rsidRDefault="0098440B" w:rsidP="004B1233">
      <w:pPr>
        <w:pStyle w:val="SP-SglSpPara"/>
        <w:spacing w:after="120" w:line="260" w:lineRule="atLeast"/>
        <w:ind w:firstLine="0"/>
        <w:jc w:val="left"/>
      </w:pPr>
      <w:r w:rsidRPr="001C7875">
        <w:t>For estimation purposes, sampling weights reflecting the overall probabilities of selection and adjustments for nonresponse will be attached to each data record. To properly reflect the complex features of the sample design, standard errors of the survey-based estimates will be calculated using jackknife replication. Under the jackknife replication approach, 50</w:t>
      </w:r>
      <w:r>
        <w:t>–</w:t>
      </w:r>
      <w:r w:rsidRPr="001C7875">
        <w:t>100 subsamples or</w:t>
      </w:r>
      <w:r>
        <w:t xml:space="preserve"> “</w:t>
      </w:r>
      <w:r w:rsidRPr="001C7875">
        <w:t>replicates</w:t>
      </w:r>
      <w:r>
        <w:t>”</w:t>
      </w:r>
      <w:r w:rsidRPr="001C7875">
        <w:t xml:space="preserve"> will be formed in a way that preserves the basic features of the full sample design. A set of estimation weights (referred to as </w:t>
      </w:r>
      <w:r>
        <w:t>“</w:t>
      </w:r>
      <w:r w:rsidRPr="001C7875">
        <w:t>replicate weights</w:t>
      </w:r>
      <w:r>
        <w:t>”</w:t>
      </w:r>
      <w:r w:rsidRPr="001C7875">
        <w:t xml:space="preserve">) will then be constructed for each jackknife replicate. Using the full sample weights and the replicate weights, estimates of any survey statistic can be calculated for the full sample and each of the jackknife replicates. The variability of the replicate estimates is used to obtain a measure of the variance (standard error) of the survey statistic. Previous surveys, using similar sample designs, have yielded relative standard errors (i.e., coefficients of variation) in the range of 2 to 10 percent for most national estimates. Similar results are expected </w:t>
      </w:r>
      <w:r>
        <w:t>for this survey.</w:t>
      </w:r>
    </w:p>
    <w:sectPr w:rsidR="0098440B" w:rsidRPr="001C7875" w:rsidSect="00A6467D">
      <w:headerReference w:type="default" r:id="rId11"/>
      <w:footerReference w:type="default" r:id="rId12"/>
      <w:type w:val="continuous"/>
      <w:pgSz w:w="12240" w:h="15840" w:code="1"/>
      <w:pgMar w:top="864" w:right="864" w:bottom="864" w:left="864" w:header="432" w:footer="432"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B11400" w14:textId="77777777" w:rsidR="00BA7338" w:rsidRDefault="00BA7338">
      <w:pPr>
        <w:spacing w:after="0" w:line="240" w:lineRule="auto"/>
      </w:pPr>
      <w:r>
        <w:separator/>
      </w:r>
    </w:p>
  </w:endnote>
  <w:endnote w:type="continuationSeparator" w:id="0">
    <w:p w14:paraId="609058AB" w14:textId="77777777" w:rsidR="00BA7338" w:rsidRDefault="00BA73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A03AE1" w14:textId="77777777" w:rsidR="000A12C4" w:rsidRPr="00B84D2B" w:rsidRDefault="000A12C4" w:rsidP="00B84D2B">
    <w:pPr>
      <w:pStyle w:val="Footer"/>
      <w:jc w:val="center"/>
      <w:rPr>
        <w:rFonts w:ascii="Times New Roman" w:hAnsi="Times New Roman"/>
      </w:rPr>
    </w:pPr>
    <w:r w:rsidRPr="00B84D2B">
      <w:rPr>
        <w:rFonts w:ascii="Times New Roman" w:hAnsi="Times New Roman"/>
      </w:rPr>
      <w:fldChar w:fldCharType="begin"/>
    </w:r>
    <w:r w:rsidRPr="00B84D2B">
      <w:rPr>
        <w:rFonts w:ascii="Times New Roman" w:hAnsi="Times New Roman"/>
      </w:rPr>
      <w:instrText xml:space="preserve"> PAGE   \* MERGEFORMAT </w:instrText>
    </w:r>
    <w:r w:rsidRPr="00B84D2B">
      <w:rPr>
        <w:rFonts w:ascii="Times New Roman" w:hAnsi="Times New Roman"/>
      </w:rPr>
      <w:fldChar w:fldCharType="separate"/>
    </w:r>
    <w:r>
      <w:rPr>
        <w:rFonts w:ascii="Times New Roman" w:hAnsi="Times New Roman"/>
        <w:noProof/>
      </w:rPr>
      <w:t>2</w:t>
    </w:r>
    <w:r w:rsidRPr="00B84D2B">
      <w:rPr>
        <w:rFonts w:ascii="Times New Roman" w:hAnsi="Times New Roman"/>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7EA11E" w14:textId="77777777" w:rsidR="0013408B" w:rsidRPr="006D4806" w:rsidRDefault="0013408B" w:rsidP="005A393C">
    <w:pPr>
      <w:pStyle w:val="Footer"/>
      <w:jc w:val="center"/>
    </w:pPr>
    <w:r>
      <w:fldChar w:fldCharType="begin"/>
    </w:r>
    <w:r>
      <w:instrText xml:space="preserve"> PAGE   \* MERGEFORMAT </w:instrText>
    </w:r>
    <w:r>
      <w:fldChar w:fldCharType="separate"/>
    </w:r>
    <w:r w:rsidR="00A57695">
      <w:rPr>
        <w:noProof/>
      </w:rPr>
      <w:t>2</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ECD5E5" w14:textId="77777777" w:rsidR="000A12C4" w:rsidRPr="00046452" w:rsidRDefault="000A12C4" w:rsidP="00A6467D">
    <w:pPr>
      <w:spacing w:after="0" w:line="240" w:lineRule="auto"/>
      <w:jc w:val="center"/>
      <w:rPr>
        <w:rFonts w:ascii="Times New Roman" w:hAnsi="Times New Roman"/>
      </w:rPr>
    </w:pPr>
    <w:r w:rsidRPr="00046452">
      <w:rPr>
        <w:rFonts w:ascii="Times New Roman" w:hAnsi="Times New Roman"/>
      </w:rPr>
      <w:fldChar w:fldCharType="begin"/>
    </w:r>
    <w:r w:rsidRPr="00046452">
      <w:rPr>
        <w:rFonts w:ascii="Times New Roman" w:hAnsi="Times New Roman"/>
      </w:rPr>
      <w:instrText xml:space="preserve"> PAGE   \* MERGEFORMAT </w:instrText>
    </w:r>
    <w:r w:rsidRPr="00046452">
      <w:rPr>
        <w:rFonts w:ascii="Times New Roman" w:hAnsi="Times New Roman"/>
      </w:rPr>
      <w:fldChar w:fldCharType="separate"/>
    </w:r>
    <w:r w:rsidR="00921AB8">
      <w:rPr>
        <w:rFonts w:ascii="Times New Roman" w:hAnsi="Times New Roman"/>
        <w:noProof/>
      </w:rPr>
      <w:t>5</w:t>
    </w:r>
    <w:r w:rsidRPr="00046452">
      <w:rPr>
        <w:rFonts w:ascii="Times New Roman" w:hAnsi="Times New Roman"/>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D93AE8" w14:textId="77777777" w:rsidR="00BA7338" w:rsidRDefault="00BA7338">
      <w:pPr>
        <w:spacing w:after="0" w:line="240" w:lineRule="auto"/>
      </w:pPr>
      <w:r>
        <w:separator/>
      </w:r>
    </w:p>
  </w:footnote>
  <w:footnote w:type="continuationSeparator" w:id="0">
    <w:p w14:paraId="760F3A84" w14:textId="77777777" w:rsidR="00BA7338" w:rsidRDefault="00BA7338">
      <w:pPr>
        <w:spacing w:after="0" w:line="240" w:lineRule="auto"/>
      </w:pPr>
      <w:r>
        <w:continuationSeparator/>
      </w:r>
    </w:p>
  </w:footnote>
  <w:footnote w:id="1">
    <w:p w14:paraId="35894B38" w14:textId="77777777" w:rsidR="00BE4799" w:rsidRPr="00F619A7" w:rsidRDefault="00BE4799" w:rsidP="00BE4799">
      <w:pPr>
        <w:pStyle w:val="FootnoteText"/>
        <w:spacing w:after="0" w:line="240" w:lineRule="auto"/>
        <w:rPr>
          <w:sz w:val="18"/>
          <w:szCs w:val="18"/>
        </w:rPr>
      </w:pPr>
      <w:r w:rsidRPr="00F619A7">
        <w:rPr>
          <w:rStyle w:val="FootnoteReference"/>
          <w:sz w:val="18"/>
          <w:szCs w:val="18"/>
        </w:rPr>
        <w:footnoteRef/>
      </w:r>
      <w:r w:rsidRPr="00F619A7">
        <w:rPr>
          <w:sz w:val="18"/>
          <w:szCs w:val="18"/>
        </w:rPr>
        <w:t xml:space="preserve"> </w:t>
      </w:r>
      <w:r w:rsidRPr="00F619A7">
        <w:rPr>
          <w:rFonts w:ascii="Times New Roman" w:hAnsi="Times New Roman"/>
          <w:sz w:val="18"/>
          <w:szCs w:val="18"/>
        </w:rPr>
        <w:t>The time cost to respondents is the hourly earnings of elementary and secondary school administra</w:t>
      </w:r>
      <w:r>
        <w:rPr>
          <w:rFonts w:ascii="Times New Roman" w:hAnsi="Times New Roman"/>
          <w:sz w:val="18"/>
          <w:szCs w:val="18"/>
        </w:rPr>
        <w:t>tors as reported in the May 2018</w:t>
      </w:r>
      <w:r w:rsidRPr="00F619A7">
        <w:rPr>
          <w:rFonts w:ascii="Times New Roman" w:hAnsi="Times New Roman"/>
          <w:sz w:val="18"/>
          <w:szCs w:val="18"/>
        </w:rPr>
        <w:t xml:space="preserve"> Bureau of Labor Statistics (BLS) Occupational Employment Statistics. The mean hourly wage was computed assuming 2,080 hours per year. Source: BLS Occupational Employment Statistics, </w:t>
      </w:r>
      <w:hyperlink r:id="rId1" w:anchor="11-0000" w:history="1">
        <w:r w:rsidRPr="00F619A7">
          <w:rPr>
            <w:rStyle w:val="Hyperlink"/>
            <w:rFonts w:ascii="Times New Roman" w:hAnsi="Times New Roman"/>
            <w:sz w:val="18"/>
            <w:szCs w:val="18"/>
          </w:rPr>
          <w:t>https://www.bls.gov/oes/current/oes_nat.htm#11-0000</w:t>
        </w:r>
      </w:hyperlink>
      <w:r w:rsidRPr="00F619A7">
        <w:rPr>
          <w:rFonts w:ascii="Times New Roman" w:hAnsi="Times New Roman"/>
          <w:sz w:val="18"/>
          <w:szCs w:val="18"/>
        </w:rPr>
        <w:t>, Occupation code: Education Administrators, Elementary and Secondary School (11-9032; accessed on</w:t>
      </w:r>
      <w:r>
        <w:rPr>
          <w:rFonts w:ascii="Times New Roman" w:hAnsi="Times New Roman"/>
          <w:sz w:val="18"/>
          <w:szCs w:val="18"/>
        </w:rPr>
        <w:t xml:space="preserve"> March 29, 2019</w:t>
      </w:r>
      <w:r w:rsidRPr="00F619A7">
        <w:rPr>
          <w:rFonts w:ascii="Times New Roman" w:hAnsi="Times New Roman"/>
          <w:sz w:val="18"/>
          <w:szCs w:val="18"/>
        </w:rPr>
        <w:t>).</w:t>
      </w:r>
    </w:p>
  </w:footnote>
  <w:footnote w:id="2">
    <w:p w14:paraId="6F177F0E" w14:textId="77777777" w:rsidR="00E311C2" w:rsidRPr="00632747" w:rsidRDefault="00E311C2" w:rsidP="00E311C2">
      <w:pPr>
        <w:spacing w:after="0" w:line="240" w:lineRule="auto"/>
        <w:rPr>
          <w:rFonts w:ascii="Times New Roman" w:hAnsi="Times New Roman"/>
          <w:sz w:val="18"/>
          <w:szCs w:val="18"/>
        </w:rPr>
      </w:pPr>
      <w:r w:rsidRPr="00632747">
        <w:rPr>
          <w:rStyle w:val="FootnoteReference"/>
          <w:rFonts w:ascii="Times New Roman" w:hAnsi="Times New Roman"/>
          <w:sz w:val="18"/>
          <w:szCs w:val="18"/>
        </w:rPr>
        <w:footnoteRef/>
      </w:r>
      <w:r w:rsidRPr="00632747">
        <w:rPr>
          <w:rFonts w:ascii="Times New Roman" w:hAnsi="Times New Roman"/>
          <w:sz w:val="18"/>
          <w:szCs w:val="18"/>
        </w:rPr>
        <w:t xml:space="preserve"> Glander, M. (</w:t>
      </w:r>
      <w:r>
        <w:rPr>
          <w:rFonts w:ascii="Times New Roman" w:hAnsi="Times New Roman"/>
          <w:sz w:val="18"/>
          <w:szCs w:val="18"/>
        </w:rPr>
        <w:t>2019</w:t>
      </w:r>
      <w:r w:rsidRPr="00632747">
        <w:rPr>
          <w:rFonts w:ascii="Times New Roman" w:hAnsi="Times New Roman"/>
          <w:sz w:val="18"/>
          <w:szCs w:val="18"/>
        </w:rPr>
        <w:t xml:space="preserve">). </w:t>
      </w:r>
      <w:r w:rsidRPr="00632747">
        <w:rPr>
          <w:rFonts w:ascii="Times New Roman" w:hAnsi="Times New Roman"/>
          <w:i/>
          <w:iCs/>
          <w:sz w:val="18"/>
          <w:szCs w:val="18"/>
        </w:rPr>
        <w:t>Documentation to the</w:t>
      </w:r>
      <w:r>
        <w:rPr>
          <w:rFonts w:ascii="Times New Roman" w:hAnsi="Times New Roman"/>
          <w:i/>
          <w:iCs/>
          <w:sz w:val="18"/>
          <w:szCs w:val="18"/>
        </w:rPr>
        <w:t xml:space="preserve"> 2016-17 Common Core of Data (CCD) Universe Files </w:t>
      </w:r>
      <w:r w:rsidRPr="00632747">
        <w:rPr>
          <w:rFonts w:ascii="Times New Roman" w:hAnsi="Times New Roman"/>
          <w:sz w:val="18"/>
          <w:szCs w:val="18"/>
        </w:rPr>
        <w:t xml:space="preserve">(NCES </w:t>
      </w:r>
      <w:r>
        <w:rPr>
          <w:rFonts w:ascii="Times New Roman" w:hAnsi="Times New Roman"/>
          <w:sz w:val="18"/>
          <w:szCs w:val="18"/>
        </w:rPr>
        <w:t>2019</w:t>
      </w:r>
      <w:r w:rsidRPr="00632747">
        <w:rPr>
          <w:rFonts w:ascii="Times New Roman" w:hAnsi="Times New Roman"/>
          <w:sz w:val="18"/>
          <w:szCs w:val="18"/>
        </w:rPr>
        <w:t>-</w:t>
      </w:r>
      <w:r>
        <w:rPr>
          <w:rFonts w:ascii="Times New Roman" w:hAnsi="Times New Roman"/>
          <w:sz w:val="18"/>
          <w:szCs w:val="18"/>
        </w:rPr>
        <w:t>052</w:t>
      </w:r>
      <w:r w:rsidRPr="00632747">
        <w:rPr>
          <w:rFonts w:ascii="Times New Roman" w:hAnsi="Times New Roman"/>
          <w:sz w:val="18"/>
          <w:szCs w:val="18"/>
        </w:rPr>
        <w:t>). U.S. Department of Education. Washington, DC: National Center for Educati</w:t>
      </w:r>
      <w:r>
        <w:rPr>
          <w:rFonts w:ascii="Times New Roman" w:hAnsi="Times New Roman"/>
          <w:sz w:val="18"/>
          <w:szCs w:val="18"/>
        </w:rPr>
        <w:t xml:space="preserve">on Statistics. Retrieved 3/27/2019 </w:t>
      </w:r>
      <w:r w:rsidRPr="00632747">
        <w:rPr>
          <w:rFonts w:ascii="Times New Roman" w:hAnsi="Times New Roman"/>
          <w:sz w:val="18"/>
          <w:szCs w:val="18"/>
        </w:rPr>
        <w:t xml:space="preserve">from </w:t>
      </w:r>
      <w:r>
        <w:rPr>
          <w:rFonts w:ascii="Times New Roman" w:hAnsi="Times New Roman"/>
          <w:sz w:val="18"/>
          <w:szCs w:val="18"/>
        </w:rPr>
        <w:t>http://nces.ed.gov/pubsearch/.</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93AA94" w14:textId="77777777" w:rsidR="000A12C4" w:rsidRDefault="000A12C4" w:rsidP="00235CDF">
    <w:pPr>
      <w:spacing w:after="0"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5D5D8A"/>
    <w:multiLevelType w:val="hybridMultilevel"/>
    <w:tmpl w:val="9C7A647C"/>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2F2E2FA6"/>
    <w:multiLevelType w:val="hybridMultilevel"/>
    <w:tmpl w:val="73AE6A26"/>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nsid w:val="31001BE2"/>
    <w:multiLevelType w:val="hybridMultilevel"/>
    <w:tmpl w:val="D5080A1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538563AB"/>
    <w:multiLevelType w:val="hybridMultilevel"/>
    <w:tmpl w:val="B284F372"/>
    <w:lvl w:ilvl="0" w:tplc="04090019">
      <w:start w:val="1"/>
      <w:numFmt w:val="bullet"/>
      <w:lvlText w:val=""/>
      <w:lvlJc w:val="left"/>
      <w:pPr>
        <w:tabs>
          <w:tab w:val="num" w:pos="936"/>
        </w:tabs>
        <w:ind w:left="936" w:hanging="360"/>
      </w:pPr>
      <w:rPr>
        <w:rFonts w:ascii="Symbol" w:hAnsi="Symbol" w:hint="default"/>
      </w:rPr>
    </w:lvl>
    <w:lvl w:ilvl="1" w:tplc="04090019" w:tentative="1">
      <w:start w:val="1"/>
      <w:numFmt w:val="bullet"/>
      <w:lvlText w:val="o"/>
      <w:lvlJc w:val="left"/>
      <w:pPr>
        <w:tabs>
          <w:tab w:val="num" w:pos="1656"/>
        </w:tabs>
        <w:ind w:left="1656" w:hanging="360"/>
      </w:pPr>
      <w:rPr>
        <w:rFonts w:ascii="Courier New" w:hAnsi="Courier New" w:hint="default"/>
      </w:rPr>
    </w:lvl>
    <w:lvl w:ilvl="2" w:tplc="0409001B" w:tentative="1">
      <w:start w:val="1"/>
      <w:numFmt w:val="bullet"/>
      <w:lvlText w:val=""/>
      <w:lvlJc w:val="left"/>
      <w:pPr>
        <w:tabs>
          <w:tab w:val="num" w:pos="2376"/>
        </w:tabs>
        <w:ind w:left="2376" w:hanging="360"/>
      </w:pPr>
      <w:rPr>
        <w:rFonts w:ascii="Wingdings" w:hAnsi="Wingdings" w:hint="default"/>
      </w:rPr>
    </w:lvl>
    <w:lvl w:ilvl="3" w:tplc="0409000F" w:tentative="1">
      <w:start w:val="1"/>
      <w:numFmt w:val="bullet"/>
      <w:lvlText w:val=""/>
      <w:lvlJc w:val="left"/>
      <w:pPr>
        <w:tabs>
          <w:tab w:val="num" w:pos="3096"/>
        </w:tabs>
        <w:ind w:left="3096" w:hanging="360"/>
      </w:pPr>
      <w:rPr>
        <w:rFonts w:ascii="Symbol" w:hAnsi="Symbol" w:hint="default"/>
      </w:rPr>
    </w:lvl>
    <w:lvl w:ilvl="4" w:tplc="04090019" w:tentative="1">
      <w:start w:val="1"/>
      <w:numFmt w:val="bullet"/>
      <w:lvlText w:val="o"/>
      <w:lvlJc w:val="left"/>
      <w:pPr>
        <w:tabs>
          <w:tab w:val="num" w:pos="3816"/>
        </w:tabs>
        <w:ind w:left="3816" w:hanging="360"/>
      </w:pPr>
      <w:rPr>
        <w:rFonts w:ascii="Courier New" w:hAnsi="Courier New" w:hint="default"/>
      </w:rPr>
    </w:lvl>
    <w:lvl w:ilvl="5" w:tplc="0409001B" w:tentative="1">
      <w:start w:val="1"/>
      <w:numFmt w:val="bullet"/>
      <w:lvlText w:val=""/>
      <w:lvlJc w:val="left"/>
      <w:pPr>
        <w:tabs>
          <w:tab w:val="num" w:pos="4536"/>
        </w:tabs>
        <w:ind w:left="4536" w:hanging="360"/>
      </w:pPr>
      <w:rPr>
        <w:rFonts w:ascii="Wingdings" w:hAnsi="Wingdings" w:hint="default"/>
      </w:rPr>
    </w:lvl>
    <w:lvl w:ilvl="6" w:tplc="0409000F" w:tentative="1">
      <w:start w:val="1"/>
      <w:numFmt w:val="bullet"/>
      <w:lvlText w:val=""/>
      <w:lvlJc w:val="left"/>
      <w:pPr>
        <w:tabs>
          <w:tab w:val="num" w:pos="5256"/>
        </w:tabs>
        <w:ind w:left="5256" w:hanging="360"/>
      </w:pPr>
      <w:rPr>
        <w:rFonts w:ascii="Symbol" w:hAnsi="Symbol" w:hint="default"/>
      </w:rPr>
    </w:lvl>
    <w:lvl w:ilvl="7" w:tplc="04090019" w:tentative="1">
      <w:start w:val="1"/>
      <w:numFmt w:val="bullet"/>
      <w:lvlText w:val="o"/>
      <w:lvlJc w:val="left"/>
      <w:pPr>
        <w:tabs>
          <w:tab w:val="num" w:pos="5976"/>
        </w:tabs>
        <w:ind w:left="5976" w:hanging="360"/>
      </w:pPr>
      <w:rPr>
        <w:rFonts w:ascii="Courier New" w:hAnsi="Courier New" w:hint="default"/>
      </w:rPr>
    </w:lvl>
    <w:lvl w:ilvl="8" w:tplc="0409001B" w:tentative="1">
      <w:start w:val="1"/>
      <w:numFmt w:val="bullet"/>
      <w:lvlText w:val=""/>
      <w:lvlJc w:val="left"/>
      <w:pPr>
        <w:tabs>
          <w:tab w:val="num" w:pos="6696"/>
        </w:tabs>
        <w:ind w:left="6696" w:hanging="360"/>
      </w:pPr>
      <w:rPr>
        <w:rFonts w:ascii="Wingdings" w:hAnsi="Wingdings" w:hint="default"/>
      </w:rPr>
    </w:lvl>
  </w:abstractNum>
  <w:abstractNum w:abstractNumId="4">
    <w:nsid w:val="5BF16362"/>
    <w:multiLevelType w:val="hybridMultilevel"/>
    <w:tmpl w:val="CB9C95A4"/>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5">
    <w:nsid w:val="5C19630D"/>
    <w:multiLevelType w:val="hybridMultilevel"/>
    <w:tmpl w:val="53DC7D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61FA7560"/>
    <w:multiLevelType w:val="singleLevel"/>
    <w:tmpl w:val="04090011"/>
    <w:lvl w:ilvl="0">
      <w:start w:val="1"/>
      <w:numFmt w:val="decimal"/>
      <w:lvlText w:val="%1)"/>
      <w:lvlJc w:val="left"/>
      <w:pPr>
        <w:tabs>
          <w:tab w:val="num" w:pos="360"/>
        </w:tabs>
        <w:ind w:left="360" w:hanging="360"/>
      </w:pPr>
    </w:lvl>
  </w:abstractNum>
  <w:num w:numId="1">
    <w:abstractNumId w:val="6"/>
    <w:lvlOverride w:ilvl="0">
      <w:startOverride w:val="1"/>
    </w:lvlOverride>
  </w:num>
  <w:num w:numId="2">
    <w:abstractNumId w:val="3"/>
  </w:num>
  <w:num w:numId="3">
    <w:abstractNumId w:val="4"/>
  </w:num>
  <w:num w:numId="4">
    <w:abstractNumId w:val="5"/>
  </w:num>
  <w:num w:numId="5">
    <w:abstractNumId w:val="1"/>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61F4"/>
    <w:rsid w:val="0000121D"/>
    <w:rsid w:val="00001E22"/>
    <w:rsid w:val="00001F4A"/>
    <w:rsid w:val="000027C9"/>
    <w:rsid w:val="0000325F"/>
    <w:rsid w:val="00004634"/>
    <w:rsid w:val="00010CE5"/>
    <w:rsid w:val="000120D3"/>
    <w:rsid w:val="00014787"/>
    <w:rsid w:val="00020246"/>
    <w:rsid w:val="0002211C"/>
    <w:rsid w:val="0002412A"/>
    <w:rsid w:val="00031DE6"/>
    <w:rsid w:val="00036EC8"/>
    <w:rsid w:val="0003770B"/>
    <w:rsid w:val="00037CC0"/>
    <w:rsid w:val="000409DA"/>
    <w:rsid w:val="00046452"/>
    <w:rsid w:val="00054843"/>
    <w:rsid w:val="00061486"/>
    <w:rsid w:val="0006376E"/>
    <w:rsid w:val="0006538F"/>
    <w:rsid w:val="0006644B"/>
    <w:rsid w:val="000672CE"/>
    <w:rsid w:val="00073C82"/>
    <w:rsid w:val="0007508C"/>
    <w:rsid w:val="000767BE"/>
    <w:rsid w:val="00077D51"/>
    <w:rsid w:val="00081336"/>
    <w:rsid w:val="00083D0F"/>
    <w:rsid w:val="0008629F"/>
    <w:rsid w:val="00090B18"/>
    <w:rsid w:val="00093F56"/>
    <w:rsid w:val="00094993"/>
    <w:rsid w:val="000951E5"/>
    <w:rsid w:val="000A0883"/>
    <w:rsid w:val="000A1043"/>
    <w:rsid w:val="000A12C4"/>
    <w:rsid w:val="000A48BA"/>
    <w:rsid w:val="000A54E2"/>
    <w:rsid w:val="000A6EB8"/>
    <w:rsid w:val="000A7381"/>
    <w:rsid w:val="000B027E"/>
    <w:rsid w:val="000B1D29"/>
    <w:rsid w:val="000B30AB"/>
    <w:rsid w:val="000B32E0"/>
    <w:rsid w:val="000B4212"/>
    <w:rsid w:val="000B50F2"/>
    <w:rsid w:val="000B6CA8"/>
    <w:rsid w:val="000C080C"/>
    <w:rsid w:val="000C2C5B"/>
    <w:rsid w:val="000C441B"/>
    <w:rsid w:val="000C4B1D"/>
    <w:rsid w:val="000C6D70"/>
    <w:rsid w:val="000D0804"/>
    <w:rsid w:val="000D0950"/>
    <w:rsid w:val="000D1AF1"/>
    <w:rsid w:val="000D1EBF"/>
    <w:rsid w:val="000D456A"/>
    <w:rsid w:val="000D4F2F"/>
    <w:rsid w:val="000D6F2D"/>
    <w:rsid w:val="000E150F"/>
    <w:rsid w:val="000E29F8"/>
    <w:rsid w:val="000E790C"/>
    <w:rsid w:val="000F0A3B"/>
    <w:rsid w:val="000F208C"/>
    <w:rsid w:val="000F4818"/>
    <w:rsid w:val="000F4D06"/>
    <w:rsid w:val="00102D80"/>
    <w:rsid w:val="00104A54"/>
    <w:rsid w:val="0010768B"/>
    <w:rsid w:val="00107E7E"/>
    <w:rsid w:val="001108C9"/>
    <w:rsid w:val="00112534"/>
    <w:rsid w:val="00112588"/>
    <w:rsid w:val="00112CE1"/>
    <w:rsid w:val="001130B6"/>
    <w:rsid w:val="00113752"/>
    <w:rsid w:val="00114DCB"/>
    <w:rsid w:val="001328E6"/>
    <w:rsid w:val="0013408B"/>
    <w:rsid w:val="00134B2B"/>
    <w:rsid w:val="00142350"/>
    <w:rsid w:val="001476AC"/>
    <w:rsid w:val="00151BD6"/>
    <w:rsid w:val="0015344A"/>
    <w:rsid w:val="00153648"/>
    <w:rsid w:val="0015550F"/>
    <w:rsid w:val="00157E07"/>
    <w:rsid w:val="00161DD1"/>
    <w:rsid w:val="00163C32"/>
    <w:rsid w:val="00165585"/>
    <w:rsid w:val="0017150D"/>
    <w:rsid w:val="0017274D"/>
    <w:rsid w:val="001731CA"/>
    <w:rsid w:val="00174633"/>
    <w:rsid w:val="0017527C"/>
    <w:rsid w:val="00184935"/>
    <w:rsid w:val="0018537C"/>
    <w:rsid w:val="00195241"/>
    <w:rsid w:val="00196B72"/>
    <w:rsid w:val="001A4DD1"/>
    <w:rsid w:val="001A5D2B"/>
    <w:rsid w:val="001B2338"/>
    <w:rsid w:val="001B3C6A"/>
    <w:rsid w:val="001B535D"/>
    <w:rsid w:val="001D0059"/>
    <w:rsid w:val="001D4A6B"/>
    <w:rsid w:val="001E03B3"/>
    <w:rsid w:val="001E7C26"/>
    <w:rsid w:val="001F18CB"/>
    <w:rsid w:val="001F1BE5"/>
    <w:rsid w:val="001F463E"/>
    <w:rsid w:val="001F5BB3"/>
    <w:rsid w:val="001F6470"/>
    <w:rsid w:val="002018B0"/>
    <w:rsid w:val="00201F41"/>
    <w:rsid w:val="00202F57"/>
    <w:rsid w:val="00203668"/>
    <w:rsid w:val="00205005"/>
    <w:rsid w:val="00210390"/>
    <w:rsid w:val="00211660"/>
    <w:rsid w:val="00211CA7"/>
    <w:rsid w:val="00215775"/>
    <w:rsid w:val="002162C1"/>
    <w:rsid w:val="00216940"/>
    <w:rsid w:val="00217002"/>
    <w:rsid w:val="00217C1C"/>
    <w:rsid w:val="00220433"/>
    <w:rsid w:val="00221C2D"/>
    <w:rsid w:val="00224F2F"/>
    <w:rsid w:val="002266F3"/>
    <w:rsid w:val="00226EDC"/>
    <w:rsid w:val="0022720F"/>
    <w:rsid w:val="002277C8"/>
    <w:rsid w:val="002318D8"/>
    <w:rsid w:val="002324C3"/>
    <w:rsid w:val="00235CDF"/>
    <w:rsid w:val="00236677"/>
    <w:rsid w:val="0024335A"/>
    <w:rsid w:val="00245BC5"/>
    <w:rsid w:val="002529D0"/>
    <w:rsid w:val="00252A2C"/>
    <w:rsid w:val="00256830"/>
    <w:rsid w:val="00256BAF"/>
    <w:rsid w:val="00260C5E"/>
    <w:rsid w:val="0026177E"/>
    <w:rsid w:val="002624E7"/>
    <w:rsid w:val="00270681"/>
    <w:rsid w:val="00274FDD"/>
    <w:rsid w:val="00275F82"/>
    <w:rsid w:val="00277162"/>
    <w:rsid w:val="0028052F"/>
    <w:rsid w:val="00280DB2"/>
    <w:rsid w:val="00281847"/>
    <w:rsid w:val="0028193C"/>
    <w:rsid w:val="002858D1"/>
    <w:rsid w:val="00290D7A"/>
    <w:rsid w:val="00291C0E"/>
    <w:rsid w:val="00296010"/>
    <w:rsid w:val="002A0D4C"/>
    <w:rsid w:val="002A24AC"/>
    <w:rsid w:val="002A406B"/>
    <w:rsid w:val="002A5AE8"/>
    <w:rsid w:val="002A7B18"/>
    <w:rsid w:val="002B3353"/>
    <w:rsid w:val="002B6086"/>
    <w:rsid w:val="002B79FC"/>
    <w:rsid w:val="002C19C5"/>
    <w:rsid w:val="002C1ABF"/>
    <w:rsid w:val="002C22E7"/>
    <w:rsid w:val="002C266F"/>
    <w:rsid w:val="002C2D5D"/>
    <w:rsid w:val="002C455F"/>
    <w:rsid w:val="002C7FCD"/>
    <w:rsid w:val="002D3AF5"/>
    <w:rsid w:val="002E2E3A"/>
    <w:rsid w:val="002E30A5"/>
    <w:rsid w:val="002E49A5"/>
    <w:rsid w:val="002E52F0"/>
    <w:rsid w:val="002E5A5A"/>
    <w:rsid w:val="002E5ACD"/>
    <w:rsid w:val="002E6031"/>
    <w:rsid w:val="002E6FFD"/>
    <w:rsid w:val="002F0B28"/>
    <w:rsid w:val="002F27C1"/>
    <w:rsid w:val="002F661F"/>
    <w:rsid w:val="00303EBC"/>
    <w:rsid w:val="003042B8"/>
    <w:rsid w:val="0030713F"/>
    <w:rsid w:val="00310298"/>
    <w:rsid w:val="00312768"/>
    <w:rsid w:val="00313DB1"/>
    <w:rsid w:val="0032206B"/>
    <w:rsid w:val="003237D2"/>
    <w:rsid w:val="00323831"/>
    <w:rsid w:val="00323E63"/>
    <w:rsid w:val="0032664F"/>
    <w:rsid w:val="00327BBD"/>
    <w:rsid w:val="00331594"/>
    <w:rsid w:val="00332BFA"/>
    <w:rsid w:val="00333F93"/>
    <w:rsid w:val="00337A00"/>
    <w:rsid w:val="00341D07"/>
    <w:rsid w:val="0034203D"/>
    <w:rsid w:val="003523B5"/>
    <w:rsid w:val="00356AAB"/>
    <w:rsid w:val="00357A01"/>
    <w:rsid w:val="00361E4C"/>
    <w:rsid w:val="00362ECD"/>
    <w:rsid w:val="00363605"/>
    <w:rsid w:val="00363A1E"/>
    <w:rsid w:val="00365BD8"/>
    <w:rsid w:val="0037132E"/>
    <w:rsid w:val="00376EDD"/>
    <w:rsid w:val="003771ED"/>
    <w:rsid w:val="00377C61"/>
    <w:rsid w:val="00382324"/>
    <w:rsid w:val="00382A03"/>
    <w:rsid w:val="003838CC"/>
    <w:rsid w:val="00383E60"/>
    <w:rsid w:val="00386A4B"/>
    <w:rsid w:val="00390BAA"/>
    <w:rsid w:val="00391092"/>
    <w:rsid w:val="0039129F"/>
    <w:rsid w:val="003915CF"/>
    <w:rsid w:val="0039224D"/>
    <w:rsid w:val="0039353A"/>
    <w:rsid w:val="003957C6"/>
    <w:rsid w:val="00395B94"/>
    <w:rsid w:val="00395C07"/>
    <w:rsid w:val="00395FBF"/>
    <w:rsid w:val="00396E39"/>
    <w:rsid w:val="00397E91"/>
    <w:rsid w:val="003A0775"/>
    <w:rsid w:val="003A1120"/>
    <w:rsid w:val="003A49DF"/>
    <w:rsid w:val="003A6F27"/>
    <w:rsid w:val="003B5887"/>
    <w:rsid w:val="003B61D7"/>
    <w:rsid w:val="003B7DE2"/>
    <w:rsid w:val="003C06BC"/>
    <w:rsid w:val="003C4F47"/>
    <w:rsid w:val="003C5595"/>
    <w:rsid w:val="003D0AA0"/>
    <w:rsid w:val="003D1604"/>
    <w:rsid w:val="003D267D"/>
    <w:rsid w:val="003D51B5"/>
    <w:rsid w:val="003D6AA6"/>
    <w:rsid w:val="003E1B02"/>
    <w:rsid w:val="003E2D63"/>
    <w:rsid w:val="003E51F9"/>
    <w:rsid w:val="003E6BB7"/>
    <w:rsid w:val="003E74C4"/>
    <w:rsid w:val="003F17FE"/>
    <w:rsid w:val="003F5D02"/>
    <w:rsid w:val="004017A8"/>
    <w:rsid w:val="00401F7F"/>
    <w:rsid w:val="00406DEB"/>
    <w:rsid w:val="004104EA"/>
    <w:rsid w:val="00410C8B"/>
    <w:rsid w:val="0041307E"/>
    <w:rsid w:val="0041340B"/>
    <w:rsid w:val="004147D0"/>
    <w:rsid w:val="00421942"/>
    <w:rsid w:val="00422BCD"/>
    <w:rsid w:val="00426C99"/>
    <w:rsid w:val="00427DA7"/>
    <w:rsid w:val="00427E28"/>
    <w:rsid w:val="00431F90"/>
    <w:rsid w:val="00433F20"/>
    <w:rsid w:val="00436999"/>
    <w:rsid w:val="004407DB"/>
    <w:rsid w:val="00440BDA"/>
    <w:rsid w:val="00440C75"/>
    <w:rsid w:val="00447491"/>
    <w:rsid w:val="004522DE"/>
    <w:rsid w:val="00453B3E"/>
    <w:rsid w:val="00454C97"/>
    <w:rsid w:val="00464636"/>
    <w:rsid w:val="004654C9"/>
    <w:rsid w:val="00474045"/>
    <w:rsid w:val="00475B37"/>
    <w:rsid w:val="00476965"/>
    <w:rsid w:val="00477B71"/>
    <w:rsid w:val="00481A67"/>
    <w:rsid w:val="00482979"/>
    <w:rsid w:val="004837EE"/>
    <w:rsid w:val="004865FF"/>
    <w:rsid w:val="00487BBC"/>
    <w:rsid w:val="00495928"/>
    <w:rsid w:val="004B1233"/>
    <w:rsid w:val="004B1C3F"/>
    <w:rsid w:val="004B3338"/>
    <w:rsid w:val="004B3B6A"/>
    <w:rsid w:val="004C0E71"/>
    <w:rsid w:val="004C7BC7"/>
    <w:rsid w:val="004D05C8"/>
    <w:rsid w:val="004D0913"/>
    <w:rsid w:val="004D0D80"/>
    <w:rsid w:val="004D1E72"/>
    <w:rsid w:val="004D2D1F"/>
    <w:rsid w:val="004D38DA"/>
    <w:rsid w:val="004D40AE"/>
    <w:rsid w:val="004D456D"/>
    <w:rsid w:val="004D54A4"/>
    <w:rsid w:val="004D7FC0"/>
    <w:rsid w:val="004E0D6E"/>
    <w:rsid w:val="004E6E76"/>
    <w:rsid w:val="004F2169"/>
    <w:rsid w:val="004F2A71"/>
    <w:rsid w:val="004F2B3D"/>
    <w:rsid w:val="004F3605"/>
    <w:rsid w:val="004F3D5D"/>
    <w:rsid w:val="004F6764"/>
    <w:rsid w:val="004F6B2C"/>
    <w:rsid w:val="004F7D2D"/>
    <w:rsid w:val="00504F0E"/>
    <w:rsid w:val="0050783C"/>
    <w:rsid w:val="00514F57"/>
    <w:rsid w:val="005150E7"/>
    <w:rsid w:val="0051627A"/>
    <w:rsid w:val="005206F3"/>
    <w:rsid w:val="0052154F"/>
    <w:rsid w:val="00523261"/>
    <w:rsid w:val="0052352F"/>
    <w:rsid w:val="00524D2E"/>
    <w:rsid w:val="00531063"/>
    <w:rsid w:val="005332DD"/>
    <w:rsid w:val="00534A92"/>
    <w:rsid w:val="00535680"/>
    <w:rsid w:val="005409A5"/>
    <w:rsid w:val="00540F5F"/>
    <w:rsid w:val="00543A82"/>
    <w:rsid w:val="00543FB3"/>
    <w:rsid w:val="00544FF6"/>
    <w:rsid w:val="005458AB"/>
    <w:rsid w:val="00545F62"/>
    <w:rsid w:val="00551CA1"/>
    <w:rsid w:val="00553F9F"/>
    <w:rsid w:val="0056312F"/>
    <w:rsid w:val="00566755"/>
    <w:rsid w:val="005700AE"/>
    <w:rsid w:val="00573110"/>
    <w:rsid w:val="005736C1"/>
    <w:rsid w:val="005740F0"/>
    <w:rsid w:val="00574597"/>
    <w:rsid w:val="00575287"/>
    <w:rsid w:val="005760BB"/>
    <w:rsid w:val="00582C7A"/>
    <w:rsid w:val="005914FD"/>
    <w:rsid w:val="00592010"/>
    <w:rsid w:val="0059423B"/>
    <w:rsid w:val="005943B7"/>
    <w:rsid w:val="005973A9"/>
    <w:rsid w:val="005A22AE"/>
    <w:rsid w:val="005A28D3"/>
    <w:rsid w:val="005A61F4"/>
    <w:rsid w:val="005B1F37"/>
    <w:rsid w:val="005B2DE6"/>
    <w:rsid w:val="005B52C8"/>
    <w:rsid w:val="005C119B"/>
    <w:rsid w:val="005C5B6F"/>
    <w:rsid w:val="005C60AB"/>
    <w:rsid w:val="005D158B"/>
    <w:rsid w:val="005D498A"/>
    <w:rsid w:val="005E05B4"/>
    <w:rsid w:val="005E4CD9"/>
    <w:rsid w:val="005E6E04"/>
    <w:rsid w:val="005E7AE0"/>
    <w:rsid w:val="005E7D65"/>
    <w:rsid w:val="005F0FBC"/>
    <w:rsid w:val="005F4F39"/>
    <w:rsid w:val="005F69AC"/>
    <w:rsid w:val="00603083"/>
    <w:rsid w:val="006057EB"/>
    <w:rsid w:val="00605853"/>
    <w:rsid w:val="00611246"/>
    <w:rsid w:val="00614A9F"/>
    <w:rsid w:val="006239E2"/>
    <w:rsid w:val="00623B50"/>
    <w:rsid w:val="00633010"/>
    <w:rsid w:val="006361F2"/>
    <w:rsid w:val="00636236"/>
    <w:rsid w:val="00636762"/>
    <w:rsid w:val="006374F6"/>
    <w:rsid w:val="00641F9B"/>
    <w:rsid w:val="00642AEB"/>
    <w:rsid w:val="00646656"/>
    <w:rsid w:val="00656613"/>
    <w:rsid w:val="00660311"/>
    <w:rsid w:val="00660B34"/>
    <w:rsid w:val="00661FC9"/>
    <w:rsid w:val="00662A33"/>
    <w:rsid w:val="006652FB"/>
    <w:rsid w:val="006658E7"/>
    <w:rsid w:val="006830E9"/>
    <w:rsid w:val="006853BC"/>
    <w:rsid w:val="00686916"/>
    <w:rsid w:val="00686C5D"/>
    <w:rsid w:val="0069222D"/>
    <w:rsid w:val="00692B90"/>
    <w:rsid w:val="006A0261"/>
    <w:rsid w:val="006A037D"/>
    <w:rsid w:val="006A0588"/>
    <w:rsid w:val="006A114F"/>
    <w:rsid w:val="006A13D0"/>
    <w:rsid w:val="006A31C1"/>
    <w:rsid w:val="006A3B58"/>
    <w:rsid w:val="006A78AF"/>
    <w:rsid w:val="006B09C1"/>
    <w:rsid w:val="006B20F6"/>
    <w:rsid w:val="006B2314"/>
    <w:rsid w:val="006B3C0B"/>
    <w:rsid w:val="006B5713"/>
    <w:rsid w:val="006C02E7"/>
    <w:rsid w:val="006C03C5"/>
    <w:rsid w:val="006C164B"/>
    <w:rsid w:val="006C4841"/>
    <w:rsid w:val="006C4BFC"/>
    <w:rsid w:val="006D0D42"/>
    <w:rsid w:val="006D3143"/>
    <w:rsid w:val="006D4806"/>
    <w:rsid w:val="006D4EFC"/>
    <w:rsid w:val="006E14F0"/>
    <w:rsid w:val="006E6238"/>
    <w:rsid w:val="006E7F16"/>
    <w:rsid w:val="006F07D0"/>
    <w:rsid w:val="006F105E"/>
    <w:rsid w:val="006F4A02"/>
    <w:rsid w:val="00700535"/>
    <w:rsid w:val="00703162"/>
    <w:rsid w:val="00704101"/>
    <w:rsid w:val="00706BA8"/>
    <w:rsid w:val="00707D5F"/>
    <w:rsid w:val="00710D10"/>
    <w:rsid w:val="00711597"/>
    <w:rsid w:val="00713D5A"/>
    <w:rsid w:val="0071617B"/>
    <w:rsid w:val="007266CD"/>
    <w:rsid w:val="00727E53"/>
    <w:rsid w:val="00731613"/>
    <w:rsid w:val="00735884"/>
    <w:rsid w:val="00736674"/>
    <w:rsid w:val="00736CAB"/>
    <w:rsid w:val="00740FC8"/>
    <w:rsid w:val="00744EBC"/>
    <w:rsid w:val="00745A65"/>
    <w:rsid w:val="00746057"/>
    <w:rsid w:val="00746220"/>
    <w:rsid w:val="00751829"/>
    <w:rsid w:val="00753065"/>
    <w:rsid w:val="007534DB"/>
    <w:rsid w:val="00753A25"/>
    <w:rsid w:val="00753FB8"/>
    <w:rsid w:val="00766F21"/>
    <w:rsid w:val="007677F9"/>
    <w:rsid w:val="00772377"/>
    <w:rsid w:val="007732F3"/>
    <w:rsid w:val="00773466"/>
    <w:rsid w:val="0077576F"/>
    <w:rsid w:val="007763A5"/>
    <w:rsid w:val="007776CE"/>
    <w:rsid w:val="0078257D"/>
    <w:rsid w:val="007844E9"/>
    <w:rsid w:val="00784ECC"/>
    <w:rsid w:val="00786349"/>
    <w:rsid w:val="00787432"/>
    <w:rsid w:val="007924FC"/>
    <w:rsid w:val="00792F35"/>
    <w:rsid w:val="00792F6B"/>
    <w:rsid w:val="00793A5B"/>
    <w:rsid w:val="00794FDD"/>
    <w:rsid w:val="00795F7E"/>
    <w:rsid w:val="00796219"/>
    <w:rsid w:val="0079689D"/>
    <w:rsid w:val="007A00E8"/>
    <w:rsid w:val="007A042A"/>
    <w:rsid w:val="007A2121"/>
    <w:rsid w:val="007A3371"/>
    <w:rsid w:val="007A598A"/>
    <w:rsid w:val="007B2298"/>
    <w:rsid w:val="007B27F8"/>
    <w:rsid w:val="007B389C"/>
    <w:rsid w:val="007C034D"/>
    <w:rsid w:val="007C08CA"/>
    <w:rsid w:val="007C2C23"/>
    <w:rsid w:val="007C6470"/>
    <w:rsid w:val="007C6719"/>
    <w:rsid w:val="007C710A"/>
    <w:rsid w:val="007D030C"/>
    <w:rsid w:val="007D04F2"/>
    <w:rsid w:val="007D1945"/>
    <w:rsid w:val="007D77F4"/>
    <w:rsid w:val="007D7AFB"/>
    <w:rsid w:val="007E0A92"/>
    <w:rsid w:val="007E0F72"/>
    <w:rsid w:val="007E1267"/>
    <w:rsid w:val="007E2C4A"/>
    <w:rsid w:val="007E47B6"/>
    <w:rsid w:val="007E4C8D"/>
    <w:rsid w:val="007E70C6"/>
    <w:rsid w:val="007F1607"/>
    <w:rsid w:val="007F1792"/>
    <w:rsid w:val="007F6454"/>
    <w:rsid w:val="00800A8A"/>
    <w:rsid w:val="00801653"/>
    <w:rsid w:val="00802DE1"/>
    <w:rsid w:val="00805AC9"/>
    <w:rsid w:val="008126EA"/>
    <w:rsid w:val="008157BC"/>
    <w:rsid w:val="00820953"/>
    <w:rsid w:val="00820B4D"/>
    <w:rsid w:val="00821791"/>
    <w:rsid w:val="00821875"/>
    <w:rsid w:val="008227A4"/>
    <w:rsid w:val="00824402"/>
    <w:rsid w:val="0082550F"/>
    <w:rsid w:val="008259DE"/>
    <w:rsid w:val="00826AE7"/>
    <w:rsid w:val="008360CA"/>
    <w:rsid w:val="0084158E"/>
    <w:rsid w:val="00841A6E"/>
    <w:rsid w:val="0084228D"/>
    <w:rsid w:val="00842799"/>
    <w:rsid w:val="00843711"/>
    <w:rsid w:val="00845513"/>
    <w:rsid w:val="00847D4A"/>
    <w:rsid w:val="00850079"/>
    <w:rsid w:val="008514E9"/>
    <w:rsid w:val="0085279D"/>
    <w:rsid w:val="00861ABF"/>
    <w:rsid w:val="00862DE4"/>
    <w:rsid w:val="0086314A"/>
    <w:rsid w:val="00866F14"/>
    <w:rsid w:val="00867D5E"/>
    <w:rsid w:val="00870917"/>
    <w:rsid w:val="0087381A"/>
    <w:rsid w:val="00880B9F"/>
    <w:rsid w:val="0088211C"/>
    <w:rsid w:val="00883334"/>
    <w:rsid w:val="00885323"/>
    <w:rsid w:val="00886A4B"/>
    <w:rsid w:val="00887FDA"/>
    <w:rsid w:val="008939AD"/>
    <w:rsid w:val="00895012"/>
    <w:rsid w:val="00896847"/>
    <w:rsid w:val="008A1BF1"/>
    <w:rsid w:val="008A3557"/>
    <w:rsid w:val="008A6CF5"/>
    <w:rsid w:val="008A6FBC"/>
    <w:rsid w:val="008B05F2"/>
    <w:rsid w:val="008B26FA"/>
    <w:rsid w:val="008B3E6A"/>
    <w:rsid w:val="008B5AA0"/>
    <w:rsid w:val="008B5FD5"/>
    <w:rsid w:val="008B79F3"/>
    <w:rsid w:val="008B7DAF"/>
    <w:rsid w:val="008C0C56"/>
    <w:rsid w:val="008C1E91"/>
    <w:rsid w:val="008C32D2"/>
    <w:rsid w:val="008D1598"/>
    <w:rsid w:val="008E200F"/>
    <w:rsid w:val="008F2715"/>
    <w:rsid w:val="008F2BE3"/>
    <w:rsid w:val="008F5162"/>
    <w:rsid w:val="00903C04"/>
    <w:rsid w:val="00911756"/>
    <w:rsid w:val="00911869"/>
    <w:rsid w:val="00912C21"/>
    <w:rsid w:val="0091412D"/>
    <w:rsid w:val="009167AA"/>
    <w:rsid w:val="00917D72"/>
    <w:rsid w:val="00920136"/>
    <w:rsid w:val="00920759"/>
    <w:rsid w:val="00921AB8"/>
    <w:rsid w:val="00921D60"/>
    <w:rsid w:val="00924F35"/>
    <w:rsid w:val="009251F0"/>
    <w:rsid w:val="00927C84"/>
    <w:rsid w:val="00931BCF"/>
    <w:rsid w:val="0093490A"/>
    <w:rsid w:val="00935999"/>
    <w:rsid w:val="0094184C"/>
    <w:rsid w:val="0094287D"/>
    <w:rsid w:val="00945437"/>
    <w:rsid w:val="00947FC4"/>
    <w:rsid w:val="009525B6"/>
    <w:rsid w:val="00952AE7"/>
    <w:rsid w:val="00955733"/>
    <w:rsid w:val="009564F0"/>
    <w:rsid w:val="00961591"/>
    <w:rsid w:val="00967CFE"/>
    <w:rsid w:val="00971072"/>
    <w:rsid w:val="0097434E"/>
    <w:rsid w:val="00977AF5"/>
    <w:rsid w:val="00982A6B"/>
    <w:rsid w:val="00983A01"/>
    <w:rsid w:val="0098440B"/>
    <w:rsid w:val="00992777"/>
    <w:rsid w:val="0099371E"/>
    <w:rsid w:val="009964EA"/>
    <w:rsid w:val="009A214F"/>
    <w:rsid w:val="009A5511"/>
    <w:rsid w:val="009B1D26"/>
    <w:rsid w:val="009B2705"/>
    <w:rsid w:val="009B2FA0"/>
    <w:rsid w:val="009B4A7C"/>
    <w:rsid w:val="009B4B48"/>
    <w:rsid w:val="009B63A9"/>
    <w:rsid w:val="009C03E7"/>
    <w:rsid w:val="009C443E"/>
    <w:rsid w:val="009D4024"/>
    <w:rsid w:val="009D422B"/>
    <w:rsid w:val="009D4BF1"/>
    <w:rsid w:val="009D7748"/>
    <w:rsid w:val="009E1D70"/>
    <w:rsid w:val="009E2063"/>
    <w:rsid w:val="009E3175"/>
    <w:rsid w:val="009E41E1"/>
    <w:rsid w:val="009F3886"/>
    <w:rsid w:val="009F4738"/>
    <w:rsid w:val="009F6EE2"/>
    <w:rsid w:val="00A01336"/>
    <w:rsid w:val="00A0319E"/>
    <w:rsid w:val="00A057DA"/>
    <w:rsid w:val="00A07F49"/>
    <w:rsid w:val="00A10371"/>
    <w:rsid w:val="00A1117D"/>
    <w:rsid w:val="00A21D8E"/>
    <w:rsid w:val="00A27B88"/>
    <w:rsid w:val="00A27FDA"/>
    <w:rsid w:val="00A31612"/>
    <w:rsid w:val="00A32002"/>
    <w:rsid w:val="00A355D3"/>
    <w:rsid w:val="00A36AA0"/>
    <w:rsid w:val="00A3707A"/>
    <w:rsid w:val="00A378DE"/>
    <w:rsid w:val="00A41ECC"/>
    <w:rsid w:val="00A43B4E"/>
    <w:rsid w:val="00A44231"/>
    <w:rsid w:val="00A5433B"/>
    <w:rsid w:val="00A55106"/>
    <w:rsid w:val="00A57695"/>
    <w:rsid w:val="00A61ADC"/>
    <w:rsid w:val="00A62D8E"/>
    <w:rsid w:val="00A64233"/>
    <w:rsid w:val="00A6467D"/>
    <w:rsid w:val="00A64C49"/>
    <w:rsid w:val="00A65581"/>
    <w:rsid w:val="00A708CE"/>
    <w:rsid w:val="00A72368"/>
    <w:rsid w:val="00A742E9"/>
    <w:rsid w:val="00A76403"/>
    <w:rsid w:val="00A778FE"/>
    <w:rsid w:val="00A827C6"/>
    <w:rsid w:val="00A83392"/>
    <w:rsid w:val="00A835A1"/>
    <w:rsid w:val="00A838E7"/>
    <w:rsid w:val="00A83B17"/>
    <w:rsid w:val="00A85FAB"/>
    <w:rsid w:val="00A85FFC"/>
    <w:rsid w:val="00A92054"/>
    <w:rsid w:val="00A92A3A"/>
    <w:rsid w:val="00A97E12"/>
    <w:rsid w:val="00AA13CF"/>
    <w:rsid w:val="00AA18F5"/>
    <w:rsid w:val="00AA2A8C"/>
    <w:rsid w:val="00AA4F89"/>
    <w:rsid w:val="00AA5274"/>
    <w:rsid w:val="00AA6ED7"/>
    <w:rsid w:val="00AB4520"/>
    <w:rsid w:val="00AB492D"/>
    <w:rsid w:val="00AB6C98"/>
    <w:rsid w:val="00AB75AF"/>
    <w:rsid w:val="00AC0199"/>
    <w:rsid w:val="00AC0657"/>
    <w:rsid w:val="00AC1448"/>
    <w:rsid w:val="00AC4790"/>
    <w:rsid w:val="00AC47AD"/>
    <w:rsid w:val="00AC4DEA"/>
    <w:rsid w:val="00AD1189"/>
    <w:rsid w:val="00AD1AA1"/>
    <w:rsid w:val="00AD275C"/>
    <w:rsid w:val="00AD39E0"/>
    <w:rsid w:val="00AE33F0"/>
    <w:rsid w:val="00AE35AC"/>
    <w:rsid w:val="00AF08AD"/>
    <w:rsid w:val="00AF1B9B"/>
    <w:rsid w:val="00AF288D"/>
    <w:rsid w:val="00AF66CF"/>
    <w:rsid w:val="00B01D03"/>
    <w:rsid w:val="00B074B2"/>
    <w:rsid w:val="00B10EE3"/>
    <w:rsid w:val="00B11A2C"/>
    <w:rsid w:val="00B1434A"/>
    <w:rsid w:val="00B1541E"/>
    <w:rsid w:val="00B16947"/>
    <w:rsid w:val="00B212B8"/>
    <w:rsid w:val="00B33FEE"/>
    <w:rsid w:val="00B37A0D"/>
    <w:rsid w:val="00B44CD6"/>
    <w:rsid w:val="00B45E2C"/>
    <w:rsid w:val="00B50C99"/>
    <w:rsid w:val="00B523A1"/>
    <w:rsid w:val="00B5280F"/>
    <w:rsid w:val="00B61A82"/>
    <w:rsid w:val="00B645A0"/>
    <w:rsid w:val="00B654A2"/>
    <w:rsid w:val="00B70526"/>
    <w:rsid w:val="00B71511"/>
    <w:rsid w:val="00B71720"/>
    <w:rsid w:val="00B721F0"/>
    <w:rsid w:val="00B73048"/>
    <w:rsid w:val="00B74208"/>
    <w:rsid w:val="00B76267"/>
    <w:rsid w:val="00B83694"/>
    <w:rsid w:val="00B84D2B"/>
    <w:rsid w:val="00B90AFA"/>
    <w:rsid w:val="00B948EE"/>
    <w:rsid w:val="00BA1131"/>
    <w:rsid w:val="00BA39A7"/>
    <w:rsid w:val="00BA4899"/>
    <w:rsid w:val="00BA71FC"/>
    <w:rsid w:val="00BA7338"/>
    <w:rsid w:val="00BB23CE"/>
    <w:rsid w:val="00BB4AE4"/>
    <w:rsid w:val="00BB4D0F"/>
    <w:rsid w:val="00BC79CC"/>
    <w:rsid w:val="00BD1236"/>
    <w:rsid w:val="00BD5772"/>
    <w:rsid w:val="00BD5AAB"/>
    <w:rsid w:val="00BE4799"/>
    <w:rsid w:val="00BE6E78"/>
    <w:rsid w:val="00BF0B47"/>
    <w:rsid w:val="00BF34D8"/>
    <w:rsid w:val="00BF7A9E"/>
    <w:rsid w:val="00C020A6"/>
    <w:rsid w:val="00C02821"/>
    <w:rsid w:val="00C05CED"/>
    <w:rsid w:val="00C06468"/>
    <w:rsid w:val="00C135BC"/>
    <w:rsid w:val="00C16B84"/>
    <w:rsid w:val="00C16D9B"/>
    <w:rsid w:val="00C17075"/>
    <w:rsid w:val="00C217F9"/>
    <w:rsid w:val="00C22E39"/>
    <w:rsid w:val="00C2682D"/>
    <w:rsid w:val="00C30C84"/>
    <w:rsid w:val="00C317FB"/>
    <w:rsid w:val="00C3274A"/>
    <w:rsid w:val="00C368FA"/>
    <w:rsid w:val="00C36B47"/>
    <w:rsid w:val="00C3737C"/>
    <w:rsid w:val="00C404F8"/>
    <w:rsid w:val="00C4077E"/>
    <w:rsid w:val="00C423D7"/>
    <w:rsid w:val="00C425C5"/>
    <w:rsid w:val="00C440A7"/>
    <w:rsid w:val="00C440FF"/>
    <w:rsid w:val="00C44AF0"/>
    <w:rsid w:val="00C45A0E"/>
    <w:rsid w:val="00C45D13"/>
    <w:rsid w:val="00C50836"/>
    <w:rsid w:val="00C52923"/>
    <w:rsid w:val="00C53E89"/>
    <w:rsid w:val="00C550BF"/>
    <w:rsid w:val="00C5571B"/>
    <w:rsid w:val="00C557B7"/>
    <w:rsid w:val="00C568F9"/>
    <w:rsid w:val="00C6023D"/>
    <w:rsid w:val="00C6069F"/>
    <w:rsid w:val="00C61CA3"/>
    <w:rsid w:val="00C61F11"/>
    <w:rsid w:val="00C706B1"/>
    <w:rsid w:val="00C7323B"/>
    <w:rsid w:val="00C737B5"/>
    <w:rsid w:val="00C73953"/>
    <w:rsid w:val="00C74547"/>
    <w:rsid w:val="00C74AFA"/>
    <w:rsid w:val="00C8221B"/>
    <w:rsid w:val="00C827E2"/>
    <w:rsid w:val="00C83856"/>
    <w:rsid w:val="00C83BE0"/>
    <w:rsid w:val="00C87933"/>
    <w:rsid w:val="00C92E0E"/>
    <w:rsid w:val="00C94FAE"/>
    <w:rsid w:val="00CA0DF3"/>
    <w:rsid w:val="00CA168A"/>
    <w:rsid w:val="00CA41D6"/>
    <w:rsid w:val="00CA494E"/>
    <w:rsid w:val="00CA66DA"/>
    <w:rsid w:val="00CB3555"/>
    <w:rsid w:val="00CB7CF6"/>
    <w:rsid w:val="00CC04E6"/>
    <w:rsid w:val="00CC0BCD"/>
    <w:rsid w:val="00CC2545"/>
    <w:rsid w:val="00CC5714"/>
    <w:rsid w:val="00CD0686"/>
    <w:rsid w:val="00CD58CF"/>
    <w:rsid w:val="00CD7614"/>
    <w:rsid w:val="00CD7E4C"/>
    <w:rsid w:val="00CE39C1"/>
    <w:rsid w:val="00CE4A84"/>
    <w:rsid w:val="00CE4A9B"/>
    <w:rsid w:val="00CE5CE7"/>
    <w:rsid w:val="00CF5878"/>
    <w:rsid w:val="00CF61E3"/>
    <w:rsid w:val="00CF7BCA"/>
    <w:rsid w:val="00D04EE3"/>
    <w:rsid w:val="00D0535B"/>
    <w:rsid w:val="00D075B1"/>
    <w:rsid w:val="00D107CE"/>
    <w:rsid w:val="00D139C4"/>
    <w:rsid w:val="00D2290C"/>
    <w:rsid w:val="00D23F78"/>
    <w:rsid w:val="00D31957"/>
    <w:rsid w:val="00D32C1C"/>
    <w:rsid w:val="00D3374F"/>
    <w:rsid w:val="00D3419D"/>
    <w:rsid w:val="00D3423C"/>
    <w:rsid w:val="00D344FE"/>
    <w:rsid w:val="00D34AA7"/>
    <w:rsid w:val="00D34DE2"/>
    <w:rsid w:val="00D359C1"/>
    <w:rsid w:val="00D3676E"/>
    <w:rsid w:val="00D36AEA"/>
    <w:rsid w:val="00D40448"/>
    <w:rsid w:val="00D4101F"/>
    <w:rsid w:val="00D41606"/>
    <w:rsid w:val="00D441A5"/>
    <w:rsid w:val="00D44A8B"/>
    <w:rsid w:val="00D4550E"/>
    <w:rsid w:val="00D5153D"/>
    <w:rsid w:val="00D550EA"/>
    <w:rsid w:val="00D573A1"/>
    <w:rsid w:val="00D6332F"/>
    <w:rsid w:val="00D64EC7"/>
    <w:rsid w:val="00D734FD"/>
    <w:rsid w:val="00D7399B"/>
    <w:rsid w:val="00D7490C"/>
    <w:rsid w:val="00D75B02"/>
    <w:rsid w:val="00D822DF"/>
    <w:rsid w:val="00D82C1C"/>
    <w:rsid w:val="00D84057"/>
    <w:rsid w:val="00D85DBA"/>
    <w:rsid w:val="00D870EF"/>
    <w:rsid w:val="00D93752"/>
    <w:rsid w:val="00D94040"/>
    <w:rsid w:val="00D972FE"/>
    <w:rsid w:val="00DA091A"/>
    <w:rsid w:val="00DA0E21"/>
    <w:rsid w:val="00DB03B0"/>
    <w:rsid w:val="00DB158C"/>
    <w:rsid w:val="00DB195A"/>
    <w:rsid w:val="00DB4721"/>
    <w:rsid w:val="00DB7E46"/>
    <w:rsid w:val="00DC0E9E"/>
    <w:rsid w:val="00DC30DB"/>
    <w:rsid w:val="00DC4ACF"/>
    <w:rsid w:val="00DC6D7C"/>
    <w:rsid w:val="00DC6F40"/>
    <w:rsid w:val="00DC785E"/>
    <w:rsid w:val="00DC7965"/>
    <w:rsid w:val="00DC7B3A"/>
    <w:rsid w:val="00DD4D5E"/>
    <w:rsid w:val="00DE3802"/>
    <w:rsid w:val="00DF0C52"/>
    <w:rsid w:val="00DF6A46"/>
    <w:rsid w:val="00E01E8C"/>
    <w:rsid w:val="00E03243"/>
    <w:rsid w:val="00E033DB"/>
    <w:rsid w:val="00E10265"/>
    <w:rsid w:val="00E143C6"/>
    <w:rsid w:val="00E1798A"/>
    <w:rsid w:val="00E212DA"/>
    <w:rsid w:val="00E23E1C"/>
    <w:rsid w:val="00E25F0A"/>
    <w:rsid w:val="00E311C2"/>
    <w:rsid w:val="00E371B9"/>
    <w:rsid w:val="00E43EF0"/>
    <w:rsid w:val="00E4409E"/>
    <w:rsid w:val="00E44A18"/>
    <w:rsid w:val="00E45A7E"/>
    <w:rsid w:val="00E47D02"/>
    <w:rsid w:val="00E52B1A"/>
    <w:rsid w:val="00E54235"/>
    <w:rsid w:val="00E60C30"/>
    <w:rsid w:val="00E643FE"/>
    <w:rsid w:val="00E6559E"/>
    <w:rsid w:val="00E75DD1"/>
    <w:rsid w:val="00E762BC"/>
    <w:rsid w:val="00E7686A"/>
    <w:rsid w:val="00E772FF"/>
    <w:rsid w:val="00E77708"/>
    <w:rsid w:val="00E77B2F"/>
    <w:rsid w:val="00E8356E"/>
    <w:rsid w:val="00E84BD1"/>
    <w:rsid w:val="00E861B5"/>
    <w:rsid w:val="00E93984"/>
    <w:rsid w:val="00E95802"/>
    <w:rsid w:val="00EA1C23"/>
    <w:rsid w:val="00EA3124"/>
    <w:rsid w:val="00EA5D32"/>
    <w:rsid w:val="00EB0705"/>
    <w:rsid w:val="00EB479A"/>
    <w:rsid w:val="00EB5C10"/>
    <w:rsid w:val="00EB7D39"/>
    <w:rsid w:val="00EC3B3F"/>
    <w:rsid w:val="00EC478E"/>
    <w:rsid w:val="00ED154F"/>
    <w:rsid w:val="00ED1B9F"/>
    <w:rsid w:val="00ED1E92"/>
    <w:rsid w:val="00ED318C"/>
    <w:rsid w:val="00EE1B56"/>
    <w:rsid w:val="00EE2743"/>
    <w:rsid w:val="00EF0544"/>
    <w:rsid w:val="00EF1310"/>
    <w:rsid w:val="00EF1997"/>
    <w:rsid w:val="00EF1D29"/>
    <w:rsid w:val="00EF6454"/>
    <w:rsid w:val="00EF7BB4"/>
    <w:rsid w:val="00EF7DAB"/>
    <w:rsid w:val="00F0054D"/>
    <w:rsid w:val="00F00717"/>
    <w:rsid w:val="00F01854"/>
    <w:rsid w:val="00F01A98"/>
    <w:rsid w:val="00F01E2C"/>
    <w:rsid w:val="00F03687"/>
    <w:rsid w:val="00F06ED5"/>
    <w:rsid w:val="00F13E9C"/>
    <w:rsid w:val="00F17CE3"/>
    <w:rsid w:val="00F22C49"/>
    <w:rsid w:val="00F2380E"/>
    <w:rsid w:val="00F3520E"/>
    <w:rsid w:val="00F36E4E"/>
    <w:rsid w:val="00F40C98"/>
    <w:rsid w:val="00F42AED"/>
    <w:rsid w:val="00F42DA4"/>
    <w:rsid w:val="00F43B8C"/>
    <w:rsid w:val="00F46340"/>
    <w:rsid w:val="00F476A0"/>
    <w:rsid w:val="00F53042"/>
    <w:rsid w:val="00F640A2"/>
    <w:rsid w:val="00F6429D"/>
    <w:rsid w:val="00F64F66"/>
    <w:rsid w:val="00F748B5"/>
    <w:rsid w:val="00F831EC"/>
    <w:rsid w:val="00F8385C"/>
    <w:rsid w:val="00F85EB0"/>
    <w:rsid w:val="00F91D82"/>
    <w:rsid w:val="00FA1661"/>
    <w:rsid w:val="00FA4A9A"/>
    <w:rsid w:val="00FB156C"/>
    <w:rsid w:val="00FB1AF5"/>
    <w:rsid w:val="00FB2645"/>
    <w:rsid w:val="00FB287A"/>
    <w:rsid w:val="00FB73CC"/>
    <w:rsid w:val="00FB7F0C"/>
    <w:rsid w:val="00FC157A"/>
    <w:rsid w:val="00FC7311"/>
    <w:rsid w:val="00FD2635"/>
    <w:rsid w:val="00FD2B8A"/>
    <w:rsid w:val="00FD531E"/>
    <w:rsid w:val="00FD581F"/>
    <w:rsid w:val="00FD5955"/>
    <w:rsid w:val="00FE578E"/>
    <w:rsid w:val="00FE7B57"/>
    <w:rsid w:val="00FF3419"/>
    <w:rsid w:val="00FF41ED"/>
    <w:rsid w:val="00FF63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FA31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footer" w:uiPriority="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5A7E"/>
    <w:pPr>
      <w:spacing w:after="200" w:line="276" w:lineRule="auto"/>
    </w:pPr>
  </w:style>
  <w:style w:type="paragraph" w:styleId="Heading1">
    <w:name w:val="heading 1"/>
    <w:basedOn w:val="Normal"/>
    <w:next w:val="Normal"/>
    <w:link w:val="Heading1Char"/>
    <w:qFormat/>
    <w:locked/>
    <w:rsid w:val="004865F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E45A7E"/>
  </w:style>
  <w:style w:type="character" w:styleId="CommentReference">
    <w:name w:val="annotation reference"/>
    <w:basedOn w:val="DefaultParagraphFont"/>
    <w:uiPriority w:val="99"/>
    <w:semiHidden/>
    <w:rsid w:val="00E45A7E"/>
    <w:rPr>
      <w:rFonts w:cs="Times New Roman"/>
      <w:sz w:val="16"/>
      <w:szCs w:val="16"/>
    </w:rPr>
  </w:style>
  <w:style w:type="paragraph" w:styleId="CommentText">
    <w:name w:val="annotation text"/>
    <w:basedOn w:val="Normal"/>
    <w:link w:val="CommentTextChar"/>
    <w:uiPriority w:val="99"/>
    <w:semiHidden/>
    <w:rsid w:val="00E45A7E"/>
    <w:pPr>
      <w:spacing w:line="240" w:lineRule="auto"/>
    </w:pPr>
    <w:rPr>
      <w:sz w:val="20"/>
      <w:szCs w:val="20"/>
    </w:rPr>
  </w:style>
  <w:style w:type="character" w:customStyle="1" w:styleId="CommentTextChar">
    <w:name w:val="Comment Text Char"/>
    <w:basedOn w:val="DefaultParagraphFont"/>
    <w:link w:val="CommentText"/>
    <w:uiPriority w:val="99"/>
    <w:semiHidden/>
    <w:rsid w:val="00E45A7E"/>
    <w:rPr>
      <w:rFonts w:cs="Times New Roman"/>
      <w:sz w:val="20"/>
      <w:szCs w:val="20"/>
    </w:rPr>
  </w:style>
  <w:style w:type="paragraph" w:styleId="CommentSubject">
    <w:name w:val="annotation subject"/>
    <w:basedOn w:val="CommentText"/>
    <w:next w:val="CommentText"/>
    <w:link w:val="CommentSubjectChar"/>
    <w:uiPriority w:val="99"/>
    <w:semiHidden/>
    <w:rsid w:val="00E45A7E"/>
    <w:rPr>
      <w:b/>
      <w:bCs/>
    </w:rPr>
  </w:style>
  <w:style w:type="character" w:customStyle="1" w:styleId="CommentSubjectChar">
    <w:name w:val="Comment Subject Char"/>
    <w:basedOn w:val="CommentTextChar"/>
    <w:link w:val="CommentSubject"/>
    <w:uiPriority w:val="99"/>
    <w:semiHidden/>
    <w:rsid w:val="00E45A7E"/>
    <w:rPr>
      <w:rFonts w:cs="Times New Roman"/>
      <w:b/>
      <w:bCs/>
      <w:sz w:val="20"/>
      <w:szCs w:val="20"/>
    </w:rPr>
  </w:style>
  <w:style w:type="paragraph" w:styleId="BalloonText">
    <w:name w:val="Balloon Text"/>
    <w:basedOn w:val="Normal"/>
    <w:link w:val="BalloonTextChar"/>
    <w:uiPriority w:val="99"/>
    <w:semiHidden/>
    <w:rsid w:val="00E45A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5A7E"/>
    <w:rPr>
      <w:rFonts w:ascii="Tahoma" w:hAnsi="Tahoma" w:cs="Tahoma"/>
      <w:sz w:val="16"/>
      <w:szCs w:val="16"/>
    </w:rPr>
  </w:style>
  <w:style w:type="paragraph" w:styleId="Header">
    <w:name w:val="header"/>
    <w:basedOn w:val="Normal"/>
    <w:link w:val="HeaderChar"/>
    <w:rsid w:val="00E45A7E"/>
    <w:pPr>
      <w:tabs>
        <w:tab w:val="center" w:pos="4680"/>
        <w:tab w:val="right" w:pos="9360"/>
      </w:tabs>
      <w:spacing w:after="0" w:line="240" w:lineRule="auto"/>
    </w:pPr>
  </w:style>
  <w:style w:type="character" w:customStyle="1" w:styleId="HeaderChar">
    <w:name w:val="Header Char"/>
    <w:basedOn w:val="DefaultParagraphFont"/>
    <w:link w:val="Header"/>
    <w:rsid w:val="00E45A7E"/>
    <w:rPr>
      <w:rFonts w:cs="Times New Roman"/>
    </w:rPr>
  </w:style>
  <w:style w:type="paragraph" w:styleId="Footer">
    <w:name w:val="footer"/>
    <w:basedOn w:val="Normal"/>
    <w:link w:val="FooterChar"/>
    <w:rsid w:val="00E45A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5A7E"/>
    <w:rPr>
      <w:rFonts w:cs="Times New Roman"/>
    </w:rPr>
  </w:style>
  <w:style w:type="paragraph" w:customStyle="1" w:styleId="SP-SglSpPara">
    <w:name w:val="SP-Sgl Sp Para"/>
    <w:uiPriority w:val="99"/>
    <w:rsid w:val="00E45A7E"/>
    <w:pPr>
      <w:tabs>
        <w:tab w:val="left" w:pos="576"/>
      </w:tabs>
      <w:overflowPunct w:val="0"/>
      <w:autoSpaceDE w:val="0"/>
      <w:autoSpaceDN w:val="0"/>
      <w:adjustRightInd w:val="0"/>
      <w:spacing w:line="240" w:lineRule="atLeast"/>
      <w:ind w:firstLine="576"/>
      <w:jc w:val="both"/>
      <w:textAlignment w:val="baseline"/>
    </w:pPr>
    <w:rPr>
      <w:rFonts w:ascii="Times New Roman" w:eastAsia="Times New Roman" w:hAnsi="Times New Roman"/>
      <w:szCs w:val="20"/>
    </w:rPr>
  </w:style>
  <w:style w:type="paragraph" w:styleId="FootnoteText">
    <w:name w:val="footnote text"/>
    <w:aliases w:val="F1"/>
    <w:basedOn w:val="Normal"/>
    <w:link w:val="FootnoteTextChar"/>
    <w:uiPriority w:val="99"/>
    <w:rsid w:val="00E45A7E"/>
    <w:rPr>
      <w:sz w:val="20"/>
      <w:szCs w:val="20"/>
    </w:rPr>
  </w:style>
  <w:style w:type="character" w:customStyle="1" w:styleId="FootnoteTextChar">
    <w:name w:val="Footnote Text Char"/>
    <w:aliases w:val="F1 Char"/>
    <w:basedOn w:val="DefaultParagraphFont"/>
    <w:link w:val="FootnoteText"/>
    <w:uiPriority w:val="99"/>
    <w:rsid w:val="00C227DF"/>
    <w:rPr>
      <w:sz w:val="20"/>
      <w:szCs w:val="20"/>
    </w:rPr>
  </w:style>
  <w:style w:type="character" w:styleId="FootnoteReference">
    <w:name w:val="footnote reference"/>
    <w:basedOn w:val="DefaultParagraphFont"/>
    <w:uiPriority w:val="99"/>
    <w:rsid w:val="00E45A7E"/>
    <w:rPr>
      <w:rFonts w:cs="Times New Roman"/>
      <w:vertAlign w:val="superscript"/>
    </w:rPr>
  </w:style>
  <w:style w:type="paragraph" w:customStyle="1" w:styleId="SL-FlLftSgl">
    <w:name w:val="SL-Fl Lft Sgl"/>
    <w:rsid w:val="00E95802"/>
    <w:pPr>
      <w:overflowPunct w:val="0"/>
      <w:autoSpaceDE w:val="0"/>
      <w:autoSpaceDN w:val="0"/>
      <w:adjustRightInd w:val="0"/>
      <w:spacing w:line="240" w:lineRule="atLeast"/>
      <w:jc w:val="both"/>
      <w:textAlignment w:val="baseline"/>
    </w:pPr>
    <w:rPr>
      <w:rFonts w:ascii="Times New Roman" w:eastAsia="Times New Roman" w:hAnsi="Times New Roman"/>
      <w:szCs w:val="20"/>
    </w:rPr>
  </w:style>
  <w:style w:type="paragraph" w:styleId="Revision">
    <w:name w:val="Revision"/>
    <w:hidden/>
    <w:uiPriority w:val="99"/>
    <w:semiHidden/>
    <w:rsid w:val="000D4F2F"/>
  </w:style>
  <w:style w:type="paragraph" w:customStyle="1" w:styleId="N4-FlLftBullet">
    <w:name w:val="N4-Fl Lft Bullet"/>
    <w:rsid w:val="0015344A"/>
    <w:pPr>
      <w:tabs>
        <w:tab w:val="left" w:pos="600"/>
      </w:tabs>
      <w:overflowPunct w:val="0"/>
      <w:autoSpaceDE w:val="0"/>
      <w:autoSpaceDN w:val="0"/>
      <w:adjustRightInd w:val="0"/>
      <w:spacing w:line="240" w:lineRule="atLeast"/>
      <w:ind w:left="605" w:hanging="605"/>
      <w:jc w:val="both"/>
      <w:textAlignment w:val="baseline"/>
    </w:pPr>
    <w:rPr>
      <w:rFonts w:ascii="CG Times (WN)" w:eastAsia="Times New Roman" w:hAnsi="CG Times (WN)"/>
      <w:szCs w:val="20"/>
    </w:rPr>
  </w:style>
  <w:style w:type="paragraph" w:styleId="ListParagraph">
    <w:name w:val="List Paragraph"/>
    <w:basedOn w:val="Normal"/>
    <w:uiPriority w:val="34"/>
    <w:qFormat/>
    <w:rsid w:val="0015344A"/>
    <w:pPr>
      <w:spacing w:after="0" w:line="240" w:lineRule="atLeast"/>
      <w:ind w:left="720"/>
      <w:contextualSpacing/>
      <w:jc w:val="both"/>
    </w:pPr>
    <w:rPr>
      <w:rFonts w:ascii="Times New Roman" w:eastAsia="Times New Roman" w:hAnsi="Times New Roman"/>
      <w:szCs w:val="20"/>
    </w:rPr>
  </w:style>
  <w:style w:type="table" w:styleId="TableGrid">
    <w:name w:val="Table Grid"/>
    <w:basedOn w:val="TableNormal"/>
    <w:uiPriority w:val="59"/>
    <w:locked/>
    <w:rsid w:val="00093F56"/>
    <w:rPr>
      <w:rFonts w:asciiTheme="minorHAnsi" w:eastAsiaTheme="minorHAnsi" w:hAnsiTheme="minorHAnsi" w:cstheme="minorBid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rsid w:val="004865FF"/>
    <w:rPr>
      <w:rFonts w:asciiTheme="majorHAnsi" w:eastAsiaTheme="majorEastAsia" w:hAnsiTheme="majorHAnsi" w:cstheme="majorBidi"/>
      <w:b/>
      <w:bCs/>
      <w:color w:val="365F91" w:themeColor="accent1" w:themeShade="BF"/>
      <w:sz w:val="28"/>
      <w:szCs w:val="28"/>
    </w:rPr>
  </w:style>
  <w:style w:type="paragraph" w:customStyle="1" w:styleId="SH-SglSpHead">
    <w:name w:val="SH-Sgl Sp Head"/>
    <w:rsid w:val="00377C61"/>
    <w:pPr>
      <w:keepNext/>
      <w:tabs>
        <w:tab w:val="left" w:pos="576"/>
      </w:tabs>
      <w:overflowPunct w:val="0"/>
      <w:autoSpaceDE w:val="0"/>
      <w:autoSpaceDN w:val="0"/>
      <w:adjustRightInd w:val="0"/>
      <w:spacing w:line="240" w:lineRule="atLeast"/>
      <w:ind w:left="576" w:hanging="576"/>
      <w:textAlignment w:val="baseline"/>
    </w:pPr>
    <w:rPr>
      <w:rFonts w:ascii="Times New Roman" w:eastAsia="Times New Roman" w:hAnsi="Times New Roman"/>
      <w:b/>
      <w:szCs w:val="20"/>
    </w:rPr>
  </w:style>
  <w:style w:type="character" w:styleId="Hyperlink">
    <w:name w:val="Hyperlink"/>
    <w:basedOn w:val="DefaultParagraphFont"/>
    <w:uiPriority w:val="99"/>
    <w:unhideWhenUsed/>
    <w:rsid w:val="00574597"/>
    <w:rPr>
      <w:color w:val="0000FF" w:themeColor="hyperlink"/>
      <w:u w:val="single"/>
    </w:rPr>
  </w:style>
  <w:style w:type="paragraph" w:styleId="EndnoteText">
    <w:name w:val="endnote text"/>
    <w:basedOn w:val="Normal"/>
    <w:link w:val="EndnoteTextChar"/>
    <w:uiPriority w:val="99"/>
    <w:semiHidden/>
    <w:unhideWhenUsed/>
    <w:rsid w:val="0057459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74597"/>
    <w:rPr>
      <w:sz w:val="20"/>
      <w:szCs w:val="20"/>
    </w:rPr>
  </w:style>
  <w:style w:type="character" w:styleId="EndnoteReference">
    <w:name w:val="endnote reference"/>
    <w:basedOn w:val="DefaultParagraphFont"/>
    <w:uiPriority w:val="99"/>
    <w:semiHidden/>
    <w:unhideWhenUsed/>
    <w:rsid w:val="00574597"/>
    <w:rPr>
      <w:vertAlign w:val="superscript"/>
    </w:rPr>
  </w:style>
  <w:style w:type="paragraph" w:customStyle="1" w:styleId="H1-SecHead">
    <w:name w:val="H1-Sec. Head"/>
    <w:rsid w:val="000A12C4"/>
    <w:pPr>
      <w:keepNext/>
      <w:tabs>
        <w:tab w:val="left" w:pos="1195"/>
      </w:tabs>
      <w:spacing w:line="360" w:lineRule="atLeast"/>
      <w:ind w:left="1195" w:hanging="1195"/>
    </w:pPr>
    <w:rPr>
      <w:rFonts w:ascii="CG Times (WN)" w:eastAsia="Times New Roman" w:hAnsi="CG Times (WN)"/>
      <w:b/>
      <w:szCs w:val="20"/>
    </w:rPr>
  </w:style>
  <w:style w:type="paragraph" w:styleId="BodyText">
    <w:name w:val="Body Text"/>
    <w:basedOn w:val="Normal"/>
    <w:link w:val="BodyTextChar"/>
    <w:uiPriority w:val="1"/>
    <w:qFormat/>
    <w:rsid w:val="00A27B88"/>
    <w:pPr>
      <w:widowControl w:val="0"/>
      <w:spacing w:after="0" w:line="240" w:lineRule="auto"/>
      <w:ind w:left="112"/>
    </w:pPr>
    <w:rPr>
      <w:rFonts w:ascii="Times New Roman" w:eastAsia="Times New Roman" w:hAnsi="Times New Roman" w:cstheme="minorBidi"/>
      <w:sz w:val="21"/>
      <w:szCs w:val="21"/>
    </w:rPr>
  </w:style>
  <w:style w:type="character" w:customStyle="1" w:styleId="BodyTextChar">
    <w:name w:val="Body Text Char"/>
    <w:basedOn w:val="DefaultParagraphFont"/>
    <w:link w:val="BodyText"/>
    <w:uiPriority w:val="1"/>
    <w:rsid w:val="00A27B88"/>
    <w:rPr>
      <w:rFonts w:ascii="Times New Roman" w:eastAsia="Times New Roman" w:hAnsi="Times New Roman" w:cstheme="minorBidi"/>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footer" w:uiPriority="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5A7E"/>
    <w:pPr>
      <w:spacing w:after="200" w:line="276" w:lineRule="auto"/>
    </w:pPr>
  </w:style>
  <w:style w:type="paragraph" w:styleId="Heading1">
    <w:name w:val="heading 1"/>
    <w:basedOn w:val="Normal"/>
    <w:next w:val="Normal"/>
    <w:link w:val="Heading1Char"/>
    <w:qFormat/>
    <w:locked/>
    <w:rsid w:val="004865F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E45A7E"/>
  </w:style>
  <w:style w:type="character" w:styleId="CommentReference">
    <w:name w:val="annotation reference"/>
    <w:basedOn w:val="DefaultParagraphFont"/>
    <w:uiPriority w:val="99"/>
    <w:semiHidden/>
    <w:rsid w:val="00E45A7E"/>
    <w:rPr>
      <w:rFonts w:cs="Times New Roman"/>
      <w:sz w:val="16"/>
      <w:szCs w:val="16"/>
    </w:rPr>
  </w:style>
  <w:style w:type="paragraph" w:styleId="CommentText">
    <w:name w:val="annotation text"/>
    <w:basedOn w:val="Normal"/>
    <w:link w:val="CommentTextChar"/>
    <w:uiPriority w:val="99"/>
    <w:semiHidden/>
    <w:rsid w:val="00E45A7E"/>
    <w:pPr>
      <w:spacing w:line="240" w:lineRule="auto"/>
    </w:pPr>
    <w:rPr>
      <w:sz w:val="20"/>
      <w:szCs w:val="20"/>
    </w:rPr>
  </w:style>
  <w:style w:type="character" w:customStyle="1" w:styleId="CommentTextChar">
    <w:name w:val="Comment Text Char"/>
    <w:basedOn w:val="DefaultParagraphFont"/>
    <w:link w:val="CommentText"/>
    <w:uiPriority w:val="99"/>
    <w:semiHidden/>
    <w:rsid w:val="00E45A7E"/>
    <w:rPr>
      <w:rFonts w:cs="Times New Roman"/>
      <w:sz w:val="20"/>
      <w:szCs w:val="20"/>
    </w:rPr>
  </w:style>
  <w:style w:type="paragraph" w:styleId="CommentSubject">
    <w:name w:val="annotation subject"/>
    <w:basedOn w:val="CommentText"/>
    <w:next w:val="CommentText"/>
    <w:link w:val="CommentSubjectChar"/>
    <w:uiPriority w:val="99"/>
    <w:semiHidden/>
    <w:rsid w:val="00E45A7E"/>
    <w:rPr>
      <w:b/>
      <w:bCs/>
    </w:rPr>
  </w:style>
  <w:style w:type="character" w:customStyle="1" w:styleId="CommentSubjectChar">
    <w:name w:val="Comment Subject Char"/>
    <w:basedOn w:val="CommentTextChar"/>
    <w:link w:val="CommentSubject"/>
    <w:uiPriority w:val="99"/>
    <w:semiHidden/>
    <w:rsid w:val="00E45A7E"/>
    <w:rPr>
      <w:rFonts w:cs="Times New Roman"/>
      <w:b/>
      <w:bCs/>
      <w:sz w:val="20"/>
      <w:szCs w:val="20"/>
    </w:rPr>
  </w:style>
  <w:style w:type="paragraph" w:styleId="BalloonText">
    <w:name w:val="Balloon Text"/>
    <w:basedOn w:val="Normal"/>
    <w:link w:val="BalloonTextChar"/>
    <w:uiPriority w:val="99"/>
    <w:semiHidden/>
    <w:rsid w:val="00E45A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5A7E"/>
    <w:rPr>
      <w:rFonts w:ascii="Tahoma" w:hAnsi="Tahoma" w:cs="Tahoma"/>
      <w:sz w:val="16"/>
      <w:szCs w:val="16"/>
    </w:rPr>
  </w:style>
  <w:style w:type="paragraph" w:styleId="Header">
    <w:name w:val="header"/>
    <w:basedOn w:val="Normal"/>
    <w:link w:val="HeaderChar"/>
    <w:rsid w:val="00E45A7E"/>
    <w:pPr>
      <w:tabs>
        <w:tab w:val="center" w:pos="4680"/>
        <w:tab w:val="right" w:pos="9360"/>
      </w:tabs>
      <w:spacing w:after="0" w:line="240" w:lineRule="auto"/>
    </w:pPr>
  </w:style>
  <w:style w:type="character" w:customStyle="1" w:styleId="HeaderChar">
    <w:name w:val="Header Char"/>
    <w:basedOn w:val="DefaultParagraphFont"/>
    <w:link w:val="Header"/>
    <w:rsid w:val="00E45A7E"/>
    <w:rPr>
      <w:rFonts w:cs="Times New Roman"/>
    </w:rPr>
  </w:style>
  <w:style w:type="paragraph" w:styleId="Footer">
    <w:name w:val="footer"/>
    <w:basedOn w:val="Normal"/>
    <w:link w:val="FooterChar"/>
    <w:rsid w:val="00E45A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5A7E"/>
    <w:rPr>
      <w:rFonts w:cs="Times New Roman"/>
    </w:rPr>
  </w:style>
  <w:style w:type="paragraph" w:customStyle="1" w:styleId="SP-SglSpPara">
    <w:name w:val="SP-Sgl Sp Para"/>
    <w:uiPriority w:val="99"/>
    <w:rsid w:val="00E45A7E"/>
    <w:pPr>
      <w:tabs>
        <w:tab w:val="left" w:pos="576"/>
      </w:tabs>
      <w:overflowPunct w:val="0"/>
      <w:autoSpaceDE w:val="0"/>
      <w:autoSpaceDN w:val="0"/>
      <w:adjustRightInd w:val="0"/>
      <w:spacing w:line="240" w:lineRule="atLeast"/>
      <w:ind w:firstLine="576"/>
      <w:jc w:val="both"/>
      <w:textAlignment w:val="baseline"/>
    </w:pPr>
    <w:rPr>
      <w:rFonts w:ascii="Times New Roman" w:eastAsia="Times New Roman" w:hAnsi="Times New Roman"/>
      <w:szCs w:val="20"/>
    </w:rPr>
  </w:style>
  <w:style w:type="paragraph" w:styleId="FootnoteText">
    <w:name w:val="footnote text"/>
    <w:aliases w:val="F1"/>
    <w:basedOn w:val="Normal"/>
    <w:link w:val="FootnoteTextChar"/>
    <w:uiPriority w:val="99"/>
    <w:rsid w:val="00E45A7E"/>
    <w:rPr>
      <w:sz w:val="20"/>
      <w:szCs w:val="20"/>
    </w:rPr>
  </w:style>
  <w:style w:type="character" w:customStyle="1" w:styleId="FootnoteTextChar">
    <w:name w:val="Footnote Text Char"/>
    <w:aliases w:val="F1 Char"/>
    <w:basedOn w:val="DefaultParagraphFont"/>
    <w:link w:val="FootnoteText"/>
    <w:uiPriority w:val="99"/>
    <w:rsid w:val="00C227DF"/>
    <w:rPr>
      <w:sz w:val="20"/>
      <w:szCs w:val="20"/>
    </w:rPr>
  </w:style>
  <w:style w:type="character" w:styleId="FootnoteReference">
    <w:name w:val="footnote reference"/>
    <w:basedOn w:val="DefaultParagraphFont"/>
    <w:uiPriority w:val="99"/>
    <w:rsid w:val="00E45A7E"/>
    <w:rPr>
      <w:rFonts w:cs="Times New Roman"/>
      <w:vertAlign w:val="superscript"/>
    </w:rPr>
  </w:style>
  <w:style w:type="paragraph" w:customStyle="1" w:styleId="SL-FlLftSgl">
    <w:name w:val="SL-Fl Lft Sgl"/>
    <w:rsid w:val="00E95802"/>
    <w:pPr>
      <w:overflowPunct w:val="0"/>
      <w:autoSpaceDE w:val="0"/>
      <w:autoSpaceDN w:val="0"/>
      <w:adjustRightInd w:val="0"/>
      <w:spacing w:line="240" w:lineRule="atLeast"/>
      <w:jc w:val="both"/>
      <w:textAlignment w:val="baseline"/>
    </w:pPr>
    <w:rPr>
      <w:rFonts w:ascii="Times New Roman" w:eastAsia="Times New Roman" w:hAnsi="Times New Roman"/>
      <w:szCs w:val="20"/>
    </w:rPr>
  </w:style>
  <w:style w:type="paragraph" w:styleId="Revision">
    <w:name w:val="Revision"/>
    <w:hidden/>
    <w:uiPriority w:val="99"/>
    <w:semiHidden/>
    <w:rsid w:val="000D4F2F"/>
  </w:style>
  <w:style w:type="paragraph" w:customStyle="1" w:styleId="N4-FlLftBullet">
    <w:name w:val="N4-Fl Lft Bullet"/>
    <w:rsid w:val="0015344A"/>
    <w:pPr>
      <w:tabs>
        <w:tab w:val="left" w:pos="600"/>
      </w:tabs>
      <w:overflowPunct w:val="0"/>
      <w:autoSpaceDE w:val="0"/>
      <w:autoSpaceDN w:val="0"/>
      <w:adjustRightInd w:val="0"/>
      <w:spacing w:line="240" w:lineRule="atLeast"/>
      <w:ind w:left="605" w:hanging="605"/>
      <w:jc w:val="both"/>
      <w:textAlignment w:val="baseline"/>
    </w:pPr>
    <w:rPr>
      <w:rFonts w:ascii="CG Times (WN)" w:eastAsia="Times New Roman" w:hAnsi="CG Times (WN)"/>
      <w:szCs w:val="20"/>
    </w:rPr>
  </w:style>
  <w:style w:type="paragraph" w:styleId="ListParagraph">
    <w:name w:val="List Paragraph"/>
    <w:basedOn w:val="Normal"/>
    <w:uiPriority w:val="34"/>
    <w:qFormat/>
    <w:rsid w:val="0015344A"/>
    <w:pPr>
      <w:spacing w:after="0" w:line="240" w:lineRule="atLeast"/>
      <w:ind w:left="720"/>
      <w:contextualSpacing/>
      <w:jc w:val="both"/>
    </w:pPr>
    <w:rPr>
      <w:rFonts w:ascii="Times New Roman" w:eastAsia="Times New Roman" w:hAnsi="Times New Roman"/>
      <w:szCs w:val="20"/>
    </w:rPr>
  </w:style>
  <w:style w:type="table" w:styleId="TableGrid">
    <w:name w:val="Table Grid"/>
    <w:basedOn w:val="TableNormal"/>
    <w:uiPriority w:val="59"/>
    <w:locked/>
    <w:rsid w:val="00093F56"/>
    <w:rPr>
      <w:rFonts w:asciiTheme="minorHAnsi" w:eastAsiaTheme="minorHAnsi" w:hAnsiTheme="minorHAnsi" w:cstheme="minorBid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rsid w:val="004865FF"/>
    <w:rPr>
      <w:rFonts w:asciiTheme="majorHAnsi" w:eastAsiaTheme="majorEastAsia" w:hAnsiTheme="majorHAnsi" w:cstheme="majorBidi"/>
      <w:b/>
      <w:bCs/>
      <w:color w:val="365F91" w:themeColor="accent1" w:themeShade="BF"/>
      <w:sz w:val="28"/>
      <w:szCs w:val="28"/>
    </w:rPr>
  </w:style>
  <w:style w:type="paragraph" w:customStyle="1" w:styleId="SH-SglSpHead">
    <w:name w:val="SH-Sgl Sp Head"/>
    <w:rsid w:val="00377C61"/>
    <w:pPr>
      <w:keepNext/>
      <w:tabs>
        <w:tab w:val="left" w:pos="576"/>
      </w:tabs>
      <w:overflowPunct w:val="0"/>
      <w:autoSpaceDE w:val="0"/>
      <w:autoSpaceDN w:val="0"/>
      <w:adjustRightInd w:val="0"/>
      <w:spacing w:line="240" w:lineRule="atLeast"/>
      <w:ind w:left="576" w:hanging="576"/>
      <w:textAlignment w:val="baseline"/>
    </w:pPr>
    <w:rPr>
      <w:rFonts w:ascii="Times New Roman" w:eastAsia="Times New Roman" w:hAnsi="Times New Roman"/>
      <w:b/>
      <w:szCs w:val="20"/>
    </w:rPr>
  </w:style>
  <w:style w:type="character" w:styleId="Hyperlink">
    <w:name w:val="Hyperlink"/>
    <w:basedOn w:val="DefaultParagraphFont"/>
    <w:uiPriority w:val="99"/>
    <w:unhideWhenUsed/>
    <w:rsid w:val="00574597"/>
    <w:rPr>
      <w:color w:val="0000FF" w:themeColor="hyperlink"/>
      <w:u w:val="single"/>
    </w:rPr>
  </w:style>
  <w:style w:type="paragraph" w:styleId="EndnoteText">
    <w:name w:val="endnote text"/>
    <w:basedOn w:val="Normal"/>
    <w:link w:val="EndnoteTextChar"/>
    <w:uiPriority w:val="99"/>
    <w:semiHidden/>
    <w:unhideWhenUsed/>
    <w:rsid w:val="0057459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74597"/>
    <w:rPr>
      <w:sz w:val="20"/>
      <w:szCs w:val="20"/>
    </w:rPr>
  </w:style>
  <w:style w:type="character" w:styleId="EndnoteReference">
    <w:name w:val="endnote reference"/>
    <w:basedOn w:val="DefaultParagraphFont"/>
    <w:uiPriority w:val="99"/>
    <w:semiHidden/>
    <w:unhideWhenUsed/>
    <w:rsid w:val="00574597"/>
    <w:rPr>
      <w:vertAlign w:val="superscript"/>
    </w:rPr>
  </w:style>
  <w:style w:type="paragraph" w:customStyle="1" w:styleId="H1-SecHead">
    <w:name w:val="H1-Sec. Head"/>
    <w:rsid w:val="000A12C4"/>
    <w:pPr>
      <w:keepNext/>
      <w:tabs>
        <w:tab w:val="left" w:pos="1195"/>
      </w:tabs>
      <w:spacing w:line="360" w:lineRule="atLeast"/>
      <w:ind w:left="1195" w:hanging="1195"/>
    </w:pPr>
    <w:rPr>
      <w:rFonts w:ascii="CG Times (WN)" w:eastAsia="Times New Roman" w:hAnsi="CG Times (WN)"/>
      <w:b/>
      <w:szCs w:val="20"/>
    </w:rPr>
  </w:style>
  <w:style w:type="paragraph" w:styleId="BodyText">
    <w:name w:val="Body Text"/>
    <w:basedOn w:val="Normal"/>
    <w:link w:val="BodyTextChar"/>
    <w:uiPriority w:val="1"/>
    <w:qFormat/>
    <w:rsid w:val="00A27B88"/>
    <w:pPr>
      <w:widowControl w:val="0"/>
      <w:spacing w:after="0" w:line="240" w:lineRule="auto"/>
      <w:ind w:left="112"/>
    </w:pPr>
    <w:rPr>
      <w:rFonts w:ascii="Times New Roman" w:eastAsia="Times New Roman" w:hAnsi="Times New Roman" w:cstheme="minorBidi"/>
      <w:sz w:val="21"/>
      <w:szCs w:val="21"/>
    </w:rPr>
  </w:style>
  <w:style w:type="character" w:customStyle="1" w:styleId="BodyTextChar">
    <w:name w:val="Body Text Char"/>
    <w:basedOn w:val="DefaultParagraphFont"/>
    <w:link w:val="BodyText"/>
    <w:uiPriority w:val="1"/>
    <w:rsid w:val="00A27B88"/>
    <w:rPr>
      <w:rFonts w:ascii="Times New Roman" w:eastAsia="Times New Roman" w:hAnsi="Times New Roman" w:cstheme="minorBidi"/>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0619755">
      <w:bodyDiv w:val="1"/>
      <w:marLeft w:val="0"/>
      <w:marRight w:val="0"/>
      <w:marTop w:val="0"/>
      <w:marBottom w:val="0"/>
      <w:divBdr>
        <w:top w:val="none" w:sz="0" w:space="0" w:color="auto"/>
        <w:left w:val="none" w:sz="0" w:space="0" w:color="auto"/>
        <w:bottom w:val="none" w:sz="0" w:space="0" w:color="auto"/>
        <w:right w:val="none" w:sz="0" w:space="0" w:color="auto"/>
      </w:divBdr>
    </w:div>
    <w:div w:id="901913856">
      <w:bodyDiv w:val="1"/>
      <w:marLeft w:val="0"/>
      <w:marRight w:val="0"/>
      <w:marTop w:val="0"/>
      <w:marBottom w:val="0"/>
      <w:divBdr>
        <w:top w:val="none" w:sz="0" w:space="0" w:color="auto"/>
        <w:left w:val="none" w:sz="0" w:space="0" w:color="auto"/>
        <w:bottom w:val="none" w:sz="0" w:space="0" w:color="auto"/>
        <w:right w:val="none" w:sz="0" w:space="0" w:color="auto"/>
      </w:divBdr>
    </w:div>
    <w:div w:id="1887403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8D6E1E-B3C2-4323-95DE-B87868D32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3544</Words>
  <Characters>20203</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23700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2019-10-28T20:55:00Z</dcterms:created>
  <dcterms:modified xsi:type="dcterms:W3CDTF">2019-10-28T20:55:00Z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