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0B17" w14:textId="77777777" w:rsidR="00910534" w:rsidRDefault="00910534" w:rsidP="00910534">
      <w:pPr>
        <w:jc w:val="right"/>
        <w:rPr>
          <w:rFonts w:ascii="Arial" w:hAnsi="Arial" w:cs="Arial"/>
          <w:b/>
          <w:sz w:val="36"/>
          <w:szCs w:val="36"/>
        </w:rPr>
      </w:pPr>
    </w:p>
    <w:p w14:paraId="4B08359D" w14:textId="77777777" w:rsidR="00910534" w:rsidRPr="001A0F26" w:rsidRDefault="00910534" w:rsidP="00910534">
      <w:pPr>
        <w:rPr>
          <w:rFonts w:ascii="Arial" w:hAnsi="Arial" w:cs="Arial"/>
        </w:rPr>
      </w:pPr>
    </w:p>
    <w:p w14:paraId="72A8863F" w14:textId="77777777" w:rsidR="00910534" w:rsidRPr="001A0F26" w:rsidRDefault="00910534" w:rsidP="00910534">
      <w:pPr>
        <w:rPr>
          <w:rFonts w:ascii="Arial" w:hAnsi="Arial" w:cs="Arial"/>
        </w:rPr>
      </w:pPr>
    </w:p>
    <w:p w14:paraId="2E5CD3A5" w14:textId="77777777" w:rsidR="00910534" w:rsidRPr="001A0F26" w:rsidRDefault="00910534" w:rsidP="00910534">
      <w:pPr>
        <w:rPr>
          <w:rFonts w:ascii="Arial" w:hAnsi="Arial" w:cs="Arial"/>
        </w:rPr>
      </w:pPr>
    </w:p>
    <w:p w14:paraId="3A303CA8" w14:textId="77777777" w:rsidR="00910534" w:rsidRPr="001A0F26" w:rsidRDefault="00910534" w:rsidP="00910534">
      <w:pPr>
        <w:rPr>
          <w:rFonts w:ascii="Arial" w:hAnsi="Arial" w:cs="Arial"/>
        </w:rPr>
      </w:pPr>
    </w:p>
    <w:p w14:paraId="2930B32C" w14:textId="65212260" w:rsidR="00910534" w:rsidRDefault="00085529" w:rsidP="00910534">
      <w:pPr>
        <w:pStyle w:val="Volume"/>
        <w:spacing w:after="0"/>
        <w:rPr>
          <w:rFonts w:asciiTheme="minorHAnsi" w:hAnsiTheme="minorHAnsi"/>
          <w:kern w:val="28"/>
          <w:sz w:val="56"/>
          <w:szCs w:val="56"/>
        </w:rPr>
      </w:pPr>
      <w:r w:rsidRPr="00EE02C3">
        <w:rPr>
          <w:rFonts w:asciiTheme="minorHAnsi" w:hAnsiTheme="minorHAnsi"/>
          <w:kern w:val="28"/>
          <w:sz w:val="56"/>
          <w:szCs w:val="56"/>
        </w:rPr>
        <w:t>Integrated Postsecondary Education Data System (IPEDS) 201</w:t>
      </w:r>
      <w:r>
        <w:rPr>
          <w:rFonts w:asciiTheme="minorHAnsi" w:hAnsiTheme="minorHAnsi"/>
          <w:kern w:val="28"/>
          <w:sz w:val="56"/>
          <w:szCs w:val="56"/>
        </w:rPr>
        <w:t>7-18 through 2019</w:t>
      </w:r>
      <w:r w:rsidRPr="00EE02C3">
        <w:rPr>
          <w:rFonts w:asciiTheme="minorHAnsi" w:hAnsiTheme="minorHAnsi"/>
          <w:kern w:val="28"/>
          <w:sz w:val="56"/>
          <w:szCs w:val="56"/>
        </w:rPr>
        <w:t>-</w:t>
      </w:r>
      <w:r>
        <w:rPr>
          <w:rFonts w:asciiTheme="minorHAnsi" w:hAnsiTheme="minorHAnsi"/>
          <w:kern w:val="28"/>
          <w:sz w:val="56"/>
          <w:szCs w:val="56"/>
        </w:rPr>
        <w:t>20</w:t>
      </w:r>
    </w:p>
    <w:p w14:paraId="4330B609" w14:textId="77777777" w:rsidR="00085529" w:rsidRPr="00EE02C3" w:rsidRDefault="00085529" w:rsidP="00910534">
      <w:pPr>
        <w:pStyle w:val="Volume"/>
        <w:spacing w:after="0"/>
        <w:rPr>
          <w:rFonts w:asciiTheme="minorHAnsi" w:hAnsiTheme="minorHAnsi"/>
          <w:kern w:val="28"/>
          <w:sz w:val="56"/>
          <w:szCs w:val="56"/>
        </w:rPr>
      </w:pPr>
    </w:p>
    <w:p w14:paraId="4C567693" w14:textId="69796BA7" w:rsidR="00910534" w:rsidRPr="00EE02C3" w:rsidRDefault="00910534" w:rsidP="00910534">
      <w:pPr>
        <w:pStyle w:val="Volume"/>
        <w:spacing w:after="0"/>
        <w:rPr>
          <w:rFonts w:asciiTheme="minorHAnsi" w:hAnsiTheme="minorHAnsi"/>
          <w:kern w:val="28"/>
          <w:sz w:val="56"/>
          <w:szCs w:val="56"/>
        </w:rPr>
      </w:pPr>
      <w:r w:rsidRPr="00EE02C3">
        <w:rPr>
          <w:rFonts w:asciiTheme="minorHAnsi" w:hAnsiTheme="minorHAnsi"/>
          <w:kern w:val="28"/>
          <w:sz w:val="56"/>
          <w:szCs w:val="56"/>
        </w:rPr>
        <w:t>Supporting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Statement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 w:rsidRPr="00EE02C3">
        <w:rPr>
          <w:rFonts w:asciiTheme="minorHAnsi" w:hAnsiTheme="minorHAnsi"/>
          <w:kern w:val="28"/>
          <w:sz w:val="56"/>
          <w:szCs w:val="56"/>
        </w:rPr>
        <w:t>Part</w:t>
      </w:r>
      <w:r w:rsidR="00BE6935">
        <w:rPr>
          <w:rFonts w:asciiTheme="minorHAnsi" w:hAnsiTheme="minorHAnsi"/>
          <w:kern w:val="28"/>
          <w:sz w:val="56"/>
          <w:szCs w:val="56"/>
        </w:rPr>
        <w:t xml:space="preserve"> </w:t>
      </w:r>
      <w:r>
        <w:rPr>
          <w:rFonts w:asciiTheme="minorHAnsi" w:hAnsiTheme="minorHAnsi"/>
          <w:kern w:val="28"/>
          <w:sz w:val="56"/>
          <w:szCs w:val="56"/>
        </w:rPr>
        <w:t>B</w:t>
      </w:r>
      <w:bookmarkStart w:id="0" w:name="_GoBack"/>
      <w:bookmarkEnd w:id="0"/>
    </w:p>
    <w:p w14:paraId="2C0FCC35" w14:textId="2AE65985" w:rsidR="00910534" w:rsidRDefault="00910534" w:rsidP="00910534">
      <w:pPr>
        <w:pStyle w:val="Volume"/>
        <w:spacing w:after="0"/>
        <w:rPr>
          <w:rFonts w:asciiTheme="minorHAnsi" w:hAnsiTheme="minorHAnsi"/>
          <w:kern w:val="28"/>
          <w:sz w:val="36"/>
          <w:szCs w:val="36"/>
        </w:rPr>
      </w:pPr>
      <w:r w:rsidRPr="00EE02C3">
        <w:rPr>
          <w:rFonts w:asciiTheme="minorHAnsi" w:hAnsiTheme="minorHAnsi"/>
          <w:kern w:val="28"/>
          <w:sz w:val="36"/>
          <w:szCs w:val="36"/>
        </w:rPr>
        <w:t>OMB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Paperwork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Reduction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Act</w:t>
      </w:r>
      <w:r w:rsidR="00BE6935">
        <w:rPr>
          <w:rFonts w:asciiTheme="minorHAnsi" w:hAnsiTheme="minorHAnsi"/>
          <w:kern w:val="28"/>
          <w:sz w:val="36"/>
          <w:szCs w:val="36"/>
        </w:rPr>
        <w:t xml:space="preserve"> </w:t>
      </w:r>
      <w:r w:rsidRPr="00EE02C3">
        <w:rPr>
          <w:rFonts w:asciiTheme="minorHAnsi" w:hAnsiTheme="minorHAnsi"/>
          <w:kern w:val="28"/>
          <w:sz w:val="36"/>
          <w:szCs w:val="36"/>
        </w:rPr>
        <w:t>Submission</w:t>
      </w:r>
    </w:p>
    <w:p w14:paraId="7519C8D2" w14:textId="77777777" w:rsidR="00910534" w:rsidRPr="00EE02C3" w:rsidRDefault="00910534" w:rsidP="00910534">
      <w:pPr>
        <w:pStyle w:val="Volume"/>
        <w:spacing w:after="0"/>
        <w:rPr>
          <w:rFonts w:asciiTheme="minorHAnsi" w:hAnsiTheme="minorHAnsi"/>
          <w:sz w:val="48"/>
          <w:szCs w:val="48"/>
        </w:rPr>
      </w:pPr>
    </w:p>
    <w:p w14:paraId="793A09A3" w14:textId="66FECB46" w:rsidR="00910534" w:rsidRPr="00EE02C3" w:rsidRDefault="00910534" w:rsidP="00910534">
      <w:pPr>
        <w:pStyle w:val="Volume"/>
        <w:spacing w:after="0"/>
        <w:rPr>
          <w:rFonts w:asciiTheme="minorHAnsi" w:hAnsiTheme="minorHAnsi"/>
          <w:sz w:val="48"/>
          <w:szCs w:val="48"/>
        </w:rPr>
      </w:pPr>
      <w:r w:rsidRPr="0032728B">
        <w:rPr>
          <w:rFonts w:asciiTheme="minorHAnsi" w:hAnsiTheme="minorHAnsi"/>
          <w:sz w:val="48"/>
          <w:szCs w:val="48"/>
        </w:rPr>
        <w:t>OMB</w:t>
      </w:r>
      <w:r w:rsidR="00BE6935">
        <w:rPr>
          <w:rFonts w:asciiTheme="minorHAnsi" w:hAnsiTheme="minorHAnsi"/>
          <w:sz w:val="48"/>
          <w:szCs w:val="48"/>
        </w:rPr>
        <w:t xml:space="preserve"> </w:t>
      </w:r>
      <w:r w:rsidRPr="0032728B">
        <w:rPr>
          <w:rFonts w:asciiTheme="minorHAnsi" w:hAnsiTheme="minorHAnsi"/>
          <w:sz w:val="48"/>
          <w:szCs w:val="48"/>
        </w:rPr>
        <w:t>No.</w:t>
      </w:r>
      <w:r w:rsidR="00BE6935">
        <w:rPr>
          <w:rFonts w:asciiTheme="minorHAnsi" w:hAnsiTheme="minorHAnsi"/>
          <w:sz w:val="48"/>
          <w:szCs w:val="48"/>
        </w:rPr>
        <w:t xml:space="preserve"> </w:t>
      </w:r>
      <w:r w:rsidRPr="0032728B">
        <w:rPr>
          <w:rFonts w:asciiTheme="minorHAnsi" w:hAnsiTheme="minorHAnsi"/>
          <w:sz w:val="48"/>
          <w:szCs w:val="48"/>
        </w:rPr>
        <w:t>1850-0582</w:t>
      </w:r>
      <w:r w:rsidR="00BE6935">
        <w:rPr>
          <w:rFonts w:asciiTheme="minorHAnsi" w:hAnsiTheme="minorHAnsi"/>
          <w:sz w:val="48"/>
          <w:szCs w:val="48"/>
        </w:rPr>
        <w:t xml:space="preserve"> </w:t>
      </w:r>
      <w:r w:rsidRPr="0032728B">
        <w:rPr>
          <w:rFonts w:asciiTheme="minorHAnsi" w:hAnsiTheme="minorHAnsi"/>
          <w:sz w:val="48"/>
          <w:szCs w:val="48"/>
        </w:rPr>
        <w:t>v.</w:t>
      </w:r>
      <w:r w:rsidR="002009B0">
        <w:rPr>
          <w:rFonts w:asciiTheme="minorHAnsi" w:hAnsiTheme="minorHAnsi"/>
          <w:sz w:val="48"/>
          <w:szCs w:val="48"/>
        </w:rPr>
        <w:t>20</w:t>
      </w:r>
    </w:p>
    <w:p w14:paraId="42909AE4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4092ED3A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5FA3A016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234159EA" w14:textId="77777777" w:rsidR="00910534" w:rsidRPr="00EE02C3" w:rsidRDefault="00910534" w:rsidP="00910534">
      <w:pPr>
        <w:pStyle w:val="submit"/>
        <w:spacing w:after="60"/>
        <w:jc w:val="both"/>
        <w:rPr>
          <w:rFonts w:asciiTheme="minorHAnsi" w:hAnsiTheme="minorHAnsi"/>
          <w:i/>
          <w:sz w:val="22"/>
          <w:szCs w:val="22"/>
        </w:rPr>
      </w:pPr>
    </w:p>
    <w:p w14:paraId="1D232B65" w14:textId="77777777" w:rsidR="00910534" w:rsidRPr="00EE02C3" w:rsidRDefault="00910534" w:rsidP="00910534">
      <w:pPr>
        <w:pStyle w:val="submit"/>
        <w:spacing w:after="60"/>
        <w:jc w:val="both"/>
        <w:rPr>
          <w:rFonts w:asciiTheme="minorHAnsi" w:hAnsiTheme="minorHAnsi"/>
          <w:i/>
          <w:sz w:val="22"/>
          <w:szCs w:val="22"/>
        </w:rPr>
      </w:pPr>
    </w:p>
    <w:p w14:paraId="69447CCF" w14:textId="02FB5C22" w:rsidR="00910534" w:rsidRPr="00EE02C3" w:rsidRDefault="00910534" w:rsidP="00910534">
      <w:pPr>
        <w:pStyle w:val="submit"/>
        <w:spacing w:after="60"/>
        <w:jc w:val="both"/>
        <w:rPr>
          <w:rFonts w:asciiTheme="minorHAnsi" w:hAnsiTheme="minorHAnsi"/>
          <w:i/>
          <w:sz w:val="24"/>
          <w:szCs w:val="22"/>
        </w:rPr>
      </w:pPr>
      <w:r w:rsidRPr="00EE02C3">
        <w:rPr>
          <w:rFonts w:asciiTheme="minorHAnsi" w:hAnsiTheme="minorHAnsi"/>
          <w:i/>
          <w:sz w:val="24"/>
          <w:szCs w:val="22"/>
        </w:rPr>
        <w:t>Submitted</w:t>
      </w:r>
      <w:r w:rsidR="00BE6935">
        <w:rPr>
          <w:rFonts w:asciiTheme="minorHAnsi" w:hAnsiTheme="minorHAnsi"/>
          <w:i/>
          <w:sz w:val="24"/>
          <w:szCs w:val="22"/>
        </w:rPr>
        <w:t xml:space="preserve"> </w:t>
      </w:r>
      <w:r w:rsidRPr="00EE02C3">
        <w:rPr>
          <w:rFonts w:asciiTheme="minorHAnsi" w:hAnsiTheme="minorHAnsi"/>
          <w:i/>
          <w:sz w:val="24"/>
          <w:szCs w:val="22"/>
        </w:rPr>
        <w:t>by:</w:t>
      </w:r>
    </w:p>
    <w:p w14:paraId="0374F71B" w14:textId="6EC1531E" w:rsidR="00910534" w:rsidRPr="00EE02C3" w:rsidRDefault="00910534" w:rsidP="00910534">
      <w:pPr>
        <w:jc w:val="both"/>
        <w:rPr>
          <w:rFonts w:asciiTheme="minorHAnsi" w:hAnsiTheme="minorHAnsi" w:cs="Arial"/>
          <w:szCs w:val="22"/>
        </w:rPr>
      </w:pPr>
      <w:r w:rsidRPr="00EE02C3">
        <w:rPr>
          <w:rFonts w:asciiTheme="minorHAnsi" w:hAnsiTheme="minorHAnsi" w:cs="Arial"/>
          <w:szCs w:val="22"/>
        </w:rPr>
        <w:t>National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Center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for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Education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Statistics</w:t>
      </w:r>
    </w:p>
    <w:p w14:paraId="39387B7C" w14:textId="1C1172FD" w:rsidR="00910534" w:rsidRPr="00EE02C3" w:rsidRDefault="00910534" w:rsidP="00910534">
      <w:pPr>
        <w:jc w:val="both"/>
        <w:rPr>
          <w:rFonts w:asciiTheme="minorHAnsi" w:hAnsiTheme="minorHAnsi" w:cs="Arial"/>
          <w:szCs w:val="22"/>
        </w:rPr>
      </w:pPr>
      <w:r w:rsidRPr="00EE02C3">
        <w:rPr>
          <w:rFonts w:asciiTheme="minorHAnsi" w:hAnsiTheme="minorHAnsi" w:cs="Arial"/>
          <w:szCs w:val="22"/>
        </w:rPr>
        <w:t>Institute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of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Education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Sciences</w:t>
      </w:r>
    </w:p>
    <w:p w14:paraId="46E6121F" w14:textId="11FEDE95" w:rsidR="00910534" w:rsidRPr="00EE02C3" w:rsidRDefault="00910534" w:rsidP="00910534">
      <w:pPr>
        <w:jc w:val="both"/>
        <w:rPr>
          <w:rFonts w:asciiTheme="minorHAnsi" w:hAnsiTheme="minorHAnsi" w:cs="Arial"/>
          <w:szCs w:val="22"/>
        </w:rPr>
      </w:pPr>
      <w:r w:rsidRPr="00EE02C3">
        <w:rPr>
          <w:rFonts w:asciiTheme="minorHAnsi" w:hAnsiTheme="minorHAnsi" w:cs="Arial"/>
          <w:szCs w:val="22"/>
        </w:rPr>
        <w:t>U.S.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Department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of</w:t>
      </w:r>
      <w:r w:rsidR="00BE6935">
        <w:rPr>
          <w:rFonts w:asciiTheme="minorHAnsi" w:hAnsiTheme="minorHAnsi" w:cs="Arial"/>
          <w:szCs w:val="22"/>
        </w:rPr>
        <w:t xml:space="preserve"> </w:t>
      </w:r>
      <w:r w:rsidRPr="00EE02C3">
        <w:rPr>
          <w:rFonts w:asciiTheme="minorHAnsi" w:hAnsiTheme="minorHAnsi" w:cs="Arial"/>
          <w:szCs w:val="22"/>
        </w:rPr>
        <w:t>Education</w:t>
      </w:r>
    </w:p>
    <w:p w14:paraId="03521372" w14:textId="77777777" w:rsidR="00910534" w:rsidRPr="00EE02C3" w:rsidRDefault="00910534" w:rsidP="00910534">
      <w:pPr>
        <w:pStyle w:val="Text"/>
      </w:pPr>
    </w:p>
    <w:p w14:paraId="7EC0AA44" w14:textId="77777777" w:rsidR="00910534" w:rsidRDefault="00910534" w:rsidP="00910534">
      <w:pPr>
        <w:pStyle w:val="Heading4"/>
        <w:ind w:left="0"/>
        <w:rPr>
          <w:rFonts w:asciiTheme="minorHAnsi" w:hAnsiTheme="minorHAnsi"/>
        </w:rPr>
      </w:pPr>
    </w:p>
    <w:p w14:paraId="65FDB68C" w14:textId="77777777" w:rsidR="00D64B2F" w:rsidRDefault="00D64B2F" w:rsidP="00D64B2F"/>
    <w:p w14:paraId="51511098" w14:textId="77777777" w:rsidR="00D64B2F" w:rsidRDefault="00D64B2F" w:rsidP="00D64B2F"/>
    <w:p w14:paraId="2DF67B19" w14:textId="77777777" w:rsidR="00D64B2F" w:rsidRPr="00D64B2F" w:rsidRDefault="00D64B2F" w:rsidP="00D64B2F"/>
    <w:p w14:paraId="4050F934" w14:textId="77777777" w:rsidR="00910534" w:rsidRPr="00EE02C3" w:rsidRDefault="00910534" w:rsidP="00910534">
      <w:pPr>
        <w:rPr>
          <w:rFonts w:asciiTheme="minorHAnsi" w:hAnsiTheme="minorHAnsi" w:cs="Arial"/>
        </w:rPr>
      </w:pPr>
    </w:p>
    <w:p w14:paraId="7D750C17" w14:textId="34A2A357" w:rsidR="00910534" w:rsidRPr="00EE02C3" w:rsidRDefault="00085529" w:rsidP="00910534">
      <w:pPr>
        <w:pStyle w:val="Heading4"/>
        <w:ind w:left="0"/>
        <w:rPr>
          <w:rFonts w:asciiTheme="minorHAnsi" w:hAnsiTheme="minorHAnsi"/>
          <w:sz w:val="24"/>
        </w:rPr>
        <w:sectPr w:rsidR="00910534" w:rsidRPr="00EE02C3" w:rsidSect="0085592F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Theme="minorHAnsi" w:hAnsiTheme="minorHAnsi"/>
          <w:sz w:val="24"/>
        </w:rPr>
        <w:t>November</w:t>
      </w:r>
      <w:r w:rsidRPr="008E75F5">
        <w:rPr>
          <w:rFonts w:asciiTheme="minorHAnsi" w:hAnsiTheme="minorHAnsi"/>
          <w:sz w:val="24"/>
        </w:rPr>
        <w:t xml:space="preserve"> </w:t>
      </w:r>
      <w:r w:rsidR="002009B0">
        <w:rPr>
          <w:rFonts w:asciiTheme="minorHAnsi" w:hAnsiTheme="minorHAnsi"/>
          <w:sz w:val="24"/>
        </w:rPr>
        <w:t>2016</w:t>
      </w:r>
    </w:p>
    <w:p w14:paraId="2B2D8E21" w14:textId="75AF25EF" w:rsidR="00CF646B" w:rsidRPr="00011228" w:rsidRDefault="00CF646B" w:rsidP="00D64B2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9" w:lineRule="atLeast"/>
        <w:outlineLvl w:val="0"/>
        <w:rPr>
          <w:rFonts w:ascii="Arial" w:hAnsi="Arial" w:cs="Arial"/>
          <w:snapToGrid w:val="0"/>
          <w:sz w:val="28"/>
        </w:rPr>
      </w:pPr>
      <w:r w:rsidRPr="00011228">
        <w:rPr>
          <w:rFonts w:ascii="Arial" w:hAnsi="Arial" w:cs="Arial"/>
          <w:b/>
          <w:snapToGrid w:val="0"/>
          <w:sz w:val="28"/>
        </w:rPr>
        <w:lastRenderedPageBreak/>
        <w:t>SECTION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B.</w:t>
      </w:r>
      <w:r w:rsidR="00BE6935">
        <w:rPr>
          <w:rFonts w:ascii="Arial" w:hAnsi="Arial" w:cs="Arial"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Description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of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Statistical</w:t>
      </w:r>
      <w:r w:rsidR="00BE6935">
        <w:rPr>
          <w:rFonts w:ascii="Arial" w:hAnsi="Arial" w:cs="Arial"/>
          <w:b/>
          <w:snapToGrid w:val="0"/>
          <w:sz w:val="28"/>
        </w:rPr>
        <w:t xml:space="preserve"> </w:t>
      </w:r>
      <w:r w:rsidRPr="00011228">
        <w:rPr>
          <w:rFonts w:ascii="Arial" w:hAnsi="Arial" w:cs="Arial"/>
          <w:b/>
          <w:snapToGrid w:val="0"/>
          <w:sz w:val="28"/>
        </w:rPr>
        <w:t>Methodology</w:t>
      </w:r>
    </w:p>
    <w:p w14:paraId="0DB2553F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0D7D006C" w14:textId="161D0209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outlineLvl w:val="0"/>
        <w:rPr>
          <w:snapToGrid w:val="0"/>
          <w:sz w:val="22"/>
        </w:rPr>
      </w:pPr>
      <w:r>
        <w:rPr>
          <w:b/>
          <w:snapToGrid w:val="0"/>
          <w:sz w:val="22"/>
        </w:rPr>
        <w:t>B.1.</w:t>
      </w:r>
      <w:r>
        <w:rPr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Respondent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Universe</w:t>
      </w:r>
    </w:p>
    <w:p w14:paraId="0F85DAFF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0C6CA15A" w14:textId="401411F0" w:rsidR="00953818" w:rsidRDefault="00953818" w:rsidP="009538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 w:rsidRPr="00953818">
        <w:rPr>
          <w:snapToGrid w:val="0"/>
          <w:sz w:val="22"/>
        </w:rPr>
        <w:t>The primary universe of interest for IPEDS consists of approximately 7,</w:t>
      </w:r>
      <w:r w:rsidR="002009B0">
        <w:rPr>
          <w:snapToGrid w:val="0"/>
          <w:sz w:val="22"/>
        </w:rPr>
        <w:t>3</w:t>
      </w:r>
      <w:r w:rsidRPr="00953818">
        <w:rPr>
          <w:snapToGrid w:val="0"/>
          <w:sz w:val="22"/>
        </w:rPr>
        <w:t xml:space="preserve">00 institutions that are eligible to participate in Title IV student financial aid programs (according to </w:t>
      </w:r>
      <w:r>
        <w:rPr>
          <w:snapToGrid w:val="0"/>
          <w:sz w:val="22"/>
        </w:rPr>
        <w:t>IPEDS’</w:t>
      </w:r>
      <w:r w:rsidRPr="00953818">
        <w:rPr>
          <w:snapToGrid w:val="0"/>
          <w:sz w:val="22"/>
        </w:rPr>
        <w:t xml:space="preserve"> most recent count). By law, these schools are required to respond to IPEDS</w:t>
      </w:r>
      <w:r>
        <w:rPr>
          <w:snapToGrid w:val="0"/>
          <w:sz w:val="22"/>
        </w:rPr>
        <w:t xml:space="preserve"> (s</w:t>
      </w:r>
      <w:r w:rsidRPr="00953818">
        <w:rPr>
          <w:snapToGrid w:val="0"/>
          <w:sz w:val="22"/>
        </w:rPr>
        <w:t>ection 490 of the Higher Education Amendments of 1992 (P.L. 102-325). IPEDS allows other (non-title IV) institutions to participate on a voluntary basis. About 200 non-title IV institutions elect to respond, for a total of approximately 7,500 institutions submitting data to IPEDS.</w:t>
      </w:r>
      <w:r>
        <w:rPr>
          <w:snapToGrid w:val="0"/>
          <w:sz w:val="22"/>
        </w:rPr>
        <w:t xml:space="preserve"> Title IV schools are shown by highest level of offering (4-year award or above, 2-year award, less than 2-year award) and by control (public, private not-for-profit, private for-profit):</w:t>
      </w:r>
    </w:p>
    <w:p w14:paraId="33C95109" w14:textId="77777777" w:rsidR="00CF646B" w:rsidRDefault="00CF646B">
      <w:pPr>
        <w:widowControl w:val="0"/>
        <w:tabs>
          <w:tab w:val="center" w:pos="468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line="279" w:lineRule="atLeast"/>
        <w:outlineLvl w:val="0"/>
        <w:rPr>
          <w:b/>
          <w:snapToGrid w:val="0"/>
          <w:sz w:val="22"/>
        </w:rPr>
      </w:pPr>
    </w:p>
    <w:p w14:paraId="4D369445" w14:textId="7846646C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line="279" w:lineRule="atLeast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proofErr w:type="gramStart"/>
      <w:r w:rsidR="00BC07F4" w:rsidRPr="00BC07F4">
        <w:rPr>
          <w:b/>
          <w:snapToGrid w:val="0"/>
          <w:sz w:val="22"/>
        </w:rPr>
        <w:t>Table</w:t>
      </w:r>
      <w:r w:rsidR="00BE6935">
        <w:rPr>
          <w:b/>
          <w:snapToGrid w:val="0"/>
          <w:sz w:val="22"/>
        </w:rPr>
        <w:t xml:space="preserve"> </w:t>
      </w:r>
      <w:r w:rsidR="00E64DBF">
        <w:rPr>
          <w:b/>
          <w:snapToGrid w:val="0"/>
          <w:sz w:val="22"/>
        </w:rPr>
        <w:t>47</w:t>
      </w:r>
      <w:r w:rsidRPr="00BC07F4">
        <w:rPr>
          <w:b/>
          <w:snapToGrid w:val="0"/>
          <w:sz w:val="22"/>
        </w:rPr>
        <w:t>.</w:t>
      </w:r>
      <w:proofErr w:type="gramEnd"/>
      <w:r>
        <w:rPr>
          <w:b/>
          <w:snapToGrid w:val="0"/>
          <w:sz w:val="22"/>
        </w:rPr>
        <w:tab/>
        <w:t>Title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IV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Institutions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in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the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IPEDS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Universe</w:t>
      </w:r>
    </w:p>
    <w:p w14:paraId="41E2F847" w14:textId="7712DF3A" w:rsidR="00CF646B" w:rsidRDefault="00664B52" w:rsidP="00404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</w:tabs>
        <w:spacing w:line="279" w:lineRule="atLeast"/>
        <w:jc w:val="both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Estimated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Counts</w:t>
      </w:r>
      <w:r w:rsidR="00BE6935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>for</w:t>
      </w:r>
      <w:r w:rsidR="00BE6935">
        <w:rPr>
          <w:b/>
          <w:snapToGrid w:val="0"/>
          <w:sz w:val="22"/>
        </w:rPr>
        <w:t xml:space="preserve"> </w:t>
      </w:r>
      <w:r w:rsidR="002009B0">
        <w:rPr>
          <w:b/>
          <w:snapToGrid w:val="0"/>
          <w:sz w:val="22"/>
        </w:rPr>
        <w:t>2017-18</w:t>
      </w:r>
      <w:r w:rsidR="00BE6935">
        <w:rPr>
          <w:b/>
          <w:snapToGrid w:val="0"/>
          <w:sz w:val="22"/>
        </w:rPr>
        <w:t xml:space="preserve"> </w:t>
      </w:r>
      <w:r w:rsidR="00CF646B">
        <w:rPr>
          <w:b/>
          <w:snapToGrid w:val="0"/>
          <w:sz w:val="22"/>
        </w:rPr>
        <w:t>Collection</w:t>
      </w:r>
    </w:p>
    <w:p w14:paraId="3B5B9422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9" w:lineRule="atLeast"/>
        <w:ind w:left="720"/>
        <w:rPr>
          <w:snapToGrid w:val="0"/>
          <w:sz w:val="22"/>
        </w:rPr>
      </w:pPr>
    </w:p>
    <w:p w14:paraId="2BA4096A" w14:textId="77777777" w:rsidR="00BE6935" w:rsidRDefault="00CF646B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Private</w:t>
      </w:r>
      <w:r w:rsidR="00F84AC5">
        <w:rPr>
          <w:snapToGrid w:val="0"/>
          <w:sz w:val="22"/>
        </w:rPr>
        <w:t>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Private</w:t>
      </w:r>
      <w:r w:rsidR="00F84AC5">
        <w:rPr>
          <w:snapToGrid w:val="0"/>
          <w:sz w:val="22"/>
        </w:rPr>
        <w:t>,</w:t>
      </w:r>
    </w:p>
    <w:p w14:paraId="3E935D42" w14:textId="492BAD4C" w:rsidR="00CF646B" w:rsidRDefault="00CF646B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Total</w:t>
      </w: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Public</w:t>
      </w: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not-for-profit</w:t>
      </w: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for-profit</w:t>
      </w:r>
    </w:p>
    <w:p w14:paraId="366D73B6" w14:textId="77777777" w:rsidR="00CF646B" w:rsidRDefault="00CF646B">
      <w:pPr>
        <w:widowControl w:val="0"/>
        <w:tabs>
          <w:tab w:val="right" w:pos="4032"/>
          <w:tab w:val="right" w:pos="5184"/>
          <w:tab w:val="right" w:pos="6768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</w:p>
    <w:p w14:paraId="1FFCD294" w14:textId="4F243BBC" w:rsidR="00CF646B" w:rsidRDefault="00EE180B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Total</w:t>
      </w:r>
      <w:r>
        <w:rPr>
          <w:snapToGrid w:val="0"/>
          <w:sz w:val="22"/>
        </w:rPr>
        <w:tab/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7,500</w:t>
      </w:r>
      <w:r>
        <w:rPr>
          <w:snapToGrid w:val="0"/>
          <w:sz w:val="22"/>
        </w:rPr>
        <w:tab/>
        <w:t>2,</w:t>
      </w:r>
      <w:r w:rsidR="009F517C">
        <w:rPr>
          <w:snapToGrid w:val="0"/>
          <w:sz w:val="22"/>
        </w:rPr>
        <w:t>050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2,000</w:t>
      </w:r>
      <w:r>
        <w:rPr>
          <w:snapToGrid w:val="0"/>
          <w:sz w:val="22"/>
        </w:rPr>
        <w:tab/>
        <w:t>3</w:t>
      </w:r>
      <w:r w:rsidR="00664B52">
        <w:rPr>
          <w:snapToGrid w:val="0"/>
          <w:sz w:val="22"/>
        </w:rPr>
        <w:t>,</w:t>
      </w:r>
      <w:r w:rsidR="004B755C">
        <w:rPr>
          <w:snapToGrid w:val="0"/>
          <w:sz w:val="22"/>
        </w:rPr>
        <w:t>450</w:t>
      </w:r>
    </w:p>
    <w:p w14:paraId="412739DA" w14:textId="45B6EAB1" w:rsidR="00CF646B" w:rsidRDefault="00664B52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4-year</w:t>
      </w:r>
      <w:r>
        <w:rPr>
          <w:snapToGrid w:val="0"/>
          <w:sz w:val="22"/>
        </w:rPr>
        <w:tab/>
        <w:t>3,</w:t>
      </w:r>
      <w:r w:rsidR="004B755C">
        <w:rPr>
          <w:snapToGrid w:val="0"/>
          <w:sz w:val="22"/>
        </w:rPr>
        <w:t>200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750</w:t>
      </w:r>
      <w:r>
        <w:rPr>
          <w:snapToGrid w:val="0"/>
          <w:sz w:val="22"/>
        </w:rPr>
        <w:tab/>
        <w:t>1</w:t>
      </w:r>
      <w:r w:rsidR="009F517C">
        <w:rPr>
          <w:snapToGrid w:val="0"/>
          <w:sz w:val="22"/>
        </w:rPr>
        <w:t>,700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750</w:t>
      </w:r>
    </w:p>
    <w:p w14:paraId="18E341FB" w14:textId="11CCC946" w:rsidR="00CF646B" w:rsidRDefault="00664B52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2-year</w:t>
      </w:r>
      <w:r>
        <w:rPr>
          <w:snapToGrid w:val="0"/>
          <w:sz w:val="22"/>
        </w:rPr>
        <w:tab/>
        <w:t>2,</w:t>
      </w:r>
      <w:r w:rsidR="004B755C">
        <w:rPr>
          <w:snapToGrid w:val="0"/>
          <w:sz w:val="22"/>
        </w:rPr>
        <w:t>200</w:t>
      </w:r>
      <w:r>
        <w:rPr>
          <w:snapToGrid w:val="0"/>
          <w:sz w:val="22"/>
        </w:rPr>
        <w:tab/>
        <w:t>1,050</w:t>
      </w:r>
      <w:r>
        <w:rPr>
          <w:snapToGrid w:val="0"/>
          <w:sz w:val="22"/>
        </w:rPr>
        <w:tab/>
        <w:t>200</w:t>
      </w:r>
      <w:r>
        <w:rPr>
          <w:snapToGrid w:val="0"/>
          <w:sz w:val="22"/>
        </w:rPr>
        <w:tab/>
      </w:r>
      <w:r w:rsidR="009F517C">
        <w:rPr>
          <w:snapToGrid w:val="0"/>
          <w:sz w:val="22"/>
        </w:rPr>
        <w:t>950</w:t>
      </w:r>
    </w:p>
    <w:p w14:paraId="6166EF3B" w14:textId="2B064E5F" w:rsidR="00CF646B" w:rsidRDefault="00664B52" w:rsidP="0040498F">
      <w:pPr>
        <w:widowControl w:val="0"/>
        <w:tabs>
          <w:tab w:val="right" w:pos="4032"/>
          <w:tab w:val="right" w:pos="5184"/>
          <w:tab w:val="right" w:pos="6930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  <w:r>
        <w:rPr>
          <w:snapToGrid w:val="0"/>
          <w:sz w:val="22"/>
        </w:rPr>
        <w:t>Less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2-yr</w:t>
      </w:r>
      <w:r>
        <w:rPr>
          <w:snapToGrid w:val="0"/>
          <w:sz w:val="22"/>
        </w:rPr>
        <w:tab/>
        <w:t>2,100</w:t>
      </w:r>
      <w:r>
        <w:rPr>
          <w:snapToGrid w:val="0"/>
          <w:sz w:val="22"/>
        </w:rPr>
        <w:tab/>
        <w:t>250</w:t>
      </w:r>
      <w:r>
        <w:rPr>
          <w:snapToGrid w:val="0"/>
          <w:sz w:val="22"/>
        </w:rPr>
        <w:tab/>
        <w:t>100</w:t>
      </w:r>
      <w:r>
        <w:rPr>
          <w:snapToGrid w:val="0"/>
          <w:sz w:val="22"/>
        </w:rPr>
        <w:tab/>
        <w:t>1,75</w:t>
      </w:r>
      <w:r w:rsidR="00CF646B">
        <w:rPr>
          <w:snapToGrid w:val="0"/>
          <w:sz w:val="22"/>
        </w:rPr>
        <w:t>0</w:t>
      </w:r>
    </w:p>
    <w:p w14:paraId="44F49B5A" w14:textId="77777777" w:rsidR="00CF646B" w:rsidRDefault="00CF646B" w:rsidP="00011228">
      <w:pPr>
        <w:widowControl w:val="0"/>
        <w:pBdr>
          <w:bottom w:val="single" w:sz="6" w:space="1" w:color="auto"/>
        </w:pBdr>
        <w:tabs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ab/>
      </w:r>
    </w:p>
    <w:p w14:paraId="76F89B44" w14:textId="77777777" w:rsidR="00CF646B" w:rsidRDefault="00CF646B">
      <w:pPr>
        <w:widowControl w:val="0"/>
        <w:tabs>
          <w:tab w:val="right" w:pos="4032"/>
          <w:tab w:val="right" w:pos="5184"/>
          <w:tab w:val="right" w:pos="6768"/>
          <w:tab w:val="right" w:pos="8496"/>
          <w:tab w:val="center" w:leader="dot" w:pos="9936"/>
        </w:tabs>
        <w:spacing w:line="279" w:lineRule="atLeast"/>
        <w:ind w:left="864"/>
        <w:rPr>
          <w:snapToGrid w:val="0"/>
          <w:sz w:val="22"/>
        </w:rPr>
      </w:pPr>
    </w:p>
    <w:p w14:paraId="3A697C29" w14:textId="162F7EE0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B.2.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Statistical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Methodology</w:t>
      </w:r>
    </w:p>
    <w:p w14:paraId="7BCCFF7E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0272735F" w14:textId="57F44F4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outlineLvl w:val="0"/>
        <w:rPr>
          <w:snapToGrid w:val="0"/>
          <w:sz w:val="22"/>
        </w:rPr>
      </w:pPr>
      <w:r>
        <w:rPr>
          <w:snapToGrid w:val="0"/>
          <w:sz w:val="22"/>
        </w:rPr>
        <w:t>There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sampling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components.</w:t>
      </w:r>
    </w:p>
    <w:p w14:paraId="7BC0BAE1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outlineLvl w:val="0"/>
        <w:rPr>
          <w:snapToGrid w:val="0"/>
          <w:sz w:val="22"/>
        </w:rPr>
      </w:pPr>
    </w:p>
    <w:p w14:paraId="2BCE52DC" w14:textId="2E72CB94" w:rsidR="00CF646B" w:rsidRDefault="00CF646B">
      <w:pPr>
        <w:pStyle w:val="BodyTextIndent"/>
        <w:rPr>
          <w:sz w:val="22"/>
        </w:rPr>
      </w:pPr>
      <w:r>
        <w:rPr>
          <w:sz w:val="22"/>
        </w:rPr>
        <w:t>Because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institutional</w:t>
      </w:r>
      <w:r w:rsidR="00BE6935">
        <w:rPr>
          <w:sz w:val="22"/>
        </w:rPr>
        <w:t xml:space="preserve"> </w:t>
      </w:r>
      <w:r>
        <w:rPr>
          <w:sz w:val="22"/>
        </w:rPr>
        <w:t>compliance</w:t>
      </w:r>
      <w:r w:rsidR="00BE6935">
        <w:rPr>
          <w:sz w:val="22"/>
        </w:rPr>
        <w:t xml:space="preserve"> </w:t>
      </w:r>
      <w:r>
        <w:rPr>
          <w:sz w:val="22"/>
        </w:rPr>
        <w:t>requirements</w:t>
      </w:r>
      <w:r w:rsidR="00BE6935">
        <w:rPr>
          <w:sz w:val="22"/>
        </w:rPr>
        <w:t xml:space="preserve"> </w:t>
      </w:r>
      <w:r>
        <w:rPr>
          <w:sz w:val="22"/>
        </w:rPr>
        <w:t>outlined</w:t>
      </w:r>
      <w:r w:rsidR="00BE6935">
        <w:rPr>
          <w:sz w:val="22"/>
        </w:rPr>
        <w:t xml:space="preserve"> </w:t>
      </w:r>
      <w:r>
        <w:rPr>
          <w:sz w:val="22"/>
        </w:rPr>
        <w:t>in</w:t>
      </w:r>
      <w:r w:rsidR="00BE6935">
        <w:rPr>
          <w:sz w:val="22"/>
        </w:rPr>
        <w:t xml:space="preserve"> </w:t>
      </w:r>
      <w:r>
        <w:rPr>
          <w:sz w:val="22"/>
        </w:rPr>
        <w:t>sections</w:t>
      </w:r>
      <w:r w:rsidR="00BE6935">
        <w:rPr>
          <w:sz w:val="22"/>
        </w:rPr>
        <w:t xml:space="preserve"> </w:t>
      </w:r>
      <w:r>
        <w:rPr>
          <w:sz w:val="22"/>
        </w:rPr>
        <w:t>A.1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A.2,</w:t>
      </w:r>
      <w:r w:rsidR="00BE6935">
        <w:rPr>
          <w:sz w:val="22"/>
        </w:rPr>
        <w:t xml:space="preserve"> </w:t>
      </w:r>
      <w:r>
        <w:rPr>
          <w:sz w:val="22"/>
        </w:rPr>
        <w:t>in</w:t>
      </w:r>
      <w:r w:rsidR="00BE6935">
        <w:rPr>
          <w:sz w:val="22"/>
        </w:rPr>
        <w:t xml:space="preserve"> </w:t>
      </w:r>
      <w:r>
        <w:rPr>
          <w:sz w:val="22"/>
        </w:rPr>
        <w:t>Part</w:t>
      </w:r>
      <w:r w:rsidR="00BE6935">
        <w:rPr>
          <w:sz w:val="22"/>
        </w:rPr>
        <w:t xml:space="preserve"> </w:t>
      </w:r>
      <w:r>
        <w:rPr>
          <w:sz w:val="22"/>
        </w:rPr>
        <w:t>A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this</w:t>
      </w:r>
      <w:r w:rsidR="00BE6935">
        <w:rPr>
          <w:sz w:val="22"/>
        </w:rPr>
        <w:t xml:space="preserve"> </w:t>
      </w:r>
      <w:r>
        <w:rPr>
          <w:sz w:val="22"/>
        </w:rPr>
        <w:t>submission,</w:t>
      </w:r>
      <w:r w:rsidR="00BE6935">
        <w:rPr>
          <w:sz w:val="22"/>
        </w:rPr>
        <w:t xml:space="preserve"> </w:t>
      </w:r>
      <w:r>
        <w:rPr>
          <w:sz w:val="22"/>
        </w:rPr>
        <w:t>sampling</w:t>
      </w:r>
      <w:r w:rsidR="00BE6935">
        <w:rPr>
          <w:sz w:val="22"/>
        </w:rPr>
        <w:t xml:space="preserve"> </w:t>
      </w:r>
      <w:r>
        <w:rPr>
          <w:sz w:val="22"/>
        </w:rPr>
        <w:t>is</w:t>
      </w:r>
      <w:r w:rsidR="00BE6935">
        <w:rPr>
          <w:sz w:val="22"/>
        </w:rPr>
        <w:t xml:space="preserve"> </w:t>
      </w:r>
      <w:r>
        <w:rPr>
          <w:sz w:val="22"/>
        </w:rPr>
        <w:t>not</w:t>
      </w:r>
      <w:r w:rsidR="00BE6935">
        <w:rPr>
          <w:sz w:val="22"/>
        </w:rPr>
        <w:t xml:space="preserve"> </w:t>
      </w:r>
      <w:r>
        <w:rPr>
          <w:sz w:val="22"/>
        </w:rPr>
        <w:t>an</w:t>
      </w:r>
      <w:r w:rsidR="00BE6935">
        <w:rPr>
          <w:sz w:val="22"/>
        </w:rPr>
        <w:t xml:space="preserve"> </w:t>
      </w:r>
      <w:r>
        <w:rPr>
          <w:sz w:val="22"/>
        </w:rPr>
        <w:t>option.</w:t>
      </w:r>
      <w:r w:rsidR="00BE6935">
        <w:rPr>
          <w:sz w:val="22"/>
        </w:rPr>
        <w:t xml:space="preserve"> </w:t>
      </w:r>
      <w:r>
        <w:rPr>
          <w:sz w:val="22"/>
        </w:rPr>
        <w:t>This</w:t>
      </w:r>
      <w:r w:rsidR="00BE6935">
        <w:rPr>
          <w:sz w:val="22"/>
        </w:rPr>
        <w:t xml:space="preserve"> </w:t>
      </w:r>
      <w:r>
        <w:rPr>
          <w:sz w:val="22"/>
        </w:rPr>
        <w:t>has</w:t>
      </w:r>
      <w:r w:rsidR="00BE6935">
        <w:rPr>
          <w:sz w:val="22"/>
        </w:rPr>
        <w:t xml:space="preserve"> </w:t>
      </w:r>
      <w:r>
        <w:rPr>
          <w:sz w:val="22"/>
        </w:rPr>
        <w:t>been</w:t>
      </w:r>
      <w:r w:rsidR="00BE6935">
        <w:rPr>
          <w:sz w:val="22"/>
        </w:rPr>
        <w:t xml:space="preserve"> </w:t>
      </w:r>
      <w:r>
        <w:rPr>
          <w:sz w:val="22"/>
        </w:rPr>
        <w:t>discussed</w:t>
      </w:r>
      <w:r w:rsidR="00BE6935">
        <w:rPr>
          <w:sz w:val="22"/>
        </w:rPr>
        <w:t xml:space="preserve"> </w:t>
      </w:r>
      <w:r>
        <w:rPr>
          <w:sz w:val="22"/>
        </w:rPr>
        <w:t>at</w:t>
      </w:r>
      <w:r w:rsidR="00BE6935">
        <w:rPr>
          <w:sz w:val="22"/>
        </w:rPr>
        <w:t xml:space="preserve"> </w:t>
      </w:r>
      <w:r>
        <w:rPr>
          <w:sz w:val="22"/>
        </w:rPr>
        <w:t>length</w:t>
      </w:r>
      <w:r w:rsidR="00BE6935">
        <w:rPr>
          <w:sz w:val="22"/>
        </w:rPr>
        <w:t xml:space="preserve"> </w:t>
      </w:r>
      <w:r>
        <w:rPr>
          <w:sz w:val="22"/>
        </w:rPr>
        <w:t>at</w:t>
      </w:r>
      <w:r w:rsidR="00BE6935">
        <w:rPr>
          <w:sz w:val="22"/>
        </w:rPr>
        <w:t xml:space="preserve"> </w:t>
      </w:r>
      <w:r>
        <w:rPr>
          <w:sz w:val="22"/>
        </w:rPr>
        <w:t>meetings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our</w:t>
      </w:r>
      <w:r w:rsidR="00BE6935">
        <w:rPr>
          <w:sz w:val="22"/>
        </w:rPr>
        <w:t xml:space="preserve"> </w:t>
      </w:r>
      <w:r>
        <w:rPr>
          <w:sz w:val="22"/>
        </w:rPr>
        <w:t>Technical</w:t>
      </w:r>
      <w:r w:rsidR="00BE6935">
        <w:rPr>
          <w:sz w:val="22"/>
        </w:rPr>
        <w:t xml:space="preserve"> </w:t>
      </w:r>
      <w:r>
        <w:rPr>
          <w:sz w:val="22"/>
        </w:rPr>
        <w:t>Review</w:t>
      </w:r>
      <w:r w:rsidR="00BE6935">
        <w:rPr>
          <w:sz w:val="22"/>
        </w:rPr>
        <w:t xml:space="preserve"> </w:t>
      </w:r>
      <w:r>
        <w:rPr>
          <w:sz w:val="22"/>
        </w:rPr>
        <w:t>Panel,</w:t>
      </w:r>
      <w:r w:rsidR="00BE6935">
        <w:rPr>
          <w:sz w:val="22"/>
        </w:rPr>
        <w:t xml:space="preserve"> </w:t>
      </w:r>
      <w:r>
        <w:rPr>
          <w:sz w:val="22"/>
        </w:rPr>
        <w:t>with</w:t>
      </w:r>
      <w:r w:rsidR="00BE6935">
        <w:rPr>
          <w:sz w:val="22"/>
        </w:rPr>
        <w:t xml:space="preserve"> </w:t>
      </w:r>
      <w:r>
        <w:rPr>
          <w:sz w:val="22"/>
        </w:rPr>
        <w:t>other</w:t>
      </w:r>
      <w:r w:rsidR="00BE6935">
        <w:rPr>
          <w:sz w:val="22"/>
        </w:rPr>
        <w:t xml:space="preserve"> </w:t>
      </w:r>
      <w:r>
        <w:rPr>
          <w:sz w:val="22"/>
        </w:rPr>
        <w:t>areas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Department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Education,</w:t>
      </w:r>
      <w:r w:rsidR="00BE6935">
        <w:rPr>
          <w:sz w:val="22"/>
        </w:rPr>
        <w:t xml:space="preserve"> </w:t>
      </w:r>
      <w:r>
        <w:rPr>
          <w:sz w:val="22"/>
        </w:rPr>
        <w:t>including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for</w:t>
      </w:r>
      <w:r w:rsidR="00BE6935">
        <w:rPr>
          <w:sz w:val="22"/>
        </w:rPr>
        <w:t xml:space="preserve"> </w:t>
      </w:r>
      <w:r>
        <w:rPr>
          <w:sz w:val="22"/>
        </w:rPr>
        <w:t>Civil</w:t>
      </w:r>
      <w:r w:rsidR="00BE6935">
        <w:rPr>
          <w:sz w:val="22"/>
        </w:rPr>
        <w:t xml:space="preserve"> </w:t>
      </w:r>
      <w:r>
        <w:rPr>
          <w:sz w:val="22"/>
        </w:rPr>
        <w:t>Rights,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Postsecondary</w:t>
      </w:r>
      <w:r w:rsidR="00BE6935">
        <w:rPr>
          <w:sz w:val="22"/>
        </w:rPr>
        <w:t xml:space="preserve"> </w:t>
      </w:r>
      <w:r>
        <w:rPr>
          <w:sz w:val="22"/>
        </w:rPr>
        <w:t>Education,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Federal</w:t>
      </w:r>
      <w:r w:rsidR="00BE6935">
        <w:rPr>
          <w:sz w:val="22"/>
        </w:rPr>
        <w:t xml:space="preserve"> </w:t>
      </w:r>
      <w:r>
        <w:rPr>
          <w:sz w:val="22"/>
        </w:rPr>
        <w:t>Student</w:t>
      </w:r>
      <w:r w:rsidR="00BE6935">
        <w:rPr>
          <w:sz w:val="22"/>
        </w:rPr>
        <w:t xml:space="preserve"> </w:t>
      </w:r>
      <w:r>
        <w:rPr>
          <w:sz w:val="22"/>
        </w:rPr>
        <w:t>Aid,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the</w:t>
      </w:r>
      <w:r w:rsidR="00BE6935">
        <w:rPr>
          <w:sz w:val="22"/>
        </w:rPr>
        <w:t xml:space="preserve"> </w:t>
      </w:r>
      <w:r>
        <w:rPr>
          <w:sz w:val="22"/>
        </w:rPr>
        <w:t>Office</w:t>
      </w:r>
      <w:r w:rsidR="00BE6935">
        <w:rPr>
          <w:sz w:val="22"/>
        </w:rPr>
        <w:t xml:space="preserve"> </w:t>
      </w:r>
      <w:r>
        <w:rPr>
          <w:sz w:val="22"/>
        </w:rPr>
        <w:t>of</w:t>
      </w:r>
      <w:r w:rsidR="00BE6935">
        <w:rPr>
          <w:sz w:val="22"/>
        </w:rPr>
        <w:t xml:space="preserve"> </w:t>
      </w:r>
      <w:r>
        <w:rPr>
          <w:sz w:val="22"/>
        </w:rPr>
        <w:t>Vocational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Adult</w:t>
      </w:r>
      <w:r w:rsidR="00BE6935">
        <w:rPr>
          <w:sz w:val="22"/>
        </w:rPr>
        <w:t xml:space="preserve"> </w:t>
      </w:r>
      <w:r>
        <w:rPr>
          <w:sz w:val="22"/>
        </w:rPr>
        <w:t>Education,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with</w:t>
      </w:r>
      <w:r w:rsidR="00BE6935">
        <w:rPr>
          <w:sz w:val="22"/>
        </w:rPr>
        <w:t xml:space="preserve"> </w:t>
      </w:r>
      <w:r>
        <w:rPr>
          <w:sz w:val="22"/>
        </w:rPr>
        <w:t>other</w:t>
      </w:r>
      <w:r w:rsidR="00BE6935">
        <w:rPr>
          <w:sz w:val="22"/>
        </w:rPr>
        <w:t xml:space="preserve"> </w:t>
      </w:r>
      <w:r>
        <w:rPr>
          <w:sz w:val="22"/>
        </w:rPr>
        <w:t>Federal</w:t>
      </w:r>
      <w:r w:rsidR="00BE6935">
        <w:rPr>
          <w:sz w:val="22"/>
        </w:rPr>
        <w:t xml:space="preserve"> </w:t>
      </w:r>
      <w:r>
        <w:rPr>
          <w:sz w:val="22"/>
        </w:rPr>
        <w:t>Agencies</w:t>
      </w:r>
      <w:r w:rsidR="00BE6935">
        <w:rPr>
          <w:sz w:val="22"/>
        </w:rPr>
        <w:t xml:space="preserve"> </w:t>
      </w:r>
      <w:r>
        <w:rPr>
          <w:sz w:val="22"/>
        </w:rPr>
        <w:t>such</w:t>
      </w:r>
      <w:r w:rsidR="00BE6935">
        <w:rPr>
          <w:sz w:val="22"/>
        </w:rPr>
        <w:t xml:space="preserve"> </w:t>
      </w:r>
      <w:r>
        <w:rPr>
          <w:sz w:val="22"/>
        </w:rPr>
        <w:t>as</w:t>
      </w:r>
      <w:r w:rsidR="00BE6935">
        <w:rPr>
          <w:sz w:val="22"/>
        </w:rPr>
        <w:t xml:space="preserve"> </w:t>
      </w:r>
      <w:r>
        <w:rPr>
          <w:sz w:val="22"/>
        </w:rPr>
        <w:t>Census,</w:t>
      </w:r>
      <w:r w:rsidR="00BE6935">
        <w:rPr>
          <w:sz w:val="22"/>
        </w:rPr>
        <w:t xml:space="preserve"> </w:t>
      </w:r>
      <w:r>
        <w:rPr>
          <w:sz w:val="22"/>
        </w:rPr>
        <w:t>BEA</w:t>
      </w:r>
      <w:r w:rsidR="00BE6935">
        <w:rPr>
          <w:sz w:val="22"/>
        </w:rPr>
        <w:t xml:space="preserve"> </w:t>
      </w:r>
      <w:r>
        <w:rPr>
          <w:sz w:val="22"/>
        </w:rPr>
        <w:t>and</w:t>
      </w:r>
      <w:r w:rsidR="00BE6935">
        <w:rPr>
          <w:sz w:val="22"/>
        </w:rPr>
        <w:t xml:space="preserve"> </w:t>
      </w:r>
      <w:r>
        <w:rPr>
          <w:sz w:val="22"/>
        </w:rPr>
        <w:t>EEOC.</w:t>
      </w:r>
    </w:p>
    <w:p w14:paraId="254D9BEA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2D631941" w14:textId="41283BE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b/>
          <w:snapToGrid w:val="0"/>
          <w:sz w:val="22"/>
        </w:rPr>
      </w:pPr>
      <w:r>
        <w:rPr>
          <w:b/>
          <w:snapToGrid w:val="0"/>
          <w:sz w:val="22"/>
        </w:rPr>
        <w:t>B.3.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Methods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to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Maximize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Response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Rates</w:t>
      </w:r>
    </w:p>
    <w:p w14:paraId="4DCCA3C3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3EB33ED1" w14:textId="3FB1AADE" w:rsidR="00CF646B" w:rsidRDefault="00CF646B" w:rsidP="004049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receiving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federal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financial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aid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consistently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99.8%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 w:rsidR="00483DC9">
        <w:rPr>
          <w:snapToGrid w:val="0"/>
          <w:sz w:val="22"/>
        </w:rPr>
        <w:t>higher</w:t>
      </w:r>
      <w:r>
        <w:rPr>
          <w:snapToGrid w:val="0"/>
          <w:sz w:val="22"/>
        </w:rPr>
        <w:t>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targets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Title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IV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(others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may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respond,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but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follow-up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done)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incorporates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e-mail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module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automatically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generates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follow-up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e-mail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“keyholders”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(individuals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appointed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CEOs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responsible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submission).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shown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section</w:t>
      </w:r>
      <w:r w:rsidR="00BE6935">
        <w:rPr>
          <w:snapToGrid w:val="0"/>
          <w:sz w:val="22"/>
        </w:rPr>
        <w:t xml:space="preserve"> </w:t>
      </w:r>
      <w:r w:rsidR="00BC07F4" w:rsidRPr="00BC07F4">
        <w:rPr>
          <w:snapToGrid w:val="0"/>
          <w:sz w:val="22"/>
        </w:rPr>
        <w:t>A.16,</w:t>
      </w:r>
      <w:r w:rsidR="00BE6935">
        <w:rPr>
          <w:snapToGrid w:val="0"/>
          <w:sz w:val="22"/>
        </w:rPr>
        <w:t xml:space="preserve"> </w:t>
      </w:r>
      <w:r w:rsidR="00BC07F4" w:rsidRPr="00BC07F4">
        <w:rPr>
          <w:snapToGrid w:val="0"/>
          <w:sz w:val="22"/>
        </w:rPr>
        <w:t>Table</w:t>
      </w:r>
      <w:r w:rsidR="00BE6935">
        <w:rPr>
          <w:snapToGrid w:val="0"/>
          <w:sz w:val="22"/>
        </w:rPr>
        <w:t xml:space="preserve"> </w:t>
      </w:r>
      <w:r w:rsidR="00F84AC5">
        <w:rPr>
          <w:snapToGrid w:val="0"/>
          <w:sz w:val="22"/>
        </w:rPr>
        <w:t>40</w:t>
      </w:r>
      <w:r>
        <w:rPr>
          <w:snapToGrid w:val="0"/>
          <w:sz w:val="22"/>
        </w:rPr>
        <w:t>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frequent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communications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occur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course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ensure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compliance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statutorily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mandated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Follow-up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e-mails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generated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attempt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enter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if,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at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two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weeks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week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before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closeout,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components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locked.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CEOs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non-responding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also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contacted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standard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mail</w:t>
      </w:r>
      <w:r w:rsidR="00BE6935">
        <w:rPr>
          <w:snapToGrid w:val="0"/>
          <w:sz w:val="22"/>
        </w:rPr>
        <w:t xml:space="preserve"> </w:t>
      </w:r>
      <w:r w:rsidR="00B40120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phone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calls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if,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two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weeks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prior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closeout,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school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entered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data.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New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new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keyholders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receive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additional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telephone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email</w:t>
      </w:r>
      <w:r w:rsidR="00BE6935">
        <w:rPr>
          <w:snapToGrid w:val="0"/>
          <w:sz w:val="22"/>
        </w:rPr>
        <w:t xml:space="preserve"> </w:t>
      </w:r>
      <w:r w:rsidR="00EE180B">
        <w:rPr>
          <w:snapToGrid w:val="0"/>
          <w:sz w:val="22"/>
        </w:rPr>
        <w:t>prompts.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very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successful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years.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addition,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names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history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all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regular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contact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provided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Federal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Student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Aid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office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appropriate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action.</w:t>
      </w:r>
    </w:p>
    <w:p w14:paraId="7D7D9CA2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56EEE258" w14:textId="0C0A107C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outlineLvl w:val="0"/>
        <w:rPr>
          <w:snapToGrid w:val="0"/>
          <w:sz w:val="22"/>
        </w:rPr>
      </w:pPr>
      <w:r>
        <w:rPr>
          <w:b/>
          <w:snapToGrid w:val="0"/>
          <w:sz w:val="22"/>
        </w:rPr>
        <w:lastRenderedPageBreak/>
        <w:t>B.4.</w:t>
      </w:r>
      <w:r>
        <w:rPr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Tests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of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Procedures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and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Methods</w:t>
      </w:r>
    </w:p>
    <w:p w14:paraId="256E2E99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0EFE7B40" w14:textId="5865D549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procedures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described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</w:t>
      </w:r>
      <w:r w:rsidR="00BE6935">
        <w:rPr>
          <w:snapToGrid w:val="0"/>
          <w:sz w:val="22"/>
        </w:rPr>
        <w:t xml:space="preserve"> </w:t>
      </w:r>
      <w:proofErr w:type="gramStart"/>
      <w:r>
        <w:rPr>
          <w:snapToGrid w:val="0"/>
          <w:sz w:val="22"/>
        </w:rPr>
        <w:t>have</w:t>
      </w:r>
      <w:proofErr w:type="gramEnd"/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number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ways.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Most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elements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requested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have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already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previous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prior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similar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elements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20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years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HEGIS.</w:t>
      </w:r>
    </w:p>
    <w:p w14:paraId="53CB0DA8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492E1B31" w14:textId="77777777" w:rsidR="00BE6935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However,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quality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overriding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concern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NCES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must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continue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assess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evaluate.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One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approach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assess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relevant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from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different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components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from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different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years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evaluate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consistency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reliability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reported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interrelationships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among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relationships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over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time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develop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tests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edit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each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Edit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checks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currently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help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identify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potential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problems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provide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opportunities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correct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early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number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automate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their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increases,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becomes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increasingly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difficult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fully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validate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their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responses.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However,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implementing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effort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requires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error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resolution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correction</w:t>
      </w:r>
      <w:r w:rsidR="00BE6935">
        <w:rPr>
          <w:snapToGrid w:val="0"/>
          <w:sz w:val="22"/>
        </w:rPr>
        <w:t xml:space="preserve"> </w:t>
      </w:r>
      <w:r w:rsidRPr="00B40120">
        <w:rPr>
          <w:i/>
          <w:snapToGrid w:val="0"/>
          <w:sz w:val="22"/>
        </w:rPr>
        <w:t>prior</w:t>
      </w:r>
      <w:r w:rsidR="00BE6935">
        <w:rPr>
          <w:i/>
          <w:snapToGrid w:val="0"/>
          <w:sz w:val="22"/>
        </w:rPr>
        <w:t xml:space="preserve"> </w:t>
      </w:r>
      <w:r w:rsidRPr="00B40120">
        <w:rPr>
          <w:i/>
          <w:snapToGrid w:val="0"/>
          <w:sz w:val="22"/>
        </w:rPr>
        <w:t>to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submission,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NCES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gathering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cleaner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more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timely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fashion.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still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accommodates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intermediate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reporting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units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such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community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college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boards,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university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offices,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corporate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offices.</w:t>
      </w:r>
    </w:p>
    <w:p w14:paraId="0380F8D5" w14:textId="4F09E1F4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4E08562" w14:textId="77777777" w:rsidR="00BE6935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method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successful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pilot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Institutional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Price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Student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Financial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Aid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information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August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1999,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been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full-scale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implementation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since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proofErr w:type="gramStart"/>
      <w:r>
        <w:rPr>
          <w:snapToGrid w:val="0"/>
          <w:sz w:val="22"/>
        </w:rPr>
        <w:t>Fall</w:t>
      </w:r>
      <w:proofErr w:type="gramEnd"/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2000.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Throughout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implementation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web-based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system,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result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discussions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providers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associations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that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use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NCES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collection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items,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definitions,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instructions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based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recommendations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of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our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constituents,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following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appropriate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public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comment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periods.</w:t>
      </w:r>
    </w:p>
    <w:p w14:paraId="1AE3CDB4" w14:textId="08D60092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</w:rPr>
      </w:pPr>
    </w:p>
    <w:p w14:paraId="30574351" w14:textId="0BFB4CD2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snapToGrid w:val="0"/>
          <w:sz w:val="22"/>
          <w:u w:val="single"/>
        </w:rPr>
      </w:pPr>
      <w:r>
        <w:rPr>
          <w:b/>
          <w:snapToGrid w:val="0"/>
          <w:sz w:val="22"/>
        </w:rPr>
        <w:t>B.5.</w:t>
      </w:r>
      <w:r>
        <w:rPr>
          <w:snapToGrid w:val="0"/>
          <w:sz w:val="22"/>
        </w:rPr>
        <w:tab/>
      </w:r>
      <w:r>
        <w:rPr>
          <w:b/>
          <w:snapToGrid w:val="0"/>
          <w:sz w:val="22"/>
          <w:u w:val="single"/>
        </w:rPr>
        <w:t>Reviewing</w:t>
      </w:r>
      <w:r w:rsidR="00BE6935">
        <w:rPr>
          <w:b/>
          <w:snapToGrid w:val="0"/>
          <w:sz w:val="22"/>
          <w:u w:val="single"/>
        </w:rPr>
        <w:t xml:space="preserve"> </w:t>
      </w:r>
      <w:r>
        <w:rPr>
          <w:b/>
          <w:snapToGrid w:val="0"/>
          <w:sz w:val="22"/>
          <w:u w:val="single"/>
        </w:rPr>
        <w:t>Individuals</w:t>
      </w:r>
    </w:p>
    <w:p w14:paraId="1EBE347F" w14:textId="77777777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2"/>
        </w:rPr>
      </w:pPr>
    </w:p>
    <w:p w14:paraId="66BB0E99" w14:textId="77777777" w:rsidR="00BE6935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napToGrid w:val="0"/>
          <w:sz w:val="22"/>
        </w:rPr>
      </w:pPr>
      <w:r>
        <w:rPr>
          <w:snapToGrid w:val="0"/>
          <w:sz w:val="22"/>
        </w:rPr>
        <w:t>Listed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below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are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individuals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who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have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reviewed,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whole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part,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IPEDS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surveys,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and/or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participated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in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Technical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Review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Panel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meetings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charged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with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revising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refining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the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surveys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and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data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items</w:t>
      </w:r>
      <w:r w:rsidR="00BE6935">
        <w:rPr>
          <w:snapToGrid w:val="0"/>
          <w:sz w:val="22"/>
        </w:rPr>
        <w:t xml:space="preserve"> </w:t>
      </w:r>
      <w:r>
        <w:rPr>
          <w:snapToGrid w:val="0"/>
          <w:sz w:val="22"/>
        </w:rPr>
        <w:t>collected.</w:t>
      </w:r>
    </w:p>
    <w:p w14:paraId="0B9788A0" w14:textId="0469B7C1" w:rsidR="00CF646B" w:rsidRDefault="00CF646B">
      <w:pPr>
        <w:pStyle w:val="Bulletlevel2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ab/>
      </w:r>
    </w:p>
    <w:p w14:paraId="4F612AF5" w14:textId="23382902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u w:val="single"/>
        </w:rPr>
      </w:pPr>
      <w:r>
        <w:rPr>
          <w:snapToGrid w:val="0"/>
          <w:sz w:val="22"/>
        </w:rPr>
        <w:tab/>
      </w:r>
      <w:r>
        <w:rPr>
          <w:snapToGrid w:val="0"/>
          <w:sz w:val="22"/>
          <w:u w:val="single"/>
        </w:rPr>
        <w:t>Representatives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from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the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National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Center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for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Education</w:t>
      </w:r>
      <w:r w:rsidR="00BE6935">
        <w:rPr>
          <w:snapToGrid w:val="0"/>
          <w:sz w:val="22"/>
          <w:u w:val="single"/>
        </w:rPr>
        <w:t xml:space="preserve"> </w:t>
      </w:r>
      <w:r>
        <w:rPr>
          <w:snapToGrid w:val="0"/>
          <w:sz w:val="22"/>
          <w:u w:val="single"/>
        </w:rPr>
        <w:t>Statistics</w:t>
      </w:r>
    </w:p>
    <w:p w14:paraId="1A57C0C9" w14:textId="6030CFDD" w:rsidR="00A947E8" w:rsidRPr="00117D68" w:rsidRDefault="00A947E8" w:rsidP="00A947E8">
      <w:pPr>
        <w:ind w:left="1080"/>
        <w:rPr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Samuel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Barbett,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Mathematical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Statistician</w:t>
      </w:r>
    </w:p>
    <w:p w14:paraId="7F04B9EC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Allison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Bell,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Associate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Scientist</w:t>
      </w:r>
      <w:bookmarkStart w:id="1" w:name="_Ref435534531"/>
      <w:r w:rsidR="00862C5A">
        <w:rPr>
          <w:rStyle w:val="FootnoteReference"/>
          <w:noProof/>
          <w:sz w:val="22"/>
          <w:szCs w:val="22"/>
        </w:rPr>
        <w:footnoteReference w:id="1"/>
      </w:r>
      <w:bookmarkEnd w:id="1"/>
    </w:p>
    <w:p w14:paraId="68A129EF" w14:textId="77777777" w:rsidR="00BE6935" w:rsidRDefault="00A66EAE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Tiffane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Cochran,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117D68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117D68">
        <w:rPr>
          <w:rFonts w:cs="Tahoma"/>
          <w:noProof/>
          <w:sz w:val="22"/>
          <w:szCs w:val="22"/>
        </w:rPr>
        <w:t>Support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117D68">
        <w:rPr>
          <w:rFonts w:cs="Tahoma"/>
          <w:noProof/>
          <w:sz w:val="22"/>
          <w:szCs w:val="22"/>
        </w:rPr>
        <w:t>Assistant</w:t>
      </w:r>
    </w:p>
    <w:p w14:paraId="7DD2DE45" w14:textId="735D981B" w:rsidR="000E4821" w:rsidRPr="00117D68" w:rsidRDefault="000E4821" w:rsidP="00A947E8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Christopher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Cody,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IPEDS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Survey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Director</w:t>
      </w:r>
    </w:p>
    <w:p w14:paraId="71311826" w14:textId="77777777" w:rsidR="00BE6935" w:rsidRDefault="009E05DE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Sarah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Crissey,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Scientist</w:t>
      </w:r>
    </w:p>
    <w:p w14:paraId="38E19604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Archie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Cubarrubia,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IPEDS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Survey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Student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Financial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Aid</w:t>
      </w:r>
    </w:p>
    <w:p w14:paraId="0ADB9397" w14:textId="77777777" w:rsidR="00BE6935" w:rsidRDefault="00117D68" w:rsidP="00117D68">
      <w:pPr>
        <w:ind w:left="1080"/>
        <w:rPr>
          <w:rFonts w:cs="Tahoma"/>
          <w:noProof/>
          <w:sz w:val="22"/>
          <w:szCs w:val="22"/>
        </w:rPr>
      </w:pPr>
      <w:r w:rsidRPr="009B5E0F">
        <w:rPr>
          <w:rFonts w:cs="Tahoma"/>
          <w:noProof/>
          <w:sz w:val="22"/>
          <w:szCs w:val="22"/>
        </w:rPr>
        <w:t>Cristobal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9B5E0F">
        <w:rPr>
          <w:rFonts w:cs="Tahoma"/>
          <w:noProof/>
          <w:sz w:val="22"/>
          <w:szCs w:val="22"/>
        </w:rPr>
        <w:t>de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9B5E0F">
        <w:rPr>
          <w:rFonts w:cs="Tahoma"/>
          <w:noProof/>
          <w:sz w:val="22"/>
          <w:szCs w:val="22"/>
        </w:rPr>
        <w:t>Brey</w:t>
      </w:r>
      <w:r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Annual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Reports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Information</w:t>
      </w:r>
    </w:p>
    <w:p w14:paraId="4F49952F" w14:textId="4144E395" w:rsidR="000E4821" w:rsidRDefault="000E4821" w:rsidP="00117D68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Moussa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Ezzeddine,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Scientist</w:t>
      </w:r>
    </w:p>
    <w:p w14:paraId="0849994C" w14:textId="0A8ABF32" w:rsidR="002009B0" w:rsidRPr="009B5E0F" w:rsidRDefault="002009B0" w:rsidP="00117D68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Tracy Hunt-White, Statistician</w:t>
      </w:r>
    </w:p>
    <w:p w14:paraId="39278E88" w14:textId="4190E8A4" w:rsidR="00F23A9C" w:rsidRPr="00E50493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Gigi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Jones,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Scientist</w:t>
      </w:r>
      <w:r w:rsidR="00604D5B" w:rsidRPr="00F84AC5">
        <w:rPr>
          <w:rFonts w:cs="Tahoma"/>
          <w:noProof/>
          <w:sz w:val="22"/>
          <w:szCs w:val="22"/>
          <w:vertAlign w:val="superscript"/>
        </w:rPr>
        <w:t>1</w:t>
      </w:r>
    </w:p>
    <w:p w14:paraId="024C34F6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Kashka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Kubzdela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OMB Liaison</w:t>
      </w:r>
    </w:p>
    <w:p w14:paraId="36429790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Tara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Lawley,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Statistician</w:t>
      </w:r>
    </w:p>
    <w:p w14:paraId="60C46963" w14:textId="40988567" w:rsidR="00F23A9C" w:rsidRPr="00117D68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Bao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Le,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A</w:t>
      </w:r>
      <w:r w:rsidR="0069037B">
        <w:rPr>
          <w:rFonts w:cs="Tahoma"/>
          <w:noProof/>
          <w:sz w:val="22"/>
          <w:szCs w:val="22"/>
        </w:rPr>
        <w:t>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Scientist</w:t>
      </w:r>
    </w:p>
    <w:p w14:paraId="7ECBF8EC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Andrew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Mary,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Statistician</w:t>
      </w:r>
    </w:p>
    <w:p w14:paraId="76C321E3" w14:textId="33BD434F" w:rsidR="00117D68" w:rsidRPr="00E50493" w:rsidRDefault="00117D68" w:rsidP="00A947E8">
      <w:pPr>
        <w:ind w:left="1080"/>
        <w:rPr>
          <w:rFonts w:cs="Tahoma"/>
          <w:noProof/>
          <w:sz w:val="22"/>
          <w:szCs w:val="22"/>
          <w:lang w:val="fr-FR"/>
        </w:rPr>
      </w:pPr>
      <w:r w:rsidRPr="00E50493">
        <w:rPr>
          <w:rFonts w:cs="Tahoma"/>
          <w:noProof/>
          <w:sz w:val="22"/>
          <w:szCs w:val="22"/>
          <w:lang w:val="fr-FR"/>
        </w:rPr>
        <w:t>Stefani</w:t>
      </w:r>
      <w:r w:rsidR="000E4821">
        <w:rPr>
          <w:rFonts w:cs="Tahoma"/>
          <w:noProof/>
          <w:sz w:val="22"/>
          <w:szCs w:val="22"/>
          <w:lang w:val="fr-FR"/>
        </w:rPr>
        <w:t>e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Pr="00E50493">
        <w:rPr>
          <w:rFonts w:cs="Tahoma"/>
          <w:noProof/>
          <w:sz w:val="22"/>
          <w:szCs w:val="22"/>
          <w:lang w:val="fr-FR"/>
        </w:rPr>
        <w:t>McDonald</w:t>
      </w:r>
      <w:r w:rsidR="00980629">
        <w:rPr>
          <w:rFonts w:cs="Tahoma"/>
          <w:noProof/>
          <w:sz w:val="22"/>
          <w:szCs w:val="22"/>
          <w:lang w:val="fr-FR"/>
        </w:rPr>
        <w:t>,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="00980629">
        <w:rPr>
          <w:rFonts w:cs="Tahoma"/>
          <w:noProof/>
          <w:sz w:val="22"/>
          <w:szCs w:val="22"/>
          <w:lang w:val="fr-FR"/>
        </w:rPr>
        <w:t>IPEDS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="00980629">
        <w:rPr>
          <w:rFonts w:cs="Tahoma"/>
          <w:noProof/>
          <w:sz w:val="22"/>
          <w:szCs w:val="22"/>
          <w:lang w:val="fr-FR"/>
        </w:rPr>
        <w:t>Survey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="00980629">
        <w:rPr>
          <w:rFonts w:cs="Tahoma"/>
          <w:noProof/>
          <w:sz w:val="22"/>
          <w:szCs w:val="22"/>
          <w:lang w:val="fr-FR"/>
        </w:rPr>
        <w:t>Director</w:t>
      </w:r>
    </w:p>
    <w:p w14:paraId="57EAB19F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  <w:lang w:val="fr-FR"/>
        </w:rPr>
        <w:t>Elise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Pr="00117D68">
        <w:rPr>
          <w:rFonts w:cs="Tahoma"/>
          <w:noProof/>
          <w:sz w:val="22"/>
          <w:szCs w:val="22"/>
          <w:lang w:val="fr-FR"/>
        </w:rPr>
        <w:t>Miller,</w:t>
      </w:r>
      <w:r w:rsidR="00BE6935">
        <w:rPr>
          <w:rFonts w:cs="Tahoma"/>
          <w:noProof/>
          <w:sz w:val="22"/>
          <w:szCs w:val="22"/>
          <w:lang w:val="fr-FR"/>
        </w:rPr>
        <w:t xml:space="preserve"> </w:t>
      </w:r>
      <w:r w:rsidRPr="00117D68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IPEDS</w:t>
      </w:r>
    </w:p>
    <w:p w14:paraId="43F4392B" w14:textId="77777777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Jan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Plotczyk,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Statistician</w:t>
      </w:r>
    </w:p>
    <w:p w14:paraId="7FB0AE2C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Richard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Reeves,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IPEDS</w:t>
      </w:r>
    </w:p>
    <w:p w14:paraId="5C69EAC5" w14:textId="77777777" w:rsidR="00BE6935" w:rsidRDefault="00117D68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Ross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Santy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Commissioner</w:t>
      </w:r>
    </w:p>
    <w:p w14:paraId="1F0090DB" w14:textId="5D00F1D0" w:rsidR="00BE6935" w:rsidRDefault="00A947E8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Jessica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Shedd,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2009B0">
        <w:rPr>
          <w:rFonts w:cs="Tahoma"/>
          <w:noProof/>
          <w:sz w:val="22"/>
          <w:szCs w:val="22"/>
        </w:rPr>
        <w:t xml:space="preserve">Acting </w:t>
      </w:r>
      <w:r w:rsidRPr="00117D68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IPEDS</w:t>
      </w:r>
    </w:p>
    <w:p w14:paraId="6ED16388" w14:textId="77777777" w:rsidR="00BE6935" w:rsidRDefault="00117D68" w:rsidP="00A947E8">
      <w:pPr>
        <w:ind w:left="1080"/>
        <w:rPr>
          <w:rFonts w:cs="Tahoma"/>
          <w:noProof/>
          <w:sz w:val="22"/>
          <w:szCs w:val="22"/>
        </w:rPr>
      </w:pPr>
      <w:r w:rsidRPr="00E50493">
        <w:rPr>
          <w:rFonts w:cs="Tahoma"/>
          <w:noProof/>
          <w:sz w:val="22"/>
          <w:szCs w:val="22"/>
        </w:rPr>
        <w:t>Sean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50493">
        <w:rPr>
          <w:rFonts w:cs="Tahoma"/>
          <w:noProof/>
          <w:sz w:val="22"/>
          <w:szCs w:val="22"/>
        </w:rPr>
        <w:t>Simone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Statistician</w:t>
      </w:r>
    </w:p>
    <w:p w14:paraId="6033A9E6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lastRenderedPageBreak/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Snyder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Program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Director,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Annual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Reports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Information</w:t>
      </w:r>
    </w:p>
    <w:p w14:paraId="07D598B1" w14:textId="284F6245" w:rsidR="002009B0" w:rsidRDefault="002009B0" w:rsidP="00A947E8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Imani Stutely, Association Research Scientist</w:t>
      </w:r>
    </w:p>
    <w:p w14:paraId="48EB6138" w14:textId="77777777" w:rsidR="00BE6935" w:rsidRDefault="00F23A9C" w:rsidP="00A947E8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Jie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Sun</w:t>
      </w:r>
      <w:r w:rsidR="0069037B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Statistical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Support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69037B">
        <w:rPr>
          <w:rFonts w:cs="Tahoma"/>
          <w:noProof/>
          <w:sz w:val="22"/>
          <w:szCs w:val="22"/>
        </w:rPr>
        <w:t>Associate</w:t>
      </w:r>
    </w:p>
    <w:p w14:paraId="0062C0A1" w14:textId="77777777" w:rsidR="00BE6935" w:rsidRDefault="00A947E8" w:rsidP="008C0E61">
      <w:pPr>
        <w:ind w:left="1080"/>
        <w:rPr>
          <w:rFonts w:cs="Tahoma"/>
          <w:noProof/>
          <w:sz w:val="22"/>
          <w:szCs w:val="22"/>
        </w:rPr>
      </w:pPr>
      <w:r w:rsidRPr="00117D68"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Weko,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Associate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Commissioner</w:t>
      </w:r>
      <w:r w:rsidR="008C0E61" w:rsidRPr="00117D68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C0E61" w:rsidRPr="00117D68">
        <w:rPr>
          <w:rFonts w:cs="Tahoma"/>
          <w:noProof/>
          <w:sz w:val="22"/>
          <w:szCs w:val="22"/>
        </w:rPr>
        <w:t>Postsecondary,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C0E61" w:rsidRPr="00117D68">
        <w:rPr>
          <w:rFonts w:cs="Tahoma"/>
          <w:noProof/>
          <w:sz w:val="22"/>
          <w:szCs w:val="22"/>
        </w:rPr>
        <w:t>Adult</w:t>
      </w:r>
      <w:r w:rsidR="00903099" w:rsidRPr="00117D68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03099" w:rsidRPr="00117D6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03099" w:rsidRPr="00117D68">
        <w:rPr>
          <w:rFonts w:cs="Tahoma"/>
          <w:noProof/>
          <w:sz w:val="22"/>
          <w:szCs w:val="22"/>
        </w:rPr>
        <w:t>Career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C0E61" w:rsidRPr="00117D6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17D68">
        <w:rPr>
          <w:rFonts w:cs="Tahoma"/>
          <w:noProof/>
          <w:sz w:val="22"/>
          <w:szCs w:val="22"/>
        </w:rPr>
        <w:t>Division</w:t>
      </w:r>
    </w:p>
    <w:p w14:paraId="702C2CA6" w14:textId="08FD81A1" w:rsidR="00980629" w:rsidRDefault="009806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  <w:u w:val="single"/>
        </w:rPr>
      </w:pPr>
    </w:p>
    <w:p w14:paraId="010FB919" w14:textId="23FD9966" w:rsidR="00CF646B" w:rsidRDefault="00CF64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/>
        <w:rPr>
          <w:snapToGrid w:val="0"/>
          <w:sz w:val="22"/>
          <w:u w:val="single"/>
        </w:rPr>
      </w:pPr>
      <w:r w:rsidRPr="00003464">
        <w:rPr>
          <w:snapToGrid w:val="0"/>
          <w:sz w:val="22"/>
          <w:u w:val="single"/>
        </w:rPr>
        <w:t>Representatives</w:t>
      </w:r>
      <w:r w:rsidR="00BE6935">
        <w:rPr>
          <w:snapToGrid w:val="0"/>
          <w:sz w:val="22"/>
          <w:u w:val="single"/>
        </w:rPr>
        <w:t xml:space="preserve"> </w:t>
      </w:r>
      <w:r w:rsidRPr="00003464">
        <w:rPr>
          <w:snapToGrid w:val="0"/>
          <w:sz w:val="22"/>
          <w:u w:val="single"/>
        </w:rPr>
        <w:t>from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Associations</w:t>
      </w:r>
      <w:r w:rsidRPr="00003464">
        <w:rPr>
          <w:snapToGrid w:val="0"/>
          <w:sz w:val="22"/>
          <w:u w:val="single"/>
        </w:rPr>
        <w:t>,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Postsecondary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Institutions/Systems,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and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Other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Federal</w:t>
      </w:r>
      <w:r w:rsidR="00BE6935">
        <w:rPr>
          <w:snapToGrid w:val="0"/>
          <w:sz w:val="22"/>
          <w:u w:val="single"/>
        </w:rPr>
        <w:t xml:space="preserve"> </w:t>
      </w:r>
      <w:r w:rsidR="00B048DE">
        <w:rPr>
          <w:snapToGrid w:val="0"/>
          <w:sz w:val="22"/>
          <w:u w:val="single"/>
        </w:rPr>
        <w:t>Offices</w:t>
      </w:r>
    </w:p>
    <w:p w14:paraId="60368240" w14:textId="1222220B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Cliffard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Adelman,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Policy</w:t>
      </w:r>
    </w:p>
    <w:p w14:paraId="62BD4CF5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Brenda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Albright,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Postsecondary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</w:t>
      </w:r>
      <w:r w:rsidR="00315CAF">
        <w:rPr>
          <w:rFonts w:cs="Tahoma"/>
          <w:noProof/>
          <w:sz w:val="22"/>
          <w:szCs w:val="22"/>
        </w:rPr>
        <w:t>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Cooperative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(NPEC)</w:t>
      </w:r>
    </w:p>
    <w:p w14:paraId="726E97E8" w14:textId="67848A5F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Patrick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Alles,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Indiana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80629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Indianapolis</w:t>
      </w:r>
      <w:bookmarkStart w:id="2" w:name="_Ref435534762"/>
      <w:r w:rsidR="009C715F">
        <w:rPr>
          <w:rStyle w:val="FootnoteReference"/>
          <w:noProof/>
          <w:sz w:val="22"/>
          <w:szCs w:val="22"/>
        </w:rPr>
        <w:footnoteReference w:id="2"/>
      </w:r>
      <w:bookmarkEnd w:id="2"/>
    </w:p>
    <w:p w14:paraId="4DD56571" w14:textId="6FB89611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Andeen,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Oregon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Alliance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Universities</w:t>
      </w:r>
    </w:p>
    <w:p w14:paraId="765D3D78" w14:textId="4C3B87BE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Tom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Anderson,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AFT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Education</w:t>
      </w:r>
    </w:p>
    <w:p w14:paraId="15625AF0" w14:textId="08FC7474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Eric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Atchnson,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Mississippi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Institutions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Learning</w:t>
      </w:r>
    </w:p>
    <w:p w14:paraId="067469BE" w14:textId="2939A30C" w:rsidR="00D01920" w:rsidRDefault="00315CA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Craig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Bach,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315CAF">
        <w:rPr>
          <w:rFonts w:cs="Tahoma"/>
          <w:noProof/>
          <w:sz w:val="22"/>
          <w:szCs w:val="22"/>
        </w:rPr>
        <w:t>Kaplan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315CAF">
        <w:rPr>
          <w:rFonts w:cs="Tahoma"/>
          <w:noProof/>
          <w:sz w:val="22"/>
          <w:szCs w:val="22"/>
        </w:rPr>
        <w:t>University</w:t>
      </w:r>
    </w:p>
    <w:p w14:paraId="31977770" w14:textId="5DBF1ABD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Brenda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Bailey,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Minnosota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Universities</w:t>
      </w:r>
    </w:p>
    <w:p w14:paraId="7BF21DCC" w14:textId="1AE82284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Bailey,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Teachers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College,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Columbia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University</w:t>
      </w:r>
    </w:p>
    <w:p w14:paraId="2444F163" w14:textId="086D7615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Frank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Balz,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(NAICU)</w:t>
      </w:r>
    </w:p>
    <w:p w14:paraId="03B8B88C" w14:textId="4580D6CA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David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Bean,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Governmental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Accounting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Standards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(GASB)</w:t>
      </w:r>
    </w:p>
    <w:p w14:paraId="53F1E4A4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Allison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Bell,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HCM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Strategists</w:t>
      </w:r>
      <w:r w:rsidR="00604D5B">
        <w:rPr>
          <w:rFonts w:cs="Tahoma"/>
          <w:noProof/>
          <w:sz w:val="22"/>
          <w:szCs w:val="22"/>
          <w:vertAlign w:val="superscript"/>
        </w:rPr>
        <w:fldChar w:fldCharType="begin"/>
      </w:r>
      <w:r w:rsidR="00604D5B">
        <w:rPr>
          <w:rFonts w:cs="Tahoma"/>
          <w:noProof/>
          <w:sz w:val="22"/>
          <w:szCs w:val="22"/>
          <w:vertAlign w:val="superscript"/>
        </w:rPr>
        <w:instrText xml:space="preserve"> NOTEREF _Ref435534531 \p \h </w:instrText>
      </w:r>
      <w:r w:rsidR="00604D5B">
        <w:rPr>
          <w:rFonts w:cs="Tahoma"/>
          <w:noProof/>
          <w:sz w:val="22"/>
          <w:szCs w:val="22"/>
          <w:vertAlign w:val="superscript"/>
        </w:rPr>
      </w:r>
      <w:r w:rsidR="00604D5B">
        <w:rPr>
          <w:rFonts w:cs="Tahoma"/>
          <w:noProof/>
          <w:sz w:val="22"/>
          <w:szCs w:val="22"/>
          <w:vertAlign w:val="superscript"/>
        </w:rPr>
        <w:fldChar w:fldCharType="separate"/>
      </w:r>
      <w:r w:rsidR="00604D5B">
        <w:rPr>
          <w:rFonts w:cs="Tahoma"/>
          <w:noProof/>
          <w:sz w:val="22"/>
          <w:szCs w:val="22"/>
          <w:vertAlign w:val="superscript"/>
        </w:rPr>
        <w:t>1</w:t>
      </w:r>
      <w:r w:rsidR="00BE6935">
        <w:rPr>
          <w:rFonts w:cs="Tahoma"/>
          <w:noProof/>
          <w:sz w:val="22"/>
          <w:szCs w:val="22"/>
          <w:vertAlign w:val="superscript"/>
        </w:rPr>
        <w:t xml:space="preserve"> </w:t>
      </w:r>
      <w:r w:rsidR="00604D5B">
        <w:rPr>
          <w:rFonts w:cs="Tahoma"/>
          <w:noProof/>
          <w:sz w:val="22"/>
          <w:szCs w:val="22"/>
          <w:vertAlign w:val="superscript"/>
        </w:rPr>
        <w:fldChar w:fldCharType="end"/>
      </w:r>
    </w:p>
    <w:p w14:paraId="1B89073D" w14:textId="133E3131" w:rsidR="00D01920" w:rsidRPr="00F84AC5" w:rsidRDefault="00D01920" w:rsidP="00E50493">
      <w:pPr>
        <w:ind w:left="1080"/>
        <w:rPr>
          <w:rFonts w:cs="Tahoma"/>
          <w:noProof/>
          <w:sz w:val="22"/>
          <w:szCs w:val="22"/>
          <w:vertAlign w:val="superscript"/>
        </w:rPr>
      </w:pPr>
      <w:r>
        <w:rPr>
          <w:rFonts w:cs="Tahoma"/>
          <w:noProof/>
          <w:sz w:val="22"/>
          <w:szCs w:val="22"/>
        </w:rPr>
        <w:t>David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Bergeron,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Center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Progress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9C715F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Postsecondary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315CAF">
        <w:rPr>
          <w:rFonts w:cs="Tahoma"/>
          <w:noProof/>
          <w:sz w:val="22"/>
          <w:szCs w:val="22"/>
        </w:rPr>
        <w:t>(OPE)</w:t>
      </w:r>
      <w:r w:rsidR="009C715F" w:rsidRPr="00F84AC5">
        <w:rPr>
          <w:rFonts w:cs="Tahoma"/>
          <w:noProof/>
          <w:sz w:val="22"/>
          <w:szCs w:val="22"/>
          <w:vertAlign w:val="superscript"/>
        </w:rPr>
        <w:fldChar w:fldCharType="begin"/>
      </w:r>
      <w:r w:rsidR="009C715F" w:rsidRPr="00F84AC5">
        <w:rPr>
          <w:rFonts w:cs="Tahoma"/>
          <w:noProof/>
          <w:sz w:val="22"/>
          <w:szCs w:val="22"/>
          <w:vertAlign w:val="superscript"/>
        </w:rPr>
        <w:instrText xml:space="preserve"> NOTEREF _Ref435534762 \p \h </w:instrText>
      </w:r>
      <w:r w:rsidR="009C715F">
        <w:rPr>
          <w:rFonts w:cs="Tahoma"/>
          <w:noProof/>
          <w:sz w:val="22"/>
          <w:szCs w:val="22"/>
          <w:vertAlign w:val="superscript"/>
        </w:rPr>
        <w:instrText xml:space="preserve"> \* MERGEFORMAT </w:instrText>
      </w:r>
      <w:r w:rsidR="009C715F" w:rsidRPr="00F84AC5">
        <w:rPr>
          <w:rFonts w:cs="Tahoma"/>
          <w:noProof/>
          <w:sz w:val="22"/>
          <w:szCs w:val="22"/>
          <w:vertAlign w:val="superscript"/>
        </w:rPr>
      </w:r>
      <w:r w:rsidR="009C715F" w:rsidRPr="00F84AC5">
        <w:rPr>
          <w:rFonts w:cs="Tahoma"/>
          <w:noProof/>
          <w:sz w:val="22"/>
          <w:szCs w:val="22"/>
          <w:vertAlign w:val="superscript"/>
        </w:rPr>
        <w:fldChar w:fldCharType="separate"/>
      </w:r>
      <w:r w:rsidR="009C715F" w:rsidRPr="00F84AC5">
        <w:rPr>
          <w:rFonts w:cs="Tahoma"/>
          <w:noProof/>
          <w:sz w:val="22"/>
          <w:szCs w:val="22"/>
          <w:vertAlign w:val="superscript"/>
        </w:rPr>
        <w:t>2</w:t>
      </w:r>
      <w:r w:rsidR="009C715F" w:rsidRPr="00F84AC5">
        <w:rPr>
          <w:rFonts w:cs="Tahoma"/>
          <w:noProof/>
          <w:sz w:val="22"/>
          <w:szCs w:val="22"/>
          <w:vertAlign w:val="superscript"/>
        </w:rPr>
        <w:fldChar w:fldCharType="end"/>
      </w:r>
    </w:p>
    <w:p w14:paraId="5A167CC0" w14:textId="71B3048B" w:rsidR="0023442F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Rajika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Bhandari,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International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Education</w:t>
      </w:r>
    </w:p>
    <w:p w14:paraId="4C102D2F" w14:textId="086F89F6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Victor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Borden,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Indiana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42D8A008" w14:textId="219A3A1B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Ronald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Bossio,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Financial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Accounting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Standards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(FASB)</w:t>
      </w:r>
    </w:p>
    <w:p w14:paraId="70C49B87" w14:textId="028B7212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Sandi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Bramblett,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Georgia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Technology</w:t>
      </w:r>
    </w:p>
    <w:p w14:paraId="735EC059" w14:textId="39EA3604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Braun,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Purdue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05ADB14B" w14:textId="5BC0D62B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Eileen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Brennan,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Oakland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</w:p>
    <w:p w14:paraId="7DCF45B6" w14:textId="45AA8F51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Brewer,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Post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Secondary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Consultants</w:t>
      </w:r>
    </w:p>
    <w:p w14:paraId="49CB01B1" w14:textId="7E9343CD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Jennifer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Brown,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Massachusetts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Boston</w:t>
      </w:r>
    </w:p>
    <w:p w14:paraId="1EBF0795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Susan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Canon,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St.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Olaf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College</w:t>
      </w:r>
    </w:p>
    <w:p w14:paraId="3C9B147C" w14:textId="01DD3821" w:rsidR="00F86FC8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Leanne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Casale,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Skidmore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College</w:t>
      </w:r>
    </w:p>
    <w:p w14:paraId="10D5588E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Kevin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Carey,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Sector</w:t>
      </w:r>
    </w:p>
    <w:p w14:paraId="22235845" w14:textId="21929E73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Julia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Carpenter-Hubin</w:t>
      </w:r>
      <w:r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Ohio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4C3D0C87" w14:textId="12CBB9C6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Barbara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Carroll,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N</w:t>
      </w:r>
      <w:r>
        <w:rPr>
          <w:rFonts w:cs="Tahoma"/>
          <w:noProof/>
          <w:sz w:val="22"/>
          <w:szCs w:val="22"/>
        </w:rPr>
        <w:t>orth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C</w:t>
      </w:r>
      <w:r>
        <w:rPr>
          <w:rFonts w:cs="Tahoma"/>
          <w:noProof/>
          <w:sz w:val="22"/>
          <w:szCs w:val="22"/>
        </w:rPr>
        <w:t>arolina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61DEAD19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Melodie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Christal,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Washburn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Topeka</w:t>
      </w:r>
    </w:p>
    <w:p w14:paraId="38111400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Margaret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Cohen,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George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Washington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64433263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Valerie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Conley,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Ohio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36B4D069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Christopher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Coogan,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Institutional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Research</w:t>
      </w:r>
    </w:p>
    <w:p w14:paraId="54EC49AA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Bryan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Cook,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A66EAE">
        <w:rPr>
          <w:rFonts w:cs="Tahoma"/>
          <w:noProof/>
          <w:sz w:val="22"/>
          <w:szCs w:val="22"/>
        </w:rPr>
        <w:t>(ACE)</w:t>
      </w:r>
    </w:p>
    <w:p w14:paraId="3F7B8F5E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Ann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Coughlin,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Springfield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A71E01">
        <w:rPr>
          <w:rFonts w:cs="Tahoma"/>
          <w:noProof/>
          <w:sz w:val="22"/>
          <w:szCs w:val="22"/>
        </w:rPr>
        <w:t>College</w:t>
      </w:r>
    </w:p>
    <w:p w14:paraId="6E008996" w14:textId="07D2DD2C" w:rsidR="00A71E01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Alisa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Cunningham</w:t>
      </w:r>
      <w:r w:rsidR="00091854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Policy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00344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Consultant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fldChar w:fldCharType="begin"/>
      </w:r>
      <w:r w:rsidR="009C715F" w:rsidRPr="00314545">
        <w:rPr>
          <w:rFonts w:cs="Tahoma"/>
          <w:noProof/>
          <w:sz w:val="22"/>
          <w:szCs w:val="22"/>
          <w:vertAlign w:val="superscript"/>
        </w:rPr>
        <w:instrText xml:space="preserve"> NOTEREF _Ref435534762 \h </w:instrText>
      </w:r>
      <w:r w:rsidR="009C715F">
        <w:rPr>
          <w:rFonts w:cs="Tahoma"/>
          <w:noProof/>
          <w:sz w:val="22"/>
          <w:szCs w:val="22"/>
          <w:vertAlign w:val="superscript"/>
        </w:rPr>
        <w:instrText xml:space="preserve"> \* MERGEFORMAT </w:instrText>
      </w:r>
      <w:r w:rsidR="009C715F" w:rsidRPr="00314545">
        <w:rPr>
          <w:rFonts w:cs="Tahoma"/>
          <w:noProof/>
          <w:sz w:val="22"/>
          <w:szCs w:val="22"/>
          <w:vertAlign w:val="superscript"/>
        </w:rPr>
      </w:r>
      <w:r w:rsidR="009C715F" w:rsidRPr="00314545">
        <w:rPr>
          <w:rFonts w:cs="Tahoma"/>
          <w:noProof/>
          <w:sz w:val="22"/>
          <w:szCs w:val="22"/>
          <w:vertAlign w:val="superscript"/>
        </w:rPr>
        <w:fldChar w:fldCharType="separate"/>
      </w:r>
      <w:r w:rsidR="009C715F" w:rsidRPr="00314545">
        <w:rPr>
          <w:rFonts w:cs="Tahoma"/>
          <w:noProof/>
          <w:sz w:val="22"/>
          <w:szCs w:val="22"/>
          <w:vertAlign w:val="superscript"/>
        </w:rPr>
        <w:t>2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fldChar w:fldCharType="end"/>
      </w:r>
    </w:p>
    <w:p w14:paraId="31CD1AF5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Robert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Cuttino,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Brenau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</w:p>
    <w:p w14:paraId="53BADA26" w14:textId="0237CD56" w:rsidR="00E454C3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Jennifer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Daly,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 w:rsidRPr="00E73900">
        <w:rPr>
          <w:rFonts w:cs="Tahoma"/>
          <w:noProof/>
          <w:sz w:val="22"/>
          <w:szCs w:val="22"/>
        </w:rPr>
        <w:t>Delgado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 w:rsidRPr="00E73900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 w:rsidRPr="00E73900">
        <w:rPr>
          <w:rFonts w:cs="Tahoma"/>
          <w:noProof/>
          <w:sz w:val="22"/>
          <w:szCs w:val="22"/>
        </w:rPr>
        <w:t>College</w:t>
      </w:r>
    </w:p>
    <w:p w14:paraId="43FADEF2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Brandon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Daniels,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(ACE)</w:t>
      </w:r>
    </w:p>
    <w:p w14:paraId="7DC059B2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Jill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DeAtley,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Career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Corporation</w:t>
      </w:r>
    </w:p>
    <w:p w14:paraId="38372F7D" w14:textId="0A47C0E9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Paul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Duby,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Northern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Michigan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0141EEBE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Trevor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Edelblute,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Corporation</w:t>
      </w:r>
    </w:p>
    <w:p w14:paraId="0601E414" w14:textId="573E0490" w:rsidR="00B1295C" w:rsidRDefault="00B1295C" w:rsidP="00B1295C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England-Siegerdt,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Washington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Student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Achievement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1295C">
        <w:rPr>
          <w:rFonts w:cs="Tahoma"/>
          <w:noProof/>
          <w:sz w:val="22"/>
          <w:szCs w:val="22"/>
        </w:rPr>
        <w:t>Council</w:t>
      </w:r>
    </w:p>
    <w:p w14:paraId="70D81537" w14:textId="43B740BB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Jennifer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Engle,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Bill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Melinda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Gates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Foundation</w:t>
      </w:r>
    </w:p>
    <w:p w14:paraId="52D46620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Thomas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Erickson,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Veterans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Benefits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Administration</w:t>
      </w:r>
    </w:p>
    <w:p w14:paraId="04C0C3BF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James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Fergerson,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Carleton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College</w:t>
      </w:r>
    </w:p>
    <w:p w14:paraId="7AE84B00" w14:textId="395ECBE4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Gayle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Fink,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Bowie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University</w:t>
      </w:r>
    </w:p>
    <w:p w14:paraId="237ED707" w14:textId="77777777" w:rsidR="00BE6935" w:rsidRDefault="00091854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Carol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Fuller,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Consultant</w:t>
      </w:r>
    </w:p>
    <w:p w14:paraId="69EEB1AC" w14:textId="77777777" w:rsidR="00BE6935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Robin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Geiger,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Kentucky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University</w:t>
      </w:r>
    </w:p>
    <w:p w14:paraId="288CD41A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lastRenderedPageBreak/>
        <w:t>Brandon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Gilliland,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Wake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Forest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</w:p>
    <w:p w14:paraId="00C5DC99" w14:textId="0522F139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Carlos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Gonzalez,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Corporation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(EDMC)</w:t>
      </w:r>
    </w:p>
    <w:p w14:paraId="16E7ECE4" w14:textId="50BA2E61" w:rsidR="00D01920" w:rsidRDefault="00D0192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Tammy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Halligan,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Career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E73900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00344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Private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Sector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D01920">
        <w:rPr>
          <w:rFonts w:cs="Tahoma"/>
          <w:noProof/>
          <w:sz w:val="22"/>
          <w:szCs w:val="22"/>
        </w:rPr>
        <w:t>(APSCU)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t>2</w:t>
      </w:r>
    </w:p>
    <w:p w14:paraId="782F09D8" w14:textId="6E8560C6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Kimberly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Harvey,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Louisiana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Regents</w:t>
      </w:r>
    </w:p>
    <w:p w14:paraId="642E00C3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Stephen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Haworth,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DeVry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Group</w:t>
      </w:r>
    </w:p>
    <w:p w14:paraId="5B2A35FA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Billy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Helton,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North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Carolina-Chapel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Hill</w:t>
      </w:r>
    </w:p>
    <w:p w14:paraId="40B96237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Cherron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Hoppes,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Golden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Gate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University</w:t>
      </w:r>
    </w:p>
    <w:p w14:paraId="69164AC4" w14:textId="7D65AD61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Ozan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Jaquette,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Arizona</w:t>
      </w:r>
    </w:p>
    <w:p w14:paraId="6651058F" w14:textId="38FEA218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Brian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Johnson,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Tuskegee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</w:p>
    <w:p w14:paraId="618C06EC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Martha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Johnson,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Minnesota</w:t>
      </w:r>
    </w:p>
    <w:p w14:paraId="19069DD9" w14:textId="77777777" w:rsidR="00BE6935" w:rsidRDefault="00F23A9C" w:rsidP="00E50493">
      <w:pPr>
        <w:ind w:left="1080"/>
        <w:rPr>
          <w:rFonts w:cs="Tahoma"/>
          <w:noProof/>
          <w:sz w:val="22"/>
          <w:szCs w:val="22"/>
          <w:vertAlign w:val="superscript"/>
        </w:rPr>
      </w:pPr>
      <w:r>
        <w:rPr>
          <w:rFonts w:cs="Tahoma"/>
          <w:noProof/>
          <w:sz w:val="22"/>
          <w:szCs w:val="22"/>
        </w:rPr>
        <w:t>Gigi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Jones,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23A9C">
        <w:rPr>
          <w:rFonts w:cs="Tahoma"/>
          <w:noProof/>
          <w:sz w:val="22"/>
          <w:szCs w:val="22"/>
        </w:rPr>
        <w:t>(NAICU</w:t>
      </w:r>
      <w:r w:rsidR="009C715F" w:rsidRPr="00F23A9C">
        <w:rPr>
          <w:rFonts w:cs="Tahoma"/>
          <w:noProof/>
          <w:sz w:val="22"/>
          <w:szCs w:val="22"/>
        </w:rPr>
        <w:t>)</w:t>
      </w:r>
      <w:r w:rsidR="009C715F" w:rsidRPr="00F84AC5">
        <w:rPr>
          <w:rFonts w:cs="Tahoma"/>
          <w:noProof/>
          <w:sz w:val="22"/>
          <w:szCs w:val="22"/>
          <w:vertAlign w:val="superscript"/>
        </w:rPr>
        <w:t>1</w:t>
      </w:r>
    </w:p>
    <w:p w14:paraId="5D6034D1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Christine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Public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Land-grant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(APLU)</w:t>
      </w:r>
    </w:p>
    <w:p w14:paraId="3E898CE1" w14:textId="2DE24AE6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Jonathan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Massachusetts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Department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</w:p>
    <w:p w14:paraId="2CE35419" w14:textId="77777777" w:rsidR="00BE6935" w:rsidRDefault="00E454C3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Heather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E454C3">
        <w:rPr>
          <w:rFonts w:cs="Tahoma"/>
          <w:noProof/>
          <w:sz w:val="22"/>
          <w:szCs w:val="22"/>
        </w:rPr>
        <w:t>Delaware</w:t>
      </w:r>
    </w:p>
    <w:p w14:paraId="45E6FCE3" w14:textId="4ED718E8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Patrick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Kelly,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Center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Systems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(NCHEMS)</w:t>
      </w:r>
    </w:p>
    <w:p w14:paraId="259BE32B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Marsha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Kelman,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Texas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System</w:t>
      </w:r>
    </w:p>
    <w:p w14:paraId="3090FA06" w14:textId="281E186D" w:rsidR="00F86FC8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Amanda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Kelso,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Duke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Global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Undergraduates</w:t>
      </w:r>
    </w:p>
    <w:p w14:paraId="45FD600B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James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Keift,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Notre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Dame</w:t>
      </w:r>
    </w:p>
    <w:p w14:paraId="3AEA5D1A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Gregory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Kienzl,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Illinois</w:t>
      </w:r>
    </w:p>
    <w:p w14:paraId="5A5A8B14" w14:textId="245A653B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Sandra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Kinney,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Technical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System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Georgia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00344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Louisiana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Technical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>
        <w:rPr>
          <w:rFonts w:cs="Tahoma"/>
          <w:noProof/>
          <w:sz w:val="22"/>
          <w:szCs w:val="22"/>
        </w:rPr>
        <w:t>System</w:t>
      </w:r>
      <w:r w:rsidR="009C715F" w:rsidRPr="00314545">
        <w:rPr>
          <w:rFonts w:cs="Tahoma"/>
          <w:noProof/>
          <w:sz w:val="22"/>
          <w:szCs w:val="22"/>
          <w:vertAlign w:val="superscript"/>
        </w:rPr>
        <w:t>2</w:t>
      </w:r>
    </w:p>
    <w:p w14:paraId="19A8D962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Tammy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Kolbe,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Vermont</w:t>
      </w:r>
    </w:p>
    <w:p w14:paraId="62B344FA" w14:textId="4C029206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Albertha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Lawson,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Baton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Rouge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</w:t>
      </w:r>
    </w:p>
    <w:p w14:paraId="399EA763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Erez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Lenchner,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CUNY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LaGuardia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</w:p>
    <w:p w14:paraId="42D81855" w14:textId="7DA838F9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Fred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Lillibridge,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Doña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Ana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</w:t>
      </w:r>
    </w:p>
    <w:p w14:paraId="0655B66E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LoGrasso,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Bryant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Stratton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</w:t>
      </w:r>
    </w:p>
    <w:p w14:paraId="46560F7C" w14:textId="16884F45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Hans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L’Orange,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Executive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Officers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(SHEEO)</w:t>
      </w:r>
    </w:p>
    <w:p w14:paraId="67E462A0" w14:textId="2F9DB4F6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Goodhue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Lynch,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Massasoit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</w:p>
    <w:p w14:paraId="01B40DBF" w14:textId="4CFB4ED0" w:rsidR="005E729B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Jack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Mahoney,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Rensselaer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Polytechnic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Institute</w:t>
      </w:r>
    </w:p>
    <w:p w14:paraId="51A9B266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Marina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Markot,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Cornell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Abroad,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Cornell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</w:p>
    <w:p w14:paraId="5DAD4296" w14:textId="21443B75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Joseph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Marks,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Southern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Regional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Board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(SREB)</w:t>
      </w:r>
    </w:p>
    <w:p w14:paraId="54C70E1F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Shelly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Martinez,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Statistical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Science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755C6" w:rsidRPr="000F4181">
        <w:rPr>
          <w:rFonts w:cs="Tahoma"/>
          <w:noProof/>
          <w:sz w:val="22"/>
          <w:szCs w:val="22"/>
        </w:rPr>
        <w:t>Policy</w:t>
      </w:r>
      <w:r w:rsidR="00862C5A">
        <w:rPr>
          <w:rFonts w:cs="Tahoma"/>
          <w:noProof/>
          <w:sz w:val="22"/>
          <w:szCs w:val="22"/>
        </w:rPr>
        <w:t>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862C5A">
        <w:rPr>
          <w:rFonts w:cs="Tahoma"/>
          <w:noProof/>
          <w:sz w:val="22"/>
          <w:szCs w:val="22"/>
        </w:rPr>
        <w:t>OMB</w:t>
      </w:r>
    </w:p>
    <w:p w14:paraId="32600D1C" w14:textId="762DC40D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Tod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Massa,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Virginia</w:t>
      </w:r>
    </w:p>
    <w:p w14:paraId="509DF5F4" w14:textId="535CF702" w:rsidR="005E729B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Carolyn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Mata,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Georgia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Association</w:t>
      </w:r>
    </w:p>
    <w:p w14:paraId="04B72C26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Michael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Matier,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Baylor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</w:p>
    <w:p w14:paraId="71BDFA0C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Lesley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McBain,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Universities</w:t>
      </w:r>
    </w:p>
    <w:p w14:paraId="34330945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Mari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McCarty,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WI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(WAICU)</w:t>
      </w:r>
    </w:p>
    <w:p w14:paraId="2007E4E1" w14:textId="202E8863" w:rsidR="00F86FC8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Joshua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McKeown,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International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Programs,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SUNY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Oswego</w:t>
      </w:r>
    </w:p>
    <w:p w14:paraId="3787D084" w14:textId="41AFCAD2" w:rsidR="00BA0FF7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Deborah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McNeal,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Coahoma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</w:t>
      </w:r>
    </w:p>
    <w:p w14:paraId="41DB14D4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Susan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Menditto,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Business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Officers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(NACUBO)</w:t>
      </w:r>
    </w:p>
    <w:p w14:paraId="0B3383C2" w14:textId="24F76499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Soon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Merz,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Austin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</w:t>
      </w:r>
    </w:p>
    <w:p w14:paraId="777B6A4A" w14:textId="77777777" w:rsidR="00BE6935" w:rsidRDefault="00BA0FF7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Christopher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Nellum,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BA0FF7">
        <w:rPr>
          <w:rFonts w:cs="Tahoma"/>
          <w:noProof/>
          <w:sz w:val="22"/>
          <w:szCs w:val="22"/>
        </w:rPr>
        <w:t>(ACE)</w:t>
      </w:r>
    </w:p>
    <w:p w14:paraId="08741D67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Nigh,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NJ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the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Secretary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Education</w:t>
      </w:r>
    </w:p>
    <w:p w14:paraId="207A6834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Tom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North,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Oregon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System</w:t>
      </w:r>
    </w:p>
    <w:p w14:paraId="74972522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O’Bergh,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the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Under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Secretary</w:t>
      </w:r>
    </w:p>
    <w:p w14:paraId="5D027597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Anthony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Ogden,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Kentucky</w:t>
      </w:r>
    </w:p>
    <w:p w14:paraId="6201D8F5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Drew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Paluf,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Notre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Dame</w:t>
      </w:r>
    </w:p>
    <w:p w14:paraId="280A9C03" w14:textId="42661A0A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Emily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Parker,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(AASCU)</w:t>
      </w:r>
    </w:p>
    <w:p w14:paraId="523F1832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Ginger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Pauley,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Phoenix</w:t>
      </w:r>
    </w:p>
    <w:p w14:paraId="096369C7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Kimbery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Pearce,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Capella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University</w:t>
      </w:r>
    </w:p>
    <w:p w14:paraId="6312A311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Patrick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Perry,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California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Chancellors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Office</w:t>
      </w:r>
    </w:p>
    <w:p w14:paraId="3D7C2EF3" w14:textId="45DDA513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Kent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Phillippe,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Colleges</w:t>
      </w:r>
    </w:p>
    <w:p w14:paraId="62A2AA09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John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Porter,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New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York-SUNY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System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Administration</w:t>
      </w:r>
    </w:p>
    <w:p w14:paraId="6D85DC7E" w14:textId="77777777" w:rsidR="00BE6935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Brian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Prescott,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Western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Interstate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Commission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Higher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Education</w:t>
      </w:r>
    </w:p>
    <w:p w14:paraId="23AAA47D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lastRenderedPageBreak/>
        <w:t>Jason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Ramirez,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(NAICU)</w:t>
      </w:r>
    </w:p>
    <w:p w14:paraId="78FC64A0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Kenneth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Redd,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Business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Officers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(NACUBO)</w:t>
      </w:r>
    </w:p>
    <w:p w14:paraId="61588414" w14:textId="77777777" w:rsidR="00BE6935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Matt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Reed,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The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Institute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Access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Success</w:t>
      </w:r>
    </w:p>
    <w:p w14:paraId="4588CB8D" w14:textId="05AD3861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George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Rezendes,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Three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Rivers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B1295C" w:rsidRPr="00B1295C">
        <w:rPr>
          <w:rFonts w:cs="Tahoma"/>
          <w:noProof/>
          <w:sz w:val="22"/>
          <w:szCs w:val="22"/>
        </w:rPr>
        <w:t>College</w:t>
      </w:r>
    </w:p>
    <w:p w14:paraId="10A597D5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Gary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Rice,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Alaska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Anchorage</w:t>
      </w:r>
    </w:p>
    <w:p w14:paraId="215B3F4F" w14:textId="1BCFDEDD" w:rsidR="008B3FE0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Stephanie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Rikard,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Utah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Applied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Technology</w:t>
      </w:r>
    </w:p>
    <w:p w14:paraId="3F421321" w14:textId="16726A33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Mary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Sapp,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Miami</w:t>
      </w:r>
    </w:p>
    <w:p w14:paraId="18609530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Rajat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Shah,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Lincoln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Tech</w:t>
      </w:r>
    </w:p>
    <w:p w14:paraId="64284C42" w14:textId="3BBE8E29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Donna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Silber,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Maricopa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District</w:t>
      </w:r>
    </w:p>
    <w:p w14:paraId="01629BD5" w14:textId="77777777" w:rsidR="00BE6935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Sizemore,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University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Professional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Human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Resources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(CUPA)</w:t>
      </w:r>
    </w:p>
    <w:p w14:paraId="17F8CE33" w14:textId="4C480131" w:rsidR="0023442F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Matthew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Soldner,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Institutes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Research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(AIR)</w:t>
      </w:r>
    </w:p>
    <w:p w14:paraId="204A6C66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Robert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Springer,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Elon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</w:p>
    <w:p w14:paraId="75E8D1C2" w14:textId="3F00E47D" w:rsidR="00186B39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Randy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Swing,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for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Institutional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Research</w:t>
      </w:r>
    </w:p>
    <w:p w14:paraId="7FFA9BBE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Andrea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Sykes,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Laurium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Evaluation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8B3FE0">
        <w:rPr>
          <w:rFonts w:cs="Tahoma"/>
          <w:noProof/>
          <w:sz w:val="22"/>
          <w:szCs w:val="22"/>
        </w:rPr>
        <w:t>Group</w:t>
      </w:r>
    </w:p>
    <w:p w14:paraId="446C408B" w14:textId="77777777" w:rsidR="00BE6935" w:rsidRDefault="008B3FE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Dawit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Teklu,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Strayer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University</w:t>
      </w:r>
    </w:p>
    <w:p w14:paraId="5BA73C8F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Charles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Tegen,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Clemson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University</w:t>
      </w:r>
    </w:p>
    <w:p w14:paraId="46DF789D" w14:textId="07F4F6A8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Dawn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Terkla,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Tufts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0F4181">
        <w:rPr>
          <w:rFonts w:cs="Tahoma"/>
          <w:noProof/>
          <w:sz w:val="22"/>
          <w:szCs w:val="22"/>
        </w:rPr>
        <w:t>University</w:t>
      </w:r>
    </w:p>
    <w:p w14:paraId="28555C81" w14:textId="2B57C0DE" w:rsidR="000F4181" w:rsidRDefault="000F418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Judith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Thompson,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Accountability,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Measurement,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0F4181">
        <w:rPr>
          <w:rFonts w:cs="Tahoma"/>
          <w:noProof/>
          <w:sz w:val="22"/>
          <w:szCs w:val="22"/>
        </w:rPr>
        <w:t>Research</w:t>
      </w:r>
      <w:r w:rsidR="00D87949">
        <w:rPr>
          <w:rFonts w:cs="Tahoma"/>
          <w:noProof/>
          <w:sz w:val="22"/>
          <w:szCs w:val="22"/>
        </w:rPr>
        <w:t>;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Florida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Department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Education</w:t>
      </w:r>
    </w:p>
    <w:p w14:paraId="3F21D9CA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Jonathan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Turk,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American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Council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(ACE)</w:t>
      </w:r>
    </w:p>
    <w:p w14:paraId="1AFB1A15" w14:textId="39CB1643" w:rsidR="005E729B" w:rsidRDefault="005E729B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Laura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Uerling,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Stonehill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5E729B">
        <w:rPr>
          <w:rFonts w:cs="Tahoma"/>
          <w:noProof/>
          <w:sz w:val="22"/>
          <w:szCs w:val="22"/>
        </w:rPr>
        <w:t>College</w:t>
      </w:r>
    </w:p>
    <w:p w14:paraId="52EEC53C" w14:textId="77777777" w:rsidR="00BE6935" w:rsidRDefault="0023442F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Anika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Van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Eaton,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HCM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23442F">
        <w:rPr>
          <w:rFonts w:cs="Tahoma"/>
          <w:noProof/>
          <w:sz w:val="22"/>
          <w:szCs w:val="22"/>
        </w:rPr>
        <w:t>Strategists</w:t>
      </w:r>
    </w:p>
    <w:p w14:paraId="1F2F12AD" w14:textId="10ACDEDF" w:rsidR="006676A0" w:rsidRDefault="006676A0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Wendy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Weiler,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Independent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Colleges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Universities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(NAICU)</w:t>
      </w:r>
    </w:p>
    <w:p w14:paraId="13603EEE" w14:textId="77777777" w:rsidR="00BE6935" w:rsidRDefault="00F86FC8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Brian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Whalen,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Forum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Education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Abroad</w:t>
      </w:r>
    </w:p>
    <w:p w14:paraId="2EB96D71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Judith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Wheaton,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Austin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>
        <w:rPr>
          <w:rFonts w:cs="Tahoma"/>
          <w:noProof/>
          <w:sz w:val="22"/>
          <w:szCs w:val="22"/>
        </w:rPr>
        <w:t>College</w:t>
      </w:r>
    </w:p>
    <w:p w14:paraId="448D29DE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Christina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Whitfield,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Kentucky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Community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&amp;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Technical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College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System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(KCTCS)</w:t>
      </w:r>
    </w:p>
    <w:p w14:paraId="75601937" w14:textId="77777777" w:rsidR="00BE6935" w:rsidRDefault="00A71E01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Meihua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Zhai,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National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Association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Student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Financial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Aid</w:t>
      </w:r>
      <w:r w:rsidR="00BE6935">
        <w:rPr>
          <w:rFonts w:cs="Tahoma"/>
          <w:noProof/>
          <w:sz w:val="22"/>
          <w:szCs w:val="22"/>
        </w:rPr>
        <w:t xml:space="preserve"> </w:t>
      </w:r>
      <w:r w:rsidR="00D87949" w:rsidRPr="00D87949">
        <w:rPr>
          <w:rFonts w:cs="Tahoma"/>
          <w:noProof/>
          <w:sz w:val="22"/>
          <w:szCs w:val="22"/>
        </w:rPr>
        <w:t>Associations</w:t>
      </w:r>
    </w:p>
    <w:p w14:paraId="26FB11DE" w14:textId="768C09C7" w:rsidR="00A71E01" w:rsidRDefault="00186B39" w:rsidP="00E50493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Rachel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Zinn,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Office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of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Management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and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Budget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186B39">
        <w:rPr>
          <w:rFonts w:cs="Tahoma"/>
          <w:noProof/>
          <w:sz w:val="22"/>
          <w:szCs w:val="22"/>
        </w:rPr>
        <w:t>(OMB)</w:t>
      </w:r>
    </w:p>
    <w:p w14:paraId="5AB44626" w14:textId="77777777" w:rsidR="00BE6935" w:rsidRDefault="00F86FC8" w:rsidP="00BE6935">
      <w:pPr>
        <w:ind w:left="1080"/>
        <w:rPr>
          <w:rFonts w:cs="Tahoma"/>
          <w:noProof/>
          <w:sz w:val="22"/>
          <w:szCs w:val="22"/>
        </w:rPr>
      </w:pPr>
      <w:r>
        <w:rPr>
          <w:rFonts w:cs="Tahoma"/>
          <w:noProof/>
          <w:sz w:val="22"/>
          <w:szCs w:val="22"/>
        </w:rPr>
        <w:t>Christine</w:t>
      </w:r>
      <w:r w:rsidR="00BE6935">
        <w:rPr>
          <w:rFonts w:cs="Tahoma"/>
          <w:noProof/>
          <w:sz w:val="22"/>
          <w:szCs w:val="22"/>
        </w:rPr>
        <w:t xml:space="preserve"> </w:t>
      </w:r>
      <w:r>
        <w:rPr>
          <w:rFonts w:cs="Tahoma"/>
          <w:noProof/>
          <w:sz w:val="22"/>
          <w:szCs w:val="22"/>
        </w:rPr>
        <w:t>Zimmerman,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St.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Lawrence</w:t>
      </w:r>
      <w:r w:rsidR="00BE6935">
        <w:rPr>
          <w:rFonts w:cs="Tahoma"/>
          <w:noProof/>
          <w:sz w:val="22"/>
          <w:szCs w:val="22"/>
        </w:rPr>
        <w:t xml:space="preserve"> </w:t>
      </w:r>
      <w:r w:rsidRPr="00F86FC8">
        <w:rPr>
          <w:rFonts w:cs="Tahoma"/>
          <w:noProof/>
          <w:sz w:val="22"/>
          <w:szCs w:val="22"/>
        </w:rPr>
        <w:t>University</w:t>
      </w:r>
    </w:p>
    <w:p w14:paraId="05D7A0A0" w14:textId="02B451D7" w:rsidR="00CF646B" w:rsidRPr="00BE6935" w:rsidRDefault="00CF646B" w:rsidP="00BE6935">
      <w:pPr>
        <w:ind w:left="1080"/>
        <w:rPr>
          <w:rFonts w:cs="Tahoma"/>
          <w:noProof/>
          <w:sz w:val="22"/>
          <w:szCs w:val="22"/>
        </w:rPr>
      </w:pPr>
    </w:p>
    <w:sectPr w:rsidR="00CF646B" w:rsidRPr="00BE6935" w:rsidSect="00910534">
      <w:footerReference w:type="even" r:id="rId11"/>
      <w:footerReference w:type="default" r:id="rId12"/>
      <w:pgSz w:w="12240" w:h="15840" w:code="1"/>
      <w:pgMar w:top="864" w:right="864" w:bottom="864" w:left="864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C1E87" w14:textId="77777777" w:rsidR="00CC0990" w:rsidRDefault="00CC0990">
      <w:r>
        <w:separator/>
      </w:r>
    </w:p>
  </w:endnote>
  <w:endnote w:type="continuationSeparator" w:id="0">
    <w:p w14:paraId="6220777B" w14:textId="77777777" w:rsidR="00CC0990" w:rsidRDefault="00CC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C425" w14:textId="77777777" w:rsidR="00910534" w:rsidRDefault="00910534" w:rsidP="00061E67">
    <w:pPr>
      <w:pStyle w:val="Footer"/>
      <w:ind w:right="360"/>
      <w:jc w:val="center"/>
    </w:pPr>
    <w:proofErr w:type="gramStart"/>
    <w:r>
      <w:t>ii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CF59" w14:textId="77777777" w:rsidR="00910534" w:rsidRDefault="009105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CF7036" w14:textId="77777777" w:rsidR="00910534" w:rsidRDefault="009105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77BAE" w14:textId="77777777" w:rsidR="0023442F" w:rsidRDefault="002344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F0BAEC" w14:textId="77777777" w:rsidR="0023442F" w:rsidRDefault="0023442F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76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ED49" w14:textId="1465C2DC" w:rsidR="0023442F" w:rsidRDefault="00BE6935" w:rsidP="00BE6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63BD5" w14:textId="77777777" w:rsidR="00CC0990" w:rsidRDefault="00CC0990">
      <w:r>
        <w:separator/>
      </w:r>
    </w:p>
  </w:footnote>
  <w:footnote w:type="continuationSeparator" w:id="0">
    <w:p w14:paraId="4590248D" w14:textId="77777777" w:rsidR="00CC0990" w:rsidRDefault="00CC0990">
      <w:r>
        <w:continuationSeparator/>
      </w:r>
    </w:p>
  </w:footnote>
  <w:footnote w:id="1">
    <w:p w14:paraId="15ECC08E" w14:textId="3E8971EE" w:rsidR="00862C5A" w:rsidRPr="00314545" w:rsidRDefault="00862C5A">
      <w:pPr>
        <w:pStyle w:val="FootnoteText"/>
        <w:rPr>
          <w:sz w:val="22"/>
        </w:rPr>
      </w:pPr>
      <w:r w:rsidRPr="00314545">
        <w:rPr>
          <w:rStyle w:val="FootnoteReference"/>
          <w:sz w:val="22"/>
        </w:rPr>
        <w:footnoteRef/>
      </w:r>
      <w:r w:rsidR="00BE6935">
        <w:rPr>
          <w:sz w:val="22"/>
        </w:rPr>
        <w:t xml:space="preserve"> </w:t>
      </w:r>
      <w:r w:rsidRPr="00314545">
        <w:rPr>
          <w:sz w:val="22"/>
        </w:rPr>
        <w:t>Individual</w:t>
      </w:r>
      <w:r w:rsidR="00BE6935">
        <w:rPr>
          <w:sz w:val="22"/>
        </w:rPr>
        <w:t xml:space="preserve"> </w:t>
      </w:r>
      <w:r w:rsidRPr="00314545">
        <w:rPr>
          <w:sz w:val="22"/>
        </w:rPr>
        <w:t>attended</w:t>
      </w:r>
      <w:r w:rsidR="00BE6935">
        <w:rPr>
          <w:sz w:val="22"/>
        </w:rPr>
        <w:t xml:space="preserve"> </w:t>
      </w:r>
      <w:r w:rsidR="004C4F36">
        <w:rPr>
          <w:sz w:val="22"/>
        </w:rPr>
        <w:t>multiple</w:t>
      </w:r>
      <w:r w:rsidR="00BE6935">
        <w:rPr>
          <w:sz w:val="22"/>
        </w:rPr>
        <w:t xml:space="preserve"> </w:t>
      </w:r>
      <w:r>
        <w:rPr>
          <w:sz w:val="22"/>
        </w:rPr>
        <w:t>Technical</w:t>
      </w:r>
      <w:r w:rsidR="00BE6935">
        <w:rPr>
          <w:sz w:val="22"/>
        </w:rPr>
        <w:t xml:space="preserve"> </w:t>
      </w:r>
      <w:r>
        <w:rPr>
          <w:sz w:val="22"/>
        </w:rPr>
        <w:t>Review</w:t>
      </w:r>
      <w:r w:rsidR="00BE6935">
        <w:rPr>
          <w:sz w:val="22"/>
        </w:rPr>
        <w:t xml:space="preserve"> </w:t>
      </w:r>
      <w:r>
        <w:rPr>
          <w:sz w:val="22"/>
        </w:rPr>
        <w:t>Panel</w:t>
      </w:r>
      <w:r w:rsidR="004C4F36">
        <w:rPr>
          <w:sz w:val="22"/>
        </w:rPr>
        <w:t>s</w:t>
      </w:r>
      <w:r w:rsidR="00BE6935">
        <w:rPr>
          <w:sz w:val="22"/>
        </w:rPr>
        <w:t xml:space="preserve"> </w:t>
      </w:r>
      <w:r w:rsidR="00F84AC5">
        <w:rPr>
          <w:sz w:val="22"/>
        </w:rPr>
        <w:t>at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different</w:t>
      </w:r>
      <w:r w:rsidR="00BE6935">
        <w:rPr>
          <w:sz w:val="22"/>
        </w:rPr>
        <w:t xml:space="preserve"> </w:t>
      </w:r>
      <w:r w:rsidR="00F84AC5">
        <w:rPr>
          <w:sz w:val="22"/>
        </w:rPr>
        <w:t>times</w:t>
      </w:r>
      <w:r w:rsidR="00BE6935">
        <w:rPr>
          <w:sz w:val="22"/>
        </w:rPr>
        <w:t xml:space="preserve"> </w:t>
      </w:r>
      <w:r w:rsidR="00F84AC5">
        <w:rPr>
          <w:sz w:val="22"/>
        </w:rPr>
        <w:t>and</w:t>
      </w:r>
      <w:r w:rsidR="00BE6935">
        <w:rPr>
          <w:sz w:val="22"/>
        </w:rPr>
        <w:t xml:space="preserve"> </w:t>
      </w:r>
      <w:r w:rsidR="00F84AC5">
        <w:rPr>
          <w:sz w:val="22"/>
        </w:rPr>
        <w:t>in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differing</w:t>
      </w:r>
      <w:r w:rsidR="00BE6935">
        <w:rPr>
          <w:sz w:val="22"/>
        </w:rPr>
        <w:t xml:space="preserve"> </w:t>
      </w:r>
      <w:r w:rsidR="00F84AC5">
        <w:rPr>
          <w:sz w:val="22"/>
        </w:rPr>
        <w:t>capacities,</w:t>
      </w:r>
      <w:r w:rsidR="00BE6935">
        <w:rPr>
          <w:sz w:val="22"/>
        </w:rPr>
        <w:t xml:space="preserve"> </w:t>
      </w:r>
      <w:r w:rsidR="00AF01C4">
        <w:rPr>
          <w:sz w:val="22"/>
        </w:rPr>
        <w:t>as</w:t>
      </w:r>
      <w:r w:rsidR="00BE6935">
        <w:rPr>
          <w:sz w:val="22"/>
        </w:rPr>
        <w:t xml:space="preserve"> </w:t>
      </w:r>
      <w:r w:rsidR="00314545">
        <w:rPr>
          <w:sz w:val="22"/>
        </w:rPr>
        <w:t>a</w:t>
      </w:r>
      <w:r w:rsidR="00BE6935">
        <w:rPr>
          <w:sz w:val="22"/>
        </w:rPr>
        <w:t xml:space="preserve"> </w:t>
      </w:r>
      <w:r w:rsidR="00AF01C4">
        <w:rPr>
          <w:sz w:val="22"/>
        </w:rPr>
        <w:t>NCES</w:t>
      </w:r>
      <w:r w:rsidR="00BE6935">
        <w:rPr>
          <w:sz w:val="22"/>
        </w:rPr>
        <w:t xml:space="preserve"> </w:t>
      </w:r>
      <w:r w:rsidR="00314545">
        <w:rPr>
          <w:sz w:val="22"/>
        </w:rPr>
        <w:t>representative</w:t>
      </w:r>
      <w:r w:rsidR="00BE6935">
        <w:rPr>
          <w:sz w:val="22"/>
        </w:rPr>
        <w:t xml:space="preserve"> </w:t>
      </w:r>
      <w:r w:rsidR="00F84AC5">
        <w:rPr>
          <w:sz w:val="22"/>
        </w:rPr>
        <w:t>and</w:t>
      </w:r>
      <w:r w:rsidR="00BE6935">
        <w:rPr>
          <w:sz w:val="22"/>
        </w:rPr>
        <w:t xml:space="preserve"> </w:t>
      </w:r>
      <w:r w:rsidR="00F84AC5">
        <w:rPr>
          <w:sz w:val="22"/>
        </w:rPr>
        <w:t>as</w:t>
      </w:r>
      <w:r w:rsidR="00BE6935">
        <w:rPr>
          <w:sz w:val="22"/>
        </w:rPr>
        <w:t xml:space="preserve"> </w:t>
      </w:r>
      <w:r w:rsidR="00F84AC5">
        <w:rPr>
          <w:sz w:val="22"/>
        </w:rPr>
        <w:t>a</w:t>
      </w:r>
      <w:r w:rsidR="00BE6935">
        <w:rPr>
          <w:sz w:val="22"/>
        </w:rPr>
        <w:t xml:space="preserve"> </w:t>
      </w:r>
      <w:r w:rsidR="00F84AC5">
        <w:rPr>
          <w:sz w:val="22"/>
        </w:rPr>
        <w:t>representative</w:t>
      </w:r>
      <w:r w:rsidR="00BE6935">
        <w:rPr>
          <w:sz w:val="22"/>
        </w:rPr>
        <w:t xml:space="preserve"> </w:t>
      </w:r>
      <w:r w:rsidR="00314545">
        <w:rPr>
          <w:sz w:val="22"/>
        </w:rPr>
        <w:t>for</w:t>
      </w:r>
      <w:r w:rsidR="00BE6935">
        <w:rPr>
          <w:sz w:val="22"/>
        </w:rPr>
        <w:t xml:space="preserve"> </w:t>
      </w:r>
      <w:r w:rsidR="00F84AC5">
        <w:rPr>
          <w:sz w:val="22"/>
        </w:rPr>
        <w:t>another</w:t>
      </w:r>
      <w:r w:rsidR="00BE6935">
        <w:rPr>
          <w:sz w:val="22"/>
        </w:rPr>
        <w:t xml:space="preserve"> </w:t>
      </w:r>
      <w:r w:rsidR="00F84AC5">
        <w:rPr>
          <w:sz w:val="22"/>
        </w:rPr>
        <w:t>organization.</w:t>
      </w:r>
      <w:r w:rsidR="00BE6935">
        <w:rPr>
          <w:sz w:val="22"/>
        </w:rPr>
        <w:t xml:space="preserve"> </w:t>
      </w:r>
    </w:p>
  </w:footnote>
  <w:footnote w:id="2">
    <w:p w14:paraId="66489C4D" w14:textId="09A946AC" w:rsidR="009C715F" w:rsidRDefault="009C715F">
      <w:pPr>
        <w:pStyle w:val="FootnoteText"/>
      </w:pPr>
      <w:r>
        <w:rPr>
          <w:rStyle w:val="FootnoteReference"/>
        </w:rPr>
        <w:footnoteRef/>
      </w:r>
      <w:r w:rsidR="00BE6935">
        <w:t xml:space="preserve"> </w:t>
      </w:r>
      <w:r w:rsidR="00F84AC5" w:rsidRPr="007740C2">
        <w:rPr>
          <w:sz w:val="22"/>
        </w:rPr>
        <w:t>Individual</w:t>
      </w:r>
      <w:r w:rsidR="00BE6935">
        <w:rPr>
          <w:sz w:val="22"/>
        </w:rPr>
        <w:t xml:space="preserve"> </w:t>
      </w:r>
      <w:r w:rsidR="00F84AC5" w:rsidRPr="007740C2">
        <w:rPr>
          <w:sz w:val="22"/>
        </w:rPr>
        <w:t>attended</w:t>
      </w:r>
      <w:r w:rsidR="00BE6935">
        <w:rPr>
          <w:sz w:val="22"/>
        </w:rPr>
        <w:t xml:space="preserve"> </w:t>
      </w:r>
      <w:r w:rsidR="00F84AC5">
        <w:rPr>
          <w:sz w:val="22"/>
        </w:rPr>
        <w:t>multiple</w:t>
      </w:r>
      <w:r w:rsidR="00BE6935">
        <w:rPr>
          <w:sz w:val="22"/>
        </w:rPr>
        <w:t xml:space="preserve"> </w:t>
      </w:r>
      <w:r w:rsidR="00F84AC5">
        <w:rPr>
          <w:sz w:val="22"/>
        </w:rPr>
        <w:t>Technical</w:t>
      </w:r>
      <w:r w:rsidR="00BE6935">
        <w:rPr>
          <w:sz w:val="22"/>
        </w:rPr>
        <w:t xml:space="preserve"> </w:t>
      </w:r>
      <w:r w:rsidR="00F84AC5">
        <w:rPr>
          <w:sz w:val="22"/>
        </w:rPr>
        <w:t>Review</w:t>
      </w:r>
      <w:r w:rsidR="00BE6935">
        <w:rPr>
          <w:sz w:val="22"/>
        </w:rPr>
        <w:t xml:space="preserve"> </w:t>
      </w:r>
      <w:r w:rsidR="00F84AC5">
        <w:rPr>
          <w:sz w:val="22"/>
        </w:rPr>
        <w:t>Panels</w:t>
      </w:r>
      <w:r w:rsidR="00BE6935">
        <w:rPr>
          <w:sz w:val="22"/>
        </w:rPr>
        <w:t xml:space="preserve"> </w:t>
      </w:r>
      <w:r w:rsidR="00F84AC5">
        <w:rPr>
          <w:sz w:val="22"/>
        </w:rPr>
        <w:t>at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different</w:t>
      </w:r>
      <w:r w:rsidR="00BE6935">
        <w:rPr>
          <w:sz w:val="22"/>
        </w:rPr>
        <w:t xml:space="preserve"> </w:t>
      </w:r>
      <w:r w:rsidR="00F84AC5">
        <w:rPr>
          <w:sz w:val="22"/>
        </w:rPr>
        <w:t>times</w:t>
      </w:r>
      <w:r w:rsidR="00BE6935">
        <w:rPr>
          <w:sz w:val="22"/>
        </w:rPr>
        <w:t xml:space="preserve"> </w:t>
      </w:r>
      <w:r w:rsidR="00F84AC5">
        <w:rPr>
          <w:sz w:val="22"/>
        </w:rPr>
        <w:t>and</w:t>
      </w:r>
      <w:r w:rsidR="00BE6935">
        <w:rPr>
          <w:sz w:val="22"/>
        </w:rPr>
        <w:t xml:space="preserve"> </w:t>
      </w:r>
      <w:r w:rsidR="00F84AC5">
        <w:rPr>
          <w:sz w:val="22"/>
        </w:rPr>
        <w:t>in</w:t>
      </w:r>
      <w:r w:rsidR="00BE6935">
        <w:rPr>
          <w:sz w:val="22"/>
        </w:rPr>
        <w:t xml:space="preserve"> </w:t>
      </w:r>
      <w:r w:rsidR="00F84AC5">
        <w:rPr>
          <w:sz w:val="22"/>
        </w:rPr>
        <w:t>differing</w:t>
      </w:r>
      <w:r w:rsidR="00BE6935">
        <w:rPr>
          <w:sz w:val="22"/>
        </w:rPr>
        <w:t xml:space="preserve"> </w:t>
      </w:r>
      <w:r w:rsidR="00F84AC5">
        <w:rPr>
          <w:sz w:val="22"/>
        </w:rPr>
        <w:t>capacities</w:t>
      </w:r>
      <w:r w:rsidR="00314545">
        <w:rPr>
          <w:sz w:val="22"/>
        </w:rPr>
        <w:t>,</w:t>
      </w:r>
      <w:r w:rsidR="00BE6935">
        <w:rPr>
          <w:sz w:val="22"/>
        </w:rPr>
        <w:t xml:space="preserve"> </w:t>
      </w:r>
      <w:r w:rsidR="00F84AC5">
        <w:rPr>
          <w:sz w:val="22"/>
        </w:rPr>
        <w:t>as</w:t>
      </w:r>
      <w:r w:rsidR="00BE6935">
        <w:rPr>
          <w:sz w:val="22"/>
        </w:rPr>
        <w:t xml:space="preserve"> </w:t>
      </w:r>
      <w:r w:rsidR="00F84AC5">
        <w:rPr>
          <w:sz w:val="22"/>
        </w:rPr>
        <w:t>a</w:t>
      </w:r>
      <w:r w:rsidR="00BE6935">
        <w:rPr>
          <w:sz w:val="22"/>
        </w:rPr>
        <w:t xml:space="preserve"> </w:t>
      </w:r>
      <w:r w:rsidR="00F84AC5">
        <w:rPr>
          <w:sz w:val="22"/>
        </w:rPr>
        <w:t>representative</w:t>
      </w:r>
      <w:r w:rsidR="00BE6935">
        <w:rPr>
          <w:sz w:val="22"/>
        </w:rPr>
        <w:t xml:space="preserve"> </w:t>
      </w:r>
      <w:r w:rsidR="00314545">
        <w:rPr>
          <w:sz w:val="22"/>
        </w:rPr>
        <w:t>from</w:t>
      </w:r>
      <w:r w:rsidR="00BE6935">
        <w:rPr>
          <w:sz w:val="22"/>
        </w:rPr>
        <w:t xml:space="preserve"> </w:t>
      </w:r>
      <w:r w:rsidR="00314545">
        <w:rPr>
          <w:sz w:val="22"/>
        </w:rPr>
        <w:t>more</w:t>
      </w:r>
      <w:r w:rsidR="00BE6935">
        <w:rPr>
          <w:sz w:val="22"/>
        </w:rPr>
        <w:t xml:space="preserve"> </w:t>
      </w:r>
      <w:r w:rsidR="00314545">
        <w:rPr>
          <w:sz w:val="22"/>
        </w:rPr>
        <w:t>than</w:t>
      </w:r>
      <w:r w:rsidR="00BE6935">
        <w:rPr>
          <w:sz w:val="22"/>
        </w:rPr>
        <w:t xml:space="preserve"> </w:t>
      </w:r>
      <w:r w:rsidR="00314545">
        <w:rPr>
          <w:sz w:val="22"/>
        </w:rPr>
        <w:t>one</w:t>
      </w:r>
      <w:r w:rsidR="00BE6935">
        <w:rPr>
          <w:sz w:val="22"/>
        </w:rPr>
        <w:t xml:space="preserve"> </w:t>
      </w:r>
      <w:r w:rsidR="00F84AC5">
        <w:rPr>
          <w:sz w:val="22"/>
        </w:rPr>
        <w:t>organization.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4FB"/>
    <w:multiLevelType w:val="multilevel"/>
    <w:tmpl w:val="7D68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AC140A6"/>
    <w:multiLevelType w:val="multilevel"/>
    <w:tmpl w:val="EFD08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D0A81"/>
    <w:multiLevelType w:val="multilevel"/>
    <w:tmpl w:val="3086D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4E839EB"/>
    <w:multiLevelType w:val="hybridMultilevel"/>
    <w:tmpl w:val="6B1A2C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B93A7F"/>
    <w:multiLevelType w:val="multilevel"/>
    <w:tmpl w:val="7D68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1670A3"/>
    <w:multiLevelType w:val="hybridMultilevel"/>
    <w:tmpl w:val="EFD0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, Jennifer">
    <w15:presenceInfo w15:providerId="AD" w15:userId="S-1-5-21-2101533902-423532799-1776743176-52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6F"/>
    <w:rsid w:val="00003448"/>
    <w:rsid w:val="00003464"/>
    <w:rsid w:val="00011228"/>
    <w:rsid w:val="00075799"/>
    <w:rsid w:val="00085529"/>
    <w:rsid w:val="00091854"/>
    <w:rsid w:val="000B1679"/>
    <w:rsid w:val="000E4821"/>
    <w:rsid w:val="000F4181"/>
    <w:rsid w:val="00117D68"/>
    <w:rsid w:val="00143583"/>
    <w:rsid w:val="0018021C"/>
    <w:rsid w:val="00186B39"/>
    <w:rsid w:val="001C0698"/>
    <w:rsid w:val="002009B0"/>
    <w:rsid w:val="00204320"/>
    <w:rsid w:val="0023442F"/>
    <w:rsid w:val="002B686F"/>
    <w:rsid w:val="002F4956"/>
    <w:rsid w:val="00314545"/>
    <w:rsid w:val="00315CAF"/>
    <w:rsid w:val="00340EC8"/>
    <w:rsid w:val="0040498F"/>
    <w:rsid w:val="00483DC9"/>
    <w:rsid w:val="004B755C"/>
    <w:rsid w:val="004C4F36"/>
    <w:rsid w:val="0052344C"/>
    <w:rsid w:val="00530F09"/>
    <w:rsid w:val="00544BAA"/>
    <w:rsid w:val="00591264"/>
    <w:rsid w:val="005E6A3D"/>
    <w:rsid w:val="005E729B"/>
    <w:rsid w:val="00604D5B"/>
    <w:rsid w:val="00664B52"/>
    <w:rsid w:val="006676A0"/>
    <w:rsid w:val="0069037B"/>
    <w:rsid w:val="006B5B1E"/>
    <w:rsid w:val="00702AA2"/>
    <w:rsid w:val="00721859"/>
    <w:rsid w:val="0077103A"/>
    <w:rsid w:val="007722B3"/>
    <w:rsid w:val="00783AFE"/>
    <w:rsid w:val="00803D35"/>
    <w:rsid w:val="00827B2B"/>
    <w:rsid w:val="00862C5A"/>
    <w:rsid w:val="008755C6"/>
    <w:rsid w:val="008915D7"/>
    <w:rsid w:val="0089434B"/>
    <w:rsid w:val="008B3FE0"/>
    <w:rsid w:val="008C0E61"/>
    <w:rsid w:val="008D789A"/>
    <w:rsid w:val="008F23C4"/>
    <w:rsid w:val="00903099"/>
    <w:rsid w:val="00910534"/>
    <w:rsid w:val="009143E0"/>
    <w:rsid w:val="00953818"/>
    <w:rsid w:val="00980629"/>
    <w:rsid w:val="009C715F"/>
    <w:rsid w:val="009E05DE"/>
    <w:rsid w:val="009F517C"/>
    <w:rsid w:val="009F549A"/>
    <w:rsid w:val="00A116E4"/>
    <w:rsid w:val="00A20A34"/>
    <w:rsid w:val="00A22548"/>
    <w:rsid w:val="00A6698A"/>
    <w:rsid w:val="00A66EAE"/>
    <w:rsid w:val="00A71E01"/>
    <w:rsid w:val="00A947E8"/>
    <w:rsid w:val="00AC7065"/>
    <w:rsid w:val="00AF01C4"/>
    <w:rsid w:val="00B048DE"/>
    <w:rsid w:val="00B1295C"/>
    <w:rsid w:val="00B40120"/>
    <w:rsid w:val="00B4778D"/>
    <w:rsid w:val="00B61E62"/>
    <w:rsid w:val="00B643AD"/>
    <w:rsid w:val="00B97397"/>
    <w:rsid w:val="00BA0FF7"/>
    <w:rsid w:val="00BC07F4"/>
    <w:rsid w:val="00BC2904"/>
    <w:rsid w:val="00BE6935"/>
    <w:rsid w:val="00C1225B"/>
    <w:rsid w:val="00C700BD"/>
    <w:rsid w:val="00C97F11"/>
    <w:rsid w:val="00CC0990"/>
    <w:rsid w:val="00CF646B"/>
    <w:rsid w:val="00D01920"/>
    <w:rsid w:val="00D32449"/>
    <w:rsid w:val="00D64B2F"/>
    <w:rsid w:val="00D87949"/>
    <w:rsid w:val="00DD1C11"/>
    <w:rsid w:val="00DF2EF3"/>
    <w:rsid w:val="00E413B5"/>
    <w:rsid w:val="00E454C3"/>
    <w:rsid w:val="00E50493"/>
    <w:rsid w:val="00E571E1"/>
    <w:rsid w:val="00E64DBF"/>
    <w:rsid w:val="00E73900"/>
    <w:rsid w:val="00EA554A"/>
    <w:rsid w:val="00EB202F"/>
    <w:rsid w:val="00EE180B"/>
    <w:rsid w:val="00EF7F21"/>
    <w:rsid w:val="00F23A9C"/>
    <w:rsid w:val="00F84AC5"/>
    <w:rsid w:val="00F86FC8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A40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8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10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0534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EC8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143583"/>
    <w:pPr>
      <w:numPr>
        <w:numId w:val="1"/>
      </w:numPr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143583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143583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EC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435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35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0EC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435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358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E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435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0EC8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435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4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3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3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39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4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4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049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9"/>
    <w:rsid w:val="00910534"/>
    <w:rPr>
      <w:rFonts w:ascii="Arial" w:hAnsi="Arial" w:cs="Arial"/>
      <w:b/>
      <w:szCs w:val="20"/>
    </w:rPr>
  </w:style>
  <w:style w:type="paragraph" w:customStyle="1" w:styleId="Volume">
    <w:name w:val="Volume"/>
    <w:basedOn w:val="Normal"/>
    <w:autoRedefine/>
    <w:uiPriority w:val="99"/>
    <w:rsid w:val="00910534"/>
    <w:pPr>
      <w:spacing w:after="240"/>
    </w:pPr>
    <w:rPr>
      <w:rFonts w:ascii="Arial" w:hAnsi="Arial" w:cs="Arial"/>
      <w:b/>
      <w:sz w:val="28"/>
      <w:szCs w:val="20"/>
    </w:rPr>
  </w:style>
  <w:style w:type="paragraph" w:customStyle="1" w:styleId="submit">
    <w:name w:val="submit"/>
    <w:basedOn w:val="Heading2"/>
    <w:uiPriority w:val="99"/>
    <w:rsid w:val="00910534"/>
    <w:pPr>
      <w:keepLines w:val="0"/>
      <w:spacing w:before="240" w:after="120"/>
    </w:pPr>
    <w:rPr>
      <w:rFonts w:ascii="Arial" w:eastAsia="Times New Roman" w:hAnsi="Arial" w:cs="Arial"/>
      <w:bCs w:val="0"/>
      <w:color w:val="auto"/>
      <w:sz w:val="18"/>
      <w:szCs w:val="20"/>
    </w:rPr>
  </w:style>
  <w:style w:type="paragraph" w:customStyle="1" w:styleId="Text">
    <w:name w:val="Text"/>
    <w:basedOn w:val="Normal"/>
    <w:autoRedefine/>
    <w:uiPriority w:val="99"/>
    <w:rsid w:val="00910534"/>
    <w:pPr>
      <w:ind w:left="720"/>
    </w:pPr>
    <w:rPr>
      <w:rFonts w:asciiTheme="minorHAnsi" w:hAnsiTheme="minorHAnsi"/>
      <w:b/>
      <w:i/>
    </w:rPr>
  </w:style>
  <w:style w:type="character" w:customStyle="1" w:styleId="Heading2Char">
    <w:name w:val="Heading 2 Char"/>
    <w:basedOn w:val="DefaultParagraphFont"/>
    <w:link w:val="Heading2"/>
    <w:semiHidden/>
    <w:rsid w:val="00910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8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10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0534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EC8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143583"/>
    <w:pPr>
      <w:numPr>
        <w:numId w:val="1"/>
      </w:numPr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143583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143583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EC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435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35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0EC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435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358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E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435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0EC8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435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4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3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3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39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4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4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049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9"/>
    <w:rsid w:val="00910534"/>
    <w:rPr>
      <w:rFonts w:ascii="Arial" w:hAnsi="Arial" w:cs="Arial"/>
      <w:b/>
      <w:szCs w:val="20"/>
    </w:rPr>
  </w:style>
  <w:style w:type="paragraph" w:customStyle="1" w:styleId="Volume">
    <w:name w:val="Volume"/>
    <w:basedOn w:val="Normal"/>
    <w:autoRedefine/>
    <w:uiPriority w:val="99"/>
    <w:rsid w:val="00910534"/>
    <w:pPr>
      <w:spacing w:after="240"/>
    </w:pPr>
    <w:rPr>
      <w:rFonts w:ascii="Arial" w:hAnsi="Arial" w:cs="Arial"/>
      <w:b/>
      <w:sz w:val="28"/>
      <w:szCs w:val="20"/>
    </w:rPr>
  </w:style>
  <w:style w:type="paragraph" w:customStyle="1" w:styleId="submit">
    <w:name w:val="submit"/>
    <w:basedOn w:val="Heading2"/>
    <w:uiPriority w:val="99"/>
    <w:rsid w:val="00910534"/>
    <w:pPr>
      <w:keepLines w:val="0"/>
      <w:spacing w:before="240" w:after="120"/>
    </w:pPr>
    <w:rPr>
      <w:rFonts w:ascii="Arial" w:eastAsia="Times New Roman" w:hAnsi="Arial" w:cs="Arial"/>
      <w:bCs w:val="0"/>
      <w:color w:val="auto"/>
      <w:sz w:val="18"/>
      <w:szCs w:val="20"/>
    </w:rPr>
  </w:style>
  <w:style w:type="paragraph" w:customStyle="1" w:styleId="Text">
    <w:name w:val="Text"/>
    <w:basedOn w:val="Normal"/>
    <w:autoRedefine/>
    <w:uiPriority w:val="99"/>
    <w:rsid w:val="00910534"/>
    <w:pPr>
      <w:ind w:left="720"/>
    </w:pPr>
    <w:rPr>
      <w:rFonts w:asciiTheme="minorHAnsi" w:hAnsiTheme="minorHAnsi"/>
      <w:b/>
      <w:i/>
    </w:rPr>
  </w:style>
  <w:style w:type="character" w:customStyle="1" w:styleId="Heading2Char">
    <w:name w:val="Heading 2 Char"/>
    <w:basedOn w:val="DefaultParagraphFont"/>
    <w:link w:val="Heading2"/>
    <w:semiHidden/>
    <w:rsid w:val="00910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e.miller\AppData\Local\Microsoft\Windows\Temporary%20Internet%20Files\Content.Outlook\KXWN9Y4O\Att_IPEDS%20Section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B28D-7340-4480-837A-2649098F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Att_IPEDS Section B</Template>
  <TotalTime>6</TotalTime>
  <Pages>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B</vt:lpstr>
    </vt:vector>
  </TitlesOfParts>
  <Company>DoED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B</dc:title>
  <dc:creator>Authorised User</dc:creator>
  <cp:lastModifiedBy>Kubzdela, Kashka</cp:lastModifiedBy>
  <cp:revision>5</cp:revision>
  <cp:lastPrinted>2015-11-17T18:44:00Z</cp:lastPrinted>
  <dcterms:created xsi:type="dcterms:W3CDTF">2016-09-21T13:17:00Z</dcterms:created>
  <dcterms:modified xsi:type="dcterms:W3CDTF">2016-11-09T15:38:00Z</dcterms:modified>
</cp:coreProperties>
</file>