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D3DE1" w14:textId="77777777" w:rsidR="00150B86" w:rsidRPr="00150B86" w:rsidRDefault="00962375" w:rsidP="00150B86">
      <w:pPr>
        <w:pStyle w:val="Style1"/>
        <w:jc w:val="center"/>
        <w:rPr>
          <w:b/>
        </w:rPr>
      </w:pPr>
      <w:bookmarkStart w:id="0" w:name="_Toc473289225"/>
      <w:bookmarkStart w:id="1" w:name="_Toc473289236"/>
      <w:bookmarkStart w:id="2" w:name="_GoBack"/>
      <w:bookmarkEnd w:id="2"/>
      <w:r w:rsidRPr="00150B86">
        <w:rPr>
          <w:b/>
        </w:rPr>
        <w:t>Supporting Statement for Paperwork Reduction Act Submission</w:t>
      </w:r>
    </w:p>
    <w:p w14:paraId="59ABDA32" w14:textId="77777777" w:rsidR="00962375" w:rsidRPr="00150B86" w:rsidRDefault="00962375" w:rsidP="00150B86">
      <w:pPr>
        <w:pStyle w:val="Style1"/>
        <w:jc w:val="center"/>
        <w:rPr>
          <w:b/>
        </w:rPr>
      </w:pPr>
      <w:r w:rsidRPr="00150B86">
        <w:rPr>
          <w:b/>
        </w:rPr>
        <w:t>Resident Opportunity and Self-Sufficiency – Service Coordinator (ROSS-SC) program</w:t>
      </w:r>
    </w:p>
    <w:p w14:paraId="30DE9ADD" w14:textId="77777777" w:rsidR="00962375" w:rsidRPr="00150B86" w:rsidRDefault="00962375" w:rsidP="00150B86">
      <w:pPr>
        <w:pStyle w:val="Style1"/>
        <w:jc w:val="center"/>
        <w:rPr>
          <w:b/>
        </w:rPr>
      </w:pPr>
      <w:r w:rsidRPr="00150B86">
        <w:rPr>
          <w:b/>
        </w:rPr>
        <w:t>OMB # 2528-XXXX</w:t>
      </w:r>
    </w:p>
    <w:p w14:paraId="66E7DCEF" w14:textId="77777777" w:rsidR="00AA0FCB" w:rsidRDefault="005E57CD" w:rsidP="00EE2E91">
      <w:pPr>
        <w:pStyle w:val="Heading2"/>
        <w:spacing w:before="100" w:beforeAutospacing="1" w:after="100" w:afterAutospacing="1" w:line="240" w:lineRule="auto"/>
        <w:rPr>
          <w:b/>
          <w:sz w:val="24"/>
        </w:rPr>
      </w:pPr>
      <w:r w:rsidRPr="00EE2E91">
        <w:rPr>
          <w:b/>
          <w:sz w:val="24"/>
        </w:rPr>
        <w:t xml:space="preserve">Part A </w:t>
      </w:r>
      <w:r w:rsidR="00AA0FCB" w:rsidRPr="00EE2E91">
        <w:rPr>
          <w:b/>
          <w:sz w:val="24"/>
        </w:rPr>
        <w:t>Justification</w:t>
      </w:r>
      <w:bookmarkEnd w:id="0"/>
    </w:p>
    <w:p w14:paraId="6813B60E" w14:textId="77777777" w:rsidR="005E57CD" w:rsidRPr="00EE2E91" w:rsidRDefault="00AA0FCB" w:rsidP="00104A82">
      <w:pPr>
        <w:pStyle w:val="ListParagraph"/>
        <w:numPr>
          <w:ilvl w:val="0"/>
          <w:numId w:val="8"/>
        </w:numPr>
        <w:spacing w:after="0" w:line="240" w:lineRule="auto"/>
        <w:rPr>
          <w:rFonts w:ascii="Times New Roman" w:hAnsi="Times New Roman"/>
          <w:sz w:val="24"/>
          <w:szCs w:val="24"/>
        </w:rPr>
      </w:pPr>
      <w:r w:rsidRPr="00EE2E91">
        <w:rPr>
          <w:rFonts w:ascii="Times New Roman" w:hAnsi="Times New Roman"/>
          <w:b/>
          <w:sz w:val="24"/>
          <w:szCs w:val="24"/>
        </w:rPr>
        <w:t>Explain the circumstances that make the collection of information necessary</w:t>
      </w:r>
      <w:r w:rsidR="005E57CD" w:rsidRPr="00EE2E91">
        <w:rPr>
          <w:rFonts w:ascii="Times New Roman" w:hAnsi="Times New Roman"/>
          <w:b/>
          <w:sz w:val="24"/>
          <w:szCs w:val="24"/>
        </w:rPr>
        <w:t xml:space="preserve">. </w:t>
      </w:r>
    </w:p>
    <w:p w14:paraId="573C333E" w14:textId="77777777" w:rsidR="005E57CD" w:rsidRPr="00EE2E91" w:rsidRDefault="005E57CD" w:rsidP="00EE2E91">
      <w:pPr>
        <w:pStyle w:val="ListParagraph"/>
        <w:spacing w:after="0" w:line="240" w:lineRule="auto"/>
        <w:rPr>
          <w:rFonts w:ascii="Times New Roman" w:hAnsi="Times New Roman"/>
          <w:b/>
          <w:sz w:val="24"/>
          <w:szCs w:val="24"/>
        </w:rPr>
      </w:pPr>
    </w:p>
    <w:p w14:paraId="3B86AA8A" w14:textId="77777777" w:rsidR="005E57CD" w:rsidRPr="00EE2E91" w:rsidRDefault="00AA0FCB" w:rsidP="00EE2E91">
      <w:pPr>
        <w:pStyle w:val="ListParagraph"/>
        <w:spacing w:after="0" w:line="240" w:lineRule="auto"/>
        <w:rPr>
          <w:rFonts w:ascii="Times New Roman" w:hAnsi="Times New Roman"/>
          <w:sz w:val="24"/>
          <w:szCs w:val="24"/>
        </w:rPr>
      </w:pPr>
      <w:r w:rsidRPr="00EE2E91">
        <w:rPr>
          <w:rStyle w:val="tx2"/>
          <w:rFonts w:ascii="Times New Roman" w:hAnsi="Times New Roman"/>
          <w:sz w:val="24"/>
          <w:szCs w:val="24"/>
          <w:bdr w:val="none" w:sz="0" w:space="0" w:color="auto" w:frame="1"/>
        </w:rPr>
        <w:t>In 2013, the Government Accountability Office (GAO) expressed the need for an evaluation of the Department of Housing and Urban Development’s (HUD) Resident Opportunity and Self-Sufficiency – Service Coordinator (ROSS-SC) program in a published report which identified “significant gaps in the ROSS-SC grant program, specifically the number of families that participate, number and type of self-sufficiency outcomes achieved, the lack of formal reporting guidance, and the lack of a reporting tool that can provide ‘easily or reliably aggregated’ data on the program” (GAO, pg. 17).  In addition, HUD implemented ROSS-SC program changes in FY 2014 in order to improve grantee applications and reporting, as well as the tracking and measurement of participant outcomes.</w:t>
      </w:r>
      <w:r w:rsidR="00952254" w:rsidRPr="00EE2E91">
        <w:rPr>
          <w:rStyle w:val="tx2"/>
          <w:rFonts w:ascii="Times New Roman" w:hAnsi="Times New Roman"/>
          <w:sz w:val="24"/>
          <w:szCs w:val="24"/>
          <w:bdr w:val="none" w:sz="0" w:space="0" w:color="auto" w:frame="1"/>
        </w:rPr>
        <w:t xml:space="preserve"> Congress requested an evaluation of the ROSS-SC program in the Conference Report accompanying the Consolidate</w:t>
      </w:r>
      <w:r w:rsidR="005108A3" w:rsidRPr="00EE2E91">
        <w:rPr>
          <w:rStyle w:val="tx2"/>
          <w:rFonts w:ascii="Times New Roman" w:hAnsi="Times New Roman"/>
          <w:sz w:val="24"/>
          <w:szCs w:val="24"/>
          <w:bdr w:val="none" w:sz="0" w:space="0" w:color="auto" w:frame="1"/>
        </w:rPr>
        <w:t>d</w:t>
      </w:r>
      <w:r w:rsidR="00952254" w:rsidRPr="00EE2E91">
        <w:rPr>
          <w:rStyle w:val="tx2"/>
          <w:rFonts w:ascii="Times New Roman" w:hAnsi="Times New Roman"/>
          <w:sz w:val="24"/>
          <w:szCs w:val="24"/>
          <w:bdr w:val="none" w:sz="0" w:space="0" w:color="auto" w:frame="1"/>
        </w:rPr>
        <w:t xml:space="preserve"> Appropriations Act for FY 2014 (Public Law 113-76), which appropriated </w:t>
      </w:r>
      <w:r w:rsidR="00952254" w:rsidRPr="00EE2E91">
        <w:rPr>
          <w:rFonts w:ascii="Times New Roman" w:hAnsi="Times New Roman"/>
          <w:sz w:val="24"/>
          <w:szCs w:val="24"/>
        </w:rPr>
        <w:t>$40,000,000 for the transformation initiative. Of the amount, not less than $15,000,000 is for research, demonstrations and evaluations, which should be sufficient to fund the following activities: understanding rapid re-housing models and outcomes for homeless; a seniors and supportive housing program demonstration; a seniors and services demonstration evaluation; a Section 811 project rental assistance demonstration; a ROSS-SC evaluation; a small area fair market rent study; a Jobs-Plus evaluation; a Moving to Work</w:t>
      </w:r>
      <w:r w:rsidR="004279BF" w:rsidRPr="00EE2E91">
        <w:rPr>
          <w:rFonts w:ascii="Times New Roman" w:hAnsi="Times New Roman"/>
          <w:sz w:val="24"/>
          <w:szCs w:val="24"/>
        </w:rPr>
        <w:t xml:space="preserve"> </w:t>
      </w:r>
      <w:r w:rsidR="00952254" w:rsidRPr="00EE2E91">
        <w:rPr>
          <w:rFonts w:ascii="Times New Roman" w:hAnsi="Times New Roman"/>
          <w:sz w:val="24"/>
          <w:szCs w:val="24"/>
        </w:rPr>
        <w:t>evaluation; and a Rental Assistance Demonstration evaluation.</w:t>
      </w:r>
    </w:p>
    <w:p w14:paraId="384941E1" w14:textId="77777777" w:rsidR="005E57CD" w:rsidRPr="00EE2E91" w:rsidRDefault="005E57CD" w:rsidP="00EE2E91">
      <w:pPr>
        <w:pStyle w:val="ListParagraph"/>
        <w:spacing w:after="0" w:line="240" w:lineRule="auto"/>
        <w:rPr>
          <w:rFonts w:ascii="Times New Roman" w:hAnsi="Times New Roman"/>
          <w:sz w:val="24"/>
          <w:szCs w:val="24"/>
        </w:rPr>
      </w:pPr>
    </w:p>
    <w:p w14:paraId="6D713518" w14:textId="332FB3A5" w:rsidR="005E57CD" w:rsidRDefault="00AA0FCB" w:rsidP="00EE2E91">
      <w:pPr>
        <w:pStyle w:val="ListParagraph"/>
        <w:spacing w:after="0" w:line="240" w:lineRule="auto"/>
        <w:rPr>
          <w:rFonts w:ascii="Times New Roman" w:hAnsi="Times New Roman"/>
          <w:sz w:val="24"/>
          <w:szCs w:val="24"/>
        </w:rPr>
      </w:pPr>
      <w:r w:rsidRPr="00EE2E91">
        <w:rPr>
          <w:rStyle w:val="tx2"/>
          <w:rFonts w:ascii="Times New Roman" w:hAnsi="Times New Roman"/>
          <w:sz w:val="24"/>
          <w:szCs w:val="24"/>
          <w:bdr w:val="none" w:sz="0" w:space="0" w:color="auto" w:frame="1"/>
        </w:rPr>
        <w:t>HUD’s Office of Policy Development and Research (PD&amp;R) has contracted </w:t>
      </w:r>
      <w:r w:rsidRPr="00EE2E91">
        <w:rPr>
          <w:rStyle w:val="tx2"/>
          <w:rFonts w:ascii="Times New Roman" w:hAnsi="Times New Roman"/>
          <w:spacing w:val="-2"/>
          <w:sz w:val="24"/>
          <w:szCs w:val="24"/>
          <w:bdr w:val="none" w:sz="0" w:space="0" w:color="auto" w:frame="1"/>
        </w:rPr>
        <w:t>with t</w:t>
      </w:r>
      <w:r w:rsidRPr="00EE2E91">
        <w:rPr>
          <w:rStyle w:val="tx2"/>
          <w:rFonts w:ascii="Times New Roman" w:hAnsi="Times New Roman"/>
          <w:sz w:val="24"/>
          <w:szCs w:val="24"/>
          <w:bdr w:val="none" w:sz="0" w:space="0" w:color="auto" w:frame="1"/>
        </w:rPr>
        <w:t xml:space="preserve">he Urban Institute to conduct an evaluation of the ROSS-SC program. </w:t>
      </w:r>
      <w:r w:rsidR="004279BF" w:rsidRPr="00EE2E91">
        <w:rPr>
          <w:rFonts w:ascii="Times New Roman" w:hAnsi="Times New Roman"/>
          <w:sz w:val="24"/>
          <w:szCs w:val="24"/>
        </w:rPr>
        <w:t xml:space="preserve">During the Period of Performance, the Urban Institute and its subcontractor EJP Consulting will perform and report on the following tasks:  </w:t>
      </w:r>
    </w:p>
    <w:p w14:paraId="480B8AE5" w14:textId="77777777" w:rsidR="00D35B45" w:rsidRPr="00EE2E91" w:rsidRDefault="00D35B45" w:rsidP="00EE2E91">
      <w:pPr>
        <w:pStyle w:val="ListParagraph"/>
        <w:spacing w:after="0" w:line="240" w:lineRule="auto"/>
        <w:rPr>
          <w:rFonts w:ascii="Times New Roman" w:hAnsi="Times New Roman"/>
          <w:sz w:val="24"/>
          <w:szCs w:val="24"/>
        </w:rPr>
      </w:pPr>
    </w:p>
    <w:p w14:paraId="2B0ECA30" w14:textId="77777777" w:rsidR="004279BF" w:rsidRPr="00EE2E91" w:rsidRDefault="004279BF" w:rsidP="00EE2E91">
      <w:pPr>
        <w:pStyle w:val="NumberedList"/>
        <w:spacing w:line="240" w:lineRule="auto"/>
      </w:pPr>
      <w:r w:rsidRPr="00EE2E91">
        <w:t xml:space="preserve">Assess changes in program processes and reporting since changes were made to the program’s logic model in FY 2014, </w:t>
      </w:r>
    </w:p>
    <w:p w14:paraId="716F5FA3" w14:textId="77777777" w:rsidR="004279BF" w:rsidRPr="00EE2E91" w:rsidRDefault="004279BF" w:rsidP="00EE2E91">
      <w:pPr>
        <w:pStyle w:val="NumberedList"/>
        <w:spacing w:line="240" w:lineRule="auto"/>
      </w:pPr>
      <w:r w:rsidRPr="00EE2E91">
        <w:t xml:space="preserve">Examine the breadth and depth of ROSS-SC program implementation by current service coordinators across all grantee types, and </w:t>
      </w:r>
    </w:p>
    <w:p w14:paraId="58B4E600" w14:textId="77777777" w:rsidR="004279BF" w:rsidRPr="00EE2E91" w:rsidRDefault="004279BF" w:rsidP="00EE2E91">
      <w:pPr>
        <w:pStyle w:val="NumberedList"/>
        <w:spacing w:line="240" w:lineRule="auto"/>
      </w:pPr>
      <w:r w:rsidRPr="00EE2E91">
        <w:t>Analyze current reporting requirements and performance metrics to improve future program outcome evaluations.</w:t>
      </w:r>
    </w:p>
    <w:p w14:paraId="02BCD53D" w14:textId="77777777" w:rsidR="00D35B45" w:rsidRDefault="00D35B45" w:rsidP="00EE2E91">
      <w:pPr>
        <w:pStyle w:val="BodyText"/>
        <w:spacing w:line="240" w:lineRule="auto"/>
        <w:ind w:left="720"/>
        <w:rPr>
          <w:rStyle w:val="tx2"/>
          <w:bdr w:val="none" w:sz="0" w:space="0" w:color="auto" w:frame="1"/>
        </w:rPr>
      </w:pPr>
    </w:p>
    <w:p w14:paraId="4D360748" w14:textId="77777777" w:rsidR="00D35B45" w:rsidRDefault="00D35B45" w:rsidP="00EE2E91">
      <w:pPr>
        <w:pStyle w:val="BodyText"/>
        <w:spacing w:line="240" w:lineRule="auto"/>
        <w:ind w:left="720"/>
        <w:rPr>
          <w:rStyle w:val="tx2"/>
          <w:bdr w:val="none" w:sz="0" w:space="0" w:color="auto" w:frame="1"/>
        </w:rPr>
      </w:pPr>
    </w:p>
    <w:p w14:paraId="2EE87C85" w14:textId="3307CC51" w:rsidR="004279BF" w:rsidRPr="00EE2E91" w:rsidRDefault="00AA0FCB" w:rsidP="00EE2E91">
      <w:pPr>
        <w:pStyle w:val="BodyText"/>
        <w:spacing w:line="240" w:lineRule="auto"/>
        <w:ind w:left="720"/>
        <w:rPr>
          <w:rStyle w:val="tx2"/>
        </w:rPr>
      </w:pPr>
      <w:r w:rsidRPr="00EE2E91">
        <w:rPr>
          <w:rStyle w:val="tx2"/>
          <w:bdr w:val="none" w:sz="0" w:space="0" w:color="auto" w:frame="1"/>
        </w:rPr>
        <w:lastRenderedPageBreak/>
        <w:t xml:space="preserve">As part of the evaluation, HUD </w:t>
      </w:r>
      <w:r w:rsidR="004279BF" w:rsidRPr="00EE2E91">
        <w:rPr>
          <w:rStyle w:val="tx2"/>
          <w:bdr w:val="none" w:sz="0" w:space="0" w:color="auto" w:frame="1"/>
        </w:rPr>
        <w:t>requires the Urban Institute to engage in three data collection activities:</w:t>
      </w:r>
    </w:p>
    <w:p w14:paraId="27FDD116" w14:textId="77777777" w:rsidR="004279BF" w:rsidRPr="00EE2E91" w:rsidRDefault="00B1188A" w:rsidP="00104A82">
      <w:pPr>
        <w:pStyle w:val="NumberedList"/>
        <w:numPr>
          <w:ilvl w:val="0"/>
          <w:numId w:val="6"/>
        </w:numPr>
        <w:spacing w:line="240" w:lineRule="auto"/>
      </w:pPr>
      <w:r w:rsidRPr="00EE2E91">
        <w:rPr>
          <w:bCs/>
        </w:rPr>
        <w:t>C</w:t>
      </w:r>
      <w:r w:rsidR="00AA0FCB" w:rsidRPr="00EE2E91">
        <w:rPr>
          <w:bCs/>
        </w:rPr>
        <w:t xml:space="preserve">ollect </w:t>
      </w:r>
      <w:r w:rsidR="004279BF" w:rsidRPr="00EE2E91">
        <w:t xml:space="preserve">contact </w:t>
      </w:r>
      <w:r w:rsidR="00AA0FCB" w:rsidRPr="00EE2E91">
        <w:rPr>
          <w:bCs/>
        </w:rPr>
        <w:t xml:space="preserve">information </w:t>
      </w:r>
      <w:r w:rsidR="004279BF" w:rsidRPr="00EE2E91">
        <w:t xml:space="preserve">for current ROSS-SC service coordinators via a brief survey of ROSS-SC grantee contact persons; </w:t>
      </w:r>
    </w:p>
    <w:p w14:paraId="4F4AF981" w14:textId="6A0BD8B8" w:rsidR="004279BF" w:rsidRPr="00EE2E91" w:rsidRDefault="00B1188A" w:rsidP="00EE2E91">
      <w:pPr>
        <w:pStyle w:val="NumberedList"/>
        <w:spacing w:line="240" w:lineRule="auto"/>
      </w:pPr>
      <w:r w:rsidRPr="00EE2E91">
        <w:t>C</w:t>
      </w:r>
      <w:r w:rsidR="004279BF" w:rsidRPr="00EE2E91">
        <w:t xml:space="preserve">ollect information </w:t>
      </w:r>
      <w:r w:rsidR="00AA0FCB" w:rsidRPr="00EE2E91">
        <w:t xml:space="preserve">on </w:t>
      </w:r>
      <w:r w:rsidR="004279BF" w:rsidRPr="00EE2E91">
        <w:t>ROSS-SC</w:t>
      </w:r>
      <w:r w:rsidR="00AA0FCB" w:rsidRPr="00EE2E91">
        <w:t xml:space="preserve"> service coordinators and their roles within grantee organizations through a survey of all service coordinators</w:t>
      </w:r>
      <w:r w:rsidR="00A67333">
        <w:t xml:space="preserve"> currently working for the grantee organizations</w:t>
      </w:r>
      <w:r w:rsidR="00AA0FCB" w:rsidRPr="00EE2E91">
        <w:t xml:space="preserve"> funded under the FY 20</w:t>
      </w:r>
      <w:r w:rsidR="004279BF" w:rsidRPr="00EE2E91">
        <w:t>1</w:t>
      </w:r>
      <w:r w:rsidR="00575180">
        <w:t>4</w:t>
      </w:r>
      <w:r w:rsidR="004279BF" w:rsidRPr="00EE2E91">
        <w:t>, 201</w:t>
      </w:r>
      <w:r w:rsidR="00575180">
        <w:t>5</w:t>
      </w:r>
      <w:r w:rsidR="004279BF" w:rsidRPr="00EE2E91">
        <w:t xml:space="preserve"> and 201</w:t>
      </w:r>
      <w:r w:rsidR="00575180">
        <w:t>6</w:t>
      </w:r>
      <w:r w:rsidR="004279BF" w:rsidRPr="00EE2E91">
        <w:t xml:space="preserve"> ROSS-SC NOFAs; and </w:t>
      </w:r>
    </w:p>
    <w:p w14:paraId="0A52B2C4" w14:textId="77777777" w:rsidR="00D74746" w:rsidRPr="00EE2E91" w:rsidRDefault="004279BF" w:rsidP="00EE2E91">
      <w:pPr>
        <w:pStyle w:val="NumberedList"/>
        <w:spacing w:line="240" w:lineRule="auto"/>
      </w:pPr>
      <w:r w:rsidRPr="00EE2E91">
        <w:t>Conduct site visits, inclu</w:t>
      </w:r>
      <w:r w:rsidR="00B1188A" w:rsidRPr="00EE2E91">
        <w:t xml:space="preserve">ding interviews with key staff of the grantee agency, service coordinators, service partners </w:t>
      </w:r>
      <w:r w:rsidRPr="00EE2E91">
        <w:t xml:space="preserve">staff </w:t>
      </w:r>
      <w:r w:rsidR="00D74746" w:rsidRPr="00EE2E91">
        <w:t xml:space="preserve">and focus groups </w:t>
      </w:r>
      <w:r w:rsidR="00B1188A" w:rsidRPr="00EE2E91">
        <w:t xml:space="preserve">with program participants </w:t>
      </w:r>
      <w:r w:rsidR="00D74746" w:rsidRPr="00EE2E91">
        <w:t xml:space="preserve">during the period of </w:t>
      </w:r>
      <w:r w:rsidR="00626F36" w:rsidRPr="00EE2E91">
        <w:t xml:space="preserve">December </w:t>
      </w:r>
      <w:r w:rsidR="00D74746" w:rsidRPr="00EE2E91">
        <w:t>201</w:t>
      </w:r>
      <w:r w:rsidR="00CE6D18" w:rsidRPr="00EE2E91">
        <w:t>7</w:t>
      </w:r>
      <w:r w:rsidR="00D74746" w:rsidRPr="00EE2E91">
        <w:t xml:space="preserve"> – </w:t>
      </w:r>
      <w:r w:rsidR="00626F36" w:rsidRPr="00EE2E91">
        <w:t>September</w:t>
      </w:r>
      <w:r w:rsidR="00D74746" w:rsidRPr="00EE2E91">
        <w:t xml:space="preserve"> 2018.</w:t>
      </w:r>
    </w:p>
    <w:p w14:paraId="21A0C812" w14:textId="6386037A" w:rsidR="00D74746" w:rsidRPr="00EE2E91" w:rsidRDefault="00CC281F" w:rsidP="00EE2E91">
      <w:pPr>
        <w:pStyle w:val="BodyTextFirstIndent"/>
        <w:spacing w:line="240" w:lineRule="auto"/>
        <w:ind w:left="720" w:firstLine="0"/>
      </w:pPr>
      <w:r w:rsidRPr="00EE2E91">
        <w:t xml:space="preserve">The surveys will yield generalizable data on </w:t>
      </w:r>
      <w:r w:rsidR="00A67333">
        <w:t xml:space="preserve">current </w:t>
      </w:r>
      <w:r w:rsidRPr="00EE2E91">
        <w:t xml:space="preserve">service coordinator responsibilities, activities, and characteristics. </w:t>
      </w:r>
      <w:r w:rsidR="00D74746" w:rsidRPr="00EE2E91">
        <w:t xml:space="preserve">The site visits will provide insight into how the </w:t>
      </w:r>
      <w:r w:rsidR="004279BF" w:rsidRPr="00EE2E91">
        <w:t>ROSS-SC</w:t>
      </w:r>
      <w:r w:rsidR="00D74746" w:rsidRPr="00EE2E91">
        <w:t xml:space="preserve"> program is implemented on the ground in different settings and contexts, and ensure that the lessons are </w:t>
      </w:r>
      <w:r w:rsidR="00F950E6">
        <w:t>valuable</w:t>
      </w:r>
      <w:r w:rsidR="00F950E6" w:rsidRPr="00EE2E91">
        <w:t xml:space="preserve"> </w:t>
      </w:r>
      <w:r w:rsidR="00D74746" w:rsidRPr="00EE2E91">
        <w:t xml:space="preserve">to the wide range of </w:t>
      </w:r>
      <w:r w:rsidR="004279BF" w:rsidRPr="00EE2E91">
        <w:t>ROSS-SC</w:t>
      </w:r>
      <w:r w:rsidR="00D74746" w:rsidRPr="00EE2E91">
        <w:t xml:space="preserve"> grantees. </w:t>
      </w:r>
    </w:p>
    <w:p w14:paraId="30281D3A" w14:textId="77777777" w:rsidR="005E57CD" w:rsidRPr="00EE2E91" w:rsidRDefault="00AA0FCB" w:rsidP="00104A82">
      <w:pPr>
        <w:pStyle w:val="ListParagraph"/>
        <w:numPr>
          <w:ilvl w:val="0"/>
          <w:numId w:val="8"/>
        </w:numPr>
        <w:spacing w:after="0" w:line="240" w:lineRule="auto"/>
        <w:rPr>
          <w:rFonts w:ascii="Times New Roman" w:hAnsi="Times New Roman"/>
          <w:sz w:val="24"/>
          <w:szCs w:val="24"/>
        </w:rPr>
      </w:pPr>
      <w:r w:rsidRPr="00EE2E91">
        <w:rPr>
          <w:rFonts w:ascii="Times New Roman" w:hAnsi="Times New Roman"/>
          <w:b/>
          <w:bCs/>
          <w:sz w:val="24"/>
          <w:szCs w:val="24"/>
        </w:rPr>
        <w:t>Indicate how, by whom, and for what purpose the information is to be used. Except for a new collection, indicate the actual use the agency has made of the information received from the current collection.</w:t>
      </w:r>
    </w:p>
    <w:p w14:paraId="0DF606E0" w14:textId="77777777" w:rsidR="005E57CD" w:rsidRPr="00EE2E91" w:rsidRDefault="005E57CD" w:rsidP="00EE2E91">
      <w:pPr>
        <w:spacing w:after="0" w:line="240" w:lineRule="auto"/>
        <w:ind w:left="360"/>
      </w:pPr>
    </w:p>
    <w:p w14:paraId="327279D2" w14:textId="6D4C2CA2" w:rsidR="005E57CD" w:rsidRPr="00EE2E91" w:rsidRDefault="00AA0FCB" w:rsidP="00EE2E91">
      <w:pPr>
        <w:spacing w:after="0" w:line="240" w:lineRule="auto"/>
        <w:ind w:left="720"/>
      </w:pPr>
      <w:r w:rsidRPr="00EE2E91">
        <w:t xml:space="preserve">This is a new collection. </w:t>
      </w:r>
      <w:r w:rsidR="00D74746" w:rsidRPr="00EE2E91">
        <w:t>HUD’s Office of Policy Development &amp; Research, in collaboration with the Office of Public and Indian Housing (which funds the program and the Office of Field Operations, which implements and monitors the program), plans: 1) to use the data collected by the Urban Institute to improve the structure of the ROSS-SC program, 2) to provide guidance to grantees on best and promising practices in effectively implementing the ROSS-SC program, and 3) to better collect and use data to track performance and make adjustments to the program.</w:t>
      </w:r>
      <w:r w:rsidR="00D50BB6">
        <w:t xml:space="preserve">  Full impact of the data collected is dependent on project findings.  However, the Urban Institute will provide information about the ROSS-SC program that HUD could use to change the logic model or NOFA requirements, or other programmatic changes.  HUD could use </w:t>
      </w:r>
      <w:r w:rsidR="00D35CAB">
        <w:t xml:space="preserve">the </w:t>
      </w:r>
      <w:r w:rsidR="00D50BB6">
        <w:t xml:space="preserve">evaluation to inform policy changes in NOFAs, including the eligible use of funds, mandatory data elements that must be measured, mandatory services to be coordinated, and development of reporting tool and evaluation methods for grantees to use.  Other programmatic changes could include redefining or strengthening the role of service coordinators.  </w:t>
      </w:r>
    </w:p>
    <w:p w14:paraId="6CB83AD6" w14:textId="77777777" w:rsidR="005E57CD" w:rsidRPr="00EE2E91" w:rsidRDefault="005E57CD" w:rsidP="00EE2E91">
      <w:pPr>
        <w:spacing w:after="0" w:line="240" w:lineRule="auto"/>
        <w:ind w:left="720"/>
      </w:pPr>
    </w:p>
    <w:p w14:paraId="72B623DE" w14:textId="6E609990" w:rsidR="005E57CD" w:rsidRPr="00EE2E91" w:rsidRDefault="00D74746" w:rsidP="00EE2E91">
      <w:pPr>
        <w:spacing w:after="0" w:line="240" w:lineRule="auto"/>
        <w:ind w:left="720"/>
      </w:pPr>
      <w:r w:rsidRPr="00EE2E91">
        <w:t>For the survey</w:t>
      </w:r>
      <w:r w:rsidR="00E9668C" w:rsidRPr="00EE2E91">
        <w:t>s</w:t>
      </w:r>
      <w:r w:rsidRPr="00EE2E91">
        <w:t xml:space="preserve">, </w:t>
      </w:r>
      <w:r w:rsidR="00CB12C3" w:rsidRPr="00EE2E91">
        <w:t>d</w:t>
      </w:r>
      <w:r w:rsidR="00B1188A" w:rsidRPr="00EE2E91">
        <w:t>ata will be collected through</w:t>
      </w:r>
      <w:r w:rsidR="00AA0FCB" w:rsidRPr="00EE2E91">
        <w:t xml:space="preserve"> online </w:t>
      </w:r>
      <w:r w:rsidRPr="00EE2E91">
        <w:t>collection tool</w:t>
      </w:r>
      <w:r w:rsidR="00B1188A" w:rsidRPr="00EE2E91">
        <w:t>s</w:t>
      </w:r>
      <w:r w:rsidRPr="00EE2E91">
        <w:t xml:space="preserve"> </w:t>
      </w:r>
      <w:r w:rsidR="00AA0FCB" w:rsidRPr="00EE2E91">
        <w:t>administered by the Urban Institute. The survey</w:t>
      </w:r>
      <w:r w:rsidR="00E9668C" w:rsidRPr="00EE2E91">
        <w:t>s</w:t>
      </w:r>
      <w:r w:rsidR="00AA0FCB" w:rsidRPr="00EE2E91">
        <w:t xml:space="preserve"> will only be available for completion online. </w:t>
      </w:r>
      <w:r w:rsidR="00A67333">
        <w:t>We will use t</w:t>
      </w:r>
      <w:r w:rsidR="00AA0FCB" w:rsidRPr="00EE2E91">
        <w:t>he data</w:t>
      </w:r>
      <w:r w:rsidR="00A67333">
        <w:t xml:space="preserve"> from the survey of grantee organizations</w:t>
      </w:r>
      <w:r w:rsidR="00AA0FCB" w:rsidRPr="00EE2E91">
        <w:t xml:space="preserve"> to</w:t>
      </w:r>
      <w:r w:rsidR="00A67333">
        <w:t xml:space="preserve"> compile a list names and email addresses</w:t>
      </w:r>
      <w:r w:rsidR="00AA0FCB" w:rsidRPr="00EE2E91">
        <w:t xml:space="preserve"> for </w:t>
      </w:r>
      <w:r w:rsidR="00E9668C" w:rsidRPr="00EE2E91">
        <w:t>contacting service coordinators</w:t>
      </w:r>
      <w:r w:rsidR="00A67333">
        <w:t>;</w:t>
      </w:r>
      <w:r w:rsidR="00E9668C" w:rsidRPr="00EE2E91">
        <w:t xml:space="preserve"> </w:t>
      </w:r>
      <w:r w:rsidR="00A67333">
        <w:t>we will use the data from the survey of service coordinators to</w:t>
      </w:r>
      <w:r w:rsidR="00A67333" w:rsidRPr="00EE2E91">
        <w:t xml:space="preserve"> analyz</w:t>
      </w:r>
      <w:r w:rsidR="00A67333">
        <w:t>e</w:t>
      </w:r>
      <w:r w:rsidR="00A67333" w:rsidRPr="00EE2E91">
        <w:t xml:space="preserve"> </w:t>
      </w:r>
      <w:r w:rsidR="00E9668C" w:rsidRPr="00EE2E91">
        <w:t>their</w:t>
      </w:r>
      <w:r w:rsidR="00AA0FCB" w:rsidRPr="00EE2E91">
        <w:t xml:space="preserve"> qualifications and experience, populations served, intake and assessment processes, and caseloads.</w:t>
      </w:r>
    </w:p>
    <w:p w14:paraId="508AECDD" w14:textId="77777777" w:rsidR="005E57CD" w:rsidRPr="00EE2E91" w:rsidRDefault="005E57CD" w:rsidP="00EE2E91">
      <w:pPr>
        <w:spacing w:after="0" w:line="240" w:lineRule="auto"/>
        <w:ind w:left="720"/>
      </w:pPr>
    </w:p>
    <w:p w14:paraId="7CADC5CE" w14:textId="31314593" w:rsidR="005E57CD" w:rsidRPr="00EE2E91" w:rsidRDefault="00AA0FCB" w:rsidP="00EE2E91">
      <w:pPr>
        <w:spacing w:after="0" w:line="240" w:lineRule="auto"/>
        <w:ind w:left="720"/>
      </w:pPr>
      <w:r w:rsidRPr="00EE2E91">
        <w:lastRenderedPageBreak/>
        <w:t>In order to collect contact information necessary for the outreach to service coordinators, a brief online survey will be sent to contacts at grantee organizations requesting that they provide names, email addresses, and phone numbers, for any active service coordinators hired under the specified ROSS-SC grants.</w:t>
      </w:r>
      <w:r w:rsidR="00B1188A" w:rsidRPr="00EE2E91">
        <w:t xml:space="preserve"> The contact information survey instrument is provided as an attachment in the appendix.</w:t>
      </w:r>
      <w:r w:rsidR="00D26C07">
        <w:t xml:space="preserve">   </w:t>
      </w:r>
    </w:p>
    <w:p w14:paraId="318A62C7" w14:textId="23588F6A" w:rsidR="005E57CD" w:rsidRDefault="005E57CD" w:rsidP="00EE2E91">
      <w:pPr>
        <w:spacing w:after="0" w:line="240" w:lineRule="auto"/>
        <w:ind w:left="720"/>
      </w:pPr>
    </w:p>
    <w:p w14:paraId="24FC3859" w14:textId="59EE42D7" w:rsidR="005E57CD" w:rsidRPr="00EE2E91" w:rsidRDefault="00AA0FCB" w:rsidP="00EE2E91">
      <w:pPr>
        <w:spacing w:after="0" w:line="240" w:lineRule="auto"/>
        <w:ind w:left="720"/>
      </w:pPr>
      <w:r w:rsidRPr="00EE2E91">
        <w:t xml:space="preserve">The survey </w:t>
      </w:r>
      <w:r w:rsidR="00B1188A" w:rsidRPr="00EE2E91">
        <w:t xml:space="preserve">of </w:t>
      </w:r>
      <w:r w:rsidRPr="00EE2E91">
        <w:t xml:space="preserve">service coordinators </w:t>
      </w:r>
      <w:r w:rsidR="00B1188A" w:rsidRPr="00EE2E91">
        <w:t xml:space="preserve">will ask them </w:t>
      </w:r>
      <w:r w:rsidRPr="00EE2E91">
        <w:t xml:space="preserve">to report details of their </w:t>
      </w:r>
      <w:r w:rsidR="00A67333">
        <w:t xml:space="preserve">current </w:t>
      </w:r>
      <w:r w:rsidRPr="00EE2E91">
        <w:t xml:space="preserve">work in </w:t>
      </w:r>
      <w:r w:rsidR="00B1188A" w:rsidRPr="00EE2E91">
        <w:t>a number of areas, including</w:t>
      </w:r>
      <w:r w:rsidRPr="00EE2E91">
        <w:t>:</w:t>
      </w:r>
    </w:p>
    <w:p w14:paraId="7B0A6FD1" w14:textId="77777777" w:rsidR="00AA0FCB" w:rsidRPr="00EE2E91" w:rsidRDefault="00AA0FCB" w:rsidP="00104A82">
      <w:pPr>
        <w:pStyle w:val="BulletedList"/>
        <w:numPr>
          <w:ilvl w:val="0"/>
          <w:numId w:val="9"/>
        </w:numPr>
        <w:spacing w:line="240" w:lineRule="auto"/>
        <w:rPr>
          <w:color w:val="000000" w:themeColor="text1"/>
        </w:rPr>
      </w:pPr>
      <w:r w:rsidRPr="00EE2E91">
        <w:rPr>
          <w:color w:val="000000" w:themeColor="text1"/>
        </w:rPr>
        <w:t>Service coordinator qualifications and experience</w:t>
      </w:r>
    </w:p>
    <w:p w14:paraId="5A709BB0" w14:textId="77777777" w:rsidR="00AA0FCB" w:rsidRPr="00EE2E91" w:rsidRDefault="00AA0FCB" w:rsidP="00104A82">
      <w:pPr>
        <w:pStyle w:val="BulletedList"/>
        <w:numPr>
          <w:ilvl w:val="0"/>
          <w:numId w:val="9"/>
        </w:numPr>
        <w:spacing w:line="240" w:lineRule="auto"/>
        <w:rPr>
          <w:color w:val="000000" w:themeColor="text1"/>
        </w:rPr>
      </w:pPr>
      <w:r w:rsidRPr="00EE2E91">
        <w:rPr>
          <w:color w:val="000000" w:themeColor="text1"/>
        </w:rPr>
        <w:t xml:space="preserve">Whether the ROSS-SC grant funds all of their activities, or they have responsibilities outside the </w:t>
      </w:r>
      <w:r w:rsidR="004279BF" w:rsidRPr="00EE2E91">
        <w:rPr>
          <w:color w:val="000000" w:themeColor="text1"/>
        </w:rPr>
        <w:t>ROSS-SC</w:t>
      </w:r>
      <w:r w:rsidRPr="00EE2E91">
        <w:rPr>
          <w:color w:val="000000" w:themeColor="text1"/>
        </w:rPr>
        <w:t xml:space="preserve"> grant</w:t>
      </w:r>
    </w:p>
    <w:p w14:paraId="2D118508" w14:textId="77777777" w:rsidR="00AA0FCB" w:rsidRPr="00EE2E91" w:rsidRDefault="00AA0FCB" w:rsidP="00104A82">
      <w:pPr>
        <w:pStyle w:val="BulletedList"/>
        <w:numPr>
          <w:ilvl w:val="0"/>
          <w:numId w:val="9"/>
        </w:numPr>
        <w:spacing w:line="240" w:lineRule="auto"/>
        <w:rPr>
          <w:color w:val="000000" w:themeColor="text1"/>
        </w:rPr>
      </w:pPr>
      <w:r w:rsidRPr="00EE2E91">
        <w:rPr>
          <w:color w:val="000000" w:themeColor="text1"/>
        </w:rPr>
        <w:t>Average caseloads</w:t>
      </w:r>
    </w:p>
    <w:p w14:paraId="1429526F" w14:textId="5628C768" w:rsidR="00AA0FCB" w:rsidRPr="00EE2E91" w:rsidRDefault="00AA0FCB" w:rsidP="00104A82">
      <w:pPr>
        <w:pStyle w:val="BulletedList"/>
        <w:numPr>
          <w:ilvl w:val="0"/>
          <w:numId w:val="9"/>
        </w:numPr>
        <w:spacing w:line="240" w:lineRule="auto"/>
        <w:rPr>
          <w:color w:val="000000" w:themeColor="text1"/>
        </w:rPr>
      </w:pPr>
      <w:r w:rsidRPr="00EE2E91">
        <w:rPr>
          <w:color w:val="000000" w:themeColor="text1"/>
        </w:rPr>
        <w:t>The frequency of contacts with residents served</w:t>
      </w:r>
    </w:p>
    <w:p w14:paraId="104C2D97" w14:textId="77777777" w:rsidR="00AA0FCB" w:rsidRPr="00EE2E91" w:rsidRDefault="00AA0FCB" w:rsidP="00104A82">
      <w:pPr>
        <w:pStyle w:val="BulletedList"/>
        <w:numPr>
          <w:ilvl w:val="0"/>
          <w:numId w:val="9"/>
        </w:numPr>
        <w:spacing w:line="240" w:lineRule="auto"/>
        <w:rPr>
          <w:color w:val="000000" w:themeColor="text1"/>
        </w:rPr>
      </w:pPr>
      <w:r w:rsidRPr="00EE2E91">
        <w:rPr>
          <w:color w:val="000000" w:themeColor="text1"/>
        </w:rPr>
        <w:t>The types of functions and activities performed by the service coordinator</w:t>
      </w:r>
    </w:p>
    <w:p w14:paraId="557DB559" w14:textId="77777777" w:rsidR="00AA0FCB" w:rsidRPr="00EE2E91" w:rsidRDefault="00AA0FCB" w:rsidP="00104A82">
      <w:pPr>
        <w:pStyle w:val="BulletedList"/>
        <w:numPr>
          <w:ilvl w:val="0"/>
          <w:numId w:val="9"/>
        </w:numPr>
        <w:spacing w:line="240" w:lineRule="auto"/>
        <w:rPr>
          <w:color w:val="000000" w:themeColor="text1"/>
        </w:rPr>
      </w:pPr>
      <w:r w:rsidRPr="00EE2E91">
        <w:rPr>
          <w:color w:val="000000" w:themeColor="text1"/>
        </w:rPr>
        <w:t>Specific populations targeted for service coordination</w:t>
      </w:r>
    </w:p>
    <w:p w14:paraId="52A2F9B6" w14:textId="77777777" w:rsidR="00AA0FCB" w:rsidRPr="00EE2E91" w:rsidRDefault="00AA0FCB" w:rsidP="00104A82">
      <w:pPr>
        <w:pStyle w:val="BulletedList"/>
        <w:numPr>
          <w:ilvl w:val="0"/>
          <w:numId w:val="9"/>
        </w:numPr>
        <w:spacing w:line="240" w:lineRule="auto"/>
        <w:rPr>
          <w:color w:val="000000" w:themeColor="text1"/>
        </w:rPr>
      </w:pPr>
      <w:r w:rsidRPr="00EE2E91">
        <w:rPr>
          <w:color w:val="000000" w:themeColor="text1"/>
        </w:rPr>
        <w:t>Service needs among the residents</w:t>
      </w:r>
    </w:p>
    <w:p w14:paraId="5152A7EA" w14:textId="77777777" w:rsidR="00AA0FCB" w:rsidRPr="00EE2E91" w:rsidRDefault="00AA0FCB" w:rsidP="00104A82">
      <w:pPr>
        <w:pStyle w:val="BulletedList"/>
        <w:numPr>
          <w:ilvl w:val="0"/>
          <w:numId w:val="9"/>
        </w:numPr>
        <w:spacing w:line="240" w:lineRule="auto"/>
        <w:rPr>
          <w:color w:val="000000" w:themeColor="text1"/>
        </w:rPr>
      </w:pPr>
      <w:r w:rsidRPr="00EE2E91">
        <w:rPr>
          <w:color w:val="000000" w:themeColor="text1"/>
        </w:rPr>
        <w:t>Resources available to the service coordinator</w:t>
      </w:r>
    </w:p>
    <w:p w14:paraId="6B008BF4" w14:textId="77777777" w:rsidR="00AA0FCB" w:rsidRPr="00EE2E91" w:rsidRDefault="00AA0FCB" w:rsidP="00104A82">
      <w:pPr>
        <w:pStyle w:val="BulletedList"/>
        <w:numPr>
          <w:ilvl w:val="0"/>
          <w:numId w:val="9"/>
        </w:numPr>
        <w:spacing w:line="240" w:lineRule="auto"/>
        <w:rPr>
          <w:color w:val="000000" w:themeColor="text1"/>
        </w:rPr>
      </w:pPr>
      <w:r w:rsidRPr="00EE2E91">
        <w:rPr>
          <w:color w:val="000000" w:themeColor="text1"/>
        </w:rPr>
        <w:t>The nature of partnerships and other relationships with service providers</w:t>
      </w:r>
    </w:p>
    <w:p w14:paraId="0F060894" w14:textId="77777777" w:rsidR="00AA0FCB" w:rsidRPr="00EE2E91" w:rsidRDefault="00AA0FCB" w:rsidP="00104A82">
      <w:pPr>
        <w:pStyle w:val="BulletedList"/>
        <w:numPr>
          <w:ilvl w:val="0"/>
          <w:numId w:val="9"/>
        </w:numPr>
        <w:spacing w:line="240" w:lineRule="auto"/>
        <w:rPr>
          <w:color w:val="000000" w:themeColor="text1"/>
        </w:rPr>
      </w:pPr>
      <w:r w:rsidRPr="00EE2E91">
        <w:rPr>
          <w:color w:val="000000" w:themeColor="text1"/>
        </w:rPr>
        <w:t>Basic demographic characteristics of the service coordinators: age, gender, race/ethnicity, and education level</w:t>
      </w:r>
    </w:p>
    <w:p w14:paraId="7583CFD5" w14:textId="77777777" w:rsidR="00B1188A" w:rsidRPr="00EE2E91" w:rsidRDefault="00B1188A" w:rsidP="00EE2E91">
      <w:pPr>
        <w:spacing w:line="240" w:lineRule="auto"/>
        <w:ind w:left="720"/>
      </w:pPr>
      <w:r w:rsidRPr="00EE2E91">
        <w:t>The full service coordinator survey is attached in the appendix.</w:t>
      </w:r>
    </w:p>
    <w:p w14:paraId="5CC915D0" w14:textId="77777777" w:rsidR="00D74746" w:rsidRPr="00EE2E91" w:rsidRDefault="00D74746" w:rsidP="00EE2E91">
      <w:pPr>
        <w:spacing w:line="240" w:lineRule="auto"/>
        <w:ind w:left="720"/>
      </w:pPr>
      <w:r w:rsidRPr="00EE2E91">
        <w:t>For the site visits, the individual sites visited by the Urban Institute will not be singled out by HUD/PD&amp;R when gleaning policy lessons and recommendations from the data for information shared with the HUD ROSS-SC program office. Sites will not be penalized for any information collected during the Urban site visits that indicate poor performance or rewarded for information indicating high performance</w:t>
      </w:r>
    </w:p>
    <w:p w14:paraId="2956BB15" w14:textId="77777777" w:rsidR="00D74746" w:rsidRPr="00EE2E91" w:rsidRDefault="00D74746" w:rsidP="00EE2E91">
      <w:pPr>
        <w:spacing w:line="240" w:lineRule="auto"/>
        <w:ind w:left="720"/>
      </w:pPr>
      <w:r w:rsidRPr="00EE2E91">
        <w:t xml:space="preserve">Each site will be visited only once, and all interview or focus group participants will be asked to participate in only one interview or focus group.  Two research team members will conduct each site visit - including a senior and junior researcher. During the site visits, researchers will collect data through interviews with </w:t>
      </w:r>
      <w:r w:rsidR="004279BF" w:rsidRPr="00EE2E91">
        <w:t>ROSS-SC</w:t>
      </w:r>
      <w:r w:rsidRPr="00EE2E91">
        <w:t xml:space="preserve"> service coordinators, key staff of the grantee agency, service partners, and HUD regional and in-field staff.  All will be asked similar questions and the interview will take no more than 1.5-2 hours.  Interview protocol for staff and partners are attached</w:t>
      </w:r>
      <w:r w:rsidR="00B1188A" w:rsidRPr="00EE2E91">
        <w:t xml:space="preserve"> in the appendix</w:t>
      </w:r>
      <w:r w:rsidRPr="00EE2E91">
        <w:t xml:space="preserve">. </w:t>
      </w:r>
      <w:r w:rsidR="00B1188A" w:rsidRPr="00EE2E91">
        <w:t xml:space="preserve">Interview questions will focus on understanding the activities, partnerships, and outcomes of the ROSS-SC program from multiple stakeholder perspectives. The focus groups with residents will cover an array of questions related to the assets and challenges of families living in their public housing development, how the ROSS-SC program coordinators support residents’ needs, and what could be done to improve the ROSS-SC program. The full focus group protocol is attached in the appendix. </w:t>
      </w:r>
      <w:r w:rsidRPr="00EE2E91">
        <w:t>Research staff will record notes from the interviews using laptops and will audio record the interviews to serve as a back up to the computer notes and to record any exact quotes (which will not be attributed to any specific individuals).</w:t>
      </w:r>
    </w:p>
    <w:p w14:paraId="7F53EB64" w14:textId="77777777" w:rsidR="00D74746" w:rsidRPr="00EE2E91" w:rsidRDefault="00D74746" w:rsidP="00EE2E91">
      <w:pPr>
        <w:spacing w:line="240" w:lineRule="auto"/>
        <w:ind w:left="720"/>
      </w:pPr>
      <w:r w:rsidRPr="00EE2E91">
        <w:t xml:space="preserve">In addition to the interviews, research team members will conduct one focus group with </w:t>
      </w:r>
      <w:r w:rsidR="004279BF" w:rsidRPr="00EE2E91">
        <w:t>ROSS-SC</w:t>
      </w:r>
      <w:r w:rsidRPr="00EE2E91">
        <w:t xml:space="preserve"> program participants at each site.  The purpose of these focus groups is to provide first-hand information on the experience of utilizing </w:t>
      </w:r>
      <w:r w:rsidR="004279BF" w:rsidRPr="00EE2E91">
        <w:t>ROSS-SC</w:t>
      </w:r>
      <w:r w:rsidRPr="00EE2E91">
        <w:t xml:space="preserve"> services from the perspective of participants, while minimizing the time burdens on individual respondents, researchers, and site staff.  A specific protocol for the focus groups is attached.  </w:t>
      </w:r>
    </w:p>
    <w:p w14:paraId="517A6891" w14:textId="36289028" w:rsidR="00D74746" w:rsidRPr="00EE2E91" w:rsidRDefault="00D74746" w:rsidP="00EE2E91">
      <w:pPr>
        <w:spacing w:line="240" w:lineRule="auto"/>
        <w:ind w:left="720"/>
      </w:pPr>
      <w:r w:rsidRPr="00EE2E91">
        <w:t xml:space="preserve">A standard template will be used to create a site visit report for each of the </w:t>
      </w:r>
      <w:r w:rsidR="00B1188A" w:rsidRPr="00EE2E91">
        <w:t>site</w:t>
      </w:r>
      <w:r w:rsidRPr="00EE2E91">
        <w:t xml:space="preserve"> visits, combining observations, interviews, and focus group data. </w:t>
      </w:r>
      <w:r w:rsidR="0074697E">
        <w:t>These reports will be reviewed by host organizations and HUD for accuracy and relevance.  The individual reports will not be included in the final report</w:t>
      </w:r>
      <w:r w:rsidR="00232062">
        <w:t xml:space="preserve"> (or otherwise made public)</w:t>
      </w:r>
      <w:r w:rsidR="0074697E">
        <w:t>, but serve to inform the generalized observations.</w:t>
      </w:r>
      <w:r w:rsidR="00463D12">
        <w:t xml:space="preserve"> </w:t>
      </w:r>
      <w:r w:rsidRPr="00EE2E91">
        <w:t xml:space="preserve">These site visit reports will pull together pertinent data collected across all three categories of research questions: 1) program structure and processes, 2) service coordinator characteristics and functions, and 3) outcome evaluation. </w:t>
      </w:r>
      <w:r w:rsidR="00F2484A">
        <w:t>Site visit reports</w:t>
      </w:r>
      <w:r w:rsidRPr="00EE2E91">
        <w:t xml:space="preserve"> will focus on the key points of interest for that site that might serve to inform other similar sites or sites facing similar challenges and contexts. </w:t>
      </w:r>
      <w:r w:rsidR="00F2484A" w:rsidRPr="00EE2E91">
        <w:t xml:space="preserve">We will provide draft memos to site visit participants for their review and comment. </w:t>
      </w:r>
      <w:r w:rsidRPr="00EE2E91">
        <w:t>These key findings will also be highlighted in a summary memo</w:t>
      </w:r>
      <w:r w:rsidR="00F2484A">
        <w:t xml:space="preserve"> to HUD</w:t>
      </w:r>
      <w:r w:rsidRPr="00EE2E91">
        <w:t xml:space="preserve"> that provides an overview of the key best practices and lessons learned, and points of consistency across all sites.</w:t>
      </w:r>
      <w:r w:rsidR="00F2484A">
        <w:t xml:space="preserve"> However, we will not attribute these findings or best practices to a particular site in the final report, we will only mention the site selection characteristics, i.e. “a non-profit grantee working in a small city”. </w:t>
      </w:r>
      <w:r w:rsidRPr="00EE2E91">
        <w:t xml:space="preserve"> </w:t>
      </w:r>
    </w:p>
    <w:p w14:paraId="0AD0AB81" w14:textId="77777777" w:rsidR="00EE2E91" w:rsidRPr="00EE2E91" w:rsidRDefault="00AA0FCB" w:rsidP="00104A82">
      <w:pPr>
        <w:pStyle w:val="ListParagraph"/>
        <w:numPr>
          <w:ilvl w:val="0"/>
          <w:numId w:val="8"/>
        </w:numPr>
        <w:spacing w:after="0" w:line="240" w:lineRule="auto"/>
        <w:rPr>
          <w:rFonts w:ascii="Times New Roman" w:hAnsi="Times New Roman"/>
          <w:b/>
          <w:sz w:val="24"/>
          <w:szCs w:val="24"/>
        </w:rPr>
      </w:pPr>
      <w:r w:rsidRPr="00EE2E91">
        <w:rPr>
          <w:rFonts w:ascii="Times New Roman" w:hAnsi="Times New Roman"/>
          <w:b/>
          <w:bCs/>
          <w:sz w:val="24"/>
          <w:szCs w:val="24"/>
        </w:rPr>
        <w:t>Describe whether, and to what extent, the collection of information involves the use of automated, electronic, mechanical, or other technological collection techniques or other forms of information technology.</w:t>
      </w:r>
    </w:p>
    <w:p w14:paraId="0250326F" w14:textId="77777777" w:rsidR="00EE2E91" w:rsidRDefault="00EE2E91" w:rsidP="00EE2E91">
      <w:pPr>
        <w:pStyle w:val="ListParagraph"/>
        <w:spacing w:after="0" w:line="240" w:lineRule="auto"/>
        <w:rPr>
          <w:rFonts w:ascii="Times New Roman" w:hAnsi="Times New Roman"/>
          <w:b/>
          <w:bCs/>
          <w:sz w:val="24"/>
          <w:szCs w:val="24"/>
        </w:rPr>
      </w:pPr>
    </w:p>
    <w:p w14:paraId="59AB7323" w14:textId="77777777" w:rsidR="00EE2E91" w:rsidRDefault="00AA0FCB" w:rsidP="00EE2E91">
      <w:pPr>
        <w:pStyle w:val="ListParagraph"/>
        <w:spacing w:after="0" w:line="240" w:lineRule="auto"/>
        <w:rPr>
          <w:rFonts w:ascii="Times New Roman" w:hAnsi="Times New Roman"/>
          <w:sz w:val="24"/>
          <w:szCs w:val="24"/>
        </w:rPr>
      </w:pPr>
      <w:r w:rsidRPr="00EE2E91">
        <w:rPr>
          <w:rFonts w:ascii="Times New Roman" w:hAnsi="Times New Roman"/>
          <w:sz w:val="24"/>
          <w:szCs w:val="24"/>
        </w:rPr>
        <w:t>The survey</w:t>
      </w:r>
      <w:r w:rsidR="001C1D80" w:rsidRPr="00EE2E91">
        <w:rPr>
          <w:rFonts w:ascii="Times New Roman" w:hAnsi="Times New Roman"/>
          <w:sz w:val="24"/>
          <w:szCs w:val="24"/>
        </w:rPr>
        <w:t>s</w:t>
      </w:r>
      <w:r w:rsidRPr="00EE2E91">
        <w:rPr>
          <w:rFonts w:ascii="Times New Roman" w:hAnsi="Times New Roman"/>
          <w:sz w:val="24"/>
          <w:szCs w:val="24"/>
        </w:rPr>
        <w:t xml:space="preserve"> will</w:t>
      </w:r>
      <w:r w:rsidR="001C1D80" w:rsidRPr="00EE2E91">
        <w:rPr>
          <w:rFonts w:ascii="Times New Roman" w:hAnsi="Times New Roman"/>
          <w:sz w:val="24"/>
          <w:szCs w:val="24"/>
        </w:rPr>
        <w:t xml:space="preserve"> both</w:t>
      </w:r>
      <w:r w:rsidRPr="00EE2E91">
        <w:rPr>
          <w:rFonts w:ascii="Times New Roman" w:hAnsi="Times New Roman"/>
          <w:sz w:val="24"/>
          <w:szCs w:val="24"/>
        </w:rPr>
        <w:t xml:space="preserve"> be administered online using Qualtrics survey software. </w:t>
      </w:r>
      <w:r w:rsidR="001C1D80" w:rsidRPr="00EE2E91">
        <w:rPr>
          <w:rFonts w:ascii="Times New Roman" w:hAnsi="Times New Roman"/>
          <w:sz w:val="24"/>
          <w:szCs w:val="24"/>
        </w:rPr>
        <w:t>The contact information survey will be administered online, and invitations to participate sent via email to listed grantee contact person. Once the contact information is obtained, s</w:t>
      </w:r>
      <w:r w:rsidRPr="00EE2E91">
        <w:rPr>
          <w:rFonts w:ascii="Times New Roman" w:hAnsi="Times New Roman"/>
          <w:sz w:val="24"/>
          <w:szCs w:val="24"/>
        </w:rPr>
        <w:t>ervice coordinators will be contacted by email and invited to take the</w:t>
      </w:r>
      <w:r w:rsidR="001C1D80" w:rsidRPr="00EE2E91">
        <w:rPr>
          <w:rFonts w:ascii="Times New Roman" w:hAnsi="Times New Roman"/>
          <w:sz w:val="24"/>
          <w:szCs w:val="24"/>
        </w:rPr>
        <w:t xml:space="preserve"> second</w:t>
      </w:r>
      <w:r w:rsidRPr="00EE2E91">
        <w:rPr>
          <w:rFonts w:ascii="Times New Roman" w:hAnsi="Times New Roman"/>
          <w:sz w:val="24"/>
          <w:szCs w:val="24"/>
        </w:rPr>
        <w:t xml:space="preserve"> survey. An online survey was determined to be the most cost-effective method of collecting responses from </w:t>
      </w:r>
      <w:r w:rsidR="001C1D80" w:rsidRPr="00EE2E91">
        <w:rPr>
          <w:rFonts w:ascii="Times New Roman" w:hAnsi="Times New Roman"/>
          <w:sz w:val="24"/>
          <w:szCs w:val="24"/>
        </w:rPr>
        <w:t xml:space="preserve">the full population of grantees and </w:t>
      </w:r>
      <w:r w:rsidRPr="00EE2E91">
        <w:rPr>
          <w:rFonts w:ascii="Times New Roman" w:hAnsi="Times New Roman"/>
          <w:sz w:val="24"/>
          <w:szCs w:val="24"/>
        </w:rPr>
        <w:t>the full cohort of service coordinators. The survey</w:t>
      </w:r>
      <w:r w:rsidR="001C1D80" w:rsidRPr="00EE2E91">
        <w:rPr>
          <w:rFonts w:ascii="Times New Roman" w:hAnsi="Times New Roman"/>
          <w:sz w:val="24"/>
          <w:szCs w:val="24"/>
        </w:rPr>
        <w:t>s are</w:t>
      </w:r>
      <w:r w:rsidRPr="00EE2E91">
        <w:rPr>
          <w:rFonts w:ascii="Times New Roman" w:hAnsi="Times New Roman"/>
          <w:sz w:val="24"/>
          <w:szCs w:val="24"/>
        </w:rPr>
        <w:t xml:space="preserve"> designed to be completed online using a variety of platforms; a PDF version will be available for download for informational purposes only. </w:t>
      </w:r>
    </w:p>
    <w:p w14:paraId="216CE301" w14:textId="77777777" w:rsidR="00EE2E91" w:rsidRDefault="00EE2E91" w:rsidP="00EE2E91">
      <w:pPr>
        <w:pStyle w:val="ListParagraph"/>
        <w:spacing w:after="0" w:line="240" w:lineRule="auto"/>
        <w:rPr>
          <w:rFonts w:ascii="Times New Roman" w:hAnsi="Times New Roman"/>
          <w:sz w:val="24"/>
          <w:szCs w:val="24"/>
        </w:rPr>
      </w:pPr>
    </w:p>
    <w:p w14:paraId="694D6D4F" w14:textId="6F3D3421" w:rsidR="00D74746" w:rsidRPr="00EE2E91" w:rsidRDefault="00D74746" w:rsidP="00EE2E91">
      <w:pPr>
        <w:pStyle w:val="ListParagraph"/>
        <w:spacing w:after="0" w:line="240" w:lineRule="auto"/>
        <w:rPr>
          <w:rFonts w:ascii="Times New Roman" w:hAnsi="Times New Roman"/>
          <w:sz w:val="24"/>
          <w:szCs w:val="24"/>
        </w:rPr>
      </w:pPr>
      <w:r w:rsidRPr="00EE2E91">
        <w:rPr>
          <w:rFonts w:ascii="Times New Roman" w:hAnsi="Times New Roman"/>
          <w:sz w:val="24"/>
          <w:szCs w:val="24"/>
        </w:rPr>
        <w:t xml:space="preserve">The site visit component of the ROSS-SC evaluation does not use any automated, electronic, mechanical, or other technological collection techniques or other forms of information technology. The intent of these site visits is to collect information that is not otherwise available in existing forms, reports, or survey data. Qualitative data collected through human interaction is necessary to document the variations between </w:t>
      </w:r>
      <w:r w:rsidR="004279BF" w:rsidRPr="00EE2E91">
        <w:rPr>
          <w:rFonts w:ascii="Times New Roman" w:hAnsi="Times New Roman"/>
          <w:sz w:val="24"/>
          <w:szCs w:val="24"/>
        </w:rPr>
        <w:t>ROSS-SC</w:t>
      </w:r>
      <w:r w:rsidRPr="00EE2E91">
        <w:rPr>
          <w:rFonts w:ascii="Times New Roman" w:hAnsi="Times New Roman"/>
          <w:sz w:val="24"/>
          <w:szCs w:val="24"/>
        </w:rPr>
        <w:t xml:space="preserve"> grantees and to receive feedback on information that is otherwise available through electronic </w:t>
      </w:r>
      <w:r w:rsidR="003E407E" w:rsidRPr="00EE2E91">
        <w:rPr>
          <w:rFonts w:ascii="Times New Roman" w:hAnsi="Times New Roman"/>
          <w:sz w:val="24"/>
          <w:szCs w:val="24"/>
        </w:rPr>
        <w:t>formats but</w:t>
      </w:r>
      <w:r w:rsidRPr="00EE2E91">
        <w:rPr>
          <w:rFonts w:ascii="Times New Roman" w:hAnsi="Times New Roman"/>
          <w:sz w:val="24"/>
          <w:szCs w:val="24"/>
        </w:rPr>
        <w:t xml:space="preserve"> requires further analysis or input in order to interpret accurately and with additional nuance. </w:t>
      </w:r>
    </w:p>
    <w:p w14:paraId="5A6768A2" w14:textId="70C14DAF" w:rsidR="00AA0FCB" w:rsidRDefault="00AA0FCB" w:rsidP="00EE2E91">
      <w:pPr>
        <w:pStyle w:val="ListParagraph"/>
        <w:spacing w:line="240" w:lineRule="auto"/>
        <w:rPr>
          <w:rFonts w:ascii="Times New Roman" w:hAnsi="Times New Roman"/>
          <w:sz w:val="24"/>
          <w:szCs w:val="24"/>
        </w:rPr>
      </w:pPr>
    </w:p>
    <w:p w14:paraId="4C25EF22" w14:textId="77777777" w:rsidR="00EE2E91" w:rsidRPr="00EE2E91" w:rsidRDefault="00AA0FCB" w:rsidP="00104A82">
      <w:pPr>
        <w:pStyle w:val="ListParagraph"/>
        <w:numPr>
          <w:ilvl w:val="0"/>
          <w:numId w:val="8"/>
        </w:numPr>
        <w:spacing w:after="0" w:line="240" w:lineRule="auto"/>
        <w:rPr>
          <w:rFonts w:ascii="Times New Roman" w:hAnsi="Times New Roman"/>
          <w:sz w:val="24"/>
          <w:szCs w:val="24"/>
        </w:rPr>
      </w:pPr>
      <w:r w:rsidRPr="00EE2E91">
        <w:rPr>
          <w:rFonts w:ascii="Times New Roman" w:hAnsi="Times New Roman"/>
          <w:b/>
          <w:sz w:val="24"/>
          <w:szCs w:val="24"/>
        </w:rPr>
        <w:t>Describe efforts to identify duplication. Show specifically why any similar information already available cannot be used or modified for use for the purposes described in item 2 above.</w:t>
      </w:r>
    </w:p>
    <w:p w14:paraId="6653D4D9" w14:textId="77777777" w:rsidR="00EE2E91" w:rsidRPr="00EE2E91" w:rsidRDefault="00EE2E91" w:rsidP="00EE2E91">
      <w:pPr>
        <w:pStyle w:val="ListParagraph"/>
        <w:spacing w:after="0" w:line="240" w:lineRule="auto"/>
        <w:rPr>
          <w:rFonts w:ascii="Times New Roman" w:hAnsi="Times New Roman"/>
          <w:sz w:val="24"/>
          <w:szCs w:val="24"/>
        </w:rPr>
      </w:pPr>
    </w:p>
    <w:p w14:paraId="39197F72" w14:textId="77777777" w:rsidR="00D74746" w:rsidRPr="00EE2E91" w:rsidRDefault="00D74746" w:rsidP="00EE2E91">
      <w:pPr>
        <w:pStyle w:val="ListParagraph"/>
        <w:spacing w:after="0" w:line="240" w:lineRule="auto"/>
        <w:rPr>
          <w:rFonts w:ascii="Times New Roman" w:hAnsi="Times New Roman"/>
          <w:sz w:val="24"/>
          <w:szCs w:val="24"/>
        </w:rPr>
      </w:pPr>
      <w:r w:rsidRPr="00EE2E91">
        <w:rPr>
          <w:rFonts w:ascii="Times New Roman" w:hAnsi="Times New Roman"/>
          <w:sz w:val="24"/>
          <w:szCs w:val="24"/>
        </w:rPr>
        <w:t>As this is the first evaluation of the ROSS-SC program, the information collected in this effort has not previously been collected, nor is it available in any written or electronic source.  While the U.S. Department of Housing and Urban Development requires grantees to track and report annually on a set of program outputs, there has been no systematic collection and analysis of data on how the program is implemented by grantees to understand how to improve the effectiveness of the program in meeting its goals.</w:t>
      </w:r>
      <w:r w:rsidR="001C1D80" w:rsidRPr="00EE2E91">
        <w:rPr>
          <w:rFonts w:ascii="Times New Roman" w:hAnsi="Times New Roman"/>
          <w:sz w:val="24"/>
          <w:szCs w:val="24"/>
        </w:rPr>
        <w:t xml:space="preserve"> All survey, i</w:t>
      </w:r>
      <w:r w:rsidRPr="00EE2E91">
        <w:rPr>
          <w:rFonts w:ascii="Times New Roman" w:hAnsi="Times New Roman"/>
          <w:sz w:val="24"/>
          <w:szCs w:val="24"/>
        </w:rPr>
        <w:t xml:space="preserve">nterview and focus group protocols </w:t>
      </w:r>
      <w:r w:rsidR="001C1D80" w:rsidRPr="00EE2E91">
        <w:rPr>
          <w:rFonts w:ascii="Times New Roman" w:hAnsi="Times New Roman"/>
          <w:sz w:val="24"/>
          <w:szCs w:val="24"/>
        </w:rPr>
        <w:t>are</w:t>
      </w:r>
      <w:r w:rsidRPr="00EE2E91">
        <w:rPr>
          <w:rFonts w:ascii="Times New Roman" w:hAnsi="Times New Roman"/>
          <w:sz w:val="24"/>
          <w:szCs w:val="24"/>
        </w:rPr>
        <w:t xml:space="preserve"> designed to focus exclusively on collecting information unavailable through existing reports or administrative data.  </w:t>
      </w:r>
    </w:p>
    <w:p w14:paraId="223B007F" w14:textId="77777777" w:rsidR="00AA0FCB" w:rsidRPr="00EE2E91" w:rsidRDefault="00AA0FCB" w:rsidP="00EE2E91">
      <w:pPr>
        <w:pStyle w:val="ListParagraph"/>
        <w:spacing w:line="240" w:lineRule="auto"/>
        <w:rPr>
          <w:rFonts w:ascii="Times New Roman" w:hAnsi="Times New Roman"/>
          <w:sz w:val="24"/>
          <w:szCs w:val="24"/>
        </w:rPr>
      </w:pPr>
    </w:p>
    <w:p w14:paraId="4C8ED7EF" w14:textId="77777777" w:rsidR="00104A82" w:rsidRPr="00104A82" w:rsidRDefault="00AA0FCB" w:rsidP="00104A82">
      <w:pPr>
        <w:pStyle w:val="ListParagraph"/>
        <w:numPr>
          <w:ilvl w:val="0"/>
          <w:numId w:val="8"/>
        </w:numPr>
        <w:spacing w:after="0" w:line="240" w:lineRule="auto"/>
        <w:rPr>
          <w:rFonts w:ascii="Times New Roman" w:hAnsi="Times New Roman"/>
          <w:sz w:val="24"/>
          <w:szCs w:val="24"/>
        </w:rPr>
      </w:pPr>
      <w:r w:rsidRPr="00104A82">
        <w:rPr>
          <w:rFonts w:ascii="Times New Roman" w:hAnsi="Times New Roman"/>
          <w:b/>
          <w:sz w:val="24"/>
          <w:szCs w:val="24"/>
        </w:rPr>
        <w:t>If the collection of information impacts small businesses or other small entities, describe any methods used to minimize burden.</w:t>
      </w:r>
    </w:p>
    <w:p w14:paraId="1EFED6D3" w14:textId="77777777" w:rsidR="00104A82" w:rsidRDefault="00104A82" w:rsidP="00104A82">
      <w:pPr>
        <w:pStyle w:val="ListParagraph"/>
        <w:spacing w:after="0" w:line="240" w:lineRule="auto"/>
        <w:rPr>
          <w:rFonts w:ascii="Times New Roman" w:hAnsi="Times New Roman"/>
          <w:b/>
          <w:sz w:val="24"/>
          <w:szCs w:val="24"/>
        </w:rPr>
      </w:pPr>
    </w:p>
    <w:p w14:paraId="31841ED1" w14:textId="75FF9BAF" w:rsidR="00AA0FCB" w:rsidRPr="00104A82" w:rsidRDefault="00AA0FCB" w:rsidP="00104A82">
      <w:pPr>
        <w:pStyle w:val="ListParagraph"/>
        <w:spacing w:after="0" w:line="240" w:lineRule="auto"/>
        <w:rPr>
          <w:rFonts w:ascii="Times New Roman" w:hAnsi="Times New Roman"/>
          <w:sz w:val="24"/>
          <w:szCs w:val="24"/>
        </w:rPr>
      </w:pPr>
      <w:r w:rsidRPr="00104A82">
        <w:rPr>
          <w:rFonts w:ascii="Times New Roman" w:hAnsi="Times New Roman"/>
          <w:sz w:val="24"/>
          <w:szCs w:val="24"/>
        </w:rPr>
        <w:t>Our collection of information will affect small public housing authorities, tribal entities, resident councils and non-profits. We will seek to minimize burden on these entities by providing clear and concise information on the purpose of our data collection via email</w:t>
      </w:r>
      <w:r w:rsidR="000E1647" w:rsidRPr="00104A82">
        <w:rPr>
          <w:rFonts w:ascii="Times New Roman" w:hAnsi="Times New Roman"/>
          <w:sz w:val="24"/>
          <w:szCs w:val="24"/>
        </w:rPr>
        <w:t>.</w:t>
      </w:r>
      <w:r w:rsidR="00D74746" w:rsidRPr="00104A82">
        <w:rPr>
          <w:rFonts w:ascii="Times New Roman" w:hAnsi="Times New Roman"/>
          <w:sz w:val="24"/>
          <w:szCs w:val="24"/>
        </w:rPr>
        <w:t xml:space="preserve"> For the survey</w:t>
      </w:r>
      <w:r w:rsidR="001C1D80" w:rsidRPr="00104A82">
        <w:rPr>
          <w:rFonts w:ascii="Times New Roman" w:hAnsi="Times New Roman"/>
          <w:sz w:val="24"/>
          <w:szCs w:val="24"/>
        </w:rPr>
        <w:t>s</w:t>
      </w:r>
      <w:r w:rsidR="00D74746" w:rsidRPr="00104A82">
        <w:rPr>
          <w:rFonts w:ascii="Times New Roman" w:hAnsi="Times New Roman"/>
          <w:sz w:val="24"/>
          <w:szCs w:val="24"/>
        </w:rPr>
        <w:t>, we will</w:t>
      </w:r>
      <w:r w:rsidR="005108A3" w:rsidRPr="00104A82">
        <w:rPr>
          <w:rFonts w:ascii="Times New Roman" w:hAnsi="Times New Roman"/>
          <w:sz w:val="24"/>
          <w:szCs w:val="24"/>
        </w:rPr>
        <w:t xml:space="preserve"> m</w:t>
      </w:r>
      <w:r w:rsidR="00D74746" w:rsidRPr="00104A82">
        <w:rPr>
          <w:rFonts w:ascii="Times New Roman" w:hAnsi="Times New Roman"/>
          <w:sz w:val="24"/>
          <w:szCs w:val="24"/>
        </w:rPr>
        <w:t>inimize burden</w:t>
      </w:r>
      <w:r w:rsidRPr="00104A82">
        <w:rPr>
          <w:rFonts w:ascii="Times New Roman" w:hAnsi="Times New Roman"/>
          <w:sz w:val="24"/>
          <w:szCs w:val="24"/>
        </w:rPr>
        <w:t xml:space="preserve"> by conducting all the data collection online via Qualtrics</w:t>
      </w:r>
      <w:r w:rsidR="001C1D80" w:rsidRPr="00104A82">
        <w:rPr>
          <w:rFonts w:ascii="Times New Roman" w:hAnsi="Times New Roman"/>
          <w:sz w:val="24"/>
          <w:szCs w:val="24"/>
        </w:rPr>
        <w:t xml:space="preserve"> in</w:t>
      </w:r>
      <w:r w:rsidR="00246C03" w:rsidRPr="00104A82">
        <w:rPr>
          <w:rFonts w:ascii="Times New Roman" w:hAnsi="Times New Roman"/>
          <w:sz w:val="24"/>
          <w:szCs w:val="24"/>
        </w:rPr>
        <w:t xml:space="preserve"> survey</w:t>
      </w:r>
      <w:r w:rsidR="001C1D80" w:rsidRPr="00104A82">
        <w:rPr>
          <w:rFonts w:ascii="Times New Roman" w:hAnsi="Times New Roman"/>
          <w:sz w:val="24"/>
          <w:szCs w:val="24"/>
        </w:rPr>
        <w:t>s</w:t>
      </w:r>
      <w:r w:rsidR="00246C03" w:rsidRPr="00104A82">
        <w:rPr>
          <w:rFonts w:ascii="Times New Roman" w:hAnsi="Times New Roman"/>
          <w:sz w:val="24"/>
          <w:szCs w:val="24"/>
        </w:rPr>
        <w:t xml:space="preserve"> designed to take </w:t>
      </w:r>
      <w:r w:rsidR="00A710E1" w:rsidRPr="00104A82">
        <w:rPr>
          <w:rFonts w:ascii="Times New Roman" w:hAnsi="Times New Roman"/>
          <w:sz w:val="24"/>
          <w:szCs w:val="24"/>
        </w:rPr>
        <w:t>less than</w:t>
      </w:r>
      <w:r w:rsidR="001C1D80" w:rsidRPr="00104A82">
        <w:rPr>
          <w:rFonts w:ascii="Times New Roman" w:hAnsi="Times New Roman"/>
          <w:sz w:val="24"/>
          <w:szCs w:val="24"/>
        </w:rPr>
        <w:t xml:space="preserve"> </w:t>
      </w:r>
      <w:r w:rsidR="00A710E1" w:rsidRPr="00104A82">
        <w:rPr>
          <w:rFonts w:ascii="Times New Roman" w:hAnsi="Times New Roman"/>
          <w:sz w:val="24"/>
          <w:szCs w:val="24"/>
        </w:rPr>
        <w:t>1</w:t>
      </w:r>
      <w:r w:rsidR="001C1D80" w:rsidRPr="00104A82">
        <w:rPr>
          <w:rFonts w:ascii="Times New Roman" w:hAnsi="Times New Roman"/>
          <w:sz w:val="24"/>
          <w:szCs w:val="24"/>
        </w:rPr>
        <w:t xml:space="preserve">5 minutes (contact information) or </w:t>
      </w:r>
      <w:r w:rsidR="006A6104">
        <w:rPr>
          <w:rFonts w:ascii="Times New Roman" w:hAnsi="Times New Roman"/>
          <w:sz w:val="24"/>
          <w:szCs w:val="24"/>
        </w:rPr>
        <w:t>30 minutes</w:t>
      </w:r>
      <w:r w:rsidR="00246C03" w:rsidRPr="00104A82">
        <w:rPr>
          <w:rFonts w:ascii="Times New Roman" w:hAnsi="Times New Roman"/>
          <w:sz w:val="24"/>
          <w:szCs w:val="24"/>
        </w:rPr>
        <w:t xml:space="preserve"> </w:t>
      </w:r>
      <w:r w:rsidR="001C1D80" w:rsidRPr="00104A82">
        <w:rPr>
          <w:rFonts w:ascii="Times New Roman" w:hAnsi="Times New Roman"/>
          <w:sz w:val="24"/>
          <w:szCs w:val="24"/>
        </w:rPr>
        <w:t xml:space="preserve">(service coordinator) </w:t>
      </w:r>
      <w:r w:rsidR="00246C03" w:rsidRPr="00104A82">
        <w:rPr>
          <w:rFonts w:ascii="Times New Roman" w:hAnsi="Times New Roman"/>
          <w:sz w:val="24"/>
          <w:szCs w:val="24"/>
        </w:rPr>
        <w:t>to complete</w:t>
      </w:r>
      <w:r w:rsidRPr="00104A82">
        <w:rPr>
          <w:rFonts w:ascii="Times New Roman" w:hAnsi="Times New Roman"/>
          <w:sz w:val="24"/>
          <w:szCs w:val="24"/>
        </w:rPr>
        <w:t xml:space="preserve">. </w:t>
      </w:r>
      <w:r w:rsidR="00D74746" w:rsidRPr="00104A82">
        <w:rPr>
          <w:rFonts w:ascii="Times New Roman" w:hAnsi="Times New Roman"/>
          <w:sz w:val="24"/>
          <w:szCs w:val="24"/>
        </w:rPr>
        <w:t xml:space="preserve"> For the site visits, </w:t>
      </w:r>
      <w:r w:rsidR="001C1D80" w:rsidRPr="00104A82">
        <w:rPr>
          <w:rFonts w:ascii="Times New Roman" w:hAnsi="Times New Roman"/>
          <w:sz w:val="24"/>
          <w:szCs w:val="24"/>
        </w:rPr>
        <w:t xml:space="preserve">the Urban team </w:t>
      </w:r>
      <w:r w:rsidR="00D74746" w:rsidRPr="00104A82">
        <w:rPr>
          <w:rFonts w:ascii="Times New Roman" w:hAnsi="Times New Roman"/>
          <w:sz w:val="24"/>
          <w:szCs w:val="24"/>
        </w:rPr>
        <w:t>will minimize burden by conducting all scheduling and coordination of logistics requiring minimal assistance from the sites. We w</w:t>
      </w:r>
      <w:r w:rsidR="004279BF" w:rsidRPr="00104A82">
        <w:rPr>
          <w:rFonts w:ascii="Times New Roman" w:hAnsi="Times New Roman"/>
          <w:sz w:val="24"/>
          <w:szCs w:val="24"/>
        </w:rPr>
        <w:t xml:space="preserve">ill only request </w:t>
      </w:r>
      <w:r w:rsidR="00C447E6">
        <w:rPr>
          <w:rFonts w:ascii="Times New Roman" w:hAnsi="Times New Roman"/>
          <w:sz w:val="24"/>
          <w:szCs w:val="24"/>
        </w:rPr>
        <w:t xml:space="preserve">two things from </w:t>
      </w:r>
      <w:r w:rsidR="004279BF" w:rsidRPr="00104A82">
        <w:rPr>
          <w:rFonts w:ascii="Times New Roman" w:hAnsi="Times New Roman"/>
          <w:sz w:val="24"/>
          <w:szCs w:val="24"/>
        </w:rPr>
        <w:t>each ROSS-</w:t>
      </w:r>
      <w:r w:rsidR="00D74746" w:rsidRPr="00104A82">
        <w:rPr>
          <w:rFonts w:ascii="Times New Roman" w:hAnsi="Times New Roman"/>
          <w:sz w:val="24"/>
          <w:szCs w:val="24"/>
        </w:rPr>
        <w:t>SC grantee</w:t>
      </w:r>
      <w:r w:rsidR="00C447E6">
        <w:rPr>
          <w:rFonts w:ascii="Times New Roman" w:hAnsi="Times New Roman"/>
          <w:sz w:val="24"/>
          <w:szCs w:val="24"/>
        </w:rPr>
        <w:t>: (1)</w:t>
      </w:r>
      <w:r w:rsidR="00D74746" w:rsidRPr="00104A82">
        <w:rPr>
          <w:rFonts w:ascii="Times New Roman" w:hAnsi="Times New Roman"/>
          <w:sz w:val="24"/>
          <w:szCs w:val="24"/>
        </w:rPr>
        <w:t xml:space="preserve"> </w:t>
      </w:r>
      <w:r w:rsidR="00C447E6">
        <w:rPr>
          <w:rFonts w:ascii="Times New Roman" w:hAnsi="Times New Roman"/>
          <w:sz w:val="24"/>
          <w:szCs w:val="24"/>
        </w:rPr>
        <w:t>P</w:t>
      </w:r>
      <w:r w:rsidR="00D74746" w:rsidRPr="00104A82">
        <w:rPr>
          <w:rFonts w:ascii="Times New Roman" w:hAnsi="Times New Roman"/>
          <w:sz w:val="24"/>
          <w:szCs w:val="24"/>
        </w:rPr>
        <w:t>rovide us with contact information for the staff</w:t>
      </w:r>
      <w:r w:rsidR="00A710E1" w:rsidRPr="00104A82">
        <w:rPr>
          <w:rFonts w:ascii="Times New Roman" w:hAnsi="Times New Roman"/>
          <w:sz w:val="24"/>
          <w:szCs w:val="24"/>
        </w:rPr>
        <w:t xml:space="preserve"> and partners</w:t>
      </w:r>
      <w:r w:rsidR="00D74746" w:rsidRPr="00104A82">
        <w:rPr>
          <w:rFonts w:ascii="Times New Roman" w:hAnsi="Times New Roman"/>
          <w:sz w:val="24"/>
          <w:szCs w:val="24"/>
        </w:rPr>
        <w:t xml:space="preserve"> </w:t>
      </w:r>
      <w:r w:rsidR="00C447E6">
        <w:rPr>
          <w:rFonts w:ascii="Times New Roman" w:hAnsi="Times New Roman"/>
          <w:sz w:val="24"/>
          <w:szCs w:val="24"/>
        </w:rPr>
        <w:t xml:space="preserve">that </w:t>
      </w:r>
      <w:r w:rsidR="00D74746" w:rsidRPr="00104A82">
        <w:rPr>
          <w:rFonts w:ascii="Times New Roman" w:hAnsi="Times New Roman"/>
          <w:sz w:val="24"/>
          <w:szCs w:val="24"/>
        </w:rPr>
        <w:t>we will</w:t>
      </w:r>
      <w:r w:rsidR="00A710E1" w:rsidRPr="00104A82">
        <w:rPr>
          <w:rFonts w:ascii="Times New Roman" w:hAnsi="Times New Roman"/>
          <w:sz w:val="24"/>
          <w:szCs w:val="24"/>
        </w:rPr>
        <w:t xml:space="preserve"> contact for</w:t>
      </w:r>
      <w:r w:rsidR="00D74746" w:rsidRPr="00104A82">
        <w:rPr>
          <w:rFonts w:ascii="Times New Roman" w:hAnsi="Times New Roman"/>
          <w:sz w:val="24"/>
          <w:szCs w:val="24"/>
        </w:rPr>
        <w:t xml:space="preserve"> interview</w:t>
      </w:r>
      <w:r w:rsidR="00A710E1" w:rsidRPr="00104A82">
        <w:rPr>
          <w:rFonts w:ascii="Times New Roman" w:hAnsi="Times New Roman"/>
          <w:sz w:val="24"/>
          <w:szCs w:val="24"/>
        </w:rPr>
        <w:t>s</w:t>
      </w:r>
      <w:r w:rsidR="00D74746" w:rsidRPr="00104A82">
        <w:rPr>
          <w:rFonts w:ascii="Times New Roman" w:hAnsi="Times New Roman"/>
          <w:sz w:val="24"/>
          <w:szCs w:val="24"/>
        </w:rPr>
        <w:t xml:space="preserve"> and </w:t>
      </w:r>
      <w:r w:rsidR="00C447E6">
        <w:rPr>
          <w:rFonts w:ascii="Times New Roman" w:hAnsi="Times New Roman"/>
          <w:sz w:val="24"/>
          <w:szCs w:val="24"/>
        </w:rPr>
        <w:t>(2) Distribute</w:t>
      </w:r>
      <w:r w:rsidR="001C1D80" w:rsidRPr="00104A82">
        <w:rPr>
          <w:rFonts w:ascii="Times New Roman" w:hAnsi="Times New Roman"/>
          <w:sz w:val="24"/>
          <w:szCs w:val="24"/>
        </w:rPr>
        <w:t xml:space="preserve"> our recruitment flyer</w:t>
      </w:r>
      <w:r w:rsidR="00A710E1" w:rsidRPr="00104A82">
        <w:rPr>
          <w:rFonts w:ascii="Times New Roman" w:hAnsi="Times New Roman"/>
          <w:sz w:val="24"/>
          <w:szCs w:val="24"/>
        </w:rPr>
        <w:t xml:space="preserve"> for focus groups to active program participants</w:t>
      </w:r>
      <w:r w:rsidR="00D74746" w:rsidRPr="00104A82">
        <w:rPr>
          <w:rFonts w:ascii="Times New Roman" w:hAnsi="Times New Roman"/>
          <w:sz w:val="24"/>
          <w:szCs w:val="24"/>
        </w:rPr>
        <w:t xml:space="preserve">. We will ask for no more than 2 hours of any individual’s time in an interview or focus group. </w:t>
      </w:r>
    </w:p>
    <w:p w14:paraId="349EFA50" w14:textId="77777777" w:rsidR="00AA0FCB" w:rsidRPr="00EE2E91" w:rsidRDefault="00AA0FCB" w:rsidP="00EE2E91">
      <w:pPr>
        <w:pStyle w:val="ListParagraph"/>
        <w:spacing w:line="240" w:lineRule="auto"/>
        <w:rPr>
          <w:rFonts w:ascii="Times New Roman" w:hAnsi="Times New Roman"/>
          <w:sz w:val="24"/>
          <w:szCs w:val="24"/>
        </w:rPr>
      </w:pPr>
    </w:p>
    <w:p w14:paraId="51F5A65A" w14:textId="77777777" w:rsidR="00AA0FCB" w:rsidRPr="00EE2E91" w:rsidRDefault="00AA0FCB" w:rsidP="00104A82">
      <w:pPr>
        <w:pStyle w:val="ListParagraph"/>
        <w:numPr>
          <w:ilvl w:val="0"/>
          <w:numId w:val="8"/>
        </w:numPr>
        <w:spacing w:after="0" w:line="240" w:lineRule="auto"/>
        <w:rPr>
          <w:rFonts w:ascii="Times New Roman" w:hAnsi="Times New Roman"/>
          <w:b/>
          <w:sz w:val="24"/>
          <w:szCs w:val="24"/>
        </w:rPr>
      </w:pPr>
      <w:r w:rsidRPr="00EE2E91">
        <w:rPr>
          <w:rFonts w:ascii="Times New Roman" w:hAnsi="Times New Roman"/>
          <w:b/>
          <w:sz w:val="24"/>
          <w:szCs w:val="24"/>
        </w:rPr>
        <w:t>Describe the consequence to Federal program or policy activities if the collection is not conducted or is conducted less frequently, as well as any technical or legal obstacles to reducing the burden.</w:t>
      </w:r>
    </w:p>
    <w:p w14:paraId="57FBBBFC" w14:textId="77777777" w:rsidR="00D74746" w:rsidRPr="00EE2E91" w:rsidRDefault="00D74746" w:rsidP="00EE2E91">
      <w:pPr>
        <w:pStyle w:val="ListParagraph"/>
        <w:spacing w:after="0" w:line="240" w:lineRule="auto"/>
        <w:ind w:left="360"/>
        <w:rPr>
          <w:rFonts w:ascii="Times New Roman" w:hAnsi="Times New Roman"/>
          <w:b/>
          <w:sz w:val="24"/>
          <w:szCs w:val="24"/>
        </w:rPr>
      </w:pPr>
    </w:p>
    <w:p w14:paraId="6F67A4F6" w14:textId="2660ADEB" w:rsidR="00D74746" w:rsidRPr="00EE2E91" w:rsidRDefault="00D74746" w:rsidP="00104A82">
      <w:pPr>
        <w:pStyle w:val="BodyText"/>
        <w:spacing w:line="240" w:lineRule="auto"/>
        <w:ind w:left="720"/>
        <w:rPr>
          <w:b/>
        </w:rPr>
      </w:pPr>
      <w:r w:rsidRPr="00EE2E91">
        <w:t xml:space="preserve">As outlined in response to Question 1, the Government Accountability Office has identified </w:t>
      </w:r>
      <w:r w:rsidRPr="00EE2E91">
        <w:rPr>
          <w:b/>
        </w:rPr>
        <w:t>“</w:t>
      </w:r>
      <w:r w:rsidRPr="00EE2E91">
        <w:t>significant gaps in our knowledge of the ROSS-SC grant program, specifically the number of families that participate, number and type of self-sufficiency outcomes achieved, the lack of formal reporting guidance, and the lack of a reporting tool that can provide ‘easily or reliably aggregated’ data on the program.”  As such, this evaluation is in response to a specifically identified need in the agency.  We expect that the results of this evaluation will be used to inform the future of the ROSS-SC program, including potentially updating specific program requirements, resources, and structure to increase efficiency and provide quality services as a component of HUD’s mission to create strong, sustainable, inclusive communities and quality affordable homes for all.</w:t>
      </w:r>
      <w:r w:rsidR="00A43D79">
        <w:t xml:space="preserve"> Specifically, the evaluation may inform policy decisions in developing NOFAs, including the eligible use of funds, mandatory data elements and services, and development of reporting tools or other evaluation methods for grantee use. Additionally, the evaluation may inform changes to the definition of the service coordinator role.</w:t>
      </w:r>
    </w:p>
    <w:p w14:paraId="76305937" w14:textId="77777777" w:rsidR="00AA0FCB" w:rsidRDefault="00D74746" w:rsidP="00104A82">
      <w:pPr>
        <w:pStyle w:val="BodyTextFirstIndent"/>
        <w:spacing w:line="240" w:lineRule="auto"/>
        <w:ind w:left="720" w:firstLine="0"/>
        <w:rPr>
          <w:rStyle w:val="tx2"/>
          <w:bdr w:val="none" w:sz="0" w:space="0" w:color="auto" w:frame="1"/>
        </w:rPr>
      </w:pPr>
      <w:r w:rsidRPr="00EE2E91">
        <w:t>Both the survey</w:t>
      </w:r>
      <w:r w:rsidR="00A710E1" w:rsidRPr="00EE2E91">
        <w:t>s</w:t>
      </w:r>
      <w:r w:rsidRPr="00EE2E91">
        <w:t xml:space="preserve"> and the site visits are one-time events, designed</w:t>
      </w:r>
      <w:r w:rsidR="00AA0FCB" w:rsidRPr="00EE2E91">
        <w:t xml:space="preserve"> to provide information on the activities of service coordinators hired under the ROSS-SC program</w:t>
      </w:r>
      <w:r w:rsidRPr="00EE2E91">
        <w:t xml:space="preserve"> and the perspectives of program participants, administrators, and partners</w:t>
      </w:r>
      <w:r w:rsidR="00AA0FCB" w:rsidRPr="00EE2E91">
        <w:t>. There is no other comprehensive source for this information.</w:t>
      </w:r>
      <w:r w:rsidR="000E1647" w:rsidRPr="00EE2E91">
        <w:t xml:space="preserve"> This evaluation</w:t>
      </w:r>
      <w:r w:rsidR="005108A3" w:rsidRPr="00EE2E91">
        <w:t xml:space="preserve"> is also necessary for HUD to meet its Congressional requirement </w:t>
      </w:r>
      <w:r w:rsidR="005108A3" w:rsidRPr="00EE2E91">
        <w:rPr>
          <w:rStyle w:val="tx2"/>
          <w:bdr w:val="none" w:sz="0" w:space="0" w:color="auto" w:frame="1"/>
        </w:rPr>
        <w:t>to evaluate the ROSS-SC program</w:t>
      </w:r>
      <w:r w:rsidR="005108A3" w:rsidRPr="00EE2E91">
        <w:t xml:space="preserve">, as stated within the </w:t>
      </w:r>
      <w:r w:rsidR="005108A3" w:rsidRPr="00EE2E91">
        <w:rPr>
          <w:rStyle w:val="tx2"/>
          <w:bdr w:val="none" w:sz="0" w:space="0" w:color="auto" w:frame="1"/>
        </w:rPr>
        <w:t xml:space="preserve">Conference Report accompanying the Consolidated Appropriations Act for FY 2014 (Public Law 113-76). </w:t>
      </w:r>
    </w:p>
    <w:p w14:paraId="5180646A" w14:textId="77777777" w:rsidR="00150B86" w:rsidRPr="00150B86" w:rsidRDefault="00AA0FCB" w:rsidP="00FA111E">
      <w:pPr>
        <w:pStyle w:val="ListParagraph"/>
        <w:numPr>
          <w:ilvl w:val="0"/>
          <w:numId w:val="8"/>
        </w:numPr>
        <w:spacing w:line="240" w:lineRule="auto"/>
        <w:rPr>
          <w:rFonts w:ascii="Times New Roman" w:hAnsi="Times New Roman"/>
          <w:sz w:val="24"/>
          <w:szCs w:val="24"/>
        </w:rPr>
      </w:pPr>
      <w:r w:rsidRPr="00150B86">
        <w:rPr>
          <w:rFonts w:ascii="Times New Roman" w:hAnsi="Times New Roman"/>
          <w:b/>
          <w:sz w:val="24"/>
          <w:szCs w:val="24"/>
        </w:rPr>
        <w:t>Explain any special circumstances that would cause an information collection to be conducted in a manner:</w:t>
      </w:r>
    </w:p>
    <w:p w14:paraId="45991F42" w14:textId="77777777" w:rsidR="00150B86" w:rsidRDefault="00150B86" w:rsidP="00150B86">
      <w:pPr>
        <w:pStyle w:val="ListParagraph"/>
        <w:spacing w:line="240" w:lineRule="auto"/>
        <w:rPr>
          <w:rFonts w:ascii="Times New Roman" w:hAnsi="Times New Roman"/>
          <w:b/>
          <w:sz w:val="24"/>
          <w:szCs w:val="24"/>
        </w:rPr>
      </w:pPr>
    </w:p>
    <w:p w14:paraId="1E50FE45" w14:textId="77777777" w:rsidR="003010E0" w:rsidRPr="00EE2E91" w:rsidRDefault="003010E0" w:rsidP="00150B86">
      <w:pPr>
        <w:pStyle w:val="ListParagraph"/>
        <w:spacing w:line="240" w:lineRule="auto"/>
        <w:rPr>
          <w:rFonts w:ascii="Times New Roman" w:hAnsi="Times New Roman"/>
          <w:sz w:val="24"/>
          <w:szCs w:val="24"/>
        </w:rPr>
      </w:pPr>
      <w:r w:rsidRPr="00EE2E91">
        <w:rPr>
          <w:rFonts w:ascii="Times New Roman" w:hAnsi="Times New Roman"/>
          <w:sz w:val="24"/>
          <w:szCs w:val="24"/>
        </w:rPr>
        <w:t xml:space="preserve">The proposed data collection activities are consistent with the guidelines set forth in 5 CFR 1320 (Controlling Paperwork Burdens on the Public). There are no special circumstances that require deviation from these guidelines. </w:t>
      </w:r>
    </w:p>
    <w:p w14:paraId="243767FF" w14:textId="77777777" w:rsidR="003010E0" w:rsidRPr="00EE2E91" w:rsidRDefault="003010E0" w:rsidP="00104A82">
      <w:pPr>
        <w:numPr>
          <w:ilvl w:val="0"/>
          <w:numId w:val="7"/>
        </w:numPr>
        <w:autoSpaceDE w:val="0"/>
        <w:autoSpaceDN w:val="0"/>
        <w:spacing w:after="0" w:line="240" w:lineRule="auto"/>
        <w:ind w:left="1440"/>
        <w:contextualSpacing/>
        <w:rPr>
          <w:rFonts w:eastAsia="Times New Roman"/>
        </w:rPr>
      </w:pPr>
      <w:r w:rsidRPr="00EE2E91">
        <w:rPr>
          <w:rFonts w:eastAsia="Times New Roman"/>
        </w:rPr>
        <w:t>Under this ICR, HUD will not conduct any data collection requiring respondents to report information to the agency more often than quarterly;</w:t>
      </w:r>
    </w:p>
    <w:p w14:paraId="7C9D6DB0" w14:textId="77777777" w:rsidR="003010E0" w:rsidRPr="00EE2E91" w:rsidRDefault="003010E0" w:rsidP="00104A82">
      <w:pPr>
        <w:numPr>
          <w:ilvl w:val="0"/>
          <w:numId w:val="7"/>
        </w:numPr>
        <w:autoSpaceDE w:val="0"/>
        <w:autoSpaceDN w:val="0"/>
        <w:spacing w:after="0" w:line="240" w:lineRule="auto"/>
        <w:ind w:left="1440"/>
        <w:contextualSpacing/>
        <w:rPr>
          <w:rFonts w:eastAsia="Times New Roman"/>
        </w:rPr>
      </w:pPr>
      <w:r w:rsidRPr="00EE2E91">
        <w:rPr>
          <w:rFonts w:eastAsia="Times New Roman"/>
        </w:rPr>
        <w:t>Under this ICR, HUD will not conduct any data collection requiring respondents to prepare a written response to a collection of information in fewer than 30 days after receipt of it;</w:t>
      </w:r>
    </w:p>
    <w:p w14:paraId="3E85E0CA" w14:textId="77777777" w:rsidR="003010E0" w:rsidRPr="00EE2E91" w:rsidRDefault="003010E0" w:rsidP="00104A82">
      <w:pPr>
        <w:numPr>
          <w:ilvl w:val="0"/>
          <w:numId w:val="7"/>
        </w:numPr>
        <w:autoSpaceDE w:val="0"/>
        <w:autoSpaceDN w:val="0"/>
        <w:spacing w:after="0" w:line="240" w:lineRule="auto"/>
        <w:ind w:left="1440"/>
        <w:contextualSpacing/>
        <w:rPr>
          <w:rFonts w:eastAsia="Times New Roman"/>
        </w:rPr>
      </w:pPr>
      <w:r w:rsidRPr="00EE2E91">
        <w:rPr>
          <w:rFonts w:eastAsia="Times New Roman"/>
        </w:rPr>
        <w:t>Under this ICR, HUD will not conduct any data collection requiring respondents to submit more than an original and two copies of any document;</w:t>
      </w:r>
    </w:p>
    <w:p w14:paraId="310D75EF" w14:textId="77777777" w:rsidR="003010E0" w:rsidRPr="00EE2E91" w:rsidRDefault="003010E0" w:rsidP="00104A82">
      <w:pPr>
        <w:numPr>
          <w:ilvl w:val="0"/>
          <w:numId w:val="7"/>
        </w:numPr>
        <w:autoSpaceDE w:val="0"/>
        <w:autoSpaceDN w:val="0"/>
        <w:spacing w:after="0" w:line="240" w:lineRule="auto"/>
        <w:ind w:left="1440"/>
        <w:contextualSpacing/>
        <w:rPr>
          <w:rFonts w:eastAsia="Times New Roman"/>
        </w:rPr>
      </w:pPr>
      <w:r w:rsidRPr="00EE2E91">
        <w:rPr>
          <w:rFonts w:eastAsia="Times New Roman"/>
        </w:rPr>
        <w:t>Under this ICR, HUD will not conduct any data collection requiring respondents to retain records, other than health, medical, government contract, grant-in-aid, or tax records, for more than three years;</w:t>
      </w:r>
    </w:p>
    <w:p w14:paraId="6C720F6A" w14:textId="77777777" w:rsidR="003010E0" w:rsidRPr="00EE2E91" w:rsidRDefault="003010E0" w:rsidP="00104A82">
      <w:pPr>
        <w:numPr>
          <w:ilvl w:val="0"/>
          <w:numId w:val="7"/>
        </w:numPr>
        <w:autoSpaceDE w:val="0"/>
        <w:autoSpaceDN w:val="0"/>
        <w:spacing w:after="0" w:line="240" w:lineRule="auto"/>
        <w:ind w:left="1440"/>
        <w:contextualSpacing/>
        <w:rPr>
          <w:rFonts w:eastAsia="Times New Roman"/>
        </w:rPr>
      </w:pPr>
      <w:r w:rsidRPr="00EE2E91">
        <w:rPr>
          <w:rFonts w:eastAsia="Times New Roman"/>
        </w:rPr>
        <w:t>Under this ICR, HUD will not conduct any data collection in connection with a statistical survey, that is not designed to produce valid and reliable results that can be generalized to the universe of study;</w:t>
      </w:r>
    </w:p>
    <w:p w14:paraId="6EC63B2F" w14:textId="77777777" w:rsidR="003010E0" w:rsidRPr="00EE2E91" w:rsidRDefault="003010E0" w:rsidP="00104A82">
      <w:pPr>
        <w:numPr>
          <w:ilvl w:val="0"/>
          <w:numId w:val="7"/>
        </w:numPr>
        <w:autoSpaceDE w:val="0"/>
        <w:autoSpaceDN w:val="0"/>
        <w:spacing w:after="0" w:line="240" w:lineRule="auto"/>
        <w:ind w:left="1440"/>
        <w:contextualSpacing/>
        <w:rPr>
          <w:rFonts w:eastAsia="Times New Roman"/>
        </w:rPr>
      </w:pPr>
      <w:r w:rsidRPr="00EE2E91">
        <w:rPr>
          <w:rFonts w:eastAsia="Times New Roman"/>
        </w:rPr>
        <w:t>Under this ICR, HUD will not conduct any data collection requiring the use of a statistical data classification that has not been reviewed and approved by OMB;</w:t>
      </w:r>
    </w:p>
    <w:p w14:paraId="45D966A5" w14:textId="77777777" w:rsidR="003010E0" w:rsidRPr="00EE2E91" w:rsidRDefault="003010E0" w:rsidP="00104A82">
      <w:pPr>
        <w:numPr>
          <w:ilvl w:val="0"/>
          <w:numId w:val="7"/>
        </w:numPr>
        <w:autoSpaceDE w:val="0"/>
        <w:autoSpaceDN w:val="0"/>
        <w:spacing w:after="0" w:line="240" w:lineRule="auto"/>
        <w:ind w:left="1440"/>
        <w:contextualSpacing/>
        <w:rPr>
          <w:rFonts w:eastAsia="Times New Roman"/>
        </w:rPr>
      </w:pPr>
      <w:r w:rsidRPr="00EE2E91">
        <w:rPr>
          <w:rFonts w:eastAsia="Times New Roman"/>
        </w:rPr>
        <w:t>Under this ICR, HUD will not conduct any data collection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4043A96C" w14:textId="77777777" w:rsidR="00AA0FCB" w:rsidRPr="00EE2E91" w:rsidRDefault="003010E0" w:rsidP="00104A82">
      <w:pPr>
        <w:numPr>
          <w:ilvl w:val="0"/>
          <w:numId w:val="7"/>
        </w:numPr>
        <w:autoSpaceDE w:val="0"/>
        <w:autoSpaceDN w:val="0"/>
        <w:spacing w:after="0" w:line="240" w:lineRule="auto"/>
        <w:ind w:left="1440"/>
        <w:contextualSpacing/>
        <w:rPr>
          <w:rFonts w:eastAsia="Times New Roman"/>
        </w:rPr>
      </w:pPr>
      <w:r w:rsidRPr="00EE2E91">
        <w:rPr>
          <w:rFonts w:eastAsia="Times New Roman"/>
        </w:rPr>
        <w:t>Under this ICR, HUD will not conduct any data collection requiring respondents to submit proprietary trade secrets, or other confidential information unless the agency can demonstrate that it has instituted procedures to protect the information's confidentiality to the extent permitted by law.</w:t>
      </w:r>
    </w:p>
    <w:p w14:paraId="7EC77A22" w14:textId="43CA9A7A" w:rsidR="00626F36" w:rsidRDefault="00626F36" w:rsidP="00EE2E91">
      <w:pPr>
        <w:autoSpaceDE w:val="0"/>
        <w:autoSpaceDN w:val="0"/>
        <w:spacing w:after="0" w:line="240" w:lineRule="auto"/>
        <w:ind w:left="720"/>
        <w:contextualSpacing/>
        <w:rPr>
          <w:rFonts w:eastAsia="Times New Roman"/>
        </w:rPr>
      </w:pPr>
    </w:p>
    <w:p w14:paraId="45A56BC1" w14:textId="77777777" w:rsidR="00AA0FCB" w:rsidRPr="00EE2E91" w:rsidRDefault="00AA0FCB" w:rsidP="00104A82">
      <w:pPr>
        <w:pStyle w:val="ListParagraph"/>
        <w:numPr>
          <w:ilvl w:val="0"/>
          <w:numId w:val="8"/>
        </w:numPr>
        <w:spacing w:after="0" w:line="240" w:lineRule="auto"/>
        <w:rPr>
          <w:rFonts w:ascii="Times New Roman" w:hAnsi="Times New Roman"/>
          <w:b/>
          <w:sz w:val="24"/>
          <w:szCs w:val="24"/>
        </w:rPr>
      </w:pPr>
      <w:r w:rsidRPr="00EE2E91">
        <w:rPr>
          <w:rFonts w:ascii="Times New Roman" w:hAnsi="Times New Roman"/>
          <w:b/>
          <w:sz w:val="24"/>
          <w:szCs w:val="24"/>
        </w:rPr>
        <w:t>If applicable, provide a copy and identify the date and page number of publication in the Federal Register of the agency's notice, required by 5 CFR 1320.8(d), soliciting comments on the information collection prior to submission to OMB.</w:t>
      </w:r>
    </w:p>
    <w:p w14:paraId="76239943" w14:textId="77777777" w:rsidR="00966CFF" w:rsidRPr="00966CFF" w:rsidRDefault="00966CFF" w:rsidP="00966CFF">
      <w:pPr>
        <w:spacing w:after="0" w:line="240" w:lineRule="auto"/>
        <w:ind w:left="720"/>
        <w:rPr>
          <w:rFonts w:eastAsiaTheme="minorEastAsia"/>
          <w:b/>
          <w:bCs/>
        </w:rPr>
      </w:pPr>
      <w:r>
        <w:rPr>
          <w:rFonts w:eastAsiaTheme="minorEastAsia"/>
          <w:b/>
          <w:bCs/>
        </w:rPr>
        <w:t xml:space="preserve">•  </w:t>
      </w:r>
      <w:r w:rsidRPr="00966CFF">
        <w:rPr>
          <w:rFonts w:eastAsiaTheme="minorEastAsia"/>
          <w:b/>
          <w:bCs/>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14:paraId="4EBB8A7D" w14:textId="77777777" w:rsidR="00AA0FCB" w:rsidRDefault="00966CFF" w:rsidP="00966CFF">
      <w:pPr>
        <w:spacing w:after="0" w:line="240" w:lineRule="auto"/>
        <w:ind w:left="720"/>
        <w:rPr>
          <w:rFonts w:eastAsiaTheme="minorEastAsia"/>
          <w:b/>
          <w:bCs/>
        </w:rPr>
      </w:pPr>
      <w:r>
        <w:rPr>
          <w:rFonts w:eastAsiaTheme="minorEastAsia"/>
          <w:b/>
          <w:bCs/>
        </w:rPr>
        <w:t xml:space="preserve">•  </w:t>
      </w:r>
      <w:r w:rsidRPr="00966CFF">
        <w:rPr>
          <w:rFonts w:eastAsiaTheme="minorEastAsia"/>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w:t>
      </w:r>
      <w:r>
        <w:rPr>
          <w:rFonts w:eastAsiaTheme="minorEastAsia"/>
          <w:b/>
          <w:bCs/>
        </w:rPr>
        <w:t>.</w:t>
      </w:r>
    </w:p>
    <w:p w14:paraId="0BBCADA9" w14:textId="77777777" w:rsidR="00966CFF" w:rsidRPr="00EE2E91" w:rsidRDefault="00966CFF" w:rsidP="00966CFF">
      <w:pPr>
        <w:spacing w:after="0" w:line="240" w:lineRule="auto"/>
        <w:ind w:left="720"/>
      </w:pPr>
    </w:p>
    <w:p w14:paraId="605EF479" w14:textId="42EEB92E" w:rsidR="000D1DFA" w:rsidRPr="00EE2E91" w:rsidRDefault="000D1DFA" w:rsidP="00104A82">
      <w:pPr>
        <w:pStyle w:val="BodyText"/>
        <w:spacing w:line="240" w:lineRule="auto"/>
        <w:ind w:left="720"/>
      </w:pPr>
      <w:r w:rsidRPr="00EE2E91">
        <w:t>The language of the 60-day notice is included in this package</w:t>
      </w:r>
      <w:r w:rsidR="00A710E1" w:rsidRPr="00EE2E91">
        <w:t xml:space="preserve"> and </w:t>
      </w:r>
      <w:r w:rsidR="006B0B2A" w:rsidRPr="00EE2E91">
        <w:t xml:space="preserve">was published on May 16, 2017 on pages 22559-22560. </w:t>
      </w:r>
      <w:r w:rsidRPr="00EE2E91">
        <w:t xml:space="preserve"> </w:t>
      </w:r>
      <w:r w:rsidR="00F5653A">
        <w:t>The</w:t>
      </w:r>
      <w:r w:rsidRPr="00EE2E91">
        <w:t xml:space="preserve"> notice period has end</w:t>
      </w:r>
      <w:r w:rsidR="00C447E6">
        <w:t>ed</w:t>
      </w:r>
      <w:r w:rsidRPr="00EE2E91">
        <w:t xml:space="preserve"> and </w:t>
      </w:r>
      <w:r w:rsidR="00F5653A">
        <w:t>no</w:t>
      </w:r>
      <w:r w:rsidR="00F5653A" w:rsidRPr="00EE2E91">
        <w:t xml:space="preserve"> </w:t>
      </w:r>
      <w:r w:rsidRPr="00EE2E91">
        <w:t xml:space="preserve">comments </w:t>
      </w:r>
      <w:r w:rsidR="00F5653A">
        <w:t>were received</w:t>
      </w:r>
      <w:r w:rsidRPr="00EE2E91">
        <w:t>.</w:t>
      </w:r>
    </w:p>
    <w:p w14:paraId="35D5BC1F" w14:textId="77777777" w:rsidR="00FE0F73" w:rsidRPr="00EE2E91" w:rsidRDefault="00E9668C" w:rsidP="00966CFF">
      <w:pPr>
        <w:pStyle w:val="BodyText"/>
        <w:spacing w:line="240" w:lineRule="auto"/>
        <w:ind w:left="720"/>
      </w:pPr>
      <w:r w:rsidRPr="00EE2E91">
        <w:t xml:space="preserve">The contact information survey will be tested with several ROSS-SC grantees to ensure clarity of instructions and data elements to be reported. </w:t>
      </w:r>
      <w:r w:rsidR="00A710E1" w:rsidRPr="00EE2E91">
        <w:t xml:space="preserve">The survey of service coordinators will be tested with several current ROSS-SC service coordinators prior to OMB approval </w:t>
      </w:r>
      <w:r w:rsidRPr="00EE2E91">
        <w:t xml:space="preserve">in order to obtain feedback on its clarity of instructions and data elements to be reported. </w:t>
      </w:r>
      <w:r w:rsidR="00A710E1" w:rsidRPr="00EE2E91">
        <w:t xml:space="preserve"> </w:t>
      </w:r>
      <w:r w:rsidR="000D1DFA" w:rsidRPr="00EE2E91">
        <w:t>An abbreviated version of the site visit protocol was piloted at two site reconnaissance visits. We received no questions or concerns regarding the availability of data, the clarity of instructions, or the data elements being recorded and reported.</w:t>
      </w:r>
      <w:r w:rsidRPr="00EE2E91">
        <w:t xml:space="preserve"> </w:t>
      </w:r>
    </w:p>
    <w:p w14:paraId="639EB5E5" w14:textId="77777777" w:rsidR="00AA0FCB" w:rsidRPr="00EE2E91" w:rsidRDefault="00AA0FCB" w:rsidP="00966CFF">
      <w:pPr>
        <w:pStyle w:val="BodyText"/>
        <w:numPr>
          <w:ilvl w:val="0"/>
          <w:numId w:val="8"/>
        </w:numPr>
        <w:spacing w:line="240" w:lineRule="auto"/>
        <w:rPr>
          <w:b/>
        </w:rPr>
      </w:pPr>
      <w:r w:rsidRPr="00EE2E91">
        <w:rPr>
          <w:b/>
        </w:rPr>
        <w:t>Explain any decision to provide any payment or gift to respondents, other than remuneration of contractors or grantees.</w:t>
      </w:r>
    </w:p>
    <w:p w14:paraId="5AB4FAB7" w14:textId="77777777" w:rsidR="00AA0FCB" w:rsidRPr="00EE2E91" w:rsidRDefault="00AA0FCB" w:rsidP="00966CFF">
      <w:pPr>
        <w:pStyle w:val="BodyText"/>
        <w:spacing w:line="240" w:lineRule="auto"/>
        <w:ind w:left="720"/>
      </w:pPr>
      <w:r w:rsidRPr="00EE2E91">
        <w:t>No incentives, or other payments or gifts, will be offered to survey participants.</w:t>
      </w:r>
    </w:p>
    <w:p w14:paraId="6C03273A" w14:textId="12D389EA" w:rsidR="000D1DFA" w:rsidRDefault="000D1DFA" w:rsidP="00966CFF">
      <w:pPr>
        <w:pStyle w:val="BodyTextFirstIndent"/>
        <w:spacing w:line="240" w:lineRule="auto"/>
        <w:ind w:left="720" w:firstLine="0"/>
      </w:pPr>
      <w:r w:rsidRPr="00EE2E91">
        <w:t xml:space="preserve">Focus group participants will each receive a $25 incentive for their participation. </w:t>
      </w:r>
      <w:r w:rsidR="00E963AD">
        <w:t>T</w:t>
      </w:r>
      <w:r w:rsidRPr="00EE2E91">
        <w:t>his relatively modest incentive provides</w:t>
      </w:r>
      <w:r w:rsidR="00E963AD">
        <w:t xml:space="preserve"> a</w:t>
      </w:r>
      <w:r w:rsidRPr="00EE2E91">
        <w:t xml:space="preserve"> necessary incentive to ensure participation by a range of individuals</w:t>
      </w:r>
      <w:r w:rsidR="003B4696">
        <w:t>. The modest incentive will help</w:t>
      </w:r>
      <w:r w:rsidRPr="00EE2E91">
        <w:t xml:space="preserve"> </w:t>
      </w:r>
      <w:r w:rsidR="003B4696">
        <w:t>offset any</w:t>
      </w:r>
      <w:r w:rsidRPr="00EE2E91">
        <w:t xml:space="preserve"> potential financial barriers to participation, including transportation to the site (in the event participants come from multiple public housing communities served by the grantee) and childcare expenses. In similar Urban Institute research projects recruiting participants from </w:t>
      </w:r>
      <w:r w:rsidR="00C46B34">
        <w:t>P</w:t>
      </w:r>
      <w:r w:rsidRPr="00EE2E91">
        <w:t xml:space="preserve">ublic </w:t>
      </w:r>
      <w:r w:rsidR="00C46B34">
        <w:t>H</w:t>
      </w:r>
      <w:r w:rsidRPr="00EE2E91">
        <w:t xml:space="preserve">ousing developments, </w:t>
      </w:r>
      <w:r w:rsidR="00C46B34">
        <w:t>P</w:t>
      </w:r>
      <w:r w:rsidRPr="00EE2E91">
        <w:t xml:space="preserve">ublic </w:t>
      </w:r>
      <w:r w:rsidR="00C46B34">
        <w:t>H</w:t>
      </w:r>
      <w:r w:rsidRPr="00EE2E91">
        <w:t xml:space="preserve">ousing </w:t>
      </w:r>
      <w:r w:rsidR="00C46B34">
        <w:t>A</w:t>
      </w:r>
      <w:r w:rsidRPr="00EE2E91">
        <w:t>uthorities and our Internal Review Board have deemed $25 as offsetting of the burden of the cost of participation without coercing participation.</w:t>
      </w:r>
      <w:r w:rsidR="0085660A">
        <w:t xml:space="preserve">  A sample of Urban Institute projects on related topics that have used $25 as the adult incentive for focus groups include:</w:t>
      </w:r>
    </w:p>
    <w:p w14:paraId="585E82BD" w14:textId="1B5D779B" w:rsidR="0085660A" w:rsidRDefault="0085660A" w:rsidP="0085660A">
      <w:pPr>
        <w:pStyle w:val="BodyTextFirstIndent"/>
        <w:numPr>
          <w:ilvl w:val="0"/>
          <w:numId w:val="13"/>
        </w:numPr>
        <w:spacing w:line="240" w:lineRule="auto"/>
      </w:pPr>
      <w:r>
        <w:t>Housing Opportunity and Services Together (HOST) – Series of focus groups in 6 cities, all with adults living in public housing</w:t>
      </w:r>
    </w:p>
    <w:p w14:paraId="7AD36BF1" w14:textId="03A669E9" w:rsidR="0085660A" w:rsidRDefault="0085660A" w:rsidP="0085660A">
      <w:pPr>
        <w:pStyle w:val="BodyTextFirstIndent"/>
        <w:numPr>
          <w:ilvl w:val="0"/>
          <w:numId w:val="13"/>
        </w:numPr>
        <w:spacing w:line="240" w:lineRule="auto"/>
      </w:pPr>
      <w:r>
        <w:t>Promoting Adolescent Sexual health and Safety (PASS) – 2 focus groups with adults in public housing received $25, youth received $20</w:t>
      </w:r>
    </w:p>
    <w:p w14:paraId="2239B6FC" w14:textId="31D46A58" w:rsidR="0085660A" w:rsidRDefault="0085660A" w:rsidP="0085660A">
      <w:pPr>
        <w:pStyle w:val="BodyTextFirstIndent"/>
        <w:numPr>
          <w:ilvl w:val="0"/>
          <w:numId w:val="13"/>
        </w:numPr>
        <w:spacing w:line="240" w:lineRule="auto"/>
      </w:pPr>
      <w:r>
        <w:t>DC Promise Neighborhood Initiative (DCPNI) – Set of 6 focus groups with adults in public housing</w:t>
      </w:r>
    </w:p>
    <w:p w14:paraId="3D007F85" w14:textId="086A8CC9" w:rsidR="0085660A" w:rsidRPr="00EE2E91" w:rsidRDefault="0085660A" w:rsidP="0085660A">
      <w:pPr>
        <w:pStyle w:val="BodyTextFirstIndent"/>
        <w:numPr>
          <w:ilvl w:val="0"/>
          <w:numId w:val="13"/>
        </w:numPr>
        <w:spacing w:line="240" w:lineRule="auto"/>
      </w:pPr>
      <w:r>
        <w:t>New Communities Initiative Evaluation (NCI) – Set of 4 focus groups with adults living in public housing</w:t>
      </w:r>
    </w:p>
    <w:p w14:paraId="5004D9B9" w14:textId="469FFF9D" w:rsidR="000D1DFA" w:rsidRPr="00EE2E91" w:rsidRDefault="00704968" w:rsidP="00966CFF">
      <w:pPr>
        <w:pStyle w:val="BodyTextFirstIndent"/>
        <w:spacing w:line="240" w:lineRule="auto"/>
        <w:ind w:left="720" w:firstLine="0"/>
      </w:pPr>
      <w:r w:rsidRPr="00EE2E91">
        <w:t>It is our goal to recruit all ROSS-SC program participants equally – including those who find the program more or less useful, who have been engaged for more or less time, and who are potentially located in various developments, as the ROSS-SC program may serve several</w:t>
      </w:r>
      <w:r>
        <w:t xml:space="preserve">. We will provide </w:t>
      </w:r>
      <w:r w:rsidR="008E6CFE">
        <w:t xml:space="preserve">an </w:t>
      </w:r>
      <w:r w:rsidR="008E6CFE" w:rsidRPr="00EE2E91">
        <w:t xml:space="preserve">incentive </w:t>
      </w:r>
      <w:r w:rsidR="008E6CFE">
        <w:t>to</w:t>
      </w:r>
      <w:r>
        <w:t xml:space="preserve"> help ensure</w:t>
      </w:r>
      <w:r w:rsidR="000D1DFA" w:rsidRPr="00EE2E91">
        <w:t xml:space="preserve"> equal motivation for participants. </w:t>
      </w:r>
      <w:r>
        <w:t>However, the focus group is voluntary so it is still a possibility</w:t>
      </w:r>
      <w:r w:rsidR="000D1DFA" w:rsidRPr="00EE2E91">
        <w:t xml:space="preserve"> that residents who are highly engaged in services and</w:t>
      </w:r>
      <w:r>
        <w:t>/or</w:t>
      </w:r>
      <w:r w:rsidR="000D1DFA" w:rsidRPr="00EE2E91">
        <w:t xml:space="preserve"> reside closest to the location of the focus group </w:t>
      </w:r>
      <w:r>
        <w:t>will</w:t>
      </w:r>
      <w:r w:rsidRPr="00EE2E91">
        <w:t xml:space="preserve"> </w:t>
      </w:r>
      <w:r w:rsidR="000D1DFA" w:rsidRPr="00EE2E91">
        <w:t>be overrepresented in the focus group.</w:t>
      </w:r>
    </w:p>
    <w:p w14:paraId="5127FD6C" w14:textId="77777777" w:rsidR="00AA0FCB" w:rsidRPr="00EE2E91" w:rsidRDefault="00AA0FCB" w:rsidP="00104A82">
      <w:pPr>
        <w:pStyle w:val="ListParagraph"/>
        <w:numPr>
          <w:ilvl w:val="0"/>
          <w:numId w:val="8"/>
        </w:numPr>
        <w:spacing w:after="0" w:line="240" w:lineRule="auto"/>
        <w:rPr>
          <w:rFonts w:ascii="Times New Roman" w:hAnsi="Times New Roman"/>
          <w:b/>
          <w:sz w:val="24"/>
          <w:szCs w:val="24"/>
        </w:rPr>
      </w:pPr>
      <w:r w:rsidRPr="00EE2E91">
        <w:rPr>
          <w:rFonts w:ascii="Times New Roman" w:hAnsi="Times New Roman"/>
          <w:b/>
          <w:sz w:val="24"/>
          <w:szCs w:val="24"/>
        </w:rPr>
        <w:t xml:space="preserve"> Describe any assurance of confidentiality provided to respondents and the basis for the assurance in statute, regulation, or agency policy.</w:t>
      </w:r>
    </w:p>
    <w:p w14:paraId="5D48F12B" w14:textId="77777777" w:rsidR="00D35B45" w:rsidRDefault="00D35B45" w:rsidP="00D35B45">
      <w:pPr>
        <w:pStyle w:val="BodyText"/>
        <w:spacing w:after="0" w:line="240" w:lineRule="auto"/>
        <w:ind w:left="720"/>
      </w:pPr>
    </w:p>
    <w:p w14:paraId="469C0381" w14:textId="77E3127B" w:rsidR="006A13BF" w:rsidRPr="00EE2E91" w:rsidRDefault="006A13BF" w:rsidP="00966CFF">
      <w:pPr>
        <w:pStyle w:val="BodyText"/>
        <w:spacing w:line="240" w:lineRule="auto"/>
        <w:ind w:left="720"/>
      </w:pPr>
      <w:r w:rsidRPr="00EE2E91">
        <w:t xml:space="preserve">Grantees will be invited to respond to the grantee survey via an email explaining the purpose of the service coordinator survey and reporting procedures for service coordinator survey data. </w:t>
      </w:r>
    </w:p>
    <w:p w14:paraId="6A3F3E5B" w14:textId="07818416" w:rsidR="00287678" w:rsidRPr="00EE2E91" w:rsidRDefault="00AA0FCB" w:rsidP="00966CFF">
      <w:pPr>
        <w:pStyle w:val="BodyText"/>
        <w:spacing w:line="240" w:lineRule="auto"/>
        <w:ind w:left="720"/>
      </w:pPr>
      <w:r w:rsidRPr="00EE2E91">
        <w:t xml:space="preserve">Before beginning the </w:t>
      </w:r>
      <w:r w:rsidR="006A13BF" w:rsidRPr="00EE2E91">
        <w:t xml:space="preserve">service coordinator </w:t>
      </w:r>
      <w:r w:rsidRPr="00EE2E91">
        <w:t xml:space="preserve">survey, </w:t>
      </w:r>
      <w:r w:rsidR="006A13BF" w:rsidRPr="00EE2E91">
        <w:t>respondents</w:t>
      </w:r>
      <w:r w:rsidRPr="00EE2E91">
        <w:t xml:space="preserve"> will be provided an explanation of the purpose of the evaluation and how their responses will be used.  Participants in the survey will be promised that their individual responses will be confidential</w:t>
      </w:r>
      <w:r w:rsidR="00F56CE0">
        <w:t>,</w:t>
      </w:r>
      <w:r w:rsidRPr="00EE2E91">
        <w:t xml:space="preserve"> </w:t>
      </w:r>
      <w:r w:rsidR="00F56CE0">
        <w:t xml:space="preserve">to the extent permitted by law, </w:t>
      </w:r>
      <w:r w:rsidRPr="00EE2E91">
        <w:t>and will be reported only in the aggregate, and they will b</w:t>
      </w:r>
      <w:r w:rsidR="00E76752" w:rsidRPr="00EE2E91">
        <w:t xml:space="preserve">e asked to affirm their consent per </w:t>
      </w:r>
      <w:r w:rsidR="00F5653A">
        <w:t>Institutional Review Board (</w:t>
      </w:r>
      <w:r w:rsidR="00E76752" w:rsidRPr="00EE2E91">
        <w:t>IRB</w:t>
      </w:r>
      <w:r w:rsidR="00F5653A">
        <w:t>)</w:t>
      </w:r>
      <w:r w:rsidR="00E76752" w:rsidRPr="00EE2E91">
        <w:t xml:space="preserve"> guidelines for human subject research. </w:t>
      </w:r>
    </w:p>
    <w:p w14:paraId="174828BD" w14:textId="77777777" w:rsidR="00E76752" w:rsidRPr="00EE2E91" w:rsidRDefault="00E76752" w:rsidP="00966CFF">
      <w:pPr>
        <w:pStyle w:val="BodyText"/>
        <w:spacing w:line="240" w:lineRule="auto"/>
        <w:ind w:left="720"/>
      </w:pPr>
      <w:r w:rsidRPr="00EE2E91">
        <w:t xml:space="preserve">The </w:t>
      </w:r>
      <w:r w:rsidR="006A13BF" w:rsidRPr="00EE2E91">
        <w:t>survey</w:t>
      </w:r>
      <w:r w:rsidRPr="00EE2E91">
        <w:t xml:space="preserve"> research </w:t>
      </w:r>
      <w:r w:rsidR="006A13BF" w:rsidRPr="00EE2E91">
        <w:t>instrument</w:t>
      </w:r>
      <w:r w:rsidRPr="00EE2E91">
        <w:t>s will be reviewed and approved by the Urban Institu</w:t>
      </w:r>
      <w:r w:rsidR="00CC281F" w:rsidRPr="00EE2E91">
        <w:t>te’s Institutional Review Board</w:t>
      </w:r>
      <w:r w:rsidRPr="00EE2E91">
        <w:t xml:space="preserve"> prior to initiating any research, which operates according to the Common Rule on the Protection of Human Subjects found in Title 45 of the Code of Federal Regulations, Part 46 (45 CFR 46).</w:t>
      </w:r>
    </w:p>
    <w:p w14:paraId="464FA1EB" w14:textId="220CD2DC" w:rsidR="000D1DFA" w:rsidRPr="00EE2E91" w:rsidRDefault="000D1DFA" w:rsidP="00966CFF">
      <w:pPr>
        <w:pStyle w:val="BodyTextFirstIndent"/>
        <w:spacing w:line="240" w:lineRule="auto"/>
        <w:ind w:left="720" w:firstLine="0"/>
      </w:pPr>
      <w:r w:rsidRPr="00EE2E91">
        <w:t xml:space="preserve">Focus group participants and those participating in administrative interviews will be asked to provide their informed consent per IRB guidelines for human subject research, with appropriate </w:t>
      </w:r>
      <w:r w:rsidR="00744A00">
        <w:t>privacy</w:t>
      </w:r>
      <w:r w:rsidR="00744A00" w:rsidRPr="00EE2E91">
        <w:t xml:space="preserve"> </w:t>
      </w:r>
      <w:r w:rsidRPr="00EE2E91">
        <w:t xml:space="preserve">guaranteed </w:t>
      </w:r>
      <w:r w:rsidR="00744A00">
        <w:t xml:space="preserve">to the extent permitted by law.  We cannot guarantee complete confidentiality in the focus groups, given the chance that other focus group participants may share information mentioned during the discussion.  However, we will ask all focus group participants to keep shared information private. We will also inform participants that Urban itself will keep information shared private, and only report information </w:t>
      </w:r>
      <w:r w:rsidRPr="00EE2E91">
        <w:t xml:space="preserve">summarized in aggregate and/or </w:t>
      </w:r>
      <w:r w:rsidR="00744A00">
        <w:t xml:space="preserve">with </w:t>
      </w:r>
      <w:r w:rsidRPr="00EE2E91">
        <w:t xml:space="preserve">the specific details masked/changed to protect their identity, and </w:t>
      </w:r>
      <w:r w:rsidR="00744A00">
        <w:t xml:space="preserve">that information shared </w:t>
      </w:r>
      <w:r w:rsidRPr="00EE2E91">
        <w:t xml:space="preserve">will not affect their access to future ROSS-SC services and/or funding. </w:t>
      </w:r>
    </w:p>
    <w:p w14:paraId="7803843E" w14:textId="77777777" w:rsidR="000D1DFA" w:rsidRPr="00EE2E91" w:rsidRDefault="000D1DFA" w:rsidP="00966CFF">
      <w:pPr>
        <w:pStyle w:val="BodyTextFirstIndent"/>
        <w:spacing w:line="240" w:lineRule="auto"/>
        <w:ind w:left="720" w:firstLine="0"/>
      </w:pPr>
      <w:r w:rsidRPr="00EE2E91">
        <w:t>Urban’s research plans for the site visits will be subject to federal human subject review standards to protect the confidentiality of all research subjects, including all persons interviewed. The site visit research protocols will be reviewed and approved by the Urban Institute’s Institutional Review Board prior to initiating any research</w:t>
      </w:r>
      <w:r w:rsidRPr="00EE2E91">
        <w:rPr>
          <w:color w:val="252525"/>
          <w:shd w:val="clear" w:color="auto" w:fill="FFFFFF"/>
        </w:rPr>
        <w:t xml:space="preserve">. </w:t>
      </w:r>
      <w:r w:rsidRPr="00EE2E91">
        <w:t xml:space="preserve">The focus group protocol will receive a higher level of scrutiny through a Full Review by the Board due to the inclusion of economically disadvantaged individuals within the focus groups to ensure their rights as human subjects are protected. All raw and summarized data will be securely stored according to HUD protocol, including proper password-protection and encryption as required for files containing personally identifiable information. </w:t>
      </w:r>
    </w:p>
    <w:p w14:paraId="39F5307D" w14:textId="15A8D2C0" w:rsidR="00AA0FCB" w:rsidRPr="00EE2E91" w:rsidRDefault="00AA0FCB" w:rsidP="00966CFF">
      <w:pPr>
        <w:pStyle w:val="BodyTextFirstIndent"/>
        <w:spacing w:line="240" w:lineRule="auto"/>
        <w:ind w:left="720" w:firstLine="0"/>
      </w:pPr>
      <w:r w:rsidRPr="00EE2E91">
        <w:t>Authority to offer confidentiality</w:t>
      </w:r>
      <w:r w:rsidR="00A67333">
        <w:t>, to the extent permitted by law,</w:t>
      </w:r>
      <w:r w:rsidRPr="00EE2E91">
        <w:t xml:space="preserve"> is made on the basis of: </w:t>
      </w:r>
    </w:p>
    <w:p w14:paraId="0E520FE4" w14:textId="77777777" w:rsidR="00AA0FCB" w:rsidRPr="00EE2E91" w:rsidRDefault="00AA0FCB" w:rsidP="005B103A">
      <w:pPr>
        <w:pStyle w:val="ListParagraph"/>
        <w:numPr>
          <w:ilvl w:val="1"/>
          <w:numId w:val="12"/>
        </w:numPr>
        <w:spacing w:after="0" w:line="240" w:lineRule="auto"/>
        <w:rPr>
          <w:rFonts w:ascii="Times New Roman" w:hAnsi="Times New Roman"/>
          <w:sz w:val="24"/>
          <w:szCs w:val="24"/>
        </w:rPr>
      </w:pPr>
      <w:r w:rsidRPr="00EE2E91">
        <w:rPr>
          <w:rFonts w:ascii="Times New Roman" w:hAnsi="Times New Roman"/>
          <w:sz w:val="24"/>
          <w:szCs w:val="24"/>
        </w:rPr>
        <w:t>Section 3(b) of the Department of Housing and Urban Development Act, as amended, 42 U.S.C. 3532, authorizes the Secretary to “conduct continuing comprehensive studies, and make available findings, with respect to the problems of housing and urban development.”</w:t>
      </w:r>
    </w:p>
    <w:p w14:paraId="7D38678E" w14:textId="77777777" w:rsidR="00AA0FCB" w:rsidRPr="00EE2E91" w:rsidRDefault="00AA0FCB" w:rsidP="005B103A">
      <w:pPr>
        <w:pStyle w:val="ListParagraph"/>
        <w:numPr>
          <w:ilvl w:val="1"/>
          <w:numId w:val="12"/>
        </w:numPr>
        <w:spacing w:after="0" w:line="240" w:lineRule="auto"/>
        <w:rPr>
          <w:rFonts w:ascii="Times New Roman" w:hAnsi="Times New Roman"/>
          <w:sz w:val="24"/>
          <w:szCs w:val="24"/>
        </w:rPr>
      </w:pPr>
      <w:r w:rsidRPr="00EE2E91">
        <w:rPr>
          <w:rFonts w:ascii="Times New Roman" w:hAnsi="Times New Roman"/>
          <w:sz w:val="24"/>
          <w:szCs w:val="24"/>
        </w:rPr>
        <w:t>Section 7(r)(1) of the Department of Housing and Urban Development Act, as amended, 42 U.S.C. 3535, provides that appropriated funds “shall be available to the Secretary for evaluating and monitoring of all such programs . . . and collecting and maintaining data for such purposes.” Subsection (r)(4)(a) of the act further provides that the Secretary “may provide for evaluation and monitoring under this subsection and collecting and maintaining data for such purposes directly or by grants, contracts, or interagency agreements.”</w:t>
      </w:r>
    </w:p>
    <w:p w14:paraId="77E9A898" w14:textId="77777777" w:rsidR="00AA0FCB" w:rsidRPr="00EE2E91" w:rsidRDefault="00AA0FCB" w:rsidP="005B103A">
      <w:pPr>
        <w:pStyle w:val="ListParagraph"/>
        <w:numPr>
          <w:ilvl w:val="1"/>
          <w:numId w:val="12"/>
        </w:numPr>
        <w:spacing w:after="0" w:line="240" w:lineRule="auto"/>
        <w:rPr>
          <w:rFonts w:ascii="Times New Roman" w:hAnsi="Times New Roman"/>
          <w:sz w:val="24"/>
          <w:szCs w:val="24"/>
        </w:rPr>
      </w:pPr>
      <w:r w:rsidRPr="00EE2E91">
        <w:rPr>
          <w:rFonts w:ascii="Times New Roman" w:hAnsi="Times New Roman"/>
          <w:sz w:val="24"/>
          <w:szCs w:val="24"/>
        </w:rPr>
        <w:t>Section 502(g) of title V of the Housing and Urban Development Act of 1970, as amended, 12 USC 1701z-2 (g), authorizes the Secretary “to request and receive such information or data as he deems appropriate from private individuals and organizations, and from public agencies.” It further provides that “[a]ny such information or data shall be used only for the purposes for which it is supplied, and no publication shall be made by the Secretary whereby the information or data furnished by any particular person or establishment can be identified, except with the consent of such person or establishment.</w:t>
      </w:r>
    </w:p>
    <w:p w14:paraId="59F5D2B7" w14:textId="77777777" w:rsidR="00AA0FCB" w:rsidRPr="00EE2E91" w:rsidRDefault="00AA0FCB" w:rsidP="00EE2E91">
      <w:pPr>
        <w:pStyle w:val="ListParagraph"/>
        <w:spacing w:line="240" w:lineRule="auto"/>
        <w:ind w:left="1440"/>
        <w:rPr>
          <w:rFonts w:ascii="Times New Roman" w:hAnsi="Times New Roman"/>
          <w:sz w:val="24"/>
          <w:szCs w:val="24"/>
        </w:rPr>
      </w:pPr>
    </w:p>
    <w:p w14:paraId="46A1AE4A" w14:textId="77777777" w:rsidR="00AA0FCB" w:rsidRPr="00EE2E91" w:rsidRDefault="00AA0FCB" w:rsidP="00104A82">
      <w:pPr>
        <w:pStyle w:val="ListParagraph"/>
        <w:numPr>
          <w:ilvl w:val="0"/>
          <w:numId w:val="8"/>
        </w:numPr>
        <w:spacing w:after="0" w:line="240" w:lineRule="auto"/>
        <w:rPr>
          <w:rFonts w:ascii="Times New Roman" w:hAnsi="Times New Roman"/>
          <w:b/>
          <w:sz w:val="24"/>
          <w:szCs w:val="24"/>
        </w:rPr>
      </w:pPr>
      <w:r w:rsidRPr="00EE2E91">
        <w:rPr>
          <w:rFonts w:ascii="Times New Roman" w:hAnsi="Times New Roman"/>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people from whom the information is requested, and any steps to be taken to obtain their consent. Finally, OMB has standards for asking questions about race or ethnicity. If you ask such questions, you must comply with those standards.</w:t>
      </w:r>
    </w:p>
    <w:p w14:paraId="43A837BB" w14:textId="77777777" w:rsidR="00966CFF" w:rsidRDefault="00966CFF" w:rsidP="00D35B45">
      <w:pPr>
        <w:pStyle w:val="BodyText"/>
        <w:spacing w:after="0" w:line="240" w:lineRule="auto"/>
        <w:ind w:left="720"/>
      </w:pPr>
    </w:p>
    <w:p w14:paraId="276EDB86" w14:textId="77777777" w:rsidR="00AA0FCB" w:rsidRPr="00EE2E91" w:rsidRDefault="00AA0FCB" w:rsidP="00966CFF">
      <w:pPr>
        <w:pStyle w:val="BodyText"/>
        <w:spacing w:line="240" w:lineRule="auto"/>
        <w:ind w:left="720"/>
      </w:pPr>
      <w:r w:rsidRPr="00EE2E91">
        <w:t>No questions of a sensitive nature will be included</w:t>
      </w:r>
      <w:r w:rsidR="00287678" w:rsidRPr="00EE2E91">
        <w:t xml:space="preserve"> in the survey</w:t>
      </w:r>
      <w:r w:rsidRPr="00EE2E91">
        <w:t>. Questions on race and ethnicity will conform to OMB standards.</w:t>
      </w:r>
    </w:p>
    <w:p w14:paraId="62E86E4E" w14:textId="77777777" w:rsidR="00AA0FCB" w:rsidRDefault="00287678" w:rsidP="00966CFF">
      <w:pPr>
        <w:pStyle w:val="BodyTextFirstIndent"/>
        <w:spacing w:line="240" w:lineRule="auto"/>
        <w:ind w:left="720" w:firstLine="0"/>
      </w:pPr>
      <w:r w:rsidRPr="00EE2E91">
        <w:t xml:space="preserve">The site visit component of this evaluation will not include any questions of a sensitive nature. </w:t>
      </w:r>
    </w:p>
    <w:p w14:paraId="09DCA33F" w14:textId="77777777" w:rsidR="00AA0FCB" w:rsidRPr="00EE2E91" w:rsidRDefault="00AA0FCB" w:rsidP="00104A82">
      <w:pPr>
        <w:pStyle w:val="ListParagraph"/>
        <w:numPr>
          <w:ilvl w:val="0"/>
          <w:numId w:val="8"/>
        </w:numPr>
        <w:spacing w:after="0" w:line="240" w:lineRule="auto"/>
        <w:rPr>
          <w:rFonts w:ascii="Times New Roman" w:hAnsi="Times New Roman"/>
          <w:b/>
          <w:sz w:val="24"/>
          <w:szCs w:val="24"/>
        </w:rPr>
      </w:pPr>
      <w:r w:rsidRPr="00EE2E91">
        <w:rPr>
          <w:rFonts w:ascii="Times New Roman" w:hAnsi="Times New Roman"/>
          <w:b/>
          <w:sz w:val="24"/>
          <w:szCs w:val="24"/>
        </w:rPr>
        <w:t>Provide estimates of the hour burden of the collection of information. The statement should:</w:t>
      </w:r>
    </w:p>
    <w:p w14:paraId="706F537E" w14:textId="77777777" w:rsidR="00AA0FCB" w:rsidRPr="00966CFF" w:rsidRDefault="00AA0FCB" w:rsidP="00966CFF">
      <w:pPr>
        <w:pStyle w:val="ListParagraph"/>
        <w:numPr>
          <w:ilvl w:val="0"/>
          <w:numId w:val="10"/>
        </w:numPr>
        <w:spacing w:after="0" w:line="240" w:lineRule="auto"/>
        <w:rPr>
          <w:rFonts w:ascii="Times New Roman" w:hAnsi="Times New Roman"/>
          <w:sz w:val="24"/>
          <w:szCs w:val="24"/>
        </w:rPr>
      </w:pPr>
      <w:r w:rsidRPr="00EE2E91">
        <w:rPr>
          <w:rFonts w:ascii="Times New Roman" w:hAnsi="Times New Roman"/>
          <w:b/>
          <w:sz w:val="24"/>
          <w:szCs w:val="24"/>
        </w:rPr>
        <w:t>the number of respondents, frequency of response, annual hour burden, and an explanation of how the burden was estimated. Unless directed to do so, agencies should not conduct special surveys to obtain information on which to base hour burden estimates. Consultation with a sample of potential respondents (fewer than 10)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r w:rsidRPr="00EE2E91">
        <w:rPr>
          <w:rFonts w:ascii="Times New Roman" w:hAnsi="Times New Roman"/>
          <w:sz w:val="24"/>
          <w:szCs w:val="24"/>
        </w:rPr>
        <w:t xml:space="preserve"> </w:t>
      </w:r>
      <w:r w:rsidRPr="00EE2E91">
        <w:rPr>
          <w:rFonts w:ascii="Times New Roman" w:hAnsi="Times New Roman"/>
          <w:b/>
          <w:sz w:val="24"/>
          <w:szCs w:val="24"/>
        </w:rPr>
        <w:t>Note: If this request for approval covers more than one form, provide separate hour burden estimates for each form and aggregate the hour burdens.</w:t>
      </w:r>
    </w:p>
    <w:p w14:paraId="79E2FE08" w14:textId="77777777" w:rsidR="00966CFF" w:rsidRPr="00EE2E91" w:rsidRDefault="00966CFF" w:rsidP="00966CFF">
      <w:pPr>
        <w:pStyle w:val="ListParagraph"/>
        <w:spacing w:after="0" w:line="240" w:lineRule="auto"/>
        <w:ind w:left="1080"/>
        <w:rPr>
          <w:rFonts w:ascii="Times New Roman" w:hAnsi="Times New Roman"/>
          <w:sz w:val="24"/>
          <w:szCs w:val="24"/>
        </w:rPr>
      </w:pPr>
    </w:p>
    <w:p w14:paraId="14388374" w14:textId="5B833F9E" w:rsidR="00FE0F73" w:rsidRPr="00EE2E91" w:rsidRDefault="00AA0FCB" w:rsidP="001D41DF">
      <w:pPr>
        <w:pStyle w:val="BodyTextFirstIndent"/>
        <w:spacing w:line="240" w:lineRule="auto"/>
        <w:ind w:left="720" w:firstLine="0"/>
      </w:pPr>
      <w:r w:rsidRPr="00EE2E91">
        <w:t>The request for service coordinator contact information will be made of all 330 grantees receiving ROSS-SC grants in FY201</w:t>
      </w:r>
      <w:r w:rsidR="00575180">
        <w:t>4</w:t>
      </w:r>
      <w:r w:rsidRPr="00EE2E91">
        <w:t>, FY201</w:t>
      </w:r>
      <w:r w:rsidR="00575180">
        <w:t>5</w:t>
      </w:r>
      <w:r w:rsidRPr="00EE2E91">
        <w:t xml:space="preserve"> and FY201</w:t>
      </w:r>
      <w:r w:rsidR="00575180">
        <w:t>6</w:t>
      </w:r>
      <w:r w:rsidRPr="00EE2E91">
        <w:t>.</w:t>
      </w:r>
      <w:r w:rsidR="005F5D69" w:rsidRPr="00EE2E91">
        <w:t xml:space="preserve"> We anticipate a </w:t>
      </w:r>
      <w:r w:rsidR="00CC281F" w:rsidRPr="00EE2E91">
        <w:t>100</w:t>
      </w:r>
      <w:r w:rsidR="005F5D69" w:rsidRPr="00EE2E91">
        <w:t xml:space="preserve"> percent</w:t>
      </w:r>
      <w:r w:rsidR="00E9668C" w:rsidRPr="00EE2E91">
        <w:t xml:space="preserve"> response rate</w:t>
      </w:r>
      <w:r w:rsidR="005F5D69" w:rsidRPr="00EE2E91">
        <w:t xml:space="preserve">. </w:t>
      </w:r>
      <w:r w:rsidRPr="00EE2E91">
        <w:t xml:space="preserve"> </w:t>
      </w:r>
      <w:r w:rsidR="00E9668C" w:rsidRPr="00EE2E91">
        <w:t xml:space="preserve">The survey will be administered to an estimated 1,200 service coordinators, the full universe of service coordinators funded under the three grant years. The expected response rate is 70 percent. </w:t>
      </w:r>
      <w:r w:rsidR="00232062">
        <w:t xml:space="preserve">Both surveys will be administered in 2018 (one time only).  </w:t>
      </w:r>
      <w:r w:rsidR="00E9668C" w:rsidRPr="00EE2E91">
        <w:t xml:space="preserve">Estimate of the burden is based on a maximum </w:t>
      </w:r>
      <w:r w:rsidR="008E6CFE">
        <w:t xml:space="preserve">of </w:t>
      </w:r>
      <w:r w:rsidR="003C43DC">
        <w:t xml:space="preserve">30 </w:t>
      </w:r>
      <w:r w:rsidR="008E6CFE">
        <w:t xml:space="preserve">minutes </w:t>
      </w:r>
      <w:r w:rsidR="00E9668C" w:rsidRPr="00EE2E91">
        <w:t>to complete.</w:t>
      </w:r>
      <w:r w:rsidR="005F5D69" w:rsidRPr="00EE2E91">
        <w:t xml:space="preserve"> </w:t>
      </w:r>
      <w:r w:rsidR="00E9668C" w:rsidRPr="00EE2E91">
        <w:t>In sum, t</w:t>
      </w:r>
      <w:r w:rsidR="005F5D69" w:rsidRPr="00EE2E91">
        <w:t xml:space="preserve">he estimated total burden hours </w:t>
      </w:r>
      <w:r w:rsidR="00E9668C" w:rsidRPr="00EE2E91">
        <w:t xml:space="preserve">for </w:t>
      </w:r>
      <w:r w:rsidR="005F5D69" w:rsidRPr="00EE2E91">
        <w:t>both</w:t>
      </w:r>
      <w:r w:rsidR="00E9668C" w:rsidRPr="00EE2E91">
        <w:t xml:space="preserve"> survey</w:t>
      </w:r>
      <w:r w:rsidR="005F5D69" w:rsidRPr="00EE2E91">
        <w:t>s combined</w:t>
      </w:r>
      <w:r w:rsidR="00E9668C" w:rsidRPr="00EE2E91">
        <w:t xml:space="preserve"> is </w:t>
      </w:r>
      <w:r w:rsidR="003C43DC">
        <w:t>502.5</w:t>
      </w:r>
      <w:r w:rsidR="00E9668C" w:rsidRPr="00EE2E91">
        <w:t xml:space="preserve"> hours. </w:t>
      </w:r>
    </w:p>
    <w:tbl>
      <w:tblPr>
        <w:tblStyle w:val="TableGrid"/>
        <w:tblW w:w="8208" w:type="dxa"/>
        <w:tblInd w:w="607" w:type="dxa"/>
        <w:tblLook w:val="04A0" w:firstRow="1" w:lastRow="0" w:firstColumn="1" w:lastColumn="0" w:noHBand="0" w:noVBand="1"/>
      </w:tblPr>
      <w:tblGrid>
        <w:gridCol w:w="1818"/>
        <w:gridCol w:w="1620"/>
        <w:gridCol w:w="1890"/>
        <w:gridCol w:w="1440"/>
        <w:gridCol w:w="1440"/>
      </w:tblGrid>
      <w:tr w:rsidR="00AA0FCB" w:rsidRPr="00AC2FA4" w14:paraId="6B79B83E" w14:textId="77777777" w:rsidTr="003E407E">
        <w:tc>
          <w:tcPr>
            <w:tcW w:w="1818" w:type="dxa"/>
          </w:tcPr>
          <w:p w14:paraId="417144A4" w14:textId="77777777" w:rsidR="00AA0FCB" w:rsidRPr="00AC2FA4" w:rsidRDefault="00AA0FCB" w:rsidP="00EE2E91">
            <w:pPr>
              <w:pStyle w:val="TableColumnHeading"/>
              <w:rPr>
                <w:sz w:val="20"/>
                <w:szCs w:val="20"/>
              </w:rPr>
            </w:pPr>
            <w:r w:rsidRPr="00AC2FA4">
              <w:rPr>
                <w:sz w:val="20"/>
                <w:szCs w:val="20"/>
              </w:rPr>
              <w:t>Respondent category</w:t>
            </w:r>
          </w:p>
        </w:tc>
        <w:tc>
          <w:tcPr>
            <w:tcW w:w="1620" w:type="dxa"/>
          </w:tcPr>
          <w:p w14:paraId="31631F05" w14:textId="77777777" w:rsidR="00AA0FCB" w:rsidRPr="00AC2FA4" w:rsidRDefault="00AA0FCB" w:rsidP="00EE2E91">
            <w:pPr>
              <w:pStyle w:val="TableColumnHeading"/>
              <w:rPr>
                <w:sz w:val="20"/>
                <w:szCs w:val="20"/>
              </w:rPr>
            </w:pPr>
            <w:r w:rsidRPr="00AC2FA4">
              <w:rPr>
                <w:sz w:val="20"/>
                <w:szCs w:val="20"/>
              </w:rPr>
              <w:t>Number of respondents</w:t>
            </w:r>
          </w:p>
        </w:tc>
        <w:tc>
          <w:tcPr>
            <w:tcW w:w="1890" w:type="dxa"/>
          </w:tcPr>
          <w:p w14:paraId="42A9DBAE" w14:textId="77777777" w:rsidR="00AA0FCB" w:rsidRPr="00AC2FA4" w:rsidRDefault="00AA0FCB" w:rsidP="00EE2E91">
            <w:pPr>
              <w:pStyle w:val="TableColumnHeading"/>
              <w:rPr>
                <w:sz w:val="20"/>
                <w:szCs w:val="20"/>
              </w:rPr>
            </w:pPr>
            <w:r w:rsidRPr="00AC2FA4">
              <w:rPr>
                <w:sz w:val="20"/>
                <w:szCs w:val="20"/>
              </w:rPr>
              <w:t>Number of responses required</w:t>
            </w:r>
          </w:p>
        </w:tc>
        <w:tc>
          <w:tcPr>
            <w:tcW w:w="1440" w:type="dxa"/>
          </w:tcPr>
          <w:p w14:paraId="095D8C63" w14:textId="77777777" w:rsidR="00AA0FCB" w:rsidRPr="00AC2FA4" w:rsidRDefault="00AA0FCB" w:rsidP="00EE2E91">
            <w:pPr>
              <w:pStyle w:val="TableColumnHeading"/>
              <w:rPr>
                <w:sz w:val="20"/>
                <w:szCs w:val="20"/>
              </w:rPr>
            </w:pPr>
            <w:r w:rsidRPr="00AC2FA4">
              <w:rPr>
                <w:sz w:val="20"/>
                <w:szCs w:val="20"/>
              </w:rPr>
              <w:t>Burden per survey</w:t>
            </w:r>
          </w:p>
        </w:tc>
        <w:tc>
          <w:tcPr>
            <w:tcW w:w="1440" w:type="dxa"/>
          </w:tcPr>
          <w:p w14:paraId="64DF7433" w14:textId="77777777" w:rsidR="00AA0FCB" w:rsidRPr="00AC2FA4" w:rsidRDefault="00AA0FCB" w:rsidP="00EE2E91">
            <w:pPr>
              <w:pStyle w:val="TableColumnHeading"/>
              <w:rPr>
                <w:sz w:val="20"/>
                <w:szCs w:val="20"/>
              </w:rPr>
            </w:pPr>
            <w:r w:rsidRPr="00AC2FA4">
              <w:rPr>
                <w:sz w:val="20"/>
                <w:szCs w:val="20"/>
              </w:rPr>
              <w:t>Total burden hours</w:t>
            </w:r>
          </w:p>
        </w:tc>
      </w:tr>
      <w:tr w:rsidR="00AA0FCB" w:rsidRPr="00AC2FA4" w14:paraId="3265FF23" w14:textId="77777777" w:rsidTr="003E407E">
        <w:tc>
          <w:tcPr>
            <w:tcW w:w="1818" w:type="dxa"/>
          </w:tcPr>
          <w:p w14:paraId="379E1C0F" w14:textId="77777777" w:rsidR="00AA0FCB" w:rsidRPr="00AC2FA4" w:rsidRDefault="00AA0FCB" w:rsidP="00EE2E91">
            <w:pPr>
              <w:pStyle w:val="TableText"/>
              <w:rPr>
                <w:sz w:val="20"/>
                <w:szCs w:val="20"/>
              </w:rPr>
            </w:pPr>
            <w:r w:rsidRPr="00AC2FA4">
              <w:rPr>
                <w:sz w:val="20"/>
                <w:szCs w:val="20"/>
              </w:rPr>
              <w:t>Grantee contact</w:t>
            </w:r>
          </w:p>
        </w:tc>
        <w:tc>
          <w:tcPr>
            <w:tcW w:w="1620" w:type="dxa"/>
          </w:tcPr>
          <w:p w14:paraId="47A736E7" w14:textId="78AABC50" w:rsidR="00AA0FCB" w:rsidRPr="00AC2FA4" w:rsidRDefault="00AA0FCB" w:rsidP="00AC2FA4">
            <w:pPr>
              <w:pStyle w:val="TableText"/>
              <w:jc w:val="right"/>
              <w:rPr>
                <w:sz w:val="20"/>
                <w:szCs w:val="20"/>
              </w:rPr>
            </w:pPr>
            <w:r w:rsidRPr="00AC2FA4">
              <w:rPr>
                <w:sz w:val="20"/>
                <w:szCs w:val="20"/>
              </w:rPr>
              <w:t>330</w:t>
            </w:r>
            <w:r w:rsidR="00E963AD">
              <w:rPr>
                <w:sz w:val="20"/>
                <w:szCs w:val="20"/>
              </w:rPr>
              <w:t>.00</w:t>
            </w:r>
          </w:p>
        </w:tc>
        <w:tc>
          <w:tcPr>
            <w:tcW w:w="1890" w:type="dxa"/>
          </w:tcPr>
          <w:p w14:paraId="74F21262" w14:textId="0B810CD4" w:rsidR="00AA0FCB" w:rsidRPr="00AC2FA4" w:rsidRDefault="00C840E8" w:rsidP="00AC2FA4">
            <w:pPr>
              <w:pStyle w:val="TableText"/>
              <w:jc w:val="right"/>
              <w:rPr>
                <w:sz w:val="20"/>
                <w:szCs w:val="20"/>
              </w:rPr>
            </w:pPr>
            <w:r w:rsidRPr="00AC2FA4">
              <w:rPr>
                <w:sz w:val="20"/>
                <w:szCs w:val="20"/>
              </w:rPr>
              <w:t>330</w:t>
            </w:r>
            <w:r w:rsidR="00E963AD">
              <w:rPr>
                <w:sz w:val="20"/>
                <w:szCs w:val="20"/>
              </w:rPr>
              <w:t>.00</w:t>
            </w:r>
          </w:p>
        </w:tc>
        <w:tc>
          <w:tcPr>
            <w:tcW w:w="1440" w:type="dxa"/>
          </w:tcPr>
          <w:p w14:paraId="05B82AF9" w14:textId="77777777" w:rsidR="00AA0FCB" w:rsidRPr="00AC2FA4" w:rsidRDefault="00AA0FCB" w:rsidP="00AC2FA4">
            <w:pPr>
              <w:pStyle w:val="TableText"/>
              <w:jc w:val="right"/>
              <w:rPr>
                <w:sz w:val="20"/>
                <w:szCs w:val="20"/>
              </w:rPr>
            </w:pPr>
            <w:r w:rsidRPr="00AC2FA4">
              <w:rPr>
                <w:sz w:val="20"/>
                <w:szCs w:val="20"/>
              </w:rPr>
              <w:t>15 minutes</w:t>
            </w:r>
          </w:p>
        </w:tc>
        <w:tc>
          <w:tcPr>
            <w:tcW w:w="1440" w:type="dxa"/>
          </w:tcPr>
          <w:p w14:paraId="05553F31" w14:textId="39743DC1" w:rsidR="00AA0FCB" w:rsidRPr="00AC2FA4" w:rsidRDefault="00C840E8" w:rsidP="00AC2FA4">
            <w:pPr>
              <w:pStyle w:val="TableText"/>
              <w:jc w:val="right"/>
              <w:rPr>
                <w:sz w:val="20"/>
                <w:szCs w:val="20"/>
              </w:rPr>
            </w:pPr>
            <w:r w:rsidRPr="00AC2FA4">
              <w:rPr>
                <w:sz w:val="20"/>
                <w:szCs w:val="20"/>
              </w:rPr>
              <w:t>82</w:t>
            </w:r>
            <w:r w:rsidR="00AA0FCB" w:rsidRPr="00AC2FA4">
              <w:rPr>
                <w:sz w:val="20"/>
                <w:szCs w:val="20"/>
              </w:rPr>
              <w:t>.5</w:t>
            </w:r>
            <w:r w:rsidR="00AC2FA4" w:rsidRPr="00AC2FA4">
              <w:rPr>
                <w:sz w:val="20"/>
                <w:szCs w:val="20"/>
              </w:rPr>
              <w:t>0</w:t>
            </w:r>
          </w:p>
        </w:tc>
      </w:tr>
      <w:tr w:rsidR="0029792D" w:rsidRPr="00AC2FA4" w14:paraId="7580DFEE" w14:textId="77777777" w:rsidTr="003E407E">
        <w:tc>
          <w:tcPr>
            <w:tcW w:w="1818" w:type="dxa"/>
          </w:tcPr>
          <w:p w14:paraId="0DF9AE5F" w14:textId="77777777" w:rsidR="0029792D" w:rsidRPr="00AC2FA4" w:rsidRDefault="0029792D" w:rsidP="00EE2E91">
            <w:pPr>
              <w:pStyle w:val="TableText"/>
              <w:rPr>
                <w:sz w:val="20"/>
                <w:szCs w:val="20"/>
              </w:rPr>
            </w:pPr>
            <w:r w:rsidRPr="00AC2FA4">
              <w:rPr>
                <w:sz w:val="20"/>
                <w:szCs w:val="20"/>
              </w:rPr>
              <w:t>Service coordinator</w:t>
            </w:r>
          </w:p>
        </w:tc>
        <w:tc>
          <w:tcPr>
            <w:tcW w:w="1620" w:type="dxa"/>
          </w:tcPr>
          <w:p w14:paraId="3EA31F05" w14:textId="627988F0" w:rsidR="0029792D" w:rsidRPr="00AC2FA4" w:rsidRDefault="0029792D" w:rsidP="00AC2FA4">
            <w:pPr>
              <w:pStyle w:val="TableText"/>
              <w:jc w:val="right"/>
              <w:rPr>
                <w:sz w:val="20"/>
                <w:szCs w:val="20"/>
              </w:rPr>
            </w:pPr>
            <w:r w:rsidRPr="00AC2FA4">
              <w:rPr>
                <w:sz w:val="20"/>
                <w:szCs w:val="20"/>
              </w:rPr>
              <w:t>1,200</w:t>
            </w:r>
            <w:r w:rsidR="00E963AD">
              <w:rPr>
                <w:sz w:val="20"/>
                <w:szCs w:val="20"/>
              </w:rPr>
              <w:t>.00</w:t>
            </w:r>
          </w:p>
        </w:tc>
        <w:tc>
          <w:tcPr>
            <w:tcW w:w="1890" w:type="dxa"/>
          </w:tcPr>
          <w:p w14:paraId="12E9D89D" w14:textId="379D9876" w:rsidR="0029792D" w:rsidRPr="00AC2FA4" w:rsidRDefault="0029792D" w:rsidP="00AC2FA4">
            <w:pPr>
              <w:pStyle w:val="TableText"/>
              <w:jc w:val="right"/>
              <w:rPr>
                <w:sz w:val="20"/>
                <w:szCs w:val="20"/>
              </w:rPr>
            </w:pPr>
            <w:r w:rsidRPr="00AC2FA4">
              <w:rPr>
                <w:sz w:val="20"/>
                <w:szCs w:val="20"/>
              </w:rPr>
              <w:t>840</w:t>
            </w:r>
            <w:r w:rsidR="00E963AD">
              <w:rPr>
                <w:sz w:val="20"/>
                <w:szCs w:val="20"/>
              </w:rPr>
              <w:t>.00</w:t>
            </w:r>
          </w:p>
        </w:tc>
        <w:tc>
          <w:tcPr>
            <w:tcW w:w="1440" w:type="dxa"/>
          </w:tcPr>
          <w:p w14:paraId="3027B1B0" w14:textId="2DD426A4" w:rsidR="0029792D" w:rsidRPr="00AC2FA4" w:rsidRDefault="005045CA" w:rsidP="00AC2FA4">
            <w:pPr>
              <w:pStyle w:val="TableText"/>
              <w:jc w:val="right"/>
              <w:rPr>
                <w:sz w:val="20"/>
                <w:szCs w:val="20"/>
              </w:rPr>
            </w:pPr>
            <w:r>
              <w:rPr>
                <w:sz w:val="20"/>
                <w:szCs w:val="20"/>
              </w:rPr>
              <w:t>30 minutes</w:t>
            </w:r>
            <w:r w:rsidR="0029792D" w:rsidRPr="00AC2FA4">
              <w:rPr>
                <w:sz w:val="20"/>
                <w:szCs w:val="20"/>
              </w:rPr>
              <w:t xml:space="preserve"> </w:t>
            </w:r>
          </w:p>
        </w:tc>
        <w:tc>
          <w:tcPr>
            <w:tcW w:w="1440" w:type="dxa"/>
          </w:tcPr>
          <w:p w14:paraId="7DD87EAE" w14:textId="3EDB2BE8" w:rsidR="0029792D" w:rsidRPr="00AC2FA4" w:rsidRDefault="005045CA" w:rsidP="00AC2FA4">
            <w:pPr>
              <w:pStyle w:val="TableText"/>
              <w:jc w:val="right"/>
              <w:rPr>
                <w:sz w:val="20"/>
                <w:szCs w:val="20"/>
              </w:rPr>
            </w:pPr>
            <w:r>
              <w:rPr>
                <w:sz w:val="20"/>
                <w:szCs w:val="20"/>
              </w:rPr>
              <w:t>420</w:t>
            </w:r>
            <w:r w:rsidR="00AC2FA4">
              <w:rPr>
                <w:sz w:val="20"/>
                <w:szCs w:val="20"/>
              </w:rPr>
              <w:t>.00</w:t>
            </w:r>
          </w:p>
        </w:tc>
      </w:tr>
      <w:tr w:rsidR="0029792D" w:rsidRPr="00AC2FA4" w14:paraId="1F30A842" w14:textId="77777777" w:rsidTr="003E407E">
        <w:tc>
          <w:tcPr>
            <w:tcW w:w="1818" w:type="dxa"/>
          </w:tcPr>
          <w:p w14:paraId="6C1B9E13" w14:textId="77777777" w:rsidR="0029792D" w:rsidRPr="00AC2FA4" w:rsidRDefault="0029792D" w:rsidP="00EE2E91">
            <w:pPr>
              <w:pStyle w:val="TableText"/>
              <w:rPr>
                <w:sz w:val="20"/>
                <w:szCs w:val="20"/>
              </w:rPr>
            </w:pPr>
            <w:r w:rsidRPr="00AC2FA4">
              <w:rPr>
                <w:sz w:val="20"/>
                <w:szCs w:val="20"/>
              </w:rPr>
              <w:t>Total</w:t>
            </w:r>
          </w:p>
        </w:tc>
        <w:tc>
          <w:tcPr>
            <w:tcW w:w="1620" w:type="dxa"/>
          </w:tcPr>
          <w:p w14:paraId="7A8C3F67" w14:textId="2B7BE269" w:rsidR="0029792D" w:rsidRPr="00AC2FA4" w:rsidRDefault="00583D7C" w:rsidP="00AC2FA4">
            <w:pPr>
              <w:pStyle w:val="TableText"/>
              <w:jc w:val="right"/>
              <w:rPr>
                <w:sz w:val="20"/>
                <w:szCs w:val="20"/>
              </w:rPr>
            </w:pPr>
            <w:r w:rsidRPr="00AC2FA4">
              <w:rPr>
                <w:sz w:val="20"/>
                <w:szCs w:val="20"/>
              </w:rPr>
              <w:t>1,530</w:t>
            </w:r>
            <w:r w:rsidR="00E963AD">
              <w:rPr>
                <w:sz w:val="20"/>
                <w:szCs w:val="20"/>
              </w:rPr>
              <w:t>.00</w:t>
            </w:r>
          </w:p>
        </w:tc>
        <w:tc>
          <w:tcPr>
            <w:tcW w:w="1890" w:type="dxa"/>
          </w:tcPr>
          <w:p w14:paraId="71694009" w14:textId="0D84A718" w:rsidR="0029792D" w:rsidRPr="00AC2FA4" w:rsidRDefault="00583D7C" w:rsidP="00AC2FA4">
            <w:pPr>
              <w:pStyle w:val="TableText"/>
              <w:jc w:val="right"/>
              <w:rPr>
                <w:sz w:val="20"/>
                <w:szCs w:val="20"/>
              </w:rPr>
            </w:pPr>
            <w:r w:rsidRPr="00AC2FA4">
              <w:rPr>
                <w:sz w:val="20"/>
                <w:szCs w:val="20"/>
              </w:rPr>
              <w:t>1,170</w:t>
            </w:r>
            <w:r w:rsidR="00E963AD">
              <w:rPr>
                <w:sz w:val="20"/>
                <w:szCs w:val="20"/>
              </w:rPr>
              <w:t>.00</w:t>
            </w:r>
          </w:p>
        </w:tc>
        <w:tc>
          <w:tcPr>
            <w:tcW w:w="1440" w:type="dxa"/>
          </w:tcPr>
          <w:p w14:paraId="6DCA8F94" w14:textId="77777777" w:rsidR="0029792D" w:rsidRPr="00AC2FA4" w:rsidRDefault="0029792D" w:rsidP="00AC2FA4">
            <w:pPr>
              <w:pStyle w:val="TableText"/>
              <w:jc w:val="right"/>
              <w:rPr>
                <w:sz w:val="20"/>
                <w:szCs w:val="20"/>
              </w:rPr>
            </w:pPr>
          </w:p>
        </w:tc>
        <w:tc>
          <w:tcPr>
            <w:tcW w:w="1440" w:type="dxa"/>
          </w:tcPr>
          <w:p w14:paraId="0EF319C7" w14:textId="7930444F" w:rsidR="0029792D" w:rsidRPr="00AC2FA4" w:rsidRDefault="005045CA" w:rsidP="00AC2FA4">
            <w:pPr>
              <w:pStyle w:val="TableText"/>
              <w:jc w:val="right"/>
              <w:rPr>
                <w:sz w:val="20"/>
                <w:szCs w:val="20"/>
              </w:rPr>
            </w:pPr>
            <w:r>
              <w:rPr>
                <w:sz w:val="20"/>
                <w:szCs w:val="20"/>
              </w:rPr>
              <w:t>502</w:t>
            </w:r>
            <w:r w:rsidR="00C840E8" w:rsidRPr="00AC2FA4">
              <w:rPr>
                <w:sz w:val="20"/>
                <w:szCs w:val="20"/>
              </w:rPr>
              <w:t>.</w:t>
            </w:r>
            <w:r w:rsidR="00CA51BC" w:rsidRPr="00AC2FA4">
              <w:rPr>
                <w:sz w:val="20"/>
                <w:szCs w:val="20"/>
              </w:rPr>
              <w:t>5</w:t>
            </w:r>
            <w:r w:rsidR="00AC2FA4">
              <w:rPr>
                <w:sz w:val="20"/>
                <w:szCs w:val="20"/>
              </w:rPr>
              <w:t>0</w:t>
            </w:r>
          </w:p>
        </w:tc>
      </w:tr>
    </w:tbl>
    <w:p w14:paraId="28B3B1F6" w14:textId="77777777" w:rsidR="00583D7C" w:rsidRPr="00EE2E91" w:rsidRDefault="00583D7C" w:rsidP="001D41DF">
      <w:pPr>
        <w:pStyle w:val="BodyTextFirstIndent"/>
        <w:spacing w:line="240" w:lineRule="auto"/>
        <w:ind w:left="720"/>
      </w:pPr>
      <w:r w:rsidRPr="00EE2E91">
        <w:t xml:space="preserve">Both surveys will be pilot tested with several grantees and no more than </w:t>
      </w:r>
      <w:r w:rsidR="00CE6D18" w:rsidRPr="00EE2E91">
        <w:t>nine</w:t>
      </w:r>
      <w:r w:rsidRPr="00EE2E91">
        <w:t xml:space="preserve"> service coordinators to improve the survey instrument. We will ask respondents to record their start and stop time to ga</w:t>
      </w:r>
      <w:r w:rsidR="00CE6D18" w:rsidRPr="00EE2E91">
        <w:t>u</w:t>
      </w:r>
      <w:r w:rsidRPr="00EE2E91">
        <w:t>ge the appropriateness of our burden estimates.</w:t>
      </w:r>
    </w:p>
    <w:p w14:paraId="10BEF6DF" w14:textId="77777777" w:rsidR="00583D7C" w:rsidRPr="00EE2E91" w:rsidRDefault="005F5D69" w:rsidP="001D41DF">
      <w:pPr>
        <w:pStyle w:val="BodyTextFirstIndent"/>
        <w:spacing w:line="240" w:lineRule="auto"/>
        <w:ind w:left="720" w:firstLine="0"/>
        <w:rPr>
          <w:b/>
        </w:rPr>
      </w:pPr>
      <w:r w:rsidRPr="00EE2E91">
        <w:rPr>
          <w:b/>
        </w:rPr>
        <w:t>Site Visits:</w:t>
      </w:r>
    </w:p>
    <w:p w14:paraId="09118DF3" w14:textId="085B87C8" w:rsidR="0029792D" w:rsidRPr="00EE2E91" w:rsidRDefault="0029792D" w:rsidP="001D41DF">
      <w:pPr>
        <w:pStyle w:val="BodyTextFirstIndent"/>
        <w:spacing w:line="240" w:lineRule="auto"/>
        <w:ind w:left="720" w:firstLine="0"/>
      </w:pPr>
      <w:r w:rsidRPr="00EE2E91">
        <w:t xml:space="preserve">A total of seven site visits will be conducted </w:t>
      </w:r>
      <w:r w:rsidR="005F5D69" w:rsidRPr="00EE2E91">
        <w:t>post-OMB approval</w:t>
      </w:r>
      <w:r w:rsidR="00232062">
        <w:t>, within the 2018 calendar year</w:t>
      </w:r>
      <w:r w:rsidRPr="00EE2E91">
        <w:t xml:space="preserve">.  Each of the site visits will consist of up to 8 interviews, and one focus group with up to 15 individuals.  We expect the interviews to take up to two hours to complete, and each focus group </w:t>
      </w:r>
      <w:r w:rsidR="005F5D69" w:rsidRPr="00EE2E91">
        <w:t>to take</w:t>
      </w:r>
      <w:r w:rsidRPr="00EE2E91">
        <w:t xml:space="preserve"> approximately 90 minutes with an additional 30 minutes </w:t>
      </w:r>
      <w:r w:rsidR="005F5D69" w:rsidRPr="00EE2E91">
        <w:t xml:space="preserve">estimated </w:t>
      </w:r>
      <w:r w:rsidRPr="00EE2E91">
        <w:t xml:space="preserve">for </w:t>
      </w:r>
      <w:r w:rsidR="005F5D69" w:rsidRPr="00EE2E91">
        <w:t xml:space="preserve">participant </w:t>
      </w:r>
      <w:r w:rsidRPr="00EE2E91">
        <w:t>travel to and from the focus group location.  As such, the maximum amount of time requested from any individual respondent would be two hours.  The following table shows the aggregate hours by site visit and activity:</w:t>
      </w:r>
    </w:p>
    <w:tbl>
      <w:tblPr>
        <w:tblStyle w:val="TableGrid"/>
        <w:tblW w:w="8118" w:type="dxa"/>
        <w:tblInd w:w="607" w:type="dxa"/>
        <w:tblLook w:val="04A0" w:firstRow="1" w:lastRow="0" w:firstColumn="1" w:lastColumn="0" w:noHBand="0" w:noVBand="1"/>
      </w:tblPr>
      <w:tblGrid>
        <w:gridCol w:w="1368"/>
        <w:gridCol w:w="1440"/>
        <w:gridCol w:w="1980"/>
        <w:gridCol w:w="1620"/>
        <w:gridCol w:w="1710"/>
      </w:tblGrid>
      <w:tr w:rsidR="0029792D" w:rsidRPr="00AC2FA4" w14:paraId="31BA22A9" w14:textId="77777777" w:rsidTr="003E407E">
        <w:trPr>
          <w:trHeight w:val="748"/>
        </w:trPr>
        <w:tc>
          <w:tcPr>
            <w:tcW w:w="1368" w:type="dxa"/>
          </w:tcPr>
          <w:p w14:paraId="017F5AF4" w14:textId="77777777" w:rsidR="0029792D" w:rsidRPr="00AC2FA4" w:rsidRDefault="0029792D" w:rsidP="00EE2E91">
            <w:pPr>
              <w:pStyle w:val="TableColumnHeading"/>
              <w:rPr>
                <w:sz w:val="20"/>
                <w:szCs w:val="20"/>
              </w:rPr>
            </w:pPr>
            <w:r w:rsidRPr="00AC2FA4">
              <w:rPr>
                <w:sz w:val="20"/>
                <w:szCs w:val="20"/>
              </w:rPr>
              <w:t>Activity</w:t>
            </w:r>
          </w:p>
        </w:tc>
        <w:tc>
          <w:tcPr>
            <w:tcW w:w="1440" w:type="dxa"/>
          </w:tcPr>
          <w:p w14:paraId="0DD0F48C" w14:textId="77777777" w:rsidR="0029792D" w:rsidRPr="00AC2FA4" w:rsidRDefault="0029792D" w:rsidP="00EE2E91">
            <w:pPr>
              <w:pStyle w:val="TableColumnHeading"/>
              <w:rPr>
                <w:sz w:val="20"/>
                <w:szCs w:val="20"/>
              </w:rPr>
            </w:pPr>
            <w:r w:rsidRPr="00AC2FA4">
              <w:rPr>
                <w:sz w:val="20"/>
                <w:szCs w:val="20"/>
              </w:rPr>
              <w:t>Number of sites</w:t>
            </w:r>
          </w:p>
        </w:tc>
        <w:tc>
          <w:tcPr>
            <w:tcW w:w="1980" w:type="dxa"/>
          </w:tcPr>
          <w:p w14:paraId="2442514A" w14:textId="77777777" w:rsidR="0029792D" w:rsidRPr="00AC2FA4" w:rsidRDefault="0029792D" w:rsidP="00EE2E91">
            <w:pPr>
              <w:pStyle w:val="TableColumnHeading"/>
              <w:rPr>
                <w:sz w:val="20"/>
                <w:szCs w:val="20"/>
              </w:rPr>
            </w:pPr>
            <w:r w:rsidRPr="00AC2FA4">
              <w:rPr>
                <w:sz w:val="20"/>
                <w:szCs w:val="20"/>
              </w:rPr>
              <w:t>Number of respondents per site</w:t>
            </w:r>
          </w:p>
        </w:tc>
        <w:tc>
          <w:tcPr>
            <w:tcW w:w="1620" w:type="dxa"/>
          </w:tcPr>
          <w:p w14:paraId="1F354C3A" w14:textId="77777777" w:rsidR="0029792D" w:rsidRPr="00AC2FA4" w:rsidRDefault="0029792D" w:rsidP="00EE2E91">
            <w:pPr>
              <w:pStyle w:val="TableColumnHeading"/>
              <w:rPr>
                <w:sz w:val="20"/>
                <w:szCs w:val="20"/>
              </w:rPr>
            </w:pPr>
            <w:r w:rsidRPr="00AC2FA4">
              <w:rPr>
                <w:sz w:val="20"/>
                <w:szCs w:val="20"/>
              </w:rPr>
              <w:t>Average hour burden</w:t>
            </w:r>
          </w:p>
        </w:tc>
        <w:tc>
          <w:tcPr>
            <w:tcW w:w="1710" w:type="dxa"/>
          </w:tcPr>
          <w:p w14:paraId="5ABA2213" w14:textId="77777777" w:rsidR="0029792D" w:rsidRPr="00AC2FA4" w:rsidRDefault="0029792D" w:rsidP="00EE2E91">
            <w:pPr>
              <w:pStyle w:val="TableColumnHeading"/>
              <w:rPr>
                <w:sz w:val="20"/>
                <w:szCs w:val="20"/>
              </w:rPr>
            </w:pPr>
            <w:r w:rsidRPr="00AC2FA4">
              <w:rPr>
                <w:sz w:val="20"/>
                <w:szCs w:val="20"/>
              </w:rPr>
              <w:t>Total person-hours</w:t>
            </w:r>
          </w:p>
        </w:tc>
      </w:tr>
      <w:tr w:rsidR="0029792D" w:rsidRPr="00AC2FA4" w14:paraId="119DE64F" w14:textId="77777777" w:rsidTr="003E407E">
        <w:tc>
          <w:tcPr>
            <w:tcW w:w="1368" w:type="dxa"/>
          </w:tcPr>
          <w:p w14:paraId="4CD070D4" w14:textId="77777777" w:rsidR="0029792D" w:rsidRPr="00AC2FA4" w:rsidRDefault="0029792D" w:rsidP="00EE2E91">
            <w:pPr>
              <w:pStyle w:val="TableRowHeading"/>
              <w:rPr>
                <w:sz w:val="20"/>
                <w:szCs w:val="20"/>
              </w:rPr>
            </w:pPr>
            <w:r w:rsidRPr="00AC2FA4">
              <w:rPr>
                <w:sz w:val="20"/>
                <w:szCs w:val="20"/>
              </w:rPr>
              <w:t>Interviews</w:t>
            </w:r>
          </w:p>
        </w:tc>
        <w:tc>
          <w:tcPr>
            <w:tcW w:w="1440" w:type="dxa"/>
          </w:tcPr>
          <w:p w14:paraId="73856122" w14:textId="21D6D7A1" w:rsidR="0029792D" w:rsidRPr="00AC2FA4" w:rsidRDefault="0029792D" w:rsidP="00AC2FA4">
            <w:pPr>
              <w:pStyle w:val="TableText"/>
              <w:jc w:val="right"/>
              <w:rPr>
                <w:sz w:val="20"/>
                <w:szCs w:val="20"/>
              </w:rPr>
            </w:pPr>
            <w:r w:rsidRPr="00AC2FA4">
              <w:rPr>
                <w:sz w:val="20"/>
                <w:szCs w:val="20"/>
              </w:rPr>
              <w:t>7</w:t>
            </w:r>
            <w:r w:rsidR="00E963AD">
              <w:rPr>
                <w:sz w:val="20"/>
                <w:szCs w:val="20"/>
              </w:rPr>
              <w:t>.00</w:t>
            </w:r>
          </w:p>
        </w:tc>
        <w:tc>
          <w:tcPr>
            <w:tcW w:w="1980" w:type="dxa"/>
          </w:tcPr>
          <w:p w14:paraId="5EEC59AC" w14:textId="5D008AEA" w:rsidR="0029792D" w:rsidRPr="00AC2FA4" w:rsidRDefault="0029792D" w:rsidP="00AC2FA4">
            <w:pPr>
              <w:pStyle w:val="TableText"/>
              <w:jc w:val="right"/>
              <w:rPr>
                <w:sz w:val="20"/>
                <w:szCs w:val="20"/>
              </w:rPr>
            </w:pPr>
            <w:r w:rsidRPr="00AC2FA4">
              <w:rPr>
                <w:sz w:val="20"/>
                <w:szCs w:val="20"/>
              </w:rPr>
              <w:t>8</w:t>
            </w:r>
            <w:r w:rsidR="00E963AD">
              <w:rPr>
                <w:sz w:val="20"/>
                <w:szCs w:val="20"/>
              </w:rPr>
              <w:t>.00</w:t>
            </w:r>
          </w:p>
        </w:tc>
        <w:tc>
          <w:tcPr>
            <w:tcW w:w="1620" w:type="dxa"/>
          </w:tcPr>
          <w:p w14:paraId="2C39134C" w14:textId="1D4D6048" w:rsidR="0029792D" w:rsidRPr="00AC2FA4" w:rsidDel="00663B58" w:rsidRDefault="0029792D" w:rsidP="00AC2FA4">
            <w:pPr>
              <w:pStyle w:val="TableText"/>
              <w:jc w:val="right"/>
              <w:rPr>
                <w:sz w:val="20"/>
                <w:szCs w:val="20"/>
              </w:rPr>
            </w:pPr>
            <w:r w:rsidRPr="00AC2FA4">
              <w:rPr>
                <w:sz w:val="20"/>
                <w:szCs w:val="20"/>
              </w:rPr>
              <w:t>2.0</w:t>
            </w:r>
            <w:r w:rsidR="00AC2FA4">
              <w:rPr>
                <w:sz w:val="20"/>
                <w:szCs w:val="20"/>
              </w:rPr>
              <w:t>0</w:t>
            </w:r>
          </w:p>
        </w:tc>
        <w:tc>
          <w:tcPr>
            <w:tcW w:w="1710" w:type="dxa"/>
          </w:tcPr>
          <w:p w14:paraId="24A60F19" w14:textId="740CB88A" w:rsidR="0029792D" w:rsidRPr="00AC2FA4" w:rsidRDefault="0029792D" w:rsidP="00AC2FA4">
            <w:pPr>
              <w:pStyle w:val="TableText"/>
              <w:jc w:val="right"/>
              <w:rPr>
                <w:sz w:val="20"/>
                <w:szCs w:val="20"/>
              </w:rPr>
            </w:pPr>
            <w:r w:rsidRPr="00AC2FA4">
              <w:rPr>
                <w:sz w:val="20"/>
                <w:szCs w:val="20"/>
              </w:rPr>
              <w:t>112</w:t>
            </w:r>
            <w:r w:rsidR="00E963AD">
              <w:rPr>
                <w:sz w:val="20"/>
                <w:szCs w:val="20"/>
              </w:rPr>
              <w:t>.00</w:t>
            </w:r>
          </w:p>
        </w:tc>
      </w:tr>
      <w:tr w:rsidR="0029792D" w:rsidRPr="00AC2FA4" w14:paraId="382974F5" w14:textId="77777777" w:rsidTr="003E407E">
        <w:tc>
          <w:tcPr>
            <w:tcW w:w="1368" w:type="dxa"/>
          </w:tcPr>
          <w:p w14:paraId="71992F53" w14:textId="77777777" w:rsidR="0029792D" w:rsidRPr="00AC2FA4" w:rsidRDefault="0029792D" w:rsidP="00EE2E91">
            <w:pPr>
              <w:pStyle w:val="TableRowHeading"/>
              <w:rPr>
                <w:sz w:val="20"/>
                <w:szCs w:val="20"/>
              </w:rPr>
            </w:pPr>
            <w:r w:rsidRPr="00AC2FA4">
              <w:rPr>
                <w:sz w:val="20"/>
                <w:szCs w:val="20"/>
              </w:rPr>
              <w:t>Focus Groups</w:t>
            </w:r>
          </w:p>
        </w:tc>
        <w:tc>
          <w:tcPr>
            <w:tcW w:w="1440" w:type="dxa"/>
          </w:tcPr>
          <w:p w14:paraId="1CB9800F" w14:textId="03F4D92C" w:rsidR="0029792D" w:rsidRPr="00AC2FA4" w:rsidRDefault="0029792D" w:rsidP="00AC2FA4">
            <w:pPr>
              <w:pStyle w:val="TableText"/>
              <w:jc w:val="right"/>
              <w:rPr>
                <w:sz w:val="20"/>
                <w:szCs w:val="20"/>
              </w:rPr>
            </w:pPr>
            <w:r w:rsidRPr="00AC2FA4">
              <w:rPr>
                <w:sz w:val="20"/>
                <w:szCs w:val="20"/>
              </w:rPr>
              <w:t>7</w:t>
            </w:r>
            <w:r w:rsidR="00E963AD">
              <w:rPr>
                <w:sz w:val="20"/>
                <w:szCs w:val="20"/>
              </w:rPr>
              <w:t>.00</w:t>
            </w:r>
          </w:p>
        </w:tc>
        <w:tc>
          <w:tcPr>
            <w:tcW w:w="1980" w:type="dxa"/>
          </w:tcPr>
          <w:p w14:paraId="13729180" w14:textId="1175A3DD" w:rsidR="0029792D" w:rsidRPr="00AC2FA4" w:rsidRDefault="0029792D" w:rsidP="00AC2FA4">
            <w:pPr>
              <w:pStyle w:val="TableText"/>
              <w:jc w:val="right"/>
              <w:rPr>
                <w:sz w:val="20"/>
                <w:szCs w:val="20"/>
              </w:rPr>
            </w:pPr>
            <w:r w:rsidRPr="00AC2FA4">
              <w:rPr>
                <w:sz w:val="20"/>
                <w:szCs w:val="20"/>
              </w:rPr>
              <w:t>15</w:t>
            </w:r>
            <w:r w:rsidR="00E963AD">
              <w:rPr>
                <w:sz w:val="20"/>
                <w:szCs w:val="20"/>
              </w:rPr>
              <w:t>.00</w:t>
            </w:r>
          </w:p>
        </w:tc>
        <w:tc>
          <w:tcPr>
            <w:tcW w:w="1620" w:type="dxa"/>
          </w:tcPr>
          <w:p w14:paraId="2D448B02" w14:textId="3C7370BD" w:rsidR="0029792D" w:rsidRPr="00AC2FA4" w:rsidDel="00663B58" w:rsidRDefault="0029792D" w:rsidP="00AC2FA4">
            <w:pPr>
              <w:pStyle w:val="TableText"/>
              <w:jc w:val="right"/>
              <w:rPr>
                <w:sz w:val="20"/>
                <w:szCs w:val="20"/>
              </w:rPr>
            </w:pPr>
            <w:r w:rsidRPr="00AC2FA4">
              <w:rPr>
                <w:sz w:val="20"/>
                <w:szCs w:val="20"/>
              </w:rPr>
              <w:t>2.0</w:t>
            </w:r>
            <w:r w:rsidR="00AC2FA4">
              <w:rPr>
                <w:sz w:val="20"/>
                <w:szCs w:val="20"/>
              </w:rPr>
              <w:t>0</w:t>
            </w:r>
          </w:p>
        </w:tc>
        <w:tc>
          <w:tcPr>
            <w:tcW w:w="1710" w:type="dxa"/>
          </w:tcPr>
          <w:p w14:paraId="39958559" w14:textId="6C8138D6" w:rsidR="0029792D" w:rsidRPr="00AC2FA4" w:rsidRDefault="0029792D" w:rsidP="00AC2FA4">
            <w:pPr>
              <w:pStyle w:val="TableText"/>
              <w:jc w:val="right"/>
              <w:rPr>
                <w:sz w:val="20"/>
                <w:szCs w:val="20"/>
              </w:rPr>
            </w:pPr>
            <w:r w:rsidRPr="00AC2FA4">
              <w:rPr>
                <w:sz w:val="20"/>
                <w:szCs w:val="20"/>
              </w:rPr>
              <w:t>210</w:t>
            </w:r>
            <w:r w:rsidR="00E963AD">
              <w:rPr>
                <w:sz w:val="20"/>
                <w:szCs w:val="20"/>
              </w:rPr>
              <w:t>.00</w:t>
            </w:r>
          </w:p>
        </w:tc>
      </w:tr>
      <w:tr w:rsidR="0029792D" w:rsidRPr="00AC2FA4" w14:paraId="2E7A0C5E" w14:textId="77777777" w:rsidTr="003E407E">
        <w:tc>
          <w:tcPr>
            <w:tcW w:w="1368" w:type="dxa"/>
          </w:tcPr>
          <w:p w14:paraId="2978BBBD" w14:textId="77777777" w:rsidR="0029792D" w:rsidRPr="00AC2FA4" w:rsidRDefault="0029792D" w:rsidP="00EE2E91">
            <w:pPr>
              <w:pStyle w:val="TableRowHeading"/>
              <w:rPr>
                <w:sz w:val="20"/>
                <w:szCs w:val="20"/>
              </w:rPr>
            </w:pPr>
            <w:r w:rsidRPr="00AC2FA4">
              <w:rPr>
                <w:sz w:val="20"/>
                <w:szCs w:val="20"/>
              </w:rPr>
              <w:t>Total:</w:t>
            </w:r>
          </w:p>
        </w:tc>
        <w:tc>
          <w:tcPr>
            <w:tcW w:w="1440" w:type="dxa"/>
          </w:tcPr>
          <w:p w14:paraId="17C7083F" w14:textId="2E748130" w:rsidR="0029792D" w:rsidRPr="00AC2FA4" w:rsidRDefault="0029792D" w:rsidP="00AC2FA4">
            <w:pPr>
              <w:pStyle w:val="TableText"/>
              <w:jc w:val="right"/>
              <w:rPr>
                <w:sz w:val="20"/>
                <w:szCs w:val="20"/>
              </w:rPr>
            </w:pPr>
            <w:r w:rsidRPr="00AC2FA4">
              <w:rPr>
                <w:sz w:val="20"/>
                <w:szCs w:val="20"/>
              </w:rPr>
              <w:t>7</w:t>
            </w:r>
            <w:r w:rsidR="00E963AD">
              <w:rPr>
                <w:sz w:val="20"/>
                <w:szCs w:val="20"/>
              </w:rPr>
              <w:t>.00</w:t>
            </w:r>
          </w:p>
        </w:tc>
        <w:tc>
          <w:tcPr>
            <w:tcW w:w="1980" w:type="dxa"/>
          </w:tcPr>
          <w:p w14:paraId="49941069" w14:textId="4C33033B" w:rsidR="0029792D" w:rsidRPr="00AC2FA4" w:rsidRDefault="0029792D" w:rsidP="00AC2FA4">
            <w:pPr>
              <w:pStyle w:val="TableText"/>
              <w:jc w:val="right"/>
              <w:rPr>
                <w:sz w:val="20"/>
                <w:szCs w:val="20"/>
              </w:rPr>
            </w:pPr>
            <w:r w:rsidRPr="00AC2FA4">
              <w:rPr>
                <w:sz w:val="20"/>
                <w:szCs w:val="20"/>
              </w:rPr>
              <w:t>23</w:t>
            </w:r>
            <w:r w:rsidR="00E963AD">
              <w:rPr>
                <w:sz w:val="20"/>
                <w:szCs w:val="20"/>
              </w:rPr>
              <w:t>.00</w:t>
            </w:r>
          </w:p>
        </w:tc>
        <w:tc>
          <w:tcPr>
            <w:tcW w:w="1620" w:type="dxa"/>
          </w:tcPr>
          <w:p w14:paraId="50465679" w14:textId="33B8E08C" w:rsidR="0029792D" w:rsidRPr="00AC2FA4" w:rsidRDefault="0029792D" w:rsidP="00AC2FA4">
            <w:pPr>
              <w:pStyle w:val="TableText"/>
              <w:jc w:val="right"/>
              <w:rPr>
                <w:sz w:val="20"/>
                <w:szCs w:val="20"/>
              </w:rPr>
            </w:pPr>
            <w:r w:rsidRPr="00AC2FA4">
              <w:rPr>
                <w:sz w:val="20"/>
                <w:szCs w:val="20"/>
              </w:rPr>
              <w:t>2.0</w:t>
            </w:r>
            <w:r w:rsidR="00AC2FA4">
              <w:rPr>
                <w:sz w:val="20"/>
                <w:szCs w:val="20"/>
              </w:rPr>
              <w:t>0</w:t>
            </w:r>
          </w:p>
        </w:tc>
        <w:tc>
          <w:tcPr>
            <w:tcW w:w="1710" w:type="dxa"/>
          </w:tcPr>
          <w:p w14:paraId="357040FD" w14:textId="38F206F7" w:rsidR="0029792D" w:rsidRPr="00AC2FA4" w:rsidRDefault="0029792D" w:rsidP="00AC2FA4">
            <w:pPr>
              <w:pStyle w:val="TableText"/>
              <w:jc w:val="right"/>
              <w:rPr>
                <w:sz w:val="20"/>
                <w:szCs w:val="20"/>
              </w:rPr>
            </w:pPr>
            <w:r w:rsidRPr="00AC2FA4">
              <w:rPr>
                <w:sz w:val="20"/>
                <w:szCs w:val="20"/>
              </w:rPr>
              <w:t>322</w:t>
            </w:r>
            <w:r w:rsidR="00E963AD">
              <w:rPr>
                <w:sz w:val="20"/>
                <w:szCs w:val="20"/>
              </w:rPr>
              <w:t>.00</w:t>
            </w:r>
          </w:p>
        </w:tc>
      </w:tr>
    </w:tbl>
    <w:p w14:paraId="1B393F8D" w14:textId="77777777" w:rsidR="0029792D" w:rsidRPr="00EE2E91" w:rsidRDefault="0029792D" w:rsidP="001D41DF">
      <w:pPr>
        <w:spacing w:line="240" w:lineRule="auto"/>
        <w:ind w:left="720"/>
      </w:pPr>
    </w:p>
    <w:p w14:paraId="7E47D00C" w14:textId="4BB99385" w:rsidR="0029792D" w:rsidRPr="00EE2E91" w:rsidRDefault="00583D7C" w:rsidP="0085660A">
      <w:pPr>
        <w:pStyle w:val="BodyTextFirstIndent"/>
        <w:spacing w:line="240" w:lineRule="auto"/>
        <w:ind w:left="720" w:firstLine="0"/>
      </w:pPr>
      <w:r w:rsidRPr="00EE2E91">
        <w:t xml:space="preserve">The total estimated burden hours for the surveys </w:t>
      </w:r>
      <w:r w:rsidR="009A2024">
        <w:t>(</w:t>
      </w:r>
      <w:r w:rsidR="005045CA">
        <w:t>502</w:t>
      </w:r>
      <w:r w:rsidR="009A2024">
        <w:t>.5</w:t>
      </w:r>
      <w:r w:rsidR="00E963AD">
        <w:t>0</w:t>
      </w:r>
      <w:r w:rsidR="009A2024">
        <w:t xml:space="preserve"> hours) </w:t>
      </w:r>
      <w:r w:rsidRPr="00EE2E91">
        <w:t xml:space="preserve">and site visits </w:t>
      </w:r>
      <w:r w:rsidR="009A2024">
        <w:t>(322</w:t>
      </w:r>
      <w:r w:rsidR="00E963AD">
        <w:t>.00</w:t>
      </w:r>
      <w:r w:rsidR="009A2024">
        <w:t xml:space="preserve"> hours) </w:t>
      </w:r>
      <w:r w:rsidRPr="00EE2E91">
        <w:t>is 1,2</w:t>
      </w:r>
      <w:r w:rsidR="00C840E8" w:rsidRPr="00EE2E91">
        <w:t>4</w:t>
      </w:r>
      <w:r w:rsidR="007E1DC9">
        <w:t>4</w:t>
      </w:r>
      <w:r w:rsidR="00C840E8" w:rsidRPr="00EE2E91">
        <w:t>.5</w:t>
      </w:r>
      <w:r w:rsidR="00E963AD">
        <w:t>0</w:t>
      </w:r>
      <w:r w:rsidRPr="00EE2E91">
        <w:t xml:space="preserve"> hours.</w:t>
      </w:r>
    </w:p>
    <w:p w14:paraId="240555AC" w14:textId="15B29148" w:rsidR="0029792D" w:rsidRPr="00D26C07" w:rsidRDefault="0029792D" w:rsidP="0036739D">
      <w:pPr>
        <w:spacing w:after="180" w:line="240" w:lineRule="auto"/>
        <w:ind w:left="720"/>
        <w:rPr>
          <w:color w:val="000000"/>
        </w:rPr>
      </w:pPr>
      <w:r w:rsidRPr="00D26C07">
        <w:rPr>
          <w:color w:val="000000"/>
        </w:rPr>
        <w:t>Based on the below assumptions and tables, we calculate the total burden hours for this study to be 1</w:t>
      </w:r>
      <w:r w:rsidR="00287678" w:rsidRPr="00D26C07">
        <w:rPr>
          <w:color w:val="000000"/>
        </w:rPr>
        <w:t>,</w:t>
      </w:r>
      <w:r w:rsidRPr="00D26C07">
        <w:rPr>
          <w:color w:val="000000"/>
        </w:rPr>
        <w:t>2</w:t>
      </w:r>
      <w:r w:rsidR="00D75B89" w:rsidRPr="00D26C07">
        <w:rPr>
          <w:color w:val="000000"/>
        </w:rPr>
        <w:t>4</w:t>
      </w:r>
      <w:r w:rsidR="007E1DC9" w:rsidRPr="00D26C07">
        <w:rPr>
          <w:color w:val="000000"/>
        </w:rPr>
        <w:t>4</w:t>
      </w:r>
      <w:r w:rsidRPr="00D26C07">
        <w:rPr>
          <w:color w:val="000000"/>
        </w:rPr>
        <w:t>.5</w:t>
      </w:r>
      <w:r w:rsidR="00E963AD" w:rsidRPr="00D26C07">
        <w:rPr>
          <w:color w:val="000000"/>
        </w:rPr>
        <w:t>0</w:t>
      </w:r>
      <w:r w:rsidRPr="00D26C07">
        <w:rPr>
          <w:color w:val="000000"/>
        </w:rPr>
        <w:t xml:space="preserve"> hours and the total cost to be $</w:t>
      </w:r>
      <w:r w:rsidR="00D61148" w:rsidRPr="00D26C07">
        <w:rPr>
          <w:color w:val="000000"/>
        </w:rPr>
        <w:t>3</w:t>
      </w:r>
      <w:r w:rsidR="007E1DC9" w:rsidRPr="00D26C07">
        <w:rPr>
          <w:color w:val="000000"/>
        </w:rPr>
        <w:t>3</w:t>
      </w:r>
      <w:r w:rsidR="00D61148" w:rsidRPr="00D26C07">
        <w:rPr>
          <w:color w:val="000000"/>
        </w:rPr>
        <w:t>,6</w:t>
      </w:r>
      <w:r w:rsidR="007E1DC9" w:rsidRPr="00D26C07">
        <w:rPr>
          <w:color w:val="000000"/>
        </w:rPr>
        <w:t>14</w:t>
      </w:r>
      <w:r w:rsidR="00D61148" w:rsidRPr="00D26C07">
        <w:rPr>
          <w:color w:val="000000"/>
        </w:rPr>
        <w:t>.</w:t>
      </w:r>
      <w:r w:rsidR="007E1DC9" w:rsidRPr="00D26C07">
        <w:rPr>
          <w:color w:val="000000"/>
        </w:rPr>
        <w:t>46</w:t>
      </w:r>
      <w:r w:rsidR="003E47ED" w:rsidRPr="00D26C07">
        <w:rPr>
          <w:color w:val="000000"/>
        </w:rPr>
        <w:t>, as broken down</w:t>
      </w:r>
      <w:r w:rsidR="005F0206" w:rsidRPr="00D26C07">
        <w:rPr>
          <w:color w:val="000000"/>
        </w:rPr>
        <w:t xml:space="preserve"> in detail by respondent type, burden, and wages</w:t>
      </w:r>
      <w:r w:rsidR="003E47ED" w:rsidRPr="00D26C07">
        <w:rPr>
          <w:color w:val="000000"/>
        </w:rPr>
        <w:t xml:space="preserve"> below</w:t>
      </w:r>
      <w:r w:rsidRPr="00D26C07">
        <w:rPr>
          <w:color w:val="000000"/>
        </w:rPr>
        <w:t>.</w:t>
      </w:r>
    </w:p>
    <w:p w14:paraId="7BB45DF4" w14:textId="3E482CFF" w:rsidR="00AA0FCB" w:rsidRPr="00EE2E91" w:rsidRDefault="00AA0FCB">
      <w:pPr>
        <w:pStyle w:val="BodyTextFirstIndent"/>
        <w:spacing w:line="240" w:lineRule="auto"/>
        <w:ind w:left="720" w:firstLine="0"/>
      </w:pPr>
      <w:r w:rsidRPr="00EE2E91">
        <w:t xml:space="preserve">Whereas many ROSS-SC grantee contact persons in HUD’s database are a Chief Executive of the grantee, we estimated their cost per response </w:t>
      </w:r>
      <w:r w:rsidR="00EC6D32" w:rsidRPr="00EE2E91">
        <w:t xml:space="preserve">to the survey </w:t>
      </w:r>
      <w:r w:rsidRPr="00EE2E91">
        <w:t>using the most recent (May 201</w:t>
      </w:r>
      <w:r w:rsidR="00334E54">
        <w:t>6</w:t>
      </w:r>
      <w:r w:rsidRPr="00EE2E91">
        <w:t>) Bureau of Labor Statistics, Occupational Employment Statistics median hourly wage for the labor category Chief Executives (11-1011): $</w:t>
      </w:r>
      <w:r w:rsidR="00334E54">
        <w:t>87.12</w:t>
      </w:r>
      <w:r w:rsidRPr="00EE2E91">
        <w:t>.</w:t>
      </w:r>
    </w:p>
    <w:p w14:paraId="51855BDE" w14:textId="4EC0CC50" w:rsidR="000D4579" w:rsidRDefault="00AA0FCB">
      <w:pPr>
        <w:pStyle w:val="BodyTextFirstIndent"/>
        <w:spacing w:line="240" w:lineRule="auto"/>
        <w:ind w:left="720" w:firstLine="0"/>
      </w:pPr>
      <w:r w:rsidRPr="00EE2E91">
        <w:t>Whereas ROSS-SC service coordinators and other grantee staff and service partners have a range of experience and skills, we averaged the median hourly wage for two labor categories: the Social and Community Service Manager (11-9151) median hourly wage of $</w:t>
      </w:r>
      <w:r w:rsidR="00334E54">
        <w:t>31.10</w:t>
      </w:r>
      <w:r w:rsidRPr="00EE2E91">
        <w:t xml:space="preserve"> and the Community and Social Service Specialists, All Other (21-1099) category with a rate of $</w:t>
      </w:r>
      <w:r w:rsidR="00BA0B66" w:rsidRPr="00EE2E91">
        <w:t>20.</w:t>
      </w:r>
      <w:r w:rsidR="00334E54">
        <w:t>73</w:t>
      </w:r>
      <w:r w:rsidRPr="00EE2E91">
        <w:t>. This produces an average of both median hourly wage rates equal to $25.</w:t>
      </w:r>
      <w:r w:rsidR="00334E54">
        <w:t>92</w:t>
      </w:r>
      <w:r w:rsidR="00CE4B2B">
        <w:t xml:space="preserve"> for ROSS-SC service coordinators to complete the survey</w:t>
      </w:r>
      <w:r w:rsidR="000D4579">
        <w:t>.</w:t>
      </w:r>
      <w:r w:rsidR="00CE4B2B">
        <w:t xml:space="preserve"> </w:t>
      </w:r>
      <w:r w:rsidRPr="00EE2E91">
        <w:t xml:space="preserve"> </w:t>
      </w:r>
    </w:p>
    <w:p w14:paraId="556AE603" w14:textId="77777777" w:rsidR="000D4579" w:rsidRDefault="000D4579">
      <w:r>
        <w:br w:type="page"/>
      </w:r>
    </w:p>
    <w:tbl>
      <w:tblPr>
        <w:tblStyle w:val="TableGrid"/>
        <w:tblW w:w="8568" w:type="dxa"/>
        <w:tblInd w:w="607" w:type="dxa"/>
        <w:tblLook w:val="04A0" w:firstRow="1" w:lastRow="0" w:firstColumn="1" w:lastColumn="0" w:noHBand="0" w:noVBand="1"/>
      </w:tblPr>
      <w:tblGrid>
        <w:gridCol w:w="1638"/>
        <w:gridCol w:w="2185"/>
        <w:gridCol w:w="1235"/>
        <w:gridCol w:w="1620"/>
        <w:gridCol w:w="1890"/>
      </w:tblGrid>
      <w:tr w:rsidR="00AA0FCB" w:rsidRPr="00AC2FA4" w14:paraId="540D1866" w14:textId="77777777" w:rsidTr="003E407E">
        <w:tc>
          <w:tcPr>
            <w:tcW w:w="1638" w:type="dxa"/>
            <w:vAlign w:val="center"/>
          </w:tcPr>
          <w:p w14:paraId="042221CD" w14:textId="77777777" w:rsidR="00AA0FCB" w:rsidRPr="00AC2FA4" w:rsidRDefault="00AA0FCB" w:rsidP="00EE2E91">
            <w:pPr>
              <w:pStyle w:val="TableColumnHeading"/>
              <w:rPr>
                <w:sz w:val="20"/>
                <w:szCs w:val="20"/>
              </w:rPr>
            </w:pPr>
            <w:r w:rsidRPr="00AC2FA4">
              <w:rPr>
                <w:sz w:val="20"/>
                <w:szCs w:val="20"/>
              </w:rPr>
              <w:t>Respondent</w:t>
            </w:r>
          </w:p>
        </w:tc>
        <w:tc>
          <w:tcPr>
            <w:tcW w:w="2185" w:type="dxa"/>
            <w:vAlign w:val="center"/>
          </w:tcPr>
          <w:p w14:paraId="2C777A42" w14:textId="77777777" w:rsidR="00AA0FCB" w:rsidRPr="00AC2FA4" w:rsidRDefault="00AA0FCB" w:rsidP="00EE2E91">
            <w:pPr>
              <w:pStyle w:val="TableColumnHeading"/>
              <w:rPr>
                <w:sz w:val="20"/>
                <w:szCs w:val="20"/>
              </w:rPr>
            </w:pPr>
            <w:r w:rsidRPr="00AC2FA4">
              <w:rPr>
                <w:sz w:val="20"/>
                <w:szCs w:val="20"/>
              </w:rPr>
              <w:t>Occupation</w:t>
            </w:r>
          </w:p>
        </w:tc>
        <w:tc>
          <w:tcPr>
            <w:tcW w:w="1235" w:type="dxa"/>
            <w:vAlign w:val="center"/>
          </w:tcPr>
          <w:p w14:paraId="7E9A0612" w14:textId="77777777" w:rsidR="00AA0FCB" w:rsidRPr="00AC2FA4" w:rsidRDefault="00AA0FCB" w:rsidP="00EE2E91">
            <w:pPr>
              <w:pStyle w:val="TableColumnHeading"/>
              <w:rPr>
                <w:sz w:val="20"/>
                <w:szCs w:val="20"/>
              </w:rPr>
            </w:pPr>
            <w:r w:rsidRPr="00AC2FA4">
              <w:rPr>
                <w:sz w:val="20"/>
                <w:szCs w:val="20"/>
              </w:rPr>
              <w:t>SOC Code</w:t>
            </w:r>
          </w:p>
        </w:tc>
        <w:tc>
          <w:tcPr>
            <w:tcW w:w="1620" w:type="dxa"/>
            <w:vAlign w:val="center"/>
          </w:tcPr>
          <w:p w14:paraId="75E7E768" w14:textId="77777777" w:rsidR="00AA0FCB" w:rsidRPr="00AC2FA4" w:rsidRDefault="00AA0FCB" w:rsidP="00EE2E91">
            <w:pPr>
              <w:pStyle w:val="TableColumnHeading"/>
              <w:rPr>
                <w:sz w:val="20"/>
                <w:szCs w:val="20"/>
              </w:rPr>
            </w:pPr>
            <w:r w:rsidRPr="00AC2FA4">
              <w:rPr>
                <w:sz w:val="20"/>
                <w:szCs w:val="20"/>
              </w:rPr>
              <w:t>Median Hourly Wage Rate</w:t>
            </w:r>
          </w:p>
        </w:tc>
        <w:tc>
          <w:tcPr>
            <w:tcW w:w="1890" w:type="dxa"/>
            <w:vAlign w:val="center"/>
          </w:tcPr>
          <w:p w14:paraId="5CA57F2F" w14:textId="77777777" w:rsidR="00AA0FCB" w:rsidRPr="00AC2FA4" w:rsidRDefault="00AA0FCB" w:rsidP="00EE2E91">
            <w:pPr>
              <w:pStyle w:val="TableColumnHeading"/>
              <w:rPr>
                <w:sz w:val="20"/>
                <w:szCs w:val="20"/>
              </w:rPr>
            </w:pPr>
            <w:r w:rsidRPr="00AC2FA4">
              <w:rPr>
                <w:sz w:val="20"/>
                <w:szCs w:val="20"/>
              </w:rPr>
              <w:t>Average (Median) Hourly Wage Rate</w:t>
            </w:r>
          </w:p>
        </w:tc>
      </w:tr>
      <w:tr w:rsidR="00AA0FCB" w:rsidRPr="00AC2FA4" w14:paraId="51F0EFF3" w14:textId="77777777" w:rsidTr="003E407E">
        <w:tc>
          <w:tcPr>
            <w:tcW w:w="1638" w:type="dxa"/>
          </w:tcPr>
          <w:p w14:paraId="156DD13B" w14:textId="77777777" w:rsidR="00AA0FCB" w:rsidRPr="00AC2FA4" w:rsidRDefault="00AA0FCB" w:rsidP="00EE2E91">
            <w:pPr>
              <w:pStyle w:val="TableRowHeading"/>
              <w:rPr>
                <w:sz w:val="20"/>
                <w:szCs w:val="20"/>
              </w:rPr>
            </w:pPr>
            <w:r w:rsidRPr="00AC2FA4">
              <w:rPr>
                <w:sz w:val="20"/>
                <w:szCs w:val="20"/>
              </w:rPr>
              <w:t xml:space="preserve">Grantee Contact Person </w:t>
            </w:r>
          </w:p>
        </w:tc>
        <w:tc>
          <w:tcPr>
            <w:tcW w:w="2185" w:type="dxa"/>
            <w:vAlign w:val="center"/>
          </w:tcPr>
          <w:p w14:paraId="3100858C" w14:textId="77777777" w:rsidR="00AA0FCB" w:rsidRPr="00AC2FA4" w:rsidRDefault="00AA0FCB" w:rsidP="00EE2E91">
            <w:pPr>
              <w:pStyle w:val="TableText"/>
              <w:rPr>
                <w:sz w:val="20"/>
                <w:szCs w:val="20"/>
              </w:rPr>
            </w:pPr>
            <w:r w:rsidRPr="00AC2FA4">
              <w:rPr>
                <w:sz w:val="20"/>
                <w:szCs w:val="20"/>
              </w:rPr>
              <w:t>Chief Executive</w:t>
            </w:r>
          </w:p>
        </w:tc>
        <w:tc>
          <w:tcPr>
            <w:tcW w:w="1235" w:type="dxa"/>
            <w:vAlign w:val="center"/>
          </w:tcPr>
          <w:p w14:paraId="7C101FC7" w14:textId="77777777" w:rsidR="00AA0FCB" w:rsidRPr="00AC2FA4" w:rsidRDefault="00AA0FCB" w:rsidP="00E61659">
            <w:pPr>
              <w:pStyle w:val="TableText"/>
              <w:jc w:val="right"/>
              <w:rPr>
                <w:sz w:val="20"/>
                <w:szCs w:val="20"/>
              </w:rPr>
            </w:pPr>
            <w:r w:rsidRPr="00AC2FA4">
              <w:rPr>
                <w:sz w:val="20"/>
                <w:szCs w:val="20"/>
              </w:rPr>
              <w:t>11-1011</w:t>
            </w:r>
          </w:p>
        </w:tc>
        <w:tc>
          <w:tcPr>
            <w:tcW w:w="1620" w:type="dxa"/>
            <w:vAlign w:val="center"/>
          </w:tcPr>
          <w:p w14:paraId="119FFFEB" w14:textId="49848142" w:rsidR="00AA0FCB" w:rsidRPr="00AC2FA4" w:rsidRDefault="00AA0FCB" w:rsidP="00E61659">
            <w:pPr>
              <w:pStyle w:val="TableText"/>
              <w:jc w:val="right"/>
              <w:rPr>
                <w:sz w:val="20"/>
                <w:szCs w:val="20"/>
              </w:rPr>
            </w:pPr>
            <w:r w:rsidRPr="00AC2FA4">
              <w:rPr>
                <w:sz w:val="20"/>
                <w:szCs w:val="20"/>
              </w:rPr>
              <w:t>$</w:t>
            </w:r>
            <w:r w:rsidR="006E643A" w:rsidRPr="00AC2FA4">
              <w:rPr>
                <w:sz w:val="20"/>
                <w:szCs w:val="20"/>
              </w:rPr>
              <w:t>87.12</w:t>
            </w:r>
          </w:p>
        </w:tc>
        <w:tc>
          <w:tcPr>
            <w:tcW w:w="1890" w:type="dxa"/>
            <w:vAlign w:val="center"/>
          </w:tcPr>
          <w:p w14:paraId="4229A021" w14:textId="7B5FAD18" w:rsidR="00AA0FCB" w:rsidRPr="00AC2FA4" w:rsidRDefault="00AA0FCB" w:rsidP="00E61659">
            <w:pPr>
              <w:pStyle w:val="TableText"/>
              <w:jc w:val="right"/>
              <w:rPr>
                <w:sz w:val="20"/>
                <w:szCs w:val="20"/>
              </w:rPr>
            </w:pPr>
            <w:r w:rsidRPr="00AC2FA4">
              <w:rPr>
                <w:sz w:val="20"/>
                <w:szCs w:val="20"/>
              </w:rPr>
              <w:t>$</w:t>
            </w:r>
            <w:r w:rsidR="00011548" w:rsidRPr="00AC2FA4">
              <w:rPr>
                <w:sz w:val="20"/>
                <w:szCs w:val="20"/>
              </w:rPr>
              <w:t>87.12</w:t>
            </w:r>
          </w:p>
        </w:tc>
      </w:tr>
      <w:tr w:rsidR="00AA0FCB" w:rsidRPr="00AC2FA4" w14:paraId="528F9871" w14:textId="77777777" w:rsidTr="003E407E">
        <w:tc>
          <w:tcPr>
            <w:tcW w:w="1638" w:type="dxa"/>
            <w:vMerge w:val="restart"/>
            <w:vAlign w:val="center"/>
          </w:tcPr>
          <w:p w14:paraId="23320E94" w14:textId="77777777" w:rsidR="00AA0FCB" w:rsidRPr="00AC2FA4" w:rsidRDefault="004279BF" w:rsidP="00EE2E91">
            <w:pPr>
              <w:pStyle w:val="TableRowHeading"/>
              <w:rPr>
                <w:sz w:val="20"/>
                <w:szCs w:val="20"/>
              </w:rPr>
            </w:pPr>
            <w:r w:rsidRPr="00AC2FA4">
              <w:rPr>
                <w:sz w:val="20"/>
                <w:szCs w:val="20"/>
              </w:rPr>
              <w:t>ROSS-SC</w:t>
            </w:r>
            <w:r w:rsidR="00AA0FCB" w:rsidRPr="00AC2FA4">
              <w:rPr>
                <w:sz w:val="20"/>
                <w:szCs w:val="20"/>
              </w:rPr>
              <w:t xml:space="preserve"> Service Coordinator &amp; Partners</w:t>
            </w:r>
          </w:p>
        </w:tc>
        <w:tc>
          <w:tcPr>
            <w:tcW w:w="2185" w:type="dxa"/>
            <w:vAlign w:val="center"/>
          </w:tcPr>
          <w:p w14:paraId="5265FA50" w14:textId="77777777" w:rsidR="00AA0FCB" w:rsidRPr="00AC2FA4" w:rsidRDefault="00AA0FCB" w:rsidP="00EE2E91">
            <w:pPr>
              <w:pStyle w:val="TableText"/>
              <w:rPr>
                <w:sz w:val="20"/>
                <w:szCs w:val="20"/>
              </w:rPr>
            </w:pPr>
            <w:r w:rsidRPr="00AC2FA4">
              <w:rPr>
                <w:sz w:val="20"/>
                <w:szCs w:val="20"/>
              </w:rPr>
              <w:t>Social and Community Services Manager</w:t>
            </w:r>
          </w:p>
        </w:tc>
        <w:tc>
          <w:tcPr>
            <w:tcW w:w="1235" w:type="dxa"/>
            <w:vAlign w:val="center"/>
          </w:tcPr>
          <w:p w14:paraId="2D40B1E5" w14:textId="77777777" w:rsidR="00AA0FCB" w:rsidRPr="00AC2FA4" w:rsidRDefault="00AA0FCB" w:rsidP="00E61659">
            <w:pPr>
              <w:pStyle w:val="TableText"/>
              <w:jc w:val="right"/>
              <w:rPr>
                <w:sz w:val="20"/>
                <w:szCs w:val="20"/>
              </w:rPr>
            </w:pPr>
            <w:r w:rsidRPr="00AC2FA4">
              <w:rPr>
                <w:sz w:val="20"/>
                <w:szCs w:val="20"/>
              </w:rPr>
              <w:t>11-9151</w:t>
            </w:r>
          </w:p>
        </w:tc>
        <w:tc>
          <w:tcPr>
            <w:tcW w:w="1620" w:type="dxa"/>
            <w:vAlign w:val="center"/>
          </w:tcPr>
          <w:p w14:paraId="25F56813" w14:textId="2080760B" w:rsidR="00AA0FCB" w:rsidRPr="00AC2FA4" w:rsidRDefault="00AA0FCB" w:rsidP="00E61659">
            <w:pPr>
              <w:pStyle w:val="TableText"/>
              <w:jc w:val="right"/>
              <w:rPr>
                <w:sz w:val="20"/>
                <w:szCs w:val="20"/>
              </w:rPr>
            </w:pPr>
            <w:r w:rsidRPr="00AC2FA4">
              <w:rPr>
                <w:sz w:val="20"/>
                <w:szCs w:val="20"/>
              </w:rPr>
              <w:t>$</w:t>
            </w:r>
            <w:r w:rsidR="006E643A" w:rsidRPr="00AC2FA4">
              <w:rPr>
                <w:sz w:val="20"/>
                <w:szCs w:val="20"/>
              </w:rPr>
              <w:t>31.10</w:t>
            </w:r>
          </w:p>
        </w:tc>
        <w:tc>
          <w:tcPr>
            <w:tcW w:w="1890" w:type="dxa"/>
            <w:vMerge w:val="restart"/>
            <w:vAlign w:val="center"/>
          </w:tcPr>
          <w:p w14:paraId="52A65820" w14:textId="7B3D5571" w:rsidR="00AA0FCB" w:rsidRPr="00AC2FA4" w:rsidRDefault="00AA0FCB" w:rsidP="00E61659">
            <w:pPr>
              <w:pStyle w:val="TableText"/>
              <w:jc w:val="right"/>
              <w:rPr>
                <w:sz w:val="20"/>
                <w:szCs w:val="20"/>
              </w:rPr>
            </w:pPr>
            <w:r w:rsidRPr="00AC2FA4">
              <w:rPr>
                <w:sz w:val="20"/>
                <w:szCs w:val="20"/>
              </w:rPr>
              <w:t>$</w:t>
            </w:r>
            <w:r w:rsidR="006E643A" w:rsidRPr="00AC2FA4">
              <w:rPr>
                <w:sz w:val="20"/>
                <w:szCs w:val="20"/>
              </w:rPr>
              <w:t>25.92</w:t>
            </w:r>
          </w:p>
        </w:tc>
      </w:tr>
      <w:tr w:rsidR="00AA0FCB" w:rsidRPr="00AC2FA4" w14:paraId="582ECE84" w14:textId="77777777" w:rsidTr="003E407E">
        <w:trPr>
          <w:trHeight w:val="557"/>
        </w:trPr>
        <w:tc>
          <w:tcPr>
            <w:tcW w:w="1638" w:type="dxa"/>
            <w:vMerge/>
          </w:tcPr>
          <w:p w14:paraId="69D81891" w14:textId="77777777" w:rsidR="00AA0FCB" w:rsidRPr="00AC2FA4" w:rsidRDefault="00AA0FCB" w:rsidP="00EE2E91">
            <w:pPr>
              <w:pStyle w:val="TableText"/>
              <w:rPr>
                <w:sz w:val="20"/>
                <w:szCs w:val="20"/>
              </w:rPr>
            </w:pPr>
          </w:p>
        </w:tc>
        <w:tc>
          <w:tcPr>
            <w:tcW w:w="2185" w:type="dxa"/>
            <w:vAlign w:val="center"/>
          </w:tcPr>
          <w:p w14:paraId="223353A3" w14:textId="77777777" w:rsidR="00AA0FCB" w:rsidRPr="00AC2FA4" w:rsidRDefault="00AA0FCB" w:rsidP="00EE2E91">
            <w:pPr>
              <w:pStyle w:val="TableText"/>
              <w:rPr>
                <w:sz w:val="20"/>
                <w:szCs w:val="20"/>
              </w:rPr>
            </w:pPr>
            <w:r w:rsidRPr="00AC2FA4">
              <w:rPr>
                <w:sz w:val="20"/>
                <w:szCs w:val="20"/>
              </w:rPr>
              <w:t>Community and Social Service Specialist, All Other</w:t>
            </w:r>
          </w:p>
        </w:tc>
        <w:tc>
          <w:tcPr>
            <w:tcW w:w="1235" w:type="dxa"/>
            <w:vAlign w:val="center"/>
          </w:tcPr>
          <w:p w14:paraId="261C4957" w14:textId="77777777" w:rsidR="00AA0FCB" w:rsidRPr="00AC2FA4" w:rsidRDefault="00AA0FCB" w:rsidP="00E61659">
            <w:pPr>
              <w:pStyle w:val="TableText"/>
              <w:jc w:val="right"/>
              <w:rPr>
                <w:sz w:val="20"/>
                <w:szCs w:val="20"/>
              </w:rPr>
            </w:pPr>
            <w:r w:rsidRPr="00AC2FA4">
              <w:rPr>
                <w:sz w:val="20"/>
                <w:szCs w:val="20"/>
              </w:rPr>
              <w:t>21-1099</w:t>
            </w:r>
          </w:p>
        </w:tc>
        <w:tc>
          <w:tcPr>
            <w:tcW w:w="1620" w:type="dxa"/>
            <w:vAlign w:val="center"/>
          </w:tcPr>
          <w:p w14:paraId="26366021" w14:textId="7B03BAE5" w:rsidR="00AA0FCB" w:rsidRPr="00AC2FA4" w:rsidRDefault="00AA0FCB" w:rsidP="00E61659">
            <w:pPr>
              <w:pStyle w:val="TableText"/>
              <w:jc w:val="right"/>
              <w:rPr>
                <w:sz w:val="20"/>
                <w:szCs w:val="20"/>
              </w:rPr>
            </w:pPr>
            <w:r w:rsidRPr="00AC2FA4">
              <w:rPr>
                <w:sz w:val="20"/>
                <w:szCs w:val="20"/>
              </w:rPr>
              <w:t>$</w:t>
            </w:r>
            <w:r w:rsidR="006E643A" w:rsidRPr="00AC2FA4">
              <w:rPr>
                <w:sz w:val="20"/>
                <w:szCs w:val="20"/>
              </w:rPr>
              <w:t>20.73</w:t>
            </w:r>
          </w:p>
        </w:tc>
        <w:tc>
          <w:tcPr>
            <w:tcW w:w="1890" w:type="dxa"/>
            <w:vMerge/>
          </w:tcPr>
          <w:p w14:paraId="0F129D72" w14:textId="77777777" w:rsidR="00AA0FCB" w:rsidRPr="00AC2FA4" w:rsidRDefault="00AA0FCB" w:rsidP="00EE2E91">
            <w:pPr>
              <w:pStyle w:val="TableText"/>
              <w:rPr>
                <w:sz w:val="20"/>
                <w:szCs w:val="20"/>
              </w:rPr>
            </w:pPr>
          </w:p>
        </w:tc>
      </w:tr>
    </w:tbl>
    <w:p w14:paraId="16B58F53" w14:textId="5925E44B" w:rsidR="00AA0FCB" w:rsidRPr="00EE2E91" w:rsidRDefault="00AA0FCB" w:rsidP="001D41DF">
      <w:pPr>
        <w:pStyle w:val="FigureTableNotes"/>
        <w:spacing w:line="240" w:lineRule="auto"/>
        <w:ind w:left="720"/>
        <w:rPr>
          <w:sz w:val="24"/>
          <w:szCs w:val="24"/>
        </w:rPr>
      </w:pPr>
      <w:r w:rsidRPr="00EE2E91">
        <w:rPr>
          <w:sz w:val="24"/>
          <w:szCs w:val="24"/>
        </w:rPr>
        <w:t>Source: Bureau of Labor Statistics, Occupational Employment Statistics (May 201</w:t>
      </w:r>
      <w:r w:rsidR="006E643A">
        <w:rPr>
          <w:sz w:val="24"/>
          <w:szCs w:val="24"/>
        </w:rPr>
        <w:t>6</w:t>
      </w:r>
      <w:r w:rsidRPr="00EE2E91">
        <w:rPr>
          <w:sz w:val="24"/>
          <w:szCs w:val="24"/>
        </w:rPr>
        <w:t xml:space="preserve">), </w:t>
      </w:r>
      <w:hyperlink r:id="rId9" w:history="1">
        <w:r w:rsidRPr="00EE2E91">
          <w:rPr>
            <w:rStyle w:val="Hyperlink"/>
            <w:rFonts w:ascii="Times New Roman" w:hAnsi="Times New Roman"/>
            <w:sz w:val="24"/>
            <w:szCs w:val="24"/>
          </w:rPr>
          <w:t>https://www.bls.gov/oes/current/oes_stru.htm</w:t>
        </w:r>
      </w:hyperlink>
      <w:r w:rsidRPr="00EE2E91">
        <w:rPr>
          <w:sz w:val="24"/>
          <w:szCs w:val="24"/>
        </w:rPr>
        <w:t xml:space="preserve"> </w:t>
      </w:r>
    </w:p>
    <w:p w14:paraId="3D935BEE" w14:textId="4963D07F" w:rsidR="00EC6D32" w:rsidRPr="00EE2E91" w:rsidRDefault="00EC6D32" w:rsidP="001D41DF">
      <w:pPr>
        <w:pStyle w:val="BodyTextFirstIndent"/>
        <w:spacing w:line="240" w:lineRule="auto"/>
        <w:ind w:left="720" w:firstLine="0"/>
      </w:pPr>
      <w:r w:rsidRPr="00EE2E91">
        <w:t xml:space="preserve">For the site visits, </w:t>
      </w:r>
      <w:r w:rsidR="005F5D69" w:rsidRPr="00EE2E91">
        <w:t>we used the same hourly costs as used for the ROSS-SC service coordinators calculated above</w:t>
      </w:r>
      <w:r w:rsidR="009A2024">
        <w:t xml:space="preserve"> and applied them to site visit staff and partners</w:t>
      </w:r>
      <w:r w:rsidR="005F5D69" w:rsidRPr="00EE2E91">
        <w:t>. H</w:t>
      </w:r>
      <w:r w:rsidRPr="00EE2E91">
        <w:t xml:space="preserve">ourly costs for public housing resident focus group participants were estimated using FY 2016 HUD 30% Income Limit for All Areas calculations from the Office of Policy Development and Research through HUD’s website located at </w:t>
      </w:r>
      <w:hyperlink r:id="rId10" w:history="1">
        <w:r w:rsidRPr="00EE2E91">
          <w:rPr>
            <w:rStyle w:val="Hyperlink"/>
            <w:rFonts w:ascii="Times New Roman" w:hAnsi="Times New Roman"/>
          </w:rPr>
          <w:t>https://www.huduser.gov/portal/datasets/il/il16/index.html</w:t>
        </w:r>
      </w:hyperlink>
      <w:r w:rsidRPr="00EE2E91">
        <w:t>. This identifies income limits by county for extremely low income households earning at or below 30% of their county median income. These limits are adjusted by household sizes of up to eight household members. We averaged the county median values to produce a national average median income by household size for extremely low income households. Based on the ROSS-SC program emphasis on increasing family self-sufficiency, and independent living and aging in place for the elderly and disabled, we estimate that:</w:t>
      </w:r>
    </w:p>
    <w:p w14:paraId="593A8A3C" w14:textId="77777777" w:rsidR="00EC6D32" w:rsidRPr="00EE2E91" w:rsidRDefault="005F5D69" w:rsidP="001D41DF">
      <w:pPr>
        <w:pStyle w:val="BulletedList"/>
        <w:spacing w:line="240" w:lineRule="auto"/>
        <w:ind w:left="1440"/>
      </w:pPr>
      <w:r w:rsidRPr="00EE2E91">
        <w:t>20 percent</w:t>
      </w:r>
      <w:r w:rsidR="00EC6D32" w:rsidRPr="00EE2E91">
        <w:t xml:space="preserve"> of potential respondents will live alone (21 respondents) with an average median income of $13,537.</w:t>
      </w:r>
    </w:p>
    <w:p w14:paraId="35D5F24B" w14:textId="77777777" w:rsidR="00EC6D32" w:rsidRPr="00EE2E91" w:rsidRDefault="005F5D69" w:rsidP="001D41DF">
      <w:pPr>
        <w:pStyle w:val="BulletedList"/>
        <w:spacing w:line="240" w:lineRule="auto"/>
        <w:ind w:left="1440"/>
      </w:pPr>
      <w:r w:rsidRPr="00EE2E91">
        <w:t>10 percent</w:t>
      </w:r>
      <w:r w:rsidR="00EC6D32" w:rsidRPr="00EE2E91">
        <w:t xml:space="preserve"> will reside in a 2-person household (11 respondents) with an average median income of $15,464.</w:t>
      </w:r>
    </w:p>
    <w:p w14:paraId="6BBD008F" w14:textId="77777777" w:rsidR="00EC6D32" w:rsidRPr="00EE2E91" w:rsidRDefault="005F5D69" w:rsidP="001D41DF">
      <w:pPr>
        <w:pStyle w:val="BulletedList"/>
        <w:spacing w:line="240" w:lineRule="auto"/>
        <w:ind w:left="1440"/>
      </w:pPr>
      <w:r w:rsidRPr="00EE2E91">
        <w:t>30 percent</w:t>
      </w:r>
      <w:r w:rsidR="00EC6D32" w:rsidRPr="00EE2E91">
        <w:t xml:space="preserve"> will reside in a 3-person household (3</w:t>
      </w:r>
      <w:r w:rsidR="009A2024">
        <w:t>1</w:t>
      </w:r>
      <w:r w:rsidR="00EC6D32" w:rsidRPr="00EE2E91">
        <w:t xml:space="preserve"> respondents) with an average median income of $17,396.</w:t>
      </w:r>
    </w:p>
    <w:p w14:paraId="4CCB5B92" w14:textId="77777777" w:rsidR="00EC6D32" w:rsidRPr="00EE2E91" w:rsidRDefault="005F5D69" w:rsidP="001D41DF">
      <w:pPr>
        <w:pStyle w:val="BulletedList"/>
        <w:spacing w:line="240" w:lineRule="auto"/>
        <w:ind w:left="1440"/>
      </w:pPr>
      <w:r w:rsidRPr="00EE2E91">
        <w:t>30 percent</w:t>
      </w:r>
      <w:r w:rsidR="00EC6D32" w:rsidRPr="00EE2E91">
        <w:t xml:space="preserve"> will reside in a 4-person household (3</w:t>
      </w:r>
      <w:r w:rsidR="009A2024">
        <w:t>1</w:t>
      </w:r>
      <w:r w:rsidR="00EC6D32" w:rsidRPr="00EE2E91">
        <w:t xml:space="preserve"> respondents) with an average median income of $19,305.</w:t>
      </w:r>
    </w:p>
    <w:p w14:paraId="3084BFFD" w14:textId="77777777" w:rsidR="00EC6D32" w:rsidRPr="00EE2E91" w:rsidRDefault="005F5D69" w:rsidP="001D41DF">
      <w:pPr>
        <w:pStyle w:val="BulletedList"/>
        <w:spacing w:line="240" w:lineRule="auto"/>
        <w:ind w:left="1440"/>
      </w:pPr>
      <w:r w:rsidRPr="00EE2E91">
        <w:t>10 percent</w:t>
      </w:r>
      <w:r w:rsidR="00EC6D32" w:rsidRPr="00EE2E91">
        <w:t xml:space="preserve"> will reside in a 5-person household (11 respondents) with an average median income of $20,872.</w:t>
      </w:r>
    </w:p>
    <w:p w14:paraId="6FC61F7B" w14:textId="2F6F08C3" w:rsidR="00EC6D32" w:rsidRPr="00EE2E91" w:rsidRDefault="00EC6D32" w:rsidP="001D41DF">
      <w:pPr>
        <w:pStyle w:val="BodyTextFirstIndent"/>
        <w:spacing w:line="240" w:lineRule="auto"/>
        <w:ind w:left="720" w:firstLine="0"/>
      </w:pPr>
      <w:r w:rsidRPr="00EE2E91">
        <w:t xml:space="preserve">To produce a basic hourly rate, we divide the average median annual income amount by </w:t>
      </w:r>
      <w:r w:rsidR="003E47ED">
        <w:t>2080</w:t>
      </w:r>
      <w:r w:rsidR="003E47ED" w:rsidRPr="00EE2E91">
        <w:t xml:space="preserve"> </w:t>
      </w:r>
      <w:r w:rsidRPr="00EE2E91">
        <w:t xml:space="preserve">work hours per year, equaling </w:t>
      </w:r>
      <w:r w:rsidR="003E47ED">
        <w:t>40</w:t>
      </w:r>
      <w:r w:rsidRPr="00EE2E91">
        <w:t xml:space="preserve"> hours per week for each of the 52 weeks out of the year.</w:t>
      </w:r>
    </w:p>
    <w:p w14:paraId="1EB291F8" w14:textId="77777777" w:rsidR="003010E0" w:rsidRPr="00EE2E91" w:rsidRDefault="003010E0" w:rsidP="001D41DF">
      <w:pPr>
        <w:pStyle w:val="BodyTextFirstIndent"/>
        <w:spacing w:line="240" w:lineRule="auto"/>
        <w:ind w:left="720" w:firstLine="0"/>
      </w:pPr>
      <w:r w:rsidRPr="00EE2E91">
        <w:t>All assumptions are reflected in the table below.</w:t>
      </w:r>
    </w:p>
    <w:tbl>
      <w:tblPr>
        <w:tblStyle w:val="TableGrid"/>
        <w:tblW w:w="9738" w:type="dxa"/>
        <w:tblInd w:w="-113" w:type="dxa"/>
        <w:tblLayout w:type="fixed"/>
        <w:tblLook w:val="04A0" w:firstRow="1" w:lastRow="0" w:firstColumn="1" w:lastColumn="0" w:noHBand="0" w:noVBand="1"/>
      </w:tblPr>
      <w:tblGrid>
        <w:gridCol w:w="2250"/>
        <w:gridCol w:w="1404"/>
        <w:gridCol w:w="1116"/>
        <w:gridCol w:w="1170"/>
        <w:gridCol w:w="1080"/>
        <w:gridCol w:w="1530"/>
        <w:gridCol w:w="1188"/>
      </w:tblGrid>
      <w:tr w:rsidR="00D240D2" w:rsidRPr="00AC2FA4" w14:paraId="17E8733D" w14:textId="77777777" w:rsidTr="003E407E">
        <w:tc>
          <w:tcPr>
            <w:tcW w:w="2250" w:type="dxa"/>
            <w:tcBorders>
              <w:top w:val="single" w:sz="4" w:space="0" w:color="auto"/>
              <w:left w:val="single" w:sz="4" w:space="0" w:color="auto"/>
              <w:bottom w:val="single" w:sz="4" w:space="0" w:color="auto"/>
              <w:right w:val="single" w:sz="4" w:space="0" w:color="auto"/>
            </w:tcBorders>
            <w:hideMark/>
          </w:tcPr>
          <w:p w14:paraId="43969A4E" w14:textId="77777777" w:rsidR="00D240D2" w:rsidRPr="00AC2FA4" w:rsidRDefault="00D240D2" w:rsidP="00EE2E91">
            <w:pPr>
              <w:tabs>
                <w:tab w:val="left" w:pos="-720"/>
              </w:tabs>
              <w:suppressAutoHyphens/>
              <w:rPr>
                <w:color w:val="000000"/>
                <w:sz w:val="20"/>
                <w:szCs w:val="20"/>
              </w:rPr>
            </w:pPr>
            <w:bookmarkStart w:id="3" w:name="_Hlk495053983"/>
            <w:r w:rsidRPr="00AC2FA4">
              <w:rPr>
                <w:color w:val="000000"/>
                <w:sz w:val="20"/>
                <w:szCs w:val="20"/>
              </w:rPr>
              <w:t>Information Collection</w:t>
            </w:r>
          </w:p>
        </w:tc>
        <w:tc>
          <w:tcPr>
            <w:tcW w:w="1404" w:type="dxa"/>
            <w:tcBorders>
              <w:top w:val="single" w:sz="4" w:space="0" w:color="auto"/>
              <w:left w:val="single" w:sz="4" w:space="0" w:color="auto"/>
              <w:bottom w:val="single" w:sz="4" w:space="0" w:color="auto"/>
              <w:right w:val="single" w:sz="4" w:space="0" w:color="auto"/>
            </w:tcBorders>
            <w:hideMark/>
          </w:tcPr>
          <w:p w14:paraId="03AA798E" w14:textId="77777777" w:rsidR="00D240D2" w:rsidRPr="00AC2FA4" w:rsidRDefault="00D240D2" w:rsidP="00EE2E91">
            <w:pPr>
              <w:tabs>
                <w:tab w:val="left" w:pos="-720"/>
              </w:tabs>
              <w:suppressAutoHyphens/>
              <w:ind w:left="-20" w:right="-50"/>
              <w:rPr>
                <w:color w:val="000000"/>
                <w:sz w:val="20"/>
                <w:szCs w:val="20"/>
              </w:rPr>
            </w:pPr>
            <w:r w:rsidRPr="00AC2FA4">
              <w:rPr>
                <w:color w:val="000000"/>
                <w:sz w:val="20"/>
                <w:szCs w:val="20"/>
              </w:rPr>
              <w:t>Number of Respondents</w:t>
            </w:r>
          </w:p>
        </w:tc>
        <w:tc>
          <w:tcPr>
            <w:tcW w:w="1116" w:type="dxa"/>
            <w:tcBorders>
              <w:top w:val="single" w:sz="4" w:space="0" w:color="auto"/>
              <w:left w:val="single" w:sz="4" w:space="0" w:color="auto"/>
              <w:bottom w:val="single" w:sz="4" w:space="0" w:color="auto"/>
              <w:right w:val="single" w:sz="4" w:space="0" w:color="auto"/>
            </w:tcBorders>
            <w:hideMark/>
          </w:tcPr>
          <w:p w14:paraId="3E06008C" w14:textId="77777777" w:rsidR="00D240D2" w:rsidRPr="00AC2FA4" w:rsidRDefault="00D240D2" w:rsidP="00EE2E91">
            <w:pPr>
              <w:tabs>
                <w:tab w:val="left" w:pos="-720"/>
              </w:tabs>
              <w:suppressAutoHyphens/>
              <w:ind w:left="-70" w:right="-101"/>
              <w:rPr>
                <w:color w:val="000000"/>
                <w:sz w:val="20"/>
                <w:szCs w:val="20"/>
              </w:rPr>
            </w:pPr>
            <w:r w:rsidRPr="00AC2FA4">
              <w:rPr>
                <w:color w:val="000000"/>
                <w:sz w:val="20"/>
                <w:szCs w:val="20"/>
              </w:rPr>
              <w:t>Frequency of Response</w:t>
            </w:r>
          </w:p>
        </w:tc>
        <w:tc>
          <w:tcPr>
            <w:tcW w:w="1170" w:type="dxa"/>
            <w:tcBorders>
              <w:top w:val="single" w:sz="4" w:space="0" w:color="auto"/>
              <w:left w:val="single" w:sz="4" w:space="0" w:color="auto"/>
              <w:bottom w:val="single" w:sz="4" w:space="0" w:color="auto"/>
              <w:right w:val="single" w:sz="4" w:space="0" w:color="auto"/>
            </w:tcBorders>
            <w:hideMark/>
          </w:tcPr>
          <w:p w14:paraId="074FCB09" w14:textId="77777777" w:rsidR="00D240D2" w:rsidRPr="00AC2FA4" w:rsidRDefault="00D240D2" w:rsidP="00EE2E91">
            <w:pPr>
              <w:tabs>
                <w:tab w:val="left" w:pos="-720"/>
              </w:tabs>
              <w:suppressAutoHyphens/>
              <w:rPr>
                <w:color w:val="000000"/>
                <w:sz w:val="20"/>
                <w:szCs w:val="20"/>
              </w:rPr>
            </w:pPr>
            <w:r w:rsidRPr="00AC2FA4">
              <w:rPr>
                <w:color w:val="000000"/>
                <w:sz w:val="20"/>
                <w:szCs w:val="20"/>
              </w:rPr>
              <w:t>Burden Hour per Response</w:t>
            </w:r>
          </w:p>
        </w:tc>
        <w:tc>
          <w:tcPr>
            <w:tcW w:w="1080" w:type="dxa"/>
            <w:tcBorders>
              <w:top w:val="single" w:sz="4" w:space="0" w:color="auto"/>
              <w:left w:val="single" w:sz="4" w:space="0" w:color="auto"/>
              <w:bottom w:val="single" w:sz="4" w:space="0" w:color="auto"/>
              <w:right w:val="single" w:sz="4" w:space="0" w:color="auto"/>
            </w:tcBorders>
            <w:hideMark/>
          </w:tcPr>
          <w:p w14:paraId="1B2CD963" w14:textId="77777777" w:rsidR="00D240D2" w:rsidRPr="00AC2FA4" w:rsidRDefault="00D240D2" w:rsidP="00EE2E91">
            <w:pPr>
              <w:tabs>
                <w:tab w:val="left" w:pos="-720"/>
              </w:tabs>
              <w:suppressAutoHyphens/>
              <w:rPr>
                <w:color w:val="000000"/>
                <w:sz w:val="20"/>
                <w:szCs w:val="20"/>
              </w:rPr>
            </w:pPr>
            <w:r w:rsidRPr="00AC2FA4">
              <w:rPr>
                <w:color w:val="000000"/>
                <w:sz w:val="20"/>
                <w:szCs w:val="20"/>
              </w:rPr>
              <w:t>Annual Burden Hours</w:t>
            </w:r>
          </w:p>
        </w:tc>
        <w:tc>
          <w:tcPr>
            <w:tcW w:w="1530" w:type="dxa"/>
            <w:tcBorders>
              <w:top w:val="single" w:sz="4" w:space="0" w:color="auto"/>
              <w:left w:val="single" w:sz="4" w:space="0" w:color="auto"/>
              <w:bottom w:val="single" w:sz="4" w:space="0" w:color="auto"/>
              <w:right w:val="single" w:sz="4" w:space="0" w:color="auto"/>
            </w:tcBorders>
            <w:hideMark/>
          </w:tcPr>
          <w:p w14:paraId="229C5886" w14:textId="77777777" w:rsidR="00D240D2" w:rsidRPr="00AC2FA4" w:rsidRDefault="00D240D2" w:rsidP="00EE2E91">
            <w:pPr>
              <w:tabs>
                <w:tab w:val="left" w:pos="-720"/>
              </w:tabs>
              <w:suppressAutoHyphens/>
              <w:rPr>
                <w:color w:val="000000"/>
                <w:sz w:val="20"/>
                <w:szCs w:val="20"/>
              </w:rPr>
            </w:pPr>
            <w:r w:rsidRPr="00AC2FA4">
              <w:rPr>
                <w:color w:val="000000"/>
                <w:sz w:val="20"/>
                <w:szCs w:val="20"/>
              </w:rPr>
              <w:t>Hourly Cost per Response</w:t>
            </w:r>
          </w:p>
        </w:tc>
        <w:tc>
          <w:tcPr>
            <w:tcW w:w="1188" w:type="dxa"/>
            <w:tcBorders>
              <w:top w:val="single" w:sz="4" w:space="0" w:color="auto"/>
              <w:left w:val="single" w:sz="4" w:space="0" w:color="auto"/>
              <w:bottom w:val="single" w:sz="4" w:space="0" w:color="auto"/>
              <w:right w:val="single" w:sz="4" w:space="0" w:color="auto"/>
            </w:tcBorders>
            <w:hideMark/>
          </w:tcPr>
          <w:p w14:paraId="62FCD0F0" w14:textId="77777777" w:rsidR="00D240D2" w:rsidRPr="00AC2FA4" w:rsidRDefault="00D240D2" w:rsidP="00EE2E91">
            <w:pPr>
              <w:tabs>
                <w:tab w:val="left" w:pos="-720"/>
              </w:tabs>
              <w:suppressAutoHyphens/>
              <w:rPr>
                <w:color w:val="000000"/>
                <w:sz w:val="20"/>
                <w:szCs w:val="20"/>
              </w:rPr>
            </w:pPr>
            <w:r w:rsidRPr="00AC2FA4">
              <w:rPr>
                <w:color w:val="000000"/>
                <w:sz w:val="20"/>
                <w:szCs w:val="20"/>
              </w:rPr>
              <w:t>Total Cost</w:t>
            </w:r>
          </w:p>
        </w:tc>
      </w:tr>
      <w:tr w:rsidR="00D240D2" w:rsidRPr="00AC2FA4" w14:paraId="11F23834" w14:textId="77777777" w:rsidTr="003E407E">
        <w:trPr>
          <w:trHeight w:val="458"/>
        </w:trPr>
        <w:tc>
          <w:tcPr>
            <w:tcW w:w="2250" w:type="dxa"/>
            <w:tcBorders>
              <w:top w:val="single" w:sz="4" w:space="0" w:color="auto"/>
              <w:left w:val="single" w:sz="4" w:space="0" w:color="auto"/>
              <w:bottom w:val="single" w:sz="4" w:space="0" w:color="auto"/>
              <w:right w:val="single" w:sz="4" w:space="0" w:color="auto"/>
            </w:tcBorders>
            <w:hideMark/>
          </w:tcPr>
          <w:p w14:paraId="4B999BCA" w14:textId="77777777" w:rsidR="00D240D2" w:rsidRPr="00AC2FA4" w:rsidRDefault="00D240D2" w:rsidP="00EE2E91">
            <w:pPr>
              <w:tabs>
                <w:tab w:val="left" w:pos="-720"/>
              </w:tabs>
              <w:suppressAutoHyphens/>
              <w:rPr>
                <w:color w:val="000000"/>
                <w:sz w:val="20"/>
                <w:szCs w:val="20"/>
              </w:rPr>
            </w:pPr>
            <w:r w:rsidRPr="00AC2FA4">
              <w:rPr>
                <w:color w:val="000000"/>
                <w:sz w:val="20"/>
                <w:szCs w:val="20"/>
              </w:rPr>
              <w:t>Grantee Contact Person Survey</w:t>
            </w:r>
          </w:p>
        </w:tc>
        <w:tc>
          <w:tcPr>
            <w:tcW w:w="1404" w:type="dxa"/>
            <w:tcBorders>
              <w:top w:val="single" w:sz="4" w:space="0" w:color="auto"/>
              <w:left w:val="single" w:sz="4" w:space="0" w:color="auto"/>
              <w:bottom w:val="single" w:sz="4" w:space="0" w:color="auto"/>
              <w:right w:val="single" w:sz="4" w:space="0" w:color="auto"/>
            </w:tcBorders>
            <w:vAlign w:val="center"/>
            <w:hideMark/>
          </w:tcPr>
          <w:p w14:paraId="5EFA69CD" w14:textId="3C3D32C9" w:rsidR="00D240D2" w:rsidRPr="00AC2FA4" w:rsidRDefault="00D240D2" w:rsidP="00962375">
            <w:pPr>
              <w:tabs>
                <w:tab w:val="left" w:pos="-720"/>
              </w:tabs>
              <w:suppressAutoHyphens/>
              <w:jc w:val="right"/>
              <w:rPr>
                <w:color w:val="000000"/>
                <w:sz w:val="20"/>
                <w:szCs w:val="20"/>
              </w:rPr>
            </w:pPr>
            <w:r w:rsidRPr="00AC2FA4">
              <w:rPr>
                <w:color w:val="000000"/>
                <w:sz w:val="20"/>
                <w:szCs w:val="20"/>
              </w:rPr>
              <w:t>330</w:t>
            </w:r>
            <w:r w:rsidR="00E963AD">
              <w:rPr>
                <w:color w:val="000000"/>
                <w:sz w:val="20"/>
                <w:szCs w:val="20"/>
              </w:rPr>
              <w:t>.00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7B9BA02" w14:textId="65C22911" w:rsidR="00D240D2" w:rsidRPr="00AC2FA4" w:rsidRDefault="00D240D2" w:rsidP="00962375">
            <w:pPr>
              <w:tabs>
                <w:tab w:val="left" w:pos="-720"/>
              </w:tabs>
              <w:suppressAutoHyphens/>
              <w:jc w:val="right"/>
              <w:rPr>
                <w:color w:val="000000"/>
                <w:sz w:val="20"/>
                <w:szCs w:val="20"/>
              </w:rPr>
            </w:pPr>
            <w:r w:rsidRPr="00AC2FA4">
              <w:rPr>
                <w:color w:val="000000"/>
                <w:sz w:val="20"/>
                <w:szCs w:val="20"/>
              </w:rPr>
              <w:t>1</w:t>
            </w:r>
            <w:r w:rsidR="00E963AD">
              <w:rPr>
                <w:color w:val="000000"/>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B21C514" w14:textId="77777777" w:rsidR="00D240D2" w:rsidRPr="00AC2FA4" w:rsidRDefault="00D240D2" w:rsidP="00962375">
            <w:pPr>
              <w:tabs>
                <w:tab w:val="left" w:pos="-720"/>
              </w:tabs>
              <w:suppressAutoHyphens/>
              <w:jc w:val="right"/>
              <w:rPr>
                <w:color w:val="000000"/>
                <w:sz w:val="20"/>
                <w:szCs w:val="20"/>
              </w:rPr>
            </w:pPr>
            <w:r w:rsidRPr="00AC2FA4">
              <w:rPr>
                <w:color w:val="000000"/>
                <w:sz w:val="20"/>
                <w:szCs w:val="20"/>
              </w:rPr>
              <w:t>0.25</w:t>
            </w:r>
          </w:p>
        </w:tc>
        <w:tc>
          <w:tcPr>
            <w:tcW w:w="1080" w:type="dxa"/>
            <w:tcBorders>
              <w:top w:val="single" w:sz="4" w:space="0" w:color="auto"/>
              <w:left w:val="single" w:sz="4" w:space="0" w:color="auto"/>
              <w:bottom w:val="single" w:sz="4" w:space="0" w:color="auto"/>
              <w:right w:val="single" w:sz="4" w:space="0" w:color="auto"/>
            </w:tcBorders>
          </w:tcPr>
          <w:p w14:paraId="19926EC1" w14:textId="77777777" w:rsidR="00D240D2" w:rsidRPr="00AC2FA4" w:rsidRDefault="00D240D2" w:rsidP="00962375">
            <w:pPr>
              <w:tabs>
                <w:tab w:val="left" w:pos="-720"/>
              </w:tabs>
              <w:suppressAutoHyphens/>
              <w:jc w:val="right"/>
              <w:rPr>
                <w:color w:val="000000"/>
                <w:sz w:val="20"/>
                <w:szCs w:val="20"/>
              </w:rPr>
            </w:pPr>
          </w:p>
          <w:p w14:paraId="21AF9777" w14:textId="77777777" w:rsidR="00D240D2" w:rsidRPr="00AC2FA4" w:rsidRDefault="00D240D2" w:rsidP="00962375">
            <w:pPr>
              <w:tabs>
                <w:tab w:val="left" w:pos="-720"/>
              </w:tabs>
              <w:suppressAutoHyphens/>
              <w:jc w:val="right"/>
              <w:rPr>
                <w:color w:val="000000"/>
                <w:sz w:val="20"/>
                <w:szCs w:val="20"/>
              </w:rPr>
            </w:pPr>
            <w:r w:rsidRPr="00AC2FA4">
              <w:rPr>
                <w:color w:val="000000"/>
                <w:sz w:val="20"/>
                <w:szCs w:val="20"/>
              </w:rPr>
              <w:t>82.5</w:t>
            </w:r>
            <w:r w:rsidR="00150B86" w:rsidRPr="00AC2FA4">
              <w:rPr>
                <w:color w:val="000000"/>
                <w:sz w:val="20"/>
                <w:szCs w:val="20"/>
              </w:rPr>
              <w:t>0</w:t>
            </w:r>
          </w:p>
          <w:p w14:paraId="6852704B" w14:textId="77777777" w:rsidR="00D240D2" w:rsidRPr="00AC2FA4" w:rsidRDefault="00D240D2" w:rsidP="00962375">
            <w:pPr>
              <w:tabs>
                <w:tab w:val="left" w:pos="-720"/>
              </w:tabs>
              <w:suppressAutoHyphens/>
              <w:jc w:val="right"/>
              <w:rPr>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3DAAD2B3" w14:textId="51AFFA74" w:rsidR="00D240D2" w:rsidRPr="00AC2FA4" w:rsidRDefault="00D240D2" w:rsidP="00962375">
            <w:pPr>
              <w:tabs>
                <w:tab w:val="left" w:pos="-720"/>
              </w:tabs>
              <w:suppressAutoHyphens/>
              <w:jc w:val="right"/>
              <w:rPr>
                <w:color w:val="000000"/>
                <w:sz w:val="20"/>
                <w:szCs w:val="20"/>
              </w:rPr>
            </w:pPr>
            <w:r w:rsidRPr="00AC2FA4">
              <w:rPr>
                <w:color w:val="000000"/>
                <w:sz w:val="20"/>
                <w:szCs w:val="20"/>
              </w:rPr>
              <w:t>$</w:t>
            </w:r>
            <w:r w:rsidR="00011548" w:rsidRPr="00AC2FA4">
              <w:rPr>
                <w:color w:val="000000"/>
                <w:sz w:val="20"/>
                <w:szCs w:val="20"/>
              </w:rPr>
              <w:t>87.12</w:t>
            </w:r>
          </w:p>
        </w:tc>
        <w:tc>
          <w:tcPr>
            <w:tcW w:w="1188" w:type="dxa"/>
            <w:tcBorders>
              <w:top w:val="single" w:sz="4" w:space="0" w:color="auto"/>
              <w:left w:val="single" w:sz="4" w:space="0" w:color="auto"/>
              <w:bottom w:val="single" w:sz="4" w:space="0" w:color="auto"/>
              <w:right w:val="single" w:sz="4" w:space="0" w:color="auto"/>
            </w:tcBorders>
            <w:vAlign w:val="center"/>
            <w:hideMark/>
          </w:tcPr>
          <w:p w14:paraId="5D61F49E" w14:textId="67281745" w:rsidR="00D240D2" w:rsidRPr="00AC2FA4" w:rsidRDefault="00D240D2" w:rsidP="00962375">
            <w:pPr>
              <w:tabs>
                <w:tab w:val="left" w:pos="-720"/>
              </w:tabs>
              <w:suppressAutoHyphens/>
              <w:jc w:val="right"/>
              <w:rPr>
                <w:color w:val="000000"/>
                <w:sz w:val="20"/>
                <w:szCs w:val="20"/>
              </w:rPr>
            </w:pPr>
            <w:r w:rsidRPr="00AC2FA4">
              <w:rPr>
                <w:color w:val="000000"/>
                <w:sz w:val="20"/>
                <w:szCs w:val="20"/>
              </w:rPr>
              <w:t>$</w:t>
            </w:r>
            <w:r w:rsidR="00011548" w:rsidRPr="00AC2FA4">
              <w:rPr>
                <w:color w:val="000000"/>
                <w:sz w:val="20"/>
                <w:szCs w:val="20"/>
              </w:rPr>
              <w:t>7,187.40</w:t>
            </w:r>
          </w:p>
        </w:tc>
      </w:tr>
      <w:tr w:rsidR="00D240D2" w:rsidRPr="00AC2FA4" w14:paraId="401ABF12" w14:textId="77777777" w:rsidTr="003E407E">
        <w:trPr>
          <w:trHeight w:val="638"/>
        </w:trPr>
        <w:tc>
          <w:tcPr>
            <w:tcW w:w="2250" w:type="dxa"/>
            <w:tcBorders>
              <w:top w:val="single" w:sz="4" w:space="0" w:color="auto"/>
              <w:left w:val="single" w:sz="4" w:space="0" w:color="auto"/>
              <w:bottom w:val="single" w:sz="4" w:space="0" w:color="auto"/>
              <w:right w:val="single" w:sz="4" w:space="0" w:color="auto"/>
            </w:tcBorders>
            <w:hideMark/>
          </w:tcPr>
          <w:p w14:paraId="1462DE76" w14:textId="77777777" w:rsidR="00D240D2" w:rsidRPr="00AC2FA4" w:rsidRDefault="00D240D2" w:rsidP="00EE2E91">
            <w:pPr>
              <w:tabs>
                <w:tab w:val="left" w:pos="-720"/>
              </w:tabs>
              <w:suppressAutoHyphens/>
              <w:rPr>
                <w:color w:val="000000"/>
                <w:sz w:val="20"/>
                <w:szCs w:val="20"/>
              </w:rPr>
            </w:pPr>
            <w:r w:rsidRPr="00AC2FA4">
              <w:rPr>
                <w:color w:val="000000"/>
                <w:sz w:val="20"/>
                <w:szCs w:val="20"/>
              </w:rPr>
              <w:t>Service Coordinators Survey</w:t>
            </w:r>
          </w:p>
        </w:tc>
        <w:tc>
          <w:tcPr>
            <w:tcW w:w="1404" w:type="dxa"/>
            <w:tcBorders>
              <w:top w:val="single" w:sz="4" w:space="0" w:color="auto"/>
              <w:left w:val="single" w:sz="4" w:space="0" w:color="auto"/>
              <w:bottom w:val="single" w:sz="4" w:space="0" w:color="auto"/>
              <w:right w:val="single" w:sz="4" w:space="0" w:color="auto"/>
            </w:tcBorders>
            <w:vAlign w:val="center"/>
            <w:hideMark/>
          </w:tcPr>
          <w:p w14:paraId="2FFD17DB" w14:textId="2E9A7767" w:rsidR="00D240D2" w:rsidRPr="00AC2FA4" w:rsidRDefault="00D240D2" w:rsidP="00962375">
            <w:pPr>
              <w:tabs>
                <w:tab w:val="left" w:pos="-720"/>
              </w:tabs>
              <w:suppressAutoHyphens/>
              <w:jc w:val="right"/>
              <w:rPr>
                <w:color w:val="000000"/>
                <w:sz w:val="20"/>
                <w:szCs w:val="20"/>
                <w:vertAlign w:val="subscript"/>
              </w:rPr>
            </w:pPr>
            <w:r w:rsidRPr="00AC2FA4">
              <w:rPr>
                <w:color w:val="000000"/>
                <w:sz w:val="20"/>
                <w:szCs w:val="20"/>
              </w:rPr>
              <w:t>840</w:t>
            </w:r>
            <w:r w:rsidR="00E963AD">
              <w:rPr>
                <w:color w:val="000000"/>
                <w:sz w:val="20"/>
                <w:szCs w:val="20"/>
              </w:rPr>
              <w:t>.00</w:t>
            </w:r>
            <w:r w:rsidRPr="00AC2FA4">
              <w:rPr>
                <w:color w:val="000000"/>
                <w:sz w:val="20"/>
                <w:szCs w:val="20"/>
                <w:vertAlign w:val="superscript"/>
              </w:rPr>
              <w:t>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B88EEDF" w14:textId="7A6001C0" w:rsidR="00D240D2" w:rsidRPr="00AC2FA4" w:rsidRDefault="00D240D2" w:rsidP="00962375">
            <w:pPr>
              <w:tabs>
                <w:tab w:val="left" w:pos="-720"/>
              </w:tabs>
              <w:suppressAutoHyphens/>
              <w:jc w:val="right"/>
              <w:rPr>
                <w:color w:val="000000"/>
                <w:sz w:val="20"/>
                <w:szCs w:val="20"/>
              </w:rPr>
            </w:pPr>
            <w:r w:rsidRPr="00AC2FA4">
              <w:rPr>
                <w:color w:val="000000"/>
                <w:sz w:val="20"/>
                <w:szCs w:val="20"/>
              </w:rPr>
              <w:t>1</w:t>
            </w:r>
            <w:r w:rsidR="00E963AD">
              <w:rPr>
                <w:color w:val="000000"/>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F40B155" w14:textId="750F7869" w:rsidR="00D240D2" w:rsidRPr="00AC2FA4" w:rsidRDefault="005045CA" w:rsidP="00962375">
            <w:pPr>
              <w:tabs>
                <w:tab w:val="left" w:pos="-720"/>
              </w:tabs>
              <w:suppressAutoHyphens/>
              <w:jc w:val="right"/>
              <w:rPr>
                <w:color w:val="000000"/>
                <w:sz w:val="20"/>
                <w:szCs w:val="20"/>
              </w:rPr>
            </w:pPr>
            <w:r>
              <w:rPr>
                <w:color w:val="000000"/>
                <w:sz w:val="20"/>
                <w:szCs w:val="20"/>
              </w:rPr>
              <w:t>0.50</w:t>
            </w:r>
          </w:p>
        </w:tc>
        <w:tc>
          <w:tcPr>
            <w:tcW w:w="1080" w:type="dxa"/>
            <w:tcBorders>
              <w:top w:val="single" w:sz="4" w:space="0" w:color="auto"/>
              <w:left w:val="single" w:sz="4" w:space="0" w:color="auto"/>
              <w:bottom w:val="single" w:sz="4" w:space="0" w:color="auto"/>
              <w:right w:val="single" w:sz="4" w:space="0" w:color="auto"/>
            </w:tcBorders>
          </w:tcPr>
          <w:p w14:paraId="1FDFFF4B" w14:textId="77777777" w:rsidR="00D240D2" w:rsidRPr="00AC2FA4" w:rsidRDefault="00D240D2" w:rsidP="00962375">
            <w:pPr>
              <w:tabs>
                <w:tab w:val="left" w:pos="-720"/>
              </w:tabs>
              <w:suppressAutoHyphens/>
              <w:jc w:val="right"/>
              <w:rPr>
                <w:color w:val="000000"/>
                <w:sz w:val="20"/>
                <w:szCs w:val="20"/>
              </w:rPr>
            </w:pPr>
          </w:p>
          <w:p w14:paraId="6F51ABFF" w14:textId="6D8B4535" w:rsidR="00D240D2" w:rsidRPr="00AC2FA4" w:rsidRDefault="005045CA" w:rsidP="00962375">
            <w:pPr>
              <w:tabs>
                <w:tab w:val="left" w:pos="-720"/>
              </w:tabs>
              <w:suppressAutoHyphens/>
              <w:jc w:val="right"/>
              <w:rPr>
                <w:color w:val="000000"/>
                <w:sz w:val="20"/>
                <w:szCs w:val="20"/>
              </w:rPr>
            </w:pPr>
            <w:r>
              <w:rPr>
                <w:color w:val="000000"/>
                <w:sz w:val="20"/>
                <w:szCs w:val="20"/>
              </w:rPr>
              <w:t>420</w:t>
            </w:r>
            <w:r w:rsidR="00150B86" w:rsidRPr="00AC2FA4">
              <w:rPr>
                <w:color w:val="000000"/>
                <w:sz w:val="20"/>
                <w:szCs w:val="20"/>
              </w:rPr>
              <w:t>.00</w:t>
            </w:r>
          </w:p>
          <w:p w14:paraId="2B4047FB" w14:textId="77777777" w:rsidR="00D240D2" w:rsidRPr="00AC2FA4" w:rsidRDefault="00D240D2" w:rsidP="00962375">
            <w:pPr>
              <w:tabs>
                <w:tab w:val="left" w:pos="-720"/>
              </w:tabs>
              <w:suppressAutoHyphens/>
              <w:jc w:val="right"/>
              <w:rPr>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5C1622DA" w14:textId="081197D3" w:rsidR="00D240D2" w:rsidRPr="00AC2FA4" w:rsidRDefault="00D240D2" w:rsidP="00962375">
            <w:pPr>
              <w:tabs>
                <w:tab w:val="left" w:pos="-720"/>
              </w:tabs>
              <w:suppressAutoHyphens/>
              <w:jc w:val="right"/>
              <w:rPr>
                <w:color w:val="000000"/>
                <w:sz w:val="20"/>
                <w:szCs w:val="20"/>
              </w:rPr>
            </w:pPr>
            <w:r w:rsidRPr="00AC2FA4">
              <w:rPr>
                <w:color w:val="000000"/>
                <w:sz w:val="20"/>
                <w:szCs w:val="20"/>
              </w:rPr>
              <w:t>$</w:t>
            </w:r>
            <w:r w:rsidR="00011548" w:rsidRPr="00AC2FA4">
              <w:rPr>
                <w:color w:val="000000"/>
                <w:sz w:val="20"/>
                <w:szCs w:val="20"/>
              </w:rPr>
              <w:t>25.92</w:t>
            </w:r>
          </w:p>
        </w:tc>
        <w:tc>
          <w:tcPr>
            <w:tcW w:w="1188" w:type="dxa"/>
            <w:tcBorders>
              <w:top w:val="single" w:sz="4" w:space="0" w:color="auto"/>
              <w:left w:val="single" w:sz="4" w:space="0" w:color="auto"/>
              <w:bottom w:val="single" w:sz="4" w:space="0" w:color="auto"/>
              <w:right w:val="single" w:sz="4" w:space="0" w:color="auto"/>
            </w:tcBorders>
            <w:vAlign w:val="center"/>
            <w:hideMark/>
          </w:tcPr>
          <w:p w14:paraId="5843E7A6" w14:textId="12EB0635" w:rsidR="00D240D2" w:rsidRPr="00AC2FA4" w:rsidRDefault="00D240D2" w:rsidP="00962375">
            <w:pPr>
              <w:tabs>
                <w:tab w:val="left" w:pos="-720"/>
              </w:tabs>
              <w:suppressAutoHyphens/>
              <w:jc w:val="right"/>
              <w:rPr>
                <w:color w:val="000000"/>
                <w:sz w:val="20"/>
                <w:szCs w:val="20"/>
              </w:rPr>
            </w:pPr>
            <w:r w:rsidRPr="00AC2FA4">
              <w:rPr>
                <w:color w:val="000000"/>
                <w:sz w:val="20"/>
                <w:szCs w:val="20"/>
              </w:rPr>
              <w:t>$</w:t>
            </w:r>
            <w:r w:rsidR="005045CA">
              <w:rPr>
                <w:color w:val="000000"/>
                <w:sz w:val="20"/>
                <w:szCs w:val="20"/>
              </w:rPr>
              <w:t>10,886.40</w:t>
            </w:r>
          </w:p>
        </w:tc>
      </w:tr>
      <w:tr w:rsidR="00D240D2" w:rsidRPr="00AC2FA4" w14:paraId="6EB17223" w14:textId="77777777" w:rsidTr="003E407E">
        <w:tc>
          <w:tcPr>
            <w:tcW w:w="2250" w:type="dxa"/>
            <w:tcBorders>
              <w:top w:val="single" w:sz="4" w:space="0" w:color="auto"/>
              <w:left w:val="single" w:sz="4" w:space="0" w:color="auto"/>
              <w:bottom w:val="single" w:sz="4" w:space="0" w:color="auto"/>
              <w:right w:val="single" w:sz="4" w:space="0" w:color="auto"/>
            </w:tcBorders>
            <w:hideMark/>
          </w:tcPr>
          <w:p w14:paraId="5D20E15D" w14:textId="77777777" w:rsidR="00D240D2" w:rsidRPr="00AC2FA4" w:rsidRDefault="00D240D2" w:rsidP="00EE2E91">
            <w:pPr>
              <w:tabs>
                <w:tab w:val="left" w:pos="-720"/>
              </w:tabs>
              <w:suppressAutoHyphens/>
              <w:rPr>
                <w:color w:val="000000"/>
                <w:sz w:val="20"/>
                <w:szCs w:val="20"/>
              </w:rPr>
            </w:pPr>
            <w:r w:rsidRPr="00AC2FA4">
              <w:rPr>
                <w:color w:val="000000"/>
                <w:sz w:val="20"/>
                <w:szCs w:val="20"/>
              </w:rPr>
              <w:t>ROSS Site Visit - Staff and Partners</w:t>
            </w:r>
          </w:p>
        </w:tc>
        <w:tc>
          <w:tcPr>
            <w:tcW w:w="1404" w:type="dxa"/>
            <w:tcBorders>
              <w:top w:val="single" w:sz="4" w:space="0" w:color="auto"/>
              <w:left w:val="single" w:sz="4" w:space="0" w:color="auto"/>
              <w:bottom w:val="single" w:sz="4" w:space="0" w:color="auto"/>
              <w:right w:val="single" w:sz="4" w:space="0" w:color="auto"/>
            </w:tcBorders>
            <w:vAlign w:val="center"/>
            <w:hideMark/>
          </w:tcPr>
          <w:p w14:paraId="5172A618" w14:textId="4D93FAB1" w:rsidR="00D240D2" w:rsidRPr="00AC2FA4" w:rsidRDefault="00D240D2" w:rsidP="00962375">
            <w:pPr>
              <w:tabs>
                <w:tab w:val="left" w:pos="-720"/>
              </w:tabs>
              <w:suppressAutoHyphens/>
              <w:jc w:val="right"/>
              <w:rPr>
                <w:color w:val="000000"/>
                <w:sz w:val="20"/>
                <w:szCs w:val="20"/>
              </w:rPr>
            </w:pPr>
            <w:r w:rsidRPr="00AC2FA4">
              <w:rPr>
                <w:color w:val="000000"/>
                <w:sz w:val="20"/>
                <w:szCs w:val="20"/>
              </w:rPr>
              <w:t>56</w:t>
            </w:r>
            <w:r w:rsidR="00E963AD">
              <w:rPr>
                <w:color w:val="000000"/>
                <w:sz w:val="20"/>
                <w:szCs w:val="20"/>
              </w:rPr>
              <w:t>.00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65AC37B" w14:textId="33AE22F1" w:rsidR="00D240D2" w:rsidRPr="00AC2FA4" w:rsidRDefault="00D240D2" w:rsidP="00962375">
            <w:pPr>
              <w:tabs>
                <w:tab w:val="left" w:pos="-720"/>
              </w:tabs>
              <w:suppressAutoHyphens/>
              <w:jc w:val="right"/>
              <w:rPr>
                <w:color w:val="000000"/>
                <w:sz w:val="20"/>
                <w:szCs w:val="20"/>
              </w:rPr>
            </w:pPr>
            <w:r w:rsidRPr="00AC2FA4">
              <w:rPr>
                <w:color w:val="000000"/>
                <w:sz w:val="20"/>
                <w:szCs w:val="20"/>
              </w:rPr>
              <w:t>1</w:t>
            </w:r>
            <w:r w:rsidR="00E963AD">
              <w:rPr>
                <w:color w:val="000000"/>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30A1A94" w14:textId="77777777" w:rsidR="00D240D2" w:rsidRPr="00AC2FA4" w:rsidRDefault="00D240D2" w:rsidP="00962375">
            <w:pPr>
              <w:tabs>
                <w:tab w:val="left" w:pos="-720"/>
              </w:tabs>
              <w:suppressAutoHyphens/>
              <w:jc w:val="right"/>
              <w:rPr>
                <w:color w:val="000000"/>
                <w:sz w:val="20"/>
                <w:szCs w:val="20"/>
              </w:rPr>
            </w:pPr>
            <w:r w:rsidRPr="00AC2FA4">
              <w:rPr>
                <w:color w:val="000000"/>
                <w:sz w:val="20"/>
                <w:szCs w:val="20"/>
              </w:rPr>
              <w:t>2.0</w:t>
            </w:r>
            <w:r w:rsidR="00150B86" w:rsidRPr="00AC2FA4">
              <w:rPr>
                <w:color w:val="000000"/>
                <w:sz w:val="20"/>
                <w:szCs w:val="20"/>
              </w:rPr>
              <w:t>0</w:t>
            </w:r>
          </w:p>
        </w:tc>
        <w:tc>
          <w:tcPr>
            <w:tcW w:w="1080" w:type="dxa"/>
            <w:tcBorders>
              <w:top w:val="single" w:sz="4" w:space="0" w:color="auto"/>
              <w:left w:val="single" w:sz="4" w:space="0" w:color="auto"/>
              <w:bottom w:val="single" w:sz="4" w:space="0" w:color="auto"/>
              <w:right w:val="single" w:sz="4" w:space="0" w:color="auto"/>
            </w:tcBorders>
          </w:tcPr>
          <w:p w14:paraId="45AA71E3" w14:textId="77777777" w:rsidR="00D240D2" w:rsidRPr="00AC2FA4" w:rsidRDefault="00D240D2" w:rsidP="00962375">
            <w:pPr>
              <w:tabs>
                <w:tab w:val="left" w:pos="-720"/>
              </w:tabs>
              <w:suppressAutoHyphens/>
              <w:jc w:val="right"/>
              <w:rPr>
                <w:color w:val="000000"/>
                <w:sz w:val="20"/>
                <w:szCs w:val="20"/>
              </w:rPr>
            </w:pPr>
          </w:p>
          <w:p w14:paraId="36DFEE4D" w14:textId="77777777" w:rsidR="00D240D2" w:rsidRPr="00AC2FA4" w:rsidRDefault="00D240D2" w:rsidP="00962375">
            <w:pPr>
              <w:tabs>
                <w:tab w:val="left" w:pos="-720"/>
              </w:tabs>
              <w:suppressAutoHyphens/>
              <w:jc w:val="right"/>
              <w:rPr>
                <w:color w:val="000000"/>
                <w:sz w:val="20"/>
                <w:szCs w:val="20"/>
              </w:rPr>
            </w:pPr>
            <w:r w:rsidRPr="00AC2FA4">
              <w:rPr>
                <w:color w:val="000000"/>
                <w:sz w:val="20"/>
                <w:szCs w:val="20"/>
              </w:rPr>
              <w:t>112</w:t>
            </w:r>
            <w:r w:rsidR="00150B86" w:rsidRPr="00AC2FA4">
              <w:rPr>
                <w:color w:val="000000"/>
                <w:sz w:val="20"/>
                <w:szCs w:val="20"/>
              </w:rPr>
              <w:t>.00</w:t>
            </w:r>
          </w:p>
          <w:p w14:paraId="47C5DBD6" w14:textId="77777777" w:rsidR="00D240D2" w:rsidRPr="00AC2FA4" w:rsidRDefault="00D240D2" w:rsidP="00962375">
            <w:pPr>
              <w:tabs>
                <w:tab w:val="left" w:pos="-720"/>
              </w:tabs>
              <w:suppressAutoHyphens/>
              <w:jc w:val="right"/>
              <w:rPr>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0C8F6EBF" w14:textId="07B972A6" w:rsidR="00D240D2" w:rsidRPr="00AC2FA4" w:rsidRDefault="00D240D2" w:rsidP="00962375">
            <w:pPr>
              <w:tabs>
                <w:tab w:val="left" w:pos="-720"/>
              </w:tabs>
              <w:suppressAutoHyphens/>
              <w:jc w:val="right"/>
              <w:rPr>
                <w:color w:val="000000"/>
                <w:sz w:val="20"/>
                <w:szCs w:val="20"/>
              </w:rPr>
            </w:pPr>
            <w:r w:rsidRPr="00AC2FA4">
              <w:rPr>
                <w:color w:val="000000"/>
                <w:sz w:val="20"/>
                <w:szCs w:val="20"/>
              </w:rPr>
              <w:t>$</w:t>
            </w:r>
            <w:r w:rsidR="00011548" w:rsidRPr="00AC2FA4">
              <w:rPr>
                <w:color w:val="000000"/>
                <w:sz w:val="20"/>
                <w:szCs w:val="20"/>
              </w:rPr>
              <w:t>25.92</w:t>
            </w:r>
          </w:p>
        </w:tc>
        <w:tc>
          <w:tcPr>
            <w:tcW w:w="1188" w:type="dxa"/>
            <w:tcBorders>
              <w:top w:val="single" w:sz="4" w:space="0" w:color="auto"/>
              <w:left w:val="single" w:sz="4" w:space="0" w:color="auto"/>
              <w:bottom w:val="single" w:sz="4" w:space="0" w:color="auto"/>
              <w:right w:val="single" w:sz="4" w:space="0" w:color="auto"/>
            </w:tcBorders>
            <w:vAlign w:val="center"/>
            <w:hideMark/>
          </w:tcPr>
          <w:p w14:paraId="75984C3B" w14:textId="7070075E" w:rsidR="00D240D2" w:rsidRPr="00AC2FA4" w:rsidRDefault="00D240D2" w:rsidP="00962375">
            <w:pPr>
              <w:tabs>
                <w:tab w:val="left" w:pos="-720"/>
              </w:tabs>
              <w:suppressAutoHyphens/>
              <w:jc w:val="right"/>
              <w:rPr>
                <w:color w:val="000000"/>
                <w:sz w:val="20"/>
                <w:szCs w:val="20"/>
              </w:rPr>
            </w:pPr>
            <w:r w:rsidRPr="00AC2FA4">
              <w:rPr>
                <w:color w:val="000000"/>
                <w:sz w:val="20"/>
                <w:szCs w:val="20"/>
              </w:rPr>
              <w:t>$</w:t>
            </w:r>
            <w:r w:rsidR="00011548" w:rsidRPr="00AC2FA4">
              <w:rPr>
                <w:color w:val="000000"/>
                <w:sz w:val="20"/>
                <w:szCs w:val="20"/>
              </w:rPr>
              <w:t>2,903.04</w:t>
            </w:r>
          </w:p>
        </w:tc>
      </w:tr>
      <w:tr w:rsidR="005F0206" w:rsidRPr="00AC2FA4" w14:paraId="0E2D2FD9" w14:textId="77777777" w:rsidTr="003E407E">
        <w:tc>
          <w:tcPr>
            <w:tcW w:w="2250" w:type="dxa"/>
            <w:tcBorders>
              <w:top w:val="single" w:sz="4" w:space="0" w:color="auto"/>
              <w:left w:val="single" w:sz="4" w:space="0" w:color="auto"/>
              <w:bottom w:val="single" w:sz="4" w:space="0" w:color="auto"/>
              <w:right w:val="single" w:sz="4" w:space="0" w:color="auto"/>
            </w:tcBorders>
            <w:hideMark/>
          </w:tcPr>
          <w:p w14:paraId="2874888D" w14:textId="77777777" w:rsidR="005F0206" w:rsidRPr="00AC2FA4" w:rsidRDefault="005F0206" w:rsidP="005F0206">
            <w:pPr>
              <w:tabs>
                <w:tab w:val="left" w:pos="-720"/>
              </w:tabs>
              <w:suppressAutoHyphens/>
              <w:rPr>
                <w:color w:val="000000"/>
                <w:sz w:val="20"/>
                <w:szCs w:val="20"/>
              </w:rPr>
            </w:pPr>
            <w:r w:rsidRPr="00AC2FA4">
              <w:rPr>
                <w:color w:val="000000"/>
                <w:sz w:val="20"/>
                <w:szCs w:val="20"/>
              </w:rPr>
              <w:t>HUD Residents living alone</w:t>
            </w:r>
          </w:p>
        </w:tc>
        <w:tc>
          <w:tcPr>
            <w:tcW w:w="1404" w:type="dxa"/>
            <w:tcBorders>
              <w:top w:val="single" w:sz="4" w:space="0" w:color="auto"/>
              <w:left w:val="single" w:sz="4" w:space="0" w:color="auto"/>
              <w:bottom w:val="single" w:sz="4" w:space="0" w:color="auto"/>
              <w:right w:val="single" w:sz="4" w:space="0" w:color="auto"/>
            </w:tcBorders>
            <w:vAlign w:val="center"/>
            <w:hideMark/>
          </w:tcPr>
          <w:p w14:paraId="19A748FD" w14:textId="0CDD2589" w:rsidR="005F0206" w:rsidRPr="00AC2FA4" w:rsidRDefault="005F0206" w:rsidP="005F0206">
            <w:pPr>
              <w:tabs>
                <w:tab w:val="left" w:pos="-720"/>
              </w:tabs>
              <w:suppressAutoHyphens/>
              <w:jc w:val="right"/>
              <w:rPr>
                <w:color w:val="000000"/>
                <w:sz w:val="20"/>
                <w:szCs w:val="20"/>
              </w:rPr>
            </w:pPr>
            <w:r w:rsidRPr="00AC2FA4">
              <w:rPr>
                <w:color w:val="000000"/>
                <w:sz w:val="20"/>
                <w:szCs w:val="20"/>
              </w:rPr>
              <w:t>21</w:t>
            </w:r>
            <w:r w:rsidR="00E963AD">
              <w:rPr>
                <w:color w:val="000000"/>
                <w:sz w:val="20"/>
                <w:szCs w:val="20"/>
              </w:rPr>
              <w:t>.00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1A7DB7D" w14:textId="33589E7D" w:rsidR="005F0206" w:rsidRPr="00AC2FA4" w:rsidRDefault="005F0206" w:rsidP="005F0206">
            <w:pPr>
              <w:tabs>
                <w:tab w:val="left" w:pos="-720"/>
              </w:tabs>
              <w:suppressAutoHyphens/>
              <w:jc w:val="right"/>
              <w:rPr>
                <w:color w:val="000000"/>
                <w:sz w:val="20"/>
                <w:szCs w:val="20"/>
              </w:rPr>
            </w:pPr>
            <w:r w:rsidRPr="00AC2FA4">
              <w:rPr>
                <w:color w:val="000000"/>
                <w:sz w:val="20"/>
                <w:szCs w:val="20"/>
              </w:rPr>
              <w:t>1</w:t>
            </w:r>
            <w:r w:rsidR="00E963AD">
              <w:rPr>
                <w:color w:val="000000"/>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F9C327C" w14:textId="77777777" w:rsidR="005F0206" w:rsidRPr="00AC2FA4" w:rsidRDefault="005F0206" w:rsidP="005F0206">
            <w:pPr>
              <w:tabs>
                <w:tab w:val="left" w:pos="-720"/>
              </w:tabs>
              <w:suppressAutoHyphens/>
              <w:jc w:val="right"/>
              <w:rPr>
                <w:color w:val="000000"/>
                <w:sz w:val="20"/>
                <w:szCs w:val="20"/>
              </w:rPr>
            </w:pPr>
            <w:r w:rsidRPr="00AC2FA4">
              <w:rPr>
                <w:color w:val="000000"/>
                <w:sz w:val="20"/>
                <w:szCs w:val="20"/>
              </w:rPr>
              <w:t>2.00</w:t>
            </w:r>
          </w:p>
        </w:tc>
        <w:tc>
          <w:tcPr>
            <w:tcW w:w="1080" w:type="dxa"/>
            <w:tcBorders>
              <w:top w:val="single" w:sz="4" w:space="0" w:color="auto"/>
              <w:left w:val="single" w:sz="4" w:space="0" w:color="auto"/>
              <w:bottom w:val="single" w:sz="4" w:space="0" w:color="auto"/>
              <w:right w:val="single" w:sz="4" w:space="0" w:color="auto"/>
            </w:tcBorders>
          </w:tcPr>
          <w:p w14:paraId="0649A45B" w14:textId="77777777" w:rsidR="005F0206" w:rsidRPr="00AC2FA4" w:rsidRDefault="005F0206" w:rsidP="005F0206">
            <w:pPr>
              <w:tabs>
                <w:tab w:val="left" w:pos="-720"/>
              </w:tabs>
              <w:suppressAutoHyphens/>
              <w:jc w:val="right"/>
              <w:rPr>
                <w:color w:val="000000"/>
                <w:sz w:val="20"/>
                <w:szCs w:val="20"/>
              </w:rPr>
            </w:pPr>
          </w:p>
          <w:p w14:paraId="5232DA59" w14:textId="77777777" w:rsidR="005F0206" w:rsidRPr="00AC2FA4" w:rsidRDefault="005F0206" w:rsidP="005F0206">
            <w:pPr>
              <w:tabs>
                <w:tab w:val="left" w:pos="-720"/>
              </w:tabs>
              <w:suppressAutoHyphens/>
              <w:jc w:val="right"/>
              <w:rPr>
                <w:color w:val="000000"/>
                <w:sz w:val="20"/>
                <w:szCs w:val="20"/>
              </w:rPr>
            </w:pPr>
            <w:r w:rsidRPr="00AC2FA4">
              <w:rPr>
                <w:color w:val="000000"/>
                <w:sz w:val="20"/>
                <w:szCs w:val="20"/>
              </w:rPr>
              <w:t>42.00</w:t>
            </w:r>
          </w:p>
          <w:p w14:paraId="03EF7761" w14:textId="77777777" w:rsidR="005F0206" w:rsidRPr="00AC2FA4" w:rsidRDefault="005F0206" w:rsidP="005F0206">
            <w:pPr>
              <w:tabs>
                <w:tab w:val="left" w:pos="-720"/>
              </w:tabs>
              <w:suppressAutoHyphens/>
              <w:jc w:val="right"/>
              <w:rPr>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14C37F0F" w14:textId="14D7A2C7" w:rsidR="005F0206" w:rsidRPr="00AC2FA4" w:rsidRDefault="005F0206" w:rsidP="005F0206">
            <w:pPr>
              <w:tabs>
                <w:tab w:val="left" w:pos="-720"/>
              </w:tabs>
              <w:suppressAutoHyphens/>
              <w:jc w:val="right"/>
              <w:rPr>
                <w:color w:val="000000"/>
                <w:sz w:val="20"/>
                <w:szCs w:val="20"/>
              </w:rPr>
            </w:pPr>
            <w:r w:rsidRPr="00AC2FA4">
              <w:rPr>
                <w:color w:val="000000"/>
                <w:sz w:val="20"/>
                <w:szCs w:val="20"/>
              </w:rPr>
              <w:t xml:space="preserve">$6.51 </w:t>
            </w:r>
          </w:p>
        </w:tc>
        <w:tc>
          <w:tcPr>
            <w:tcW w:w="1188" w:type="dxa"/>
            <w:tcBorders>
              <w:top w:val="single" w:sz="4" w:space="0" w:color="auto"/>
              <w:left w:val="single" w:sz="4" w:space="0" w:color="auto"/>
              <w:bottom w:val="single" w:sz="4" w:space="0" w:color="auto"/>
              <w:right w:val="single" w:sz="4" w:space="0" w:color="auto"/>
            </w:tcBorders>
            <w:vAlign w:val="center"/>
            <w:hideMark/>
          </w:tcPr>
          <w:p w14:paraId="2AEE2C7B" w14:textId="38A74A34" w:rsidR="005F0206" w:rsidRPr="00AC2FA4" w:rsidRDefault="005F0206" w:rsidP="005F0206">
            <w:pPr>
              <w:tabs>
                <w:tab w:val="left" w:pos="-720"/>
              </w:tabs>
              <w:suppressAutoHyphens/>
              <w:jc w:val="right"/>
              <w:rPr>
                <w:color w:val="000000"/>
                <w:sz w:val="20"/>
                <w:szCs w:val="20"/>
              </w:rPr>
            </w:pPr>
            <w:r w:rsidRPr="00AC2FA4">
              <w:rPr>
                <w:color w:val="000000"/>
                <w:sz w:val="20"/>
                <w:szCs w:val="20"/>
              </w:rPr>
              <w:t xml:space="preserve">          273.</w:t>
            </w:r>
            <w:r w:rsidR="006C0B36" w:rsidRPr="00AC2FA4">
              <w:rPr>
                <w:color w:val="000000"/>
                <w:sz w:val="20"/>
                <w:szCs w:val="20"/>
              </w:rPr>
              <w:t>42</w:t>
            </w:r>
            <w:r w:rsidRPr="00AC2FA4">
              <w:rPr>
                <w:color w:val="000000"/>
                <w:sz w:val="20"/>
                <w:szCs w:val="20"/>
              </w:rPr>
              <w:t xml:space="preserve"> </w:t>
            </w:r>
          </w:p>
        </w:tc>
      </w:tr>
      <w:tr w:rsidR="005F0206" w:rsidRPr="00AC2FA4" w14:paraId="26834F07" w14:textId="77777777" w:rsidTr="003E407E">
        <w:tc>
          <w:tcPr>
            <w:tcW w:w="2250" w:type="dxa"/>
            <w:tcBorders>
              <w:top w:val="single" w:sz="4" w:space="0" w:color="auto"/>
              <w:left w:val="single" w:sz="4" w:space="0" w:color="auto"/>
              <w:bottom w:val="single" w:sz="4" w:space="0" w:color="auto"/>
              <w:right w:val="single" w:sz="4" w:space="0" w:color="auto"/>
            </w:tcBorders>
            <w:hideMark/>
          </w:tcPr>
          <w:p w14:paraId="76913E0B" w14:textId="77777777" w:rsidR="005F0206" w:rsidRPr="00AC2FA4" w:rsidRDefault="005F0206" w:rsidP="005F0206">
            <w:pPr>
              <w:tabs>
                <w:tab w:val="left" w:pos="-720"/>
              </w:tabs>
              <w:suppressAutoHyphens/>
              <w:rPr>
                <w:color w:val="000000"/>
                <w:sz w:val="20"/>
                <w:szCs w:val="20"/>
              </w:rPr>
            </w:pPr>
            <w:r w:rsidRPr="00AC2FA4">
              <w:rPr>
                <w:color w:val="000000"/>
                <w:sz w:val="20"/>
                <w:szCs w:val="20"/>
              </w:rPr>
              <w:t>HUD Residents in 2-person household</w:t>
            </w:r>
          </w:p>
        </w:tc>
        <w:tc>
          <w:tcPr>
            <w:tcW w:w="1404" w:type="dxa"/>
            <w:tcBorders>
              <w:top w:val="single" w:sz="4" w:space="0" w:color="auto"/>
              <w:left w:val="single" w:sz="4" w:space="0" w:color="auto"/>
              <w:bottom w:val="single" w:sz="4" w:space="0" w:color="auto"/>
              <w:right w:val="single" w:sz="4" w:space="0" w:color="auto"/>
            </w:tcBorders>
            <w:vAlign w:val="center"/>
            <w:hideMark/>
          </w:tcPr>
          <w:p w14:paraId="3D061E43" w14:textId="4A314407" w:rsidR="005F0206" w:rsidRPr="00AC2FA4" w:rsidRDefault="005F0206" w:rsidP="005F0206">
            <w:pPr>
              <w:tabs>
                <w:tab w:val="left" w:pos="-720"/>
              </w:tabs>
              <w:suppressAutoHyphens/>
              <w:jc w:val="right"/>
              <w:rPr>
                <w:color w:val="000000"/>
                <w:sz w:val="20"/>
                <w:szCs w:val="20"/>
              </w:rPr>
            </w:pPr>
            <w:r w:rsidRPr="00AC2FA4">
              <w:rPr>
                <w:color w:val="000000"/>
                <w:sz w:val="20"/>
                <w:szCs w:val="20"/>
              </w:rPr>
              <w:t>11</w:t>
            </w:r>
            <w:r w:rsidR="00E963AD">
              <w:rPr>
                <w:color w:val="000000"/>
                <w:sz w:val="20"/>
                <w:szCs w:val="20"/>
              </w:rPr>
              <w:t>.00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EC3CA55" w14:textId="0089DB89" w:rsidR="005F0206" w:rsidRPr="00AC2FA4" w:rsidRDefault="005F0206" w:rsidP="005F0206">
            <w:pPr>
              <w:tabs>
                <w:tab w:val="left" w:pos="-720"/>
              </w:tabs>
              <w:suppressAutoHyphens/>
              <w:jc w:val="right"/>
              <w:rPr>
                <w:color w:val="000000"/>
                <w:sz w:val="20"/>
                <w:szCs w:val="20"/>
              </w:rPr>
            </w:pPr>
            <w:r w:rsidRPr="00AC2FA4">
              <w:rPr>
                <w:color w:val="000000"/>
                <w:sz w:val="20"/>
                <w:szCs w:val="20"/>
              </w:rPr>
              <w:t>1</w:t>
            </w:r>
            <w:r w:rsidR="00E963AD">
              <w:rPr>
                <w:color w:val="000000"/>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835D820" w14:textId="77777777" w:rsidR="005F0206" w:rsidRPr="00AC2FA4" w:rsidRDefault="005F0206" w:rsidP="005F0206">
            <w:pPr>
              <w:tabs>
                <w:tab w:val="left" w:pos="-720"/>
              </w:tabs>
              <w:suppressAutoHyphens/>
              <w:jc w:val="right"/>
              <w:rPr>
                <w:color w:val="000000"/>
                <w:sz w:val="20"/>
                <w:szCs w:val="20"/>
              </w:rPr>
            </w:pPr>
            <w:r w:rsidRPr="00AC2FA4">
              <w:rPr>
                <w:color w:val="000000"/>
                <w:sz w:val="20"/>
                <w:szCs w:val="20"/>
              </w:rPr>
              <w:t>2.00</w:t>
            </w:r>
          </w:p>
        </w:tc>
        <w:tc>
          <w:tcPr>
            <w:tcW w:w="1080" w:type="dxa"/>
            <w:tcBorders>
              <w:top w:val="single" w:sz="4" w:space="0" w:color="auto"/>
              <w:left w:val="single" w:sz="4" w:space="0" w:color="auto"/>
              <w:bottom w:val="single" w:sz="4" w:space="0" w:color="auto"/>
              <w:right w:val="single" w:sz="4" w:space="0" w:color="auto"/>
            </w:tcBorders>
          </w:tcPr>
          <w:p w14:paraId="34B114C6" w14:textId="77777777" w:rsidR="005F0206" w:rsidRPr="00AC2FA4" w:rsidRDefault="005F0206" w:rsidP="005F0206">
            <w:pPr>
              <w:tabs>
                <w:tab w:val="left" w:pos="-720"/>
              </w:tabs>
              <w:suppressAutoHyphens/>
              <w:jc w:val="right"/>
              <w:rPr>
                <w:color w:val="000000"/>
                <w:sz w:val="20"/>
                <w:szCs w:val="20"/>
              </w:rPr>
            </w:pPr>
          </w:p>
          <w:p w14:paraId="0876BEE8" w14:textId="77777777" w:rsidR="005F0206" w:rsidRPr="00AC2FA4" w:rsidRDefault="005F0206" w:rsidP="005F0206">
            <w:pPr>
              <w:tabs>
                <w:tab w:val="left" w:pos="-720"/>
              </w:tabs>
              <w:suppressAutoHyphens/>
              <w:jc w:val="right"/>
              <w:rPr>
                <w:color w:val="000000"/>
                <w:sz w:val="20"/>
                <w:szCs w:val="20"/>
              </w:rPr>
            </w:pPr>
            <w:r w:rsidRPr="00AC2FA4">
              <w:rPr>
                <w:color w:val="000000"/>
                <w:sz w:val="20"/>
                <w:szCs w:val="20"/>
              </w:rPr>
              <w:t>22.00</w:t>
            </w:r>
          </w:p>
          <w:p w14:paraId="4E868EFD" w14:textId="77777777" w:rsidR="005F0206" w:rsidRPr="00AC2FA4" w:rsidRDefault="005F0206" w:rsidP="005F0206">
            <w:pPr>
              <w:tabs>
                <w:tab w:val="left" w:pos="-720"/>
              </w:tabs>
              <w:suppressAutoHyphens/>
              <w:jc w:val="right"/>
              <w:rPr>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1B286F68" w14:textId="04D679FF" w:rsidR="005F0206" w:rsidRPr="00AC2FA4" w:rsidRDefault="005F0206" w:rsidP="005F0206">
            <w:pPr>
              <w:tabs>
                <w:tab w:val="left" w:pos="-720"/>
              </w:tabs>
              <w:suppressAutoHyphens/>
              <w:jc w:val="right"/>
              <w:rPr>
                <w:color w:val="000000"/>
                <w:sz w:val="20"/>
                <w:szCs w:val="20"/>
              </w:rPr>
            </w:pPr>
            <w:r w:rsidRPr="00AC2FA4">
              <w:rPr>
                <w:color w:val="000000"/>
                <w:sz w:val="20"/>
                <w:szCs w:val="20"/>
              </w:rPr>
              <w:t xml:space="preserve">$7.43 </w:t>
            </w:r>
          </w:p>
        </w:tc>
        <w:tc>
          <w:tcPr>
            <w:tcW w:w="1188" w:type="dxa"/>
            <w:tcBorders>
              <w:top w:val="single" w:sz="4" w:space="0" w:color="auto"/>
              <w:left w:val="single" w:sz="4" w:space="0" w:color="auto"/>
              <w:bottom w:val="single" w:sz="4" w:space="0" w:color="auto"/>
              <w:right w:val="single" w:sz="4" w:space="0" w:color="auto"/>
            </w:tcBorders>
            <w:vAlign w:val="center"/>
            <w:hideMark/>
          </w:tcPr>
          <w:p w14:paraId="7946A70B" w14:textId="757F1348" w:rsidR="005F0206" w:rsidRPr="00AC2FA4" w:rsidRDefault="005F0206" w:rsidP="005F0206">
            <w:pPr>
              <w:tabs>
                <w:tab w:val="left" w:pos="-720"/>
              </w:tabs>
              <w:suppressAutoHyphens/>
              <w:jc w:val="right"/>
              <w:rPr>
                <w:color w:val="000000"/>
                <w:sz w:val="20"/>
                <w:szCs w:val="20"/>
              </w:rPr>
            </w:pPr>
            <w:r w:rsidRPr="00AC2FA4">
              <w:rPr>
                <w:color w:val="000000"/>
                <w:sz w:val="20"/>
                <w:szCs w:val="20"/>
              </w:rPr>
              <w:t xml:space="preserve">          163.</w:t>
            </w:r>
            <w:r w:rsidR="006C0B36" w:rsidRPr="00AC2FA4">
              <w:rPr>
                <w:color w:val="000000"/>
                <w:sz w:val="20"/>
                <w:szCs w:val="20"/>
              </w:rPr>
              <w:t>46</w:t>
            </w:r>
          </w:p>
        </w:tc>
      </w:tr>
      <w:tr w:rsidR="005F0206" w:rsidRPr="00AC2FA4" w14:paraId="575A25EF" w14:textId="77777777" w:rsidTr="003E407E">
        <w:tc>
          <w:tcPr>
            <w:tcW w:w="2250" w:type="dxa"/>
            <w:tcBorders>
              <w:top w:val="single" w:sz="4" w:space="0" w:color="auto"/>
              <w:left w:val="single" w:sz="4" w:space="0" w:color="auto"/>
              <w:bottom w:val="single" w:sz="4" w:space="0" w:color="auto"/>
              <w:right w:val="single" w:sz="4" w:space="0" w:color="auto"/>
            </w:tcBorders>
            <w:hideMark/>
          </w:tcPr>
          <w:p w14:paraId="167B871A" w14:textId="77777777" w:rsidR="005F0206" w:rsidRPr="00AC2FA4" w:rsidRDefault="005F0206" w:rsidP="005F0206">
            <w:pPr>
              <w:tabs>
                <w:tab w:val="left" w:pos="-720"/>
              </w:tabs>
              <w:suppressAutoHyphens/>
              <w:rPr>
                <w:color w:val="000000"/>
                <w:sz w:val="20"/>
                <w:szCs w:val="20"/>
              </w:rPr>
            </w:pPr>
            <w:r w:rsidRPr="00AC2FA4">
              <w:rPr>
                <w:color w:val="000000"/>
                <w:sz w:val="20"/>
                <w:szCs w:val="20"/>
              </w:rPr>
              <w:t>HUD Residents in 3-person household</w:t>
            </w:r>
          </w:p>
        </w:tc>
        <w:tc>
          <w:tcPr>
            <w:tcW w:w="1404" w:type="dxa"/>
            <w:tcBorders>
              <w:top w:val="single" w:sz="4" w:space="0" w:color="auto"/>
              <w:left w:val="single" w:sz="4" w:space="0" w:color="auto"/>
              <w:bottom w:val="single" w:sz="4" w:space="0" w:color="auto"/>
              <w:right w:val="single" w:sz="4" w:space="0" w:color="auto"/>
            </w:tcBorders>
            <w:vAlign w:val="center"/>
            <w:hideMark/>
          </w:tcPr>
          <w:p w14:paraId="1BFAB5D5" w14:textId="33E7D235" w:rsidR="005F0206" w:rsidRPr="00AC2FA4" w:rsidRDefault="005F0206" w:rsidP="005F0206">
            <w:pPr>
              <w:tabs>
                <w:tab w:val="left" w:pos="-720"/>
              </w:tabs>
              <w:suppressAutoHyphens/>
              <w:jc w:val="right"/>
              <w:rPr>
                <w:color w:val="000000"/>
                <w:sz w:val="20"/>
                <w:szCs w:val="20"/>
              </w:rPr>
            </w:pPr>
            <w:r w:rsidRPr="00AC2FA4">
              <w:rPr>
                <w:color w:val="000000"/>
                <w:sz w:val="20"/>
                <w:szCs w:val="20"/>
              </w:rPr>
              <w:t>3</w:t>
            </w:r>
            <w:r w:rsidR="009A2024" w:rsidRPr="00AC2FA4">
              <w:rPr>
                <w:color w:val="000000"/>
                <w:sz w:val="20"/>
                <w:szCs w:val="20"/>
              </w:rPr>
              <w:t>1</w:t>
            </w:r>
            <w:r w:rsidR="00E963AD">
              <w:rPr>
                <w:color w:val="000000"/>
                <w:sz w:val="20"/>
                <w:szCs w:val="20"/>
              </w:rPr>
              <w:t>.00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C1E677E" w14:textId="3025D8DD" w:rsidR="005F0206" w:rsidRPr="00AC2FA4" w:rsidRDefault="005F0206" w:rsidP="005F0206">
            <w:pPr>
              <w:tabs>
                <w:tab w:val="left" w:pos="-720"/>
              </w:tabs>
              <w:suppressAutoHyphens/>
              <w:jc w:val="right"/>
              <w:rPr>
                <w:color w:val="000000"/>
                <w:sz w:val="20"/>
                <w:szCs w:val="20"/>
              </w:rPr>
            </w:pPr>
            <w:r w:rsidRPr="00AC2FA4">
              <w:rPr>
                <w:color w:val="000000"/>
                <w:sz w:val="20"/>
                <w:szCs w:val="20"/>
              </w:rPr>
              <w:t>1</w:t>
            </w:r>
            <w:r w:rsidR="00E963AD">
              <w:rPr>
                <w:color w:val="000000"/>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575590A" w14:textId="77777777" w:rsidR="005F0206" w:rsidRPr="00AC2FA4" w:rsidRDefault="005F0206" w:rsidP="005F0206">
            <w:pPr>
              <w:tabs>
                <w:tab w:val="left" w:pos="-720"/>
              </w:tabs>
              <w:suppressAutoHyphens/>
              <w:jc w:val="right"/>
              <w:rPr>
                <w:color w:val="000000"/>
                <w:sz w:val="20"/>
                <w:szCs w:val="20"/>
              </w:rPr>
            </w:pPr>
            <w:r w:rsidRPr="00AC2FA4">
              <w:rPr>
                <w:color w:val="000000"/>
                <w:sz w:val="20"/>
                <w:szCs w:val="20"/>
              </w:rPr>
              <w:t>2.00</w:t>
            </w:r>
          </w:p>
        </w:tc>
        <w:tc>
          <w:tcPr>
            <w:tcW w:w="1080" w:type="dxa"/>
            <w:tcBorders>
              <w:top w:val="single" w:sz="4" w:space="0" w:color="auto"/>
              <w:left w:val="single" w:sz="4" w:space="0" w:color="auto"/>
              <w:bottom w:val="single" w:sz="4" w:space="0" w:color="auto"/>
              <w:right w:val="single" w:sz="4" w:space="0" w:color="auto"/>
            </w:tcBorders>
          </w:tcPr>
          <w:p w14:paraId="71E5AFAB" w14:textId="77777777" w:rsidR="005F0206" w:rsidRPr="00AC2FA4" w:rsidRDefault="005F0206" w:rsidP="005F0206">
            <w:pPr>
              <w:tabs>
                <w:tab w:val="left" w:pos="-720"/>
              </w:tabs>
              <w:suppressAutoHyphens/>
              <w:jc w:val="right"/>
              <w:rPr>
                <w:color w:val="000000"/>
                <w:sz w:val="20"/>
                <w:szCs w:val="20"/>
              </w:rPr>
            </w:pPr>
          </w:p>
          <w:p w14:paraId="13912790" w14:textId="2713B2C9" w:rsidR="005F0206" w:rsidRPr="00AC2FA4" w:rsidRDefault="006E643A" w:rsidP="005F0206">
            <w:pPr>
              <w:tabs>
                <w:tab w:val="left" w:pos="-720"/>
              </w:tabs>
              <w:suppressAutoHyphens/>
              <w:jc w:val="right"/>
              <w:rPr>
                <w:color w:val="000000"/>
                <w:sz w:val="20"/>
                <w:szCs w:val="20"/>
              </w:rPr>
            </w:pPr>
            <w:r w:rsidRPr="00AC2FA4">
              <w:rPr>
                <w:color w:val="000000"/>
                <w:sz w:val="20"/>
                <w:szCs w:val="20"/>
              </w:rPr>
              <w:t>62</w:t>
            </w:r>
            <w:r w:rsidR="005F0206" w:rsidRPr="00AC2FA4">
              <w:rPr>
                <w:color w:val="000000"/>
                <w:sz w:val="20"/>
                <w:szCs w:val="20"/>
              </w:rPr>
              <w:t>.00</w:t>
            </w:r>
          </w:p>
          <w:p w14:paraId="42A77D47" w14:textId="77777777" w:rsidR="005F0206" w:rsidRPr="00AC2FA4" w:rsidRDefault="005F0206" w:rsidP="005F0206">
            <w:pPr>
              <w:tabs>
                <w:tab w:val="left" w:pos="-720"/>
              </w:tabs>
              <w:suppressAutoHyphens/>
              <w:jc w:val="right"/>
              <w:rPr>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2E7DEEF3" w14:textId="39BE85C9" w:rsidR="005F0206" w:rsidRPr="00AC2FA4" w:rsidRDefault="005F0206" w:rsidP="005F0206">
            <w:pPr>
              <w:tabs>
                <w:tab w:val="left" w:pos="-720"/>
              </w:tabs>
              <w:suppressAutoHyphens/>
              <w:jc w:val="right"/>
              <w:rPr>
                <w:color w:val="000000"/>
                <w:sz w:val="20"/>
                <w:szCs w:val="20"/>
              </w:rPr>
            </w:pPr>
            <w:r w:rsidRPr="00AC2FA4">
              <w:rPr>
                <w:color w:val="000000"/>
                <w:sz w:val="20"/>
                <w:szCs w:val="20"/>
              </w:rPr>
              <w:t xml:space="preserve">$8.36 </w:t>
            </w:r>
          </w:p>
        </w:tc>
        <w:tc>
          <w:tcPr>
            <w:tcW w:w="1188" w:type="dxa"/>
            <w:tcBorders>
              <w:top w:val="single" w:sz="4" w:space="0" w:color="auto"/>
              <w:left w:val="single" w:sz="4" w:space="0" w:color="auto"/>
              <w:bottom w:val="single" w:sz="4" w:space="0" w:color="auto"/>
              <w:right w:val="single" w:sz="4" w:space="0" w:color="auto"/>
            </w:tcBorders>
            <w:vAlign w:val="center"/>
            <w:hideMark/>
          </w:tcPr>
          <w:p w14:paraId="3044B82B" w14:textId="71CCBB39" w:rsidR="005F0206" w:rsidRPr="00AC2FA4" w:rsidRDefault="005F0206" w:rsidP="005F0206">
            <w:pPr>
              <w:tabs>
                <w:tab w:val="left" w:pos="-720"/>
              </w:tabs>
              <w:suppressAutoHyphens/>
              <w:jc w:val="right"/>
              <w:rPr>
                <w:color w:val="000000"/>
                <w:sz w:val="20"/>
                <w:szCs w:val="20"/>
              </w:rPr>
            </w:pPr>
            <w:r w:rsidRPr="00AC2FA4">
              <w:rPr>
                <w:color w:val="000000"/>
                <w:sz w:val="20"/>
                <w:szCs w:val="20"/>
              </w:rPr>
              <w:t xml:space="preserve">          </w:t>
            </w:r>
            <w:r w:rsidR="006E643A" w:rsidRPr="00AC2FA4">
              <w:rPr>
                <w:color w:val="000000"/>
                <w:sz w:val="20"/>
                <w:szCs w:val="20"/>
              </w:rPr>
              <w:t>518.32</w:t>
            </w:r>
            <w:r w:rsidRPr="00AC2FA4">
              <w:rPr>
                <w:color w:val="000000"/>
                <w:sz w:val="20"/>
                <w:szCs w:val="20"/>
              </w:rPr>
              <w:t xml:space="preserve"> </w:t>
            </w:r>
          </w:p>
        </w:tc>
      </w:tr>
      <w:tr w:rsidR="005F0206" w:rsidRPr="00AC2FA4" w14:paraId="31081198" w14:textId="77777777" w:rsidTr="003E407E">
        <w:trPr>
          <w:trHeight w:val="593"/>
        </w:trPr>
        <w:tc>
          <w:tcPr>
            <w:tcW w:w="2250" w:type="dxa"/>
            <w:tcBorders>
              <w:top w:val="single" w:sz="4" w:space="0" w:color="auto"/>
              <w:left w:val="single" w:sz="4" w:space="0" w:color="auto"/>
              <w:bottom w:val="single" w:sz="4" w:space="0" w:color="auto"/>
              <w:right w:val="single" w:sz="4" w:space="0" w:color="auto"/>
            </w:tcBorders>
            <w:hideMark/>
          </w:tcPr>
          <w:p w14:paraId="386E1346" w14:textId="77777777" w:rsidR="005F0206" w:rsidRPr="00AC2FA4" w:rsidRDefault="005F0206" w:rsidP="005F0206">
            <w:pPr>
              <w:tabs>
                <w:tab w:val="left" w:pos="-720"/>
              </w:tabs>
              <w:suppressAutoHyphens/>
              <w:rPr>
                <w:color w:val="000000"/>
                <w:sz w:val="20"/>
                <w:szCs w:val="20"/>
              </w:rPr>
            </w:pPr>
            <w:r w:rsidRPr="00AC2FA4">
              <w:rPr>
                <w:color w:val="000000"/>
                <w:sz w:val="20"/>
                <w:szCs w:val="20"/>
              </w:rPr>
              <w:t>HUD Residents in 4-person household</w:t>
            </w:r>
          </w:p>
        </w:tc>
        <w:tc>
          <w:tcPr>
            <w:tcW w:w="1404" w:type="dxa"/>
            <w:tcBorders>
              <w:top w:val="single" w:sz="4" w:space="0" w:color="auto"/>
              <w:left w:val="single" w:sz="4" w:space="0" w:color="auto"/>
              <w:bottom w:val="single" w:sz="4" w:space="0" w:color="auto"/>
              <w:right w:val="single" w:sz="4" w:space="0" w:color="auto"/>
            </w:tcBorders>
            <w:vAlign w:val="center"/>
            <w:hideMark/>
          </w:tcPr>
          <w:p w14:paraId="71E628E9" w14:textId="5323059E" w:rsidR="005F0206" w:rsidRPr="00AC2FA4" w:rsidRDefault="005F0206" w:rsidP="005F0206">
            <w:pPr>
              <w:tabs>
                <w:tab w:val="left" w:pos="-720"/>
              </w:tabs>
              <w:suppressAutoHyphens/>
              <w:jc w:val="right"/>
              <w:rPr>
                <w:color w:val="000000"/>
                <w:sz w:val="20"/>
                <w:szCs w:val="20"/>
              </w:rPr>
            </w:pPr>
            <w:r w:rsidRPr="00AC2FA4">
              <w:rPr>
                <w:color w:val="000000"/>
                <w:sz w:val="20"/>
                <w:szCs w:val="20"/>
              </w:rPr>
              <w:t>3</w:t>
            </w:r>
            <w:r w:rsidR="009A2024" w:rsidRPr="00AC2FA4">
              <w:rPr>
                <w:color w:val="000000"/>
                <w:sz w:val="20"/>
                <w:szCs w:val="20"/>
              </w:rPr>
              <w:t>1</w:t>
            </w:r>
            <w:r w:rsidR="00E963AD">
              <w:rPr>
                <w:color w:val="000000"/>
                <w:sz w:val="20"/>
                <w:szCs w:val="20"/>
              </w:rPr>
              <w:t>.00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5BC7399" w14:textId="4D432CBE" w:rsidR="005F0206" w:rsidRPr="00AC2FA4" w:rsidRDefault="005F0206" w:rsidP="005F0206">
            <w:pPr>
              <w:tabs>
                <w:tab w:val="left" w:pos="-720"/>
              </w:tabs>
              <w:suppressAutoHyphens/>
              <w:jc w:val="right"/>
              <w:rPr>
                <w:color w:val="000000"/>
                <w:sz w:val="20"/>
                <w:szCs w:val="20"/>
              </w:rPr>
            </w:pPr>
            <w:r w:rsidRPr="00AC2FA4">
              <w:rPr>
                <w:color w:val="000000"/>
                <w:sz w:val="20"/>
                <w:szCs w:val="20"/>
              </w:rPr>
              <w:t>1</w:t>
            </w:r>
            <w:r w:rsidR="00E963AD">
              <w:rPr>
                <w:color w:val="000000"/>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9AB7F49" w14:textId="77777777" w:rsidR="005F0206" w:rsidRPr="00AC2FA4" w:rsidRDefault="005F0206" w:rsidP="005F0206">
            <w:pPr>
              <w:tabs>
                <w:tab w:val="left" w:pos="-720"/>
              </w:tabs>
              <w:suppressAutoHyphens/>
              <w:jc w:val="right"/>
              <w:rPr>
                <w:color w:val="000000"/>
                <w:sz w:val="20"/>
                <w:szCs w:val="20"/>
              </w:rPr>
            </w:pPr>
            <w:r w:rsidRPr="00AC2FA4">
              <w:rPr>
                <w:color w:val="000000"/>
                <w:sz w:val="20"/>
                <w:szCs w:val="20"/>
              </w:rPr>
              <w:t>2.00</w:t>
            </w:r>
          </w:p>
        </w:tc>
        <w:tc>
          <w:tcPr>
            <w:tcW w:w="1080" w:type="dxa"/>
            <w:tcBorders>
              <w:top w:val="single" w:sz="4" w:space="0" w:color="auto"/>
              <w:left w:val="single" w:sz="4" w:space="0" w:color="auto"/>
              <w:bottom w:val="single" w:sz="4" w:space="0" w:color="auto"/>
              <w:right w:val="single" w:sz="4" w:space="0" w:color="auto"/>
            </w:tcBorders>
          </w:tcPr>
          <w:p w14:paraId="533EF107" w14:textId="77777777" w:rsidR="005F0206" w:rsidRPr="00AC2FA4" w:rsidRDefault="005F0206" w:rsidP="005F0206">
            <w:pPr>
              <w:tabs>
                <w:tab w:val="left" w:pos="-720"/>
              </w:tabs>
              <w:suppressAutoHyphens/>
              <w:jc w:val="right"/>
              <w:rPr>
                <w:color w:val="000000"/>
                <w:sz w:val="20"/>
                <w:szCs w:val="20"/>
              </w:rPr>
            </w:pPr>
          </w:p>
          <w:p w14:paraId="30B18DC2" w14:textId="56375D23" w:rsidR="005F0206" w:rsidRPr="00AC2FA4" w:rsidRDefault="006E643A" w:rsidP="005F0206">
            <w:pPr>
              <w:tabs>
                <w:tab w:val="left" w:pos="-720"/>
              </w:tabs>
              <w:suppressAutoHyphens/>
              <w:jc w:val="right"/>
              <w:rPr>
                <w:color w:val="000000"/>
                <w:sz w:val="20"/>
                <w:szCs w:val="20"/>
              </w:rPr>
            </w:pPr>
            <w:r w:rsidRPr="00AC2FA4">
              <w:rPr>
                <w:color w:val="000000"/>
                <w:sz w:val="20"/>
                <w:szCs w:val="20"/>
              </w:rPr>
              <w:t>62</w:t>
            </w:r>
            <w:r w:rsidR="005F0206" w:rsidRPr="00AC2FA4">
              <w:rPr>
                <w:color w:val="000000"/>
                <w:sz w:val="20"/>
                <w:szCs w:val="20"/>
              </w:rPr>
              <w:t>.00</w:t>
            </w:r>
          </w:p>
          <w:p w14:paraId="26981AC1" w14:textId="77777777" w:rsidR="005F0206" w:rsidRPr="00AC2FA4" w:rsidRDefault="005F0206" w:rsidP="005F0206">
            <w:pPr>
              <w:tabs>
                <w:tab w:val="left" w:pos="-720"/>
              </w:tabs>
              <w:suppressAutoHyphens/>
              <w:jc w:val="right"/>
              <w:rPr>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34471855" w14:textId="24FCE30E" w:rsidR="005F0206" w:rsidRPr="00AC2FA4" w:rsidRDefault="005F0206" w:rsidP="005F0206">
            <w:pPr>
              <w:tabs>
                <w:tab w:val="left" w:pos="-720"/>
              </w:tabs>
              <w:suppressAutoHyphens/>
              <w:jc w:val="right"/>
              <w:rPr>
                <w:color w:val="000000"/>
                <w:sz w:val="20"/>
                <w:szCs w:val="20"/>
              </w:rPr>
            </w:pPr>
            <w:r w:rsidRPr="00AC2FA4">
              <w:rPr>
                <w:color w:val="000000"/>
                <w:sz w:val="20"/>
                <w:szCs w:val="20"/>
              </w:rPr>
              <w:t xml:space="preserve">$9.28 </w:t>
            </w:r>
          </w:p>
        </w:tc>
        <w:tc>
          <w:tcPr>
            <w:tcW w:w="1188" w:type="dxa"/>
            <w:tcBorders>
              <w:top w:val="single" w:sz="4" w:space="0" w:color="auto"/>
              <w:left w:val="single" w:sz="4" w:space="0" w:color="auto"/>
              <w:bottom w:val="single" w:sz="4" w:space="0" w:color="auto"/>
              <w:right w:val="single" w:sz="4" w:space="0" w:color="auto"/>
            </w:tcBorders>
            <w:vAlign w:val="center"/>
            <w:hideMark/>
          </w:tcPr>
          <w:p w14:paraId="267D53E4" w14:textId="7154D76D" w:rsidR="005F0206" w:rsidRPr="00AC2FA4" w:rsidRDefault="005F0206" w:rsidP="005F0206">
            <w:pPr>
              <w:tabs>
                <w:tab w:val="left" w:pos="-720"/>
              </w:tabs>
              <w:suppressAutoHyphens/>
              <w:jc w:val="right"/>
              <w:rPr>
                <w:color w:val="000000"/>
                <w:sz w:val="20"/>
                <w:szCs w:val="20"/>
              </w:rPr>
            </w:pPr>
            <w:r w:rsidRPr="00AC2FA4">
              <w:rPr>
                <w:color w:val="000000"/>
                <w:sz w:val="20"/>
                <w:szCs w:val="20"/>
              </w:rPr>
              <w:t xml:space="preserve">          </w:t>
            </w:r>
            <w:r w:rsidR="006E643A" w:rsidRPr="00AC2FA4">
              <w:rPr>
                <w:color w:val="000000"/>
                <w:sz w:val="20"/>
                <w:szCs w:val="20"/>
              </w:rPr>
              <w:t>575.36</w:t>
            </w:r>
            <w:r w:rsidRPr="00AC2FA4">
              <w:rPr>
                <w:color w:val="000000"/>
                <w:sz w:val="20"/>
                <w:szCs w:val="20"/>
              </w:rPr>
              <w:t xml:space="preserve"> </w:t>
            </w:r>
          </w:p>
        </w:tc>
      </w:tr>
      <w:tr w:rsidR="005F0206" w:rsidRPr="00AC2FA4" w14:paraId="1E77D71E" w14:textId="77777777" w:rsidTr="003E407E">
        <w:tc>
          <w:tcPr>
            <w:tcW w:w="2250" w:type="dxa"/>
            <w:tcBorders>
              <w:top w:val="single" w:sz="4" w:space="0" w:color="auto"/>
              <w:left w:val="single" w:sz="4" w:space="0" w:color="auto"/>
              <w:bottom w:val="single" w:sz="4" w:space="0" w:color="auto"/>
              <w:right w:val="single" w:sz="4" w:space="0" w:color="auto"/>
            </w:tcBorders>
            <w:hideMark/>
          </w:tcPr>
          <w:p w14:paraId="1D97BDCD" w14:textId="77777777" w:rsidR="005F0206" w:rsidRPr="00AC2FA4" w:rsidRDefault="005F0206" w:rsidP="005F0206">
            <w:pPr>
              <w:tabs>
                <w:tab w:val="left" w:pos="-720"/>
              </w:tabs>
              <w:suppressAutoHyphens/>
              <w:rPr>
                <w:color w:val="000000"/>
                <w:sz w:val="20"/>
                <w:szCs w:val="20"/>
              </w:rPr>
            </w:pPr>
            <w:r w:rsidRPr="00AC2FA4">
              <w:rPr>
                <w:color w:val="000000"/>
                <w:sz w:val="20"/>
                <w:szCs w:val="20"/>
              </w:rPr>
              <w:t>HUD Residents in 5-person household</w:t>
            </w:r>
          </w:p>
        </w:tc>
        <w:tc>
          <w:tcPr>
            <w:tcW w:w="1404" w:type="dxa"/>
            <w:tcBorders>
              <w:top w:val="single" w:sz="4" w:space="0" w:color="auto"/>
              <w:left w:val="single" w:sz="4" w:space="0" w:color="auto"/>
              <w:bottom w:val="single" w:sz="4" w:space="0" w:color="auto"/>
              <w:right w:val="single" w:sz="4" w:space="0" w:color="auto"/>
            </w:tcBorders>
            <w:vAlign w:val="center"/>
            <w:hideMark/>
          </w:tcPr>
          <w:p w14:paraId="6159232F" w14:textId="7E324543" w:rsidR="005F0206" w:rsidRPr="00AC2FA4" w:rsidRDefault="005F0206" w:rsidP="005F0206">
            <w:pPr>
              <w:tabs>
                <w:tab w:val="left" w:pos="-720"/>
              </w:tabs>
              <w:suppressAutoHyphens/>
              <w:jc w:val="right"/>
              <w:rPr>
                <w:color w:val="000000"/>
                <w:sz w:val="20"/>
                <w:szCs w:val="20"/>
              </w:rPr>
            </w:pPr>
            <w:r w:rsidRPr="00AC2FA4">
              <w:rPr>
                <w:color w:val="000000"/>
                <w:sz w:val="20"/>
                <w:szCs w:val="20"/>
              </w:rPr>
              <w:t>11</w:t>
            </w:r>
            <w:r w:rsidR="00E963AD">
              <w:rPr>
                <w:color w:val="000000"/>
                <w:sz w:val="20"/>
                <w:szCs w:val="20"/>
              </w:rPr>
              <w:t>.00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3A7A761" w14:textId="66FDE617" w:rsidR="005F0206" w:rsidRPr="00AC2FA4" w:rsidRDefault="005F0206" w:rsidP="005F0206">
            <w:pPr>
              <w:tabs>
                <w:tab w:val="left" w:pos="-720"/>
              </w:tabs>
              <w:suppressAutoHyphens/>
              <w:jc w:val="right"/>
              <w:rPr>
                <w:color w:val="000000"/>
                <w:sz w:val="20"/>
                <w:szCs w:val="20"/>
              </w:rPr>
            </w:pPr>
            <w:r w:rsidRPr="00AC2FA4">
              <w:rPr>
                <w:color w:val="000000"/>
                <w:sz w:val="20"/>
                <w:szCs w:val="20"/>
              </w:rPr>
              <w:t>1</w:t>
            </w:r>
            <w:r w:rsidR="00E963AD">
              <w:rPr>
                <w:color w:val="000000"/>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1CCFDE5" w14:textId="77777777" w:rsidR="005F0206" w:rsidRPr="00AC2FA4" w:rsidRDefault="005F0206" w:rsidP="005F0206">
            <w:pPr>
              <w:tabs>
                <w:tab w:val="left" w:pos="-720"/>
              </w:tabs>
              <w:suppressAutoHyphens/>
              <w:jc w:val="right"/>
              <w:rPr>
                <w:color w:val="000000"/>
                <w:sz w:val="20"/>
                <w:szCs w:val="20"/>
              </w:rPr>
            </w:pPr>
            <w:r w:rsidRPr="00AC2FA4">
              <w:rPr>
                <w:color w:val="000000"/>
                <w:sz w:val="20"/>
                <w:szCs w:val="20"/>
              </w:rPr>
              <w:t>2.00</w:t>
            </w:r>
          </w:p>
        </w:tc>
        <w:tc>
          <w:tcPr>
            <w:tcW w:w="1080" w:type="dxa"/>
            <w:tcBorders>
              <w:top w:val="single" w:sz="4" w:space="0" w:color="auto"/>
              <w:left w:val="single" w:sz="4" w:space="0" w:color="auto"/>
              <w:bottom w:val="single" w:sz="4" w:space="0" w:color="auto"/>
              <w:right w:val="single" w:sz="4" w:space="0" w:color="auto"/>
            </w:tcBorders>
          </w:tcPr>
          <w:p w14:paraId="703502DF" w14:textId="77777777" w:rsidR="005F0206" w:rsidRPr="00AC2FA4" w:rsidRDefault="005F0206" w:rsidP="005F0206">
            <w:pPr>
              <w:tabs>
                <w:tab w:val="left" w:pos="-720"/>
              </w:tabs>
              <w:suppressAutoHyphens/>
              <w:jc w:val="right"/>
              <w:rPr>
                <w:color w:val="000000"/>
                <w:sz w:val="20"/>
                <w:szCs w:val="20"/>
              </w:rPr>
            </w:pPr>
          </w:p>
          <w:p w14:paraId="3CBC0632" w14:textId="77777777" w:rsidR="005F0206" w:rsidRPr="00AC2FA4" w:rsidRDefault="005F0206" w:rsidP="005F0206">
            <w:pPr>
              <w:tabs>
                <w:tab w:val="left" w:pos="-720"/>
              </w:tabs>
              <w:suppressAutoHyphens/>
              <w:jc w:val="right"/>
              <w:rPr>
                <w:color w:val="000000"/>
                <w:sz w:val="20"/>
                <w:szCs w:val="20"/>
              </w:rPr>
            </w:pPr>
            <w:r w:rsidRPr="00AC2FA4">
              <w:rPr>
                <w:color w:val="000000"/>
                <w:sz w:val="20"/>
                <w:szCs w:val="20"/>
              </w:rPr>
              <w:t>22.00</w:t>
            </w:r>
          </w:p>
          <w:p w14:paraId="14467645" w14:textId="77777777" w:rsidR="005F0206" w:rsidRPr="00AC2FA4" w:rsidRDefault="005F0206" w:rsidP="005F0206">
            <w:pPr>
              <w:tabs>
                <w:tab w:val="left" w:pos="-720"/>
              </w:tabs>
              <w:suppressAutoHyphens/>
              <w:jc w:val="right"/>
              <w:rPr>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6E340131" w14:textId="5ED96902" w:rsidR="005F0206" w:rsidRPr="00AC2FA4" w:rsidRDefault="005F0206" w:rsidP="005F0206">
            <w:pPr>
              <w:tabs>
                <w:tab w:val="left" w:pos="-720"/>
              </w:tabs>
              <w:suppressAutoHyphens/>
              <w:jc w:val="right"/>
              <w:rPr>
                <w:color w:val="000000"/>
                <w:sz w:val="20"/>
                <w:szCs w:val="20"/>
              </w:rPr>
            </w:pPr>
            <w:r w:rsidRPr="00AC2FA4">
              <w:rPr>
                <w:color w:val="000000"/>
                <w:sz w:val="20"/>
                <w:szCs w:val="20"/>
              </w:rPr>
              <w:t xml:space="preserve">$10.03 </w:t>
            </w:r>
          </w:p>
        </w:tc>
        <w:tc>
          <w:tcPr>
            <w:tcW w:w="1188" w:type="dxa"/>
            <w:tcBorders>
              <w:top w:val="single" w:sz="4" w:space="0" w:color="auto"/>
              <w:left w:val="single" w:sz="4" w:space="0" w:color="auto"/>
              <w:bottom w:val="single" w:sz="4" w:space="0" w:color="auto"/>
              <w:right w:val="single" w:sz="4" w:space="0" w:color="auto"/>
            </w:tcBorders>
            <w:vAlign w:val="center"/>
            <w:hideMark/>
          </w:tcPr>
          <w:p w14:paraId="5C1EA39E" w14:textId="3CC96C68" w:rsidR="005F0206" w:rsidRPr="00AC2FA4" w:rsidRDefault="005F0206" w:rsidP="005F0206">
            <w:pPr>
              <w:tabs>
                <w:tab w:val="left" w:pos="-720"/>
              </w:tabs>
              <w:suppressAutoHyphens/>
              <w:jc w:val="right"/>
              <w:rPr>
                <w:color w:val="000000"/>
                <w:sz w:val="20"/>
                <w:szCs w:val="20"/>
              </w:rPr>
            </w:pPr>
            <w:r w:rsidRPr="00AC2FA4">
              <w:rPr>
                <w:color w:val="000000"/>
                <w:sz w:val="20"/>
                <w:szCs w:val="20"/>
              </w:rPr>
              <w:t xml:space="preserve">          </w:t>
            </w:r>
            <w:r w:rsidR="006E643A" w:rsidRPr="00AC2FA4">
              <w:rPr>
                <w:color w:val="000000"/>
                <w:sz w:val="20"/>
                <w:szCs w:val="20"/>
              </w:rPr>
              <w:t>220.66</w:t>
            </w:r>
            <w:r w:rsidRPr="00AC2FA4">
              <w:rPr>
                <w:color w:val="000000"/>
                <w:sz w:val="20"/>
                <w:szCs w:val="20"/>
              </w:rPr>
              <w:t xml:space="preserve"> </w:t>
            </w:r>
          </w:p>
        </w:tc>
      </w:tr>
      <w:tr w:rsidR="005F0206" w:rsidRPr="00AC2FA4" w14:paraId="363353D2" w14:textId="77777777" w:rsidTr="003E407E">
        <w:trPr>
          <w:trHeight w:val="260"/>
        </w:trPr>
        <w:tc>
          <w:tcPr>
            <w:tcW w:w="2250" w:type="dxa"/>
            <w:tcBorders>
              <w:top w:val="single" w:sz="4" w:space="0" w:color="auto"/>
              <w:left w:val="single" w:sz="4" w:space="0" w:color="auto"/>
              <w:bottom w:val="single" w:sz="4" w:space="0" w:color="auto"/>
              <w:right w:val="single" w:sz="4" w:space="0" w:color="auto"/>
            </w:tcBorders>
            <w:hideMark/>
          </w:tcPr>
          <w:p w14:paraId="768450E5" w14:textId="77777777" w:rsidR="005F0206" w:rsidRPr="00AC2FA4" w:rsidRDefault="005F0206" w:rsidP="005F0206">
            <w:pPr>
              <w:tabs>
                <w:tab w:val="left" w:pos="-720"/>
              </w:tabs>
              <w:suppressAutoHyphens/>
              <w:rPr>
                <w:color w:val="000000"/>
                <w:sz w:val="20"/>
                <w:szCs w:val="20"/>
              </w:rPr>
            </w:pPr>
            <w:r w:rsidRPr="00AC2FA4">
              <w:rPr>
                <w:color w:val="000000"/>
                <w:sz w:val="20"/>
                <w:szCs w:val="20"/>
              </w:rPr>
              <w:t>TOTAL</w:t>
            </w:r>
          </w:p>
        </w:tc>
        <w:tc>
          <w:tcPr>
            <w:tcW w:w="1404" w:type="dxa"/>
            <w:tcBorders>
              <w:top w:val="single" w:sz="4" w:space="0" w:color="auto"/>
              <w:left w:val="single" w:sz="4" w:space="0" w:color="auto"/>
              <w:bottom w:val="single" w:sz="4" w:space="0" w:color="auto"/>
              <w:right w:val="single" w:sz="4" w:space="0" w:color="auto"/>
            </w:tcBorders>
            <w:vAlign w:val="center"/>
            <w:hideMark/>
          </w:tcPr>
          <w:p w14:paraId="4D204778" w14:textId="34F7A5A6" w:rsidR="005F0206" w:rsidRPr="00AC2FA4" w:rsidRDefault="005F0206" w:rsidP="00AC2FA4">
            <w:pPr>
              <w:tabs>
                <w:tab w:val="left" w:pos="-720"/>
              </w:tabs>
              <w:suppressAutoHyphens/>
              <w:jc w:val="right"/>
              <w:rPr>
                <w:color w:val="000000"/>
                <w:sz w:val="20"/>
                <w:szCs w:val="20"/>
              </w:rPr>
            </w:pPr>
            <w:r w:rsidRPr="00AC2FA4">
              <w:rPr>
                <w:color w:val="000000"/>
                <w:sz w:val="20"/>
                <w:szCs w:val="20"/>
              </w:rPr>
              <w:t>1,33</w:t>
            </w:r>
            <w:r w:rsidR="009A2024" w:rsidRPr="00AC2FA4">
              <w:rPr>
                <w:color w:val="000000"/>
                <w:sz w:val="20"/>
                <w:szCs w:val="20"/>
              </w:rPr>
              <w:t>1</w:t>
            </w:r>
            <w:r w:rsidR="00E963AD">
              <w:rPr>
                <w:color w:val="000000"/>
                <w:sz w:val="20"/>
                <w:szCs w:val="20"/>
              </w:rPr>
              <w:t>.00</w:t>
            </w:r>
          </w:p>
        </w:tc>
        <w:tc>
          <w:tcPr>
            <w:tcW w:w="1116" w:type="dxa"/>
            <w:tcBorders>
              <w:top w:val="single" w:sz="4" w:space="0" w:color="auto"/>
              <w:left w:val="single" w:sz="4" w:space="0" w:color="auto"/>
              <w:bottom w:val="single" w:sz="4" w:space="0" w:color="auto"/>
              <w:right w:val="single" w:sz="4" w:space="0" w:color="auto"/>
            </w:tcBorders>
            <w:vAlign w:val="center"/>
          </w:tcPr>
          <w:p w14:paraId="6A629E2F" w14:textId="77777777" w:rsidR="005F0206" w:rsidRPr="00AC2FA4" w:rsidRDefault="005F0206" w:rsidP="00AC2FA4">
            <w:pPr>
              <w:tabs>
                <w:tab w:val="left" w:pos="-720"/>
              </w:tabs>
              <w:suppressAutoHyphens/>
              <w:jc w:val="right"/>
              <w:rPr>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45B57E0" w14:textId="77777777" w:rsidR="005F0206" w:rsidRPr="00AC2FA4" w:rsidRDefault="005F0206" w:rsidP="00AC2FA4">
            <w:pPr>
              <w:tabs>
                <w:tab w:val="left" w:pos="-720"/>
              </w:tabs>
              <w:suppressAutoHyphens/>
              <w:jc w:val="right"/>
              <w:rPr>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1F470E4F" w14:textId="59386A24" w:rsidR="005F0206" w:rsidRPr="00AC2FA4" w:rsidRDefault="005045CA" w:rsidP="00AC2FA4">
            <w:pPr>
              <w:tabs>
                <w:tab w:val="left" w:pos="-720"/>
              </w:tabs>
              <w:suppressAutoHyphens/>
              <w:jc w:val="right"/>
              <w:rPr>
                <w:color w:val="000000"/>
                <w:sz w:val="20"/>
                <w:szCs w:val="20"/>
              </w:rPr>
            </w:pPr>
            <w:r>
              <w:rPr>
                <w:color w:val="000000"/>
                <w:sz w:val="20"/>
                <w:szCs w:val="20"/>
              </w:rPr>
              <w:t>824</w:t>
            </w:r>
            <w:r w:rsidR="005F0206" w:rsidRPr="00AC2FA4">
              <w:rPr>
                <w:color w:val="000000"/>
                <w:sz w:val="20"/>
                <w:szCs w:val="20"/>
              </w:rPr>
              <w:t>.50</w:t>
            </w:r>
          </w:p>
        </w:tc>
        <w:tc>
          <w:tcPr>
            <w:tcW w:w="1530" w:type="dxa"/>
            <w:tcBorders>
              <w:top w:val="single" w:sz="4" w:space="0" w:color="auto"/>
              <w:left w:val="single" w:sz="4" w:space="0" w:color="auto"/>
              <w:bottom w:val="single" w:sz="4" w:space="0" w:color="auto"/>
              <w:right w:val="single" w:sz="4" w:space="0" w:color="auto"/>
            </w:tcBorders>
            <w:vAlign w:val="center"/>
          </w:tcPr>
          <w:p w14:paraId="03FCAFB0" w14:textId="77777777" w:rsidR="005F0206" w:rsidRPr="00AC2FA4" w:rsidRDefault="005F0206" w:rsidP="00AC2FA4">
            <w:pPr>
              <w:tabs>
                <w:tab w:val="left" w:pos="-720"/>
              </w:tabs>
              <w:suppressAutoHyphens/>
              <w:jc w:val="right"/>
              <w:rPr>
                <w:color w:val="000000"/>
                <w:sz w:val="20"/>
                <w:szCs w:val="20"/>
              </w:rPr>
            </w:pPr>
          </w:p>
        </w:tc>
        <w:tc>
          <w:tcPr>
            <w:tcW w:w="1188" w:type="dxa"/>
            <w:tcBorders>
              <w:top w:val="single" w:sz="4" w:space="0" w:color="auto"/>
              <w:left w:val="single" w:sz="4" w:space="0" w:color="auto"/>
              <w:bottom w:val="single" w:sz="4" w:space="0" w:color="auto"/>
              <w:right w:val="single" w:sz="4" w:space="0" w:color="auto"/>
            </w:tcBorders>
            <w:vAlign w:val="center"/>
            <w:hideMark/>
          </w:tcPr>
          <w:p w14:paraId="130B5E74" w14:textId="01DB1004" w:rsidR="005F0206" w:rsidRPr="00AC2FA4" w:rsidRDefault="005045CA" w:rsidP="00AC2FA4">
            <w:pPr>
              <w:jc w:val="right"/>
              <w:rPr>
                <w:color w:val="000000"/>
                <w:sz w:val="20"/>
                <w:szCs w:val="20"/>
              </w:rPr>
            </w:pPr>
            <w:r>
              <w:rPr>
                <w:color w:val="000000"/>
                <w:sz w:val="20"/>
                <w:szCs w:val="20"/>
              </w:rPr>
              <w:t>22,728.06</w:t>
            </w:r>
          </w:p>
        </w:tc>
      </w:tr>
    </w:tbl>
    <w:bookmarkEnd w:id="3"/>
    <w:p w14:paraId="6A23644C" w14:textId="115E1696" w:rsidR="00D240D2" w:rsidRDefault="00D240D2" w:rsidP="00962375">
      <w:pPr>
        <w:spacing w:line="240" w:lineRule="auto"/>
      </w:pPr>
      <w:r w:rsidRPr="001D41DF">
        <w:rPr>
          <w:vertAlign w:val="superscript"/>
        </w:rPr>
        <w:t>1</w:t>
      </w:r>
      <w:r w:rsidRPr="001D41DF">
        <w:t>The full population is estimated at 1200 service coordinators.  The number of respondents is based on anticipated response rate of 70%.</w:t>
      </w:r>
    </w:p>
    <w:p w14:paraId="2044072F" w14:textId="77777777" w:rsidR="00AA0FCB" w:rsidRPr="00EE2E91" w:rsidRDefault="00AA0FCB" w:rsidP="00104A82">
      <w:pPr>
        <w:pStyle w:val="ListParagraph"/>
        <w:numPr>
          <w:ilvl w:val="0"/>
          <w:numId w:val="8"/>
        </w:numPr>
        <w:spacing w:after="0" w:line="240" w:lineRule="auto"/>
        <w:rPr>
          <w:rFonts w:ascii="Times New Roman" w:hAnsi="Times New Roman"/>
          <w:b/>
          <w:sz w:val="24"/>
          <w:szCs w:val="24"/>
        </w:rPr>
      </w:pPr>
      <w:r w:rsidRPr="00EE2E91">
        <w:rPr>
          <w:rFonts w:ascii="Times New Roman" w:hAnsi="Times New Roman"/>
          <w:b/>
          <w:sz w:val="24"/>
          <w:szCs w:val="24"/>
        </w:rPr>
        <w:t>Provide an estimate for the total annual cost burden to respondents or record-keepers resulting from the collection of information. Do NOT include the labor cost (wage equivalent) of the burden-hours described in item 12 above. The information required here corresponds to that in item 14 on the 83-I (cost to the public).</w:t>
      </w:r>
    </w:p>
    <w:p w14:paraId="6CD448F3" w14:textId="77777777" w:rsidR="00AA0FCB" w:rsidRPr="00EE2E91" w:rsidRDefault="00AA0FCB" w:rsidP="00EE2E91">
      <w:pPr>
        <w:spacing w:after="0" w:line="240" w:lineRule="auto"/>
      </w:pPr>
    </w:p>
    <w:p w14:paraId="26FF78EE" w14:textId="77777777" w:rsidR="00AA0FCB" w:rsidRPr="00EE2E91" w:rsidRDefault="00AA0FCB" w:rsidP="001D41DF">
      <w:pPr>
        <w:pStyle w:val="BodyText"/>
        <w:spacing w:line="240" w:lineRule="auto"/>
        <w:ind w:left="720"/>
      </w:pPr>
      <w:r w:rsidRPr="00EE2E91">
        <w:t>There are no additional total annual cost burden to respondents or record-keepers beyond the labor cost of burden-hours described in item 12 above.</w:t>
      </w:r>
    </w:p>
    <w:p w14:paraId="77D441F9" w14:textId="77777777" w:rsidR="0036739D" w:rsidRDefault="0036739D">
      <w:pPr>
        <w:rPr>
          <w:rFonts w:eastAsiaTheme="minorEastAsia"/>
          <w:b/>
        </w:rPr>
      </w:pPr>
      <w:r>
        <w:rPr>
          <w:b/>
        </w:rPr>
        <w:br w:type="page"/>
      </w:r>
    </w:p>
    <w:p w14:paraId="31CF169B" w14:textId="38E6583F" w:rsidR="00AA0FCB" w:rsidRPr="00EE2E91" w:rsidRDefault="00AA0FCB" w:rsidP="00104A82">
      <w:pPr>
        <w:pStyle w:val="ListParagraph"/>
        <w:numPr>
          <w:ilvl w:val="0"/>
          <w:numId w:val="8"/>
        </w:numPr>
        <w:spacing w:after="0" w:line="240" w:lineRule="auto"/>
        <w:rPr>
          <w:rFonts w:ascii="Times New Roman" w:hAnsi="Times New Roman"/>
          <w:b/>
          <w:sz w:val="24"/>
          <w:szCs w:val="24"/>
        </w:rPr>
      </w:pPr>
      <w:r w:rsidRPr="00EE2E91">
        <w:rPr>
          <w:rFonts w:ascii="Times New Roman" w:hAnsi="Times New Roman"/>
          <w:b/>
          <w:sz w:val="24"/>
          <w:szCs w:val="24"/>
        </w:rPr>
        <w:t>Provide estimates of annualized costs to the Federal Government.</w:t>
      </w:r>
    </w:p>
    <w:p w14:paraId="70A31178" w14:textId="77777777" w:rsidR="00CC281F" w:rsidRPr="00EE2E91" w:rsidRDefault="00CC281F" w:rsidP="00EE2E91">
      <w:pPr>
        <w:pStyle w:val="ListParagraph"/>
        <w:spacing w:after="0" w:line="240" w:lineRule="auto"/>
        <w:ind w:left="360"/>
        <w:rPr>
          <w:rFonts w:ascii="Times New Roman" w:hAnsi="Times New Roman"/>
          <w:b/>
          <w:sz w:val="24"/>
          <w:szCs w:val="24"/>
        </w:rPr>
      </w:pPr>
    </w:p>
    <w:tbl>
      <w:tblPr>
        <w:tblW w:w="7644" w:type="dxa"/>
        <w:tblInd w:w="602" w:type="dxa"/>
        <w:tblLook w:val="04A0" w:firstRow="1" w:lastRow="0" w:firstColumn="1" w:lastColumn="0" w:noHBand="0" w:noVBand="1"/>
      </w:tblPr>
      <w:tblGrid>
        <w:gridCol w:w="2842"/>
        <w:gridCol w:w="1406"/>
        <w:gridCol w:w="902"/>
        <w:gridCol w:w="434"/>
        <w:gridCol w:w="2060"/>
      </w:tblGrid>
      <w:tr w:rsidR="0029792D" w:rsidRPr="00AC2FA4" w14:paraId="122421C6" w14:textId="77777777" w:rsidTr="003E407E">
        <w:trPr>
          <w:trHeight w:val="315"/>
        </w:trPr>
        <w:tc>
          <w:tcPr>
            <w:tcW w:w="764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AE22EA4" w14:textId="77777777" w:rsidR="0029792D" w:rsidRPr="00AC2FA4" w:rsidRDefault="0029792D" w:rsidP="00EE2E91">
            <w:pPr>
              <w:spacing w:after="0" w:line="240" w:lineRule="auto"/>
              <w:jc w:val="center"/>
              <w:rPr>
                <w:rFonts w:eastAsia="Times New Roman"/>
                <w:color w:val="000000"/>
                <w:sz w:val="20"/>
                <w:szCs w:val="20"/>
              </w:rPr>
            </w:pPr>
            <w:r w:rsidRPr="00AC2FA4">
              <w:rPr>
                <w:rFonts w:eastAsia="Times New Roman"/>
                <w:color w:val="000000"/>
                <w:sz w:val="20"/>
                <w:szCs w:val="20"/>
              </w:rPr>
              <w:t>Subtask</w:t>
            </w:r>
            <w:r w:rsidR="00592ABB" w:rsidRPr="00AC2FA4">
              <w:rPr>
                <w:rFonts w:eastAsia="Times New Roman"/>
                <w:color w:val="000000"/>
                <w:sz w:val="20"/>
                <w:szCs w:val="20"/>
              </w:rPr>
              <w:t>s 6.2, Survey of ROSS-SC Service Coordinators and 6.4, Site Visits</w:t>
            </w:r>
          </w:p>
        </w:tc>
      </w:tr>
      <w:tr w:rsidR="0029792D" w:rsidRPr="00AC2FA4" w14:paraId="4C22414A" w14:textId="77777777" w:rsidTr="003E407E">
        <w:trPr>
          <w:trHeight w:val="315"/>
        </w:trPr>
        <w:tc>
          <w:tcPr>
            <w:tcW w:w="7644" w:type="dxa"/>
            <w:gridSpan w:val="5"/>
            <w:tcBorders>
              <w:top w:val="single" w:sz="8" w:space="0" w:color="auto"/>
              <w:left w:val="single" w:sz="8" w:space="0" w:color="auto"/>
              <w:bottom w:val="double" w:sz="6" w:space="0" w:color="auto"/>
              <w:right w:val="single" w:sz="8" w:space="0" w:color="000000"/>
            </w:tcBorders>
            <w:shd w:val="clear" w:color="auto" w:fill="auto"/>
            <w:noWrap/>
            <w:vAlign w:val="center"/>
            <w:hideMark/>
          </w:tcPr>
          <w:p w14:paraId="0F305464" w14:textId="77777777" w:rsidR="0029792D" w:rsidRPr="00AC2FA4" w:rsidRDefault="0029792D" w:rsidP="00EE2E91">
            <w:pPr>
              <w:spacing w:after="0" w:line="240" w:lineRule="auto"/>
              <w:jc w:val="center"/>
              <w:rPr>
                <w:rFonts w:eastAsia="Times New Roman"/>
                <w:color w:val="000000"/>
                <w:sz w:val="20"/>
                <w:szCs w:val="20"/>
              </w:rPr>
            </w:pPr>
            <w:r w:rsidRPr="00AC2FA4">
              <w:rPr>
                <w:rFonts w:eastAsia="Times New Roman"/>
                <w:color w:val="000000"/>
                <w:sz w:val="20"/>
                <w:szCs w:val="20"/>
              </w:rPr>
              <w:t>Labor</w:t>
            </w:r>
          </w:p>
        </w:tc>
      </w:tr>
      <w:tr w:rsidR="0029792D" w:rsidRPr="00AC2FA4" w14:paraId="62FC3DE0" w14:textId="77777777" w:rsidTr="003E407E">
        <w:trPr>
          <w:trHeight w:val="630"/>
        </w:trPr>
        <w:tc>
          <w:tcPr>
            <w:tcW w:w="2842" w:type="dxa"/>
            <w:tcBorders>
              <w:top w:val="nil"/>
              <w:left w:val="single" w:sz="8" w:space="0" w:color="auto"/>
              <w:bottom w:val="single" w:sz="8" w:space="0" w:color="auto"/>
              <w:right w:val="single" w:sz="8" w:space="0" w:color="auto"/>
            </w:tcBorders>
            <w:shd w:val="clear" w:color="auto" w:fill="auto"/>
            <w:noWrap/>
            <w:vAlign w:val="center"/>
            <w:hideMark/>
          </w:tcPr>
          <w:p w14:paraId="592FA03A" w14:textId="77777777" w:rsidR="0029792D" w:rsidRPr="00AC2FA4" w:rsidRDefault="0029792D" w:rsidP="00EE2E91">
            <w:pPr>
              <w:spacing w:after="0" w:line="240" w:lineRule="auto"/>
              <w:rPr>
                <w:rFonts w:eastAsia="Times New Roman"/>
                <w:color w:val="000000"/>
                <w:sz w:val="20"/>
                <w:szCs w:val="20"/>
              </w:rPr>
            </w:pPr>
            <w:r w:rsidRPr="00AC2FA4">
              <w:rPr>
                <w:rFonts w:eastAsia="Times New Roman"/>
                <w:color w:val="000000"/>
                <w:sz w:val="20"/>
                <w:szCs w:val="20"/>
              </w:rPr>
              <w:t>IDIQ Labor Category</w:t>
            </w:r>
          </w:p>
        </w:tc>
        <w:tc>
          <w:tcPr>
            <w:tcW w:w="1406" w:type="dxa"/>
            <w:tcBorders>
              <w:top w:val="nil"/>
              <w:left w:val="nil"/>
              <w:bottom w:val="single" w:sz="8" w:space="0" w:color="auto"/>
              <w:right w:val="single" w:sz="8" w:space="0" w:color="auto"/>
            </w:tcBorders>
            <w:shd w:val="clear" w:color="auto" w:fill="auto"/>
            <w:noWrap/>
            <w:vAlign w:val="center"/>
            <w:hideMark/>
          </w:tcPr>
          <w:p w14:paraId="1322C3F0" w14:textId="77777777" w:rsidR="0029792D" w:rsidRPr="00AC2FA4" w:rsidRDefault="0029792D" w:rsidP="00EE2E91">
            <w:pPr>
              <w:spacing w:after="0" w:line="240" w:lineRule="auto"/>
              <w:rPr>
                <w:rFonts w:eastAsia="Times New Roman"/>
                <w:color w:val="000000"/>
                <w:sz w:val="20"/>
                <w:szCs w:val="20"/>
              </w:rPr>
            </w:pPr>
            <w:r w:rsidRPr="00AC2FA4">
              <w:rPr>
                <w:rFonts w:eastAsia="Times New Roman"/>
                <w:color w:val="000000"/>
                <w:sz w:val="20"/>
                <w:szCs w:val="20"/>
              </w:rPr>
              <w:t xml:space="preserve">Estimated task Hours </w:t>
            </w:r>
          </w:p>
        </w:tc>
        <w:tc>
          <w:tcPr>
            <w:tcW w:w="1336" w:type="dxa"/>
            <w:gridSpan w:val="2"/>
            <w:tcBorders>
              <w:top w:val="double" w:sz="6" w:space="0" w:color="auto"/>
              <w:left w:val="nil"/>
              <w:bottom w:val="single" w:sz="8" w:space="0" w:color="auto"/>
              <w:right w:val="single" w:sz="8" w:space="0" w:color="000000"/>
            </w:tcBorders>
            <w:shd w:val="clear" w:color="auto" w:fill="auto"/>
            <w:vAlign w:val="center"/>
            <w:hideMark/>
          </w:tcPr>
          <w:p w14:paraId="37C3931F" w14:textId="77777777" w:rsidR="0029792D" w:rsidRPr="00AC2FA4" w:rsidRDefault="0029792D" w:rsidP="00EE2E91">
            <w:pPr>
              <w:spacing w:after="0" w:line="240" w:lineRule="auto"/>
              <w:rPr>
                <w:rFonts w:eastAsia="Times New Roman"/>
                <w:color w:val="000000"/>
                <w:sz w:val="20"/>
                <w:szCs w:val="20"/>
              </w:rPr>
            </w:pPr>
            <w:r w:rsidRPr="00AC2FA4">
              <w:rPr>
                <w:rFonts w:eastAsia="Times New Roman"/>
                <w:color w:val="000000"/>
                <w:sz w:val="20"/>
                <w:szCs w:val="20"/>
              </w:rPr>
              <w:t xml:space="preserve">Hourly Rate </w:t>
            </w:r>
          </w:p>
        </w:tc>
        <w:tc>
          <w:tcPr>
            <w:tcW w:w="2060" w:type="dxa"/>
            <w:tcBorders>
              <w:top w:val="double" w:sz="6" w:space="0" w:color="auto"/>
              <w:left w:val="nil"/>
              <w:bottom w:val="single" w:sz="8" w:space="0" w:color="auto"/>
              <w:right w:val="single" w:sz="8" w:space="0" w:color="000000"/>
            </w:tcBorders>
            <w:shd w:val="clear" w:color="auto" w:fill="auto"/>
            <w:vAlign w:val="center"/>
            <w:hideMark/>
          </w:tcPr>
          <w:p w14:paraId="64EFEA4B" w14:textId="77777777" w:rsidR="0029792D" w:rsidRPr="00AC2FA4" w:rsidRDefault="0029792D" w:rsidP="00EE2E91">
            <w:pPr>
              <w:spacing w:after="0" w:line="240" w:lineRule="auto"/>
              <w:rPr>
                <w:rFonts w:eastAsia="Times New Roman"/>
                <w:color w:val="000000"/>
                <w:sz w:val="20"/>
                <w:szCs w:val="20"/>
              </w:rPr>
            </w:pPr>
            <w:r w:rsidRPr="00AC2FA4">
              <w:rPr>
                <w:rFonts w:eastAsia="Times New Roman"/>
                <w:color w:val="000000"/>
                <w:sz w:val="20"/>
                <w:szCs w:val="20"/>
              </w:rPr>
              <w:t>Total Cost</w:t>
            </w:r>
          </w:p>
        </w:tc>
      </w:tr>
      <w:tr w:rsidR="0029792D" w:rsidRPr="00AC2FA4" w14:paraId="25B421BC" w14:textId="77777777" w:rsidTr="003E407E">
        <w:trPr>
          <w:trHeight w:val="315"/>
        </w:trPr>
        <w:tc>
          <w:tcPr>
            <w:tcW w:w="2842" w:type="dxa"/>
            <w:tcBorders>
              <w:top w:val="nil"/>
              <w:left w:val="single" w:sz="8" w:space="0" w:color="auto"/>
              <w:bottom w:val="single" w:sz="8" w:space="0" w:color="auto"/>
              <w:right w:val="single" w:sz="8" w:space="0" w:color="auto"/>
            </w:tcBorders>
            <w:shd w:val="clear" w:color="auto" w:fill="auto"/>
            <w:noWrap/>
            <w:vAlign w:val="center"/>
            <w:hideMark/>
          </w:tcPr>
          <w:p w14:paraId="01DE932B" w14:textId="77777777" w:rsidR="0029792D" w:rsidRPr="00AC2FA4" w:rsidRDefault="0029792D" w:rsidP="00EE2E91">
            <w:pPr>
              <w:spacing w:after="0" w:line="240" w:lineRule="auto"/>
              <w:rPr>
                <w:rFonts w:eastAsia="Times New Roman"/>
                <w:color w:val="000000"/>
                <w:sz w:val="20"/>
                <w:szCs w:val="20"/>
              </w:rPr>
            </w:pPr>
            <w:r w:rsidRPr="00AC2FA4">
              <w:rPr>
                <w:rFonts w:eastAsia="Times New Roman"/>
                <w:color w:val="000000"/>
                <w:sz w:val="20"/>
                <w:szCs w:val="20"/>
              </w:rPr>
              <w:t>Senior Principal Associate/Scientist</w:t>
            </w:r>
          </w:p>
        </w:tc>
        <w:tc>
          <w:tcPr>
            <w:tcW w:w="1406" w:type="dxa"/>
            <w:tcBorders>
              <w:top w:val="nil"/>
              <w:left w:val="nil"/>
              <w:bottom w:val="single" w:sz="8" w:space="0" w:color="auto"/>
              <w:right w:val="single" w:sz="8" w:space="0" w:color="auto"/>
            </w:tcBorders>
            <w:shd w:val="clear" w:color="auto" w:fill="auto"/>
            <w:noWrap/>
            <w:vAlign w:val="center"/>
            <w:hideMark/>
          </w:tcPr>
          <w:p w14:paraId="52C09576" w14:textId="6571BDBE" w:rsidR="0029792D" w:rsidRPr="00AC2FA4" w:rsidRDefault="00B67160" w:rsidP="00AC2FA4">
            <w:pPr>
              <w:spacing w:after="0" w:line="240" w:lineRule="auto"/>
              <w:jc w:val="right"/>
              <w:rPr>
                <w:rFonts w:eastAsia="Times New Roman"/>
                <w:color w:val="000000"/>
                <w:sz w:val="20"/>
                <w:szCs w:val="20"/>
              </w:rPr>
            </w:pPr>
            <w:r w:rsidRPr="00AC2FA4">
              <w:rPr>
                <w:rFonts w:eastAsia="Times New Roman"/>
                <w:color w:val="000000"/>
                <w:sz w:val="20"/>
                <w:szCs w:val="20"/>
              </w:rPr>
              <w:t>36</w:t>
            </w:r>
            <w:r w:rsidR="00E963AD">
              <w:rPr>
                <w:rFonts w:eastAsia="Times New Roman"/>
                <w:color w:val="000000"/>
                <w:sz w:val="20"/>
                <w:szCs w:val="20"/>
              </w:rPr>
              <w:t>.00</w:t>
            </w:r>
          </w:p>
        </w:tc>
        <w:tc>
          <w:tcPr>
            <w:tcW w:w="133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132BC97" w14:textId="77777777" w:rsidR="0029792D" w:rsidRPr="00AC2FA4" w:rsidRDefault="0029792D" w:rsidP="00AC2FA4">
            <w:pPr>
              <w:spacing w:after="0" w:line="240" w:lineRule="auto"/>
              <w:jc w:val="right"/>
              <w:rPr>
                <w:rFonts w:eastAsia="Times New Roman"/>
                <w:color w:val="000000"/>
                <w:sz w:val="20"/>
                <w:szCs w:val="20"/>
              </w:rPr>
            </w:pPr>
            <w:r w:rsidRPr="00AC2FA4">
              <w:rPr>
                <w:rFonts w:eastAsia="Times New Roman"/>
                <w:color w:val="000000"/>
                <w:sz w:val="20"/>
                <w:szCs w:val="20"/>
              </w:rPr>
              <w:t xml:space="preserve">$274.58 </w:t>
            </w:r>
          </w:p>
        </w:tc>
        <w:tc>
          <w:tcPr>
            <w:tcW w:w="2060" w:type="dxa"/>
            <w:tcBorders>
              <w:top w:val="single" w:sz="8" w:space="0" w:color="auto"/>
              <w:left w:val="nil"/>
              <w:bottom w:val="single" w:sz="8" w:space="0" w:color="auto"/>
              <w:right w:val="single" w:sz="8" w:space="0" w:color="000000"/>
            </w:tcBorders>
            <w:shd w:val="clear" w:color="auto" w:fill="auto"/>
            <w:noWrap/>
            <w:vAlign w:val="center"/>
            <w:hideMark/>
          </w:tcPr>
          <w:p w14:paraId="5279CCD6" w14:textId="77777777" w:rsidR="0029792D" w:rsidRPr="00AC2FA4" w:rsidRDefault="0029792D" w:rsidP="00AC2FA4">
            <w:pPr>
              <w:spacing w:after="0" w:line="240" w:lineRule="auto"/>
              <w:jc w:val="right"/>
              <w:rPr>
                <w:rFonts w:eastAsia="Times New Roman"/>
                <w:color w:val="000000"/>
                <w:sz w:val="20"/>
                <w:szCs w:val="20"/>
              </w:rPr>
            </w:pPr>
            <w:r w:rsidRPr="00AC2FA4">
              <w:rPr>
                <w:rFonts w:eastAsia="Times New Roman"/>
                <w:color w:val="000000"/>
                <w:sz w:val="20"/>
                <w:szCs w:val="20"/>
              </w:rPr>
              <w:t>$</w:t>
            </w:r>
            <w:r w:rsidR="005D5D58" w:rsidRPr="00AC2FA4">
              <w:rPr>
                <w:rFonts w:eastAsia="Times New Roman"/>
                <w:color w:val="000000"/>
                <w:sz w:val="20"/>
                <w:szCs w:val="20"/>
              </w:rPr>
              <w:t>9,884.88</w:t>
            </w:r>
            <w:r w:rsidRPr="00AC2FA4">
              <w:rPr>
                <w:rFonts w:eastAsia="Times New Roman"/>
                <w:color w:val="000000"/>
                <w:sz w:val="20"/>
                <w:szCs w:val="20"/>
              </w:rPr>
              <w:t xml:space="preserve"> </w:t>
            </w:r>
          </w:p>
        </w:tc>
      </w:tr>
      <w:tr w:rsidR="0029792D" w:rsidRPr="00AC2FA4" w14:paraId="1843CBB4" w14:textId="77777777" w:rsidTr="003E407E">
        <w:trPr>
          <w:trHeight w:val="315"/>
        </w:trPr>
        <w:tc>
          <w:tcPr>
            <w:tcW w:w="2842" w:type="dxa"/>
            <w:tcBorders>
              <w:top w:val="nil"/>
              <w:left w:val="single" w:sz="8" w:space="0" w:color="auto"/>
              <w:bottom w:val="single" w:sz="8" w:space="0" w:color="auto"/>
              <w:right w:val="single" w:sz="8" w:space="0" w:color="auto"/>
            </w:tcBorders>
            <w:shd w:val="clear" w:color="auto" w:fill="auto"/>
            <w:noWrap/>
            <w:vAlign w:val="center"/>
            <w:hideMark/>
          </w:tcPr>
          <w:p w14:paraId="0A7EE3AB" w14:textId="77777777" w:rsidR="0029792D" w:rsidRPr="00AC2FA4" w:rsidRDefault="0029792D" w:rsidP="00EE2E91">
            <w:pPr>
              <w:spacing w:after="0" w:line="240" w:lineRule="auto"/>
              <w:rPr>
                <w:rFonts w:eastAsia="Times New Roman"/>
                <w:color w:val="000000"/>
                <w:sz w:val="20"/>
                <w:szCs w:val="20"/>
              </w:rPr>
            </w:pPr>
            <w:r w:rsidRPr="00AC2FA4">
              <w:rPr>
                <w:rFonts w:eastAsia="Times New Roman"/>
                <w:color w:val="000000"/>
                <w:sz w:val="20"/>
                <w:szCs w:val="20"/>
              </w:rPr>
              <w:t>Senior Associate/Project Manager</w:t>
            </w:r>
          </w:p>
        </w:tc>
        <w:tc>
          <w:tcPr>
            <w:tcW w:w="1406" w:type="dxa"/>
            <w:tcBorders>
              <w:top w:val="nil"/>
              <w:left w:val="nil"/>
              <w:bottom w:val="single" w:sz="8" w:space="0" w:color="auto"/>
              <w:right w:val="single" w:sz="8" w:space="0" w:color="auto"/>
            </w:tcBorders>
            <w:shd w:val="clear" w:color="auto" w:fill="auto"/>
            <w:noWrap/>
            <w:vAlign w:val="center"/>
            <w:hideMark/>
          </w:tcPr>
          <w:p w14:paraId="40F0DDB4" w14:textId="6A28919F" w:rsidR="0029792D" w:rsidRPr="00AC2FA4" w:rsidRDefault="00484942" w:rsidP="00AC2FA4">
            <w:pPr>
              <w:spacing w:after="0" w:line="240" w:lineRule="auto"/>
              <w:jc w:val="right"/>
              <w:rPr>
                <w:rFonts w:eastAsia="Times New Roman"/>
                <w:color w:val="000000"/>
                <w:sz w:val="20"/>
                <w:szCs w:val="20"/>
              </w:rPr>
            </w:pPr>
            <w:r w:rsidRPr="00AC2FA4">
              <w:rPr>
                <w:rFonts w:eastAsia="Times New Roman"/>
                <w:color w:val="000000"/>
                <w:sz w:val="20"/>
                <w:szCs w:val="20"/>
              </w:rPr>
              <w:t>213</w:t>
            </w:r>
            <w:r w:rsidR="00E963AD">
              <w:rPr>
                <w:rFonts w:eastAsia="Times New Roman"/>
                <w:color w:val="000000"/>
                <w:sz w:val="20"/>
                <w:szCs w:val="20"/>
              </w:rPr>
              <w:t>.00</w:t>
            </w:r>
          </w:p>
        </w:tc>
        <w:tc>
          <w:tcPr>
            <w:tcW w:w="133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3762046" w14:textId="77777777" w:rsidR="0029792D" w:rsidRPr="00AC2FA4" w:rsidRDefault="0029792D" w:rsidP="00AC2FA4">
            <w:pPr>
              <w:spacing w:after="0" w:line="240" w:lineRule="auto"/>
              <w:jc w:val="right"/>
              <w:rPr>
                <w:rFonts w:eastAsia="Times New Roman"/>
                <w:color w:val="000000"/>
                <w:sz w:val="20"/>
                <w:szCs w:val="20"/>
              </w:rPr>
            </w:pPr>
            <w:r w:rsidRPr="00AC2FA4">
              <w:rPr>
                <w:rFonts w:eastAsia="Times New Roman"/>
                <w:color w:val="000000"/>
                <w:sz w:val="20"/>
                <w:szCs w:val="20"/>
              </w:rPr>
              <w:t xml:space="preserve">$219.67 </w:t>
            </w:r>
          </w:p>
        </w:tc>
        <w:tc>
          <w:tcPr>
            <w:tcW w:w="2060" w:type="dxa"/>
            <w:tcBorders>
              <w:top w:val="single" w:sz="8" w:space="0" w:color="auto"/>
              <w:left w:val="nil"/>
              <w:bottom w:val="single" w:sz="8" w:space="0" w:color="auto"/>
              <w:right w:val="single" w:sz="8" w:space="0" w:color="000000"/>
            </w:tcBorders>
            <w:shd w:val="clear" w:color="auto" w:fill="auto"/>
            <w:noWrap/>
            <w:vAlign w:val="center"/>
            <w:hideMark/>
          </w:tcPr>
          <w:p w14:paraId="15C10E20" w14:textId="77777777" w:rsidR="005D5D58" w:rsidRPr="00AC2FA4" w:rsidRDefault="00586259" w:rsidP="00AC2FA4">
            <w:pPr>
              <w:spacing w:after="0" w:line="240" w:lineRule="auto"/>
              <w:jc w:val="right"/>
              <w:rPr>
                <w:rFonts w:eastAsia="Times New Roman"/>
                <w:color w:val="000000"/>
                <w:sz w:val="20"/>
                <w:szCs w:val="20"/>
              </w:rPr>
            </w:pPr>
            <w:r w:rsidRPr="00AC2FA4">
              <w:rPr>
                <w:rFonts w:eastAsia="Times New Roman"/>
                <w:color w:val="000000"/>
                <w:sz w:val="20"/>
                <w:szCs w:val="20"/>
              </w:rPr>
              <w:t>$</w:t>
            </w:r>
            <w:r w:rsidR="005D5D58" w:rsidRPr="00AC2FA4">
              <w:rPr>
                <w:rFonts w:eastAsia="Times New Roman"/>
                <w:color w:val="000000"/>
                <w:sz w:val="20"/>
                <w:szCs w:val="20"/>
              </w:rPr>
              <w:t xml:space="preserve">46,789.71 </w:t>
            </w:r>
          </w:p>
          <w:p w14:paraId="2A479C4C" w14:textId="77777777" w:rsidR="0029792D" w:rsidRPr="00AC2FA4" w:rsidRDefault="0029792D" w:rsidP="00AC2FA4">
            <w:pPr>
              <w:spacing w:after="0" w:line="240" w:lineRule="auto"/>
              <w:jc w:val="right"/>
              <w:rPr>
                <w:rFonts w:eastAsia="Times New Roman"/>
                <w:color w:val="000000"/>
                <w:sz w:val="20"/>
                <w:szCs w:val="20"/>
              </w:rPr>
            </w:pPr>
          </w:p>
        </w:tc>
      </w:tr>
      <w:tr w:rsidR="00484942" w:rsidRPr="00AC2FA4" w14:paraId="4C42A67C" w14:textId="77777777" w:rsidTr="003E407E">
        <w:trPr>
          <w:trHeight w:val="315"/>
        </w:trPr>
        <w:tc>
          <w:tcPr>
            <w:tcW w:w="2842" w:type="dxa"/>
            <w:tcBorders>
              <w:top w:val="nil"/>
              <w:left w:val="single" w:sz="8" w:space="0" w:color="auto"/>
              <w:bottom w:val="single" w:sz="8" w:space="0" w:color="auto"/>
              <w:right w:val="single" w:sz="8" w:space="0" w:color="auto"/>
            </w:tcBorders>
            <w:shd w:val="clear" w:color="auto" w:fill="auto"/>
            <w:noWrap/>
            <w:vAlign w:val="center"/>
            <w:hideMark/>
          </w:tcPr>
          <w:p w14:paraId="7BEA85CA" w14:textId="77777777" w:rsidR="00484942" w:rsidRPr="00AC2FA4" w:rsidRDefault="00484942" w:rsidP="00C3713A">
            <w:pPr>
              <w:spacing w:after="0" w:line="240" w:lineRule="auto"/>
              <w:rPr>
                <w:rFonts w:eastAsia="Times New Roman"/>
                <w:color w:val="000000"/>
                <w:sz w:val="20"/>
                <w:szCs w:val="20"/>
              </w:rPr>
            </w:pPr>
            <w:r w:rsidRPr="00AC2FA4">
              <w:rPr>
                <w:rFonts w:eastAsia="Times New Roman"/>
                <w:color w:val="000000"/>
                <w:sz w:val="20"/>
                <w:szCs w:val="20"/>
              </w:rPr>
              <w:t>Senior Associate</w:t>
            </w:r>
          </w:p>
        </w:tc>
        <w:tc>
          <w:tcPr>
            <w:tcW w:w="1406" w:type="dxa"/>
            <w:tcBorders>
              <w:top w:val="nil"/>
              <w:left w:val="nil"/>
              <w:bottom w:val="single" w:sz="8" w:space="0" w:color="auto"/>
              <w:right w:val="single" w:sz="8" w:space="0" w:color="auto"/>
            </w:tcBorders>
            <w:shd w:val="clear" w:color="auto" w:fill="auto"/>
            <w:noWrap/>
            <w:vAlign w:val="center"/>
            <w:hideMark/>
          </w:tcPr>
          <w:p w14:paraId="6F1B8892" w14:textId="766F3A24" w:rsidR="00484942" w:rsidRPr="00AC2FA4" w:rsidRDefault="00484942" w:rsidP="00AC2FA4">
            <w:pPr>
              <w:spacing w:after="0" w:line="240" w:lineRule="auto"/>
              <w:jc w:val="right"/>
              <w:rPr>
                <w:rFonts w:eastAsia="Times New Roman"/>
                <w:color w:val="000000"/>
                <w:sz w:val="20"/>
                <w:szCs w:val="20"/>
              </w:rPr>
            </w:pPr>
            <w:r w:rsidRPr="00AC2FA4">
              <w:rPr>
                <w:rFonts w:eastAsia="Times New Roman"/>
                <w:color w:val="000000"/>
                <w:sz w:val="20"/>
                <w:szCs w:val="20"/>
              </w:rPr>
              <w:t>252</w:t>
            </w:r>
            <w:r w:rsidR="00E963AD">
              <w:rPr>
                <w:rFonts w:eastAsia="Times New Roman"/>
                <w:color w:val="000000"/>
                <w:sz w:val="20"/>
                <w:szCs w:val="20"/>
              </w:rPr>
              <w:t>.00</w:t>
            </w:r>
          </w:p>
        </w:tc>
        <w:tc>
          <w:tcPr>
            <w:tcW w:w="133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E53425A" w14:textId="77777777" w:rsidR="00484942" w:rsidRPr="00AC2FA4" w:rsidRDefault="00484942" w:rsidP="00AC2FA4">
            <w:pPr>
              <w:spacing w:after="0" w:line="240" w:lineRule="auto"/>
              <w:jc w:val="right"/>
              <w:rPr>
                <w:rFonts w:eastAsia="Times New Roman"/>
                <w:color w:val="000000"/>
                <w:sz w:val="20"/>
                <w:szCs w:val="20"/>
              </w:rPr>
            </w:pPr>
            <w:r w:rsidRPr="00AC2FA4">
              <w:rPr>
                <w:rFonts w:eastAsia="Times New Roman"/>
                <w:color w:val="000000"/>
                <w:sz w:val="20"/>
                <w:szCs w:val="20"/>
              </w:rPr>
              <w:t xml:space="preserve">$219.67 </w:t>
            </w:r>
          </w:p>
        </w:tc>
        <w:tc>
          <w:tcPr>
            <w:tcW w:w="2060" w:type="dxa"/>
            <w:tcBorders>
              <w:top w:val="single" w:sz="8" w:space="0" w:color="auto"/>
              <w:left w:val="nil"/>
              <w:bottom w:val="single" w:sz="8" w:space="0" w:color="auto"/>
              <w:right w:val="single" w:sz="8" w:space="0" w:color="000000"/>
            </w:tcBorders>
            <w:shd w:val="clear" w:color="auto" w:fill="auto"/>
            <w:noWrap/>
            <w:vAlign w:val="center"/>
            <w:hideMark/>
          </w:tcPr>
          <w:p w14:paraId="2B252D2B" w14:textId="77777777" w:rsidR="00484942" w:rsidRPr="00AC2FA4" w:rsidRDefault="00586259" w:rsidP="00AC2FA4">
            <w:pPr>
              <w:spacing w:after="0" w:line="240" w:lineRule="auto"/>
              <w:jc w:val="right"/>
              <w:rPr>
                <w:rFonts w:ascii="Calibri" w:hAnsi="Calibri"/>
                <w:color w:val="000000"/>
                <w:sz w:val="20"/>
                <w:szCs w:val="20"/>
              </w:rPr>
            </w:pPr>
            <w:r w:rsidRPr="00AC2FA4">
              <w:rPr>
                <w:rFonts w:eastAsia="Times New Roman"/>
                <w:color w:val="000000"/>
                <w:sz w:val="20"/>
                <w:szCs w:val="20"/>
              </w:rPr>
              <w:t>$</w:t>
            </w:r>
            <w:r w:rsidR="00484942" w:rsidRPr="00AC2FA4">
              <w:rPr>
                <w:rFonts w:eastAsia="Times New Roman"/>
                <w:color w:val="000000"/>
                <w:sz w:val="20"/>
                <w:szCs w:val="20"/>
              </w:rPr>
              <w:t>55,</w:t>
            </w:r>
            <w:r w:rsidRPr="00AC2FA4">
              <w:rPr>
                <w:rFonts w:eastAsia="Times New Roman"/>
                <w:color w:val="000000"/>
                <w:sz w:val="20"/>
                <w:szCs w:val="20"/>
              </w:rPr>
              <w:t>356.84</w:t>
            </w:r>
            <w:r w:rsidR="00484942" w:rsidRPr="00AC2FA4">
              <w:rPr>
                <w:rFonts w:ascii="Calibri" w:hAnsi="Calibri"/>
                <w:color w:val="000000"/>
                <w:sz w:val="20"/>
                <w:szCs w:val="20"/>
              </w:rPr>
              <w:t xml:space="preserve"> </w:t>
            </w:r>
          </w:p>
        </w:tc>
      </w:tr>
      <w:tr w:rsidR="0029792D" w:rsidRPr="00AC2FA4" w14:paraId="48D1ECB8" w14:textId="77777777" w:rsidTr="003E407E">
        <w:trPr>
          <w:trHeight w:val="315"/>
        </w:trPr>
        <w:tc>
          <w:tcPr>
            <w:tcW w:w="2842" w:type="dxa"/>
            <w:tcBorders>
              <w:top w:val="nil"/>
              <w:left w:val="single" w:sz="8" w:space="0" w:color="auto"/>
              <w:bottom w:val="single" w:sz="8" w:space="0" w:color="auto"/>
              <w:right w:val="single" w:sz="8" w:space="0" w:color="auto"/>
            </w:tcBorders>
            <w:shd w:val="clear" w:color="auto" w:fill="auto"/>
            <w:noWrap/>
            <w:vAlign w:val="center"/>
            <w:hideMark/>
          </w:tcPr>
          <w:p w14:paraId="33F9B10C" w14:textId="77777777" w:rsidR="0029792D" w:rsidRPr="00AC2FA4" w:rsidRDefault="0029792D" w:rsidP="00EE2E91">
            <w:pPr>
              <w:spacing w:after="0" w:line="240" w:lineRule="auto"/>
              <w:rPr>
                <w:rFonts w:eastAsia="Times New Roman"/>
                <w:color w:val="000000"/>
                <w:sz w:val="20"/>
                <w:szCs w:val="20"/>
              </w:rPr>
            </w:pPr>
            <w:r w:rsidRPr="00AC2FA4">
              <w:rPr>
                <w:rFonts w:eastAsia="Times New Roman"/>
                <w:color w:val="000000"/>
                <w:sz w:val="20"/>
                <w:szCs w:val="20"/>
              </w:rPr>
              <w:t>Senior Analyst</w:t>
            </w:r>
          </w:p>
        </w:tc>
        <w:tc>
          <w:tcPr>
            <w:tcW w:w="1406" w:type="dxa"/>
            <w:tcBorders>
              <w:top w:val="nil"/>
              <w:left w:val="nil"/>
              <w:bottom w:val="single" w:sz="8" w:space="0" w:color="auto"/>
              <w:right w:val="single" w:sz="8" w:space="0" w:color="auto"/>
            </w:tcBorders>
            <w:shd w:val="clear" w:color="auto" w:fill="auto"/>
            <w:noWrap/>
            <w:vAlign w:val="center"/>
            <w:hideMark/>
          </w:tcPr>
          <w:p w14:paraId="0D09F693" w14:textId="617EE0D0" w:rsidR="0029792D" w:rsidRPr="00AC2FA4" w:rsidRDefault="00484942" w:rsidP="00AC2FA4">
            <w:pPr>
              <w:spacing w:after="0" w:line="240" w:lineRule="auto"/>
              <w:jc w:val="right"/>
              <w:rPr>
                <w:rFonts w:eastAsia="Times New Roman"/>
                <w:color w:val="000000"/>
                <w:sz w:val="20"/>
                <w:szCs w:val="20"/>
              </w:rPr>
            </w:pPr>
            <w:r w:rsidRPr="00AC2FA4">
              <w:rPr>
                <w:rFonts w:eastAsia="Times New Roman"/>
                <w:color w:val="000000"/>
                <w:sz w:val="20"/>
                <w:szCs w:val="20"/>
              </w:rPr>
              <w:t>3</w:t>
            </w:r>
            <w:r w:rsidR="00586259" w:rsidRPr="00AC2FA4">
              <w:rPr>
                <w:rFonts w:eastAsia="Times New Roman"/>
                <w:color w:val="000000"/>
                <w:sz w:val="20"/>
                <w:szCs w:val="20"/>
              </w:rPr>
              <w:t>59</w:t>
            </w:r>
            <w:r w:rsidR="00E963AD">
              <w:rPr>
                <w:rFonts w:eastAsia="Times New Roman"/>
                <w:color w:val="000000"/>
                <w:sz w:val="20"/>
                <w:szCs w:val="20"/>
              </w:rPr>
              <w:t>.00</w:t>
            </w:r>
          </w:p>
        </w:tc>
        <w:tc>
          <w:tcPr>
            <w:tcW w:w="133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2451761" w14:textId="77777777" w:rsidR="0029792D" w:rsidRPr="00AC2FA4" w:rsidRDefault="0029792D" w:rsidP="00AC2FA4">
            <w:pPr>
              <w:spacing w:after="0" w:line="240" w:lineRule="auto"/>
              <w:jc w:val="right"/>
              <w:rPr>
                <w:rFonts w:eastAsia="Times New Roman"/>
                <w:color w:val="000000"/>
                <w:sz w:val="20"/>
                <w:szCs w:val="20"/>
              </w:rPr>
            </w:pPr>
            <w:r w:rsidRPr="00AC2FA4">
              <w:rPr>
                <w:rFonts w:eastAsia="Times New Roman"/>
                <w:color w:val="000000"/>
                <w:sz w:val="20"/>
                <w:szCs w:val="20"/>
              </w:rPr>
              <w:t xml:space="preserve">$110.85 </w:t>
            </w:r>
          </w:p>
        </w:tc>
        <w:tc>
          <w:tcPr>
            <w:tcW w:w="2060" w:type="dxa"/>
            <w:tcBorders>
              <w:top w:val="single" w:sz="8" w:space="0" w:color="auto"/>
              <w:left w:val="nil"/>
              <w:bottom w:val="single" w:sz="8" w:space="0" w:color="auto"/>
              <w:right w:val="single" w:sz="8" w:space="0" w:color="000000"/>
            </w:tcBorders>
            <w:shd w:val="clear" w:color="auto" w:fill="auto"/>
            <w:noWrap/>
            <w:vAlign w:val="center"/>
            <w:hideMark/>
          </w:tcPr>
          <w:p w14:paraId="3F9EC3FF" w14:textId="77777777" w:rsidR="0029792D" w:rsidRPr="00AC2FA4" w:rsidRDefault="00586259" w:rsidP="00AC2FA4">
            <w:pPr>
              <w:spacing w:after="0" w:line="240" w:lineRule="auto"/>
              <w:jc w:val="right"/>
              <w:rPr>
                <w:rFonts w:eastAsia="Times New Roman"/>
                <w:color w:val="000000"/>
                <w:sz w:val="20"/>
                <w:szCs w:val="20"/>
              </w:rPr>
            </w:pPr>
            <w:r w:rsidRPr="00AC2FA4">
              <w:rPr>
                <w:rFonts w:eastAsia="Times New Roman"/>
                <w:color w:val="000000"/>
                <w:sz w:val="20"/>
                <w:szCs w:val="20"/>
              </w:rPr>
              <w:t>$39,795.15</w:t>
            </w:r>
          </w:p>
        </w:tc>
      </w:tr>
      <w:tr w:rsidR="0029792D" w:rsidRPr="00AC2FA4" w14:paraId="088F2468" w14:textId="77777777" w:rsidTr="003E407E">
        <w:trPr>
          <w:trHeight w:val="315"/>
        </w:trPr>
        <w:tc>
          <w:tcPr>
            <w:tcW w:w="2842" w:type="dxa"/>
            <w:tcBorders>
              <w:top w:val="nil"/>
              <w:left w:val="single" w:sz="8" w:space="0" w:color="auto"/>
              <w:bottom w:val="single" w:sz="8" w:space="0" w:color="auto"/>
              <w:right w:val="single" w:sz="8" w:space="0" w:color="auto"/>
            </w:tcBorders>
            <w:shd w:val="clear" w:color="auto" w:fill="auto"/>
            <w:noWrap/>
            <w:vAlign w:val="center"/>
            <w:hideMark/>
          </w:tcPr>
          <w:p w14:paraId="38733BF1" w14:textId="77777777" w:rsidR="0029792D" w:rsidRPr="00AC2FA4" w:rsidRDefault="0029792D" w:rsidP="00EE2E91">
            <w:pPr>
              <w:spacing w:after="0" w:line="240" w:lineRule="auto"/>
              <w:rPr>
                <w:rFonts w:eastAsia="Times New Roman"/>
                <w:color w:val="000000"/>
                <w:sz w:val="20"/>
                <w:szCs w:val="20"/>
              </w:rPr>
            </w:pPr>
            <w:r w:rsidRPr="00AC2FA4">
              <w:rPr>
                <w:rFonts w:eastAsia="Times New Roman"/>
                <w:color w:val="000000"/>
                <w:sz w:val="20"/>
                <w:szCs w:val="20"/>
              </w:rPr>
              <w:t>Research Associate/Analyst</w:t>
            </w:r>
          </w:p>
        </w:tc>
        <w:tc>
          <w:tcPr>
            <w:tcW w:w="1406" w:type="dxa"/>
            <w:tcBorders>
              <w:top w:val="nil"/>
              <w:left w:val="nil"/>
              <w:bottom w:val="single" w:sz="8" w:space="0" w:color="auto"/>
              <w:right w:val="single" w:sz="8" w:space="0" w:color="auto"/>
            </w:tcBorders>
            <w:shd w:val="clear" w:color="auto" w:fill="auto"/>
            <w:noWrap/>
            <w:vAlign w:val="center"/>
            <w:hideMark/>
          </w:tcPr>
          <w:p w14:paraId="37CF5203" w14:textId="6D95001B" w:rsidR="0029792D" w:rsidRPr="00AC2FA4" w:rsidRDefault="00484942" w:rsidP="00AC2FA4">
            <w:pPr>
              <w:spacing w:after="0" w:line="240" w:lineRule="auto"/>
              <w:jc w:val="right"/>
              <w:rPr>
                <w:rFonts w:eastAsia="Times New Roman"/>
                <w:color w:val="000000"/>
                <w:sz w:val="20"/>
                <w:szCs w:val="20"/>
              </w:rPr>
            </w:pPr>
            <w:r w:rsidRPr="00AC2FA4">
              <w:rPr>
                <w:rFonts w:eastAsia="Times New Roman"/>
                <w:color w:val="000000"/>
                <w:sz w:val="20"/>
                <w:szCs w:val="20"/>
              </w:rPr>
              <w:t>270</w:t>
            </w:r>
            <w:r w:rsidR="00E963AD">
              <w:rPr>
                <w:rFonts w:eastAsia="Times New Roman"/>
                <w:color w:val="000000"/>
                <w:sz w:val="20"/>
                <w:szCs w:val="20"/>
              </w:rPr>
              <w:t>.00</w:t>
            </w:r>
          </w:p>
        </w:tc>
        <w:tc>
          <w:tcPr>
            <w:tcW w:w="133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789FF2E" w14:textId="77777777" w:rsidR="0029792D" w:rsidRPr="00AC2FA4" w:rsidRDefault="0029792D" w:rsidP="00AC2FA4">
            <w:pPr>
              <w:spacing w:after="0" w:line="240" w:lineRule="auto"/>
              <w:jc w:val="right"/>
              <w:rPr>
                <w:rFonts w:eastAsia="Times New Roman"/>
                <w:color w:val="000000"/>
                <w:sz w:val="20"/>
                <w:szCs w:val="20"/>
              </w:rPr>
            </w:pPr>
            <w:r w:rsidRPr="00AC2FA4">
              <w:rPr>
                <w:rFonts w:eastAsia="Times New Roman"/>
                <w:color w:val="000000"/>
                <w:sz w:val="20"/>
                <w:szCs w:val="20"/>
              </w:rPr>
              <w:t xml:space="preserve">$58.52 </w:t>
            </w:r>
          </w:p>
        </w:tc>
        <w:tc>
          <w:tcPr>
            <w:tcW w:w="2060" w:type="dxa"/>
            <w:tcBorders>
              <w:top w:val="single" w:sz="8" w:space="0" w:color="auto"/>
              <w:left w:val="nil"/>
              <w:bottom w:val="single" w:sz="8" w:space="0" w:color="auto"/>
              <w:right w:val="single" w:sz="8" w:space="0" w:color="000000"/>
            </w:tcBorders>
            <w:shd w:val="clear" w:color="auto" w:fill="auto"/>
            <w:noWrap/>
            <w:vAlign w:val="center"/>
            <w:hideMark/>
          </w:tcPr>
          <w:p w14:paraId="740F4320" w14:textId="77777777" w:rsidR="0029792D" w:rsidRPr="00AC2FA4" w:rsidRDefault="00586259" w:rsidP="00AC2FA4">
            <w:pPr>
              <w:spacing w:after="0" w:line="240" w:lineRule="auto"/>
              <w:jc w:val="right"/>
              <w:rPr>
                <w:rFonts w:eastAsia="Times New Roman"/>
                <w:color w:val="000000"/>
                <w:sz w:val="20"/>
                <w:szCs w:val="20"/>
              </w:rPr>
            </w:pPr>
            <w:r w:rsidRPr="00AC2FA4">
              <w:rPr>
                <w:rFonts w:eastAsia="Times New Roman"/>
                <w:color w:val="000000"/>
                <w:sz w:val="20"/>
                <w:szCs w:val="20"/>
              </w:rPr>
              <w:t>$</w:t>
            </w:r>
            <w:r w:rsidR="00484942" w:rsidRPr="00AC2FA4">
              <w:rPr>
                <w:rFonts w:eastAsia="Times New Roman"/>
                <w:color w:val="000000"/>
                <w:sz w:val="20"/>
                <w:szCs w:val="20"/>
              </w:rPr>
              <w:t>15,800.40</w:t>
            </w:r>
            <w:r w:rsidR="00484942" w:rsidRPr="00AC2FA4">
              <w:rPr>
                <w:rFonts w:ascii="Calibri" w:hAnsi="Calibri"/>
                <w:color w:val="000000"/>
                <w:sz w:val="20"/>
                <w:szCs w:val="20"/>
              </w:rPr>
              <w:t xml:space="preserve"> </w:t>
            </w:r>
          </w:p>
        </w:tc>
      </w:tr>
      <w:tr w:rsidR="0029792D" w:rsidRPr="00AC2FA4" w14:paraId="347B3416" w14:textId="77777777" w:rsidTr="003E407E">
        <w:trPr>
          <w:trHeight w:val="315"/>
        </w:trPr>
        <w:tc>
          <w:tcPr>
            <w:tcW w:w="2842" w:type="dxa"/>
            <w:tcBorders>
              <w:top w:val="nil"/>
              <w:left w:val="single" w:sz="8" w:space="0" w:color="auto"/>
              <w:bottom w:val="single" w:sz="8" w:space="0" w:color="auto"/>
              <w:right w:val="single" w:sz="8" w:space="0" w:color="auto"/>
            </w:tcBorders>
            <w:shd w:val="clear" w:color="auto" w:fill="auto"/>
            <w:noWrap/>
            <w:vAlign w:val="center"/>
            <w:hideMark/>
          </w:tcPr>
          <w:p w14:paraId="76744DF8" w14:textId="77777777" w:rsidR="0029792D" w:rsidRPr="00AC2FA4" w:rsidRDefault="0029792D" w:rsidP="00EE2E91">
            <w:pPr>
              <w:spacing w:after="0" w:line="240" w:lineRule="auto"/>
              <w:rPr>
                <w:rFonts w:eastAsia="Times New Roman"/>
                <w:color w:val="000000"/>
                <w:sz w:val="20"/>
                <w:szCs w:val="20"/>
              </w:rPr>
            </w:pPr>
            <w:r w:rsidRPr="00AC2FA4">
              <w:rPr>
                <w:rFonts w:eastAsia="Times New Roman"/>
                <w:color w:val="000000"/>
                <w:sz w:val="20"/>
                <w:szCs w:val="20"/>
              </w:rPr>
              <w:t>Administrative Staff</w:t>
            </w:r>
          </w:p>
        </w:tc>
        <w:tc>
          <w:tcPr>
            <w:tcW w:w="1406" w:type="dxa"/>
            <w:tcBorders>
              <w:top w:val="nil"/>
              <w:left w:val="nil"/>
              <w:bottom w:val="single" w:sz="8" w:space="0" w:color="auto"/>
              <w:right w:val="single" w:sz="8" w:space="0" w:color="auto"/>
            </w:tcBorders>
            <w:shd w:val="clear" w:color="auto" w:fill="auto"/>
            <w:noWrap/>
            <w:vAlign w:val="center"/>
            <w:hideMark/>
          </w:tcPr>
          <w:p w14:paraId="66E01907" w14:textId="0CDAE0A1" w:rsidR="0029792D" w:rsidRPr="00AC2FA4" w:rsidRDefault="00484942" w:rsidP="00AC2FA4">
            <w:pPr>
              <w:spacing w:after="0" w:line="240" w:lineRule="auto"/>
              <w:jc w:val="right"/>
              <w:rPr>
                <w:rFonts w:eastAsia="Times New Roman"/>
                <w:color w:val="000000"/>
                <w:sz w:val="20"/>
                <w:szCs w:val="20"/>
              </w:rPr>
            </w:pPr>
            <w:r w:rsidRPr="00AC2FA4">
              <w:rPr>
                <w:rFonts w:eastAsia="Times New Roman"/>
                <w:color w:val="000000"/>
                <w:sz w:val="20"/>
                <w:szCs w:val="20"/>
              </w:rPr>
              <w:t>19</w:t>
            </w:r>
            <w:r w:rsidR="00E963AD">
              <w:rPr>
                <w:rFonts w:eastAsia="Times New Roman"/>
                <w:color w:val="000000"/>
                <w:sz w:val="20"/>
                <w:szCs w:val="20"/>
              </w:rPr>
              <w:t>.00</w:t>
            </w:r>
          </w:p>
        </w:tc>
        <w:tc>
          <w:tcPr>
            <w:tcW w:w="133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E2D1E26" w14:textId="77777777" w:rsidR="0029792D" w:rsidRPr="00AC2FA4" w:rsidRDefault="0029792D" w:rsidP="00AC2FA4">
            <w:pPr>
              <w:spacing w:after="0" w:line="240" w:lineRule="auto"/>
              <w:jc w:val="right"/>
              <w:rPr>
                <w:rFonts w:eastAsia="Times New Roman"/>
                <w:color w:val="000000"/>
                <w:sz w:val="20"/>
                <w:szCs w:val="20"/>
              </w:rPr>
            </w:pPr>
            <w:r w:rsidRPr="00AC2FA4">
              <w:rPr>
                <w:rFonts w:eastAsia="Times New Roman"/>
                <w:color w:val="000000"/>
                <w:sz w:val="20"/>
                <w:szCs w:val="20"/>
              </w:rPr>
              <w:t xml:space="preserve">$112.81 </w:t>
            </w:r>
          </w:p>
        </w:tc>
        <w:tc>
          <w:tcPr>
            <w:tcW w:w="2060" w:type="dxa"/>
            <w:tcBorders>
              <w:top w:val="single" w:sz="8" w:space="0" w:color="auto"/>
              <w:left w:val="nil"/>
              <w:bottom w:val="single" w:sz="8" w:space="0" w:color="auto"/>
              <w:right w:val="single" w:sz="8" w:space="0" w:color="000000"/>
            </w:tcBorders>
            <w:shd w:val="clear" w:color="auto" w:fill="auto"/>
            <w:noWrap/>
            <w:vAlign w:val="center"/>
            <w:hideMark/>
          </w:tcPr>
          <w:p w14:paraId="63EA7444" w14:textId="77777777" w:rsidR="0029792D" w:rsidRPr="00AC2FA4" w:rsidRDefault="00586259" w:rsidP="00AC2FA4">
            <w:pPr>
              <w:spacing w:after="0" w:line="240" w:lineRule="auto"/>
              <w:jc w:val="right"/>
              <w:rPr>
                <w:rFonts w:eastAsia="Times New Roman"/>
                <w:color w:val="000000"/>
                <w:sz w:val="20"/>
                <w:szCs w:val="20"/>
              </w:rPr>
            </w:pPr>
            <w:r w:rsidRPr="00AC2FA4">
              <w:rPr>
                <w:rFonts w:eastAsia="Times New Roman"/>
                <w:color w:val="000000"/>
                <w:sz w:val="20"/>
                <w:szCs w:val="20"/>
              </w:rPr>
              <w:t>$2,143.3</w:t>
            </w:r>
            <w:r w:rsidR="00484942" w:rsidRPr="00AC2FA4">
              <w:rPr>
                <w:rFonts w:eastAsia="Times New Roman"/>
                <w:color w:val="000000"/>
                <w:sz w:val="20"/>
                <w:szCs w:val="20"/>
              </w:rPr>
              <w:t>9</w:t>
            </w:r>
            <w:r w:rsidR="00484942" w:rsidRPr="00AC2FA4">
              <w:rPr>
                <w:rFonts w:ascii="Calibri" w:hAnsi="Calibri"/>
                <w:color w:val="000000"/>
                <w:sz w:val="20"/>
                <w:szCs w:val="20"/>
              </w:rPr>
              <w:t xml:space="preserve"> </w:t>
            </w:r>
          </w:p>
        </w:tc>
      </w:tr>
      <w:tr w:rsidR="0029792D" w:rsidRPr="00AC2FA4" w14:paraId="4CF852EB" w14:textId="77777777" w:rsidTr="003E407E">
        <w:trPr>
          <w:trHeight w:val="315"/>
        </w:trPr>
        <w:tc>
          <w:tcPr>
            <w:tcW w:w="7644" w:type="dxa"/>
            <w:gridSpan w:val="5"/>
            <w:tcBorders>
              <w:top w:val="single" w:sz="8" w:space="0" w:color="auto"/>
              <w:left w:val="single" w:sz="8" w:space="0" w:color="auto"/>
              <w:bottom w:val="double" w:sz="6" w:space="0" w:color="auto"/>
              <w:right w:val="single" w:sz="8" w:space="0" w:color="000000"/>
            </w:tcBorders>
            <w:shd w:val="clear" w:color="auto" w:fill="auto"/>
            <w:noWrap/>
            <w:vAlign w:val="center"/>
            <w:hideMark/>
          </w:tcPr>
          <w:p w14:paraId="758A1298" w14:textId="77777777" w:rsidR="0029792D" w:rsidRPr="00AC2FA4" w:rsidRDefault="0029792D" w:rsidP="00EE2E91">
            <w:pPr>
              <w:spacing w:after="0" w:line="240" w:lineRule="auto"/>
              <w:jc w:val="center"/>
              <w:rPr>
                <w:rFonts w:eastAsia="Times New Roman"/>
                <w:color w:val="000000"/>
                <w:sz w:val="20"/>
                <w:szCs w:val="20"/>
              </w:rPr>
            </w:pPr>
            <w:r w:rsidRPr="00AC2FA4">
              <w:rPr>
                <w:rFonts w:eastAsia="Times New Roman"/>
                <w:color w:val="000000"/>
                <w:sz w:val="20"/>
                <w:szCs w:val="20"/>
              </w:rPr>
              <w:t>Other Direct Costs</w:t>
            </w:r>
          </w:p>
        </w:tc>
      </w:tr>
      <w:tr w:rsidR="00B97891" w:rsidRPr="00AC2FA4" w14:paraId="32E3E0CE" w14:textId="77777777" w:rsidTr="003E407E">
        <w:trPr>
          <w:trHeight w:val="360"/>
        </w:trPr>
        <w:tc>
          <w:tcPr>
            <w:tcW w:w="5584" w:type="dxa"/>
            <w:gridSpan w:val="4"/>
            <w:tcBorders>
              <w:top w:val="nil"/>
              <w:left w:val="single" w:sz="8" w:space="0" w:color="auto"/>
              <w:bottom w:val="single" w:sz="4" w:space="0" w:color="auto"/>
              <w:right w:val="single" w:sz="8" w:space="0" w:color="000000"/>
            </w:tcBorders>
            <w:shd w:val="clear" w:color="auto" w:fill="auto"/>
            <w:noWrap/>
            <w:vAlign w:val="center"/>
            <w:hideMark/>
          </w:tcPr>
          <w:p w14:paraId="6D91EB64" w14:textId="77777777" w:rsidR="00B97891" w:rsidRPr="00AC2FA4" w:rsidRDefault="00B97891" w:rsidP="00B97891">
            <w:pPr>
              <w:spacing w:after="0" w:line="240" w:lineRule="auto"/>
              <w:rPr>
                <w:rFonts w:eastAsia="Times New Roman"/>
                <w:color w:val="000000"/>
                <w:sz w:val="20"/>
                <w:szCs w:val="20"/>
              </w:rPr>
            </w:pPr>
            <w:r w:rsidRPr="00AC2FA4">
              <w:rPr>
                <w:rFonts w:eastAsia="Times New Roman"/>
                <w:color w:val="000000"/>
                <w:sz w:val="20"/>
                <w:szCs w:val="20"/>
              </w:rPr>
              <w:t>Travel </w:t>
            </w:r>
          </w:p>
        </w:tc>
        <w:tc>
          <w:tcPr>
            <w:tcW w:w="2060" w:type="dxa"/>
            <w:tcBorders>
              <w:top w:val="single" w:sz="8" w:space="0" w:color="auto"/>
              <w:left w:val="nil"/>
              <w:bottom w:val="single" w:sz="8" w:space="0" w:color="auto"/>
              <w:right w:val="single" w:sz="8" w:space="0" w:color="000000"/>
            </w:tcBorders>
            <w:shd w:val="clear" w:color="auto" w:fill="auto"/>
            <w:noWrap/>
            <w:vAlign w:val="center"/>
            <w:hideMark/>
          </w:tcPr>
          <w:p w14:paraId="12005C5C" w14:textId="77777777" w:rsidR="00B97891" w:rsidRPr="00AC2FA4" w:rsidRDefault="00B97891" w:rsidP="00AC2FA4">
            <w:pPr>
              <w:spacing w:after="0" w:line="240" w:lineRule="auto"/>
              <w:jc w:val="right"/>
              <w:rPr>
                <w:rFonts w:eastAsia="Times New Roman"/>
                <w:color w:val="000000"/>
                <w:sz w:val="20"/>
                <w:szCs w:val="20"/>
              </w:rPr>
            </w:pPr>
            <w:r w:rsidRPr="00AC2FA4">
              <w:rPr>
                <w:rFonts w:eastAsia="Times New Roman"/>
                <w:color w:val="000000"/>
                <w:sz w:val="20"/>
                <w:szCs w:val="20"/>
              </w:rPr>
              <w:t xml:space="preserve">$18,414.00 </w:t>
            </w:r>
          </w:p>
        </w:tc>
      </w:tr>
      <w:tr w:rsidR="0029792D" w:rsidRPr="00AC2FA4" w14:paraId="3BF4A245" w14:textId="77777777" w:rsidTr="003E407E">
        <w:trPr>
          <w:trHeight w:val="330"/>
        </w:trPr>
        <w:tc>
          <w:tcPr>
            <w:tcW w:w="5584"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6B341F31" w14:textId="77777777" w:rsidR="0029792D" w:rsidRPr="00AC2FA4" w:rsidRDefault="0029792D" w:rsidP="00EE2E91">
            <w:pPr>
              <w:spacing w:after="0" w:line="240" w:lineRule="auto"/>
              <w:rPr>
                <w:rFonts w:eastAsia="Times New Roman"/>
                <w:color w:val="000000"/>
                <w:sz w:val="20"/>
                <w:szCs w:val="20"/>
              </w:rPr>
            </w:pPr>
            <w:r w:rsidRPr="00AC2FA4">
              <w:rPr>
                <w:rFonts w:eastAsia="Times New Roman"/>
                <w:color w:val="000000"/>
                <w:sz w:val="20"/>
                <w:szCs w:val="20"/>
              </w:rPr>
              <w:t>Computer Network Services</w:t>
            </w:r>
          </w:p>
        </w:tc>
        <w:tc>
          <w:tcPr>
            <w:tcW w:w="2060" w:type="dxa"/>
            <w:tcBorders>
              <w:top w:val="nil"/>
              <w:left w:val="nil"/>
              <w:bottom w:val="single" w:sz="8" w:space="0" w:color="auto"/>
              <w:right w:val="single" w:sz="8" w:space="0" w:color="auto"/>
            </w:tcBorders>
            <w:shd w:val="clear" w:color="auto" w:fill="auto"/>
            <w:noWrap/>
            <w:vAlign w:val="center"/>
            <w:hideMark/>
          </w:tcPr>
          <w:p w14:paraId="499D8B45" w14:textId="77777777" w:rsidR="0029792D" w:rsidRPr="00AC2FA4" w:rsidRDefault="0029792D" w:rsidP="00AC2FA4">
            <w:pPr>
              <w:spacing w:after="0" w:line="240" w:lineRule="auto"/>
              <w:jc w:val="right"/>
              <w:rPr>
                <w:rFonts w:eastAsia="Times New Roman"/>
                <w:color w:val="000000"/>
                <w:sz w:val="20"/>
                <w:szCs w:val="20"/>
              </w:rPr>
            </w:pPr>
            <w:r w:rsidRPr="00AC2FA4">
              <w:rPr>
                <w:rFonts w:eastAsia="Times New Roman"/>
                <w:color w:val="000000"/>
                <w:sz w:val="20"/>
                <w:szCs w:val="20"/>
              </w:rPr>
              <w:t>$</w:t>
            </w:r>
            <w:r w:rsidR="00F52814" w:rsidRPr="00AC2FA4">
              <w:rPr>
                <w:rFonts w:eastAsia="Times New Roman"/>
                <w:color w:val="000000"/>
                <w:sz w:val="20"/>
                <w:szCs w:val="20"/>
              </w:rPr>
              <w:t>4,303.50</w:t>
            </w:r>
            <w:r w:rsidRPr="00AC2FA4">
              <w:rPr>
                <w:rFonts w:eastAsia="Times New Roman"/>
                <w:color w:val="000000"/>
                <w:sz w:val="20"/>
                <w:szCs w:val="20"/>
              </w:rPr>
              <w:t xml:space="preserve"> </w:t>
            </w:r>
          </w:p>
        </w:tc>
      </w:tr>
      <w:tr w:rsidR="00F52814" w:rsidRPr="00AC2FA4" w14:paraId="2F58E63B" w14:textId="77777777" w:rsidTr="003E407E">
        <w:trPr>
          <w:trHeight w:val="315"/>
        </w:trPr>
        <w:tc>
          <w:tcPr>
            <w:tcW w:w="558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02007E" w14:textId="77777777" w:rsidR="00F52814" w:rsidRPr="00AC2FA4" w:rsidRDefault="00F52814" w:rsidP="00F52814">
            <w:pPr>
              <w:spacing w:after="0" w:line="240" w:lineRule="auto"/>
              <w:rPr>
                <w:rFonts w:eastAsia="Times New Roman"/>
                <w:color w:val="000000"/>
                <w:sz w:val="20"/>
                <w:szCs w:val="20"/>
              </w:rPr>
            </w:pPr>
            <w:r w:rsidRPr="00AC2FA4">
              <w:rPr>
                <w:rFonts w:eastAsia="Times New Roman"/>
                <w:color w:val="000000"/>
                <w:sz w:val="20"/>
                <w:szCs w:val="20"/>
              </w:rPr>
              <w:t>Books/Periodicals/Library Services</w:t>
            </w:r>
          </w:p>
        </w:tc>
        <w:tc>
          <w:tcPr>
            <w:tcW w:w="2060" w:type="dxa"/>
            <w:tcBorders>
              <w:top w:val="nil"/>
              <w:left w:val="nil"/>
              <w:bottom w:val="single" w:sz="8" w:space="0" w:color="auto"/>
              <w:right w:val="single" w:sz="8" w:space="0" w:color="auto"/>
            </w:tcBorders>
            <w:shd w:val="clear" w:color="auto" w:fill="auto"/>
            <w:noWrap/>
            <w:vAlign w:val="bottom"/>
            <w:hideMark/>
          </w:tcPr>
          <w:p w14:paraId="6ED9A9ED" w14:textId="77777777" w:rsidR="00F52814" w:rsidRPr="00AC2FA4" w:rsidRDefault="00F52814" w:rsidP="00AC2FA4">
            <w:pPr>
              <w:spacing w:after="0" w:line="240" w:lineRule="auto"/>
              <w:jc w:val="right"/>
              <w:rPr>
                <w:rFonts w:eastAsia="Times New Roman"/>
                <w:color w:val="000000"/>
                <w:sz w:val="20"/>
                <w:szCs w:val="20"/>
              </w:rPr>
            </w:pPr>
            <w:r w:rsidRPr="00AC2FA4">
              <w:rPr>
                <w:rFonts w:eastAsia="Times New Roman"/>
                <w:color w:val="000000"/>
                <w:sz w:val="20"/>
                <w:szCs w:val="20"/>
              </w:rPr>
              <w:t xml:space="preserve"> $15.75 </w:t>
            </w:r>
          </w:p>
        </w:tc>
      </w:tr>
      <w:tr w:rsidR="00F52814" w:rsidRPr="00AC2FA4" w14:paraId="74F8ED92" w14:textId="77777777" w:rsidTr="003E407E">
        <w:trPr>
          <w:trHeight w:val="315"/>
        </w:trPr>
        <w:tc>
          <w:tcPr>
            <w:tcW w:w="558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85261A" w14:textId="77777777" w:rsidR="00F52814" w:rsidRPr="00AC2FA4" w:rsidRDefault="00F52814" w:rsidP="00F52814">
            <w:pPr>
              <w:spacing w:after="0" w:line="240" w:lineRule="auto"/>
              <w:rPr>
                <w:rFonts w:eastAsia="Times New Roman"/>
                <w:color w:val="000000"/>
                <w:sz w:val="20"/>
                <w:szCs w:val="20"/>
              </w:rPr>
            </w:pPr>
            <w:r w:rsidRPr="00AC2FA4">
              <w:rPr>
                <w:rFonts w:eastAsia="Times New Roman"/>
                <w:color w:val="000000"/>
                <w:sz w:val="20"/>
                <w:szCs w:val="20"/>
              </w:rPr>
              <w:t>Reproduction @ $.095/page</w:t>
            </w:r>
          </w:p>
        </w:tc>
        <w:tc>
          <w:tcPr>
            <w:tcW w:w="2060" w:type="dxa"/>
            <w:tcBorders>
              <w:top w:val="nil"/>
              <w:left w:val="nil"/>
              <w:bottom w:val="single" w:sz="8" w:space="0" w:color="auto"/>
              <w:right w:val="single" w:sz="8" w:space="0" w:color="auto"/>
            </w:tcBorders>
            <w:shd w:val="clear" w:color="auto" w:fill="auto"/>
            <w:noWrap/>
            <w:vAlign w:val="bottom"/>
            <w:hideMark/>
          </w:tcPr>
          <w:p w14:paraId="0F135D8F" w14:textId="77777777" w:rsidR="00F52814" w:rsidRPr="00AC2FA4" w:rsidRDefault="00F52814" w:rsidP="00AC2FA4">
            <w:pPr>
              <w:spacing w:after="0" w:line="240" w:lineRule="auto"/>
              <w:jc w:val="right"/>
              <w:rPr>
                <w:rFonts w:eastAsia="Times New Roman"/>
                <w:color w:val="000000"/>
                <w:sz w:val="20"/>
                <w:szCs w:val="20"/>
              </w:rPr>
            </w:pPr>
            <w:r w:rsidRPr="00AC2FA4">
              <w:rPr>
                <w:rFonts w:eastAsia="Times New Roman"/>
                <w:color w:val="000000"/>
                <w:sz w:val="20"/>
                <w:szCs w:val="20"/>
              </w:rPr>
              <w:t xml:space="preserve"> $77.25 </w:t>
            </w:r>
          </w:p>
        </w:tc>
      </w:tr>
      <w:tr w:rsidR="00F52814" w:rsidRPr="00AC2FA4" w14:paraId="13C50E66" w14:textId="77777777" w:rsidTr="003E407E">
        <w:trPr>
          <w:trHeight w:val="315"/>
        </w:trPr>
        <w:tc>
          <w:tcPr>
            <w:tcW w:w="558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CBEEF58" w14:textId="77777777" w:rsidR="00F52814" w:rsidRPr="00AC2FA4" w:rsidRDefault="00F52814" w:rsidP="00F52814">
            <w:pPr>
              <w:spacing w:after="0" w:line="240" w:lineRule="auto"/>
              <w:rPr>
                <w:rFonts w:eastAsia="Times New Roman"/>
                <w:color w:val="000000"/>
                <w:sz w:val="20"/>
                <w:szCs w:val="20"/>
              </w:rPr>
            </w:pPr>
            <w:r w:rsidRPr="00AC2FA4">
              <w:rPr>
                <w:rFonts w:eastAsia="Times New Roman"/>
                <w:color w:val="000000"/>
                <w:sz w:val="20"/>
                <w:szCs w:val="20"/>
              </w:rPr>
              <w:t>Telephone Expenses</w:t>
            </w:r>
          </w:p>
        </w:tc>
        <w:tc>
          <w:tcPr>
            <w:tcW w:w="2060" w:type="dxa"/>
            <w:tcBorders>
              <w:top w:val="nil"/>
              <w:left w:val="nil"/>
              <w:bottom w:val="single" w:sz="8" w:space="0" w:color="auto"/>
              <w:right w:val="single" w:sz="8" w:space="0" w:color="auto"/>
            </w:tcBorders>
            <w:shd w:val="clear" w:color="auto" w:fill="auto"/>
            <w:noWrap/>
            <w:vAlign w:val="bottom"/>
            <w:hideMark/>
          </w:tcPr>
          <w:p w14:paraId="13F0B10D" w14:textId="77777777" w:rsidR="00F52814" w:rsidRPr="00AC2FA4" w:rsidRDefault="00F52814" w:rsidP="00AC2FA4">
            <w:pPr>
              <w:spacing w:after="0" w:line="240" w:lineRule="auto"/>
              <w:jc w:val="right"/>
              <w:rPr>
                <w:rFonts w:eastAsia="Times New Roman"/>
                <w:color w:val="000000"/>
                <w:sz w:val="20"/>
                <w:szCs w:val="20"/>
              </w:rPr>
            </w:pPr>
            <w:r w:rsidRPr="00AC2FA4">
              <w:rPr>
                <w:rFonts w:eastAsia="Times New Roman"/>
                <w:color w:val="000000"/>
                <w:sz w:val="20"/>
                <w:szCs w:val="20"/>
              </w:rPr>
              <w:t xml:space="preserve"> $84.75 </w:t>
            </w:r>
          </w:p>
        </w:tc>
      </w:tr>
      <w:tr w:rsidR="00F52814" w:rsidRPr="00AC2FA4" w14:paraId="1B448D34" w14:textId="77777777" w:rsidTr="003E407E">
        <w:trPr>
          <w:trHeight w:val="315"/>
        </w:trPr>
        <w:tc>
          <w:tcPr>
            <w:tcW w:w="558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9C62E42" w14:textId="77777777" w:rsidR="00F52814" w:rsidRPr="00AC2FA4" w:rsidRDefault="00F52814" w:rsidP="00F52814">
            <w:pPr>
              <w:spacing w:after="0" w:line="240" w:lineRule="auto"/>
              <w:rPr>
                <w:rFonts w:eastAsia="Times New Roman"/>
                <w:color w:val="000000"/>
                <w:sz w:val="20"/>
                <w:szCs w:val="20"/>
              </w:rPr>
            </w:pPr>
            <w:r w:rsidRPr="00AC2FA4">
              <w:rPr>
                <w:rFonts w:eastAsia="Times New Roman"/>
                <w:color w:val="000000"/>
                <w:sz w:val="20"/>
                <w:szCs w:val="20"/>
              </w:rPr>
              <w:t>Postage/Delivery</w:t>
            </w:r>
          </w:p>
        </w:tc>
        <w:tc>
          <w:tcPr>
            <w:tcW w:w="2060" w:type="dxa"/>
            <w:tcBorders>
              <w:top w:val="nil"/>
              <w:left w:val="nil"/>
              <w:bottom w:val="single" w:sz="8" w:space="0" w:color="auto"/>
              <w:right w:val="single" w:sz="8" w:space="0" w:color="auto"/>
            </w:tcBorders>
            <w:shd w:val="clear" w:color="auto" w:fill="auto"/>
            <w:noWrap/>
            <w:vAlign w:val="bottom"/>
            <w:hideMark/>
          </w:tcPr>
          <w:p w14:paraId="12E94D3B" w14:textId="77777777" w:rsidR="00F52814" w:rsidRPr="00AC2FA4" w:rsidRDefault="00F52814" w:rsidP="00AC2FA4">
            <w:pPr>
              <w:spacing w:after="0" w:line="240" w:lineRule="auto"/>
              <w:jc w:val="right"/>
              <w:rPr>
                <w:rFonts w:eastAsia="Times New Roman"/>
                <w:color w:val="000000"/>
                <w:sz w:val="20"/>
                <w:szCs w:val="20"/>
              </w:rPr>
            </w:pPr>
            <w:r w:rsidRPr="00AC2FA4">
              <w:rPr>
                <w:rFonts w:eastAsia="Times New Roman"/>
                <w:color w:val="000000"/>
                <w:sz w:val="20"/>
                <w:szCs w:val="20"/>
              </w:rPr>
              <w:t xml:space="preserve"> $54.00 </w:t>
            </w:r>
          </w:p>
        </w:tc>
      </w:tr>
      <w:tr w:rsidR="00F52814" w:rsidRPr="00AC2FA4" w14:paraId="2393B04C" w14:textId="77777777" w:rsidTr="003E407E">
        <w:trPr>
          <w:trHeight w:val="315"/>
        </w:trPr>
        <w:tc>
          <w:tcPr>
            <w:tcW w:w="558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FE9C348" w14:textId="77777777" w:rsidR="00F52814" w:rsidRPr="00AC2FA4" w:rsidRDefault="00F52814" w:rsidP="00F52814">
            <w:pPr>
              <w:spacing w:after="0" w:line="240" w:lineRule="auto"/>
              <w:rPr>
                <w:rFonts w:eastAsia="Times New Roman"/>
                <w:color w:val="000000"/>
                <w:sz w:val="20"/>
                <w:szCs w:val="20"/>
              </w:rPr>
            </w:pPr>
            <w:r w:rsidRPr="00AC2FA4">
              <w:rPr>
                <w:rFonts w:eastAsia="Times New Roman"/>
                <w:color w:val="000000"/>
                <w:sz w:val="20"/>
                <w:szCs w:val="20"/>
              </w:rPr>
              <w:t>Incentives for Focus Group Participants</w:t>
            </w:r>
          </w:p>
        </w:tc>
        <w:tc>
          <w:tcPr>
            <w:tcW w:w="2060" w:type="dxa"/>
            <w:tcBorders>
              <w:top w:val="nil"/>
              <w:left w:val="nil"/>
              <w:bottom w:val="single" w:sz="8" w:space="0" w:color="auto"/>
              <w:right w:val="single" w:sz="8" w:space="0" w:color="auto"/>
            </w:tcBorders>
            <w:shd w:val="clear" w:color="auto" w:fill="auto"/>
            <w:noWrap/>
            <w:vAlign w:val="bottom"/>
            <w:hideMark/>
          </w:tcPr>
          <w:p w14:paraId="35F56E42" w14:textId="77777777" w:rsidR="00F52814" w:rsidRPr="00AC2FA4" w:rsidRDefault="00F52814" w:rsidP="00AC2FA4">
            <w:pPr>
              <w:spacing w:after="0" w:line="240" w:lineRule="auto"/>
              <w:jc w:val="right"/>
              <w:rPr>
                <w:rFonts w:eastAsia="Times New Roman"/>
                <w:color w:val="000000"/>
                <w:sz w:val="20"/>
                <w:szCs w:val="20"/>
              </w:rPr>
            </w:pPr>
            <w:r w:rsidRPr="00AC2FA4">
              <w:rPr>
                <w:rFonts w:eastAsia="Times New Roman"/>
                <w:color w:val="000000"/>
                <w:sz w:val="20"/>
                <w:szCs w:val="20"/>
              </w:rPr>
              <w:t xml:space="preserve"> $2,284.00 </w:t>
            </w:r>
          </w:p>
        </w:tc>
      </w:tr>
      <w:tr w:rsidR="00F52814" w:rsidRPr="00AC2FA4" w14:paraId="52CB4D4D" w14:textId="77777777" w:rsidTr="003E407E">
        <w:trPr>
          <w:trHeight w:val="315"/>
        </w:trPr>
        <w:tc>
          <w:tcPr>
            <w:tcW w:w="558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3DF10AC" w14:textId="77777777" w:rsidR="00F52814" w:rsidRPr="00AC2FA4" w:rsidRDefault="00F52814" w:rsidP="00F52814">
            <w:pPr>
              <w:spacing w:after="0" w:line="240" w:lineRule="auto"/>
              <w:rPr>
                <w:rFonts w:eastAsia="Times New Roman"/>
                <w:color w:val="000000"/>
                <w:sz w:val="20"/>
                <w:szCs w:val="20"/>
              </w:rPr>
            </w:pPr>
            <w:r w:rsidRPr="00AC2FA4">
              <w:rPr>
                <w:rFonts w:eastAsia="Times New Roman"/>
                <w:color w:val="000000"/>
                <w:sz w:val="20"/>
                <w:szCs w:val="20"/>
              </w:rPr>
              <w:t>Supplies and Miscellaneous</w:t>
            </w:r>
          </w:p>
        </w:tc>
        <w:tc>
          <w:tcPr>
            <w:tcW w:w="2060" w:type="dxa"/>
            <w:tcBorders>
              <w:top w:val="nil"/>
              <w:left w:val="nil"/>
              <w:bottom w:val="single" w:sz="8" w:space="0" w:color="auto"/>
              <w:right w:val="single" w:sz="8" w:space="0" w:color="auto"/>
            </w:tcBorders>
            <w:shd w:val="clear" w:color="auto" w:fill="auto"/>
            <w:noWrap/>
            <w:vAlign w:val="bottom"/>
            <w:hideMark/>
          </w:tcPr>
          <w:p w14:paraId="4F8F981C" w14:textId="77777777" w:rsidR="00F52814" w:rsidRPr="00AC2FA4" w:rsidRDefault="00F52814" w:rsidP="00AC2FA4">
            <w:pPr>
              <w:spacing w:after="0" w:line="240" w:lineRule="auto"/>
              <w:jc w:val="right"/>
              <w:rPr>
                <w:rFonts w:eastAsia="Times New Roman"/>
                <w:color w:val="000000"/>
                <w:sz w:val="20"/>
                <w:szCs w:val="20"/>
              </w:rPr>
            </w:pPr>
            <w:r w:rsidRPr="00AC2FA4">
              <w:rPr>
                <w:rFonts w:eastAsia="Times New Roman"/>
                <w:color w:val="000000"/>
                <w:sz w:val="20"/>
                <w:szCs w:val="20"/>
              </w:rPr>
              <w:t xml:space="preserve"> $30.75 </w:t>
            </w:r>
          </w:p>
        </w:tc>
      </w:tr>
      <w:tr w:rsidR="0029792D" w:rsidRPr="00AC2FA4" w14:paraId="0CB7C0CE" w14:textId="77777777" w:rsidTr="003E407E">
        <w:trPr>
          <w:trHeight w:val="315"/>
        </w:trPr>
        <w:tc>
          <w:tcPr>
            <w:tcW w:w="558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6168B9" w14:textId="77777777" w:rsidR="0029792D" w:rsidRPr="00AC2FA4" w:rsidRDefault="0029792D" w:rsidP="00EE2E91">
            <w:pPr>
              <w:spacing w:after="0" w:line="240" w:lineRule="auto"/>
              <w:rPr>
                <w:rFonts w:eastAsia="Times New Roman"/>
                <w:color w:val="000000"/>
                <w:sz w:val="20"/>
                <w:szCs w:val="20"/>
              </w:rPr>
            </w:pPr>
            <w:r w:rsidRPr="00AC2FA4">
              <w:rPr>
                <w:rFonts w:eastAsia="Times New Roman"/>
                <w:color w:val="000000"/>
                <w:sz w:val="20"/>
                <w:szCs w:val="20"/>
              </w:rPr>
              <w:t>Subcontract Administration</w:t>
            </w:r>
          </w:p>
        </w:tc>
        <w:tc>
          <w:tcPr>
            <w:tcW w:w="2060" w:type="dxa"/>
            <w:tcBorders>
              <w:top w:val="nil"/>
              <w:left w:val="nil"/>
              <w:bottom w:val="single" w:sz="8" w:space="0" w:color="auto"/>
              <w:right w:val="single" w:sz="8" w:space="0" w:color="auto"/>
            </w:tcBorders>
            <w:shd w:val="clear" w:color="auto" w:fill="auto"/>
            <w:noWrap/>
            <w:vAlign w:val="center"/>
            <w:hideMark/>
          </w:tcPr>
          <w:p w14:paraId="1FFB74AC" w14:textId="77777777" w:rsidR="0029792D" w:rsidRPr="00AC2FA4" w:rsidRDefault="0029792D" w:rsidP="00AC2FA4">
            <w:pPr>
              <w:spacing w:after="0" w:line="240" w:lineRule="auto"/>
              <w:jc w:val="right"/>
              <w:rPr>
                <w:rFonts w:eastAsia="Times New Roman"/>
                <w:color w:val="000000"/>
                <w:sz w:val="20"/>
                <w:szCs w:val="20"/>
              </w:rPr>
            </w:pPr>
            <w:r w:rsidRPr="00AC2FA4">
              <w:rPr>
                <w:rFonts w:eastAsia="Times New Roman"/>
                <w:color w:val="000000"/>
                <w:sz w:val="20"/>
                <w:szCs w:val="20"/>
              </w:rPr>
              <w:t xml:space="preserve">$944.00 </w:t>
            </w:r>
          </w:p>
        </w:tc>
      </w:tr>
      <w:tr w:rsidR="0029792D" w:rsidRPr="00AC2FA4" w14:paraId="36B17C95" w14:textId="77777777" w:rsidTr="003E407E">
        <w:trPr>
          <w:trHeight w:val="315"/>
        </w:trPr>
        <w:tc>
          <w:tcPr>
            <w:tcW w:w="2842" w:type="dxa"/>
            <w:tcBorders>
              <w:top w:val="nil"/>
              <w:left w:val="single" w:sz="8" w:space="0" w:color="auto"/>
              <w:bottom w:val="single" w:sz="8" w:space="0" w:color="auto"/>
              <w:right w:val="nil"/>
            </w:tcBorders>
            <w:shd w:val="clear" w:color="000000" w:fill="FCD5B4"/>
            <w:noWrap/>
            <w:vAlign w:val="center"/>
            <w:hideMark/>
          </w:tcPr>
          <w:p w14:paraId="006C5BE8" w14:textId="77777777" w:rsidR="0029792D" w:rsidRPr="00AC2FA4" w:rsidRDefault="0029792D" w:rsidP="00EE2E91">
            <w:pPr>
              <w:spacing w:after="0" w:line="240" w:lineRule="auto"/>
              <w:rPr>
                <w:rFonts w:eastAsia="Times New Roman"/>
                <w:color w:val="000000"/>
                <w:sz w:val="20"/>
                <w:szCs w:val="20"/>
              </w:rPr>
            </w:pPr>
            <w:r w:rsidRPr="00AC2FA4">
              <w:rPr>
                <w:rFonts w:eastAsia="Times New Roman"/>
                <w:color w:val="000000"/>
                <w:sz w:val="20"/>
                <w:szCs w:val="20"/>
              </w:rPr>
              <w:t>Total Expenses</w:t>
            </w:r>
          </w:p>
        </w:tc>
        <w:tc>
          <w:tcPr>
            <w:tcW w:w="2308" w:type="dxa"/>
            <w:gridSpan w:val="2"/>
            <w:tcBorders>
              <w:top w:val="single" w:sz="8" w:space="0" w:color="auto"/>
              <w:left w:val="nil"/>
              <w:bottom w:val="single" w:sz="8" w:space="0" w:color="auto"/>
              <w:right w:val="nil"/>
            </w:tcBorders>
            <w:shd w:val="clear" w:color="000000" w:fill="FCD5B4"/>
            <w:noWrap/>
            <w:vAlign w:val="center"/>
            <w:hideMark/>
          </w:tcPr>
          <w:p w14:paraId="580E882E" w14:textId="77777777" w:rsidR="0029792D" w:rsidRPr="00AC2FA4" w:rsidRDefault="0029792D" w:rsidP="00EE2E91">
            <w:pPr>
              <w:spacing w:after="0" w:line="240" w:lineRule="auto"/>
              <w:rPr>
                <w:rFonts w:eastAsia="Times New Roman"/>
                <w:color w:val="000000"/>
                <w:sz w:val="20"/>
                <w:szCs w:val="20"/>
              </w:rPr>
            </w:pPr>
            <w:r w:rsidRPr="00AC2FA4">
              <w:rPr>
                <w:rFonts w:eastAsia="Times New Roman"/>
                <w:color w:val="000000"/>
                <w:sz w:val="20"/>
                <w:szCs w:val="20"/>
              </w:rPr>
              <w:t> </w:t>
            </w:r>
          </w:p>
        </w:tc>
        <w:tc>
          <w:tcPr>
            <w:tcW w:w="2494" w:type="dxa"/>
            <w:gridSpan w:val="2"/>
            <w:tcBorders>
              <w:top w:val="single" w:sz="8" w:space="0" w:color="auto"/>
              <w:left w:val="nil"/>
              <w:bottom w:val="single" w:sz="8" w:space="0" w:color="auto"/>
              <w:right w:val="single" w:sz="8" w:space="0" w:color="000000"/>
            </w:tcBorders>
            <w:shd w:val="clear" w:color="000000" w:fill="FCD5B4"/>
            <w:noWrap/>
            <w:vAlign w:val="center"/>
            <w:hideMark/>
          </w:tcPr>
          <w:p w14:paraId="408B2FB1" w14:textId="73CC315F" w:rsidR="0029792D" w:rsidRPr="00AC2FA4" w:rsidRDefault="0029792D" w:rsidP="00AC2FA4">
            <w:pPr>
              <w:spacing w:after="0" w:line="240" w:lineRule="auto"/>
              <w:jc w:val="right"/>
              <w:rPr>
                <w:rFonts w:eastAsia="Times New Roman"/>
                <w:color w:val="000000"/>
                <w:sz w:val="20"/>
                <w:szCs w:val="20"/>
              </w:rPr>
            </w:pPr>
            <w:r w:rsidRPr="00AC2FA4">
              <w:rPr>
                <w:rFonts w:eastAsia="Times New Roman"/>
                <w:color w:val="000000"/>
                <w:sz w:val="20"/>
                <w:szCs w:val="20"/>
              </w:rPr>
              <w:t>$</w:t>
            </w:r>
            <w:r w:rsidR="00F52814" w:rsidRPr="00AC2FA4">
              <w:rPr>
                <w:rFonts w:eastAsia="Times New Roman"/>
                <w:color w:val="000000"/>
                <w:sz w:val="20"/>
                <w:szCs w:val="20"/>
              </w:rPr>
              <w:t>195,978.37</w:t>
            </w:r>
            <w:r w:rsidRPr="00AC2FA4">
              <w:rPr>
                <w:rFonts w:eastAsia="Times New Roman"/>
                <w:color w:val="000000"/>
                <w:sz w:val="20"/>
                <w:szCs w:val="20"/>
              </w:rPr>
              <w:t xml:space="preserve"> </w:t>
            </w:r>
          </w:p>
        </w:tc>
      </w:tr>
    </w:tbl>
    <w:p w14:paraId="62E3A789" w14:textId="5EC6487B" w:rsidR="00D26C07" w:rsidRDefault="00D26C07">
      <w:pPr>
        <w:rPr>
          <w:rFonts w:eastAsiaTheme="minorEastAsia"/>
          <w:b/>
        </w:rPr>
      </w:pPr>
    </w:p>
    <w:p w14:paraId="3FD414DA" w14:textId="4B56FAE3" w:rsidR="00AA0FCB" w:rsidRPr="00EE2E91" w:rsidRDefault="00AA0FCB" w:rsidP="00104A82">
      <w:pPr>
        <w:pStyle w:val="ListParagraph"/>
        <w:numPr>
          <w:ilvl w:val="0"/>
          <w:numId w:val="8"/>
        </w:numPr>
        <w:spacing w:after="0" w:line="240" w:lineRule="auto"/>
        <w:rPr>
          <w:rFonts w:ascii="Times New Roman" w:hAnsi="Times New Roman"/>
          <w:b/>
          <w:sz w:val="24"/>
          <w:szCs w:val="24"/>
        </w:rPr>
      </w:pPr>
      <w:r w:rsidRPr="00EE2E91">
        <w:rPr>
          <w:rFonts w:ascii="Times New Roman" w:hAnsi="Times New Roman"/>
          <w:b/>
          <w:sz w:val="24"/>
          <w:szCs w:val="24"/>
        </w:rPr>
        <w:t>Explain the reasons for any program changes or adjustments reported on the burden worksheet.</w:t>
      </w:r>
    </w:p>
    <w:p w14:paraId="4630CB95" w14:textId="77777777" w:rsidR="00AA0FCB" w:rsidRPr="00EE2E91" w:rsidRDefault="00AA0FCB" w:rsidP="00EE2E91">
      <w:pPr>
        <w:spacing w:after="0" w:line="240" w:lineRule="auto"/>
      </w:pPr>
    </w:p>
    <w:p w14:paraId="58FEEB8B" w14:textId="77777777" w:rsidR="00AA0FCB" w:rsidRPr="00EE2E91" w:rsidRDefault="00AA0FCB" w:rsidP="001D41DF">
      <w:pPr>
        <w:pStyle w:val="BodyText"/>
        <w:spacing w:line="240" w:lineRule="auto"/>
        <w:ind w:left="720"/>
      </w:pPr>
      <w:r w:rsidRPr="00EE2E91">
        <w:t>This is a new program.</w:t>
      </w:r>
    </w:p>
    <w:p w14:paraId="469F1A39" w14:textId="77777777" w:rsidR="00AA0FCB" w:rsidRPr="00EE2E91" w:rsidRDefault="00AA0FCB" w:rsidP="00104A82">
      <w:pPr>
        <w:pStyle w:val="ListParagraph"/>
        <w:numPr>
          <w:ilvl w:val="0"/>
          <w:numId w:val="8"/>
        </w:numPr>
        <w:spacing w:after="0" w:line="240" w:lineRule="auto"/>
        <w:rPr>
          <w:rFonts w:ascii="Times New Roman" w:hAnsi="Times New Roman"/>
          <w:b/>
          <w:sz w:val="24"/>
          <w:szCs w:val="24"/>
        </w:rPr>
      </w:pPr>
      <w:r w:rsidRPr="00EE2E91">
        <w:rPr>
          <w:rFonts w:ascii="Times New Roman" w:hAnsi="Times New Roman"/>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02C6CBB4" w14:textId="77777777" w:rsidR="00D35B45" w:rsidRDefault="00D35B45" w:rsidP="00D35B45">
      <w:pPr>
        <w:pStyle w:val="BodyText"/>
        <w:spacing w:after="0" w:line="240" w:lineRule="auto"/>
        <w:ind w:left="720"/>
        <w:rPr>
          <w:b/>
        </w:rPr>
      </w:pPr>
    </w:p>
    <w:p w14:paraId="6E07A897" w14:textId="096BAC89" w:rsidR="00592ABB" w:rsidRPr="00EE2E91" w:rsidRDefault="00592ABB" w:rsidP="00D35B45">
      <w:pPr>
        <w:pStyle w:val="BodyText"/>
        <w:spacing w:line="240" w:lineRule="auto"/>
        <w:ind w:left="720"/>
        <w:rPr>
          <w:b/>
        </w:rPr>
      </w:pPr>
      <w:r w:rsidRPr="00EE2E91">
        <w:rPr>
          <w:b/>
        </w:rPr>
        <w:t>Survey</w:t>
      </w:r>
      <w:r w:rsidR="00CC281F" w:rsidRPr="00EE2E91">
        <w:rPr>
          <w:b/>
        </w:rPr>
        <w:t>s</w:t>
      </w:r>
      <w:r w:rsidRPr="00EE2E91">
        <w:rPr>
          <w:b/>
        </w:rPr>
        <w:t>:</w:t>
      </w:r>
    </w:p>
    <w:p w14:paraId="36DB9128" w14:textId="77777777" w:rsidR="00AA0FCB" w:rsidRPr="00EE2E91" w:rsidRDefault="006A13BF" w:rsidP="001D41DF">
      <w:pPr>
        <w:pStyle w:val="BodyTextFirstIndent"/>
        <w:spacing w:line="240" w:lineRule="auto"/>
        <w:ind w:left="720" w:firstLine="0"/>
      </w:pPr>
      <w:r w:rsidRPr="00EE2E91">
        <w:t xml:space="preserve">Urban will conduct the grantee online survey between </w:t>
      </w:r>
      <w:r w:rsidR="00D240D2" w:rsidRPr="00EE2E91">
        <w:t>December 7, 2017</w:t>
      </w:r>
      <w:r w:rsidR="00CE4A73" w:rsidRPr="00EE2E91">
        <w:t xml:space="preserve"> and </w:t>
      </w:r>
      <w:r w:rsidR="00D240D2" w:rsidRPr="00EE2E91">
        <w:t>March 7, 2018</w:t>
      </w:r>
      <w:r w:rsidR="00CC281F" w:rsidRPr="00EE2E91">
        <w:t>, or as soon as OMB approval is received</w:t>
      </w:r>
      <w:r w:rsidR="00CE4A73" w:rsidRPr="00EE2E91">
        <w:t xml:space="preserve">. Grantee responses to this survey will generate the list of respondents who will be invited to participate in the service coordinator survey. Urban will conduct the service coordinator online survey between weeks </w:t>
      </w:r>
      <w:r w:rsidR="00D240D2" w:rsidRPr="00EE2E91">
        <w:t>March 12, 2018</w:t>
      </w:r>
      <w:r w:rsidR="00CE4A73" w:rsidRPr="00EE2E91">
        <w:t xml:space="preserve"> and </w:t>
      </w:r>
      <w:r w:rsidR="00D240D2" w:rsidRPr="00EE2E91">
        <w:t>September 14, 2018</w:t>
      </w:r>
      <w:r w:rsidR="00CE4A73" w:rsidRPr="00EE2E91">
        <w:t xml:space="preserve">. </w:t>
      </w:r>
    </w:p>
    <w:p w14:paraId="205C7F61" w14:textId="77777777" w:rsidR="00AA0FCB" w:rsidRPr="00EE2E91" w:rsidRDefault="00CE4A73" w:rsidP="001D41DF">
      <w:pPr>
        <w:pStyle w:val="BodyTextFirstIndent"/>
        <w:spacing w:line="240" w:lineRule="auto"/>
        <w:ind w:left="720" w:firstLine="0"/>
      </w:pPr>
      <w:r w:rsidRPr="00EE2E91">
        <w:t xml:space="preserve">During the survey fielding period, Urban will provide HUD with biweekly reports of survey progress, to include response rates tabulated by completion status. Urban will begin submitting biweekly reports </w:t>
      </w:r>
      <w:r w:rsidR="002E6255" w:rsidRPr="00EE2E91">
        <w:t xml:space="preserve">the week of </w:t>
      </w:r>
      <w:r w:rsidR="00D240D2" w:rsidRPr="00EE2E91">
        <w:t>March 21, 2018</w:t>
      </w:r>
      <w:r w:rsidRPr="00EE2E91">
        <w:t>, and will continue to do so through</w:t>
      </w:r>
      <w:r w:rsidR="002E6255" w:rsidRPr="00EE2E91">
        <w:t xml:space="preserve"> the week of </w:t>
      </w:r>
      <w:r w:rsidR="00D240D2" w:rsidRPr="00EE2E91">
        <w:t>September 14, 2018</w:t>
      </w:r>
      <w:r w:rsidR="00E22EE6" w:rsidRPr="00EE2E91">
        <w:t>. Urban will have cleaned all s</w:t>
      </w:r>
      <w:r w:rsidRPr="00EE2E91">
        <w:t xml:space="preserve">urvey data </w:t>
      </w:r>
      <w:r w:rsidR="002E6255" w:rsidRPr="00EE2E91">
        <w:t xml:space="preserve">by the week of </w:t>
      </w:r>
      <w:r w:rsidR="00D240D2" w:rsidRPr="00EE2E91">
        <w:t>May 21, 2018</w:t>
      </w:r>
      <w:r w:rsidR="00E22EE6" w:rsidRPr="00EE2E91">
        <w:t xml:space="preserve">, and will report final metrics and frequencies </w:t>
      </w:r>
      <w:r w:rsidR="002E6255" w:rsidRPr="00EE2E91">
        <w:t xml:space="preserve">by the week of </w:t>
      </w:r>
      <w:r w:rsidR="00D240D2" w:rsidRPr="00EE2E91">
        <w:t>June 24, 2018</w:t>
      </w:r>
      <w:r w:rsidR="00E22EE6" w:rsidRPr="00EE2E91">
        <w:t xml:space="preserve">. </w:t>
      </w:r>
    </w:p>
    <w:p w14:paraId="178F6988" w14:textId="77777777" w:rsidR="00CC281F" w:rsidRPr="00EE2E91" w:rsidRDefault="00CC281F" w:rsidP="001D41DF">
      <w:pPr>
        <w:pStyle w:val="BodyTextFirstIndent"/>
        <w:spacing w:line="240" w:lineRule="auto"/>
        <w:ind w:left="720" w:firstLine="0"/>
      </w:pPr>
      <w:r w:rsidRPr="00EE2E91">
        <w:t>Results from the service coordinator survey will be presented in the final report due in March 2019, which will be submitted at the end of the 3-year project period as descriptive statistics and correlations. Crosstabs of survey responses by grantee characteristics such as grantee type, size and geographic location will also be produced.</w:t>
      </w:r>
    </w:p>
    <w:p w14:paraId="73D05035" w14:textId="77777777" w:rsidR="00592ABB" w:rsidRPr="00EE2E91" w:rsidRDefault="00592ABB" w:rsidP="001D41DF">
      <w:pPr>
        <w:spacing w:line="240" w:lineRule="auto"/>
        <w:ind w:left="720"/>
      </w:pPr>
      <w:r w:rsidRPr="00EE2E91">
        <w:rPr>
          <w:b/>
        </w:rPr>
        <w:t>Site Visits</w:t>
      </w:r>
      <w:r w:rsidRPr="00EE2E91">
        <w:t>:</w:t>
      </w:r>
    </w:p>
    <w:p w14:paraId="19A1FE3D" w14:textId="77777777" w:rsidR="00592ABB" w:rsidRPr="00EE2E91" w:rsidRDefault="00592ABB" w:rsidP="001D41DF">
      <w:pPr>
        <w:pStyle w:val="BodyText"/>
        <w:spacing w:line="240" w:lineRule="auto"/>
        <w:ind w:left="720"/>
      </w:pPr>
      <w:r w:rsidRPr="00EE2E91">
        <w:t>Urban’s final report will be submitted at the end of the 3-year project period</w:t>
      </w:r>
      <w:r w:rsidR="00CC281F" w:rsidRPr="00EE2E91">
        <w:t xml:space="preserve"> in March 2019</w:t>
      </w:r>
      <w:r w:rsidRPr="00EE2E91">
        <w:t>. A standard template will be used to create a site visit report for each of the visits, combining observations, interviews, and focus group data. These site visit reports will pull together pertinent data collected across all three categories of research questions: 1) program structure and processes, 2) service coordinator characteristics and functions, and 3) outcome evaluation. Case studies will focus on the key points of interest for that site that might serve to inform other similar sites or sites facing similar challenges and contexts. These key findings will also be highlighted in a summary memo that provides an overview of the key best practices and lessons learned, and points of consistency across all seven sites. We will provide draft memos to site visit participants for their review and comment.</w:t>
      </w:r>
    </w:p>
    <w:p w14:paraId="76A31CBC" w14:textId="77777777" w:rsidR="00592ABB" w:rsidRPr="00EE2E91" w:rsidRDefault="00592ABB" w:rsidP="001D41DF">
      <w:pPr>
        <w:pStyle w:val="BodyTextFirstIndent"/>
        <w:spacing w:line="240" w:lineRule="auto"/>
        <w:ind w:left="720" w:firstLine="0"/>
      </w:pPr>
      <w:r w:rsidRPr="00EE2E91">
        <w:t xml:space="preserve">An external Technical Reviewer will review all drafts and reports of the full evaluation report—including the products of the </w:t>
      </w:r>
      <w:r w:rsidR="002C23AC" w:rsidRPr="00EE2E91">
        <w:t xml:space="preserve">surveys and </w:t>
      </w:r>
      <w:r w:rsidRPr="00EE2E91">
        <w:t>site visits—prior to submission to HUD to ensure that the work described reflects the research methods and processes employed, and accurately presents all findings. While Urban is allowed to reach independent conclusions based on the evidence evaluated for this research, we acknowledge that HUD may disagree with particular conclusions, and may require a statement inserted to indicate their disagreement. We also acknowledge that any publication of the final report by Urban is embargoed for three months after formal submission of the final report, and must include an attribution to HUD PD&amp;R as funder</w:t>
      </w:r>
      <w:r w:rsidR="00626F36" w:rsidRPr="00EE2E91">
        <w:t>.</w:t>
      </w:r>
      <w:r w:rsidRPr="00EE2E91">
        <w:t xml:space="preserve"> </w:t>
      </w:r>
    </w:p>
    <w:p w14:paraId="6A924970" w14:textId="131F2403" w:rsidR="00592ABB" w:rsidRPr="00EE2E91" w:rsidRDefault="00592ABB" w:rsidP="001D41DF">
      <w:pPr>
        <w:pStyle w:val="BodyTextFirstIndent"/>
        <w:spacing w:line="240" w:lineRule="auto"/>
        <w:ind w:left="720" w:firstLine="0"/>
      </w:pPr>
      <w:r w:rsidRPr="00EE2E91">
        <w:t xml:space="preserve">Following a final substantive round of HUD review, the final report will be produced electronically and in printed copy. Urban will work with HUD to ensure formatting is in compliance with the agency’s standard </w:t>
      </w:r>
      <w:r w:rsidR="003E407E" w:rsidRPr="00EE2E91">
        <w:t>publications and</w:t>
      </w:r>
      <w:r w:rsidRPr="00EE2E91">
        <w:t xml:space="preserve"> submit an edited final product. Upon HUD’s acceptance of the final report, the Principal Investigator, the Project Director and other key team members will conduct a meeting at HUD headquarters to brief HUD staff and other federal officials about the evaluation implementation and findings from the research, and to receive final feedback from HUD and others in attendance.</w:t>
      </w:r>
    </w:p>
    <w:p w14:paraId="09183252" w14:textId="77777777" w:rsidR="00AA0FCB" w:rsidRPr="00EE2E91" w:rsidRDefault="00AA0FCB" w:rsidP="00104A82">
      <w:pPr>
        <w:pStyle w:val="ListParagraph"/>
        <w:numPr>
          <w:ilvl w:val="0"/>
          <w:numId w:val="8"/>
        </w:numPr>
        <w:spacing w:after="0" w:line="240" w:lineRule="auto"/>
        <w:rPr>
          <w:rFonts w:ascii="Times New Roman" w:hAnsi="Times New Roman"/>
          <w:b/>
          <w:sz w:val="24"/>
          <w:szCs w:val="24"/>
        </w:rPr>
      </w:pPr>
      <w:r w:rsidRPr="00EE2E91">
        <w:rPr>
          <w:rFonts w:ascii="Times New Roman" w:hAnsi="Times New Roman"/>
          <w:b/>
          <w:sz w:val="24"/>
          <w:szCs w:val="24"/>
        </w:rPr>
        <w:t>If you are seeking approval to not display the expiration date for OMB approval of the information collection, explain the reasons that display would be inappropriate.</w:t>
      </w:r>
    </w:p>
    <w:p w14:paraId="004F2519" w14:textId="77777777" w:rsidR="00AA0FCB" w:rsidRPr="00EE2E91" w:rsidRDefault="00AA0FCB" w:rsidP="00EE2E91">
      <w:pPr>
        <w:spacing w:after="0" w:line="240" w:lineRule="auto"/>
      </w:pPr>
    </w:p>
    <w:p w14:paraId="774ED11F" w14:textId="77777777" w:rsidR="00AA0FCB" w:rsidRPr="00EE2E91" w:rsidRDefault="00D240D2" w:rsidP="001D41DF">
      <w:pPr>
        <w:spacing w:after="0" w:line="240" w:lineRule="auto"/>
        <w:ind w:left="720"/>
      </w:pPr>
      <w:r w:rsidRPr="00EE2E91">
        <w:t>The expiration date for OMB approval will be displayed on any forms completed as part of the data collection.</w:t>
      </w:r>
    </w:p>
    <w:p w14:paraId="25B99670" w14:textId="77777777" w:rsidR="00D240D2" w:rsidRPr="00EE2E91" w:rsidRDefault="00D240D2" w:rsidP="00EE2E91">
      <w:pPr>
        <w:spacing w:after="0" w:line="240" w:lineRule="auto"/>
      </w:pPr>
    </w:p>
    <w:p w14:paraId="5BCD186F" w14:textId="77777777" w:rsidR="00AA0FCB" w:rsidRPr="00EE2E91" w:rsidRDefault="00AA0FCB" w:rsidP="00104A82">
      <w:pPr>
        <w:pStyle w:val="ListParagraph"/>
        <w:numPr>
          <w:ilvl w:val="0"/>
          <w:numId w:val="8"/>
        </w:numPr>
        <w:spacing w:after="0" w:line="240" w:lineRule="auto"/>
        <w:rPr>
          <w:rFonts w:ascii="Times New Roman" w:hAnsi="Times New Roman"/>
          <w:b/>
          <w:sz w:val="24"/>
          <w:szCs w:val="24"/>
        </w:rPr>
      </w:pPr>
      <w:r w:rsidRPr="00EE2E91">
        <w:rPr>
          <w:rFonts w:ascii="Times New Roman" w:hAnsi="Times New Roman"/>
          <w:b/>
          <w:sz w:val="24"/>
          <w:szCs w:val="24"/>
        </w:rPr>
        <w:t>Explain each exception to the topics of the certification statement identified in Certification for Paperwork Reduction Act Submissions.</w:t>
      </w:r>
    </w:p>
    <w:p w14:paraId="662F3AAE" w14:textId="77777777" w:rsidR="00AA0FCB" w:rsidRPr="00EE2E91" w:rsidRDefault="00AA0FCB" w:rsidP="00EE2E91">
      <w:pPr>
        <w:spacing w:after="0" w:line="240" w:lineRule="auto"/>
      </w:pPr>
    </w:p>
    <w:p w14:paraId="3CEB15AE" w14:textId="77777777" w:rsidR="00592ABB" w:rsidRPr="00EE2E91" w:rsidRDefault="009E17EA" w:rsidP="001D41DF">
      <w:pPr>
        <w:pStyle w:val="BodyText"/>
        <w:spacing w:line="240" w:lineRule="auto"/>
        <w:ind w:left="720"/>
      </w:pPr>
      <w:r w:rsidRPr="00EE2E91">
        <w:t>No exceptions are necessary for this information collection</w:t>
      </w:r>
      <w:r w:rsidR="00592ABB" w:rsidRPr="00EE2E91">
        <w:t>.</w:t>
      </w:r>
    </w:p>
    <w:bookmarkEnd w:id="1"/>
    <w:p w14:paraId="21AB8057" w14:textId="77777777" w:rsidR="00EB31AC" w:rsidRPr="00EE2E91" w:rsidRDefault="00EB31AC" w:rsidP="00EE2E91">
      <w:pPr>
        <w:pStyle w:val="BodyText"/>
        <w:spacing w:line="240" w:lineRule="auto"/>
        <w:rPr>
          <w:color w:val="1696D2" w:themeColor="accent1"/>
        </w:rPr>
      </w:pPr>
    </w:p>
    <w:sectPr w:rsidR="00EB31AC" w:rsidRPr="00EE2E91" w:rsidSect="006111DD">
      <w:footerReference w:type="default" r:id="rId11"/>
      <w:footerReference w:type="first" r:id="rId12"/>
      <w:endnotePr>
        <w:numFmt w:val="decimal"/>
      </w:endnotePr>
      <w:pgSz w:w="12240" w:h="15840"/>
      <w:pgMar w:top="1627" w:right="1627" w:bottom="1728" w:left="1627" w:header="720" w:footer="90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09D14" w14:textId="77777777" w:rsidR="007A6C71" w:rsidRPr="001D19F4" w:rsidRDefault="007A6C71" w:rsidP="006C40CD">
      <w:pPr>
        <w:pStyle w:val="Footer"/>
      </w:pPr>
    </w:p>
  </w:endnote>
  <w:endnote w:type="continuationSeparator" w:id="0">
    <w:p w14:paraId="72354C5F" w14:textId="77777777" w:rsidR="007A6C71" w:rsidRPr="001D19F4" w:rsidRDefault="007A6C71" w:rsidP="006C40CD">
      <w:pPr>
        <w:pStyle w:val="Footer"/>
      </w:pPr>
    </w:p>
  </w:endnote>
  <w:endnote w:type="continuationNotice" w:id="1">
    <w:p w14:paraId="37799B32" w14:textId="77777777" w:rsidR="007A6C71" w:rsidRPr="00687404" w:rsidRDefault="007A6C71">
      <w:pPr>
        <w:spacing w:after="0" w:line="240" w:lineRule="auto"/>
        <w:rPr>
          <w:sz w:val="1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subsetted="1" w:fontKey="{89CED23E-FDCA-4D2F-AE52-01792FB02D07}"/>
  </w:font>
  <w:font w:name="Lato">
    <w:altName w:val="Calibri"/>
    <w:charset w:val="00"/>
    <w:family w:val="swiss"/>
    <w:pitch w:val="variable"/>
    <w:sig w:usb0="A00000AF" w:usb1="5000604B" w:usb2="00000000" w:usb3="00000000" w:csb0="00000093" w:csb1="00000000"/>
  </w:font>
  <w:font w:name="Lato Medium">
    <w:altName w:val="Arial"/>
    <w:charset w:val="00"/>
    <w:family w:val="swiss"/>
    <w:pitch w:val="variable"/>
    <w:sig w:usb0="00000001" w:usb1="5000ECFF" w:usb2="00000021"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Gill Sans">
    <w:altName w:val="Arial"/>
    <w:charset w:val="00"/>
    <w:family w:val="auto"/>
    <w:pitch w:val="variable"/>
    <w:sig w:usb0="83000267" w:usb1="00000000" w:usb2="00000000" w:usb3="00000000" w:csb0="000001F7" w:csb1="00000000"/>
  </w:font>
  <w:font w:name="MS Mincho">
    <w:altName w:val="ＭＳ 明朝"/>
    <w:panose1 w:val="02020609040205080304"/>
    <w:charset w:val="80"/>
    <w:family w:val="modern"/>
    <w:pitch w:val="fixed"/>
    <w:sig w:usb0="E00002FF" w:usb1="6AC7FDFB" w:usb2="00000012" w:usb3="00000000" w:csb0="0002009F" w:csb1="00000000"/>
  </w:font>
  <w:font w:name="Lato Light">
    <w:altName w:val="Calibri"/>
    <w:charset w:val="00"/>
    <w:family w:val="swiss"/>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Lato Black">
    <w:altName w:val="Calibri"/>
    <w:charset w:val="00"/>
    <w:family w:val="swiss"/>
    <w:pitch w:val="variable"/>
    <w:sig w:usb0="A00000AF" w:usb1="50006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194288"/>
      <w:docPartObj>
        <w:docPartGallery w:val="Page Numbers (Bottom of Page)"/>
        <w:docPartUnique/>
      </w:docPartObj>
    </w:sdtPr>
    <w:sdtEndPr>
      <w:rPr>
        <w:noProof/>
      </w:rPr>
    </w:sdtEndPr>
    <w:sdtContent>
      <w:p w14:paraId="4554B9F2" w14:textId="710E0A63" w:rsidR="006111DD" w:rsidRDefault="006111DD">
        <w:pPr>
          <w:pStyle w:val="Footer"/>
          <w:jc w:val="center"/>
        </w:pPr>
        <w:r>
          <w:fldChar w:fldCharType="begin"/>
        </w:r>
        <w:r>
          <w:instrText xml:space="preserve"> PAGE   \* MERGEFORMAT </w:instrText>
        </w:r>
        <w:r>
          <w:fldChar w:fldCharType="separate"/>
        </w:r>
        <w:r w:rsidR="00282705">
          <w:rPr>
            <w:noProof/>
          </w:rPr>
          <w:t>2</w:t>
        </w:r>
        <w:r>
          <w:rPr>
            <w:noProof/>
          </w:rPr>
          <w:fldChar w:fldCharType="end"/>
        </w:r>
      </w:p>
    </w:sdtContent>
  </w:sdt>
  <w:p w14:paraId="353FEC56" w14:textId="77777777" w:rsidR="006111DD" w:rsidRDefault="006111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107104"/>
      <w:docPartObj>
        <w:docPartGallery w:val="Page Numbers (Bottom of Page)"/>
        <w:docPartUnique/>
      </w:docPartObj>
    </w:sdtPr>
    <w:sdtEndPr>
      <w:rPr>
        <w:noProof/>
      </w:rPr>
    </w:sdtEndPr>
    <w:sdtContent>
      <w:p w14:paraId="6972A105" w14:textId="57CB9533" w:rsidR="00E9668C" w:rsidRDefault="00E9668C">
        <w:pPr>
          <w:pStyle w:val="Footer"/>
          <w:jc w:val="right"/>
        </w:pPr>
        <w:r>
          <w:fldChar w:fldCharType="begin"/>
        </w:r>
        <w:r>
          <w:instrText xml:space="preserve"> PAGE   \* MERGEFORMAT </w:instrText>
        </w:r>
        <w:r>
          <w:fldChar w:fldCharType="separate"/>
        </w:r>
        <w:r w:rsidR="00282705">
          <w:rPr>
            <w:noProof/>
          </w:rPr>
          <w:t>1</w:t>
        </w:r>
        <w:r>
          <w:rPr>
            <w:noProof/>
          </w:rPr>
          <w:fldChar w:fldCharType="end"/>
        </w:r>
      </w:p>
    </w:sdtContent>
  </w:sdt>
  <w:p w14:paraId="6D983B5E" w14:textId="77777777" w:rsidR="00E9668C" w:rsidRDefault="00E966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F4D1C" w14:textId="77777777" w:rsidR="007A6C71" w:rsidRDefault="007A6C71" w:rsidP="00AE441D">
      <w:pPr>
        <w:spacing w:after="0" w:line="240" w:lineRule="auto"/>
      </w:pPr>
      <w:r>
        <w:separator/>
      </w:r>
    </w:p>
  </w:footnote>
  <w:footnote w:type="continuationSeparator" w:id="0">
    <w:p w14:paraId="63A53D43" w14:textId="77777777" w:rsidR="007A6C71" w:rsidRDefault="007A6C71" w:rsidP="00AE44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234F4"/>
    <w:multiLevelType w:val="hybridMultilevel"/>
    <w:tmpl w:val="F3AC9C38"/>
    <w:lvl w:ilvl="0" w:tplc="32463050">
      <w:start w:val="1"/>
      <w:numFmt w:val="bullet"/>
      <w:pStyle w:val="BulletedList"/>
      <w:lvlText w:val=""/>
      <w:lvlJc w:val="left"/>
      <w:pPr>
        <w:ind w:left="720" w:hanging="360"/>
      </w:pPr>
      <w:rPr>
        <w:rFonts w:ascii="Monotype Sorts" w:hAnsi="Monotype Sorts" w:hint="default"/>
        <w:b w:val="0"/>
        <w:bCs w:val="0"/>
        <w:i w:val="0"/>
        <w:iCs w:val="0"/>
        <w:color w:val="1696D2" w:themeColor="accent1"/>
        <w:position w:val="2"/>
        <w:sz w:val="10"/>
        <w:szCs w:val="10"/>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9D3614"/>
    <w:multiLevelType w:val="hybridMultilevel"/>
    <w:tmpl w:val="AA4CACF6"/>
    <w:lvl w:ilvl="0" w:tplc="5C8CD40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521B0F"/>
    <w:multiLevelType w:val="hybridMultilevel"/>
    <w:tmpl w:val="8E7A650A"/>
    <w:lvl w:ilvl="0" w:tplc="8D9E7CCC">
      <w:start w:val="1"/>
      <w:numFmt w:val="decimal"/>
      <w:lvlText w:val="%1."/>
      <w:lvlJc w:val="left"/>
      <w:pPr>
        <w:ind w:left="720" w:hanging="360"/>
      </w:pPr>
      <w:rPr>
        <w:rFonts w:hint="default"/>
        <w:b/>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0159F"/>
    <w:multiLevelType w:val="hybridMultilevel"/>
    <w:tmpl w:val="70C2212E"/>
    <w:lvl w:ilvl="0" w:tplc="8D9E7CCC">
      <w:start w:val="1"/>
      <w:numFmt w:val="decimal"/>
      <w:lvlText w:val="%1."/>
      <w:lvlJc w:val="left"/>
      <w:pPr>
        <w:ind w:left="720" w:hanging="360"/>
      </w:pPr>
      <w:rPr>
        <w:rFonts w:hint="default"/>
        <w:b/>
      </w:r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F26F1C"/>
    <w:multiLevelType w:val="hybridMultilevel"/>
    <w:tmpl w:val="31A03C8E"/>
    <w:lvl w:ilvl="0" w:tplc="80C6A1C0">
      <w:start w:val="1"/>
      <w:numFmt w:val="decimal"/>
      <w:pStyle w:val="NumberedList"/>
      <w:lvlText w:val="%1."/>
      <w:lvlJc w:val="left"/>
      <w:pPr>
        <w:ind w:left="1080" w:hanging="360"/>
      </w:pPr>
      <w:rPr>
        <w:rFonts w:ascii="Times New Roman" w:hAnsi="Times New Roman" w:cs="Times New Roman" w:hint="default"/>
        <w:b w:val="0"/>
        <w:bCs w:val="0"/>
        <w:i w:val="0"/>
        <w:iCs w:val="0"/>
        <w:color w:val="auto"/>
        <w:sz w:val="24"/>
        <w:szCs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1D370CD6"/>
    <w:multiLevelType w:val="hybridMultilevel"/>
    <w:tmpl w:val="C92ADFBE"/>
    <w:lvl w:ilvl="0" w:tplc="327AF07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A14081C"/>
    <w:multiLevelType w:val="hybridMultilevel"/>
    <w:tmpl w:val="2EEC6D48"/>
    <w:lvl w:ilvl="0" w:tplc="46823C56">
      <w:start w:val="1"/>
      <w:numFmt w:val="decimal"/>
      <w:pStyle w:val="EndnoteText"/>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252212"/>
    <w:multiLevelType w:val="hybridMultilevel"/>
    <w:tmpl w:val="2F5073B4"/>
    <w:lvl w:ilvl="0" w:tplc="5AAE4F9A">
      <w:start w:val="1"/>
      <w:numFmt w:val="bullet"/>
      <w:pStyle w:val="BulletedList2"/>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CD79B6"/>
    <w:multiLevelType w:val="hybridMultilevel"/>
    <w:tmpl w:val="6B728E60"/>
    <w:lvl w:ilvl="0" w:tplc="04090001">
      <w:start w:val="1"/>
      <w:numFmt w:val="bullet"/>
      <w:lvlText w:val=""/>
      <w:lvlJc w:val="left"/>
      <w:pPr>
        <w:ind w:left="1080" w:hanging="360"/>
      </w:pPr>
      <w:rPr>
        <w:rFonts w:ascii="Symbol" w:hAnsi="Symbol" w:hint="default"/>
        <w:b w:val="0"/>
        <w:bCs w:val="0"/>
        <w:i w:val="0"/>
        <w:iCs w:val="0"/>
        <w:color w:val="1696D2" w:themeColor="accent1"/>
        <w:position w:val="2"/>
        <w:sz w:val="10"/>
        <w:szCs w:val="10"/>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6B15F66"/>
    <w:multiLevelType w:val="hybridMultilevel"/>
    <w:tmpl w:val="17F6B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0684EAD"/>
    <w:multiLevelType w:val="hybridMultilevel"/>
    <w:tmpl w:val="6D3860F2"/>
    <w:lvl w:ilvl="0" w:tplc="8D9E7CC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C72881"/>
    <w:multiLevelType w:val="hybridMultilevel"/>
    <w:tmpl w:val="7D606694"/>
    <w:lvl w:ilvl="0" w:tplc="80D87C50">
      <w:start w:val="1"/>
      <w:numFmt w:val="bullet"/>
      <w:pStyle w:val="TableBullet"/>
      <w:lvlText w:val=""/>
      <w:lvlJc w:val="left"/>
      <w:pPr>
        <w:ind w:left="360" w:hanging="360"/>
      </w:pPr>
      <w:rPr>
        <w:rFonts w:ascii="Monotype Sorts" w:hAnsi="Monotype Sorts" w:hint="default"/>
        <w:b w:val="0"/>
        <w:bCs w:val="0"/>
        <w:i w:val="0"/>
        <w:iCs w:val="0"/>
        <w:color w:val="16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0"/>
  </w:num>
  <w:num w:numId="4">
    <w:abstractNumId w:val="6"/>
  </w:num>
  <w:num w:numId="5">
    <w:abstractNumId w:val="4"/>
  </w:num>
  <w:num w:numId="6">
    <w:abstractNumId w:val="4"/>
    <w:lvlOverride w:ilvl="0">
      <w:startOverride w:val="1"/>
    </w:lvlOverride>
  </w:num>
  <w:num w:numId="7">
    <w:abstractNumId w:val="5"/>
  </w:num>
  <w:num w:numId="8">
    <w:abstractNumId w:val="10"/>
  </w:num>
  <w:num w:numId="9">
    <w:abstractNumId w:val="8"/>
  </w:num>
  <w:num w:numId="10">
    <w:abstractNumId w:val="1"/>
  </w:num>
  <w:num w:numId="11">
    <w:abstractNumId w:val="3"/>
  </w:num>
  <w:num w:numId="12">
    <w:abstractNumId w:val="2"/>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TrueTypeFonts/>
  <w:saveSubsetFonts/>
  <w:attachedTemplate r:id="rId1"/>
  <w:stylePaneFormatFilter w:val="9901" w:allStyles="1" w:customStyles="0" w:latentStyles="0" w:stylesInUse="0" w:headingStyles="0" w:numberingStyles="0" w:tableStyles="0" w:directFormattingOnRuns="1" w:directFormattingOnParagraphs="0" w:directFormattingOnNumbering="0" w:directFormattingOnTables="1" w:clearFormatting="1" w:top3HeadingStyles="0" w:visibleStyles="0" w:alternateStyleNames="1"/>
  <w:stylePaneSortMethod w:val="0000"/>
  <w:defaultTabStop w:val="720"/>
  <w:consecutiveHyphenLimit w:val="1"/>
  <w:doNotHyphenateCaps/>
  <w:characterSpacingControl w:val="doNotCompress"/>
  <w:hdrShapeDefaults>
    <o:shapedefaults v:ext="edit" spidmax="1433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D14"/>
    <w:rsid w:val="000008BC"/>
    <w:rsid w:val="00005988"/>
    <w:rsid w:val="000063B8"/>
    <w:rsid w:val="00006D09"/>
    <w:rsid w:val="00007276"/>
    <w:rsid w:val="0001075C"/>
    <w:rsid w:val="00010D61"/>
    <w:rsid w:val="00011548"/>
    <w:rsid w:val="0001258C"/>
    <w:rsid w:val="00012A90"/>
    <w:rsid w:val="00014092"/>
    <w:rsid w:val="00014664"/>
    <w:rsid w:val="000151D7"/>
    <w:rsid w:val="00016B8B"/>
    <w:rsid w:val="00016E39"/>
    <w:rsid w:val="0002041D"/>
    <w:rsid w:val="00020936"/>
    <w:rsid w:val="000210C9"/>
    <w:rsid w:val="000218AB"/>
    <w:rsid w:val="000219B5"/>
    <w:rsid w:val="00022CA3"/>
    <w:rsid w:val="00026A79"/>
    <w:rsid w:val="000275B0"/>
    <w:rsid w:val="000277C1"/>
    <w:rsid w:val="00027C9C"/>
    <w:rsid w:val="00031872"/>
    <w:rsid w:val="00031C3E"/>
    <w:rsid w:val="00036714"/>
    <w:rsid w:val="00036F5F"/>
    <w:rsid w:val="00047AE6"/>
    <w:rsid w:val="000522A1"/>
    <w:rsid w:val="00052F63"/>
    <w:rsid w:val="000536AD"/>
    <w:rsid w:val="00053D3C"/>
    <w:rsid w:val="000561C5"/>
    <w:rsid w:val="00056B20"/>
    <w:rsid w:val="000576EF"/>
    <w:rsid w:val="00057C12"/>
    <w:rsid w:val="000657D4"/>
    <w:rsid w:val="00066D06"/>
    <w:rsid w:val="00071679"/>
    <w:rsid w:val="000727B1"/>
    <w:rsid w:val="00073126"/>
    <w:rsid w:val="0007364D"/>
    <w:rsid w:val="0007592E"/>
    <w:rsid w:val="0007600A"/>
    <w:rsid w:val="00076D43"/>
    <w:rsid w:val="00076E82"/>
    <w:rsid w:val="00080240"/>
    <w:rsid w:val="00080CD5"/>
    <w:rsid w:val="00081907"/>
    <w:rsid w:val="0008230B"/>
    <w:rsid w:val="00082A0D"/>
    <w:rsid w:val="00084523"/>
    <w:rsid w:val="00086385"/>
    <w:rsid w:val="00086728"/>
    <w:rsid w:val="00086CA5"/>
    <w:rsid w:val="0009155B"/>
    <w:rsid w:val="00093C14"/>
    <w:rsid w:val="00094A94"/>
    <w:rsid w:val="000952D4"/>
    <w:rsid w:val="0009623D"/>
    <w:rsid w:val="00097E81"/>
    <w:rsid w:val="00097EEC"/>
    <w:rsid w:val="000A330E"/>
    <w:rsid w:val="000A36BB"/>
    <w:rsid w:val="000A3860"/>
    <w:rsid w:val="000A4D00"/>
    <w:rsid w:val="000A58FA"/>
    <w:rsid w:val="000B407F"/>
    <w:rsid w:val="000B45E7"/>
    <w:rsid w:val="000B570C"/>
    <w:rsid w:val="000C0266"/>
    <w:rsid w:val="000C0EFC"/>
    <w:rsid w:val="000C1103"/>
    <w:rsid w:val="000C1668"/>
    <w:rsid w:val="000C27C8"/>
    <w:rsid w:val="000C3ECC"/>
    <w:rsid w:val="000C5816"/>
    <w:rsid w:val="000C7E5A"/>
    <w:rsid w:val="000D1722"/>
    <w:rsid w:val="000D1DFA"/>
    <w:rsid w:val="000D26CD"/>
    <w:rsid w:val="000D2EE9"/>
    <w:rsid w:val="000D4381"/>
    <w:rsid w:val="000D4579"/>
    <w:rsid w:val="000D46CD"/>
    <w:rsid w:val="000D591F"/>
    <w:rsid w:val="000E0BCF"/>
    <w:rsid w:val="000E1647"/>
    <w:rsid w:val="000E1F86"/>
    <w:rsid w:val="000E2617"/>
    <w:rsid w:val="000E2B6D"/>
    <w:rsid w:val="000E4FA8"/>
    <w:rsid w:val="000E728F"/>
    <w:rsid w:val="000F0C6C"/>
    <w:rsid w:val="000F5729"/>
    <w:rsid w:val="00100B01"/>
    <w:rsid w:val="00103414"/>
    <w:rsid w:val="00104A82"/>
    <w:rsid w:val="001058AE"/>
    <w:rsid w:val="00106120"/>
    <w:rsid w:val="001073A4"/>
    <w:rsid w:val="001135E0"/>
    <w:rsid w:val="00113F30"/>
    <w:rsid w:val="00115168"/>
    <w:rsid w:val="0011622E"/>
    <w:rsid w:val="0011691B"/>
    <w:rsid w:val="001220E9"/>
    <w:rsid w:val="0012339C"/>
    <w:rsid w:val="00125147"/>
    <w:rsid w:val="00125D49"/>
    <w:rsid w:val="00130027"/>
    <w:rsid w:val="001334C8"/>
    <w:rsid w:val="001342FB"/>
    <w:rsid w:val="0013533B"/>
    <w:rsid w:val="00135CE8"/>
    <w:rsid w:val="00137DB2"/>
    <w:rsid w:val="00140926"/>
    <w:rsid w:val="00140E74"/>
    <w:rsid w:val="00141133"/>
    <w:rsid w:val="001452E4"/>
    <w:rsid w:val="001478E3"/>
    <w:rsid w:val="00150B86"/>
    <w:rsid w:val="0015106E"/>
    <w:rsid w:val="00151945"/>
    <w:rsid w:val="00151F10"/>
    <w:rsid w:val="00154A15"/>
    <w:rsid w:val="00156EFF"/>
    <w:rsid w:val="00160131"/>
    <w:rsid w:val="00161E24"/>
    <w:rsid w:val="001624BB"/>
    <w:rsid w:val="001626F2"/>
    <w:rsid w:val="00162961"/>
    <w:rsid w:val="00163845"/>
    <w:rsid w:val="00164570"/>
    <w:rsid w:val="001646CE"/>
    <w:rsid w:val="001670E6"/>
    <w:rsid w:val="00173558"/>
    <w:rsid w:val="001742FE"/>
    <w:rsid w:val="001745AC"/>
    <w:rsid w:val="00182A70"/>
    <w:rsid w:val="0018590C"/>
    <w:rsid w:val="0019035C"/>
    <w:rsid w:val="00190B24"/>
    <w:rsid w:val="0019205D"/>
    <w:rsid w:val="001A06E3"/>
    <w:rsid w:val="001A0F7D"/>
    <w:rsid w:val="001A2ABD"/>
    <w:rsid w:val="001A2C75"/>
    <w:rsid w:val="001A4751"/>
    <w:rsid w:val="001A4941"/>
    <w:rsid w:val="001A578F"/>
    <w:rsid w:val="001A7C60"/>
    <w:rsid w:val="001A7F62"/>
    <w:rsid w:val="001B2174"/>
    <w:rsid w:val="001B2183"/>
    <w:rsid w:val="001B3AA0"/>
    <w:rsid w:val="001B4FA9"/>
    <w:rsid w:val="001C1839"/>
    <w:rsid w:val="001C1AC5"/>
    <w:rsid w:val="001C1D80"/>
    <w:rsid w:val="001C346D"/>
    <w:rsid w:val="001C35E7"/>
    <w:rsid w:val="001C468F"/>
    <w:rsid w:val="001C6E65"/>
    <w:rsid w:val="001D011C"/>
    <w:rsid w:val="001D19F4"/>
    <w:rsid w:val="001D231E"/>
    <w:rsid w:val="001D3628"/>
    <w:rsid w:val="001D41DF"/>
    <w:rsid w:val="001E2049"/>
    <w:rsid w:val="001F001E"/>
    <w:rsid w:val="001F13CB"/>
    <w:rsid w:val="001F2A2B"/>
    <w:rsid w:val="001F4FF2"/>
    <w:rsid w:val="001F57C4"/>
    <w:rsid w:val="00203B3B"/>
    <w:rsid w:val="00207374"/>
    <w:rsid w:val="00210F2D"/>
    <w:rsid w:val="00212D9D"/>
    <w:rsid w:val="00213420"/>
    <w:rsid w:val="002137A1"/>
    <w:rsid w:val="0021389A"/>
    <w:rsid w:val="00214E4A"/>
    <w:rsid w:val="002154B1"/>
    <w:rsid w:val="00217C43"/>
    <w:rsid w:val="002222ED"/>
    <w:rsid w:val="002241AB"/>
    <w:rsid w:val="002253B8"/>
    <w:rsid w:val="00225F0D"/>
    <w:rsid w:val="002276F8"/>
    <w:rsid w:val="00231F82"/>
    <w:rsid w:val="00232062"/>
    <w:rsid w:val="00233BD9"/>
    <w:rsid w:val="002358AD"/>
    <w:rsid w:val="00235B48"/>
    <w:rsid w:val="00235D99"/>
    <w:rsid w:val="00236A64"/>
    <w:rsid w:val="002372B5"/>
    <w:rsid w:val="00242955"/>
    <w:rsid w:val="0024354A"/>
    <w:rsid w:val="00246AEA"/>
    <w:rsid w:val="00246C03"/>
    <w:rsid w:val="0024756F"/>
    <w:rsid w:val="002477DA"/>
    <w:rsid w:val="0025203B"/>
    <w:rsid w:val="00253949"/>
    <w:rsid w:val="002544F9"/>
    <w:rsid w:val="00257E9E"/>
    <w:rsid w:val="0026118B"/>
    <w:rsid w:val="00261E15"/>
    <w:rsid w:val="00263E59"/>
    <w:rsid w:val="00265E45"/>
    <w:rsid w:val="002666D2"/>
    <w:rsid w:val="00266F74"/>
    <w:rsid w:val="00267E38"/>
    <w:rsid w:val="00270394"/>
    <w:rsid w:val="00272775"/>
    <w:rsid w:val="002728C0"/>
    <w:rsid w:val="00272B4D"/>
    <w:rsid w:val="00272E84"/>
    <w:rsid w:val="00273A21"/>
    <w:rsid w:val="00274EBC"/>
    <w:rsid w:val="00275002"/>
    <w:rsid w:val="00276444"/>
    <w:rsid w:val="00277FE2"/>
    <w:rsid w:val="00280257"/>
    <w:rsid w:val="00281662"/>
    <w:rsid w:val="00281A25"/>
    <w:rsid w:val="00282705"/>
    <w:rsid w:val="00286739"/>
    <w:rsid w:val="00286AA1"/>
    <w:rsid w:val="002870E4"/>
    <w:rsid w:val="00287678"/>
    <w:rsid w:val="00287ABC"/>
    <w:rsid w:val="0029072A"/>
    <w:rsid w:val="002925DD"/>
    <w:rsid w:val="002956E9"/>
    <w:rsid w:val="00296820"/>
    <w:rsid w:val="00297905"/>
    <w:rsid w:val="0029792D"/>
    <w:rsid w:val="002A021A"/>
    <w:rsid w:val="002A4C1C"/>
    <w:rsid w:val="002A54B5"/>
    <w:rsid w:val="002A725F"/>
    <w:rsid w:val="002A77F7"/>
    <w:rsid w:val="002B629A"/>
    <w:rsid w:val="002B6E79"/>
    <w:rsid w:val="002C06F4"/>
    <w:rsid w:val="002C08EF"/>
    <w:rsid w:val="002C23AC"/>
    <w:rsid w:val="002C28A3"/>
    <w:rsid w:val="002C3D25"/>
    <w:rsid w:val="002C58FB"/>
    <w:rsid w:val="002C6C8C"/>
    <w:rsid w:val="002D2633"/>
    <w:rsid w:val="002D32EC"/>
    <w:rsid w:val="002D3DA0"/>
    <w:rsid w:val="002D4BF4"/>
    <w:rsid w:val="002D616B"/>
    <w:rsid w:val="002D6C51"/>
    <w:rsid w:val="002E17B1"/>
    <w:rsid w:val="002E6255"/>
    <w:rsid w:val="002F28CC"/>
    <w:rsid w:val="002F2DC7"/>
    <w:rsid w:val="002F32FA"/>
    <w:rsid w:val="002F3483"/>
    <w:rsid w:val="002F5B8A"/>
    <w:rsid w:val="002F5DEA"/>
    <w:rsid w:val="00300142"/>
    <w:rsid w:val="003010E0"/>
    <w:rsid w:val="00302037"/>
    <w:rsid w:val="00305B57"/>
    <w:rsid w:val="00305CB0"/>
    <w:rsid w:val="003068EF"/>
    <w:rsid w:val="0031298A"/>
    <w:rsid w:val="00314481"/>
    <w:rsid w:val="00315361"/>
    <w:rsid w:val="00315438"/>
    <w:rsid w:val="00321A64"/>
    <w:rsid w:val="00322DF3"/>
    <w:rsid w:val="003274BC"/>
    <w:rsid w:val="0033124E"/>
    <w:rsid w:val="00334E54"/>
    <w:rsid w:val="003417E9"/>
    <w:rsid w:val="003437AC"/>
    <w:rsid w:val="003474FD"/>
    <w:rsid w:val="00347E61"/>
    <w:rsid w:val="00350239"/>
    <w:rsid w:val="00352F98"/>
    <w:rsid w:val="00354EB1"/>
    <w:rsid w:val="003577D2"/>
    <w:rsid w:val="003640E9"/>
    <w:rsid w:val="00366D2D"/>
    <w:rsid w:val="00366FE0"/>
    <w:rsid w:val="0036739D"/>
    <w:rsid w:val="00367DC0"/>
    <w:rsid w:val="00370580"/>
    <w:rsid w:val="00373F99"/>
    <w:rsid w:val="00374E0F"/>
    <w:rsid w:val="00377903"/>
    <w:rsid w:val="003808F4"/>
    <w:rsid w:val="003863B2"/>
    <w:rsid w:val="00390465"/>
    <w:rsid w:val="00390974"/>
    <w:rsid w:val="00392658"/>
    <w:rsid w:val="00392E53"/>
    <w:rsid w:val="00395825"/>
    <w:rsid w:val="00396586"/>
    <w:rsid w:val="00397164"/>
    <w:rsid w:val="003A0C3E"/>
    <w:rsid w:val="003A11CD"/>
    <w:rsid w:val="003A3569"/>
    <w:rsid w:val="003A6168"/>
    <w:rsid w:val="003B0C1C"/>
    <w:rsid w:val="003B1D4F"/>
    <w:rsid w:val="003B40F0"/>
    <w:rsid w:val="003B4696"/>
    <w:rsid w:val="003B4E6E"/>
    <w:rsid w:val="003C1B00"/>
    <w:rsid w:val="003C1CC2"/>
    <w:rsid w:val="003C43DC"/>
    <w:rsid w:val="003C58F8"/>
    <w:rsid w:val="003D3BF8"/>
    <w:rsid w:val="003D495C"/>
    <w:rsid w:val="003D4C1E"/>
    <w:rsid w:val="003D4EC0"/>
    <w:rsid w:val="003D5CDD"/>
    <w:rsid w:val="003D5D9C"/>
    <w:rsid w:val="003D7612"/>
    <w:rsid w:val="003E173C"/>
    <w:rsid w:val="003E1F20"/>
    <w:rsid w:val="003E2ADE"/>
    <w:rsid w:val="003E2D51"/>
    <w:rsid w:val="003E3189"/>
    <w:rsid w:val="003E407E"/>
    <w:rsid w:val="003E47ED"/>
    <w:rsid w:val="003E48B2"/>
    <w:rsid w:val="003F0661"/>
    <w:rsid w:val="003F07BC"/>
    <w:rsid w:val="003F1808"/>
    <w:rsid w:val="003F1F51"/>
    <w:rsid w:val="003F4A0B"/>
    <w:rsid w:val="003F5A4D"/>
    <w:rsid w:val="003F6C46"/>
    <w:rsid w:val="003F7E77"/>
    <w:rsid w:val="00403D69"/>
    <w:rsid w:val="00404C46"/>
    <w:rsid w:val="00411019"/>
    <w:rsid w:val="004115B6"/>
    <w:rsid w:val="0041331B"/>
    <w:rsid w:val="004153F8"/>
    <w:rsid w:val="00415793"/>
    <w:rsid w:val="00416272"/>
    <w:rsid w:val="00416A70"/>
    <w:rsid w:val="00417CFC"/>
    <w:rsid w:val="00420964"/>
    <w:rsid w:val="004227AC"/>
    <w:rsid w:val="00422E0D"/>
    <w:rsid w:val="00423A21"/>
    <w:rsid w:val="00426660"/>
    <w:rsid w:val="004279BF"/>
    <w:rsid w:val="004313B3"/>
    <w:rsid w:val="00431E71"/>
    <w:rsid w:val="00433948"/>
    <w:rsid w:val="00437487"/>
    <w:rsid w:val="00443DB7"/>
    <w:rsid w:val="0044517D"/>
    <w:rsid w:val="004454E6"/>
    <w:rsid w:val="004469B0"/>
    <w:rsid w:val="00450FF8"/>
    <w:rsid w:val="00452ABB"/>
    <w:rsid w:val="00462195"/>
    <w:rsid w:val="00462361"/>
    <w:rsid w:val="00463D12"/>
    <w:rsid w:val="00464089"/>
    <w:rsid w:val="00465F99"/>
    <w:rsid w:val="0047052C"/>
    <w:rsid w:val="00470864"/>
    <w:rsid w:val="0047126D"/>
    <w:rsid w:val="00471ADD"/>
    <w:rsid w:val="00472841"/>
    <w:rsid w:val="00476141"/>
    <w:rsid w:val="00481B09"/>
    <w:rsid w:val="004840A6"/>
    <w:rsid w:val="00484942"/>
    <w:rsid w:val="00484AB9"/>
    <w:rsid w:val="00485A67"/>
    <w:rsid w:val="0048795E"/>
    <w:rsid w:val="004905A4"/>
    <w:rsid w:val="00491C30"/>
    <w:rsid w:val="004930AF"/>
    <w:rsid w:val="00495329"/>
    <w:rsid w:val="00495F4C"/>
    <w:rsid w:val="00495FA7"/>
    <w:rsid w:val="0049621E"/>
    <w:rsid w:val="00496F1E"/>
    <w:rsid w:val="004974CB"/>
    <w:rsid w:val="004A1BA8"/>
    <w:rsid w:val="004A396C"/>
    <w:rsid w:val="004A4DC4"/>
    <w:rsid w:val="004B0F99"/>
    <w:rsid w:val="004B200B"/>
    <w:rsid w:val="004B5668"/>
    <w:rsid w:val="004B5FA5"/>
    <w:rsid w:val="004B60F9"/>
    <w:rsid w:val="004B6E8A"/>
    <w:rsid w:val="004B6ECC"/>
    <w:rsid w:val="004C2C1B"/>
    <w:rsid w:val="004C4C10"/>
    <w:rsid w:val="004C6117"/>
    <w:rsid w:val="004C61ED"/>
    <w:rsid w:val="004C7CEC"/>
    <w:rsid w:val="004D0934"/>
    <w:rsid w:val="004D10A9"/>
    <w:rsid w:val="004D1258"/>
    <w:rsid w:val="004D3378"/>
    <w:rsid w:val="004D3809"/>
    <w:rsid w:val="004D4C5E"/>
    <w:rsid w:val="004D5633"/>
    <w:rsid w:val="004D7D8D"/>
    <w:rsid w:val="004E02BA"/>
    <w:rsid w:val="004E2CD1"/>
    <w:rsid w:val="004E645F"/>
    <w:rsid w:val="004F1DBB"/>
    <w:rsid w:val="004F1F67"/>
    <w:rsid w:val="004F31A0"/>
    <w:rsid w:val="004F3C8C"/>
    <w:rsid w:val="004F4526"/>
    <w:rsid w:val="004F683B"/>
    <w:rsid w:val="00500409"/>
    <w:rsid w:val="005041F8"/>
    <w:rsid w:val="0050442E"/>
    <w:rsid w:val="005045CA"/>
    <w:rsid w:val="00504FA3"/>
    <w:rsid w:val="00505CDD"/>
    <w:rsid w:val="0051088F"/>
    <w:rsid w:val="005108A3"/>
    <w:rsid w:val="00512A62"/>
    <w:rsid w:val="00513DAB"/>
    <w:rsid w:val="00514DF2"/>
    <w:rsid w:val="0052072C"/>
    <w:rsid w:val="00520D23"/>
    <w:rsid w:val="005216ED"/>
    <w:rsid w:val="00522E45"/>
    <w:rsid w:val="00522F22"/>
    <w:rsid w:val="00524EA7"/>
    <w:rsid w:val="00531937"/>
    <w:rsid w:val="00534046"/>
    <w:rsid w:val="00535767"/>
    <w:rsid w:val="00536690"/>
    <w:rsid w:val="005368CF"/>
    <w:rsid w:val="005425BD"/>
    <w:rsid w:val="00544B20"/>
    <w:rsid w:val="00544F9A"/>
    <w:rsid w:val="00546251"/>
    <w:rsid w:val="0054749F"/>
    <w:rsid w:val="005502E0"/>
    <w:rsid w:val="00551D7F"/>
    <w:rsid w:val="00552104"/>
    <w:rsid w:val="00552D5F"/>
    <w:rsid w:val="00554E15"/>
    <w:rsid w:val="0055691C"/>
    <w:rsid w:val="005572D7"/>
    <w:rsid w:val="00557454"/>
    <w:rsid w:val="00557878"/>
    <w:rsid w:val="00560776"/>
    <w:rsid w:val="0056230C"/>
    <w:rsid w:val="00565477"/>
    <w:rsid w:val="00567910"/>
    <w:rsid w:val="0057502C"/>
    <w:rsid w:val="00575180"/>
    <w:rsid w:val="00583D7C"/>
    <w:rsid w:val="00584797"/>
    <w:rsid w:val="00584F88"/>
    <w:rsid w:val="00586254"/>
    <w:rsid w:val="00586259"/>
    <w:rsid w:val="0058737D"/>
    <w:rsid w:val="0059159B"/>
    <w:rsid w:val="0059236B"/>
    <w:rsid w:val="00592ABB"/>
    <w:rsid w:val="00595149"/>
    <w:rsid w:val="005A0707"/>
    <w:rsid w:val="005A1D5B"/>
    <w:rsid w:val="005A4F4E"/>
    <w:rsid w:val="005A7BC5"/>
    <w:rsid w:val="005A7DD6"/>
    <w:rsid w:val="005B0083"/>
    <w:rsid w:val="005B0F5B"/>
    <w:rsid w:val="005B103A"/>
    <w:rsid w:val="005B5875"/>
    <w:rsid w:val="005B6A09"/>
    <w:rsid w:val="005B7732"/>
    <w:rsid w:val="005B77DD"/>
    <w:rsid w:val="005C0733"/>
    <w:rsid w:val="005C1B95"/>
    <w:rsid w:val="005C29F7"/>
    <w:rsid w:val="005D0136"/>
    <w:rsid w:val="005D0400"/>
    <w:rsid w:val="005D0F63"/>
    <w:rsid w:val="005D1595"/>
    <w:rsid w:val="005D3CB2"/>
    <w:rsid w:val="005D5D58"/>
    <w:rsid w:val="005E0F87"/>
    <w:rsid w:val="005E1A3C"/>
    <w:rsid w:val="005E57CD"/>
    <w:rsid w:val="005F0206"/>
    <w:rsid w:val="005F16F8"/>
    <w:rsid w:val="005F5D69"/>
    <w:rsid w:val="005F7382"/>
    <w:rsid w:val="00600850"/>
    <w:rsid w:val="00601814"/>
    <w:rsid w:val="006018A1"/>
    <w:rsid w:val="006028F4"/>
    <w:rsid w:val="0060328B"/>
    <w:rsid w:val="00603B98"/>
    <w:rsid w:val="00605179"/>
    <w:rsid w:val="00605BE1"/>
    <w:rsid w:val="006062C7"/>
    <w:rsid w:val="006111DD"/>
    <w:rsid w:val="00612E24"/>
    <w:rsid w:val="00616630"/>
    <w:rsid w:val="00616F71"/>
    <w:rsid w:val="00620024"/>
    <w:rsid w:val="00621596"/>
    <w:rsid w:val="006218B9"/>
    <w:rsid w:val="00622E04"/>
    <w:rsid w:val="006255DD"/>
    <w:rsid w:val="00626F36"/>
    <w:rsid w:val="00631BF2"/>
    <w:rsid w:val="00632013"/>
    <w:rsid w:val="006335A7"/>
    <w:rsid w:val="0063489D"/>
    <w:rsid w:val="00634E97"/>
    <w:rsid w:val="0063500E"/>
    <w:rsid w:val="00635207"/>
    <w:rsid w:val="00637BD1"/>
    <w:rsid w:val="006409BB"/>
    <w:rsid w:val="00640F43"/>
    <w:rsid w:val="006418CA"/>
    <w:rsid w:val="006430E7"/>
    <w:rsid w:val="0064407F"/>
    <w:rsid w:val="006477CD"/>
    <w:rsid w:val="00654E10"/>
    <w:rsid w:val="00654FCF"/>
    <w:rsid w:val="00657210"/>
    <w:rsid w:val="00657F84"/>
    <w:rsid w:val="006605A5"/>
    <w:rsid w:val="006618F1"/>
    <w:rsid w:val="00665D03"/>
    <w:rsid w:val="00666318"/>
    <w:rsid w:val="0067304C"/>
    <w:rsid w:val="00674A10"/>
    <w:rsid w:val="006751F3"/>
    <w:rsid w:val="006765F1"/>
    <w:rsid w:val="0067767A"/>
    <w:rsid w:val="00680372"/>
    <w:rsid w:val="00687404"/>
    <w:rsid w:val="0069253A"/>
    <w:rsid w:val="00692DC3"/>
    <w:rsid w:val="006936C7"/>
    <w:rsid w:val="00695F2B"/>
    <w:rsid w:val="006A126E"/>
    <w:rsid w:val="006A13BF"/>
    <w:rsid w:val="006A1742"/>
    <w:rsid w:val="006A3AD6"/>
    <w:rsid w:val="006A5E87"/>
    <w:rsid w:val="006A6104"/>
    <w:rsid w:val="006A7547"/>
    <w:rsid w:val="006B0B2A"/>
    <w:rsid w:val="006B1140"/>
    <w:rsid w:val="006B29BC"/>
    <w:rsid w:val="006B3661"/>
    <w:rsid w:val="006B46B1"/>
    <w:rsid w:val="006B4747"/>
    <w:rsid w:val="006C0B36"/>
    <w:rsid w:val="006C0DE2"/>
    <w:rsid w:val="006C25BB"/>
    <w:rsid w:val="006C2C8D"/>
    <w:rsid w:val="006C40CD"/>
    <w:rsid w:val="006C687B"/>
    <w:rsid w:val="006D087D"/>
    <w:rsid w:val="006D1D1E"/>
    <w:rsid w:val="006D2501"/>
    <w:rsid w:val="006D29C7"/>
    <w:rsid w:val="006D5CF0"/>
    <w:rsid w:val="006E0DAF"/>
    <w:rsid w:val="006E643A"/>
    <w:rsid w:val="006F34B9"/>
    <w:rsid w:val="006F5154"/>
    <w:rsid w:val="006F6DC9"/>
    <w:rsid w:val="006F76E5"/>
    <w:rsid w:val="00701682"/>
    <w:rsid w:val="00701D1C"/>
    <w:rsid w:val="00701EE4"/>
    <w:rsid w:val="0070355A"/>
    <w:rsid w:val="00704710"/>
    <w:rsid w:val="00704968"/>
    <w:rsid w:val="00704BAC"/>
    <w:rsid w:val="00705BE9"/>
    <w:rsid w:val="00706033"/>
    <w:rsid w:val="007063D7"/>
    <w:rsid w:val="007101D9"/>
    <w:rsid w:val="00714E80"/>
    <w:rsid w:val="007214E5"/>
    <w:rsid w:val="00722ED8"/>
    <w:rsid w:val="00725FB0"/>
    <w:rsid w:val="00726BB3"/>
    <w:rsid w:val="00727CC7"/>
    <w:rsid w:val="00734D3D"/>
    <w:rsid w:val="00737E58"/>
    <w:rsid w:val="007404EF"/>
    <w:rsid w:val="0074126E"/>
    <w:rsid w:val="0074146A"/>
    <w:rsid w:val="00741745"/>
    <w:rsid w:val="00743A85"/>
    <w:rsid w:val="00744A00"/>
    <w:rsid w:val="00745C03"/>
    <w:rsid w:val="007468B7"/>
    <w:rsid w:val="0074697E"/>
    <w:rsid w:val="007528A7"/>
    <w:rsid w:val="00752A75"/>
    <w:rsid w:val="00757548"/>
    <w:rsid w:val="00757797"/>
    <w:rsid w:val="00763BDB"/>
    <w:rsid w:val="00764232"/>
    <w:rsid w:val="007643D2"/>
    <w:rsid w:val="00765CBA"/>
    <w:rsid w:val="00770D28"/>
    <w:rsid w:val="00770E86"/>
    <w:rsid w:val="007734A4"/>
    <w:rsid w:val="00773AFF"/>
    <w:rsid w:val="007747B8"/>
    <w:rsid w:val="007747FE"/>
    <w:rsid w:val="0077715E"/>
    <w:rsid w:val="00780131"/>
    <w:rsid w:val="00783FC8"/>
    <w:rsid w:val="00784165"/>
    <w:rsid w:val="00785687"/>
    <w:rsid w:val="007879F2"/>
    <w:rsid w:val="007905BC"/>
    <w:rsid w:val="007913C3"/>
    <w:rsid w:val="007940CE"/>
    <w:rsid w:val="00794D87"/>
    <w:rsid w:val="00796B44"/>
    <w:rsid w:val="007A4F1B"/>
    <w:rsid w:val="007A6000"/>
    <w:rsid w:val="007A6C71"/>
    <w:rsid w:val="007B2A93"/>
    <w:rsid w:val="007B52DB"/>
    <w:rsid w:val="007B61FB"/>
    <w:rsid w:val="007B646F"/>
    <w:rsid w:val="007B754B"/>
    <w:rsid w:val="007B75A0"/>
    <w:rsid w:val="007C1690"/>
    <w:rsid w:val="007C22B2"/>
    <w:rsid w:val="007C4E09"/>
    <w:rsid w:val="007C6B77"/>
    <w:rsid w:val="007C748B"/>
    <w:rsid w:val="007D12EB"/>
    <w:rsid w:val="007D303B"/>
    <w:rsid w:val="007D30BD"/>
    <w:rsid w:val="007D4E80"/>
    <w:rsid w:val="007D611C"/>
    <w:rsid w:val="007D6C04"/>
    <w:rsid w:val="007D7102"/>
    <w:rsid w:val="007D7C9C"/>
    <w:rsid w:val="007D7E7A"/>
    <w:rsid w:val="007E0894"/>
    <w:rsid w:val="007E1DC9"/>
    <w:rsid w:val="007E27DD"/>
    <w:rsid w:val="007E2933"/>
    <w:rsid w:val="007E3469"/>
    <w:rsid w:val="007E37E9"/>
    <w:rsid w:val="007E3E42"/>
    <w:rsid w:val="007E5CA3"/>
    <w:rsid w:val="007E7D38"/>
    <w:rsid w:val="007F1CB6"/>
    <w:rsid w:val="007F45BF"/>
    <w:rsid w:val="007F5B46"/>
    <w:rsid w:val="00802E17"/>
    <w:rsid w:val="0080325E"/>
    <w:rsid w:val="00803686"/>
    <w:rsid w:val="00803F6E"/>
    <w:rsid w:val="008047A2"/>
    <w:rsid w:val="00805FB8"/>
    <w:rsid w:val="00807F5B"/>
    <w:rsid w:val="00811F41"/>
    <w:rsid w:val="008131E5"/>
    <w:rsid w:val="008133C5"/>
    <w:rsid w:val="00813D18"/>
    <w:rsid w:val="00814015"/>
    <w:rsid w:val="00815643"/>
    <w:rsid w:val="008179DE"/>
    <w:rsid w:val="008200EB"/>
    <w:rsid w:val="00820367"/>
    <w:rsid w:val="00821BB7"/>
    <w:rsid w:val="00824BB7"/>
    <w:rsid w:val="00827148"/>
    <w:rsid w:val="00827B09"/>
    <w:rsid w:val="00831402"/>
    <w:rsid w:val="00832A3E"/>
    <w:rsid w:val="008373D5"/>
    <w:rsid w:val="0084238F"/>
    <w:rsid w:val="00845CC9"/>
    <w:rsid w:val="0084689A"/>
    <w:rsid w:val="00852D7D"/>
    <w:rsid w:val="008550B8"/>
    <w:rsid w:val="0085660A"/>
    <w:rsid w:val="00856B7A"/>
    <w:rsid w:val="0085710B"/>
    <w:rsid w:val="0085764E"/>
    <w:rsid w:val="00861446"/>
    <w:rsid w:val="0086184F"/>
    <w:rsid w:val="008619FC"/>
    <w:rsid w:val="0086227C"/>
    <w:rsid w:val="00863755"/>
    <w:rsid w:val="00864314"/>
    <w:rsid w:val="00864DB2"/>
    <w:rsid w:val="00865BAF"/>
    <w:rsid w:val="0086628B"/>
    <w:rsid w:val="0086665A"/>
    <w:rsid w:val="00866EC7"/>
    <w:rsid w:val="008678D2"/>
    <w:rsid w:val="00870040"/>
    <w:rsid w:val="008716D5"/>
    <w:rsid w:val="008723BF"/>
    <w:rsid w:val="00874311"/>
    <w:rsid w:val="008756CF"/>
    <w:rsid w:val="00875B8F"/>
    <w:rsid w:val="00876250"/>
    <w:rsid w:val="00876CB5"/>
    <w:rsid w:val="0088199D"/>
    <w:rsid w:val="00883416"/>
    <w:rsid w:val="008837EF"/>
    <w:rsid w:val="0088633F"/>
    <w:rsid w:val="00887C75"/>
    <w:rsid w:val="00890187"/>
    <w:rsid w:val="008A0053"/>
    <w:rsid w:val="008A06A0"/>
    <w:rsid w:val="008A1E42"/>
    <w:rsid w:val="008A289E"/>
    <w:rsid w:val="008A60D1"/>
    <w:rsid w:val="008B00BF"/>
    <w:rsid w:val="008B00CA"/>
    <w:rsid w:val="008B0497"/>
    <w:rsid w:val="008B188D"/>
    <w:rsid w:val="008B65A8"/>
    <w:rsid w:val="008B7E9C"/>
    <w:rsid w:val="008C049B"/>
    <w:rsid w:val="008C11D6"/>
    <w:rsid w:val="008C28F8"/>
    <w:rsid w:val="008C3153"/>
    <w:rsid w:val="008C5134"/>
    <w:rsid w:val="008D03E4"/>
    <w:rsid w:val="008D08D6"/>
    <w:rsid w:val="008D256D"/>
    <w:rsid w:val="008D3524"/>
    <w:rsid w:val="008D4762"/>
    <w:rsid w:val="008D652E"/>
    <w:rsid w:val="008D7167"/>
    <w:rsid w:val="008E043E"/>
    <w:rsid w:val="008E0B8E"/>
    <w:rsid w:val="008E1E26"/>
    <w:rsid w:val="008E4D3F"/>
    <w:rsid w:val="008E4DA6"/>
    <w:rsid w:val="008E4DE0"/>
    <w:rsid w:val="008E5C50"/>
    <w:rsid w:val="008E6CFE"/>
    <w:rsid w:val="008E746E"/>
    <w:rsid w:val="008E7836"/>
    <w:rsid w:val="008E7AB2"/>
    <w:rsid w:val="008F0118"/>
    <w:rsid w:val="008F0EB2"/>
    <w:rsid w:val="008F41EC"/>
    <w:rsid w:val="008F5EBA"/>
    <w:rsid w:val="008F5FC9"/>
    <w:rsid w:val="009009C5"/>
    <w:rsid w:val="00900B1C"/>
    <w:rsid w:val="00900D04"/>
    <w:rsid w:val="009012BA"/>
    <w:rsid w:val="0090169F"/>
    <w:rsid w:val="00902404"/>
    <w:rsid w:val="0090366D"/>
    <w:rsid w:val="009039B6"/>
    <w:rsid w:val="00910BC1"/>
    <w:rsid w:val="0091193F"/>
    <w:rsid w:val="009140DA"/>
    <w:rsid w:val="00917B91"/>
    <w:rsid w:val="00920383"/>
    <w:rsid w:val="00922C9B"/>
    <w:rsid w:val="00925EAC"/>
    <w:rsid w:val="009274BD"/>
    <w:rsid w:val="009333F7"/>
    <w:rsid w:val="009349E9"/>
    <w:rsid w:val="00936433"/>
    <w:rsid w:val="0093761C"/>
    <w:rsid w:val="00941B1C"/>
    <w:rsid w:val="009454B5"/>
    <w:rsid w:val="00947B2E"/>
    <w:rsid w:val="009516E9"/>
    <w:rsid w:val="00952254"/>
    <w:rsid w:val="009555F7"/>
    <w:rsid w:val="00962375"/>
    <w:rsid w:val="00965C6F"/>
    <w:rsid w:val="00965F9B"/>
    <w:rsid w:val="009666B3"/>
    <w:rsid w:val="00966CFF"/>
    <w:rsid w:val="00967494"/>
    <w:rsid w:val="00967614"/>
    <w:rsid w:val="009734A4"/>
    <w:rsid w:val="00973D2B"/>
    <w:rsid w:val="0097540D"/>
    <w:rsid w:val="00975630"/>
    <w:rsid w:val="00975CB9"/>
    <w:rsid w:val="009837A3"/>
    <w:rsid w:val="009850B9"/>
    <w:rsid w:val="009863FB"/>
    <w:rsid w:val="00986DA3"/>
    <w:rsid w:val="009873C0"/>
    <w:rsid w:val="00991599"/>
    <w:rsid w:val="00991D24"/>
    <w:rsid w:val="009A1F26"/>
    <w:rsid w:val="009A2024"/>
    <w:rsid w:val="009A2DF3"/>
    <w:rsid w:val="009A4E94"/>
    <w:rsid w:val="009B3259"/>
    <w:rsid w:val="009B4301"/>
    <w:rsid w:val="009B5AB8"/>
    <w:rsid w:val="009C42D9"/>
    <w:rsid w:val="009C5905"/>
    <w:rsid w:val="009C7636"/>
    <w:rsid w:val="009C7CEC"/>
    <w:rsid w:val="009D0FCB"/>
    <w:rsid w:val="009D161F"/>
    <w:rsid w:val="009D6CD4"/>
    <w:rsid w:val="009D6F86"/>
    <w:rsid w:val="009E122C"/>
    <w:rsid w:val="009E17EA"/>
    <w:rsid w:val="009E21A1"/>
    <w:rsid w:val="009E274C"/>
    <w:rsid w:val="009E3C67"/>
    <w:rsid w:val="009E6E30"/>
    <w:rsid w:val="009E70EB"/>
    <w:rsid w:val="009E7D14"/>
    <w:rsid w:val="009F103E"/>
    <w:rsid w:val="009F3C00"/>
    <w:rsid w:val="009F50D6"/>
    <w:rsid w:val="009F5DE8"/>
    <w:rsid w:val="009F6345"/>
    <w:rsid w:val="009F6AB9"/>
    <w:rsid w:val="00A004E0"/>
    <w:rsid w:val="00A019FF"/>
    <w:rsid w:val="00A01FAC"/>
    <w:rsid w:val="00A03CA5"/>
    <w:rsid w:val="00A0613A"/>
    <w:rsid w:val="00A068C2"/>
    <w:rsid w:val="00A10152"/>
    <w:rsid w:val="00A1086A"/>
    <w:rsid w:val="00A110FD"/>
    <w:rsid w:val="00A13197"/>
    <w:rsid w:val="00A14467"/>
    <w:rsid w:val="00A1475F"/>
    <w:rsid w:val="00A15FB7"/>
    <w:rsid w:val="00A16F5C"/>
    <w:rsid w:val="00A176F3"/>
    <w:rsid w:val="00A21E67"/>
    <w:rsid w:val="00A22AC6"/>
    <w:rsid w:val="00A25343"/>
    <w:rsid w:val="00A30145"/>
    <w:rsid w:val="00A32DA9"/>
    <w:rsid w:val="00A40719"/>
    <w:rsid w:val="00A42F66"/>
    <w:rsid w:val="00A43D79"/>
    <w:rsid w:val="00A461A2"/>
    <w:rsid w:val="00A4765C"/>
    <w:rsid w:val="00A502F8"/>
    <w:rsid w:val="00A50F86"/>
    <w:rsid w:val="00A52673"/>
    <w:rsid w:val="00A5360E"/>
    <w:rsid w:val="00A54D55"/>
    <w:rsid w:val="00A557B1"/>
    <w:rsid w:val="00A557C6"/>
    <w:rsid w:val="00A56CE6"/>
    <w:rsid w:val="00A578CA"/>
    <w:rsid w:val="00A609AE"/>
    <w:rsid w:val="00A62C42"/>
    <w:rsid w:val="00A66638"/>
    <w:rsid w:val="00A67333"/>
    <w:rsid w:val="00A67BB4"/>
    <w:rsid w:val="00A710E1"/>
    <w:rsid w:val="00A71F51"/>
    <w:rsid w:val="00A72A29"/>
    <w:rsid w:val="00A73510"/>
    <w:rsid w:val="00A7553D"/>
    <w:rsid w:val="00A75B24"/>
    <w:rsid w:val="00A7633A"/>
    <w:rsid w:val="00A76F74"/>
    <w:rsid w:val="00A8044C"/>
    <w:rsid w:val="00A80D49"/>
    <w:rsid w:val="00A856F2"/>
    <w:rsid w:val="00A86FCC"/>
    <w:rsid w:val="00A8767F"/>
    <w:rsid w:val="00A90076"/>
    <w:rsid w:val="00A902E2"/>
    <w:rsid w:val="00A91AB9"/>
    <w:rsid w:val="00A93980"/>
    <w:rsid w:val="00A94447"/>
    <w:rsid w:val="00A97D5E"/>
    <w:rsid w:val="00AA0FCB"/>
    <w:rsid w:val="00AA2AFE"/>
    <w:rsid w:val="00AA3BED"/>
    <w:rsid w:val="00AA3E9B"/>
    <w:rsid w:val="00AA6D68"/>
    <w:rsid w:val="00AB0110"/>
    <w:rsid w:val="00AB3352"/>
    <w:rsid w:val="00AB781B"/>
    <w:rsid w:val="00AC0301"/>
    <w:rsid w:val="00AC0F28"/>
    <w:rsid w:val="00AC1501"/>
    <w:rsid w:val="00AC2FA4"/>
    <w:rsid w:val="00AC3698"/>
    <w:rsid w:val="00AC3E50"/>
    <w:rsid w:val="00AC7462"/>
    <w:rsid w:val="00AD13CD"/>
    <w:rsid w:val="00AD37AA"/>
    <w:rsid w:val="00AD523F"/>
    <w:rsid w:val="00AD594A"/>
    <w:rsid w:val="00AD64BF"/>
    <w:rsid w:val="00AD6BE0"/>
    <w:rsid w:val="00AD7026"/>
    <w:rsid w:val="00AE266D"/>
    <w:rsid w:val="00AE441D"/>
    <w:rsid w:val="00AE553D"/>
    <w:rsid w:val="00AE5C31"/>
    <w:rsid w:val="00AF19F3"/>
    <w:rsid w:val="00AF37F7"/>
    <w:rsid w:val="00AF503A"/>
    <w:rsid w:val="00AF5806"/>
    <w:rsid w:val="00AF712A"/>
    <w:rsid w:val="00B01169"/>
    <w:rsid w:val="00B02610"/>
    <w:rsid w:val="00B030A7"/>
    <w:rsid w:val="00B04F92"/>
    <w:rsid w:val="00B0655A"/>
    <w:rsid w:val="00B0767B"/>
    <w:rsid w:val="00B1188A"/>
    <w:rsid w:val="00B127C2"/>
    <w:rsid w:val="00B13240"/>
    <w:rsid w:val="00B13383"/>
    <w:rsid w:val="00B14200"/>
    <w:rsid w:val="00B14A9F"/>
    <w:rsid w:val="00B15CCD"/>
    <w:rsid w:val="00B166A5"/>
    <w:rsid w:val="00B172E0"/>
    <w:rsid w:val="00B22CB6"/>
    <w:rsid w:val="00B22DD1"/>
    <w:rsid w:val="00B306A3"/>
    <w:rsid w:val="00B32BC1"/>
    <w:rsid w:val="00B37462"/>
    <w:rsid w:val="00B44ED9"/>
    <w:rsid w:val="00B4703C"/>
    <w:rsid w:val="00B513ED"/>
    <w:rsid w:val="00B51C49"/>
    <w:rsid w:val="00B57302"/>
    <w:rsid w:val="00B60EED"/>
    <w:rsid w:val="00B61C13"/>
    <w:rsid w:val="00B6400A"/>
    <w:rsid w:val="00B64146"/>
    <w:rsid w:val="00B655D6"/>
    <w:rsid w:val="00B67160"/>
    <w:rsid w:val="00B70223"/>
    <w:rsid w:val="00B70394"/>
    <w:rsid w:val="00B70BFD"/>
    <w:rsid w:val="00B70CC2"/>
    <w:rsid w:val="00B70EAC"/>
    <w:rsid w:val="00B71754"/>
    <w:rsid w:val="00B71D9C"/>
    <w:rsid w:val="00B7374E"/>
    <w:rsid w:val="00B73DCB"/>
    <w:rsid w:val="00B754F6"/>
    <w:rsid w:val="00B82249"/>
    <w:rsid w:val="00B834C8"/>
    <w:rsid w:val="00B8358E"/>
    <w:rsid w:val="00B83C10"/>
    <w:rsid w:val="00B85352"/>
    <w:rsid w:val="00B863BA"/>
    <w:rsid w:val="00B86EFD"/>
    <w:rsid w:val="00B90571"/>
    <w:rsid w:val="00B90BDD"/>
    <w:rsid w:val="00B9231F"/>
    <w:rsid w:val="00B945FC"/>
    <w:rsid w:val="00B9489D"/>
    <w:rsid w:val="00B9662C"/>
    <w:rsid w:val="00B97891"/>
    <w:rsid w:val="00B97FB0"/>
    <w:rsid w:val="00BA03BD"/>
    <w:rsid w:val="00BA0B66"/>
    <w:rsid w:val="00BA479D"/>
    <w:rsid w:val="00BA50F7"/>
    <w:rsid w:val="00BA6C55"/>
    <w:rsid w:val="00BB3C2E"/>
    <w:rsid w:val="00BB3CF7"/>
    <w:rsid w:val="00BB6D33"/>
    <w:rsid w:val="00BC158C"/>
    <w:rsid w:val="00BC2E2A"/>
    <w:rsid w:val="00BC3B8F"/>
    <w:rsid w:val="00BC499C"/>
    <w:rsid w:val="00BC5AF9"/>
    <w:rsid w:val="00BC7090"/>
    <w:rsid w:val="00BD13AC"/>
    <w:rsid w:val="00BE27B6"/>
    <w:rsid w:val="00BE4471"/>
    <w:rsid w:val="00BE4492"/>
    <w:rsid w:val="00BE45C3"/>
    <w:rsid w:val="00BE4BA6"/>
    <w:rsid w:val="00BE5C74"/>
    <w:rsid w:val="00BF2BBE"/>
    <w:rsid w:val="00BF4DB4"/>
    <w:rsid w:val="00BF5A59"/>
    <w:rsid w:val="00C021C9"/>
    <w:rsid w:val="00C03FEB"/>
    <w:rsid w:val="00C048AC"/>
    <w:rsid w:val="00C055D9"/>
    <w:rsid w:val="00C06D5E"/>
    <w:rsid w:val="00C077A6"/>
    <w:rsid w:val="00C078AB"/>
    <w:rsid w:val="00C112D3"/>
    <w:rsid w:val="00C114F6"/>
    <w:rsid w:val="00C11EB9"/>
    <w:rsid w:val="00C12191"/>
    <w:rsid w:val="00C143B9"/>
    <w:rsid w:val="00C153DB"/>
    <w:rsid w:val="00C15DCA"/>
    <w:rsid w:val="00C1690A"/>
    <w:rsid w:val="00C179FD"/>
    <w:rsid w:val="00C21C3F"/>
    <w:rsid w:val="00C22FAA"/>
    <w:rsid w:val="00C256B1"/>
    <w:rsid w:val="00C27695"/>
    <w:rsid w:val="00C341CF"/>
    <w:rsid w:val="00C355B4"/>
    <w:rsid w:val="00C35782"/>
    <w:rsid w:val="00C37227"/>
    <w:rsid w:val="00C419CC"/>
    <w:rsid w:val="00C41E67"/>
    <w:rsid w:val="00C447E6"/>
    <w:rsid w:val="00C466DB"/>
    <w:rsid w:val="00C46B34"/>
    <w:rsid w:val="00C470CC"/>
    <w:rsid w:val="00C47FD1"/>
    <w:rsid w:val="00C52E83"/>
    <w:rsid w:val="00C536A7"/>
    <w:rsid w:val="00C53A92"/>
    <w:rsid w:val="00C5471E"/>
    <w:rsid w:val="00C56CCA"/>
    <w:rsid w:val="00C56F25"/>
    <w:rsid w:val="00C62673"/>
    <w:rsid w:val="00C628D5"/>
    <w:rsid w:val="00C62A4E"/>
    <w:rsid w:val="00C6440E"/>
    <w:rsid w:val="00C65E62"/>
    <w:rsid w:val="00C670A0"/>
    <w:rsid w:val="00C67FC3"/>
    <w:rsid w:val="00C706C5"/>
    <w:rsid w:val="00C75A3D"/>
    <w:rsid w:val="00C75E19"/>
    <w:rsid w:val="00C762E5"/>
    <w:rsid w:val="00C76699"/>
    <w:rsid w:val="00C77305"/>
    <w:rsid w:val="00C840E8"/>
    <w:rsid w:val="00C848B0"/>
    <w:rsid w:val="00C906AF"/>
    <w:rsid w:val="00C90BA2"/>
    <w:rsid w:val="00C92BF1"/>
    <w:rsid w:val="00C94145"/>
    <w:rsid w:val="00C94D6E"/>
    <w:rsid w:val="00C955F9"/>
    <w:rsid w:val="00C96B3A"/>
    <w:rsid w:val="00C97666"/>
    <w:rsid w:val="00CA11BF"/>
    <w:rsid w:val="00CA1775"/>
    <w:rsid w:val="00CA2883"/>
    <w:rsid w:val="00CA46FB"/>
    <w:rsid w:val="00CA51BC"/>
    <w:rsid w:val="00CA5D90"/>
    <w:rsid w:val="00CB12C3"/>
    <w:rsid w:val="00CB254C"/>
    <w:rsid w:val="00CB31C6"/>
    <w:rsid w:val="00CB3E6A"/>
    <w:rsid w:val="00CB4B54"/>
    <w:rsid w:val="00CB57DA"/>
    <w:rsid w:val="00CB6379"/>
    <w:rsid w:val="00CB6625"/>
    <w:rsid w:val="00CB7B4E"/>
    <w:rsid w:val="00CC0C26"/>
    <w:rsid w:val="00CC0DB3"/>
    <w:rsid w:val="00CC281F"/>
    <w:rsid w:val="00CC3AAB"/>
    <w:rsid w:val="00CC443E"/>
    <w:rsid w:val="00CC6D95"/>
    <w:rsid w:val="00CC7A55"/>
    <w:rsid w:val="00CD12AD"/>
    <w:rsid w:val="00CD2B15"/>
    <w:rsid w:val="00CD5305"/>
    <w:rsid w:val="00CD597C"/>
    <w:rsid w:val="00CD7BCD"/>
    <w:rsid w:val="00CE282B"/>
    <w:rsid w:val="00CE2E1A"/>
    <w:rsid w:val="00CE3E76"/>
    <w:rsid w:val="00CE4A73"/>
    <w:rsid w:val="00CE4B2B"/>
    <w:rsid w:val="00CE4D51"/>
    <w:rsid w:val="00CE5B61"/>
    <w:rsid w:val="00CE6075"/>
    <w:rsid w:val="00CE6D18"/>
    <w:rsid w:val="00CE73AA"/>
    <w:rsid w:val="00CE7D6F"/>
    <w:rsid w:val="00CF0430"/>
    <w:rsid w:val="00CF1A51"/>
    <w:rsid w:val="00CF3AB7"/>
    <w:rsid w:val="00CF3F13"/>
    <w:rsid w:val="00D011CA"/>
    <w:rsid w:val="00D0283D"/>
    <w:rsid w:val="00D10F21"/>
    <w:rsid w:val="00D111D7"/>
    <w:rsid w:val="00D1309C"/>
    <w:rsid w:val="00D15D0F"/>
    <w:rsid w:val="00D15E08"/>
    <w:rsid w:val="00D16F9F"/>
    <w:rsid w:val="00D17797"/>
    <w:rsid w:val="00D178BA"/>
    <w:rsid w:val="00D17A7A"/>
    <w:rsid w:val="00D20D21"/>
    <w:rsid w:val="00D23918"/>
    <w:rsid w:val="00D240D2"/>
    <w:rsid w:val="00D24A20"/>
    <w:rsid w:val="00D24F94"/>
    <w:rsid w:val="00D268E4"/>
    <w:rsid w:val="00D26C07"/>
    <w:rsid w:val="00D272DB"/>
    <w:rsid w:val="00D300FA"/>
    <w:rsid w:val="00D307C0"/>
    <w:rsid w:val="00D32D00"/>
    <w:rsid w:val="00D34238"/>
    <w:rsid w:val="00D34B8A"/>
    <w:rsid w:val="00D34C50"/>
    <w:rsid w:val="00D34CB8"/>
    <w:rsid w:val="00D35B45"/>
    <w:rsid w:val="00D35CAB"/>
    <w:rsid w:val="00D361D2"/>
    <w:rsid w:val="00D36762"/>
    <w:rsid w:val="00D3694C"/>
    <w:rsid w:val="00D379CB"/>
    <w:rsid w:val="00D4182F"/>
    <w:rsid w:val="00D42448"/>
    <w:rsid w:val="00D44DA4"/>
    <w:rsid w:val="00D50BB6"/>
    <w:rsid w:val="00D527C4"/>
    <w:rsid w:val="00D577C8"/>
    <w:rsid w:val="00D57935"/>
    <w:rsid w:val="00D61148"/>
    <w:rsid w:val="00D62745"/>
    <w:rsid w:val="00D63FF7"/>
    <w:rsid w:val="00D64578"/>
    <w:rsid w:val="00D64D82"/>
    <w:rsid w:val="00D66B77"/>
    <w:rsid w:val="00D66DA8"/>
    <w:rsid w:val="00D70338"/>
    <w:rsid w:val="00D71151"/>
    <w:rsid w:val="00D721DB"/>
    <w:rsid w:val="00D729D6"/>
    <w:rsid w:val="00D73193"/>
    <w:rsid w:val="00D74746"/>
    <w:rsid w:val="00D74C90"/>
    <w:rsid w:val="00D75B89"/>
    <w:rsid w:val="00D76528"/>
    <w:rsid w:val="00D778E1"/>
    <w:rsid w:val="00D805D9"/>
    <w:rsid w:val="00D8487F"/>
    <w:rsid w:val="00D87B91"/>
    <w:rsid w:val="00D924B6"/>
    <w:rsid w:val="00D94925"/>
    <w:rsid w:val="00DA05CD"/>
    <w:rsid w:val="00DA27CA"/>
    <w:rsid w:val="00DA3B5A"/>
    <w:rsid w:val="00DA4084"/>
    <w:rsid w:val="00DA5736"/>
    <w:rsid w:val="00DA6D92"/>
    <w:rsid w:val="00DB09B2"/>
    <w:rsid w:val="00DB0A7D"/>
    <w:rsid w:val="00DB3166"/>
    <w:rsid w:val="00DB3651"/>
    <w:rsid w:val="00DB4D5F"/>
    <w:rsid w:val="00DB5663"/>
    <w:rsid w:val="00DB5A83"/>
    <w:rsid w:val="00DB7057"/>
    <w:rsid w:val="00DC006D"/>
    <w:rsid w:val="00DC16C1"/>
    <w:rsid w:val="00DC1EF5"/>
    <w:rsid w:val="00DC25AF"/>
    <w:rsid w:val="00DC3498"/>
    <w:rsid w:val="00DC37BC"/>
    <w:rsid w:val="00DD0F2F"/>
    <w:rsid w:val="00DD21C0"/>
    <w:rsid w:val="00DD3CF3"/>
    <w:rsid w:val="00DD6A40"/>
    <w:rsid w:val="00DD6EA9"/>
    <w:rsid w:val="00DD6F33"/>
    <w:rsid w:val="00DD7FE4"/>
    <w:rsid w:val="00DE158D"/>
    <w:rsid w:val="00DE1767"/>
    <w:rsid w:val="00DE7B8C"/>
    <w:rsid w:val="00DF0A77"/>
    <w:rsid w:val="00DF19FB"/>
    <w:rsid w:val="00DF3BE7"/>
    <w:rsid w:val="00DF6D97"/>
    <w:rsid w:val="00DF6FC7"/>
    <w:rsid w:val="00E00673"/>
    <w:rsid w:val="00E01DEB"/>
    <w:rsid w:val="00E022DF"/>
    <w:rsid w:val="00E04C03"/>
    <w:rsid w:val="00E04CD5"/>
    <w:rsid w:val="00E05076"/>
    <w:rsid w:val="00E06022"/>
    <w:rsid w:val="00E07E5C"/>
    <w:rsid w:val="00E10C6E"/>
    <w:rsid w:val="00E11BB8"/>
    <w:rsid w:val="00E12451"/>
    <w:rsid w:val="00E1356B"/>
    <w:rsid w:val="00E15E24"/>
    <w:rsid w:val="00E20CE7"/>
    <w:rsid w:val="00E22EE6"/>
    <w:rsid w:val="00E24A54"/>
    <w:rsid w:val="00E25029"/>
    <w:rsid w:val="00E34211"/>
    <w:rsid w:val="00E35089"/>
    <w:rsid w:val="00E355C7"/>
    <w:rsid w:val="00E36D27"/>
    <w:rsid w:val="00E379D3"/>
    <w:rsid w:val="00E412E2"/>
    <w:rsid w:val="00E414BB"/>
    <w:rsid w:val="00E4162B"/>
    <w:rsid w:val="00E41D8B"/>
    <w:rsid w:val="00E42225"/>
    <w:rsid w:val="00E43373"/>
    <w:rsid w:val="00E43820"/>
    <w:rsid w:val="00E4388E"/>
    <w:rsid w:val="00E45709"/>
    <w:rsid w:val="00E47252"/>
    <w:rsid w:val="00E47F39"/>
    <w:rsid w:val="00E50B1C"/>
    <w:rsid w:val="00E51B6D"/>
    <w:rsid w:val="00E51BD9"/>
    <w:rsid w:val="00E531C9"/>
    <w:rsid w:val="00E53A12"/>
    <w:rsid w:val="00E556D8"/>
    <w:rsid w:val="00E55BD4"/>
    <w:rsid w:val="00E61659"/>
    <w:rsid w:val="00E62FCD"/>
    <w:rsid w:val="00E62FD8"/>
    <w:rsid w:val="00E64FE2"/>
    <w:rsid w:val="00E65106"/>
    <w:rsid w:val="00E663AD"/>
    <w:rsid w:val="00E66F0E"/>
    <w:rsid w:val="00E73D4B"/>
    <w:rsid w:val="00E7547D"/>
    <w:rsid w:val="00E76752"/>
    <w:rsid w:val="00E770A3"/>
    <w:rsid w:val="00E77115"/>
    <w:rsid w:val="00E80A81"/>
    <w:rsid w:val="00E810A1"/>
    <w:rsid w:val="00E8191B"/>
    <w:rsid w:val="00E82425"/>
    <w:rsid w:val="00E8439C"/>
    <w:rsid w:val="00E846A4"/>
    <w:rsid w:val="00E8697B"/>
    <w:rsid w:val="00E91224"/>
    <w:rsid w:val="00E91DA3"/>
    <w:rsid w:val="00E92339"/>
    <w:rsid w:val="00E93B91"/>
    <w:rsid w:val="00E94D7E"/>
    <w:rsid w:val="00E963AD"/>
    <w:rsid w:val="00E9668C"/>
    <w:rsid w:val="00E96DEF"/>
    <w:rsid w:val="00EA4509"/>
    <w:rsid w:val="00EB0D73"/>
    <w:rsid w:val="00EB1867"/>
    <w:rsid w:val="00EB1972"/>
    <w:rsid w:val="00EB2746"/>
    <w:rsid w:val="00EB31AC"/>
    <w:rsid w:val="00EB4D9C"/>
    <w:rsid w:val="00EB51EE"/>
    <w:rsid w:val="00EB68E6"/>
    <w:rsid w:val="00EB6BA9"/>
    <w:rsid w:val="00EC0C97"/>
    <w:rsid w:val="00EC1001"/>
    <w:rsid w:val="00EC21FC"/>
    <w:rsid w:val="00EC570E"/>
    <w:rsid w:val="00EC6D32"/>
    <w:rsid w:val="00ED0D06"/>
    <w:rsid w:val="00ED5FB5"/>
    <w:rsid w:val="00ED7A3B"/>
    <w:rsid w:val="00EE07DC"/>
    <w:rsid w:val="00EE115C"/>
    <w:rsid w:val="00EE2E91"/>
    <w:rsid w:val="00EE4FBD"/>
    <w:rsid w:val="00EF1FA5"/>
    <w:rsid w:val="00EF29E3"/>
    <w:rsid w:val="00EF2CB4"/>
    <w:rsid w:val="00EF3A4C"/>
    <w:rsid w:val="00EF4004"/>
    <w:rsid w:val="00EF459A"/>
    <w:rsid w:val="00EF633F"/>
    <w:rsid w:val="00EF6FB1"/>
    <w:rsid w:val="00EF761C"/>
    <w:rsid w:val="00EF78F3"/>
    <w:rsid w:val="00F000E2"/>
    <w:rsid w:val="00F0139E"/>
    <w:rsid w:val="00F04128"/>
    <w:rsid w:val="00F050AA"/>
    <w:rsid w:val="00F05D78"/>
    <w:rsid w:val="00F07149"/>
    <w:rsid w:val="00F07ABC"/>
    <w:rsid w:val="00F106A5"/>
    <w:rsid w:val="00F10A3B"/>
    <w:rsid w:val="00F1107E"/>
    <w:rsid w:val="00F11677"/>
    <w:rsid w:val="00F129B6"/>
    <w:rsid w:val="00F20013"/>
    <w:rsid w:val="00F2484A"/>
    <w:rsid w:val="00F25E25"/>
    <w:rsid w:val="00F277CE"/>
    <w:rsid w:val="00F27B6F"/>
    <w:rsid w:val="00F313AE"/>
    <w:rsid w:val="00F31F22"/>
    <w:rsid w:val="00F32135"/>
    <w:rsid w:val="00F33078"/>
    <w:rsid w:val="00F346E8"/>
    <w:rsid w:val="00F35DC9"/>
    <w:rsid w:val="00F36CD6"/>
    <w:rsid w:val="00F4072A"/>
    <w:rsid w:val="00F40E31"/>
    <w:rsid w:val="00F41336"/>
    <w:rsid w:val="00F42257"/>
    <w:rsid w:val="00F45CF5"/>
    <w:rsid w:val="00F46AF4"/>
    <w:rsid w:val="00F470FD"/>
    <w:rsid w:val="00F5079A"/>
    <w:rsid w:val="00F5182A"/>
    <w:rsid w:val="00F525FE"/>
    <w:rsid w:val="00F52814"/>
    <w:rsid w:val="00F5653A"/>
    <w:rsid w:val="00F56CE0"/>
    <w:rsid w:val="00F605F7"/>
    <w:rsid w:val="00F61B9E"/>
    <w:rsid w:val="00F62AF0"/>
    <w:rsid w:val="00F70E1E"/>
    <w:rsid w:val="00F74012"/>
    <w:rsid w:val="00F7403A"/>
    <w:rsid w:val="00F746A2"/>
    <w:rsid w:val="00F75027"/>
    <w:rsid w:val="00F75218"/>
    <w:rsid w:val="00F76BED"/>
    <w:rsid w:val="00F80124"/>
    <w:rsid w:val="00F801E4"/>
    <w:rsid w:val="00F81DFA"/>
    <w:rsid w:val="00F81E39"/>
    <w:rsid w:val="00F8353F"/>
    <w:rsid w:val="00F8378F"/>
    <w:rsid w:val="00F83F47"/>
    <w:rsid w:val="00F90595"/>
    <w:rsid w:val="00F93286"/>
    <w:rsid w:val="00F94454"/>
    <w:rsid w:val="00F950E6"/>
    <w:rsid w:val="00F974F8"/>
    <w:rsid w:val="00FA00C3"/>
    <w:rsid w:val="00FA0F22"/>
    <w:rsid w:val="00FA1E6B"/>
    <w:rsid w:val="00FA29AC"/>
    <w:rsid w:val="00FA2BEC"/>
    <w:rsid w:val="00FA3A18"/>
    <w:rsid w:val="00FA3EC1"/>
    <w:rsid w:val="00FA67D1"/>
    <w:rsid w:val="00FA70D7"/>
    <w:rsid w:val="00FA76C8"/>
    <w:rsid w:val="00FA78C8"/>
    <w:rsid w:val="00FA7E33"/>
    <w:rsid w:val="00FB2926"/>
    <w:rsid w:val="00FB30A9"/>
    <w:rsid w:val="00FB4B2D"/>
    <w:rsid w:val="00FC166C"/>
    <w:rsid w:val="00FC168A"/>
    <w:rsid w:val="00FC2D63"/>
    <w:rsid w:val="00FC467A"/>
    <w:rsid w:val="00FC57BF"/>
    <w:rsid w:val="00FC5896"/>
    <w:rsid w:val="00FC7BFD"/>
    <w:rsid w:val="00FD2261"/>
    <w:rsid w:val="00FD282A"/>
    <w:rsid w:val="00FD54F0"/>
    <w:rsid w:val="00FD5695"/>
    <w:rsid w:val="00FD655E"/>
    <w:rsid w:val="00FE0F73"/>
    <w:rsid w:val="00FE15DE"/>
    <w:rsid w:val="00FE7A4F"/>
    <w:rsid w:val="00FF0301"/>
    <w:rsid w:val="00FF2976"/>
    <w:rsid w:val="00FF32D1"/>
    <w:rsid w:val="00FF393A"/>
    <w:rsid w:val="00FF5E22"/>
    <w:rsid w:val="00FF7511"/>
    <w:rsid w:val="799CEA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378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20" w:line="360" w:lineRule="exac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lsdException w:name="heading 5" w:unhideWhenUsed="0"/>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footnote reference" w:uiPriority="99"/>
    <w:lsdException w:name="endnote reference" w:uiPriority="99"/>
    <w:lsdException w:name="endnote text" w:uiPriority="99" w:qFormat="1"/>
    <w:lsdException w:name="List Bullet" w:semiHidden="0" w:unhideWhenUsed="0"/>
    <w:lsdException w:name="List 3" w:unhideWhenUsed="0"/>
    <w:lsdException w:name="List 4" w:unhideWhenUsed="0"/>
    <w:lsdException w:name="Title" w:semiHidden="0" w:uiPriority="10" w:unhideWhenUsed="0" w:qFormat="1"/>
    <w:lsdException w:name="Body Text" w:qFormat="1"/>
    <w:lsdException w:name="Message Header" w:unhideWhenUsed="0"/>
    <w:lsdException w:name="Subtitle" w:unhideWhenUsed="0"/>
    <w:lsdException w:name="Salutation" w:unhideWhenUsed="0"/>
    <w:lsdException w:name="Date" w:semiHidden="0" w:unhideWhenUsed="0"/>
    <w:lsdException w:name="Body Text First Indent" w:qFormat="1"/>
    <w:lsdException w:name="Block Text" w:qFormat="1"/>
    <w:lsdException w:name="Hyperlink" w:uiPriority="99"/>
    <w:lsdException w:name="FollowedHyperlink" w:uiPriority="99"/>
    <w:lsdException w:name="Strong" w:semiHidden="0" w:unhideWhenUsed="0"/>
    <w:lsdException w:name="Emphasis" w:semiHidden="0" w:unhideWhenUsed="0"/>
    <w:lsdException w:name="Plain Text" w:uiPriority="99"/>
    <w:lsdException w:name="Normal (Web)" w:uiPriority="99"/>
    <w:lsdException w:name="Normal Table" w:semiHidden="0" w:unhideWhenUsed="0"/>
    <w:lsdException w:name="annotation subject" w:uiPriority="99"/>
    <w:lsdException w:name="No List" w:uiPriority="99"/>
    <w:lsdException w:name="Table Web 3" w:semiHidden="0" w:unhideWhenUsed="0"/>
    <w:lsdException w:name="Balloon Text" w:uiPriority="99"/>
    <w:lsdException w:name="Table Grid" w:semiHidden="0" w:unhideWhenUsed="0"/>
    <w:lsdException w:name="Table Theme"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qFormat/>
    <w:rsid w:val="00565477"/>
  </w:style>
  <w:style w:type="paragraph" w:styleId="Heading1">
    <w:name w:val="heading 1"/>
    <w:aliases w:val="Heading 1 (chapter title)"/>
    <w:basedOn w:val="Normal"/>
    <w:next w:val="BodyText"/>
    <w:link w:val="Heading1Char"/>
    <w:qFormat/>
    <w:rsid w:val="002956E9"/>
    <w:pPr>
      <w:spacing w:after="180" w:line="720" w:lineRule="exact"/>
      <w:contextualSpacing/>
      <w:outlineLvl w:val="0"/>
    </w:pPr>
    <w:rPr>
      <w:color w:val="1696D2" w:themeColor="accent1"/>
      <w:sz w:val="56"/>
      <w:szCs w:val="48"/>
    </w:rPr>
  </w:style>
  <w:style w:type="paragraph" w:styleId="Heading2">
    <w:name w:val="heading 2"/>
    <w:aliases w:val="Heading 2 (A-level text heading)"/>
    <w:next w:val="Normal"/>
    <w:link w:val="Heading2Char"/>
    <w:qFormat/>
    <w:rsid w:val="00EB68E6"/>
    <w:pPr>
      <w:keepNext/>
      <w:keepLines/>
      <w:spacing w:before="720" w:after="180" w:line="480" w:lineRule="exact"/>
      <w:outlineLvl w:val="1"/>
    </w:pPr>
    <w:rPr>
      <w:rFonts w:eastAsia="Calibri"/>
      <w:color w:val="000000" w:themeColor="text1"/>
      <w:sz w:val="36"/>
    </w:rPr>
  </w:style>
  <w:style w:type="paragraph" w:styleId="Heading3">
    <w:name w:val="heading 3"/>
    <w:aliases w:val="Heading 3 (B-level text heading)"/>
    <w:basedOn w:val="Normal"/>
    <w:next w:val="Normal"/>
    <w:link w:val="Heading3Char"/>
    <w:qFormat/>
    <w:rsid w:val="00EB68E6"/>
    <w:pPr>
      <w:keepNext/>
      <w:keepLines/>
      <w:suppressAutoHyphens/>
      <w:spacing w:before="720" w:after="180"/>
      <w:outlineLvl w:val="2"/>
    </w:pPr>
    <w:rPr>
      <w:rFonts w:eastAsia="Times New Roman" w:cs="Mangal"/>
      <w:b/>
      <w:color w:val="000000" w:themeColor="text1"/>
      <w:szCs w:val="22"/>
      <w:lang w:eastAsia="zh-CN" w:bidi="hi-IN"/>
    </w:rPr>
  </w:style>
  <w:style w:type="paragraph" w:styleId="Heading4">
    <w:name w:val="heading 4"/>
    <w:aliases w:val="Heading 4 (C-level text heading)"/>
    <w:basedOn w:val="Normal"/>
    <w:next w:val="BodyText"/>
    <w:link w:val="Heading4Char"/>
    <w:rsid w:val="00C56CCA"/>
    <w:pPr>
      <w:keepNext/>
      <w:spacing w:before="360" w:after="0"/>
      <w:outlineLvl w:val="3"/>
    </w:pPr>
    <w:rPr>
      <w:rFonts w:eastAsia="Times New Roman"/>
      <w:b/>
      <w:bCs/>
      <w:cap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pter title) Char"/>
    <w:basedOn w:val="DefaultParagraphFont"/>
    <w:link w:val="Heading1"/>
    <w:rsid w:val="002956E9"/>
    <w:rPr>
      <w:color w:val="1696D2" w:themeColor="accent1"/>
      <w:sz w:val="56"/>
      <w:szCs w:val="48"/>
    </w:rPr>
  </w:style>
  <w:style w:type="character" w:customStyle="1" w:styleId="Heading2Char">
    <w:name w:val="Heading 2 Char"/>
    <w:aliases w:val="Heading 2 (A-level text heading) Char"/>
    <w:basedOn w:val="DefaultParagraphFont"/>
    <w:link w:val="Heading2"/>
    <w:rsid w:val="00EB68E6"/>
    <w:rPr>
      <w:rFonts w:eastAsia="Calibri" w:cs="Times New Roman"/>
      <w:color w:val="000000" w:themeColor="text1"/>
      <w:sz w:val="36"/>
    </w:rPr>
  </w:style>
  <w:style w:type="character" w:customStyle="1" w:styleId="Heading3Char">
    <w:name w:val="Heading 3 Char"/>
    <w:aliases w:val="Heading 3 (B-level text heading) Char"/>
    <w:basedOn w:val="DefaultParagraphFont"/>
    <w:link w:val="Heading3"/>
    <w:rsid w:val="00EB68E6"/>
    <w:rPr>
      <w:rFonts w:eastAsia="Times New Roman" w:cs="Mangal"/>
      <w:b/>
      <w:color w:val="000000" w:themeColor="text1"/>
      <w:sz w:val="24"/>
      <w:szCs w:val="22"/>
      <w:lang w:eastAsia="zh-CN" w:bidi="hi-IN"/>
    </w:rPr>
  </w:style>
  <w:style w:type="character" w:styleId="Hyperlink">
    <w:name w:val="Hyperlink"/>
    <w:uiPriority w:val="99"/>
    <w:unhideWhenUsed/>
    <w:rsid w:val="00CB254C"/>
    <w:rPr>
      <w:rFonts w:ascii="Lato" w:hAnsi="Lato" w:cs="Times New Roman"/>
      <w:color w:val="0A4C6A" w:themeColor="text2"/>
      <w:u w:val="none"/>
    </w:rPr>
  </w:style>
  <w:style w:type="paragraph" w:styleId="EndnoteText">
    <w:name w:val="endnote text"/>
    <w:basedOn w:val="Normal"/>
    <w:link w:val="EndnoteTextChar"/>
    <w:qFormat/>
    <w:rsid w:val="00552D5F"/>
    <w:pPr>
      <w:numPr>
        <w:numId w:val="4"/>
      </w:numPr>
      <w:spacing w:line="240" w:lineRule="exact"/>
    </w:pPr>
    <w:rPr>
      <w:sz w:val="18"/>
    </w:rPr>
  </w:style>
  <w:style w:type="character" w:customStyle="1" w:styleId="EndnoteTextChar">
    <w:name w:val="Endnote Text Char"/>
    <w:basedOn w:val="DefaultParagraphFont"/>
    <w:link w:val="EndnoteText"/>
    <w:rsid w:val="00552D5F"/>
    <w:rPr>
      <w:sz w:val="18"/>
    </w:rPr>
  </w:style>
  <w:style w:type="character" w:styleId="EndnoteReference">
    <w:name w:val="endnote reference"/>
    <w:rsid w:val="00C22FAA"/>
    <w:rPr>
      <w:rFonts w:ascii="Lato" w:hAnsi="Lato"/>
      <w:vertAlign w:val="superscript"/>
    </w:rPr>
  </w:style>
  <w:style w:type="character" w:styleId="CommentReference">
    <w:name w:val="annotation reference"/>
    <w:basedOn w:val="DefaultParagraphFont"/>
    <w:semiHidden/>
    <w:unhideWhenUsed/>
    <w:rsid w:val="00D74C90"/>
    <w:rPr>
      <w:sz w:val="16"/>
      <w:szCs w:val="16"/>
    </w:rPr>
  </w:style>
  <w:style w:type="paragraph" w:styleId="CommentText">
    <w:name w:val="annotation text"/>
    <w:basedOn w:val="Normal"/>
    <w:link w:val="CommentTextChar"/>
    <w:unhideWhenUsed/>
    <w:rsid w:val="00D74C90"/>
    <w:pPr>
      <w:spacing w:line="240" w:lineRule="auto"/>
    </w:pPr>
  </w:style>
  <w:style w:type="character" w:customStyle="1" w:styleId="CommentTextChar">
    <w:name w:val="Comment Text Char"/>
    <w:basedOn w:val="DefaultParagraphFont"/>
    <w:link w:val="CommentText"/>
    <w:rsid w:val="00D74C9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74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C90"/>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D74C90"/>
    <w:rPr>
      <w:rFonts w:eastAsia="Calibri"/>
      <w:b/>
      <w:bCs/>
    </w:rPr>
  </w:style>
  <w:style w:type="character" w:customStyle="1" w:styleId="CommentSubjectChar">
    <w:name w:val="Comment Subject Char"/>
    <w:basedOn w:val="CommentTextChar"/>
    <w:link w:val="CommentSubject"/>
    <w:uiPriority w:val="99"/>
    <w:semiHidden/>
    <w:rsid w:val="00D74C90"/>
    <w:rPr>
      <w:rFonts w:ascii="Times New Roman" w:eastAsia="Calibri" w:hAnsi="Times New Roman" w:cs="Times New Roman"/>
      <w:b/>
      <w:bCs/>
      <w:sz w:val="20"/>
      <w:szCs w:val="20"/>
    </w:rPr>
  </w:style>
  <w:style w:type="paragraph" w:styleId="Header">
    <w:name w:val="header"/>
    <w:basedOn w:val="Normal"/>
    <w:link w:val="HeaderChar"/>
    <w:uiPriority w:val="99"/>
    <w:unhideWhenUsed/>
    <w:rsid w:val="00D74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C90"/>
    <w:rPr>
      <w:rFonts w:ascii="Times New Roman" w:eastAsia="Calibri" w:hAnsi="Times New Roman" w:cs="Times New Roman"/>
      <w:sz w:val="24"/>
      <w:szCs w:val="20"/>
    </w:rPr>
  </w:style>
  <w:style w:type="paragraph" w:styleId="Footer">
    <w:name w:val="footer"/>
    <w:basedOn w:val="Normal"/>
    <w:link w:val="FooterChar"/>
    <w:uiPriority w:val="99"/>
    <w:unhideWhenUsed/>
    <w:rsid w:val="00552D5F"/>
    <w:pPr>
      <w:spacing w:after="0" w:line="240" w:lineRule="auto"/>
    </w:pPr>
    <w:rPr>
      <w:b/>
      <w:caps/>
      <w:spacing w:val="20"/>
      <w:sz w:val="15"/>
      <w:szCs w:val="15"/>
    </w:rPr>
  </w:style>
  <w:style w:type="character" w:customStyle="1" w:styleId="FooterChar">
    <w:name w:val="Footer Char"/>
    <w:basedOn w:val="DefaultParagraphFont"/>
    <w:link w:val="Footer"/>
    <w:uiPriority w:val="99"/>
    <w:rsid w:val="00552D5F"/>
    <w:rPr>
      <w:b/>
      <w:caps/>
      <w:spacing w:val="20"/>
      <w:sz w:val="15"/>
      <w:szCs w:val="15"/>
    </w:rPr>
  </w:style>
  <w:style w:type="paragraph" w:styleId="TOCHeading">
    <w:name w:val="TOC Heading"/>
    <w:basedOn w:val="TOC1"/>
    <w:next w:val="Normal"/>
    <w:uiPriority w:val="39"/>
    <w:unhideWhenUsed/>
    <w:qFormat/>
    <w:rsid w:val="00EC21FC"/>
    <w:pPr>
      <w:spacing w:before="240" w:after="120"/>
    </w:pPr>
    <w:rPr>
      <w:sz w:val="24"/>
    </w:rPr>
  </w:style>
  <w:style w:type="paragraph" w:styleId="NormalWeb">
    <w:name w:val="Normal (Web)"/>
    <w:basedOn w:val="Normal"/>
    <w:uiPriority w:val="99"/>
    <w:semiHidden/>
    <w:unhideWhenUsed/>
    <w:rsid w:val="004469B0"/>
  </w:style>
  <w:style w:type="table" w:styleId="TableGrid">
    <w:name w:val="Table Grid"/>
    <w:basedOn w:val="TableNormal"/>
    <w:rsid w:val="009F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584F88"/>
    <w:pPr>
      <w:spacing w:after="60" w:line="240" w:lineRule="auto"/>
    </w:pPr>
    <w:rPr>
      <w:rFonts w:eastAsia="Times New Roman"/>
      <w:snapToGrid w:val="0"/>
      <w:sz w:val="18"/>
    </w:rPr>
  </w:style>
  <w:style w:type="paragraph" w:customStyle="1" w:styleId="BoxNote">
    <w:name w:val="Box Note"/>
    <w:basedOn w:val="Normal"/>
    <w:qFormat/>
    <w:rsid w:val="002956E9"/>
    <w:pPr>
      <w:pBdr>
        <w:bottom w:val="single" w:sz="48" w:space="12" w:color="D2D2D2" w:themeColor="background2"/>
      </w:pBdr>
      <w:spacing w:before="120" w:line="240" w:lineRule="exact"/>
      <w:contextualSpacing/>
    </w:pPr>
    <w:rPr>
      <w:rFonts w:eastAsia="Times New Roman"/>
      <w:snapToGrid w:val="0"/>
      <w:sz w:val="16"/>
    </w:rPr>
  </w:style>
  <w:style w:type="paragraph" w:styleId="Revision">
    <w:name w:val="Revision"/>
    <w:hidden/>
    <w:uiPriority w:val="99"/>
    <w:semiHidden/>
    <w:rsid w:val="0029072A"/>
    <w:pPr>
      <w:spacing w:after="0" w:line="240" w:lineRule="auto"/>
    </w:pPr>
    <w:rPr>
      <w:rFonts w:eastAsia="Calibri"/>
    </w:rPr>
  </w:style>
  <w:style w:type="character" w:styleId="FollowedHyperlink">
    <w:name w:val="FollowedHyperlink"/>
    <w:basedOn w:val="DefaultParagraphFont"/>
    <w:uiPriority w:val="99"/>
    <w:semiHidden/>
    <w:unhideWhenUsed/>
    <w:rsid w:val="00552D5F"/>
    <w:rPr>
      <w:color w:val="0A4C6A" w:themeColor="text2"/>
      <w:u w:val="none"/>
    </w:rPr>
  </w:style>
  <w:style w:type="paragraph" w:styleId="TOC1">
    <w:name w:val="toc 1"/>
    <w:basedOn w:val="Normal"/>
    <w:next w:val="Normal"/>
    <w:uiPriority w:val="39"/>
    <w:rsid w:val="00314481"/>
    <w:pPr>
      <w:tabs>
        <w:tab w:val="left" w:pos="720"/>
        <w:tab w:val="right" w:pos="9000"/>
      </w:tabs>
      <w:spacing w:before="160" w:after="0" w:line="320" w:lineRule="exact"/>
    </w:pPr>
    <w:rPr>
      <w:b/>
      <w:sz w:val="22"/>
    </w:rPr>
  </w:style>
  <w:style w:type="paragraph" w:styleId="TOC2">
    <w:name w:val="toc 2"/>
    <w:basedOn w:val="Normal"/>
    <w:next w:val="Normal"/>
    <w:uiPriority w:val="39"/>
    <w:rsid w:val="00C22FAA"/>
    <w:pPr>
      <w:tabs>
        <w:tab w:val="left" w:pos="720"/>
        <w:tab w:val="right" w:pos="9000"/>
      </w:tabs>
      <w:spacing w:after="0" w:line="320" w:lineRule="exact"/>
      <w:ind w:left="1008" w:hanging="720"/>
    </w:pPr>
    <w:rPr>
      <w:szCs w:val="22"/>
    </w:rPr>
  </w:style>
  <w:style w:type="paragraph" w:styleId="TOC3">
    <w:name w:val="toc 3"/>
    <w:basedOn w:val="Normal"/>
    <w:next w:val="Normal"/>
    <w:uiPriority w:val="39"/>
    <w:unhideWhenUsed/>
    <w:rsid w:val="00CB254C"/>
    <w:pPr>
      <w:tabs>
        <w:tab w:val="right" w:pos="9000"/>
      </w:tabs>
      <w:spacing w:after="0" w:line="320" w:lineRule="exact"/>
      <w:ind w:left="1296" w:hanging="720"/>
    </w:pPr>
    <w:rPr>
      <w:noProof/>
      <w:szCs w:val="18"/>
    </w:rPr>
  </w:style>
  <w:style w:type="paragraph" w:customStyle="1" w:styleId="Boilerplate">
    <w:name w:val="Boilerplate"/>
    <w:basedOn w:val="Normal"/>
    <w:qFormat/>
    <w:rsid w:val="00C22FAA"/>
    <w:pPr>
      <w:spacing w:after="240" w:line="240" w:lineRule="exact"/>
    </w:pPr>
    <w:rPr>
      <w:sz w:val="18"/>
    </w:rPr>
  </w:style>
  <w:style w:type="paragraph" w:customStyle="1" w:styleId="Authors">
    <w:name w:val="Authors"/>
    <w:basedOn w:val="Normal"/>
    <w:qFormat/>
    <w:rsid w:val="002956E9"/>
    <w:pPr>
      <w:spacing w:after="60"/>
    </w:pPr>
    <w:rPr>
      <w:rFonts w:eastAsia="Times New Roman" w:cs="Gill Sans"/>
      <w:i/>
      <w:iCs/>
      <w:sz w:val="23"/>
      <w:szCs w:val="22"/>
    </w:rPr>
  </w:style>
  <w:style w:type="paragraph" w:customStyle="1" w:styleId="NumberedList">
    <w:name w:val="Numbered List"/>
    <w:basedOn w:val="Normal"/>
    <w:qFormat/>
    <w:rsid w:val="00551D7F"/>
    <w:pPr>
      <w:numPr>
        <w:numId w:val="5"/>
      </w:numPr>
      <w:spacing w:after="180"/>
      <w:contextualSpacing/>
    </w:pPr>
  </w:style>
  <w:style w:type="paragraph" w:customStyle="1" w:styleId="FigureTableNumber">
    <w:name w:val="Figure/Table Number"/>
    <w:basedOn w:val="Normal"/>
    <w:qFormat/>
    <w:rsid w:val="002956E9"/>
    <w:pPr>
      <w:keepNext/>
      <w:spacing w:before="360" w:after="40" w:line="240" w:lineRule="exact"/>
    </w:pPr>
    <w:rPr>
      <w:caps/>
      <w:color w:val="1696D2" w:themeColor="accent1"/>
      <w:sz w:val="18"/>
      <w:szCs w:val="18"/>
    </w:rPr>
  </w:style>
  <w:style w:type="paragraph" w:customStyle="1" w:styleId="FigureTableTitle">
    <w:name w:val="Figure/Table Title"/>
    <w:basedOn w:val="Normal"/>
    <w:qFormat/>
    <w:rsid w:val="00C22FAA"/>
    <w:pPr>
      <w:keepNext/>
      <w:spacing w:after="0" w:line="300" w:lineRule="exact"/>
    </w:pPr>
    <w:rPr>
      <w:b/>
      <w:szCs w:val="28"/>
    </w:rPr>
  </w:style>
  <w:style w:type="paragraph" w:customStyle="1" w:styleId="TableColumnHeading">
    <w:name w:val="Table Column Heading"/>
    <w:basedOn w:val="Normal"/>
    <w:qFormat/>
    <w:rsid w:val="00C22FAA"/>
    <w:pPr>
      <w:widowControl w:val="0"/>
      <w:spacing w:before="240" w:after="0" w:line="240" w:lineRule="auto"/>
      <w:jc w:val="center"/>
    </w:pPr>
    <w:rPr>
      <w:rFonts w:eastAsia="Times New Roman"/>
      <w:b/>
      <w:sz w:val="19"/>
    </w:rPr>
  </w:style>
  <w:style w:type="paragraph" w:customStyle="1" w:styleId="TableRow">
    <w:name w:val="Table Row"/>
    <w:basedOn w:val="FigureTableTitle"/>
    <w:qFormat/>
    <w:rsid w:val="00C22FAA"/>
    <w:pPr>
      <w:keepNext w:val="0"/>
      <w:spacing w:line="240" w:lineRule="auto"/>
    </w:pPr>
    <w:rPr>
      <w:b w:val="0"/>
      <w:sz w:val="18"/>
      <w:szCs w:val="24"/>
    </w:rPr>
  </w:style>
  <w:style w:type="paragraph" w:customStyle="1" w:styleId="FigureTableNotes">
    <w:name w:val="Figure/Table Notes"/>
    <w:basedOn w:val="FigureTableTitle"/>
    <w:qFormat/>
    <w:rsid w:val="007B52DB"/>
    <w:pPr>
      <w:keepNext w:val="0"/>
      <w:spacing w:before="240" w:after="320" w:line="240" w:lineRule="exact"/>
      <w:contextualSpacing/>
    </w:pPr>
    <w:rPr>
      <w:b w:val="0"/>
      <w:iCs/>
      <w:sz w:val="16"/>
      <w:szCs w:val="18"/>
    </w:rPr>
  </w:style>
  <w:style w:type="paragraph" w:customStyle="1" w:styleId="Reference">
    <w:name w:val="Reference"/>
    <w:basedOn w:val="Normal"/>
    <w:qFormat/>
    <w:rsid w:val="002544F9"/>
    <w:pPr>
      <w:spacing w:line="240" w:lineRule="exact"/>
      <w:ind w:left="360" w:hanging="360"/>
    </w:pPr>
    <w:rPr>
      <w:sz w:val="18"/>
      <w:szCs w:val="22"/>
    </w:rPr>
  </w:style>
  <w:style w:type="paragraph" w:customStyle="1" w:styleId="BulletedList">
    <w:name w:val="Bulleted List"/>
    <w:basedOn w:val="BodyText"/>
    <w:qFormat/>
    <w:rsid w:val="002956E9"/>
    <w:pPr>
      <w:numPr>
        <w:numId w:val="3"/>
      </w:numPr>
    </w:pPr>
  </w:style>
  <w:style w:type="paragraph" w:customStyle="1" w:styleId="ReportIdentifier">
    <w:name w:val="Report Identifier"/>
    <w:rsid w:val="00EB68E6"/>
    <w:pPr>
      <w:spacing w:after="360"/>
    </w:pPr>
    <w:rPr>
      <w:b/>
      <w:caps/>
      <w:color w:val="1696D2" w:themeColor="accent1"/>
      <w:spacing w:val="20"/>
    </w:rPr>
  </w:style>
  <w:style w:type="paragraph" w:customStyle="1" w:styleId="TableBullet">
    <w:name w:val="Table Bullet"/>
    <w:basedOn w:val="TableRow"/>
    <w:qFormat/>
    <w:rsid w:val="00EB68E6"/>
    <w:pPr>
      <w:numPr>
        <w:numId w:val="1"/>
      </w:numPr>
    </w:pPr>
  </w:style>
  <w:style w:type="paragraph" w:customStyle="1" w:styleId="IndentedText">
    <w:name w:val="Indented Text"/>
    <w:basedOn w:val="Normal"/>
    <w:qFormat/>
    <w:rsid w:val="00DF3BE7"/>
    <w:pPr>
      <w:spacing w:after="180"/>
      <w:ind w:left="720" w:right="720"/>
      <w:contextualSpacing/>
    </w:pPr>
    <w:rPr>
      <w:szCs w:val="22"/>
    </w:rPr>
  </w:style>
  <w:style w:type="paragraph" w:styleId="BodyTextFirstIndent">
    <w:name w:val="Body Text First Indent"/>
    <w:basedOn w:val="Normal"/>
    <w:link w:val="BodyTextFirstIndentChar"/>
    <w:qFormat/>
    <w:rsid w:val="00C22FAA"/>
    <w:pPr>
      <w:spacing w:after="180"/>
      <w:ind w:firstLine="360"/>
    </w:pPr>
  </w:style>
  <w:style w:type="character" w:customStyle="1" w:styleId="BodyTextFirstIndentChar">
    <w:name w:val="Body Text First Indent Char"/>
    <w:basedOn w:val="DefaultParagraphFont"/>
    <w:link w:val="BodyTextFirstIndent"/>
    <w:rsid w:val="00C22FAA"/>
  </w:style>
  <w:style w:type="paragraph" w:styleId="BlockText">
    <w:name w:val="Block Text"/>
    <w:basedOn w:val="Normal"/>
    <w:qFormat/>
    <w:rsid w:val="00C22FAA"/>
    <w:pPr>
      <w:spacing w:after="180" w:line="250" w:lineRule="exact"/>
      <w:ind w:left="720" w:right="720"/>
      <w:contextualSpacing/>
    </w:pPr>
    <w:rPr>
      <w:rFonts w:eastAsiaTheme="minorEastAsia"/>
      <w:iCs/>
      <w:sz w:val="18"/>
    </w:rPr>
  </w:style>
  <w:style w:type="character" w:customStyle="1" w:styleId="Heading4Char">
    <w:name w:val="Heading 4 Char"/>
    <w:aliases w:val="Heading 4 (C-level text heading) Char"/>
    <w:basedOn w:val="DefaultParagraphFont"/>
    <w:link w:val="Heading4"/>
    <w:rsid w:val="00C56CCA"/>
    <w:rPr>
      <w:rFonts w:eastAsia="Times New Roman"/>
      <w:b/>
      <w:bCs/>
      <w:caps/>
      <w:color w:val="808080" w:themeColor="background1" w:themeShade="80"/>
    </w:rPr>
  </w:style>
  <w:style w:type="paragraph" w:styleId="Caption">
    <w:name w:val="caption"/>
    <w:next w:val="Normal"/>
    <w:rsid w:val="00C22FAA"/>
    <w:pPr>
      <w:spacing w:line="280" w:lineRule="exact"/>
      <w:ind w:left="144"/>
    </w:pPr>
    <w:rPr>
      <w:rFonts w:cs="Gill Sans"/>
      <w:i/>
      <w:iCs/>
      <w:color w:val="FFFFFF" w:themeColor="background1"/>
      <w:sz w:val="18"/>
      <w:szCs w:val="18"/>
    </w:rPr>
  </w:style>
  <w:style w:type="paragraph" w:customStyle="1" w:styleId="PullQuote">
    <w:name w:val="Pull Quote"/>
    <w:basedOn w:val="BodyTextFirstIndent"/>
    <w:link w:val="PullQuoteChar"/>
    <w:qFormat/>
    <w:rsid w:val="00EB68E6"/>
    <w:pPr>
      <w:pBdr>
        <w:top w:val="single" w:sz="8" w:space="9" w:color="1696D2"/>
        <w:bottom w:val="single" w:sz="8" w:space="14" w:color="1696D2"/>
      </w:pBdr>
      <w:spacing w:before="720" w:after="720" w:line="400" w:lineRule="exact"/>
      <w:ind w:firstLine="0"/>
      <w:contextualSpacing/>
    </w:pPr>
    <w:rPr>
      <w:i/>
      <w:color w:val="1696D2" w:themeColor="accent1"/>
    </w:rPr>
  </w:style>
  <w:style w:type="character" w:customStyle="1" w:styleId="PullQuoteChar">
    <w:name w:val="Pull Quote Char"/>
    <w:basedOn w:val="BodyTextFirstIndentChar"/>
    <w:link w:val="PullQuote"/>
    <w:rsid w:val="00EB68E6"/>
    <w:rPr>
      <w:i/>
      <w:color w:val="1696D2" w:themeColor="accent1"/>
      <w:sz w:val="24"/>
      <w:szCs w:val="24"/>
    </w:rPr>
  </w:style>
  <w:style w:type="paragraph" w:customStyle="1" w:styleId="AuthorsAffiliation">
    <w:name w:val="Authors Affiliation"/>
    <w:basedOn w:val="Authors"/>
    <w:qFormat/>
    <w:rsid w:val="00C22FAA"/>
    <w:pPr>
      <w:spacing w:line="200" w:lineRule="exact"/>
    </w:pPr>
    <w:rPr>
      <w:rFonts w:eastAsiaTheme="minorHAnsi"/>
      <w:b/>
      <w:i w:val="0"/>
      <w:iCs w:val="0"/>
      <w:caps/>
      <w:spacing w:val="10"/>
      <w:sz w:val="15"/>
      <w:szCs w:val="16"/>
    </w:rPr>
  </w:style>
  <w:style w:type="paragraph" w:customStyle="1" w:styleId="ReportTitle">
    <w:name w:val="Report Title"/>
    <w:qFormat/>
    <w:rsid w:val="00EE4FBD"/>
    <w:pPr>
      <w:spacing w:after="60" w:line="760" w:lineRule="exact"/>
      <w:contextualSpacing/>
    </w:pPr>
    <w:rPr>
      <w:rFonts w:ascii="Lato Light" w:hAnsi="Lato Light"/>
      <w:color w:val="000000" w:themeColor="text1"/>
      <w:sz w:val="60"/>
      <w:szCs w:val="64"/>
    </w:rPr>
  </w:style>
  <w:style w:type="paragraph" w:customStyle="1" w:styleId="ReportSubtitle">
    <w:name w:val="Report Subtitle"/>
    <w:qFormat/>
    <w:rsid w:val="00EB68E6"/>
    <w:pPr>
      <w:spacing w:after="360"/>
    </w:pPr>
    <w:rPr>
      <w:rFonts w:eastAsiaTheme="majorEastAsia" w:cstheme="majorBidi"/>
      <w:b/>
      <w:bCs/>
      <w:iCs/>
      <w:color w:val="1696D2" w:themeColor="accent1"/>
      <w:sz w:val="28"/>
    </w:rPr>
  </w:style>
  <w:style w:type="paragraph" w:styleId="Date">
    <w:name w:val="Date"/>
    <w:next w:val="Normal"/>
    <w:link w:val="DateChar"/>
    <w:rsid w:val="002956E9"/>
    <w:pPr>
      <w:spacing w:before="60" w:after="180" w:line="220" w:lineRule="exact"/>
    </w:pPr>
    <w:rPr>
      <w:rFonts w:cs="Gill Sans"/>
      <w:i/>
      <w:iCs/>
      <w:color w:val="5C5859" w:themeColor="accent6"/>
      <w:sz w:val="23"/>
    </w:rPr>
  </w:style>
  <w:style w:type="character" w:customStyle="1" w:styleId="DateChar">
    <w:name w:val="Date Char"/>
    <w:basedOn w:val="DefaultParagraphFont"/>
    <w:link w:val="Date"/>
    <w:rsid w:val="002956E9"/>
    <w:rPr>
      <w:rFonts w:cs="Gill Sans"/>
      <w:i/>
      <w:iCs/>
      <w:color w:val="5C5859" w:themeColor="accent6"/>
      <w:sz w:val="23"/>
    </w:rPr>
  </w:style>
  <w:style w:type="paragraph" w:customStyle="1" w:styleId="TaxonomyText">
    <w:name w:val="Taxonomy Text"/>
    <w:basedOn w:val="Normal"/>
    <w:rsid w:val="002956E9"/>
    <w:pPr>
      <w:spacing w:after="0" w:line="240" w:lineRule="auto"/>
      <w:jc w:val="center"/>
    </w:pPr>
    <w:rPr>
      <w:rFonts w:ascii="Lato Black" w:hAnsi="Lato Black"/>
      <w:caps/>
      <w:color w:val="5C5859" w:themeColor="accent6"/>
      <w:spacing w:val="20"/>
      <w:sz w:val="16"/>
      <w:szCs w:val="16"/>
    </w:rPr>
  </w:style>
  <w:style w:type="paragraph" w:customStyle="1" w:styleId="AboutSubtitle">
    <w:name w:val="About Subtitle"/>
    <w:basedOn w:val="ReportIdentifier"/>
    <w:qFormat/>
    <w:rsid w:val="002956E9"/>
    <w:pPr>
      <w:spacing w:after="0"/>
    </w:pPr>
  </w:style>
  <w:style w:type="paragraph" w:styleId="BodyText">
    <w:name w:val="Body Text"/>
    <w:basedOn w:val="Normal"/>
    <w:link w:val="BodyTextChar"/>
    <w:qFormat/>
    <w:rsid w:val="00C22FAA"/>
    <w:pPr>
      <w:spacing w:after="180"/>
    </w:pPr>
    <w:rPr>
      <w:rFonts w:eastAsia="Times New Roman"/>
      <w:bCs/>
    </w:rPr>
  </w:style>
  <w:style w:type="character" w:customStyle="1" w:styleId="BodyTextChar">
    <w:name w:val="Body Text Char"/>
    <w:basedOn w:val="DefaultParagraphFont"/>
    <w:link w:val="BodyText"/>
    <w:rsid w:val="00C22FAA"/>
    <w:rPr>
      <w:rFonts w:eastAsia="Times New Roman"/>
      <w:bCs/>
    </w:rPr>
  </w:style>
  <w:style w:type="paragraph" w:customStyle="1" w:styleId="ChapterIntroPara">
    <w:name w:val="Chapter Intro Para"/>
    <w:basedOn w:val="Normal"/>
    <w:qFormat/>
    <w:rsid w:val="00C22FAA"/>
    <w:pPr>
      <w:spacing w:after="180" w:line="380" w:lineRule="exact"/>
    </w:pPr>
    <w:rPr>
      <w:rFonts w:eastAsia="Times New Roman"/>
      <w:b/>
      <w:bCs/>
      <w:sz w:val="23"/>
      <w:szCs w:val="23"/>
    </w:rPr>
  </w:style>
  <w:style w:type="paragraph" w:customStyle="1" w:styleId="AuthorBios">
    <w:name w:val="Author Bios"/>
    <w:basedOn w:val="Normal"/>
    <w:qFormat/>
    <w:rsid w:val="00C22FAA"/>
    <w:pPr>
      <w:spacing w:after="360"/>
      <w:ind w:left="1440"/>
    </w:pPr>
    <w:rPr>
      <w:rFonts w:eastAsia="Times New Roman"/>
      <w:bCs/>
    </w:rPr>
  </w:style>
  <w:style w:type="paragraph" w:customStyle="1" w:styleId="BulletedList2">
    <w:name w:val="Bulleted List 2"/>
    <w:basedOn w:val="Normal"/>
    <w:qFormat/>
    <w:rsid w:val="002956E9"/>
    <w:pPr>
      <w:numPr>
        <w:numId w:val="2"/>
      </w:numPr>
      <w:spacing w:after="180"/>
      <w:contextualSpacing/>
    </w:pPr>
  </w:style>
  <w:style w:type="paragraph" w:customStyle="1" w:styleId="BoxBodyText">
    <w:name w:val="Box Body Text"/>
    <w:basedOn w:val="Normal"/>
    <w:qFormat/>
    <w:rsid w:val="00C22FAA"/>
    <w:pPr>
      <w:spacing w:line="300" w:lineRule="exact"/>
    </w:pPr>
    <w:rPr>
      <w:rFonts w:eastAsia="Times New Roman"/>
      <w:bCs/>
    </w:rPr>
  </w:style>
  <w:style w:type="paragraph" w:customStyle="1" w:styleId="BoxBodyTextFirstIndent">
    <w:name w:val="Box Body Text First Indent"/>
    <w:basedOn w:val="BoxBodyText"/>
    <w:qFormat/>
    <w:rsid w:val="00C22FAA"/>
    <w:pPr>
      <w:ind w:firstLine="360"/>
    </w:pPr>
  </w:style>
  <w:style w:type="paragraph" w:customStyle="1" w:styleId="BoxNumber">
    <w:name w:val="Box Number"/>
    <w:basedOn w:val="FigureTableNumber"/>
    <w:qFormat/>
    <w:rsid w:val="002956E9"/>
    <w:pPr>
      <w:pBdr>
        <w:top w:val="single" w:sz="48" w:space="12" w:color="D2D2D2" w:themeColor="background2"/>
      </w:pBdr>
      <w:spacing w:before="720"/>
    </w:pPr>
  </w:style>
  <w:style w:type="paragraph" w:customStyle="1" w:styleId="BoxTitle">
    <w:name w:val="Box Title"/>
    <w:basedOn w:val="FigureTableTitle"/>
    <w:qFormat/>
    <w:rsid w:val="003F7E77"/>
    <w:pPr>
      <w:spacing w:after="120"/>
    </w:pPr>
  </w:style>
  <w:style w:type="paragraph" w:customStyle="1" w:styleId="FigureTableSubtitle">
    <w:name w:val="Figure/Table Subtitle"/>
    <w:basedOn w:val="FigureTableTitle"/>
    <w:qFormat/>
    <w:rsid w:val="00314481"/>
    <w:rPr>
      <w:b w:val="0"/>
      <w:i/>
    </w:rPr>
  </w:style>
  <w:style w:type="paragraph" w:customStyle="1" w:styleId="TableRowHeading">
    <w:name w:val="Table Row Heading"/>
    <w:basedOn w:val="TableRow"/>
    <w:qFormat/>
    <w:rsid w:val="002544F9"/>
    <w:pPr>
      <w:spacing w:before="60"/>
    </w:pPr>
    <w:rPr>
      <w:rFonts w:eastAsia="Times New Roman"/>
      <w:b/>
      <w:szCs w:val="18"/>
    </w:rPr>
  </w:style>
  <w:style w:type="paragraph" w:customStyle="1" w:styleId="TableRowSubheading">
    <w:name w:val="Table Row Subheading"/>
    <w:basedOn w:val="TableRow"/>
    <w:next w:val="TableRow"/>
    <w:qFormat/>
    <w:rsid w:val="007B52DB"/>
    <w:pPr>
      <w:spacing w:before="40"/>
    </w:pPr>
    <w:rPr>
      <w:i/>
    </w:rPr>
  </w:style>
  <w:style w:type="paragraph" w:customStyle="1" w:styleId="DisclosureHeading">
    <w:name w:val="Disclosure Heading"/>
    <w:basedOn w:val="AboutSubtitle"/>
    <w:semiHidden/>
    <w:rsid w:val="00CC0C26"/>
    <w:pPr>
      <w:spacing w:after="180"/>
      <w:outlineLvl w:val="0"/>
    </w:pPr>
    <w:rPr>
      <w:caps w:val="0"/>
      <w:smallCaps/>
      <w:sz w:val="22"/>
      <w:szCs w:val="22"/>
    </w:rPr>
  </w:style>
  <w:style w:type="paragraph" w:styleId="FootnoteText">
    <w:name w:val="footnote text"/>
    <w:basedOn w:val="EndnoteText"/>
    <w:link w:val="FootnoteTextChar"/>
    <w:uiPriority w:val="99"/>
    <w:unhideWhenUsed/>
    <w:rsid w:val="00524EA7"/>
    <w:pPr>
      <w:numPr>
        <w:numId w:val="0"/>
      </w:numPr>
    </w:pPr>
  </w:style>
  <w:style w:type="character" w:customStyle="1" w:styleId="FootnoteTextChar">
    <w:name w:val="Footnote Text Char"/>
    <w:basedOn w:val="DefaultParagraphFont"/>
    <w:link w:val="FootnoteText"/>
    <w:uiPriority w:val="99"/>
    <w:rsid w:val="00524EA7"/>
    <w:rPr>
      <w:sz w:val="18"/>
    </w:rPr>
  </w:style>
  <w:style w:type="character" w:styleId="FootnoteReference">
    <w:name w:val="footnote reference"/>
    <w:basedOn w:val="DefaultParagraphFont"/>
    <w:uiPriority w:val="99"/>
    <w:unhideWhenUsed/>
    <w:rsid w:val="00EF3A4C"/>
    <w:rPr>
      <w:vertAlign w:val="superscript"/>
    </w:rPr>
  </w:style>
  <w:style w:type="paragraph" w:customStyle="1" w:styleId="ChapterTitlenoTOC">
    <w:name w:val="Chapter Title_no TOC"/>
    <w:basedOn w:val="Normal"/>
    <w:semiHidden/>
    <w:rsid w:val="00D0283D"/>
    <w:pPr>
      <w:spacing w:after="180" w:line="720" w:lineRule="exact"/>
      <w:contextualSpacing/>
    </w:pPr>
    <w:rPr>
      <w:color w:val="1696D2"/>
      <w:sz w:val="56"/>
      <w:szCs w:val="48"/>
    </w:rPr>
  </w:style>
  <w:style w:type="paragraph" w:styleId="TOC4">
    <w:name w:val="toc 4"/>
    <w:basedOn w:val="Normal"/>
    <w:next w:val="Normal"/>
    <w:uiPriority w:val="39"/>
    <w:unhideWhenUsed/>
    <w:rsid w:val="00807F5B"/>
    <w:pPr>
      <w:spacing w:after="0" w:line="320" w:lineRule="exact"/>
      <w:ind w:left="605"/>
    </w:pPr>
  </w:style>
  <w:style w:type="paragraph" w:customStyle="1" w:styleId="Heading5D-leveltextheading">
    <w:name w:val="Heading 5 (D-level text heading)"/>
    <w:basedOn w:val="BodyText"/>
    <w:next w:val="BodyTextFirstIndent"/>
    <w:link w:val="Heading5D-leveltextheadingChar"/>
    <w:qFormat/>
    <w:rsid w:val="000218AB"/>
    <w:rPr>
      <w:b/>
      <w:i/>
    </w:rPr>
  </w:style>
  <w:style w:type="character" w:customStyle="1" w:styleId="Heading5D-leveltextheadingChar">
    <w:name w:val="Heading 5 (D-level text heading) Char"/>
    <w:basedOn w:val="BodyTextChar"/>
    <w:link w:val="Heading5D-leveltextheading"/>
    <w:rsid w:val="000218AB"/>
    <w:rPr>
      <w:rFonts w:eastAsia="Times New Roman"/>
      <w:b/>
      <w:bCs/>
      <w:i/>
    </w:rPr>
  </w:style>
  <w:style w:type="paragraph" w:customStyle="1" w:styleId="FigurePlacer">
    <w:name w:val="Figure Placer"/>
    <w:basedOn w:val="FigureTableSubtitle"/>
    <w:qFormat/>
    <w:rsid w:val="00552D5F"/>
    <w:pPr>
      <w:widowControl w:val="0"/>
      <w:spacing w:before="120" w:after="120" w:line="240" w:lineRule="auto"/>
    </w:pPr>
    <w:rPr>
      <w:rFonts w:eastAsia="Calibri"/>
      <w:i w:val="0"/>
      <w:noProof/>
      <w:sz w:val="18"/>
    </w:rPr>
  </w:style>
  <w:style w:type="paragraph" w:customStyle="1" w:styleId="Equation">
    <w:name w:val="Equation"/>
    <w:basedOn w:val="Normal"/>
    <w:qFormat/>
    <w:rsid w:val="00EB1972"/>
    <w:pPr>
      <w:tabs>
        <w:tab w:val="center" w:pos="4493"/>
        <w:tab w:val="right" w:pos="9000"/>
      </w:tabs>
      <w:spacing w:before="240" w:after="240"/>
      <w:contextualSpacing/>
    </w:pPr>
  </w:style>
  <w:style w:type="paragraph" w:styleId="ListParagraph">
    <w:name w:val="List Paragraph"/>
    <w:basedOn w:val="Normal"/>
    <w:uiPriority w:val="34"/>
    <w:qFormat/>
    <w:rsid w:val="009E7D14"/>
    <w:pPr>
      <w:spacing w:after="200" w:line="276" w:lineRule="auto"/>
      <w:ind w:left="720"/>
      <w:contextualSpacing/>
    </w:pPr>
    <w:rPr>
      <w:rFonts w:asciiTheme="minorHAnsi" w:eastAsiaTheme="minorEastAsia" w:hAnsiTheme="minorHAnsi"/>
      <w:sz w:val="22"/>
      <w:szCs w:val="22"/>
    </w:rPr>
  </w:style>
  <w:style w:type="paragraph" w:customStyle="1" w:styleId="Default">
    <w:name w:val="Default"/>
    <w:rsid w:val="009E7D14"/>
    <w:pPr>
      <w:autoSpaceDE w:val="0"/>
      <w:autoSpaceDN w:val="0"/>
      <w:adjustRightInd w:val="0"/>
      <w:spacing w:after="0" w:line="240" w:lineRule="auto"/>
    </w:pPr>
    <w:rPr>
      <w:rFonts w:ascii="Symbol" w:hAnsi="Symbol" w:cs="Symbol"/>
      <w:color w:val="000000"/>
    </w:rPr>
  </w:style>
  <w:style w:type="character" w:customStyle="1" w:styleId="apple-converted-space">
    <w:name w:val="apple-converted-space"/>
    <w:basedOn w:val="DefaultParagraphFont"/>
    <w:rsid w:val="009E7D14"/>
  </w:style>
  <w:style w:type="character" w:customStyle="1" w:styleId="tx2">
    <w:name w:val="tx2"/>
    <w:basedOn w:val="DefaultParagraphFont"/>
    <w:rsid w:val="00C762E5"/>
  </w:style>
  <w:style w:type="table" w:customStyle="1" w:styleId="GridTable1Light-Accent11">
    <w:name w:val="Grid Table 1 Light - Accent 11"/>
    <w:basedOn w:val="TableNormal"/>
    <w:uiPriority w:val="46"/>
    <w:rsid w:val="00B44ED9"/>
    <w:pPr>
      <w:spacing w:after="0" w:line="240" w:lineRule="auto"/>
    </w:pPr>
    <w:tblPr>
      <w:tblStyleRowBandSize w:val="1"/>
      <w:tblStyleColBandSize w:val="1"/>
      <w:tblBorders>
        <w:top w:val="single" w:sz="4" w:space="0" w:color="9AD7F4" w:themeColor="accent1" w:themeTint="66"/>
        <w:left w:val="single" w:sz="4" w:space="0" w:color="9AD7F4" w:themeColor="accent1" w:themeTint="66"/>
        <w:bottom w:val="single" w:sz="4" w:space="0" w:color="9AD7F4" w:themeColor="accent1" w:themeTint="66"/>
        <w:right w:val="single" w:sz="4" w:space="0" w:color="9AD7F4" w:themeColor="accent1" w:themeTint="66"/>
        <w:insideH w:val="single" w:sz="4" w:space="0" w:color="9AD7F4" w:themeColor="accent1" w:themeTint="66"/>
        <w:insideV w:val="single" w:sz="4" w:space="0" w:color="9AD7F4" w:themeColor="accent1" w:themeTint="66"/>
      </w:tblBorders>
    </w:tblPr>
    <w:tblStylePr w:type="firstRow">
      <w:rPr>
        <w:b/>
        <w:bCs/>
      </w:rPr>
      <w:tblPr/>
      <w:tcPr>
        <w:tcBorders>
          <w:bottom w:val="single" w:sz="12" w:space="0" w:color="67C3EF" w:themeColor="accent1" w:themeTint="99"/>
        </w:tcBorders>
      </w:tcPr>
    </w:tblStylePr>
    <w:tblStylePr w:type="lastRow">
      <w:rPr>
        <w:b/>
        <w:bCs/>
      </w:rPr>
      <w:tblPr/>
      <w:tcPr>
        <w:tcBorders>
          <w:top w:val="double" w:sz="2" w:space="0" w:color="67C3EF" w:themeColor="accent1" w:themeTint="99"/>
        </w:tcBorders>
      </w:tcPr>
    </w:tblStylePr>
    <w:tblStylePr w:type="firstCol">
      <w:rPr>
        <w:b/>
        <w:bCs/>
      </w:rPr>
    </w:tblStylePr>
    <w:tblStylePr w:type="lastCol">
      <w:rPr>
        <w:b/>
        <w:bCs/>
      </w:rPr>
    </w:tblStylePr>
  </w:style>
  <w:style w:type="paragraph" w:customStyle="1" w:styleId="Style1">
    <w:name w:val="Style1"/>
    <w:basedOn w:val="NoSpacing"/>
    <w:qFormat/>
    <w:rsid w:val="00150B86"/>
  </w:style>
  <w:style w:type="paragraph" w:styleId="NoSpacing">
    <w:name w:val="No Spacing"/>
    <w:rsid w:val="00150B8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20" w:line="360" w:lineRule="exac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lsdException w:name="heading 5" w:unhideWhenUsed="0"/>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footnote reference" w:uiPriority="99"/>
    <w:lsdException w:name="endnote reference" w:uiPriority="99"/>
    <w:lsdException w:name="endnote text" w:uiPriority="99" w:qFormat="1"/>
    <w:lsdException w:name="List Bullet" w:semiHidden="0" w:unhideWhenUsed="0"/>
    <w:lsdException w:name="List 3" w:unhideWhenUsed="0"/>
    <w:lsdException w:name="List 4" w:unhideWhenUsed="0"/>
    <w:lsdException w:name="Title" w:semiHidden="0" w:uiPriority="10" w:unhideWhenUsed="0" w:qFormat="1"/>
    <w:lsdException w:name="Body Text" w:qFormat="1"/>
    <w:lsdException w:name="Message Header" w:unhideWhenUsed="0"/>
    <w:lsdException w:name="Subtitle" w:unhideWhenUsed="0"/>
    <w:lsdException w:name="Salutation" w:unhideWhenUsed="0"/>
    <w:lsdException w:name="Date" w:semiHidden="0" w:unhideWhenUsed="0"/>
    <w:lsdException w:name="Body Text First Indent" w:qFormat="1"/>
    <w:lsdException w:name="Block Text" w:qFormat="1"/>
    <w:lsdException w:name="Hyperlink" w:uiPriority="99"/>
    <w:lsdException w:name="FollowedHyperlink" w:uiPriority="99"/>
    <w:lsdException w:name="Strong" w:semiHidden="0" w:unhideWhenUsed="0"/>
    <w:lsdException w:name="Emphasis" w:semiHidden="0" w:unhideWhenUsed="0"/>
    <w:lsdException w:name="Plain Text" w:uiPriority="99"/>
    <w:lsdException w:name="Normal (Web)" w:uiPriority="99"/>
    <w:lsdException w:name="Normal Table" w:semiHidden="0" w:unhideWhenUsed="0"/>
    <w:lsdException w:name="annotation subject" w:uiPriority="99"/>
    <w:lsdException w:name="No List" w:uiPriority="99"/>
    <w:lsdException w:name="Table Web 3" w:semiHidden="0" w:unhideWhenUsed="0"/>
    <w:lsdException w:name="Balloon Text" w:uiPriority="99"/>
    <w:lsdException w:name="Table Grid" w:semiHidden="0" w:unhideWhenUsed="0"/>
    <w:lsdException w:name="Table Theme"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qFormat/>
    <w:rsid w:val="00565477"/>
  </w:style>
  <w:style w:type="paragraph" w:styleId="Heading1">
    <w:name w:val="heading 1"/>
    <w:aliases w:val="Heading 1 (chapter title)"/>
    <w:basedOn w:val="Normal"/>
    <w:next w:val="BodyText"/>
    <w:link w:val="Heading1Char"/>
    <w:qFormat/>
    <w:rsid w:val="002956E9"/>
    <w:pPr>
      <w:spacing w:after="180" w:line="720" w:lineRule="exact"/>
      <w:contextualSpacing/>
      <w:outlineLvl w:val="0"/>
    </w:pPr>
    <w:rPr>
      <w:color w:val="1696D2" w:themeColor="accent1"/>
      <w:sz w:val="56"/>
      <w:szCs w:val="48"/>
    </w:rPr>
  </w:style>
  <w:style w:type="paragraph" w:styleId="Heading2">
    <w:name w:val="heading 2"/>
    <w:aliases w:val="Heading 2 (A-level text heading)"/>
    <w:next w:val="Normal"/>
    <w:link w:val="Heading2Char"/>
    <w:qFormat/>
    <w:rsid w:val="00EB68E6"/>
    <w:pPr>
      <w:keepNext/>
      <w:keepLines/>
      <w:spacing w:before="720" w:after="180" w:line="480" w:lineRule="exact"/>
      <w:outlineLvl w:val="1"/>
    </w:pPr>
    <w:rPr>
      <w:rFonts w:eastAsia="Calibri"/>
      <w:color w:val="000000" w:themeColor="text1"/>
      <w:sz w:val="36"/>
    </w:rPr>
  </w:style>
  <w:style w:type="paragraph" w:styleId="Heading3">
    <w:name w:val="heading 3"/>
    <w:aliases w:val="Heading 3 (B-level text heading)"/>
    <w:basedOn w:val="Normal"/>
    <w:next w:val="Normal"/>
    <w:link w:val="Heading3Char"/>
    <w:qFormat/>
    <w:rsid w:val="00EB68E6"/>
    <w:pPr>
      <w:keepNext/>
      <w:keepLines/>
      <w:suppressAutoHyphens/>
      <w:spacing w:before="720" w:after="180"/>
      <w:outlineLvl w:val="2"/>
    </w:pPr>
    <w:rPr>
      <w:rFonts w:eastAsia="Times New Roman" w:cs="Mangal"/>
      <w:b/>
      <w:color w:val="000000" w:themeColor="text1"/>
      <w:szCs w:val="22"/>
      <w:lang w:eastAsia="zh-CN" w:bidi="hi-IN"/>
    </w:rPr>
  </w:style>
  <w:style w:type="paragraph" w:styleId="Heading4">
    <w:name w:val="heading 4"/>
    <w:aliases w:val="Heading 4 (C-level text heading)"/>
    <w:basedOn w:val="Normal"/>
    <w:next w:val="BodyText"/>
    <w:link w:val="Heading4Char"/>
    <w:rsid w:val="00C56CCA"/>
    <w:pPr>
      <w:keepNext/>
      <w:spacing w:before="360" w:after="0"/>
      <w:outlineLvl w:val="3"/>
    </w:pPr>
    <w:rPr>
      <w:rFonts w:eastAsia="Times New Roman"/>
      <w:b/>
      <w:bCs/>
      <w:cap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pter title) Char"/>
    <w:basedOn w:val="DefaultParagraphFont"/>
    <w:link w:val="Heading1"/>
    <w:rsid w:val="002956E9"/>
    <w:rPr>
      <w:color w:val="1696D2" w:themeColor="accent1"/>
      <w:sz w:val="56"/>
      <w:szCs w:val="48"/>
    </w:rPr>
  </w:style>
  <w:style w:type="character" w:customStyle="1" w:styleId="Heading2Char">
    <w:name w:val="Heading 2 Char"/>
    <w:aliases w:val="Heading 2 (A-level text heading) Char"/>
    <w:basedOn w:val="DefaultParagraphFont"/>
    <w:link w:val="Heading2"/>
    <w:rsid w:val="00EB68E6"/>
    <w:rPr>
      <w:rFonts w:eastAsia="Calibri" w:cs="Times New Roman"/>
      <w:color w:val="000000" w:themeColor="text1"/>
      <w:sz w:val="36"/>
    </w:rPr>
  </w:style>
  <w:style w:type="character" w:customStyle="1" w:styleId="Heading3Char">
    <w:name w:val="Heading 3 Char"/>
    <w:aliases w:val="Heading 3 (B-level text heading) Char"/>
    <w:basedOn w:val="DefaultParagraphFont"/>
    <w:link w:val="Heading3"/>
    <w:rsid w:val="00EB68E6"/>
    <w:rPr>
      <w:rFonts w:eastAsia="Times New Roman" w:cs="Mangal"/>
      <w:b/>
      <w:color w:val="000000" w:themeColor="text1"/>
      <w:sz w:val="24"/>
      <w:szCs w:val="22"/>
      <w:lang w:eastAsia="zh-CN" w:bidi="hi-IN"/>
    </w:rPr>
  </w:style>
  <w:style w:type="character" w:styleId="Hyperlink">
    <w:name w:val="Hyperlink"/>
    <w:uiPriority w:val="99"/>
    <w:unhideWhenUsed/>
    <w:rsid w:val="00CB254C"/>
    <w:rPr>
      <w:rFonts w:ascii="Lato" w:hAnsi="Lato" w:cs="Times New Roman"/>
      <w:color w:val="0A4C6A" w:themeColor="text2"/>
      <w:u w:val="none"/>
    </w:rPr>
  </w:style>
  <w:style w:type="paragraph" w:styleId="EndnoteText">
    <w:name w:val="endnote text"/>
    <w:basedOn w:val="Normal"/>
    <w:link w:val="EndnoteTextChar"/>
    <w:qFormat/>
    <w:rsid w:val="00552D5F"/>
    <w:pPr>
      <w:numPr>
        <w:numId w:val="4"/>
      </w:numPr>
      <w:spacing w:line="240" w:lineRule="exact"/>
    </w:pPr>
    <w:rPr>
      <w:sz w:val="18"/>
    </w:rPr>
  </w:style>
  <w:style w:type="character" w:customStyle="1" w:styleId="EndnoteTextChar">
    <w:name w:val="Endnote Text Char"/>
    <w:basedOn w:val="DefaultParagraphFont"/>
    <w:link w:val="EndnoteText"/>
    <w:rsid w:val="00552D5F"/>
    <w:rPr>
      <w:sz w:val="18"/>
    </w:rPr>
  </w:style>
  <w:style w:type="character" w:styleId="EndnoteReference">
    <w:name w:val="endnote reference"/>
    <w:rsid w:val="00C22FAA"/>
    <w:rPr>
      <w:rFonts w:ascii="Lato" w:hAnsi="Lato"/>
      <w:vertAlign w:val="superscript"/>
    </w:rPr>
  </w:style>
  <w:style w:type="character" w:styleId="CommentReference">
    <w:name w:val="annotation reference"/>
    <w:basedOn w:val="DefaultParagraphFont"/>
    <w:semiHidden/>
    <w:unhideWhenUsed/>
    <w:rsid w:val="00D74C90"/>
    <w:rPr>
      <w:sz w:val="16"/>
      <w:szCs w:val="16"/>
    </w:rPr>
  </w:style>
  <w:style w:type="paragraph" w:styleId="CommentText">
    <w:name w:val="annotation text"/>
    <w:basedOn w:val="Normal"/>
    <w:link w:val="CommentTextChar"/>
    <w:unhideWhenUsed/>
    <w:rsid w:val="00D74C90"/>
    <w:pPr>
      <w:spacing w:line="240" w:lineRule="auto"/>
    </w:pPr>
  </w:style>
  <w:style w:type="character" w:customStyle="1" w:styleId="CommentTextChar">
    <w:name w:val="Comment Text Char"/>
    <w:basedOn w:val="DefaultParagraphFont"/>
    <w:link w:val="CommentText"/>
    <w:rsid w:val="00D74C9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74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C90"/>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D74C90"/>
    <w:rPr>
      <w:rFonts w:eastAsia="Calibri"/>
      <w:b/>
      <w:bCs/>
    </w:rPr>
  </w:style>
  <w:style w:type="character" w:customStyle="1" w:styleId="CommentSubjectChar">
    <w:name w:val="Comment Subject Char"/>
    <w:basedOn w:val="CommentTextChar"/>
    <w:link w:val="CommentSubject"/>
    <w:uiPriority w:val="99"/>
    <w:semiHidden/>
    <w:rsid w:val="00D74C90"/>
    <w:rPr>
      <w:rFonts w:ascii="Times New Roman" w:eastAsia="Calibri" w:hAnsi="Times New Roman" w:cs="Times New Roman"/>
      <w:b/>
      <w:bCs/>
      <w:sz w:val="20"/>
      <w:szCs w:val="20"/>
    </w:rPr>
  </w:style>
  <w:style w:type="paragraph" w:styleId="Header">
    <w:name w:val="header"/>
    <w:basedOn w:val="Normal"/>
    <w:link w:val="HeaderChar"/>
    <w:uiPriority w:val="99"/>
    <w:unhideWhenUsed/>
    <w:rsid w:val="00D74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C90"/>
    <w:rPr>
      <w:rFonts w:ascii="Times New Roman" w:eastAsia="Calibri" w:hAnsi="Times New Roman" w:cs="Times New Roman"/>
      <w:sz w:val="24"/>
      <w:szCs w:val="20"/>
    </w:rPr>
  </w:style>
  <w:style w:type="paragraph" w:styleId="Footer">
    <w:name w:val="footer"/>
    <w:basedOn w:val="Normal"/>
    <w:link w:val="FooterChar"/>
    <w:uiPriority w:val="99"/>
    <w:unhideWhenUsed/>
    <w:rsid w:val="00552D5F"/>
    <w:pPr>
      <w:spacing w:after="0" w:line="240" w:lineRule="auto"/>
    </w:pPr>
    <w:rPr>
      <w:b/>
      <w:caps/>
      <w:spacing w:val="20"/>
      <w:sz w:val="15"/>
      <w:szCs w:val="15"/>
    </w:rPr>
  </w:style>
  <w:style w:type="character" w:customStyle="1" w:styleId="FooterChar">
    <w:name w:val="Footer Char"/>
    <w:basedOn w:val="DefaultParagraphFont"/>
    <w:link w:val="Footer"/>
    <w:uiPriority w:val="99"/>
    <w:rsid w:val="00552D5F"/>
    <w:rPr>
      <w:b/>
      <w:caps/>
      <w:spacing w:val="20"/>
      <w:sz w:val="15"/>
      <w:szCs w:val="15"/>
    </w:rPr>
  </w:style>
  <w:style w:type="paragraph" w:styleId="TOCHeading">
    <w:name w:val="TOC Heading"/>
    <w:basedOn w:val="TOC1"/>
    <w:next w:val="Normal"/>
    <w:uiPriority w:val="39"/>
    <w:unhideWhenUsed/>
    <w:qFormat/>
    <w:rsid w:val="00EC21FC"/>
    <w:pPr>
      <w:spacing w:before="240" w:after="120"/>
    </w:pPr>
    <w:rPr>
      <w:sz w:val="24"/>
    </w:rPr>
  </w:style>
  <w:style w:type="paragraph" w:styleId="NormalWeb">
    <w:name w:val="Normal (Web)"/>
    <w:basedOn w:val="Normal"/>
    <w:uiPriority w:val="99"/>
    <w:semiHidden/>
    <w:unhideWhenUsed/>
    <w:rsid w:val="004469B0"/>
  </w:style>
  <w:style w:type="table" w:styleId="TableGrid">
    <w:name w:val="Table Grid"/>
    <w:basedOn w:val="TableNormal"/>
    <w:rsid w:val="009F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584F88"/>
    <w:pPr>
      <w:spacing w:after="60" w:line="240" w:lineRule="auto"/>
    </w:pPr>
    <w:rPr>
      <w:rFonts w:eastAsia="Times New Roman"/>
      <w:snapToGrid w:val="0"/>
      <w:sz w:val="18"/>
    </w:rPr>
  </w:style>
  <w:style w:type="paragraph" w:customStyle="1" w:styleId="BoxNote">
    <w:name w:val="Box Note"/>
    <w:basedOn w:val="Normal"/>
    <w:qFormat/>
    <w:rsid w:val="002956E9"/>
    <w:pPr>
      <w:pBdr>
        <w:bottom w:val="single" w:sz="48" w:space="12" w:color="D2D2D2" w:themeColor="background2"/>
      </w:pBdr>
      <w:spacing w:before="120" w:line="240" w:lineRule="exact"/>
      <w:contextualSpacing/>
    </w:pPr>
    <w:rPr>
      <w:rFonts w:eastAsia="Times New Roman"/>
      <w:snapToGrid w:val="0"/>
      <w:sz w:val="16"/>
    </w:rPr>
  </w:style>
  <w:style w:type="paragraph" w:styleId="Revision">
    <w:name w:val="Revision"/>
    <w:hidden/>
    <w:uiPriority w:val="99"/>
    <w:semiHidden/>
    <w:rsid w:val="0029072A"/>
    <w:pPr>
      <w:spacing w:after="0" w:line="240" w:lineRule="auto"/>
    </w:pPr>
    <w:rPr>
      <w:rFonts w:eastAsia="Calibri"/>
    </w:rPr>
  </w:style>
  <w:style w:type="character" w:styleId="FollowedHyperlink">
    <w:name w:val="FollowedHyperlink"/>
    <w:basedOn w:val="DefaultParagraphFont"/>
    <w:uiPriority w:val="99"/>
    <w:semiHidden/>
    <w:unhideWhenUsed/>
    <w:rsid w:val="00552D5F"/>
    <w:rPr>
      <w:color w:val="0A4C6A" w:themeColor="text2"/>
      <w:u w:val="none"/>
    </w:rPr>
  </w:style>
  <w:style w:type="paragraph" w:styleId="TOC1">
    <w:name w:val="toc 1"/>
    <w:basedOn w:val="Normal"/>
    <w:next w:val="Normal"/>
    <w:uiPriority w:val="39"/>
    <w:rsid w:val="00314481"/>
    <w:pPr>
      <w:tabs>
        <w:tab w:val="left" w:pos="720"/>
        <w:tab w:val="right" w:pos="9000"/>
      </w:tabs>
      <w:spacing w:before="160" w:after="0" w:line="320" w:lineRule="exact"/>
    </w:pPr>
    <w:rPr>
      <w:b/>
      <w:sz w:val="22"/>
    </w:rPr>
  </w:style>
  <w:style w:type="paragraph" w:styleId="TOC2">
    <w:name w:val="toc 2"/>
    <w:basedOn w:val="Normal"/>
    <w:next w:val="Normal"/>
    <w:uiPriority w:val="39"/>
    <w:rsid w:val="00C22FAA"/>
    <w:pPr>
      <w:tabs>
        <w:tab w:val="left" w:pos="720"/>
        <w:tab w:val="right" w:pos="9000"/>
      </w:tabs>
      <w:spacing w:after="0" w:line="320" w:lineRule="exact"/>
      <w:ind w:left="1008" w:hanging="720"/>
    </w:pPr>
    <w:rPr>
      <w:szCs w:val="22"/>
    </w:rPr>
  </w:style>
  <w:style w:type="paragraph" w:styleId="TOC3">
    <w:name w:val="toc 3"/>
    <w:basedOn w:val="Normal"/>
    <w:next w:val="Normal"/>
    <w:uiPriority w:val="39"/>
    <w:unhideWhenUsed/>
    <w:rsid w:val="00CB254C"/>
    <w:pPr>
      <w:tabs>
        <w:tab w:val="right" w:pos="9000"/>
      </w:tabs>
      <w:spacing w:after="0" w:line="320" w:lineRule="exact"/>
      <w:ind w:left="1296" w:hanging="720"/>
    </w:pPr>
    <w:rPr>
      <w:noProof/>
      <w:szCs w:val="18"/>
    </w:rPr>
  </w:style>
  <w:style w:type="paragraph" w:customStyle="1" w:styleId="Boilerplate">
    <w:name w:val="Boilerplate"/>
    <w:basedOn w:val="Normal"/>
    <w:qFormat/>
    <w:rsid w:val="00C22FAA"/>
    <w:pPr>
      <w:spacing w:after="240" w:line="240" w:lineRule="exact"/>
    </w:pPr>
    <w:rPr>
      <w:sz w:val="18"/>
    </w:rPr>
  </w:style>
  <w:style w:type="paragraph" w:customStyle="1" w:styleId="Authors">
    <w:name w:val="Authors"/>
    <w:basedOn w:val="Normal"/>
    <w:qFormat/>
    <w:rsid w:val="002956E9"/>
    <w:pPr>
      <w:spacing w:after="60"/>
    </w:pPr>
    <w:rPr>
      <w:rFonts w:eastAsia="Times New Roman" w:cs="Gill Sans"/>
      <w:i/>
      <w:iCs/>
      <w:sz w:val="23"/>
      <w:szCs w:val="22"/>
    </w:rPr>
  </w:style>
  <w:style w:type="paragraph" w:customStyle="1" w:styleId="NumberedList">
    <w:name w:val="Numbered List"/>
    <w:basedOn w:val="Normal"/>
    <w:qFormat/>
    <w:rsid w:val="00551D7F"/>
    <w:pPr>
      <w:numPr>
        <w:numId w:val="5"/>
      </w:numPr>
      <w:spacing w:after="180"/>
      <w:contextualSpacing/>
    </w:pPr>
  </w:style>
  <w:style w:type="paragraph" w:customStyle="1" w:styleId="FigureTableNumber">
    <w:name w:val="Figure/Table Number"/>
    <w:basedOn w:val="Normal"/>
    <w:qFormat/>
    <w:rsid w:val="002956E9"/>
    <w:pPr>
      <w:keepNext/>
      <w:spacing w:before="360" w:after="40" w:line="240" w:lineRule="exact"/>
    </w:pPr>
    <w:rPr>
      <w:caps/>
      <w:color w:val="1696D2" w:themeColor="accent1"/>
      <w:sz w:val="18"/>
      <w:szCs w:val="18"/>
    </w:rPr>
  </w:style>
  <w:style w:type="paragraph" w:customStyle="1" w:styleId="FigureTableTitle">
    <w:name w:val="Figure/Table Title"/>
    <w:basedOn w:val="Normal"/>
    <w:qFormat/>
    <w:rsid w:val="00C22FAA"/>
    <w:pPr>
      <w:keepNext/>
      <w:spacing w:after="0" w:line="300" w:lineRule="exact"/>
    </w:pPr>
    <w:rPr>
      <w:b/>
      <w:szCs w:val="28"/>
    </w:rPr>
  </w:style>
  <w:style w:type="paragraph" w:customStyle="1" w:styleId="TableColumnHeading">
    <w:name w:val="Table Column Heading"/>
    <w:basedOn w:val="Normal"/>
    <w:qFormat/>
    <w:rsid w:val="00C22FAA"/>
    <w:pPr>
      <w:widowControl w:val="0"/>
      <w:spacing w:before="240" w:after="0" w:line="240" w:lineRule="auto"/>
      <w:jc w:val="center"/>
    </w:pPr>
    <w:rPr>
      <w:rFonts w:eastAsia="Times New Roman"/>
      <w:b/>
      <w:sz w:val="19"/>
    </w:rPr>
  </w:style>
  <w:style w:type="paragraph" w:customStyle="1" w:styleId="TableRow">
    <w:name w:val="Table Row"/>
    <w:basedOn w:val="FigureTableTitle"/>
    <w:qFormat/>
    <w:rsid w:val="00C22FAA"/>
    <w:pPr>
      <w:keepNext w:val="0"/>
      <w:spacing w:line="240" w:lineRule="auto"/>
    </w:pPr>
    <w:rPr>
      <w:b w:val="0"/>
      <w:sz w:val="18"/>
      <w:szCs w:val="24"/>
    </w:rPr>
  </w:style>
  <w:style w:type="paragraph" w:customStyle="1" w:styleId="FigureTableNotes">
    <w:name w:val="Figure/Table Notes"/>
    <w:basedOn w:val="FigureTableTitle"/>
    <w:qFormat/>
    <w:rsid w:val="007B52DB"/>
    <w:pPr>
      <w:keepNext w:val="0"/>
      <w:spacing w:before="240" w:after="320" w:line="240" w:lineRule="exact"/>
      <w:contextualSpacing/>
    </w:pPr>
    <w:rPr>
      <w:b w:val="0"/>
      <w:iCs/>
      <w:sz w:val="16"/>
      <w:szCs w:val="18"/>
    </w:rPr>
  </w:style>
  <w:style w:type="paragraph" w:customStyle="1" w:styleId="Reference">
    <w:name w:val="Reference"/>
    <w:basedOn w:val="Normal"/>
    <w:qFormat/>
    <w:rsid w:val="002544F9"/>
    <w:pPr>
      <w:spacing w:line="240" w:lineRule="exact"/>
      <w:ind w:left="360" w:hanging="360"/>
    </w:pPr>
    <w:rPr>
      <w:sz w:val="18"/>
      <w:szCs w:val="22"/>
    </w:rPr>
  </w:style>
  <w:style w:type="paragraph" w:customStyle="1" w:styleId="BulletedList">
    <w:name w:val="Bulleted List"/>
    <w:basedOn w:val="BodyText"/>
    <w:qFormat/>
    <w:rsid w:val="002956E9"/>
    <w:pPr>
      <w:numPr>
        <w:numId w:val="3"/>
      </w:numPr>
    </w:pPr>
  </w:style>
  <w:style w:type="paragraph" w:customStyle="1" w:styleId="ReportIdentifier">
    <w:name w:val="Report Identifier"/>
    <w:rsid w:val="00EB68E6"/>
    <w:pPr>
      <w:spacing w:after="360"/>
    </w:pPr>
    <w:rPr>
      <w:b/>
      <w:caps/>
      <w:color w:val="1696D2" w:themeColor="accent1"/>
      <w:spacing w:val="20"/>
    </w:rPr>
  </w:style>
  <w:style w:type="paragraph" w:customStyle="1" w:styleId="TableBullet">
    <w:name w:val="Table Bullet"/>
    <w:basedOn w:val="TableRow"/>
    <w:qFormat/>
    <w:rsid w:val="00EB68E6"/>
    <w:pPr>
      <w:numPr>
        <w:numId w:val="1"/>
      </w:numPr>
    </w:pPr>
  </w:style>
  <w:style w:type="paragraph" w:customStyle="1" w:styleId="IndentedText">
    <w:name w:val="Indented Text"/>
    <w:basedOn w:val="Normal"/>
    <w:qFormat/>
    <w:rsid w:val="00DF3BE7"/>
    <w:pPr>
      <w:spacing w:after="180"/>
      <w:ind w:left="720" w:right="720"/>
      <w:contextualSpacing/>
    </w:pPr>
    <w:rPr>
      <w:szCs w:val="22"/>
    </w:rPr>
  </w:style>
  <w:style w:type="paragraph" w:styleId="BodyTextFirstIndent">
    <w:name w:val="Body Text First Indent"/>
    <w:basedOn w:val="Normal"/>
    <w:link w:val="BodyTextFirstIndentChar"/>
    <w:qFormat/>
    <w:rsid w:val="00C22FAA"/>
    <w:pPr>
      <w:spacing w:after="180"/>
      <w:ind w:firstLine="360"/>
    </w:pPr>
  </w:style>
  <w:style w:type="character" w:customStyle="1" w:styleId="BodyTextFirstIndentChar">
    <w:name w:val="Body Text First Indent Char"/>
    <w:basedOn w:val="DefaultParagraphFont"/>
    <w:link w:val="BodyTextFirstIndent"/>
    <w:rsid w:val="00C22FAA"/>
  </w:style>
  <w:style w:type="paragraph" w:styleId="BlockText">
    <w:name w:val="Block Text"/>
    <w:basedOn w:val="Normal"/>
    <w:qFormat/>
    <w:rsid w:val="00C22FAA"/>
    <w:pPr>
      <w:spacing w:after="180" w:line="250" w:lineRule="exact"/>
      <w:ind w:left="720" w:right="720"/>
      <w:contextualSpacing/>
    </w:pPr>
    <w:rPr>
      <w:rFonts w:eastAsiaTheme="minorEastAsia"/>
      <w:iCs/>
      <w:sz w:val="18"/>
    </w:rPr>
  </w:style>
  <w:style w:type="character" w:customStyle="1" w:styleId="Heading4Char">
    <w:name w:val="Heading 4 Char"/>
    <w:aliases w:val="Heading 4 (C-level text heading) Char"/>
    <w:basedOn w:val="DefaultParagraphFont"/>
    <w:link w:val="Heading4"/>
    <w:rsid w:val="00C56CCA"/>
    <w:rPr>
      <w:rFonts w:eastAsia="Times New Roman"/>
      <w:b/>
      <w:bCs/>
      <w:caps/>
      <w:color w:val="808080" w:themeColor="background1" w:themeShade="80"/>
    </w:rPr>
  </w:style>
  <w:style w:type="paragraph" w:styleId="Caption">
    <w:name w:val="caption"/>
    <w:next w:val="Normal"/>
    <w:rsid w:val="00C22FAA"/>
    <w:pPr>
      <w:spacing w:line="280" w:lineRule="exact"/>
      <w:ind w:left="144"/>
    </w:pPr>
    <w:rPr>
      <w:rFonts w:cs="Gill Sans"/>
      <w:i/>
      <w:iCs/>
      <w:color w:val="FFFFFF" w:themeColor="background1"/>
      <w:sz w:val="18"/>
      <w:szCs w:val="18"/>
    </w:rPr>
  </w:style>
  <w:style w:type="paragraph" w:customStyle="1" w:styleId="PullQuote">
    <w:name w:val="Pull Quote"/>
    <w:basedOn w:val="BodyTextFirstIndent"/>
    <w:link w:val="PullQuoteChar"/>
    <w:qFormat/>
    <w:rsid w:val="00EB68E6"/>
    <w:pPr>
      <w:pBdr>
        <w:top w:val="single" w:sz="8" w:space="9" w:color="1696D2"/>
        <w:bottom w:val="single" w:sz="8" w:space="14" w:color="1696D2"/>
      </w:pBdr>
      <w:spacing w:before="720" w:after="720" w:line="400" w:lineRule="exact"/>
      <w:ind w:firstLine="0"/>
      <w:contextualSpacing/>
    </w:pPr>
    <w:rPr>
      <w:i/>
      <w:color w:val="1696D2" w:themeColor="accent1"/>
    </w:rPr>
  </w:style>
  <w:style w:type="character" w:customStyle="1" w:styleId="PullQuoteChar">
    <w:name w:val="Pull Quote Char"/>
    <w:basedOn w:val="BodyTextFirstIndentChar"/>
    <w:link w:val="PullQuote"/>
    <w:rsid w:val="00EB68E6"/>
    <w:rPr>
      <w:i/>
      <w:color w:val="1696D2" w:themeColor="accent1"/>
      <w:sz w:val="24"/>
      <w:szCs w:val="24"/>
    </w:rPr>
  </w:style>
  <w:style w:type="paragraph" w:customStyle="1" w:styleId="AuthorsAffiliation">
    <w:name w:val="Authors Affiliation"/>
    <w:basedOn w:val="Authors"/>
    <w:qFormat/>
    <w:rsid w:val="00C22FAA"/>
    <w:pPr>
      <w:spacing w:line="200" w:lineRule="exact"/>
    </w:pPr>
    <w:rPr>
      <w:rFonts w:eastAsiaTheme="minorHAnsi"/>
      <w:b/>
      <w:i w:val="0"/>
      <w:iCs w:val="0"/>
      <w:caps/>
      <w:spacing w:val="10"/>
      <w:sz w:val="15"/>
      <w:szCs w:val="16"/>
    </w:rPr>
  </w:style>
  <w:style w:type="paragraph" w:customStyle="1" w:styleId="ReportTitle">
    <w:name w:val="Report Title"/>
    <w:qFormat/>
    <w:rsid w:val="00EE4FBD"/>
    <w:pPr>
      <w:spacing w:after="60" w:line="760" w:lineRule="exact"/>
      <w:contextualSpacing/>
    </w:pPr>
    <w:rPr>
      <w:rFonts w:ascii="Lato Light" w:hAnsi="Lato Light"/>
      <w:color w:val="000000" w:themeColor="text1"/>
      <w:sz w:val="60"/>
      <w:szCs w:val="64"/>
    </w:rPr>
  </w:style>
  <w:style w:type="paragraph" w:customStyle="1" w:styleId="ReportSubtitle">
    <w:name w:val="Report Subtitle"/>
    <w:qFormat/>
    <w:rsid w:val="00EB68E6"/>
    <w:pPr>
      <w:spacing w:after="360"/>
    </w:pPr>
    <w:rPr>
      <w:rFonts w:eastAsiaTheme="majorEastAsia" w:cstheme="majorBidi"/>
      <w:b/>
      <w:bCs/>
      <w:iCs/>
      <w:color w:val="1696D2" w:themeColor="accent1"/>
      <w:sz w:val="28"/>
    </w:rPr>
  </w:style>
  <w:style w:type="paragraph" w:styleId="Date">
    <w:name w:val="Date"/>
    <w:next w:val="Normal"/>
    <w:link w:val="DateChar"/>
    <w:rsid w:val="002956E9"/>
    <w:pPr>
      <w:spacing w:before="60" w:after="180" w:line="220" w:lineRule="exact"/>
    </w:pPr>
    <w:rPr>
      <w:rFonts w:cs="Gill Sans"/>
      <w:i/>
      <w:iCs/>
      <w:color w:val="5C5859" w:themeColor="accent6"/>
      <w:sz w:val="23"/>
    </w:rPr>
  </w:style>
  <w:style w:type="character" w:customStyle="1" w:styleId="DateChar">
    <w:name w:val="Date Char"/>
    <w:basedOn w:val="DefaultParagraphFont"/>
    <w:link w:val="Date"/>
    <w:rsid w:val="002956E9"/>
    <w:rPr>
      <w:rFonts w:cs="Gill Sans"/>
      <w:i/>
      <w:iCs/>
      <w:color w:val="5C5859" w:themeColor="accent6"/>
      <w:sz w:val="23"/>
    </w:rPr>
  </w:style>
  <w:style w:type="paragraph" w:customStyle="1" w:styleId="TaxonomyText">
    <w:name w:val="Taxonomy Text"/>
    <w:basedOn w:val="Normal"/>
    <w:rsid w:val="002956E9"/>
    <w:pPr>
      <w:spacing w:after="0" w:line="240" w:lineRule="auto"/>
      <w:jc w:val="center"/>
    </w:pPr>
    <w:rPr>
      <w:rFonts w:ascii="Lato Black" w:hAnsi="Lato Black"/>
      <w:caps/>
      <w:color w:val="5C5859" w:themeColor="accent6"/>
      <w:spacing w:val="20"/>
      <w:sz w:val="16"/>
      <w:szCs w:val="16"/>
    </w:rPr>
  </w:style>
  <w:style w:type="paragraph" w:customStyle="1" w:styleId="AboutSubtitle">
    <w:name w:val="About Subtitle"/>
    <w:basedOn w:val="ReportIdentifier"/>
    <w:qFormat/>
    <w:rsid w:val="002956E9"/>
    <w:pPr>
      <w:spacing w:after="0"/>
    </w:pPr>
  </w:style>
  <w:style w:type="paragraph" w:styleId="BodyText">
    <w:name w:val="Body Text"/>
    <w:basedOn w:val="Normal"/>
    <w:link w:val="BodyTextChar"/>
    <w:qFormat/>
    <w:rsid w:val="00C22FAA"/>
    <w:pPr>
      <w:spacing w:after="180"/>
    </w:pPr>
    <w:rPr>
      <w:rFonts w:eastAsia="Times New Roman"/>
      <w:bCs/>
    </w:rPr>
  </w:style>
  <w:style w:type="character" w:customStyle="1" w:styleId="BodyTextChar">
    <w:name w:val="Body Text Char"/>
    <w:basedOn w:val="DefaultParagraphFont"/>
    <w:link w:val="BodyText"/>
    <w:rsid w:val="00C22FAA"/>
    <w:rPr>
      <w:rFonts w:eastAsia="Times New Roman"/>
      <w:bCs/>
    </w:rPr>
  </w:style>
  <w:style w:type="paragraph" w:customStyle="1" w:styleId="ChapterIntroPara">
    <w:name w:val="Chapter Intro Para"/>
    <w:basedOn w:val="Normal"/>
    <w:qFormat/>
    <w:rsid w:val="00C22FAA"/>
    <w:pPr>
      <w:spacing w:after="180" w:line="380" w:lineRule="exact"/>
    </w:pPr>
    <w:rPr>
      <w:rFonts w:eastAsia="Times New Roman"/>
      <w:b/>
      <w:bCs/>
      <w:sz w:val="23"/>
      <w:szCs w:val="23"/>
    </w:rPr>
  </w:style>
  <w:style w:type="paragraph" w:customStyle="1" w:styleId="AuthorBios">
    <w:name w:val="Author Bios"/>
    <w:basedOn w:val="Normal"/>
    <w:qFormat/>
    <w:rsid w:val="00C22FAA"/>
    <w:pPr>
      <w:spacing w:after="360"/>
      <w:ind w:left="1440"/>
    </w:pPr>
    <w:rPr>
      <w:rFonts w:eastAsia="Times New Roman"/>
      <w:bCs/>
    </w:rPr>
  </w:style>
  <w:style w:type="paragraph" w:customStyle="1" w:styleId="BulletedList2">
    <w:name w:val="Bulleted List 2"/>
    <w:basedOn w:val="Normal"/>
    <w:qFormat/>
    <w:rsid w:val="002956E9"/>
    <w:pPr>
      <w:numPr>
        <w:numId w:val="2"/>
      </w:numPr>
      <w:spacing w:after="180"/>
      <w:contextualSpacing/>
    </w:pPr>
  </w:style>
  <w:style w:type="paragraph" w:customStyle="1" w:styleId="BoxBodyText">
    <w:name w:val="Box Body Text"/>
    <w:basedOn w:val="Normal"/>
    <w:qFormat/>
    <w:rsid w:val="00C22FAA"/>
    <w:pPr>
      <w:spacing w:line="300" w:lineRule="exact"/>
    </w:pPr>
    <w:rPr>
      <w:rFonts w:eastAsia="Times New Roman"/>
      <w:bCs/>
    </w:rPr>
  </w:style>
  <w:style w:type="paragraph" w:customStyle="1" w:styleId="BoxBodyTextFirstIndent">
    <w:name w:val="Box Body Text First Indent"/>
    <w:basedOn w:val="BoxBodyText"/>
    <w:qFormat/>
    <w:rsid w:val="00C22FAA"/>
    <w:pPr>
      <w:ind w:firstLine="360"/>
    </w:pPr>
  </w:style>
  <w:style w:type="paragraph" w:customStyle="1" w:styleId="BoxNumber">
    <w:name w:val="Box Number"/>
    <w:basedOn w:val="FigureTableNumber"/>
    <w:qFormat/>
    <w:rsid w:val="002956E9"/>
    <w:pPr>
      <w:pBdr>
        <w:top w:val="single" w:sz="48" w:space="12" w:color="D2D2D2" w:themeColor="background2"/>
      </w:pBdr>
      <w:spacing w:before="720"/>
    </w:pPr>
  </w:style>
  <w:style w:type="paragraph" w:customStyle="1" w:styleId="BoxTitle">
    <w:name w:val="Box Title"/>
    <w:basedOn w:val="FigureTableTitle"/>
    <w:qFormat/>
    <w:rsid w:val="003F7E77"/>
    <w:pPr>
      <w:spacing w:after="120"/>
    </w:pPr>
  </w:style>
  <w:style w:type="paragraph" w:customStyle="1" w:styleId="FigureTableSubtitle">
    <w:name w:val="Figure/Table Subtitle"/>
    <w:basedOn w:val="FigureTableTitle"/>
    <w:qFormat/>
    <w:rsid w:val="00314481"/>
    <w:rPr>
      <w:b w:val="0"/>
      <w:i/>
    </w:rPr>
  </w:style>
  <w:style w:type="paragraph" w:customStyle="1" w:styleId="TableRowHeading">
    <w:name w:val="Table Row Heading"/>
    <w:basedOn w:val="TableRow"/>
    <w:qFormat/>
    <w:rsid w:val="002544F9"/>
    <w:pPr>
      <w:spacing w:before="60"/>
    </w:pPr>
    <w:rPr>
      <w:rFonts w:eastAsia="Times New Roman"/>
      <w:b/>
      <w:szCs w:val="18"/>
    </w:rPr>
  </w:style>
  <w:style w:type="paragraph" w:customStyle="1" w:styleId="TableRowSubheading">
    <w:name w:val="Table Row Subheading"/>
    <w:basedOn w:val="TableRow"/>
    <w:next w:val="TableRow"/>
    <w:qFormat/>
    <w:rsid w:val="007B52DB"/>
    <w:pPr>
      <w:spacing w:before="40"/>
    </w:pPr>
    <w:rPr>
      <w:i/>
    </w:rPr>
  </w:style>
  <w:style w:type="paragraph" w:customStyle="1" w:styleId="DisclosureHeading">
    <w:name w:val="Disclosure Heading"/>
    <w:basedOn w:val="AboutSubtitle"/>
    <w:semiHidden/>
    <w:rsid w:val="00CC0C26"/>
    <w:pPr>
      <w:spacing w:after="180"/>
      <w:outlineLvl w:val="0"/>
    </w:pPr>
    <w:rPr>
      <w:caps w:val="0"/>
      <w:smallCaps/>
      <w:sz w:val="22"/>
      <w:szCs w:val="22"/>
    </w:rPr>
  </w:style>
  <w:style w:type="paragraph" w:styleId="FootnoteText">
    <w:name w:val="footnote text"/>
    <w:basedOn w:val="EndnoteText"/>
    <w:link w:val="FootnoteTextChar"/>
    <w:uiPriority w:val="99"/>
    <w:unhideWhenUsed/>
    <w:rsid w:val="00524EA7"/>
    <w:pPr>
      <w:numPr>
        <w:numId w:val="0"/>
      </w:numPr>
    </w:pPr>
  </w:style>
  <w:style w:type="character" w:customStyle="1" w:styleId="FootnoteTextChar">
    <w:name w:val="Footnote Text Char"/>
    <w:basedOn w:val="DefaultParagraphFont"/>
    <w:link w:val="FootnoteText"/>
    <w:uiPriority w:val="99"/>
    <w:rsid w:val="00524EA7"/>
    <w:rPr>
      <w:sz w:val="18"/>
    </w:rPr>
  </w:style>
  <w:style w:type="character" w:styleId="FootnoteReference">
    <w:name w:val="footnote reference"/>
    <w:basedOn w:val="DefaultParagraphFont"/>
    <w:uiPriority w:val="99"/>
    <w:unhideWhenUsed/>
    <w:rsid w:val="00EF3A4C"/>
    <w:rPr>
      <w:vertAlign w:val="superscript"/>
    </w:rPr>
  </w:style>
  <w:style w:type="paragraph" w:customStyle="1" w:styleId="ChapterTitlenoTOC">
    <w:name w:val="Chapter Title_no TOC"/>
    <w:basedOn w:val="Normal"/>
    <w:semiHidden/>
    <w:rsid w:val="00D0283D"/>
    <w:pPr>
      <w:spacing w:after="180" w:line="720" w:lineRule="exact"/>
      <w:contextualSpacing/>
    </w:pPr>
    <w:rPr>
      <w:color w:val="1696D2"/>
      <w:sz w:val="56"/>
      <w:szCs w:val="48"/>
    </w:rPr>
  </w:style>
  <w:style w:type="paragraph" w:styleId="TOC4">
    <w:name w:val="toc 4"/>
    <w:basedOn w:val="Normal"/>
    <w:next w:val="Normal"/>
    <w:uiPriority w:val="39"/>
    <w:unhideWhenUsed/>
    <w:rsid w:val="00807F5B"/>
    <w:pPr>
      <w:spacing w:after="0" w:line="320" w:lineRule="exact"/>
      <w:ind w:left="605"/>
    </w:pPr>
  </w:style>
  <w:style w:type="paragraph" w:customStyle="1" w:styleId="Heading5D-leveltextheading">
    <w:name w:val="Heading 5 (D-level text heading)"/>
    <w:basedOn w:val="BodyText"/>
    <w:next w:val="BodyTextFirstIndent"/>
    <w:link w:val="Heading5D-leveltextheadingChar"/>
    <w:qFormat/>
    <w:rsid w:val="000218AB"/>
    <w:rPr>
      <w:b/>
      <w:i/>
    </w:rPr>
  </w:style>
  <w:style w:type="character" w:customStyle="1" w:styleId="Heading5D-leveltextheadingChar">
    <w:name w:val="Heading 5 (D-level text heading) Char"/>
    <w:basedOn w:val="BodyTextChar"/>
    <w:link w:val="Heading5D-leveltextheading"/>
    <w:rsid w:val="000218AB"/>
    <w:rPr>
      <w:rFonts w:eastAsia="Times New Roman"/>
      <w:b/>
      <w:bCs/>
      <w:i/>
    </w:rPr>
  </w:style>
  <w:style w:type="paragraph" w:customStyle="1" w:styleId="FigurePlacer">
    <w:name w:val="Figure Placer"/>
    <w:basedOn w:val="FigureTableSubtitle"/>
    <w:qFormat/>
    <w:rsid w:val="00552D5F"/>
    <w:pPr>
      <w:widowControl w:val="0"/>
      <w:spacing w:before="120" w:after="120" w:line="240" w:lineRule="auto"/>
    </w:pPr>
    <w:rPr>
      <w:rFonts w:eastAsia="Calibri"/>
      <w:i w:val="0"/>
      <w:noProof/>
      <w:sz w:val="18"/>
    </w:rPr>
  </w:style>
  <w:style w:type="paragraph" w:customStyle="1" w:styleId="Equation">
    <w:name w:val="Equation"/>
    <w:basedOn w:val="Normal"/>
    <w:qFormat/>
    <w:rsid w:val="00EB1972"/>
    <w:pPr>
      <w:tabs>
        <w:tab w:val="center" w:pos="4493"/>
        <w:tab w:val="right" w:pos="9000"/>
      </w:tabs>
      <w:spacing w:before="240" w:after="240"/>
      <w:contextualSpacing/>
    </w:pPr>
  </w:style>
  <w:style w:type="paragraph" w:styleId="ListParagraph">
    <w:name w:val="List Paragraph"/>
    <w:basedOn w:val="Normal"/>
    <w:uiPriority w:val="34"/>
    <w:qFormat/>
    <w:rsid w:val="009E7D14"/>
    <w:pPr>
      <w:spacing w:after="200" w:line="276" w:lineRule="auto"/>
      <w:ind w:left="720"/>
      <w:contextualSpacing/>
    </w:pPr>
    <w:rPr>
      <w:rFonts w:asciiTheme="minorHAnsi" w:eastAsiaTheme="minorEastAsia" w:hAnsiTheme="minorHAnsi"/>
      <w:sz w:val="22"/>
      <w:szCs w:val="22"/>
    </w:rPr>
  </w:style>
  <w:style w:type="paragraph" w:customStyle="1" w:styleId="Default">
    <w:name w:val="Default"/>
    <w:rsid w:val="009E7D14"/>
    <w:pPr>
      <w:autoSpaceDE w:val="0"/>
      <w:autoSpaceDN w:val="0"/>
      <w:adjustRightInd w:val="0"/>
      <w:spacing w:after="0" w:line="240" w:lineRule="auto"/>
    </w:pPr>
    <w:rPr>
      <w:rFonts w:ascii="Symbol" w:hAnsi="Symbol" w:cs="Symbol"/>
      <w:color w:val="000000"/>
    </w:rPr>
  </w:style>
  <w:style w:type="character" w:customStyle="1" w:styleId="apple-converted-space">
    <w:name w:val="apple-converted-space"/>
    <w:basedOn w:val="DefaultParagraphFont"/>
    <w:rsid w:val="009E7D14"/>
  </w:style>
  <w:style w:type="character" w:customStyle="1" w:styleId="tx2">
    <w:name w:val="tx2"/>
    <w:basedOn w:val="DefaultParagraphFont"/>
    <w:rsid w:val="00C762E5"/>
  </w:style>
  <w:style w:type="table" w:customStyle="1" w:styleId="GridTable1Light-Accent11">
    <w:name w:val="Grid Table 1 Light - Accent 11"/>
    <w:basedOn w:val="TableNormal"/>
    <w:uiPriority w:val="46"/>
    <w:rsid w:val="00B44ED9"/>
    <w:pPr>
      <w:spacing w:after="0" w:line="240" w:lineRule="auto"/>
    </w:pPr>
    <w:tblPr>
      <w:tblStyleRowBandSize w:val="1"/>
      <w:tblStyleColBandSize w:val="1"/>
      <w:tblBorders>
        <w:top w:val="single" w:sz="4" w:space="0" w:color="9AD7F4" w:themeColor="accent1" w:themeTint="66"/>
        <w:left w:val="single" w:sz="4" w:space="0" w:color="9AD7F4" w:themeColor="accent1" w:themeTint="66"/>
        <w:bottom w:val="single" w:sz="4" w:space="0" w:color="9AD7F4" w:themeColor="accent1" w:themeTint="66"/>
        <w:right w:val="single" w:sz="4" w:space="0" w:color="9AD7F4" w:themeColor="accent1" w:themeTint="66"/>
        <w:insideH w:val="single" w:sz="4" w:space="0" w:color="9AD7F4" w:themeColor="accent1" w:themeTint="66"/>
        <w:insideV w:val="single" w:sz="4" w:space="0" w:color="9AD7F4" w:themeColor="accent1" w:themeTint="66"/>
      </w:tblBorders>
    </w:tblPr>
    <w:tblStylePr w:type="firstRow">
      <w:rPr>
        <w:b/>
        <w:bCs/>
      </w:rPr>
      <w:tblPr/>
      <w:tcPr>
        <w:tcBorders>
          <w:bottom w:val="single" w:sz="12" w:space="0" w:color="67C3EF" w:themeColor="accent1" w:themeTint="99"/>
        </w:tcBorders>
      </w:tcPr>
    </w:tblStylePr>
    <w:tblStylePr w:type="lastRow">
      <w:rPr>
        <w:b/>
        <w:bCs/>
      </w:rPr>
      <w:tblPr/>
      <w:tcPr>
        <w:tcBorders>
          <w:top w:val="double" w:sz="2" w:space="0" w:color="67C3EF" w:themeColor="accent1" w:themeTint="99"/>
        </w:tcBorders>
      </w:tcPr>
    </w:tblStylePr>
    <w:tblStylePr w:type="firstCol">
      <w:rPr>
        <w:b/>
        <w:bCs/>
      </w:rPr>
    </w:tblStylePr>
    <w:tblStylePr w:type="lastCol">
      <w:rPr>
        <w:b/>
        <w:bCs/>
      </w:rPr>
    </w:tblStylePr>
  </w:style>
  <w:style w:type="paragraph" w:customStyle="1" w:styleId="Style1">
    <w:name w:val="Style1"/>
    <w:basedOn w:val="NoSpacing"/>
    <w:qFormat/>
    <w:rsid w:val="00150B86"/>
  </w:style>
  <w:style w:type="paragraph" w:styleId="NoSpacing">
    <w:name w:val="No Spacing"/>
    <w:rsid w:val="00150B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3553">
      <w:bodyDiv w:val="1"/>
      <w:marLeft w:val="0"/>
      <w:marRight w:val="0"/>
      <w:marTop w:val="0"/>
      <w:marBottom w:val="0"/>
      <w:divBdr>
        <w:top w:val="none" w:sz="0" w:space="0" w:color="auto"/>
        <w:left w:val="none" w:sz="0" w:space="0" w:color="auto"/>
        <w:bottom w:val="none" w:sz="0" w:space="0" w:color="auto"/>
        <w:right w:val="none" w:sz="0" w:space="0" w:color="auto"/>
      </w:divBdr>
    </w:div>
    <w:div w:id="144668054">
      <w:bodyDiv w:val="1"/>
      <w:marLeft w:val="0"/>
      <w:marRight w:val="0"/>
      <w:marTop w:val="0"/>
      <w:marBottom w:val="0"/>
      <w:divBdr>
        <w:top w:val="none" w:sz="0" w:space="0" w:color="auto"/>
        <w:left w:val="none" w:sz="0" w:space="0" w:color="auto"/>
        <w:bottom w:val="none" w:sz="0" w:space="0" w:color="auto"/>
        <w:right w:val="none" w:sz="0" w:space="0" w:color="auto"/>
      </w:divBdr>
    </w:div>
    <w:div w:id="241333134">
      <w:bodyDiv w:val="1"/>
      <w:marLeft w:val="0"/>
      <w:marRight w:val="0"/>
      <w:marTop w:val="0"/>
      <w:marBottom w:val="0"/>
      <w:divBdr>
        <w:top w:val="none" w:sz="0" w:space="0" w:color="auto"/>
        <w:left w:val="none" w:sz="0" w:space="0" w:color="auto"/>
        <w:bottom w:val="none" w:sz="0" w:space="0" w:color="auto"/>
        <w:right w:val="none" w:sz="0" w:space="0" w:color="auto"/>
      </w:divBdr>
      <w:divsChild>
        <w:div w:id="1064597843">
          <w:marLeft w:val="0"/>
          <w:marRight w:val="0"/>
          <w:marTop w:val="0"/>
          <w:marBottom w:val="0"/>
          <w:divBdr>
            <w:top w:val="none" w:sz="0" w:space="0" w:color="auto"/>
            <w:left w:val="none" w:sz="0" w:space="0" w:color="auto"/>
            <w:bottom w:val="none" w:sz="0" w:space="0" w:color="auto"/>
            <w:right w:val="none" w:sz="0" w:space="0" w:color="auto"/>
          </w:divBdr>
        </w:div>
        <w:div w:id="165019700">
          <w:marLeft w:val="0"/>
          <w:marRight w:val="0"/>
          <w:marTop w:val="0"/>
          <w:marBottom w:val="0"/>
          <w:divBdr>
            <w:top w:val="none" w:sz="0" w:space="0" w:color="auto"/>
            <w:left w:val="none" w:sz="0" w:space="0" w:color="auto"/>
            <w:bottom w:val="none" w:sz="0" w:space="0" w:color="auto"/>
            <w:right w:val="none" w:sz="0" w:space="0" w:color="auto"/>
          </w:divBdr>
        </w:div>
        <w:div w:id="1411078554">
          <w:marLeft w:val="0"/>
          <w:marRight w:val="0"/>
          <w:marTop w:val="0"/>
          <w:marBottom w:val="0"/>
          <w:divBdr>
            <w:top w:val="none" w:sz="0" w:space="0" w:color="auto"/>
            <w:left w:val="none" w:sz="0" w:space="0" w:color="auto"/>
            <w:bottom w:val="none" w:sz="0" w:space="0" w:color="auto"/>
            <w:right w:val="none" w:sz="0" w:space="0" w:color="auto"/>
          </w:divBdr>
        </w:div>
        <w:div w:id="86073904">
          <w:marLeft w:val="0"/>
          <w:marRight w:val="0"/>
          <w:marTop w:val="0"/>
          <w:marBottom w:val="0"/>
          <w:divBdr>
            <w:top w:val="none" w:sz="0" w:space="0" w:color="auto"/>
            <w:left w:val="none" w:sz="0" w:space="0" w:color="auto"/>
            <w:bottom w:val="none" w:sz="0" w:space="0" w:color="auto"/>
            <w:right w:val="none" w:sz="0" w:space="0" w:color="auto"/>
          </w:divBdr>
        </w:div>
        <w:div w:id="1888375306">
          <w:marLeft w:val="0"/>
          <w:marRight w:val="0"/>
          <w:marTop w:val="0"/>
          <w:marBottom w:val="0"/>
          <w:divBdr>
            <w:top w:val="none" w:sz="0" w:space="0" w:color="auto"/>
            <w:left w:val="none" w:sz="0" w:space="0" w:color="auto"/>
            <w:bottom w:val="none" w:sz="0" w:space="0" w:color="auto"/>
            <w:right w:val="none" w:sz="0" w:space="0" w:color="auto"/>
          </w:divBdr>
        </w:div>
        <w:div w:id="1686205318">
          <w:marLeft w:val="0"/>
          <w:marRight w:val="0"/>
          <w:marTop w:val="0"/>
          <w:marBottom w:val="0"/>
          <w:divBdr>
            <w:top w:val="none" w:sz="0" w:space="0" w:color="auto"/>
            <w:left w:val="none" w:sz="0" w:space="0" w:color="auto"/>
            <w:bottom w:val="none" w:sz="0" w:space="0" w:color="auto"/>
            <w:right w:val="none" w:sz="0" w:space="0" w:color="auto"/>
          </w:divBdr>
        </w:div>
      </w:divsChild>
    </w:div>
    <w:div w:id="269748925">
      <w:bodyDiv w:val="1"/>
      <w:marLeft w:val="0"/>
      <w:marRight w:val="0"/>
      <w:marTop w:val="0"/>
      <w:marBottom w:val="0"/>
      <w:divBdr>
        <w:top w:val="none" w:sz="0" w:space="0" w:color="auto"/>
        <w:left w:val="none" w:sz="0" w:space="0" w:color="auto"/>
        <w:bottom w:val="none" w:sz="0" w:space="0" w:color="auto"/>
        <w:right w:val="none" w:sz="0" w:space="0" w:color="auto"/>
      </w:divBdr>
    </w:div>
    <w:div w:id="378360752">
      <w:bodyDiv w:val="1"/>
      <w:marLeft w:val="0"/>
      <w:marRight w:val="0"/>
      <w:marTop w:val="0"/>
      <w:marBottom w:val="0"/>
      <w:divBdr>
        <w:top w:val="none" w:sz="0" w:space="0" w:color="auto"/>
        <w:left w:val="none" w:sz="0" w:space="0" w:color="auto"/>
        <w:bottom w:val="none" w:sz="0" w:space="0" w:color="auto"/>
        <w:right w:val="none" w:sz="0" w:space="0" w:color="auto"/>
      </w:divBdr>
    </w:div>
    <w:div w:id="424041189">
      <w:bodyDiv w:val="1"/>
      <w:marLeft w:val="0"/>
      <w:marRight w:val="0"/>
      <w:marTop w:val="0"/>
      <w:marBottom w:val="0"/>
      <w:divBdr>
        <w:top w:val="none" w:sz="0" w:space="0" w:color="auto"/>
        <w:left w:val="none" w:sz="0" w:space="0" w:color="auto"/>
        <w:bottom w:val="none" w:sz="0" w:space="0" w:color="auto"/>
        <w:right w:val="none" w:sz="0" w:space="0" w:color="auto"/>
      </w:divBdr>
    </w:div>
    <w:div w:id="429205296">
      <w:bodyDiv w:val="1"/>
      <w:marLeft w:val="0"/>
      <w:marRight w:val="0"/>
      <w:marTop w:val="0"/>
      <w:marBottom w:val="0"/>
      <w:divBdr>
        <w:top w:val="none" w:sz="0" w:space="0" w:color="auto"/>
        <w:left w:val="none" w:sz="0" w:space="0" w:color="auto"/>
        <w:bottom w:val="none" w:sz="0" w:space="0" w:color="auto"/>
        <w:right w:val="none" w:sz="0" w:space="0" w:color="auto"/>
      </w:divBdr>
    </w:div>
    <w:div w:id="535237283">
      <w:bodyDiv w:val="1"/>
      <w:marLeft w:val="0"/>
      <w:marRight w:val="0"/>
      <w:marTop w:val="0"/>
      <w:marBottom w:val="0"/>
      <w:divBdr>
        <w:top w:val="none" w:sz="0" w:space="0" w:color="auto"/>
        <w:left w:val="none" w:sz="0" w:space="0" w:color="auto"/>
        <w:bottom w:val="none" w:sz="0" w:space="0" w:color="auto"/>
        <w:right w:val="none" w:sz="0" w:space="0" w:color="auto"/>
      </w:divBdr>
    </w:div>
    <w:div w:id="793985178">
      <w:bodyDiv w:val="1"/>
      <w:marLeft w:val="0"/>
      <w:marRight w:val="0"/>
      <w:marTop w:val="0"/>
      <w:marBottom w:val="0"/>
      <w:divBdr>
        <w:top w:val="none" w:sz="0" w:space="0" w:color="auto"/>
        <w:left w:val="none" w:sz="0" w:space="0" w:color="auto"/>
        <w:bottom w:val="none" w:sz="0" w:space="0" w:color="auto"/>
        <w:right w:val="none" w:sz="0" w:space="0" w:color="auto"/>
      </w:divBdr>
    </w:div>
    <w:div w:id="810253327">
      <w:bodyDiv w:val="1"/>
      <w:marLeft w:val="0"/>
      <w:marRight w:val="0"/>
      <w:marTop w:val="0"/>
      <w:marBottom w:val="0"/>
      <w:divBdr>
        <w:top w:val="none" w:sz="0" w:space="0" w:color="auto"/>
        <w:left w:val="none" w:sz="0" w:space="0" w:color="auto"/>
        <w:bottom w:val="none" w:sz="0" w:space="0" w:color="auto"/>
        <w:right w:val="none" w:sz="0" w:space="0" w:color="auto"/>
      </w:divBdr>
    </w:div>
    <w:div w:id="824274887">
      <w:bodyDiv w:val="1"/>
      <w:marLeft w:val="0"/>
      <w:marRight w:val="0"/>
      <w:marTop w:val="0"/>
      <w:marBottom w:val="0"/>
      <w:divBdr>
        <w:top w:val="none" w:sz="0" w:space="0" w:color="auto"/>
        <w:left w:val="none" w:sz="0" w:space="0" w:color="auto"/>
        <w:bottom w:val="none" w:sz="0" w:space="0" w:color="auto"/>
        <w:right w:val="none" w:sz="0" w:space="0" w:color="auto"/>
      </w:divBdr>
    </w:div>
    <w:div w:id="892347534">
      <w:bodyDiv w:val="1"/>
      <w:marLeft w:val="0"/>
      <w:marRight w:val="0"/>
      <w:marTop w:val="0"/>
      <w:marBottom w:val="0"/>
      <w:divBdr>
        <w:top w:val="none" w:sz="0" w:space="0" w:color="auto"/>
        <w:left w:val="none" w:sz="0" w:space="0" w:color="auto"/>
        <w:bottom w:val="none" w:sz="0" w:space="0" w:color="auto"/>
        <w:right w:val="none" w:sz="0" w:space="0" w:color="auto"/>
      </w:divBdr>
    </w:div>
    <w:div w:id="938021319">
      <w:bodyDiv w:val="1"/>
      <w:marLeft w:val="0"/>
      <w:marRight w:val="0"/>
      <w:marTop w:val="0"/>
      <w:marBottom w:val="0"/>
      <w:divBdr>
        <w:top w:val="none" w:sz="0" w:space="0" w:color="auto"/>
        <w:left w:val="none" w:sz="0" w:space="0" w:color="auto"/>
        <w:bottom w:val="none" w:sz="0" w:space="0" w:color="auto"/>
        <w:right w:val="none" w:sz="0" w:space="0" w:color="auto"/>
      </w:divBdr>
    </w:div>
    <w:div w:id="963386293">
      <w:bodyDiv w:val="1"/>
      <w:marLeft w:val="0"/>
      <w:marRight w:val="0"/>
      <w:marTop w:val="0"/>
      <w:marBottom w:val="0"/>
      <w:divBdr>
        <w:top w:val="none" w:sz="0" w:space="0" w:color="auto"/>
        <w:left w:val="none" w:sz="0" w:space="0" w:color="auto"/>
        <w:bottom w:val="none" w:sz="0" w:space="0" w:color="auto"/>
        <w:right w:val="none" w:sz="0" w:space="0" w:color="auto"/>
      </w:divBdr>
    </w:div>
    <w:div w:id="1032995140">
      <w:bodyDiv w:val="1"/>
      <w:marLeft w:val="0"/>
      <w:marRight w:val="0"/>
      <w:marTop w:val="0"/>
      <w:marBottom w:val="0"/>
      <w:divBdr>
        <w:top w:val="none" w:sz="0" w:space="0" w:color="auto"/>
        <w:left w:val="none" w:sz="0" w:space="0" w:color="auto"/>
        <w:bottom w:val="none" w:sz="0" w:space="0" w:color="auto"/>
        <w:right w:val="none" w:sz="0" w:space="0" w:color="auto"/>
      </w:divBdr>
    </w:div>
    <w:div w:id="1037661195">
      <w:bodyDiv w:val="1"/>
      <w:marLeft w:val="0"/>
      <w:marRight w:val="0"/>
      <w:marTop w:val="0"/>
      <w:marBottom w:val="0"/>
      <w:divBdr>
        <w:top w:val="none" w:sz="0" w:space="0" w:color="auto"/>
        <w:left w:val="none" w:sz="0" w:space="0" w:color="auto"/>
        <w:bottom w:val="none" w:sz="0" w:space="0" w:color="auto"/>
        <w:right w:val="none" w:sz="0" w:space="0" w:color="auto"/>
      </w:divBdr>
    </w:div>
    <w:div w:id="1087462876">
      <w:bodyDiv w:val="1"/>
      <w:marLeft w:val="0"/>
      <w:marRight w:val="0"/>
      <w:marTop w:val="0"/>
      <w:marBottom w:val="0"/>
      <w:divBdr>
        <w:top w:val="none" w:sz="0" w:space="0" w:color="auto"/>
        <w:left w:val="none" w:sz="0" w:space="0" w:color="auto"/>
        <w:bottom w:val="none" w:sz="0" w:space="0" w:color="auto"/>
        <w:right w:val="none" w:sz="0" w:space="0" w:color="auto"/>
      </w:divBdr>
    </w:div>
    <w:div w:id="1104231676">
      <w:bodyDiv w:val="1"/>
      <w:marLeft w:val="0"/>
      <w:marRight w:val="0"/>
      <w:marTop w:val="0"/>
      <w:marBottom w:val="0"/>
      <w:divBdr>
        <w:top w:val="none" w:sz="0" w:space="0" w:color="auto"/>
        <w:left w:val="none" w:sz="0" w:space="0" w:color="auto"/>
        <w:bottom w:val="none" w:sz="0" w:space="0" w:color="auto"/>
        <w:right w:val="none" w:sz="0" w:space="0" w:color="auto"/>
      </w:divBdr>
    </w:div>
    <w:div w:id="1208103045">
      <w:bodyDiv w:val="1"/>
      <w:marLeft w:val="0"/>
      <w:marRight w:val="0"/>
      <w:marTop w:val="0"/>
      <w:marBottom w:val="0"/>
      <w:divBdr>
        <w:top w:val="none" w:sz="0" w:space="0" w:color="auto"/>
        <w:left w:val="none" w:sz="0" w:space="0" w:color="auto"/>
        <w:bottom w:val="none" w:sz="0" w:space="0" w:color="auto"/>
        <w:right w:val="none" w:sz="0" w:space="0" w:color="auto"/>
      </w:divBdr>
    </w:div>
    <w:div w:id="1245455335">
      <w:bodyDiv w:val="1"/>
      <w:marLeft w:val="0"/>
      <w:marRight w:val="0"/>
      <w:marTop w:val="0"/>
      <w:marBottom w:val="0"/>
      <w:divBdr>
        <w:top w:val="none" w:sz="0" w:space="0" w:color="auto"/>
        <w:left w:val="none" w:sz="0" w:space="0" w:color="auto"/>
        <w:bottom w:val="none" w:sz="0" w:space="0" w:color="auto"/>
        <w:right w:val="none" w:sz="0" w:space="0" w:color="auto"/>
      </w:divBdr>
    </w:div>
    <w:div w:id="1247107079">
      <w:bodyDiv w:val="1"/>
      <w:marLeft w:val="0"/>
      <w:marRight w:val="0"/>
      <w:marTop w:val="0"/>
      <w:marBottom w:val="0"/>
      <w:divBdr>
        <w:top w:val="none" w:sz="0" w:space="0" w:color="auto"/>
        <w:left w:val="none" w:sz="0" w:space="0" w:color="auto"/>
        <w:bottom w:val="none" w:sz="0" w:space="0" w:color="auto"/>
        <w:right w:val="none" w:sz="0" w:space="0" w:color="auto"/>
      </w:divBdr>
    </w:div>
    <w:div w:id="1449082558">
      <w:bodyDiv w:val="1"/>
      <w:marLeft w:val="0"/>
      <w:marRight w:val="0"/>
      <w:marTop w:val="0"/>
      <w:marBottom w:val="0"/>
      <w:divBdr>
        <w:top w:val="none" w:sz="0" w:space="0" w:color="auto"/>
        <w:left w:val="none" w:sz="0" w:space="0" w:color="auto"/>
        <w:bottom w:val="none" w:sz="0" w:space="0" w:color="auto"/>
        <w:right w:val="none" w:sz="0" w:space="0" w:color="auto"/>
      </w:divBdr>
    </w:div>
    <w:div w:id="1558007243">
      <w:bodyDiv w:val="1"/>
      <w:marLeft w:val="0"/>
      <w:marRight w:val="0"/>
      <w:marTop w:val="0"/>
      <w:marBottom w:val="0"/>
      <w:divBdr>
        <w:top w:val="none" w:sz="0" w:space="0" w:color="auto"/>
        <w:left w:val="none" w:sz="0" w:space="0" w:color="auto"/>
        <w:bottom w:val="none" w:sz="0" w:space="0" w:color="auto"/>
        <w:right w:val="none" w:sz="0" w:space="0" w:color="auto"/>
      </w:divBdr>
    </w:div>
    <w:div w:id="1568758533">
      <w:bodyDiv w:val="1"/>
      <w:marLeft w:val="0"/>
      <w:marRight w:val="0"/>
      <w:marTop w:val="0"/>
      <w:marBottom w:val="0"/>
      <w:divBdr>
        <w:top w:val="none" w:sz="0" w:space="0" w:color="auto"/>
        <w:left w:val="none" w:sz="0" w:space="0" w:color="auto"/>
        <w:bottom w:val="none" w:sz="0" w:space="0" w:color="auto"/>
        <w:right w:val="none" w:sz="0" w:space="0" w:color="auto"/>
      </w:divBdr>
    </w:div>
    <w:div w:id="1576936083">
      <w:bodyDiv w:val="1"/>
      <w:marLeft w:val="0"/>
      <w:marRight w:val="0"/>
      <w:marTop w:val="0"/>
      <w:marBottom w:val="0"/>
      <w:divBdr>
        <w:top w:val="none" w:sz="0" w:space="0" w:color="auto"/>
        <w:left w:val="none" w:sz="0" w:space="0" w:color="auto"/>
        <w:bottom w:val="none" w:sz="0" w:space="0" w:color="auto"/>
        <w:right w:val="none" w:sz="0" w:space="0" w:color="auto"/>
      </w:divBdr>
    </w:div>
    <w:div w:id="1619490840">
      <w:bodyDiv w:val="1"/>
      <w:marLeft w:val="0"/>
      <w:marRight w:val="0"/>
      <w:marTop w:val="0"/>
      <w:marBottom w:val="0"/>
      <w:divBdr>
        <w:top w:val="none" w:sz="0" w:space="0" w:color="auto"/>
        <w:left w:val="none" w:sz="0" w:space="0" w:color="auto"/>
        <w:bottom w:val="none" w:sz="0" w:space="0" w:color="auto"/>
        <w:right w:val="none" w:sz="0" w:space="0" w:color="auto"/>
      </w:divBdr>
    </w:div>
    <w:div w:id="1622952751">
      <w:bodyDiv w:val="1"/>
      <w:marLeft w:val="0"/>
      <w:marRight w:val="0"/>
      <w:marTop w:val="0"/>
      <w:marBottom w:val="0"/>
      <w:divBdr>
        <w:top w:val="none" w:sz="0" w:space="0" w:color="auto"/>
        <w:left w:val="none" w:sz="0" w:space="0" w:color="auto"/>
        <w:bottom w:val="none" w:sz="0" w:space="0" w:color="auto"/>
        <w:right w:val="none" w:sz="0" w:space="0" w:color="auto"/>
      </w:divBdr>
    </w:div>
    <w:div w:id="1633634517">
      <w:bodyDiv w:val="1"/>
      <w:marLeft w:val="0"/>
      <w:marRight w:val="0"/>
      <w:marTop w:val="0"/>
      <w:marBottom w:val="0"/>
      <w:divBdr>
        <w:top w:val="none" w:sz="0" w:space="0" w:color="auto"/>
        <w:left w:val="none" w:sz="0" w:space="0" w:color="auto"/>
        <w:bottom w:val="none" w:sz="0" w:space="0" w:color="auto"/>
        <w:right w:val="none" w:sz="0" w:space="0" w:color="auto"/>
      </w:divBdr>
    </w:div>
    <w:div w:id="1832259901">
      <w:bodyDiv w:val="1"/>
      <w:marLeft w:val="0"/>
      <w:marRight w:val="0"/>
      <w:marTop w:val="0"/>
      <w:marBottom w:val="0"/>
      <w:divBdr>
        <w:top w:val="none" w:sz="0" w:space="0" w:color="auto"/>
        <w:left w:val="none" w:sz="0" w:space="0" w:color="auto"/>
        <w:bottom w:val="none" w:sz="0" w:space="0" w:color="auto"/>
        <w:right w:val="none" w:sz="0" w:space="0" w:color="auto"/>
      </w:divBdr>
    </w:div>
    <w:div w:id="1904675783">
      <w:bodyDiv w:val="1"/>
      <w:marLeft w:val="0"/>
      <w:marRight w:val="0"/>
      <w:marTop w:val="0"/>
      <w:marBottom w:val="0"/>
      <w:divBdr>
        <w:top w:val="none" w:sz="0" w:space="0" w:color="auto"/>
        <w:left w:val="none" w:sz="0" w:space="0" w:color="auto"/>
        <w:bottom w:val="none" w:sz="0" w:space="0" w:color="auto"/>
        <w:right w:val="none" w:sz="0" w:space="0" w:color="auto"/>
      </w:divBdr>
    </w:div>
    <w:div w:id="2008709145">
      <w:bodyDiv w:val="1"/>
      <w:marLeft w:val="0"/>
      <w:marRight w:val="0"/>
      <w:marTop w:val="0"/>
      <w:marBottom w:val="0"/>
      <w:divBdr>
        <w:top w:val="none" w:sz="0" w:space="0" w:color="auto"/>
        <w:left w:val="none" w:sz="0" w:space="0" w:color="auto"/>
        <w:bottom w:val="none" w:sz="0" w:space="0" w:color="auto"/>
        <w:right w:val="none" w:sz="0" w:space="0" w:color="auto"/>
      </w:divBdr>
    </w:div>
    <w:div w:id="2016029333">
      <w:bodyDiv w:val="1"/>
      <w:marLeft w:val="0"/>
      <w:marRight w:val="0"/>
      <w:marTop w:val="0"/>
      <w:marBottom w:val="0"/>
      <w:divBdr>
        <w:top w:val="none" w:sz="0" w:space="0" w:color="auto"/>
        <w:left w:val="none" w:sz="0" w:space="0" w:color="auto"/>
        <w:bottom w:val="none" w:sz="0" w:space="0" w:color="auto"/>
        <w:right w:val="none" w:sz="0" w:space="0" w:color="auto"/>
      </w:divBdr>
    </w:div>
    <w:div w:id="2044675033">
      <w:bodyDiv w:val="1"/>
      <w:marLeft w:val="0"/>
      <w:marRight w:val="0"/>
      <w:marTop w:val="0"/>
      <w:marBottom w:val="0"/>
      <w:divBdr>
        <w:top w:val="none" w:sz="0" w:space="0" w:color="auto"/>
        <w:left w:val="none" w:sz="0" w:space="0" w:color="auto"/>
        <w:bottom w:val="none" w:sz="0" w:space="0" w:color="auto"/>
        <w:right w:val="none" w:sz="0" w:space="0" w:color="auto"/>
      </w:divBdr>
    </w:div>
    <w:div w:id="205183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huduser.gov/portal/datasets/il/il16/index.html" TargetMode="External"/><Relationship Id="rId4" Type="http://schemas.microsoft.com/office/2007/relationships/stylesWithEffects" Target="stylesWithEffects.xml"/><Relationship Id="rId9" Type="http://schemas.openxmlformats.org/officeDocument/2006/relationships/hyperlink" Target="https://www.bls.gov/oes/current/oes_stru.htm"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McKeeve\AppData\Roaming\Microsoft\Templates\Urban_Short_Report_Template_annotated.dotx" TargetMode="External"/></Relationships>
</file>

<file path=word/theme/theme1.xml><?xml version="1.0" encoding="utf-8"?>
<a:theme xmlns:a="http://schemas.openxmlformats.org/drawingml/2006/main" name="Office Theme">
  <a:themeElements>
    <a:clrScheme name="Urban Institute">
      <a:dk1>
        <a:sysClr val="windowText" lastClr="000000"/>
      </a:dk1>
      <a:lt1>
        <a:sysClr val="window" lastClr="FFFFFF"/>
      </a:lt1>
      <a:dk2>
        <a:srgbClr val="0A4C6A"/>
      </a:dk2>
      <a:lt2>
        <a:srgbClr val="D2D2D2"/>
      </a:lt2>
      <a:accent1>
        <a:srgbClr val="1696D2"/>
      </a:accent1>
      <a:accent2>
        <a:srgbClr val="73BFE2"/>
      </a:accent2>
      <a:accent3>
        <a:srgbClr val="00578B"/>
      </a:accent3>
      <a:accent4>
        <a:srgbClr val="FDBF11"/>
      </a:accent4>
      <a:accent5>
        <a:srgbClr val="EC008B"/>
      </a:accent5>
      <a:accent6>
        <a:srgbClr val="5C5859"/>
      </a:accent6>
      <a:hlink>
        <a:srgbClr val="0A4C6A"/>
      </a:hlink>
      <a:folHlink>
        <a:srgbClr val="0A4C6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8A00E-977C-4229-B9CE-48AFB18AA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Urban_Short_Report_Template_annotated</Template>
  <TotalTime>0</TotalTime>
  <Pages>3</Pages>
  <Words>5868</Words>
  <Characters>33450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Megan</dc:creator>
  <cp:lastModifiedBy>SYSTEM</cp:lastModifiedBy>
  <cp:revision>2</cp:revision>
  <cp:lastPrinted>2017-10-11T19:47:00Z</cp:lastPrinted>
  <dcterms:created xsi:type="dcterms:W3CDTF">2018-04-02T18:30:00Z</dcterms:created>
  <dcterms:modified xsi:type="dcterms:W3CDTF">2018-04-02T18:30:00Z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