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BE" w:rsidRDefault="00A03427">
      <w:pPr>
        <w:rPr>
          <w:b/>
          <w:bCs/>
        </w:rPr>
      </w:pPr>
      <w:bookmarkStart w:id="0" w:name="_GoBack"/>
      <w:bookmarkEnd w:id="0"/>
      <w:r>
        <w:rPr>
          <w:b/>
          <w:bCs/>
        </w:rPr>
        <w:t>Supporting Statement for Paperwork Reduction Act Submissions</w:t>
      </w:r>
    </w:p>
    <w:p w:rsidR="00973FBE" w:rsidRDefault="00973FBE">
      <w:pPr>
        <w:rPr>
          <w:b/>
          <w:bCs/>
          <w:shd w:val="clear" w:color="auto" w:fill="FFFF00"/>
        </w:rPr>
      </w:pPr>
    </w:p>
    <w:p w:rsidR="00973FBE" w:rsidRDefault="00A03427">
      <w:pPr>
        <w:rPr>
          <w:b/>
          <w:bCs/>
        </w:rPr>
      </w:pPr>
      <w:r>
        <w:rPr>
          <w:b/>
          <w:bCs/>
        </w:rPr>
        <w:t>EIB 11-01 “Generic Clearance for the Collection of Qualitative Feedback on Agency Service Delivery”</w:t>
      </w:r>
    </w:p>
    <w:p w:rsidR="00973FBE" w:rsidRDefault="00973FBE"/>
    <w:p w:rsidR="00973FBE" w:rsidRDefault="00A03427">
      <w:r>
        <w:t>General Instructions</w:t>
      </w:r>
    </w:p>
    <w:p w:rsidR="00973FBE" w:rsidRDefault="00A03427">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973FBE" w:rsidRDefault="00973FBE"/>
    <w:p w:rsidR="00973FBE" w:rsidRDefault="00A03427">
      <w:r>
        <w:t>Specific Instructions</w:t>
      </w:r>
    </w:p>
    <w:p w:rsidR="00973FBE" w:rsidRDefault="00973FBE"/>
    <w:p w:rsidR="00973FBE" w:rsidRDefault="00A03427">
      <w:pPr>
        <w:rPr>
          <w:b/>
          <w:bCs/>
        </w:rPr>
      </w:pPr>
      <w:r>
        <w:rPr>
          <w:b/>
          <w:bCs/>
        </w:rPr>
        <w:t>Justification</w:t>
      </w:r>
    </w:p>
    <w:p w:rsidR="00973FBE" w:rsidRDefault="00973FBE"/>
    <w:p w:rsidR="00973FBE" w:rsidRDefault="00A0342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Arial Unicode MS" w:hAnsi="Arial Unicode MS"/>
        </w:rPr>
        <w:br/>
      </w:r>
    </w:p>
    <w:p w:rsidR="00973FBE" w:rsidRDefault="00A03427">
      <w:pPr>
        <w:spacing w:line="276" w:lineRule="auto"/>
        <w:rPr>
          <w:sz w:val="23"/>
          <w:szCs w:val="23"/>
        </w:rPr>
      </w:pPr>
      <w:r>
        <w:rPr>
          <w:sz w:val="22"/>
          <w:szCs w:val="22"/>
        </w:rPr>
        <w:tab/>
      </w:r>
      <w:r>
        <w:rPr>
          <w:sz w:val="23"/>
          <w:szCs w:val="23"/>
        </w:rPr>
        <w:t xml:space="preserve">Executive Order 12862 directs Federal agencies to provide service to the public that </w:t>
      </w:r>
      <w:r>
        <w:rPr>
          <w:sz w:val="23"/>
          <w:szCs w:val="23"/>
        </w:rPr>
        <w:tab/>
      </w:r>
      <w:r>
        <w:rPr>
          <w:sz w:val="23"/>
          <w:szCs w:val="23"/>
        </w:rPr>
        <w:tab/>
        <w:t xml:space="preserve">matches or exceeds the best service available in the private sector. In order to work </w:t>
      </w:r>
      <w:r>
        <w:rPr>
          <w:sz w:val="23"/>
          <w:szCs w:val="23"/>
        </w:rPr>
        <w:tab/>
      </w:r>
      <w:r>
        <w:rPr>
          <w:sz w:val="23"/>
          <w:szCs w:val="23"/>
        </w:rPr>
        <w:tab/>
        <w:t xml:space="preserve">continuously to ensure that our programs are effective and meet our customers’ needs,  </w:t>
      </w:r>
      <w:r>
        <w:rPr>
          <w:sz w:val="23"/>
          <w:szCs w:val="23"/>
        </w:rPr>
        <w:tab/>
        <w:t xml:space="preserve">Export-Import Bank of the United States (hereafter “the Agency”) seeks to obtain </w:t>
      </w:r>
      <w:r>
        <w:rPr>
          <w:sz w:val="23"/>
          <w:szCs w:val="23"/>
        </w:rPr>
        <w:tab/>
      </w:r>
      <w:r>
        <w:rPr>
          <w:sz w:val="23"/>
          <w:szCs w:val="23"/>
        </w:rPr>
        <w:tab/>
        <w:t xml:space="preserve">OMB approval of a generic clearance to collect qualitative feedback on our service </w:t>
      </w:r>
      <w:r>
        <w:rPr>
          <w:sz w:val="23"/>
          <w:szCs w:val="23"/>
        </w:rPr>
        <w:tab/>
      </w:r>
      <w:r>
        <w:rPr>
          <w:sz w:val="23"/>
          <w:szCs w:val="23"/>
        </w:rPr>
        <w:tab/>
        <w:t xml:space="preserve">delivery.  Qualitative feedback collection here means requesting information that </w:t>
      </w:r>
      <w:r>
        <w:rPr>
          <w:sz w:val="23"/>
          <w:szCs w:val="23"/>
        </w:rPr>
        <w:tab/>
      </w:r>
      <w:r>
        <w:rPr>
          <w:sz w:val="23"/>
          <w:szCs w:val="23"/>
        </w:rPr>
        <w:tab/>
        <w:t xml:space="preserve">provides insights on perceptions and opinions, not conducting statistical surveys that </w:t>
      </w:r>
      <w:r>
        <w:rPr>
          <w:sz w:val="23"/>
          <w:szCs w:val="23"/>
        </w:rPr>
        <w:tab/>
      </w:r>
      <w:r>
        <w:rPr>
          <w:sz w:val="23"/>
          <w:szCs w:val="23"/>
        </w:rPr>
        <w:tab/>
        <w:t xml:space="preserve">seek quantitative results in order to generalize the conclusions to the population of </w:t>
      </w:r>
      <w:r>
        <w:rPr>
          <w:sz w:val="23"/>
          <w:szCs w:val="23"/>
        </w:rPr>
        <w:tab/>
      </w:r>
      <w:r>
        <w:rPr>
          <w:sz w:val="23"/>
          <w:szCs w:val="23"/>
        </w:rPr>
        <w:tab/>
        <w:t>study.</w:t>
      </w:r>
    </w:p>
    <w:p w:rsidR="00973FBE" w:rsidRDefault="00973FBE">
      <w:pPr>
        <w:spacing w:line="276" w:lineRule="auto"/>
        <w:rPr>
          <w:b/>
          <w:bCs/>
          <w:sz w:val="23"/>
          <w:szCs w:val="23"/>
        </w:rPr>
      </w:pPr>
    </w:p>
    <w:p w:rsidR="00973FBE" w:rsidRDefault="00A03427">
      <w:pPr>
        <w:spacing w:line="276" w:lineRule="auto"/>
        <w:rPr>
          <w:sz w:val="23"/>
          <w:szCs w:val="23"/>
        </w:rPr>
      </w:pPr>
      <w:r>
        <w:rPr>
          <w:sz w:val="23"/>
          <w:szCs w:val="23"/>
        </w:rPr>
        <w:tab/>
        <w:t xml:space="preserve">This collection of information is necessary to enable the Bank to garner customer and </w:t>
      </w:r>
      <w:r>
        <w:rPr>
          <w:sz w:val="23"/>
          <w:szCs w:val="23"/>
        </w:rPr>
        <w:tab/>
        <w:t xml:space="preserve">stakeholder feedback in an efficient, timely manner, in accordance with our </w:t>
      </w:r>
      <w:r>
        <w:rPr>
          <w:sz w:val="23"/>
          <w:szCs w:val="23"/>
        </w:rPr>
        <w:tab/>
      </w:r>
      <w:r>
        <w:rPr>
          <w:sz w:val="23"/>
          <w:szCs w:val="23"/>
        </w:rPr>
        <w:tab/>
      </w:r>
      <w:r>
        <w:rPr>
          <w:sz w:val="23"/>
          <w:szCs w:val="23"/>
        </w:rPr>
        <w:tab/>
        <w:t xml:space="preserve">commitment to improving  service delivery.  The information collected from our </w:t>
      </w:r>
      <w:r>
        <w:rPr>
          <w:sz w:val="23"/>
          <w:szCs w:val="23"/>
        </w:rPr>
        <w:tab/>
      </w:r>
      <w:r>
        <w:rPr>
          <w:sz w:val="23"/>
          <w:szCs w:val="23"/>
        </w:rPr>
        <w:tab/>
        <w:t xml:space="preserve">customers and stakeholders will help ensure that users have an effective, efficient, </w:t>
      </w:r>
      <w:r>
        <w:rPr>
          <w:sz w:val="23"/>
          <w:szCs w:val="23"/>
        </w:rPr>
        <w:tab/>
      </w:r>
      <w:r>
        <w:rPr>
          <w:sz w:val="23"/>
          <w:szCs w:val="23"/>
        </w:rPr>
        <w:tab/>
        <w:t xml:space="preserve">and satisfying experience with the Bank's programs.  This feedback will provide </w:t>
      </w:r>
      <w:r>
        <w:rPr>
          <w:sz w:val="23"/>
          <w:szCs w:val="23"/>
        </w:rPr>
        <w:tab/>
      </w:r>
      <w:r>
        <w:rPr>
          <w:sz w:val="23"/>
          <w:szCs w:val="23"/>
        </w:rPr>
        <w:tab/>
        <w:t xml:space="preserve">insights into customer or stakeholder perceptions, experiences and expectations, </w:t>
      </w:r>
      <w:r>
        <w:rPr>
          <w:sz w:val="23"/>
          <w:szCs w:val="23"/>
        </w:rPr>
        <w:tab/>
      </w:r>
      <w:r>
        <w:rPr>
          <w:sz w:val="23"/>
          <w:szCs w:val="23"/>
        </w:rPr>
        <w:tab/>
        <w:t xml:space="preserve">provide an early warning of issues with service, or focus attention on areas where </w:t>
      </w:r>
      <w:r>
        <w:rPr>
          <w:sz w:val="23"/>
          <w:szCs w:val="23"/>
        </w:rPr>
        <w:tab/>
      </w:r>
      <w:r>
        <w:rPr>
          <w:sz w:val="23"/>
          <w:szCs w:val="23"/>
        </w:rPr>
        <w:tab/>
        <w:t xml:space="preserve">communication, training or changes in  operations might improve delivery of </w:t>
      </w:r>
      <w:r>
        <w:rPr>
          <w:sz w:val="23"/>
          <w:szCs w:val="23"/>
        </w:rPr>
        <w:tab/>
      </w:r>
      <w:r>
        <w:rPr>
          <w:sz w:val="23"/>
          <w:szCs w:val="23"/>
        </w:rPr>
        <w:tab/>
      </w:r>
      <w:r>
        <w:rPr>
          <w:sz w:val="23"/>
          <w:szCs w:val="23"/>
        </w:rPr>
        <w:tab/>
        <w:t xml:space="preserve">products or services.  These collections will allow for ongoing, collaborative and </w:t>
      </w:r>
      <w:r>
        <w:rPr>
          <w:sz w:val="23"/>
          <w:szCs w:val="23"/>
        </w:rPr>
        <w:tab/>
      </w:r>
      <w:r>
        <w:rPr>
          <w:sz w:val="23"/>
          <w:szCs w:val="23"/>
        </w:rPr>
        <w:tab/>
        <w:t xml:space="preserve">actionable communications between the Agency and its customers and stakeholders.  </w:t>
      </w:r>
      <w:r>
        <w:rPr>
          <w:sz w:val="23"/>
          <w:szCs w:val="23"/>
        </w:rPr>
        <w:tab/>
      </w:r>
      <w:r>
        <w:rPr>
          <w:sz w:val="23"/>
          <w:szCs w:val="23"/>
        </w:rPr>
        <w:lastRenderedPageBreak/>
        <w:tab/>
        <w:t xml:space="preserve">It will also allow feedback to contribute directly to the improvement of program </w:t>
      </w:r>
      <w:r>
        <w:rPr>
          <w:sz w:val="23"/>
          <w:szCs w:val="23"/>
        </w:rPr>
        <w:tab/>
      </w:r>
      <w:r>
        <w:rPr>
          <w:sz w:val="23"/>
          <w:szCs w:val="23"/>
        </w:rPr>
        <w:tab/>
      </w:r>
      <w:r>
        <w:rPr>
          <w:sz w:val="23"/>
          <w:szCs w:val="23"/>
          <w:lang w:val="fr-FR"/>
        </w:rPr>
        <w:t xml:space="preserve">management. </w:t>
      </w:r>
    </w:p>
    <w:p w:rsidR="00973FBE" w:rsidRDefault="00973FBE"/>
    <w:p w:rsidR="00973FBE" w:rsidRDefault="00A03427">
      <w:pPr>
        <w:numPr>
          <w:ilvl w:val="0"/>
          <w:numId w:val="5"/>
        </w:numPr>
      </w:pPr>
      <w:r>
        <w:t xml:space="preserve">Indicate how, by whom and for what purpose the information is to be used. </w:t>
      </w:r>
    </w:p>
    <w:p w:rsidR="00973FBE" w:rsidRDefault="00973FBE">
      <w:pPr>
        <w:pStyle w:val="Default"/>
      </w:pPr>
    </w:p>
    <w:p w:rsidR="00973FBE" w:rsidRDefault="00A03427">
      <w:pPr>
        <w:ind w:left="720"/>
        <w:rPr>
          <w:sz w:val="23"/>
          <w:szCs w:val="23"/>
        </w:rPr>
      </w:pPr>
      <w:r>
        <w:rPr>
          <w:sz w:val="23"/>
          <w:szCs w:val="23"/>
        </w:rPr>
        <w:t>The proposed clearance is designed to allow Ex-Im Bank to survey for the purpose of gaining insights into customers’ experiences with the agency and to evaluate product and performance effectiveness. Customers’ responses will help to identify potential areas of service improvement and rate overall program experiences. </w:t>
      </w:r>
    </w:p>
    <w:p w:rsidR="00973FBE" w:rsidRDefault="00973FBE">
      <w:pPr>
        <w:ind w:left="720"/>
      </w:pPr>
    </w:p>
    <w:p w:rsidR="00973FBE" w:rsidRDefault="00A03427">
      <w:pPr>
        <w:numPr>
          <w:ilvl w:val="0"/>
          <w:numId w:val="4"/>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r>
        <w:rPr>
          <w:rFonts w:ascii="Arial Unicode MS" w:hAnsi="Arial Unicode MS"/>
        </w:rPr>
        <w:br/>
      </w:r>
    </w:p>
    <w:p w:rsidR="00973FBE" w:rsidRDefault="00A03427">
      <w:pPr>
        <w:ind w:left="720"/>
      </w:pPr>
      <w:r>
        <w:rPr>
          <w:sz w:val="23"/>
          <w:szCs w:val="23"/>
        </w:rPr>
        <w:t>If appropriate, agencies will collect information electronically and/or use online collaboration tools to reduce burden.</w:t>
      </w:r>
      <w:r>
        <w:rPr>
          <w:rFonts w:ascii="Arial Unicode MS" w:hAnsi="Arial Unicode MS"/>
        </w:rPr>
        <w:br/>
      </w:r>
    </w:p>
    <w:p w:rsidR="00973FBE" w:rsidRDefault="00A03427">
      <w:pPr>
        <w:numPr>
          <w:ilvl w:val="0"/>
          <w:numId w:val="4"/>
        </w:numPr>
      </w:pPr>
      <w:r>
        <w:t>Describe effort to identify duplication.  Show specifically why any similar information already available cannot be used or modified for use for the purposes described in Item 2 above.</w:t>
      </w:r>
      <w:r>
        <w:rPr>
          <w:rFonts w:ascii="Arial Unicode MS" w:hAnsi="Arial Unicode MS"/>
        </w:rPr>
        <w:br/>
      </w:r>
    </w:p>
    <w:p w:rsidR="00973FBE" w:rsidRDefault="00A03427">
      <w:pPr>
        <w:spacing w:line="276" w:lineRule="auto"/>
        <w:rPr>
          <w:sz w:val="23"/>
          <w:szCs w:val="23"/>
        </w:rPr>
      </w:pPr>
      <w:r>
        <w:rPr>
          <w:sz w:val="22"/>
          <w:szCs w:val="22"/>
        </w:rPr>
        <w:tab/>
      </w:r>
      <w:r>
        <w:rPr>
          <w:sz w:val="23"/>
          <w:szCs w:val="23"/>
        </w:rPr>
        <w:t xml:space="preserve">No similar data are gathered or maintained by the Agency or are available from other </w:t>
      </w:r>
      <w:r>
        <w:rPr>
          <w:sz w:val="23"/>
          <w:szCs w:val="23"/>
        </w:rPr>
        <w:tab/>
      </w:r>
      <w:r>
        <w:rPr>
          <w:sz w:val="23"/>
          <w:szCs w:val="23"/>
        </w:rPr>
        <w:tab/>
        <w:t>sources known to the Agency.</w:t>
      </w:r>
    </w:p>
    <w:p w:rsidR="00973FBE" w:rsidRDefault="00973FBE">
      <w:pPr>
        <w:ind w:left="720"/>
      </w:pPr>
    </w:p>
    <w:p w:rsidR="00973FBE" w:rsidRDefault="00A03427">
      <w:pPr>
        <w:numPr>
          <w:ilvl w:val="0"/>
          <w:numId w:val="4"/>
        </w:numPr>
      </w:pPr>
      <w:r>
        <w:t>If the collection of information impacts small businesses or other small entities describe any methods used to minimize burden.</w:t>
      </w:r>
      <w:r>
        <w:rPr>
          <w:rFonts w:ascii="Arial Unicode MS" w:hAnsi="Arial Unicode MS"/>
        </w:rPr>
        <w:br/>
      </w:r>
    </w:p>
    <w:p w:rsidR="00973FBE" w:rsidRDefault="00A03427">
      <w:pPr>
        <w:ind w:left="720"/>
      </w:pPr>
      <w:r>
        <w:rPr>
          <w:sz w:val="23"/>
          <w:szCs w:val="23"/>
        </w:rPr>
        <w:t>The electronic submission of the forms reduces the paperwork burden on small businesses and processing time for Ex-Im Bank. Paper forms have been used in the past.</w:t>
      </w:r>
      <w:r>
        <w:rPr>
          <w:rFonts w:ascii="Arial Unicode MS" w:hAnsi="Arial Unicode MS"/>
          <w:sz w:val="23"/>
          <w:szCs w:val="23"/>
        </w:rPr>
        <w:br/>
      </w:r>
    </w:p>
    <w:p w:rsidR="00973FBE" w:rsidRDefault="00A03427">
      <w:pPr>
        <w:numPr>
          <w:ilvl w:val="0"/>
          <w:numId w:val="4"/>
        </w:numPr>
      </w:pPr>
      <w:r>
        <w:t xml:space="preserve">Describe the consequence to Federal program or policy activities if the collection is not conducted or is conducted less frequently, as well as any technical or legal obstacles to reducing burden. </w:t>
      </w:r>
    </w:p>
    <w:p w:rsidR="00973FBE" w:rsidRDefault="00973FBE">
      <w:pPr>
        <w:rPr>
          <w:sz w:val="23"/>
          <w:szCs w:val="23"/>
        </w:rPr>
      </w:pPr>
    </w:p>
    <w:p w:rsidR="00973FBE" w:rsidRDefault="00A03427">
      <w:pPr>
        <w:ind w:left="720"/>
      </w:pPr>
      <w:r>
        <w:rPr>
          <w:sz w:val="23"/>
          <w:szCs w:val="23"/>
        </w:rPr>
        <w:t>Without these types of feedback, the Agency will not have timely information to adjust its services to meet customer needs.</w:t>
      </w:r>
      <w:r>
        <w:rPr>
          <w:rFonts w:ascii="Arial Unicode MS" w:hAnsi="Arial Unicode MS"/>
        </w:rPr>
        <w:br/>
      </w:r>
    </w:p>
    <w:p w:rsidR="00973FBE" w:rsidRDefault="00A03427">
      <w:pPr>
        <w:numPr>
          <w:ilvl w:val="0"/>
          <w:numId w:val="4"/>
        </w:numPr>
      </w:pPr>
      <w:r>
        <w:t>Explain any special circumstances that would cause an information collection to be conducted in a manner</w:t>
      </w:r>
      <w:r>
        <w:rPr>
          <w:rFonts w:ascii="Arial Unicode MS" w:hAnsi="Arial Unicode MS"/>
        </w:rPr>
        <w:br/>
      </w:r>
      <w:r>
        <w:t>*requiring respondents to report information to the agency more often than quarterly;</w:t>
      </w:r>
      <w:r>
        <w:rPr>
          <w:rFonts w:ascii="Arial Unicode MS" w:hAnsi="Arial Unicode MS"/>
        </w:rPr>
        <w:br/>
      </w:r>
      <w:r>
        <w:t>*requiring respondents to prepare a written response to a collection of information in fewer than 30 days after receipt of it;</w:t>
      </w:r>
      <w:r>
        <w:rPr>
          <w:rFonts w:ascii="Arial Unicode MS" w:hAnsi="Arial Unicode MS"/>
        </w:rPr>
        <w:br/>
      </w:r>
      <w:r>
        <w:t>*requiring respondents to submit more than an original and two copies of any document;</w:t>
      </w:r>
      <w:r>
        <w:rPr>
          <w:rFonts w:ascii="Arial Unicode MS" w:hAnsi="Arial Unicode MS"/>
        </w:rPr>
        <w:br/>
      </w:r>
      <w:r>
        <w:t>*in connection with a statistical survey, that is not designed to produce valid or reliable results that can be generalized to the universe of study;</w:t>
      </w:r>
      <w:r>
        <w:rPr>
          <w:rFonts w:ascii="Arial Unicode MS" w:hAnsi="Arial Unicode MS"/>
        </w:rPr>
        <w:br/>
      </w:r>
      <w:r>
        <w:t>*requiring the use of statistical data classification that has not been reviewed and approved by OMB;</w:t>
      </w:r>
      <w:r>
        <w:rPr>
          <w:rFonts w:ascii="Arial Unicode MS" w:hAnsi="Arial Unicode MS"/>
        </w:rPr>
        <w:br/>
      </w: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Arial Unicode MS" w:hAnsi="Arial Unicode MS"/>
        </w:rPr>
        <w:br/>
      </w:r>
      <w:r>
        <w:t>*requiring respondents to submit proprietary trade secrets, or other confidential information unless the agency can demonstrate that it has instituted procedures to protect the information’s confidentiality to the extent permitted by law.</w:t>
      </w:r>
      <w:r>
        <w:rPr>
          <w:rFonts w:ascii="Arial Unicode MS" w:hAnsi="Arial Unicode MS"/>
        </w:rPr>
        <w:br/>
      </w:r>
    </w:p>
    <w:p w:rsidR="00973FBE" w:rsidRDefault="00A03427">
      <w:pPr>
        <w:ind w:left="720"/>
      </w:pPr>
      <w:r>
        <w:rPr>
          <w:sz w:val="23"/>
          <w:szCs w:val="23"/>
        </w:rPr>
        <w:t>There are no special circumstances. The information collected will be supplied voluntarily and will not be used for statistical purposes.</w:t>
      </w:r>
    </w:p>
    <w:p w:rsidR="00973FBE" w:rsidRDefault="00973FBE">
      <w:pPr>
        <w:ind w:left="360"/>
      </w:pPr>
    </w:p>
    <w:p w:rsidR="00973FBE" w:rsidRDefault="00A03427">
      <w:pPr>
        <w:numPr>
          <w:ilvl w:val="0"/>
          <w:numId w:val="4"/>
        </w:numPr>
      </w:pPr>
      <w: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Pr>
          <w:rFonts w:ascii="Arial Unicode MS" w:hAnsi="Arial Unicode MS"/>
        </w:rPr>
        <w:br/>
      </w:r>
      <w:r>
        <w:rPr>
          <w:rFonts w:ascii="Arial Unicode MS" w:hAnsi="Arial Unicode MS"/>
        </w:rPr>
        <w:br/>
      </w:r>
      <w:r>
        <w:t>60 Day Federal Register Notice FR 7</w:t>
      </w:r>
      <w:r w:rsidR="00332385">
        <w:t>9</w:t>
      </w:r>
      <w:r>
        <w:t xml:space="preserve"> # </w:t>
      </w:r>
      <w:r w:rsidR="00332385">
        <w:t>52</w:t>
      </w:r>
      <w:r>
        <w:t xml:space="preserve"> dated 0</w:t>
      </w:r>
      <w:r w:rsidR="00332385">
        <w:t>3</w:t>
      </w:r>
      <w:r>
        <w:t>/</w:t>
      </w:r>
      <w:r w:rsidR="00332385">
        <w:t>18</w:t>
      </w:r>
      <w:r>
        <w:t>/20</w:t>
      </w:r>
      <w:r w:rsidR="00332385">
        <w:t>14</w:t>
      </w:r>
      <w:r>
        <w:rPr>
          <w:rFonts w:ascii="Arial Unicode MS" w:hAnsi="Arial Unicode MS"/>
        </w:rPr>
        <w:br/>
      </w:r>
      <w:r>
        <w:rPr>
          <w:rFonts w:ascii="Arial Unicode MS" w:hAnsi="Arial Unicode MS"/>
        </w:rPr>
        <w:br/>
      </w:r>
      <w:r>
        <w:t>No comments were received</w:t>
      </w:r>
      <w:r>
        <w:rPr>
          <w:rFonts w:ascii="Arial Unicode MS" w:hAnsi="Arial Unicode MS"/>
        </w:rPr>
        <w:br/>
      </w:r>
      <w:r>
        <w:rPr>
          <w:rFonts w:ascii="Arial Unicode MS" w:hAnsi="Arial Unicode MS"/>
        </w:rPr>
        <w:br/>
      </w:r>
      <w:r>
        <w:t xml:space="preserve">30 Day Federal Register Notice FR 79 # </w:t>
      </w:r>
      <w:r w:rsidR="00332385">
        <w:t>107</w:t>
      </w:r>
      <w:r>
        <w:t xml:space="preserve"> dated 0</w:t>
      </w:r>
      <w:r w:rsidR="00332385">
        <w:t>6</w:t>
      </w:r>
      <w:r>
        <w:t>/</w:t>
      </w:r>
      <w:r w:rsidR="00332385">
        <w:t>04</w:t>
      </w:r>
      <w:r>
        <w:t>/201</w:t>
      </w:r>
      <w:r w:rsidR="00332385">
        <w:t>4</w:t>
      </w:r>
    </w:p>
    <w:p w:rsidR="00973FBE" w:rsidRDefault="00973FBE">
      <w:pPr>
        <w:ind w:left="360"/>
      </w:pPr>
    </w:p>
    <w:p w:rsidR="00973FBE" w:rsidRDefault="00A03427">
      <w:pPr>
        <w:numPr>
          <w:ilvl w:val="0"/>
          <w:numId w:val="4"/>
        </w:numPr>
      </w:pPr>
      <w:r>
        <w:t>Explain any decision to provide any payment or gift to respondents, other than remuneration of contractors or grantees.</w:t>
      </w:r>
      <w:r>
        <w:rPr>
          <w:rFonts w:ascii="Arial Unicode MS" w:hAnsi="Arial Unicode MS"/>
        </w:rPr>
        <w:br/>
      </w:r>
    </w:p>
    <w:p w:rsidR="00973FBE" w:rsidRDefault="00A03427">
      <w:pPr>
        <w:ind w:left="720"/>
      </w:pPr>
      <w:r>
        <w:rPr>
          <w:sz w:val="23"/>
          <w:szCs w:val="23"/>
        </w:rPr>
        <w:t>Not applicable. Ex-Im Bank does not provide any payment or gift to respondents.</w:t>
      </w:r>
      <w:r>
        <w:rPr>
          <w:rFonts w:ascii="Arial Unicode MS" w:hAnsi="Arial Unicode MS"/>
          <w:sz w:val="23"/>
          <w:szCs w:val="23"/>
        </w:rPr>
        <w:br/>
      </w:r>
    </w:p>
    <w:p w:rsidR="00973FBE" w:rsidRDefault="00A03427">
      <w:pPr>
        <w:numPr>
          <w:ilvl w:val="0"/>
          <w:numId w:val="4"/>
        </w:numPr>
      </w:pPr>
      <w:r>
        <w:t>Describe any assurance of confidentiality provided to respondents and the basis for the assurance in statute, regulation, or agency policy.</w:t>
      </w:r>
      <w:r>
        <w:rPr>
          <w:rFonts w:ascii="Arial Unicode MS" w:hAnsi="Arial Unicode MS"/>
        </w:rPr>
        <w:br/>
      </w:r>
    </w:p>
    <w:p w:rsidR="00973FBE" w:rsidRDefault="00A03427">
      <w:pPr>
        <w:pStyle w:val="Default"/>
        <w:ind w:left="720"/>
      </w:pPr>
      <w:r>
        <w:rPr>
          <w:sz w:val="23"/>
          <w:szCs w:val="23"/>
        </w:rPr>
        <w:t xml:space="preserve">Ex-Im Bank and its officers and employees are subject to the Trade Secrets Act, 18 </w:t>
      </w:r>
      <w:r>
        <w:t>U.S.C. Sec. 1905, which requires Ex-Im Bank to protect confidential business and commercial information from disclosure, as well as 12 CFR 404.1, which provides that, except as required by law, Ex-Im Bank will not disclose information provided in confidence without the submitter’s consent.</w:t>
      </w:r>
      <w:r>
        <w:rPr>
          <w:rFonts w:ascii="Arial Unicode MS" w:eastAsia="Arial Unicode MS" w:hAnsi="Arial Unicode MS" w:cs="Arial Unicode MS"/>
        </w:rPr>
        <w:br/>
      </w:r>
    </w:p>
    <w:p w:rsidR="00973FBE" w:rsidRDefault="00A03427">
      <w:pPr>
        <w:numPr>
          <w:ilvl w:val="0"/>
          <w:numId w:val="4"/>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Pr>
          <w:rFonts w:ascii="Arial Unicode MS" w:hAnsi="Arial Unicode MS"/>
        </w:rPr>
        <w:br/>
      </w:r>
    </w:p>
    <w:p w:rsidR="00973FBE" w:rsidRDefault="00A03427">
      <w:pPr>
        <w:ind w:left="720"/>
      </w:pPr>
      <w:r>
        <w:t>There are no questions of a sensitive nature included in the questionnaire.</w:t>
      </w:r>
    </w:p>
    <w:p w:rsidR="00973FBE" w:rsidRDefault="00973FBE">
      <w:pPr>
        <w:ind w:left="360"/>
      </w:pPr>
    </w:p>
    <w:p w:rsidR="00973FBE" w:rsidRDefault="00A03427">
      <w:pPr>
        <w:ind w:left="720"/>
        <w:rPr>
          <w:rFonts w:ascii="Tahoma" w:eastAsia="Tahoma" w:hAnsi="Tahoma" w:cs="Tahoma"/>
          <w:sz w:val="16"/>
          <w:szCs w:val="16"/>
        </w:rPr>
      </w:pPr>
      <w:r>
        <w:t>Provide estimates of the hour burden of the collection of information. The statement should include:</w:t>
      </w:r>
      <w:r>
        <w:rPr>
          <w:rFonts w:ascii="Arial Unicode MS" w:hAnsi="Arial Unicode MS"/>
        </w:rPr>
        <w:br/>
      </w:r>
      <w:r>
        <w:rPr>
          <w:rFonts w:ascii="Arial Unicode MS" w:hAnsi="Arial Unicode MS"/>
        </w:rPr>
        <w:br/>
      </w:r>
      <w:r>
        <w:t>Burden Hours </w:t>
      </w:r>
    </w:p>
    <w:p w:rsidR="00973FBE" w:rsidRDefault="00A03427">
      <w:pPr>
        <w:pStyle w:val="Default"/>
        <w:rPr>
          <w:shd w:val="clear" w:color="auto" w:fill="FFFFFF"/>
        </w:rPr>
      </w:pPr>
      <w:r>
        <w:rPr>
          <w:rFonts w:ascii="Tahoma" w:eastAsia="Tahoma" w:hAnsi="Tahoma" w:cs="Tahoma"/>
          <w:sz w:val="16"/>
          <w:szCs w:val="16"/>
          <w:shd w:val="clear" w:color="auto" w:fill="FFFFFF"/>
        </w:rPr>
        <w:tab/>
      </w:r>
      <w:r>
        <w:rPr>
          <w:shd w:val="clear" w:color="auto" w:fill="FFFFFF"/>
        </w:rPr>
        <w:t>Annual Number of Respondents: 3200 </w:t>
      </w:r>
    </w:p>
    <w:p w:rsidR="00973FBE" w:rsidRDefault="00A03427">
      <w:pPr>
        <w:pStyle w:val="Default"/>
        <w:rPr>
          <w:shd w:val="clear" w:color="auto" w:fill="FFFFFF"/>
        </w:rPr>
      </w:pPr>
      <w:r>
        <w:rPr>
          <w:shd w:val="clear" w:color="auto" w:fill="FFFFFF"/>
        </w:rPr>
        <w:tab/>
        <w:t>Estimated Time per Respondent:</w:t>
      </w:r>
      <w:r>
        <w:rPr>
          <w:shd w:val="clear" w:color="auto" w:fill="FFFFFF"/>
          <w:lang w:val="fr-FR"/>
        </w:rPr>
        <w:t> </w:t>
      </w:r>
      <w:r>
        <w:rPr>
          <w:shd w:val="clear" w:color="auto" w:fill="FFFFFF"/>
        </w:rPr>
        <w:t>45 minutes </w:t>
      </w:r>
    </w:p>
    <w:p w:rsidR="00973FBE" w:rsidRDefault="00A03427">
      <w:pPr>
        <w:pStyle w:val="Default"/>
        <w:rPr>
          <w:rFonts w:ascii="Tahoma" w:eastAsia="Tahoma" w:hAnsi="Tahoma" w:cs="Tahoma"/>
          <w:sz w:val="16"/>
          <w:szCs w:val="16"/>
          <w:shd w:val="clear" w:color="auto" w:fill="FFFFFF"/>
        </w:rPr>
      </w:pPr>
      <w:r>
        <w:rPr>
          <w:shd w:val="clear" w:color="auto" w:fill="FFFFFF"/>
        </w:rPr>
        <w:tab/>
        <w:t>Annual Public Burden Hours:2400 hours  </w:t>
      </w:r>
      <w:r>
        <w:rPr>
          <w:rFonts w:ascii="Arial Unicode MS" w:eastAsia="Arial Unicode MS" w:hAnsi="Arial Unicode MS" w:cs="Arial Unicode MS"/>
          <w:shd w:val="clear" w:color="auto" w:fill="FFFFFF"/>
        </w:rPr>
        <w:br/>
      </w:r>
      <w:r>
        <w:rPr>
          <w:shd w:val="clear" w:color="auto" w:fill="FFFFFF"/>
        </w:rPr>
        <w:tab/>
        <w:t>Frequency of Reporting of Use: On occasion </w:t>
      </w:r>
    </w:p>
    <w:p w:rsidR="00973FBE" w:rsidRDefault="00A03427">
      <w:pPr>
        <w:pStyle w:val="Default"/>
        <w:rPr>
          <w:sz w:val="32"/>
          <w:szCs w:val="32"/>
          <w:shd w:val="clear" w:color="auto" w:fill="FFFFFF"/>
        </w:rPr>
      </w:pPr>
      <w:r>
        <w:rPr>
          <w:sz w:val="32"/>
          <w:szCs w:val="32"/>
          <w:shd w:val="clear" w:color="auto" w:fill="FFFFFF"/>
        </w:rPr>
        <w:t> </w:t>
      </w:r>
    </w:p>
    <w:p w:rsidR="00973FBE" w:rsidRDefault="00A03427">
      <w:pPr>
        <w:ind w:left="720"/>
      </w:pPr>
      <w:r>
        <w:t>An explanation of how the burden was estimated:</w:t>
      </w:r>
      <w:r>
        <w:rPr>
          <w:rFonts w:ascii="Arial Unicode MS" w:hAnsi="Arial Unicode MS"/>
        </w:rPr>
        <w:br/>
      </w:r>
    </w:p>
    <w:p w:rsidR="00973FBE" w:rsidRDefault="00A03427">
      <w:pPr>
        <w:ind w:left="720"/>
      </w:pPr>
      <w:r>
        <w:t>From time to time Ex-Im Bank staff sits down and fill out the form with a sample transaction.  Recently, it took staff about 30 minutes to fill out the form.  Presuming that all transaction information is collected together in a transaction file, the claimant should also be able to complete the form in 45 minutes.  Nonetheless, staff assumed that it would take on average 1 hour for a claimant to fill out the form.  1hr times 20 applications yields 20 annual hours burden.</w:t>
      </w:r>
      <w:r>
        <w:rPr>
          <w:rFonts w:ascii="Arial Unicode MS" w:hAnsi="Arial Unicode MS"/>
        </w:rPr>
        <w:br/>
      </w:r>
    </w:p>
    <w:p w:rsidR="00973FBE" w:rsidRDefault="00A03427">
      <w:pPr>
        <w:numPr>
          <w:ilvl w:val="0"/>
          <w:numId w:val="4"/>
        </w:numPr>
      </w:pPr>
      <w:r>
        <w:t>Provide an estimate for the total annual cost burden to respondents or records keepers resulting from the collection of information.  (Do not include the cost of any hour burden shown in items 12 and 14).</w:t>
      </w:r>
      <w:r>
        <w:rPr>
          <w:rFonts w:ascii="Arial Unicode MS" w:hAnsi="Arial Unicode MS"/>
        </w:rPr>
        <w:br/>
      </w:r>
      <w:r>
        <w:rPr>
          <w:rFonts w:ascii="Arial Unicode MS" w:hAnsi="Arial Unicode MS"/>
        </w:rPr>
        <w:br/>
      </w:r>
      <w:r>
        <w:t>Not applicable</w:t>
      </w:r>
      <w:r>
        <w:rPr>
          <w:rFonts w:ascii="Arial Unicode MS" w:hAnsi="Arial Unicode MS"/>
        </w:rPr>
        <w:br/>
      </w:r>
    </w:p>
    <w:p w:rsidR="00973FBE" w:rsidRDefault="00A03427">
      <w:pPr>
        <w:numPr>
          <w:ilvl w:val="0"/>
          <w:numId w:val="4"/>
        </w:numPr>
      </w:pPr>
      <w:r>
        <w:t xml:space="preserve">Provide estimates of annualized costs to the Federal government </w:t>
      </w:r>
    </w:p>
    <w:p w:rsidR="00973FBE" w:rsidRDefault="00A03427">
      <w:pPr>
        <w:ind w:left="720"/>
      </w:pPr>
      <w:r>
        <w:rPr>
          <w:rFonts w:ascii="Arial Unicode MS" w:hAnsi="Arial Unicode MS"/>
        </w:rPr>
        <w:br/>
      </w:r>
      <w:r>
        <w:t>Government Expense: </w:t>
      </w:r>
    </w:p>
    <w:p w:rsidR="00973FBE" w:rsidRDefault="00A03427">
      <w:pPr>
        <w:pStyle w:val="Default"/>
        <w:rPr>
          <w:shd w:val="clear" w:color="auto" w:fill="FFFFFF"/>
        </w:rPr>
      </w:pPr>
      <w:r>
        <w:rPr>
          <w:shd w:val="clear" w:color="auto" w:fill="FFFFFF"/>
        </w:rPr>
        <w:tab/>
        <w:t>Reviewing Time per year:1600 Hours </w:t>
      </w:r>
    </w:p>
    <w:p w:rsidR="00973FBE" w:rsidRDefault="00A03427">
      <w:pPr>
        <w:pStyle w:val="Default"/>
        <w:rPr>
          <w:shd w:val="clear" w:color="auto" w:fill="FFFFFF"/>
        </w:rPr>
      </w:pPr>
      <w:r>
        <w:rPr>
          <w:shd w:val="clear" w:color="auto" w:fill="FFFFFF"/>
        </w:rPr>
        <w:tab/>
        <w:t>Average Wages per Hour:$42.50 </w:t>
      </w:r>
    </w:p>
    <w:p w:rsidR="00973FBE" w:rsidRDefault="00A03427">
      <w:pPr>
        <w:pStyle w:val="Default"/>
        <w:rPr>
          <w:shd w:val="clear" w:color="auto" w:fill="FFFFFF"/>
        </w:rPr>
      </w:pPr>
      <w:r>
        <w:rPr>
          <w:shd w:val="clear" w:color="auto" w:fill="FFFFFF"/>
        </w:rPr>
        <w:tab/>
        <w:t>Average Cost per Year: $68,000 </w:t>
      </w:r>
    </w:p>
    <w:p w:rsidR="00973FBE" w:rsidRDefault="00A03427">
      <w:pPr>
        <w:pStyle w:val="Default"/>
        <w:rPr>
          <w:shd w:val="clear" w:color="auto" w:fill="FFFFFF"/>
        </w:rPr>
      </w:pPr>
      <w:r>
        <w:rPr>
          <w:shd w:val="clear" w:color="auto" w:fill="FFFFFF"/>
        </w:rPr>
        <w:tab/>
        <w:t>Benefits and Overhead:20% </w:t>
      </w:r>
    </w:p>
    <w:p w:rsidR="00973FBE" w:rsidRDefault="00A03427">
      <w:pPr>
        <w:pStyle w:val="Default"/>
        <w:rPr>
          <w:sz w:val="32"/>
          <w:szCs w:val="32"/>
          <w:shd w:val="clear" w:color="auto" w:fill="FFFFFF"/>
        </w:rPr>
      </w:pPr>
      <w:r>
        <w:rPr>
          <w:sz w:val="32"/>
          <w:szCs w:val="32"/>
          <w:shd w:val="clear" w:color="auto" w:fill="FFFFFF"/>
        </w:rPr>
        <w:tab/>
      </w:r>
      <w:r>
        <w:rPr>
          <w:shd w:val="clear" w:color="auto" w:fill="FFFFFF"/>
        </w:rPr>
        <w:t>Total government Cost:$81,600</w:t>
      </w:r>
      <w:r>
        <w:rPr>
          <w:rFonts w:ascii="Arial Unicode MS" w:eastAsia="Arial Unicode MS" w:hAnsi="Arial Unicode MS" w:cs="Arial Unicode MS"/>
          <w:sz w:val="32"/>
          <w:szCs w:val="32"/>
          <w:shd w:val="clear" w:color="auto" w:fill="FFFFFF"/>
        </w:rPr>
        <w:br/>
      </w:r>
    </w:p>
    <w:p w:rsidR="00973FBE" w:rsidRDefault="00A03427">
      <w:pPr>
        <w:numPr>
          <w:ilvl w:val="0"/>
          <w:numId w:val="4"/>
        </w:numPr>
      </w:pPr>
      <w:r>
        <w:t xml:space="preserve">Explain the reasons for any program changes or adjusted reported in items 13 or 14 of OMB Form 83-1. </w:t>
      </w:r>
    </w:p>
    <w:p w:rsidR="00973FBE" w:rsidRDefault="00973FBE">
      <w:pPr>
        <w:ind w:left="360"/>
      </w:pPr>
    </w:p>
    <w:p w:rsidR="00973FBE" w:rsidRDefault="00A03427">
      <w:pPr>
        <w:ind w:left="360"/>
      </w:pPr>
      <w:r>
        <w:rPr>
          <w:color w:val="FF0000"/>
          <w:u w:color="FF0000"/>
        </w:rPr>
        <w:tab/>
      </w:r>
      <w:r>
        <w:t>Not applicable.</w:t>
      </w:r>
      <w:r>
        <w:rPr>
          <w:rFonts w:ascii="Arial Unicode MS" w:hAnsi="Arial Unicode MS"/>
        </w:rPr>
        <w:br/>
      </w:r>
    </w:p>
    <w:p w:rsidR="00973FBE" w:rsidRDefault="00A03427">
      <w:pPr>
        <w:numPr>
          <w:ilvl w:val="0"/>
          <w:numId w:val="4"/>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Arial Unicode MS" w:hAnsi="Arial Unicode MS"/>
        </w:rPr>
        <w:br/>
      </w:r>
    </w:p>
    <w:p w:rsidR="00973FBE" w:rsidRDefault="00A03427">
      <w:pPr>
        <w:ind w:left="720"/>
      </w:pPr>
      <w:r>
        <w:t>Change in estimating method for the anticipated costs.</w:t>
      </w:r>
    </w:p>
    <w:p w:rsidR="00973FBE" w:rsidRDefault="00973FBE">
      <w:pPr>
        <w:ind w:left="720"/>
      </w:pPr>
    </w:p>
    <w:p w:rsidR="00973FBE" w:rsidRDefault="00A03427">
      <w:pPr>
        <w:numPr>
          <w:ilvl w:val="0"/>
          <w:numId w:val="4"/>
        </w:numPr>
      </w:pPr>
      <w:r>
        <w:t>If seeking approval to not display the expiration date for OMB approval of the information collection, explain the reasons that display would be inappropriate.</w:t>
      </w:r>
    </w:p>
    <w:p w:rsidR="00973FBE" w:rsidRDefault="00973FBE">
      <w:pPr>
        <w:ind w:left="360"/>
      </w:pPr>
    </w:p>
    <w:p w:rsidR="00973FBE" w:rsidRDefault="00A03427">
      <w:pPr>
        <w:ind w:left="720"/>
      </w:pPr>
      <w:r>
        <w:t>Ex-Im Bank is not seeking approval to not display the expiration date.</w:t>
      </w:r>
      <w:r>
        <w:rPr>
          <w:rFonts w:ascii="Arial Unicode MS" w:hAnsi="Arial Unicode MS"/>
        </w:rPr>
        <w:br/>
      </w:r>
    </w:p>
    <w:p w:rsidR="00973FBE" w:rsidRDefault="00A03427">
      <w:pPr>
        <w:numPr>
          <w:ilvl w:val="0"/>
          <w:numId w:val="4"/>
        </w:numPr>
      </w:pPr>
      <w:r>
        <w:t>Explain each exception to the certification statement identified in Item 19 “Certification for Paperwork Reduction Act Submissions,” of OMB Form 83-1.</w:t>
      </w:r>
    </w:p>
    <w:p w:rsidR="00973FBE" w:rsidRDefault="00973FBE">
      <w:pPr>
        <w:ind w:left="360"/>
      </w:pPr>
    </w:p>
    <w:p w:rsidR="00973FBE" w:rsidRDefault="00A03427">
      <w:pPr>
        <w:ind w:left="720"/>
      </w:pPr>
      <w:r>
        <w:t>There are no exceptions to the certification statement.</w:t>
      </w:r>
      <w:r>
        <w:rPr>
          <w:rFonts w:ascii="Arial Unicode MS" w:hAnsi="Arial Unicode MS"/>
        </w:rPr>
        <w:br/>
      </w:r>
    </w:p>
    <w:p w:rsidR="00973FBE" w:rsidRDefault="00A03427">
      <w:pPr>
        <w:ind w:left="360"/>
      </w:pPr>
      <w:r>
        <w:t>B.  Collection of Information Employing Statistical Methods</w:t>
      </w:r>
      <w:r>
        <w:rPr>
          <w:rFonts w:ascii="Arial Unicode MS" w:hAnsi="Arial Unicode MS"/>
        </w:rPr>
        <w:br/>
      </w:r>
    </w:p>
    <w:p w:rsidR="00973FBE" w:rsidRDefault="00A03427">
      <w:pPr>
        <w:ind w:left="360"/>
      </w:pPr>
      <w:r>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00973FBE" w:rsidRDefault="00973FBE">
      <w:pPr>
        <w:ind w:left="360"/>
      </w:pPr>
    </w:p>
    <w:p w:rsidR="00973FBE" w:rsidRDefault="00A03427">
      <w:pPr>
        <w:ind w:left="360"/>
      </w:pPr>
      <w:r>
        <w:t xml:space="preserve">Statistical methods are not used in this collection.  </w:t>
      </w:r>
    </w:p>
    <w:sectPr w:rsidR="00973FBE">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27" w:rsidRDefault="00A03427">
      <w:r>
        <w:separator/>
      </w:r>
    </w:p>
  </w:endnote>
  <w:endnote w:type="continuationSeparator" w:id="0">
    <w:p w:rsidR="00A03427" w:rsidRDefault="00A0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BE" w:rsidRDefault="00973FB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27" w:rsidRDefault="00A03427">
      <w:r>
        <w:separator/>
      </w:r>
    </w:p>
  </w:footnote>
  <w:footnote w:type="continuationSeparator" w:id="0">
    <w:p w:rsidR="00A03427" w:rsidRDefault="00A0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BE" w:rsidRDefault="00973FB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9F8"/>
    <w:multiLevelType w:val="hybridMultilevel"/>
    <w:tmpl w:val="84A8C31C"/>
    <w:numStyleLink w:val="ImportedStyle2"/>
  </w:abstractNum>
  <w:abstractNum w:abstractNumId="1">
    <w:nsid w:val="0AE64152"/>
    <w:multiLevelType w:val="hybridMultilevel"/>
    <w:tmpl w:val="7E5ACFA0"/>
    <w:numStyleLink w:val="ImportedStyle1"/>
  </w:abstractNum>
  <w:abstractNum w:abstractNumId="2">
    <w:nsid w:val="763F3152"/>
    <w:multiLevelType w:val="hybridMultilevel"/>
    <w:tmpl w:val="84A8C31C"/>
    <w:styleLink w:val="ImportedStyle2"/>
    <w:lvl w:ilvl="0" w:tplc="9FBEEB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26CC5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9A994C">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720361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50436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603872">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3A877B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D229D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ECC7C8">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D1020B4"/>
    <w:multiLevelType w:val="hybridMultilevel"/>
    <w:tmpl w:val="7E5ACFA0"/>
    <w:styleLink w:val="ImportedStyle1"/>
    <w:lvl w:ilvl="0" w:tplc="CCAA11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9A7E9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28C476">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A96406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BA487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C4B04">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692E65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46FEFC">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78C6B8">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 w:numId="5">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BE"/>
    <w:rsid w:val="00332385"/>
    <w:rsid w:val="0085194B"/>
    <w:rsid w:val="00973FBE"/>
    <w:rsid w:val="00A0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ExIm</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Bassam Doughman</dc:creator>
  <cp:lastModifiedBy>SYSTEM</cp:lastModifiedBy>
  <cp:revision>2</cp:revision>
  <dcterms:created xsi:type="dcterms:W3CDTF">2017-07-31T19:51:00Z</dcterms:created>
  <dcterms:modified xsi:type="dcterms:W3CDTF">2017-07-31T19:51:00Z</dcterms:modified>
</cp:coreProperties>
</file>