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E6257" w:rsidR="0073473D" w:rsidP="006A0AEC" w:rsidRDefault="0073473D">
      <w:pPr>
        <w:jc w:val="center"/>
        <w:rPr>
          <w:b/>
        </w:rPr>
      </w:pPr>
      <w:r w:rsidRPr="00BE6257">
        <w:rPr>
          <w:b/>
        </w:rPr>
        <w:t>Supporting Statement</w:t>
      </w:r>
    </w:p>
    <w:p w:rsidR="002A65AB" w:rsidP="006A0AEC" w:rsidRDefault="00AB655E">
      <w:pPr>
        <w:jc w:val="center"/>
        <w:rPr>
          <w:b/>
        </w:rPr>
      </w:pPr>
      <w:r>
        <w:rPr>
          <w:b/>
        </w:rPr>
        <w:t>Phytosanitary Export Certification</w:t>
      </w:r>
    </w:p>
    <w:p w:rsidRPr="006D568C" w:rsidR="00D52D3C" w:rsidP="006A0AEC" w:rsidRDefault="00AB655E">
      <w:pPr>
        <w:jc w:val="center"/>
        <w:rPr>
          <w:b/>
        </w:rPr>
      </w:pPr>
      <w:r>
        <w:rPr>
          <w:b/>
        </w:rPr>
        <w:t xml:space="preserve">OMB </w:t>
      </w:r>
      <w:r w:rsidR="007C0975">
        <w:rPr>
          <w:b/>
        </w:rPr>
        <w:t xml:space="preserve">NO: </w:t>
      </w:r>
      <w:r>
        <w:rPr>
          <w:b/>
        </w:rPr>
        <w:t>0579-0052</w:t>
      </w:r>
    </w:p>
    <w:p w:rsidR="00D52D3C" w:rsidP="0073473D" w:rsidRDefault="00D52D3C">
      <w:pPr>
        <w:jc w:val="center"/>
      </w:pPr>
    </w:p>
    <w:p w:rsidR="00446D4C" w:rsidP="00266BB3" w:rsidRDefault="00266BB3">
      <w:pPr>
        <w:jc w:val="right"/>
      </w:pPr>
      <w:r>
        <w:t>April 2020</w:t>
      </w:r>
    </w:p>
    <w:p w:rsidR="00266BB3" w:rsidP="00266BB3" w:rsidRDefault="00266BB3">
      <w:pPr>
        <w:jc w:val="right"/>
      </w:pPr>
    </w:p>
    <w:p w:rsidR="001226F8" w:rsidRDefault="001226F8">
      <w:pPr>
        <w:rPr>
          <w:b/>
        </w:rPr>
      </w:pPr>
      <w:r w:rsidRPr="001226F8">
        <w:rPr>
          <w:b/>
        </w:rPr>
        <w:t>TERMS OF CLEARANCE: When this ICR is renewed, please revise the estimates to take into account the use of improved information systems, such as ITDS.</w:t>
      </w:r>
    </w:p>
    <w:p w:rsidR="001226F8" w:rsidRDefault="001226F8">
      <w:pPr>
        <w:rPr>
          <w:b/>
        </w:rPr>
      </w:pPr>
    </w:p>
    <w:p w:rsidRPr="001226F8" w:rsidR="001226F8" w:rsidRDefault="001226F8">
      <w:pPr>
        <w:rPr>
          <w:b/>
        </w:rPr>
      </w:pPr>
      <w:r>
        <w:t>APHIS is involved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its Partner Government Agencies (PGAs), such as APHIS to import and export cargo through a Single Window concept.   APHIS is also uses a system known as e-File for CARPOL (Certification, Accreditation, Registration, Permitting, and Other Licensing) activities.  These systems automates some of these information collection activities. </w:t>
      </w:r>
    </w:p>
    <w:p w:rsidR="001226F8" w:rsidRDefault="001226F8"/>
    <w:p w:rsidR="00266BB3" w:rsidRDefault="00646559">
      <w:pPr>
        <w:rPr>
          <w:b/>
        </w:rPr>
      </w:pPr>
      <w:r w:rsidRPr="00646559">
        <w:rPr>
          <w:b/>
        </w:rPr>
        <w:t>A.  J</w:t>
      </w:r>
      <w:r w:rsidR="00B767BC">
        <w:rPr>
          <w:b/>
        </w:rPr>
        <w:t>USTIFICATION</w:t>
      </w:r>
      <w:r w:rsidR="00EF65F7">
        <w:rPr>
          <w:b/>
        </w:rPr>
        <w:tab/>
      </w:r>
    </w:p>
    <w:p w:rsidR="00646559" w:rsidRDefault="00EF65F7">
      <w:pPr>
        <w:rPr>
          <w:b/>
        </w:rPr>
      </w:pPr>
      <w:r>
        <w:rPr>
          <w:b/>
        </w:rPr>
        <w:tab/>
      </w:r>
      <w:r>
        <w:rPr>
          <w:b/>
        </w:rPr>
        <w:tab/>
      </w:r>
      <w:r>
        <w:rPr>
          <w:b/>
        </w:rPr>
        <w:tab/>
      </w:r>
      <w:r w:rsidR="00687702">
        <w:rPr>
          <w:b/>
        </w:rPr>
        <w:tab/>
      </w:r>
      <w:r w:rsidR="00687702">
        <w:rPr>
          <w:b/>
        </w:rPr>
        <w:tab/>
      </w:r>
      <w:r w:rsidR="00687702">
        <w:rPr>
          <w:b/>
        </w:rPr>
        <w:tab/>
      </w:r>
      <w:r w:rsidR="00687702">
        <w:rPr>
          <w:b/>
        </w:rPr>
        <w:tab/>
      </w:r>
    </w:p>
    <w:p w:rsidRPr="00646559" w:rsidR="00646559" w:rsidRDefault="00646559">
      <w:pPr>
        <w:rPr>
          <w:b/>
        </w:rPr>
      </w:pPr>
      <w:r w:rsidRPr="00646559">
        <w:rPr>
          <w:b/>
        </w:rPr>
        <w:t>1.  Explain the circumstances that make the collection of information necessary.  Identify any legal or administrative requirements that necessitate the collection.</w:t>
      </w:r>
    </w:p>
    <w:p w:rsidR="007C0975" w:rsidRDefault="007C0975"/>
    <w:p w:rsidR="007C0975" w:rsidP="007C0975" w:rsidRDefault="007C0975">
      <w:r>
        <w:t>The United States Department of Agriculture (USDA), Animal and Plant Health Inspection Service (APHIS), is responsible for preventing plant diseases or insect pests from entering the United States, preventing the spread of pests and noxious weeds not widely distributed within the United States, and eradicating those imported pests when eradication is feasible.  The Plant Protection Act (PPA) authorizes USDA to carry out this mission.</w:t>
      </w:r>
    </w:p>
    <w:p w:rsidR="007C0975" w:rsidP="007C0975" w:rsidRDefault="007C0975"/>
    <w:p w:rsidR="007C0975" w:rsidP="007C0975" w:rsidRDefault="007C0975">
      <w:r>
        <w:t>Section 418 of the PPA authorizes the Secretary of Agriculture to certify as to the freedom of plants, plant products, or biological control organisms from plant pests or noxious weeds, or the exposure of plants, plant products, or biological control organisms to plant pests or noxious weeds, according to phytosanitary or other requirements of the countries to which the plants, plant products, or biological control organisms may be exported. As such, APHIS provides export certification services to assure other countries that the plants and plant products they are receiving from the United States are free of plant diseases and insect pests.</w:t>
      </w:r>
    </w:p>
    <w:p w:rsidR="007C0975" w:rsidP="007C0975" w:rsidRDefault="007C0975"/>
    <w:p w:rsidR="007C0975" w:rsidP="007C0975" w:rsidRDefault="007C0975">
      <w:r>
        <w:t>The export certification regulations contained in Title 7 of the Code of Federal Regulations (CFR), Part 353 describes the procedures for obtaining certification for plants and plant products offered for export or re-export.</w:t>
      </w:r>
    </w:p>
    <w:p w:rsidR="004678F8" w:rsidRDefault="004678F8"/>
    <w:p w:rsidR="00EB4ADC" w:rsidRDefault="00EB4ADC">
      <w:r>
        <w:t>It should be noted that APHIS’ regulations do not require that APHIS engage in export certification activities; however, APHIS performs this work as a service to exporters who are shipping plants or plant products to countries that require phytosanitary certification as a condition of entry.</w:t>
      </w:r>
    </w:p>
    <w:p w:rsidR="00B113F7" w:rsidRDefault="00B113F7"/>
    <w:p w:rsidR="0061673E" w:rsidP="0061673E" w:rsidRDefault="0061673E">
      <w:r w:rsidRPr="008A79C1">
        <w:t xml:space="preserve">APHIS is asking OMB to approve, for 3 years, </w:t>
      </w:r>
      <w:r w:rsidR="00275CE6">
        <w:t>the</w:t>
      </w:r>
      <w:r w:rsidRPr="008A79C1">
        <w:t xml:space="preserve"> use of </w:t>
      </w:r>
      <w:r w:rsidR="00275CE6">
        <w:t xml:space="preserve">these </w:t>
      </w:r>
      <w:r w:rsidRPr="008A79C1">
        <w:t>information collection</w:t>
      </w:r>
      <w:r w:rsidRPr="008A79C1" w:rsidR="008A79C1">
        <w:t xml:space="preserve"> </w:t>
      </w:r>
      <w:r w:rsidRPr="008A79C1">
        <w:t xml:space="preserve">activities associated with its </w:t>
      </w:r>
      <w:r w:rsidR="006778D3">
        <w:t xml:space="preserve">program </w:t>
      </w:r>
      <w:r w:rsidRPr="008A79C1">
        <w:t>to certify plants and plant products for export</w:t>
      </w:r>
      <w:r w:rsidR="006778D3">
        <w:t xml:space="preserve">.  </w:t>
      </w:r>
      <w:r w:rsidRPr="008A79C1">
        <w:t xml:space="preserve"> </w:t>
      </w:r>
    </w:p>
    <w:p w:rsidR="006778D3" w:rsidP="0061673E" w:rsidRDefault="006778D3"/>
    <w:p w:rsidR="002A4CDA" w:rsidRDefault="002A4CDA">
      <w:pPr>
        <w:rPr>
          <w:b/>
        </w:rPr>
      </w:pPr>
    </w:p>
    <w:p w:rsidR="00646559" w:rsidRDefault="00646559">
      <w:pPr>
        <w:rPr>
          <w:b/>
        </w:rPr>
      </w:pPr>
      <w:r w:rsidRPr="00646559">
        <w:rPr>
          <w:b/>
        </w:rPr>
        <w:lastRenderedPageBreak/>
        <w:t>2.  Indicate how, by whom, and for what purpose the information is to be used.  Except for a new collection, indicate the actual use the agency has made of the information received from the current collection.</w:t>
      </w:r>
    </w:p>
    <w:p w:rsidR="00794578" w:rsidRDefault="00794578">
      <w:pPr>
        <w:rPr>
          <w:b/>
        </w:rPr>
      </w:pPr>
    </w:p>
    <w:p w:rsidR="0061673E" w:rsidP="0061673E" w:rsidRDefault="00C83973">
      <w:pPr>
        <w:autoSpaceDE w:val="0"/>
        <w:autoSpaceDN w:val="0"/>
        <w:adjustRightInd w:val="0"/>
      </w:pPr>
      <w:r w:rsidRPr="008A79C1">
        <w:t xml:space="preserve">APHIS uses the following information activities </w:t>
      </w:r>
      <w:r w:rsidRPr="008A79C1" w:rsidR="0061673E">
        <w:t>to ensure that the plants or products being exported meet the requirements of the receiving country</w:t>
      </w:r>
      <w:r w:rsidR="00A16330">
        <w:t>:</w:t>
      </w:r>
    </w:p>
    <w:p w:rsidR="00A16330" w:rsidP="0061673E" w:rsidRDefault="00A16330">
      <w:pPr>
        <w:autoSpaceDE w:val="0"/>
        <w:autoSpaceDN w:val="0"/>
        <w:adjustRightInd w:val="0"/>
      </w:pPr>
    </w:p>
    <w:p w:rsidR="00C148DE" w:rsidRDefault="00DB7289">
      <w:pPr>
        <w:rPr>
          <w:b/>
          <w:u w:val="single"/>
        </w:rPr>
      </w:pPr>
      <w:r w:rsidRPr="00855365">
        <w:rPr>
          <w:b/>
          <w:u w:val="single"/>
        </w:rPr>
        <w:t xml:space="preserve">Application for </w:t>
      </w:r>
      <w:r w:rsidR="00A84005">
        <w:rPr>
          <w:b/>
          <w:u w:val="single"/>
        </w:rPr>
        <w:t xml:space="preserve">Phytosanitary </w:t>
      </w:r>
      <w:r w:rsidRPr="00855365">
        <w:rPr>
          <w:b/>
          <w:u w:val="single"/>
        </w:rPr>
        <w:t>Inspectio</w:t>
      </w:r>
      <w:r w:rsidR="00A16330">
        <w:rPr>
          <w:b/>
          <w:u w:val="single"/>
        </w:rPr>
        <w:t>n &amp; Certification (PPQ Form 572</w:t>
      </w:r>
      <w:r w:rsidR="00A76219">
        <w:rPr>
          <w:b/>
          <w:u w:val="single"/>
        </w:rPr>
        <w:t xml:space="preserve"> or Equivalent</w:t>
      </w:r>
      <w:r w:rsidR="00A16330">
        <w:rPr>
          <w:b/>
          <w:u w:val="single"/>
        </w:rPr>
        <w:t>)</w:t>
      </w:r>
      <w:r w:rsidR="00A76219">
        <w:rPr>
          <w:b/>
          <w:u w:val="single"/>
        </w:rPr>
        <w:t xml:space="preserve"> </w:t>
      </w:r>
      <w:r w:rsidR="00370116">
        <w:rPr>
          <w:b/>
          <w:u w:val="single"/>
        </w:rPr>
        <w:t>(</w:t>
      </w:r>
      <w:r w:rsidR="006750AB">
        <w:rPr>
          <w:b/>
          <w:u w:val="single"/>
        </w:rPr>
        <w:t>b</w:t>
      </w:r>
      <w:r w:rsidR="00370116">
        <w:rPr>
          <w:b/>
          <w:u w:val="single"/>
        </w:rPr>
        <w:t>usiness</w:t>
      </w:r>
      <w:r w:rsidR="00A16330">
        <w:rPr>
          <w:b/>
          <w:u w:val="single"/>
        </w:rPr>
        <w:t>) and Recordkeeping (State</w:t>
      </w:r>
      <w:r w:rsidRPr="00C148DE" w:rsidR="00A16330">
        <w:rPr>
          <w:b/>
          <w:u w:val="single"/>
        </w:rPr>
        <w:t>)</w:t>
      </w:r>
      <w:r w:rsidRPr="00C148DE" w:rsidR="00C148DE">
        <w:rPr>
          <w:b/>
          <w:u w:val="single"/>
        </w:rPr>
        <w:t xml:space="preserve"> - 7</w:t>
      </w:r>
      <w:r w:rsidR="00C148DE">
        <w:rPr>
          <w:b/>
          <w:u w:val="single"/>
        </w:rPr>
        <w:t xml:space="preserve"> </w:t>
      </w:r>
      <w:r w:rsidRPr="00C148DE" w:rsidR="00C148DE">
        <w:rPr>
          <w:b/>
          <w:u w:val="single"/>
        </w:rPr>
        <w:t>CFR</w:t>
      </w:r>
      <w:r w:rsidR="00C148DE">
        <w:rPr>
          <w:b/>
          <w:u w:val="single"/>
        </w:rPr>
        <w:t xml:space="preserve"> 353.7</w:t>
      </w:r>
    </w:p>
    <w:p w:rsidRPr="00DB7289" w:rsidR="00DA55EF" w:rsidRDefault="00DB7289">
      <w:r>
        <w:t>Anyone wishing to export domestic plants or plant products must request APHIS to perform a phytosanitary inspection</w:t>
      </w:r>
      <w:r w:rsidR="00566413">
        <w:t xml:space="preserve"> to ensure that the plants or products meet the requirements of the </w:t>
      </w:r>
      <w:r w:rsidR="003F26FE">
        <w:t xml:space="preserve">receiving country.  The exporter requests this service by completing and submitting an Application for Inspection </w:t>
      </w:r>
      <w:r w:rsidR="0061673E">
        <w:t>and</w:t>
      </w:r>
      <w:r w:rsidR="003F26FE">
        <w:t xml:space="preserve"> Certification (PPQ Form 572)</w:t>
      </w:r>
      <w:r w:rsidR="00AE74F9">
        <w:t xml:space="preserve"> or equivalent</w:t>
      </w:r>
      <w:r w:rsidR="003F26FE">
        <w:t>.</w:t>
      </w:r>
      <w:r w:rsidR="00AE74F9">
        <w:t xml:space="preserve">  </w:t>
      </w:r>
      <w:r w:rsidR="00DA55EF">
        <w:t>The exporter completes the “Description of Consignment” section of this form before submitting it to appropriate PPQ personnel for further processing.</w:t>
      </w:r>
      <w:r w:rsidR="008367A7">
        <w:t xml:space="preserve">  One copy of each certificate shall be filed in the office of inspection at the port of certification, and one forwarded to the Administrator.</w:t>
      </w:r>
    </w:p>
    <w:p w:rsidR="00DB7289" w:rsidRDefault="00DB7289">
      <w:pPr>
        <w:rPr>
          <w:b/>
        </w:rPr>
      </w:pPr>
    </w:p>
    <w:p w:rsidR="00C148DE" w:rsidP="00D84C22" w:rsidRDefault="00446D4C">
      <w:pPr>
        <w:rPr>
          <w:b/>
          <w:u w:val="single"/>
        </w:rPr>
      </w:pPr>
      <w:r w:rsidRPr="00855365">
        <w:rPr>
          <w:b/>
          <w:u w:val="single"/>
        </w:rPr>
        <w:t xml:space="preserve">Federal </w:t>
      </w:r>
      <w:r w:rsidRPr="00855365" w:rsidR="00FF1023">
        <w:rPr>
          <w:b/>
          <w:u w:val="single"/>
        </w:rPr>
        <w:t>Phytosanitary Certificate (PPQ Form 577</w:t>
      </w:r>
      <w:r w:rsidRPr="00260349" w:rsidR="00FF1023">
        <w:rPr>
          <w:b/>
          <w:u w:val="single"/>
        </w:rPr>
        <w:t>)</w:t>
      </w:r>
      <w:r w:rsidRPr="00260349" w:rsidR="00260349">
        <w:rPr>
          <w:b/>
          <w:u w:val="single"/>
        </w:rPr>
        <w:t xml:space="preserve"> </w:t>
      </w:r>
      <w:r w:rsidR="006750AB">
        <w:rPr>
          <w:b/>
          <w:u w:val="single"/>
        </w:rPr>
        <w:t>(</w:t>
      </w:r>
      <w:r w:rsidR="00316AC4">
        <w:rPr>
          <w:b/>
          <w:u w:val="single"/>
        </w:rPr>
        <w:t xml:space="preserve">State </w:t>
      </w:r>
      <w:r w:rsidR="006750AB">
        <w:rPr>
          <w:b/>
          <w:u w:val="single"/>
        </w:rPr>
        <w:t xml:space="preserve">and County </w:t>
      </w:r>
      <w:r w:rsidR="00316AC4">
        <w:rPr>
          <w:b/>
          <w:u w:val="single"/>
        </w:rPr>
        <w:t>Government</w:t>
      </w:r>
      <w:r w:rsidR="00D84C22">
        <w:rPr>
          <w:b/>
          <w:u w:val="single"/>
        </w:rPr>
        <w:t>)</w:t>
      </w:r>
      <w:r w:rsidRPr="00C148DE" w:rsidR="00C148DE">
        <w:rPr>
          <w:b/>
          <w:u w:val="single"/>
        </w:rPr>
        <w:t xml:space="preserve"> </w:t>
      </w:r>
    </w:p>
    <w:p w:rsidR="00C148DE" w:rsidP="00D84C22" w:rsidRDefault="00C148DE">
      <w:pPr>
        <w:rPr>
          <w:b/>
          <w:u w:val="single"/>
        </w:rPr>
      </w:pPr>
      <w:r w:rsidRPr="00C148DE">
        <w:rPr>
          <w:b/>
          <w:u w:val="single"/>
        </w:rPr>
        <w:t>7</w:t>
      </w:r>
      <w:r>
        <w:rPr>
          <w:b/>
          <w:u w:val="single"/>
        </w:rPr>
        <w:t xml:space="preserve"> </w:t>
      </w:r>
      <w:r w:rsidRPr="00C148DE">
        <w:rPr>
          <w:b/>
          <w:u w:val="single"/>
        </w:rPr>
        <w:t>CFR</w:t>
      </w:r>
      <w:r>
        <w:rPr>
          <w:b/>
          <w:u w:val="single"/>
        </w:rPr>
        <w:t xml:space="preserve"> 353.7</w:t>
      </w:r>
    </w:p>
    <w:p w:rsidR="00D84C22" w:rsidP="00D84C22" w:rsidRDefault="00D84C22">
      <w:r>
        <w:t>This form is completed by inspectors and certifies that the domestic plants or plant products described by exporters (via PPQ 572 or equivalent) have been inspected</w:t>
      </w:r>
      <w:r w:rsidR="00A16330">
        <w:t>,</w:t>
      </w:r>
      <w:r>
        <w:t xml:space="preserve"> according to appropriate procedures, are considered to be free from plant diseases and insect pests, and are considered to conform to the requirements of the receiving country.  </w:t>
      </w:r>
      <w:r w:rsidR="007170AB">
        <w:t>The original certificate shall immediately upon its issuance be delivered or mailed to the applicant or a person designated by the applicant</w:t>
      </w:r>
      <w:r w:rsidR="008367A7">
        <w:t>.</w:t>
      </w:r>
    </w:p>
    <w:p w:rsidR="00D84C22" w:rsidRDefault="00D84C22">
      <w:pPr>
        <w:rPr>
          <w:b/>
          <w:u w:val="single"/>
        </w:rPr>
      </w:pPr>
    </w:p>
    <w:p w:rsidR="00C148DE" w:rsidP="0049419F" w:rsidRDefault="00D029F2">
      <w:pPr>
        <w:rPr>
          <w:b/>
          <w:u w:val="single"/>
        </w:rPr>
      </w:pPr>
      <w:r w:rsidRPr="00855365">
        <w:rPr>
          <w:b/>
          <w:u w:val="single"/>
        </w:rPr>
        <w:t>Export Certificate for Processed Plant Products (PPQ Form 578)</w:t>
      </w:r>
      <w:r w:rsidR="00370116">
        <w:rPr>
          <w:b/>
          <w:u w:val="single"/>
        </w:rPr>
        <w:t xml:space="preserve"> </w:t>
      </w:r>
      <w:r w:rsidR="006750AB">
        <w:rPr>
          <w:b/>
          <w:u w:val="single"/>
        </w:rPr>
        <w:t>(</w:t>
      </w:r>
      <w:r w:rsidR="00260349">
        <w:rPr>
          <w:b/>
          <w:u w:val="single"/>
        </w:rPr>
        <w:t>County and State</w:t>
      </w:r>
      <w:r w:rsidR="00F41DB6">
        <w:rPr>
          <w:b/>
          <w:u w:val="single"/>
        </w:rPr>
        <w:t xml:space="preserve"> Government</w:t>
      </w:r>
      <w:r w:rsidR="00260349">
        <w:rPr>
          <w:b/>
          <w:u w:val="single"/>
        </w:rPr>
        <w:t>)</w:t>
      </w:r>
      <w:r w:rsidR="00C148DE">
        <w:rPr>
          <w:b/>
          <w:u w:val="single"/>
        </w:rPr>
        <w:t xml:space="preserve"> - 7 CFR 353.7 </w:t>
      </w:r>
    </w:p>
    <w:p w:rsidR="0049419F" w:rsidP="0049419F" w:rsidRDefault="00260349">
      <w:r>
        <w:t>Thi</w:t>
      </w:r>
      <w:r w:rsidR="0098718F">
        <w:t xml:space="preserve">s form is </w:t>
      </w:r>
      <w:r w:rsidR="007779ED">
        <w:t xml:space="preserve">completed by inspectors and </w:t>
      </w:r>
      <w:r w:rsidR="0098718F">
        <w:t xml:space="preserve">designed to assist in the foreign marketing of processed and manufactured plant products not otherwise eligible for certification under the Phytosanitary Certificate (PPQ Form 577).  This document affirms </w:t>
      </w:r>
      <w:r w:rsidR="000F74C1">
        <w:t>that processed</w:t>
      </w:r>
      <w:r w:rsidR="00313634">
        <w:t xml:space="preserve"> or manufactured products described by the exporter </w:t>
      </w:r>
      <w:r w:rsidR="00E8605B">
        <w:t xml:space="preserve">(via PPQ 572 or equivalent) </w:t>
      </w:r>
      <w:r w:rsidR="00313634">
        <w:t>are believed to be free from injurious plant pests based upon inspection, or based upon the processing to which the products have been subjected.</w:t>
      </w:r>
      <w:r w:rsidR="0049419F">
        <w:t xml:space="preserve">  The original certificate shall immediately upon its issuance be delivered or mailed to the applicant or a person designated by the applicant.</w:t>
      </w:r>
    </w:p>
    <w:p w:rsidR="0049419F" w:rsidP="0049419F" w:rsidRDefault="0049419F"/>
    <w:p w:rsidR="00C148DE" w:rsidRDefault="00C946D7">
      <w:pPr>
        <w:rPr>
          <w:b/>
          <w:u w:val="single"/>
        </w:rPr>
      </w:pPr>
      <w:r>
        <w:rPr>
          <w:b/>
          <w:u w:val="single"/>
        </w:rPr>
        <w:t xml:space="preserve">7CFR 353.7 </w:t>
      </w:r>
      <w:r w:rsidRPr="00370116" w:rsidR="008C1D0E">
        <w:rPr>
          <w:b/>
          <w:u w:val="single"/>
        </w:rPr>
        <w:t xml:space="preserve">Federal </w:t>
      </w:r>
      <w:r w:rsidRPr="00370116" w:rsidR="00313634">
        <w:rPr>
          <w:b/>
          <w:u w:val="single"/>
        </w:rPr>
        <w:t>Phytosanitary</w:t>
      </w:r>
      <w:r w:rsidRPr="00370116" w:rsidR="00EE0CCC">
        <w:rPr>
          <w:b/>
          <w:u w:val="single"/>
        </w:rPr>
        <w:t xml:space="preserve"> </w:t>
      </w:r>
      <w:r w:rsidRPr="00370116" w:rsidR="00313634">
        <w:rPr>
          <w:b/>
          <w:u w:val="single"/>
        </w:rPr>
        <w:t xml:space="preserve">Certificate for </w:t>
      </w:r>
      <w:proofErr w:type="spellStart"/>
      <w:r w:rsidRPr="00370116" w:rsidR="00313634">
        <w:rPr>
          <w:b/>
          <w:u w:val="single"/>
        </w:rPr>
        <w:t>Reexport</w:t>
      </w:r>
      <w:proofErr w:type="spellEnd"/>
      <w:r w:rsidRPr="00370116" w:rsidR="00313634">
        <w:rPr>
          <w:b/>
          <w:u w:val="single"/>
        </w:rPr>
        <w:t xml:space="preserve"> (PPQ Form 57</w:t>
      </w:r>
      <w:r w:rsidRPr="00370116" w:rsidR="008A79C1">
        <w:rPr>
          <w:b/>
          <w:u w:val="single"/>
        </w:rPr>
        <w:t>9</w:t>
      </w:r>
      <w:r w:rsidRPr="00370116" w:rsidR="00313634">
        <w:rPr>
          <w:b/>
          <w:u w:val="single"/>
        </w:rPr>
        <w:t>)</w:t>
      </w:r>
      <w:r w:rsidR="00370116">
        <w:rPr>
          <w:b/>
          <w:u w:val="single"/>
        </w:rPr>
        <w:t xml:space="preserve"> </w:t>
      </w:r>
      <w:r w:rsidR="006750AB">
        <w:rPr>
          <w:b/>
          <w:u w:val="single"/>
        </w:rPr>
        <w:t>(</w:t>
      </w:r>
      <w:r w:rsidR="00260349">
        <w:rPr>
          <w:b/>
          <w:u w:val="single"/>
        </w:rPr>
        <w:t>County and State</w:t>
      </w:r>
      <w:r w:rsidR="0006434F">
        <w:rPr>
          <w:b/>
          <w:u w:val="single"/>
        </w:rPr>
        <w:t xml:space="preserve"> Government</w:t>
      </w:r>
      <w:r w:rsidR="00C148DE">
        <w:rPr>
          <w:b/>
          <w:u w:val="single"/>
        </w:rPr>
        <w:t>) - 7 CFR 353.7</w:t>
      </w:r>
    </w:p>
    <w:p w:rsidR="0049419F" w:rsidP="0049419F" w:rsidRDefault="00C04580">
      <w:r>
        <w:t>T</w:t>
      </w:r>
      <w:r w:rsidR="00313634">
        <w:t xml:space="preserve">his form is </w:t>
      </w:r>
      <w:r w:rsidR="0006434F">
        <w:t xml:space="preserve">completed by inspectors and is </w:t>
      </w:r>
      <w:r w:rsidR="00313634">
        <w:t>used to certify that the foreign plants or plant products described on the form were imported into the United States from a specified country of origin, were packed in the original containers, or were repacked in new ones.  This form also certifies that, based on the country of origin’s phytosanitary certificate and/or an additional inspection, the plants or plant products are considered to conform to the current phytosanitary regulations of the receiving country and have not been subjected to the risk</w:t>
      </w:r>
      <w:r w:rsidR="000E7D24">
        <w:t xml:space="preserve"> of infection or infestation during storage in the United States.</w:t>
      </w:r>
      <w:r w:rsidR="0049419F">
        <w:t xml:space="preserve">  The original certificate shall immediately upon its issuance be delivered or mailed to the applicant or a person designated by the applicant.</w:t>
      </w:r>
    </w:p>
    <w:p w:rsidR="006750AB" w:rsidRDefault="006750AB"/>
    <w:p w:rsidR="001226F8" w:rsidRDefault="001226F8">
      <w:pPr>
        <w:rPr>
          <w:b/>
          <w:u w:val="single"/>
        </w:rPr>
      </w:pPr>
    </w:p>
    <w:p w:rsidR="00C148DE" w:rsidRDefault="00C148DE">
      <w:pPr>
        <w:rPr>
          <w:b/>
          <w:u w:val="single"/>
        </w:rPr>
      </w:pPr>
      <w:r>
        <w:rPr>
          <w:b/>
          <w:u w:val="single"/>
        </w:rPr>
        <w:lastRenderedPageBreak/>
        <w:t>Memorandum of Understanding -</w:t>
      </w:r>
      <w:r w:rsidRPr="007204F9" w:rsidR="006750AB">
        <w:rPr>
          <w:b/>
          <w:u w:val="single"/>
        </w:rPr>
        <w:t xml:space="preserve"> Including the Time for</w:t>
      </w:r>
      <w:r w:rsidR="007170AB">
        <w:rPr>
          <w:b/>
          <w:u w:val="single"/>
        </w:rPr>
        <w:t xml:space="preserve"> the Inspector Training Program</w:t>
      </w:r>
      <w:r w:rsidR="007204F9">
        <w:rPr>
          <w:b/>
          <w:u w:val="single"/>
        </w:rPr>
        <w:t xml:space="preserve"> (State</w:t>
      </w:r>
      <w:r>
        <w:rPr>
          <w:b/>
          <w:u w:val="single"/>
        </w:rPr>
        <w:t>) - 7 CFR 353.6</w:t>
      </w:r>
    </w:p>
    <w:p w:rsidR="00EE0CCC" w:rsidRDefault="007204F9">
      <w:r>
        <w:t>Agents may conduct phytosanitary field inspections of seed crops in cooperation with and on behalf of those State Plant Regulatory Agencies electing to use agents and main</w:t>
      </w:r>
      <w:r w:rsidR="00A52BB8">
        <w:t>tain</w:t>
      </w:r>
      <w:r>
        <w:t xml:space="preserve">ing a Memorandum of Understanding with APHIS in accordance with the regulations.  The MOU must state that agents shall be used in accordance with the regulations in this part. Inspections shall be performed by agents, inspectors, or employees of a State Plant Protection Agency who are authorized by the Agency to perform field inspections in accordance with this part and who have successfully completed annual training provided by the State Plant Regulatory Agency.  The required training must include instruction in inspection procedures, identification f plant pests of quarantine importance to importing countries, methods of collection and submission of specimens (organisms and/or plants or plant parts) for identification, and preparation and submission of inspection report forms approved by the State Plant Regulatory Agency.  </w:t>
      </w:r>
    </w:p>
    <w:p w:rsidR="007204F9" w:rsidRDefault="007204F9"/>
    <w:p w:rsidR="00C148DE" w:rsidRDefault="007204F9">
      <w:pPr>
        <w:rPr>
          <w:b/>
          <w:u w:val="single"/>
        </w:rPr>
      </w:pPr>
      <w:r>
        <w:rPr>
          <w:b/>
          <w:u w:val="single"/>
        </w:rPr>
        <w:t>Request for APHIS to Negotiate with NPPOs for Industry-Issued Certificates</w:t>
      </w:r>
      <w:r w:rsidR="00C148DE">
        <w:rPr>
          <w:b/>
          <w:u w:val="single"/>
        </w:rPr>
        <w:t xml:space="preserve"> /</w:t>
      </w:r>
      <w:r>
        <w:rPr>
          <w:b/>
          <w:u w:val="single"/>
        </w:rPr>
        <w:t>Documentation (business</w:t>
      </w:r>
      <w:r w:rsidR="00C148DE">
        <w:rPr>
          <w:b/>
          <w:u w:val="single"/>
        </w:rPr>
        <w:t>) - 7 CFR 353.2</w:t>
      </w:r>
    </w:p>
    <w:p w:rsidR="007204F9" w:rsidRDefault="007204F9">
      <w:r>
        <w:t>APHIS enters into a written agreement with industry to allow the issuance of industry-issued certificates giving assurance that a plant product has been handled, processed, or inspected in a manner required by a foreign government.  An industry-issued certificate includes an ISMP 15 quality/treatment mark.</w:t>
      </w:r>
    </w:p>
    <w:p w:rsidRPr="0049419F" w:rsidR="00A52BB8" w:rsidRDefault="00A52BB8">
      <w:pPr>
        <w:rPr>
          <w:b/>
          <w:u w:val="single"/>
        </w:rPr>
      </w:pPr>
    </w:p>
    <w:p w:rsidR="00C148DE" w:rsidRDefault="0049419F">
      <w:pPr>
        <w:rPr>
          <w:b/>
          <w:u w:val="single"/>
        </w:rPr>
      </w:pPr>
      <w:r>
        <w:rPr>
          <w:b/>
          <w:u w:val="single"/>
        </w:rPr>
        <w:t>M</w:t>
      </w:r>
      <w:r w:rsidR="007170AB">
        <w:rPr>
          <w:b/>
          <w:u w:val="single"/>
        </w:rPr>
        <w:t xml:space="preserve">emorandum of Understanding </w:t>
      </w:r>
      <w:r>
        <w:rPr>
          <w:b/>
          <w:u w:val="single"/>
        </w:rPr>
        <w:t xml:space="preserve">(Including Termination of Agreement) </w:t>
      </w:r>
      <w:r w:rsidR="007170AB">
        <w:rPr>
          <w:b/>
          <w:u w:val="single"/>
        </w:rPr>
        <w:t>with Industry for Inspecti</w:t>
      </w:r>
      <w:r w:rsidR="00C148DE">
        <w:rPr>
          <w:b/>
          <w:u w:val="single"/>
        </w:rPr>
        <w:t>on and Use of ISPM 15 (business) - 7 CFR 353.2, 353.7</w:t>
      </w:r>
    </w:p>
    <w:p w:rsidR="007170AB" w:rsidRDefault="007170AB">
      <w:r>
        <w:rPr>
          <w:b/>
        </w:rPr>
        <w:t xml:space="preserve"> </w:t>
      </w:r>
      <w:r w:rsidR="0049419F">
        <w:t xml:space="preserve">In each written agreement, APHIS </w:t>
      </w:r>
      <w:r w:rsidR="00655E69">
        <w:t>agrees to facilitate the issuance of industry-issued certificates and to monitor activities and concerns regarding compliance.  Each agreement shall specify the articles subject to the agreement and any measures necessary to prevent the introduction and dissemination into specified foreign countries of specified injurious plant pests.  An agreement may be terminated by any signatory to the agreement by giving written notice of termination to the other party.  The effective date of the termination will be 15 days after the date of actual receipt of the written notice.  Any agreement may be immediately withdrawn by the Administrator if he or she determines that articles covered by the agreement were moved in violation of any requirement or provision of the agreement.</w:t>
      </w:r>
    </w:p>
    <w:p w:rsidR="00655E69" w:rsidRDefault="00655E69"/>
    <w:p w:rsidR="00C148DE" w:rsidP="006B6856" w:rsidRDefault="00655E69">
      <w:pPr>
        <w:rPr>
          <w:b/>
          <w:u w:val="single"/>
        </w:rPr>
      </w:pPr>
      <w:r>
        <w:rPr>
          <w:b/>
          <w:u w:val="single"/>
        </w:rPr>
        <w:t>ISPM 15 Mark (business</w:t>
      </w:r>
      <w:r w:rsidR="00C148DE">
        <w:rPr>
          <w:b/>
          <w:u w:val="single"/>
        </w:rPr>
        <w:t>) - 7 CFR 353.2, 353.7</w:t>
      </w:r>
    </w:p>
    <w:p w:rsidR="006B6856" w:rsidP="006B6856" w:rsidRDefault="006B6856">
      <w:r>
        <w:t>An industry-issued certificate includes an ISMP 15 quality/treatment mark. The certificate may be issued by the individual who signs the agreement or his/her delegate.  An industry-issued certificate</w:t>
      </w:r>
      <w:r w:rsidR="00A00529">
        <w:t>,</w:t>
      </w:r>
      <w:r w:rsidR="008367A7">
        <w:t xml:space="preserve"> </w:t>
      </w:r>
      <w:r>
        <w:t>under the terms of a written agreement between APHIS and an agricultural or forestry company or association</w:t>
      </w:r>
      <w:r w:rsidR="00A00529">
        <w:t xml:space="preserve">, gives </w:t>
      </w:r>
      <w:r>
        <w:t>assurance that a plant product has been handled, processed, or inspected in a manner required by a foreign government.</w:t>
      </w:r>
    </w:p>
    <w:p w:rsidR="006B6856" w:rsidP="006B6856" w:rsidRDefault="006B6856"/>
    <w:p w:rsidR="00EE0CCC" w:rsidRDefault="00EE0CCC">
      <w:pPr>
        <w:rPr>
          <w:b/>
        </w:rPr>
      </w:pPr>
    </w:p>
    <w:p w:rsidR="00646559" w:rsidRDefault="00646559">
      <w:pPr>
        <w:rPr>
          <w:b/>
        </w:rPr>
      </w:pPr>
      <w:r>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473B0A" w:rsidRDefault="00473B0A">
      <w:pPr>
        <w:rPr>
          <w:b/>
        </w:rPr>
      </w:pPr>
    </w:p>
    <w:p w:rsidR="001226F8" w:rsidRDefault="00473B0A">
      <w:r>
        <w:t xml:space="preserve">PPQ Form 572 </w:t>
      </w:r>
      <w:r w:rsidR="007A3B63">
        <w:t>(Application for Inspecti</w:t>
      </w:r>
      <w:r w:rsidR="00A00529">
        <w:t>on and</w:t>
      </w:r>
      <w:r w:rsidR="006A0AEC">
        <w:t xml:space="preserve"> Certification) – This form and instruction sheet are</w:t>
      </w:r>
      <w:r w:rsidR="007A3B63">
        <w:t xml:space="preserve"> downloadable at: </w:t>
      </w:r>
      <w:r w:rsidRPr="004D5326" w:rsidR="004D5326">
        <w:rPr>
          <w:rStyle w:val="Hyperlink"/>
        </w:rPr>
        <w:t>https://www.aphis.usda.gov/library/forms/pdf/ppq572.pdf</w:t>
      </w:r>
    </w:p>
    <w:p w:rsidR="00260349" w:rsidP="00260349" w:rsidRDefault="00260349">
      <w:r>
        <w:lastRenderedPageBreak/>
        <w:t>PPQ Form 577 (Phytosanitary C</w:t>
      </w:r>
      <w:r w:rsidR="00A00529">
        <w:t xml:space="preserve">ertificate) – This form is </w:t>
      </w:r>
      <w:r>
        <w:t xml:space="preserve">posted at: </w:t>
      </w:r>
      <w:r w:rsidRPr="004D5326" w:rsidR="004D5326">
        <w:rPr>
          <w:rStyle w:val="Hyperlink"/>
        </w:rPr>
        <w:t>https://www.aphis.usda.gov/library/forms/pdf/ppq577.pdf</w:t>
      </w:r>
      <w:r w:rsidR="00A00529">
        <w:t xml:space="preserve"> </w:t>
      </w:r>
      <w:r>
        <w:t xml:space="preserve">and will be for viewing purposes only.  It will not be automated because </w:t>
      </w:r>
      <w:r w:rsidR="00A00529">
        <w:t>it is an accountable document requiring original signature.</w:t>
      </w:r>
    </w:p>
    <w:p w:rsidR="00260349" w:rsidP="00260349" w:rsidRDefault="00260349"/>
    <w:p w:rsidR="004C7122" w:rsidRDefault="004C7122">
      <w:r>
        <w:t>PPQ Form 578 (Export Certificate for Processed Plant Products) –</w:t>
      </w:r>
      <w:r w:rsidR="00A00529">
        <w:t xml:space="preserve"> This form is </w:t>
      </w:r>
      <w:r w:rsidR="00E41A6C">
        <w:t xml:space="preserve">posted at </w:t>
      </w:r>
      <w:r w:rsidRPr="004D5326" w:rsidR="004D5326">
        <w:rPr>
          <w:rStyle w:val="Hyperlink"/>
        </w:rPr>
        <w:t>https://www.aphis.usda.gov/library/forms/pdf/PPQ578.pdf</w:t>
      </w:r>
      <w:r w:rsidR="00A00529">
        <w:t xml:space="preserve"> </w:t>
      </w:r>
      <w:r>
        <w:t>and will be for viewing purposes only.  It will not be automated because it is an accountable document</w:t>
      </w:r>
      <w:r w:rsidR="00A00529">
        <w:t xml:space="preserve"> requiring original signature.</w:t>
      </w:r>
    </w:p>
    <w:p w:rsidR="00895060" w:rsidRDefault="00895060"/>
    <w:p w:rsidR="00895060" w:rsidRDefault="00895060">
      <w:r>
        <w:t>PPQ Form 579 (Phytosanitary Certificate fo</w:t>
      </w:r>
      <w:r w:rsidR="00A00529">
        <w:t xml:space="preserve">r </w:t>
      </w:r>
      <w:proofErr w:type="spellStart"/>
      <w:r w:rsidR="00A00529">
        <w:t>Reexport</w:t>
      </w:r>
      <w:proofErr w:type="spellEnd"/>
      <w:r w:rsidR="00A00529">
        <w:t xml:space="preserve">) – This form is </w:t>
      </w:r>
      <w:r>
        <w:t xml:space="preserve">posted at:  </w:t>
      </w:r>
      <w:r w:rsidRPr="004D5326" w:rsidR="004D5326">
        <w:rPr>
          <w:rStyle w:val="Hyperlink"/>
        </w:rPr>
        <w:t>https://www.aphis.usda.gov/library/forms/pdf/ppq579.pdf</w:t>
      </w:r>
      <w:r w:rsidR="00E41A6C">
        <w:t xml:space="preserve"> and will be for viewing purposes</w:t>
      </w:r>
      <w:r w:rsidR="00A00529">
        <w:t xml:space="preserve"> only. It will not be automated because it is an accountable document requiring original signature.</w:t>
      </w:r>
    </w:p>
    <w:p w:rsidR="00D85E7E" w:rsidRDefault="00D85E7E"/>
    <w:p w:rsidR="00A00529" w:rsidP="00A00529" w:rsidRDefault="00A00529">
      <w:r>
        <w:t xml:space="preserve">In addition, APHIS is involved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its Partner Government Agencies (PGAs), such as APHIS to import and export cargo through a Single Window concept.   APHIS is also </w:t>
      </w:r>
      <w:r w:rsidR="004D5326">
        <w:t>uses</w:t>
      </w:r>
      <w:r>
        <w:t xml:space="preserve"> a system known as e-File for CARPOL (Certification, Accreditation, Registration, Permitting, and Othe</w:t>
      </w:r>
      <w:r w:rsidR="004D5326">
        <w:t xml:space="preserve">r Licensing) activities.  This </w:t>
      </w:r>
      <w:r>
        <w:t>system automate</w:t>
      </w:r>
      <w:r w:rsidR="004D5326">
        <w:t>s</w:t>
      </w:r>
      <w:r>
        <w:t xml:space="preserve"> some of these information collection activities.  </w:t>
      </w:r>
    </w:p>
    <w:p w:rsidR="004D5326" w:rsidP="00A00529" w:rsidRDefault="004D5326">
      <w:pPr>
        <w:rPr>
          <w:rFonts w:ascii="Calibri" w:hAnsi="Calibri"/>
          <w:sz w:val="22"/>
          <w:szCs w:val="22"/>
        </w:rPr>
      </w:pPr>
    </w:p>
    <w:p w:rsidR="00E41A6C" w:rsidRDefault="00E41A6C"/>
    <w:p w:rsidR="00646559" w:rsidRDefault="00646559">
      <w:pPr>
        <w:rPr>
          <w:b/>
        </w:rPr>
      </w:pPr>
      <w:r w:rsidRPr="00646559">
        <w:rPr>
          <w:b/>
        </w:rPr>
        <w:t>4.  Describe efforts to identify duplication.  Show specifically why any similar information already available cannot be used or modified for use for the purpose described in item 2 above.</w:t>
      </w:r>
    </w:p>
    <w:p w:rsidR="00FC0138" w:rsidRDefault="00FC0138"/>
    <w:p w:rsidRPr="00FC0138" w:rsidR="00FC0138" w:rsidRDefault="00FC0138">
      <w:r>
        <w:t>The information that APHIS collects is exclusive to its mission of providing export certification services to exporters</w:t>
      </w:r>
      <w:r w:rsidR="00A8423C">
        <w:t xml:space="preserve"> of plants and/or plant products</w:t>
      </w:r>
      <w:r>
        <w:t>.</w:t>
      </w:r>
      <w:r w:rsidR="005E5E04">
        <w:t xml:space="preserve">  This information is not available from any other source.</w:t>
      </w:r>
    </w:p>
    <w:p w:rsidR="00521E0F" w:rsidRDefault="00521E0F">
      <w:pPr>
        <w:rPr>
          <w:b/>
        </w:rPr>
      </w:pPr>
    </w:p>
    <w:p w:rsidR="00D85E7E" w:rsidRDefault="00D85E7E">
      <w:pPr>
        <w:rPr>
          <w:b/>
        </w:rPr>
      </w:pPr>
    </w:p>
    <w:p w:rsidR="00646559" w:rsidRDefault="00646559">
      <w:pPr>
        <w:rPr>
          <w:b/>
        </w:rPr>
      </w:pPr>
      <w:r w:rsidRPr="00CB674F">
        <w:rPr>
          <w:b/>
        </w:rPr>
        <w:t xml:space="preserve">5.  </w:t>
      </w:r>
      <w:r w:rsidR="00CB674F">
        <w:rPr>
          <w:b/>
        </w:rPr>
        <w:t>If</w:t>
      </w:r>
      <w:r w:rsidRPr="00CB674F" w:rsidR="00CB674F">
        <w:rPr>
          <w:b/>
        </w:rPr>
        <w:t xml:space="preserve"> the collection of information impacts small businesses or other small entities, describe any methods used to minimize burden.</w:t>
      </w:r>
    </w:p>
    <w:p w:rsidR="004611E3" w:rsidRDefault="004611E3">
      <w:pPr>
        <w:rPr>
          <w:b/>
        </w:rPr>
      </w:pPr>
    </w:p>
    <w:p w:rsidR="005E5E04" w:rsidRDefault="00921F38">
      <w:r>
        <w:t xml:space="preserve">APHIS estimates that 30 percent of the </w:t>
      </w:r>
      <w:r w:rsidR="00D97776">
        <w:t xml:space="preserve">business </w:t>
      </w:r>
      <w:r>
        <w:t>respondents are small entities.</w:t>
      </w:r>
    </w:p>
    <w:p w:rsidR="00D85E7E" w:rsidRDefault="00D85E7E"/>
    <w:p w:rsidR="005E5E04" w:rsidRDefault="005E5E04"/>
    <w:p w:rsidR="00CB674F" w:rsidRDefault="00CB674F">
      <w:pPr>
        <w:rPr>
          <w:b/>
        </w:rPr>
      </w:pPr>
      <w:r w:rsidRPr="00CB674F">
        <w:rPr>
          <w:b/>
        </w:rPr>
        <w:t>6.  Describe the consequences to Federal program or policy activities if the collection is not conducted or is conducted less frequently, as well as any technical or legal obstacles to reducing burden.</w:t>
      </w:r>
    </w:p>
    <w:p w:rsidR="008A79C1" w:rsidRDefault="008A79C1"/>
    <w:p w:rsidR="005E5E04" w:rsidRDefault="005E5E04">
      <w:r>
        <w:t>Failure to provide this service would have a devastating impact on many U</w:t>
      </w:r>
      <w:r w:rsidR="00D85E7E">
        <w:t>nited States</w:t>
      </w:r>
      <w:r w:rsidR="009818D6">
        <w:t xml:space="preserve"> exporters</w:t>
      </w:r>
      <w:r>
        <w:t xml:space="preserve"> who would no longer be able to engage in the business of exporting plants or plant products overseas</w:t>
      </w:r>
      <w:r w:rsidR="00675BA1">
        <w:t xml:space="preserve"> thus disrupting world trade</w:t>
      </w:r>
      <w:r>
        <w:t>.</w:t>
      </w:r>
    </w:p>
    <w:p w:rsidR="007C600B" w:rsidRDefault="007C600B"/>
    <w:p w:rsidR="007C600B" w:rsidRDefault="007C600B"/>
    <w:p w:rsidR="001226F8" w:rsidRDefault="001226F8"/>
    <w:p w:rsidR="001226F8" w:rsidRDefault="001226F8"/>
    <w:p w:rsidR="00CB674F" w:rsidRDefault="00CB674F">
      <w:pPr>
        <w:rPr>
          <w:b/>
        </w:rPr>
      </w:pPr>
      <w:r>
        <w:rPr>
          <w:b/>
        </w:rPr>
        <w:lastRenderedPageBreak/>
        <w:t>7.  Explain any special circumstances that require the collection to be conducted in a manner inconsistent with the general information collection guidelines in 5 CFR 1320.5.</w:t>
      </w:r>
    </w:p>
    <w:p w:rsidR="008664D8" w:rsidRDefault="008664D8">
      <w:pPr>
        <w:rPr>
          <w:b/>
        </w:rPr>
      </w:pPr>
    </w:p>
    <w:p w:rsidR="00171F5B" w:rsidP="002B06CB" w:rsidRDefault="00171F5B">
      <w:pPr>
        <w:numPr>
          <w:ilvl w:val="0"/>
          <w:numId w:val="2"/>
        </w:numPr>
        <w:tabs>
          <w:tab w:val="clear" w:pos="360"/>
        </w:tabs>
        <w:ind w:left="1170" w:hanging="450"/>
        <w:rPr>
          <w:b/>
        </w:rPr>
      </w:pPr>
      <w:r>
        <w:rPr>
          <w:b/>
        </w:rPr>
        <w:t>requiring respondents to report informa</w:t>
      </w:r>
      <w:r>
        <w:rPr>
          <w:b/>
        </w:rPr>
        <w:softHyphen/>
        <w:t>tion to the agency more often than quarterly;</w:t>
      </w:r>
    </w:p>
    <w:p w:rsidR="00171F5B" w:rsidP="002B06CB" w:rsidRDefault="00171F5B">
      <w:pPr>
        <w:numPr>
          <w:ilvl w:val="0"/>
          <w:numId w:val="3"/>
        </w:numPr>
        <w:tabs>
          <w:tab w:val="clear" w:pos="360"/>
        </w:tabs>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8367A7" w:rsidP="002B06CB" w:rsidRDefault="00171F5B">
      <w:pPr>
        <w:numPr>
          <w:ilvl w:val="0"/>
          <w:numId w:val="4"/>
        </w:numPr>
        <w:ind w:left="1170" w:hanging="450"/>
        <w:rPr>
          <w:b/>
        </w:rPr>
      </w:pPr>
      <w:r>
        <w:rPr>
          <w:b/>
        </w:rPr>
        <w:t>requiring respondents to submit more than an original and</w:t>
      </w:r>
    </w:p>
    <w:p w:rsidR="00171F5B" w:rsidP="008367A7" w:rsidRDefault="00171F5B">
      <w:pPr>
        <w:ind w:left="1170"/>
        <w:rPr>
          <w:b/>
        </w:rPr>
      </w:pPr>
      <w:proofErr w:type="gramStart"/>
      <w:r>
        <w:rPr>
          <w:b/>
        </w:rPr>
        <w:t>two</w:t>
      </w:r>
      <w:proofErr w:type="gramEnd"/>
      <w:r>
        <w:rPr>
          <w:b/>
        </w:rPr>
        <w:t xml:space="preserve"> copies of any docu</w:t>
      </w:r>
      <w:r>
        <w:rPr>
          <w:b/>
        </w:rPr>
        <w:softHyphen/>
        <w:t>ment;</w:t>
      </w:r>
    </w:p>
    <w:p w:rsidR="00171F5B" w:rsidP="002B06CB" w:rsidRDefault="00171F5B">
      <w:pPr>
        <w:numPr>
          <w:ilvl w:val="0"/>
          <w:numId w:val="5"/>
        </w:numPr>
        <w:tabs>
          <w:tab w:val="clear" w:pos="360"/>
        </w:tabs>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rsidR="00171F5B" w:rsidP="002B06CB" w:rsidRDefault="00171F5B">
      <w:pPr>
        <w:numPr>
          <w:ilvl w:val="0"/>
          <w:numId w:val="6"/>
        </w:numPr>
        <w:tabs>
          <w:tab w:val="clear" w:pos="360"/>
        </w:tabs>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171F5B" w:rsidP="002B06CB" w:rsidRDefault="00171F5B">
      <w:pPr>
        <w:numPr>
          <w:ilvl w:val="0"/>
          <w:numId w:val="7"/>
        </w:numPr>
        <w:tabs>
          <w:tab w:val="clear" w:pos="360"/>
        </w:tabs>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171F5B" w:rsidP="002B06CB" w:rsidRDefault="00171F5B">
      <w:pPr>
        <w:numPr>
          <w:ilvl w:val="0"/>
          <w:numId w:val="8"/>
        </w:numPr>
        <w:tabs>
          <w:tab w:val="clear" w:pos="360"/>
        </w:tabs>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Pr="002B06CB" w:rsidR="00C23920" w:rsidP="002B06CB" w:rsidRDefault="00171F5B">
      <w:pPr>
        <w:numPr>
          <w:ilvl w:val="0"/>
          <w:numId w:val="9"/>
        </w:numPr>
        <w:tabs>
          <w:tab w:val="clear" w:pos="360"/>
          <w:tab w:val="num" w:pos="648"/>
        </w:tabs>
        <w:ind w:left="1170" w:hanging="450"/>
        <w:rPr>
          <w:rFonts w:ascii="CG Times" w:hAnsi="CG Times"/>
        </w:rPr>
      </w:pPr>
      <w:r w:rsidRPr="00C23920">
        <w:rPr>
          <w:b/>
        </w:rPr>
        <w:t>requiring respondents to submit propri</w:t>
      </w:r>
      <w:r w:rsidRPr="00C23920">
        <w:rPr>
          <w:b/>
        </w:rPr>
        <w:softHyphen/>
        <w:t>etary trade secret, or other confidential information unless the agency can demon</w:t>
      </w:r>
      <w:r w:rsidRPr="00C23920">
        <w:rPr>
          <w:b/>
        </w:rPr>
        <w:softHyphen/>
        <w:t>strate that it has instituted procedures to protect the information's confidentiality to the extent permit</w:t>
      </w:r>
      <w:r w:rsidRPr="00C23920">
        <w:rPr>
          <w:b/>
        </w:rPr>
        <w:softHyphen/>
        <w:t>ted by law.</w:t>
      </w:r>
    </w:p>
    <w:p w:rsidR="00563DB5" w:rsidP="00563DB5" w:rsidRDefault="00563DB5">
      <w:pPr>
        <w:pStyle w:val="300"/>
        <w:rPr>
          <w:rFonts w:ascii="CG Times" w:hAnsi="CG Times"/>
          <w:sz w:val="24"/>
          <w:szCs w:val="24"/>
        </w:rPr>
      </w:pPr>
    </w:p>
    <w:p w:rsidR="005A10B9" w:rsidP="00563DB5" w:rsidRDefault="00780C43">
      <w:pPr>
        <w:pStyle w:val="300"/>
        <w:rPr>
          <w:sz w:val="24"/>
          <w:szCs w:val="24"/>
        </w:rPr>
      </w:pPr>
      <w:r>
        <w:rPr>
          <w:sz w:val="24"/>
          <w:szCs w:val="24"/>
        </w:rPr>
        <w:t>No</w:t>
      </w:r>
      <w:r w:rsidR="00CE733D">
        <w:rPr>
          <w:sz w:val="24"/>
          <w:szCs w:val="24"/>
        </w:rPr>
        <w:t xml:space="preserve"> </w:t>
      </w:r>
      <w:r w:rsidRPr="00251E0C" w:rsidR="005A10B9">
        <w:rPr>
          <w:sz w:val="24"/>
          <w:szCs w:val="24"/>
        </w:rPr>
        <w:t>special circumstances exist that would require this collection to be conducted in a manner inconsistent with the general information collection guidelines in 5 CFR 1320.5.</w:t>
      </w:r>
    </w:p>
    <w:p w:rsidR="008A79C1" w:rsidP="005A10B9" w:rsidRDefault="008A79C1">
      <w:pPr>
        <w:pStyle w:val="300"/>
        <w:ind w:left="360"/>
        <w:rPr>
          <w:sz w:val="24"/>
          <w:szCs w:val="24"/>
        </w:rPr>
      </w:pPr>
    </w:p>
    <w:p w:rsidRPr="00251E0C" w:rsidR="008A79C1" w:rsidP="005A10B9" w:rsidRDefault="008A79C1">
      <w:pPr>
        <w:pStyle w:val="300"/>
        <w:ind w:left="360"/>
        <w:rPr>
          <w:sz w:val="24"/>
          <w:szCs w:val="24"/>
        </w:rPr>
      </w:pPr>
    </w:p>
    <w:p w:rsidR="00CB674F" w:rsidRDefault="00CB674F">
      <w:pPr>
        <w:rPr>
          <w:b/>
        </w:rPr>
      </w:pPr>
      <w:r>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007C600B" w:rsidRDefault="007C600B"/>
    <w:p w:rsidR="00EE6208" w:rsidP="00EE6208" w:rsidRDefault="00EE6208">
      <w:r w:rsidRPr="00250077">
        <w:t>The following individuals were consulted</w:t>
      </w:r>
      <w:r>
        <w:t xml:space="preserve"> regarding informat</w:t>
      </w:r>
      <w:r w:rsidR="00CC2F32">
        <w:t>ion collection activities.  The r</w:t>
      </w:r>
      <w:r>
        <w:t xml:space="preserve">espondents felt that the paperwork requirements were reasonable considering the work that goes into exporting goods and APHIS’ help with the process.  The forms are not difficult to fill out and the time it takes is relative to how much is being exported, so the respondents felt that’s just part of how it works.   </w:t>
      </w:r>
    </w:p>
    <w:p w:rsidR="003346E1" w:rsidRDefault="003346E1"/>
    <w:p w:rsidR="009D4C9C" w:rsidRDefault="003D1881">
      <w:r>
        <w:t>Independent Professional Seed Association</w:t>
      </w:r>
    </w:p>
    <w:p w:rsidRPr="003D1881" w:rsidR="003D1881" w:rsidRDefault="007E1368">
      <w:pPr>
        <w:rPr>
          <w:rFonts w:ascii="Open Sans" w:hAnsi="Open Sans"/>
          <w:lang w:val="en-GB"/>
        </w:rPr>
      </w:pPr>
      <w:r>
        <w:t xml:space="preserve">Tim </w:t>
      </w:r>
      <w:proofErr w:type="spellStart"/>
      <w:r>
        <w:t>Bratland</w:t>
      </w:r>
      <w:proofErr w:type="spellEnd"/>
      <w:r>
        <w:t xml:space="preserve">, </w:t>
      </w:r>
      <w:r w:rsidRPr="003D1881" w:rsidR="003D1881">
        <w:rPr>
          <w:rFonts w:ascii="Open Sans" w:hAnsi="Open Sans"/>
          <w:lang w:val="en-GB"/>
        </w:rPr>
        <w:t>President, Legend Seeds</w:t>
      </w:r>
    </w:p>
    <w:p w:rsidR="003D1881" w:rsidP="003D1881" w:rsidRDefault="003D1881">
      <w:pPr>
        <w:rPr>
          <w:lang w:val="en-GB"/>
        </w:rPr>
      </w:pPr>
      <w:r>
        <w:rPr>
          <w:lang w:val="en-GB"/>
        </w:rPr>
        <w:t>12 W Dickson Street #1488</w:t>
      </w:r>
    </w:p>
    <w:p w:rsidR="003D1881" w:rsidP="003D1881" w:rsidRDefault="003D1881">
      <w:pPr>
        <w:rPr>
          <w:lang w:val="en-GB"/>
        </w:rPr>
      </w:pPr>
      <w:r>
        <w:rPr>
          <w:lang w:val="en-GB"/>
        </w:rPr>
        <w:t>Fayetteville, AR 72701</w:t>
      </w:r>
    </w:p>
    <w:p w:rsidR="003D1881" w:rsidP="003D1881" w:rsidRDefault="003D1881">
      <w:pPr>
        <w:rPr>
          <w:lang w:val="en-GB"/>
        </w:rPr>
      </w:pPr>
      <w:r>
        <w:rPr>
          <w:lang w:val="en-GB"/>
        </w:rPr>
        <w:t>Phone: 870.336.0777</w:t>
      </w:r>
    </w:p>
    <w:p w:rsidR="00933B19" w:rsidRDefault="00933B19"/>
    <w:p w:rsidR="001226F8" w:rsidRDefault="001226F8"/>
    <w:p w:rsidR="00933B19" w:rsidRDefault="007A3102">
      <w:r>
        <w:lastRenderedPageBreak/>
        <w:t>Gallagher Tra</w:t>
      </w:r>
      <w:bookmarkStart w:name="_GoBack" w:id="0"/>
      <w:bookmarkEnd w:id="0"/>
      <w:r>
        <w:t xml:space="preserve">nsport Customs and Logistics </w:t>
      </w:r>
    </w:p>
    <w:p w:rsidR="007A3102" w:rsidRDefault="007A3102">
      <w:r>
        <w:t>Thomas Minor</w:t>
      </w:r>
    </w:p>
    <w:p w:rsidRPr="007A3102" w:rsidR="007A3102" w:rsidP="007A3102" w:rsidRDefault="007A3102">
      <w:r w:rsidRPr="007A3102">
        <w:t>4700 Oakland Street, Suite 140</w:t>
      </w:r>
      <w:r w:rsidRPr="007A3102">
        <w:br/>
        <w:t>Denver, CO 80239</w:t>
      </w:r>
    </w:p>
    <w:p w:rsidRPr="007A3102" w:rsidR="007A3102" w:rsidP="007A3102" w:rsidRDefault="007A3102">
      <w:r w:rsidRPr="007A3102">
        <w:t xml:space="preserve">Phone: </w:t>
      </w:r>
      <w:hyperlink w:history="1" r:id="rId11">
        <w:r w:rsidRPr="007A3102">
          <w:rPr>
            <w:rStyle w:val="Hyperlink"/>
          </w:rPr>
          <w:t>303-365-1000</w:t>
        </w:r>
      </w:hyperlink>
    </w:p>
    <w:p w:rsidR="007E1368" w:rsidRDefault="007E1368"/>
    <w:p w:rsidR="00933B19" w:rsidRDefault="003D1881">
      <w:r>
        <w:t xml:space="preserve">American Hardwood Export Council </w:t>
      </w:r>
    </w:p>
    <w:p w:rsidR="007A3102" w:rsidRDefault="007E1368">
      <w:r>
        <w:t xml:space="preserve">Tripp Pryor, </w:t>
      </w:r>
      <w:r w:rsidR="007A3102">
        <w:t>International Program Director</w:t>
      </w:r>
    </w:p>
    <w:p w:rsidR="007A3102" w:rsidP="007A3102" w:rsidRDefault="007A3102">
      <w:pPr>
        <w:rPr>
          <w:lang w:val="en"/>
        </w:rPr>
      </w:pPr>
      <w:r>
        <w:rPr>
          <w:lang w:val="en"/>
        </w:rPr>
        <w:t xml:space="preserve">42777 Trade West Drive </w:t>
      </w:r>
    </w:p>
    <w:p w:rsidR="007A3102" w:rsidP="007A3102" w:rsidRDefault="007A3102">
      <w:pPr>
        <w:rPr>
          <w:lang w:val="en"/>
        </w:rPr>
      </w:pPr>
      <w:r>
        <w:rPr>
          <w:lang w:val="en"/>
        </w:rPr>
        <w:t xml:space="preserve">Sterling, VA 20166 </w:t>
      </w:r>
    </w:p>
    <w:p w:rsidR="007A3102" w:rsidP="007A3102" w:rsidRDefault="007A3102">
      <w:pPr>
        <w:rPr>
          <w:lang w:val="en"/>
        </w:rPr>
      </w:pPr>
      <w:r>
        <w:rPr>
          <w:lang w:val="en"/>
        </w:rPr>
        <w:t xml:space="preserve">703-435-2900 </w:t>
      </w:r>
      <w:proofErr w:type="spellStart"/>
      <w:r>
        <w:rPr>
          <w:lang w:val="en"/>
        </w:rPr>
        <w:t>ext</w:t>
      </w:r>
      <w:proofErr w:type="spellEnd"/>
      <w:r>
        <w:rPr>
          <w:lang w:val="en"/>
        </w:rPr>
        <w:t xml:space="preserve"> 115 (Tripp), </w:t>
      </w:r>
    </w:p>
    <w:p w:rsidR="007A3102" w:rsidP="007A3102" w:rsidRDefault="00A82390">
      <w:pPr>
        <w:rPr>
          <w:lang w:val="en"/>
        </w:rPr>
      </w:pPr>
      <w:hyperlink w:history="1" r:id="rId12">
        <w:r w:rsidR="007A3102">
          <w:rPr>
            <w:rStyle w:val="Hyperlink"/>
            <w:lang w:val="en"/>
          </w:rPr>
          <w:t>tpryor@ahec.org</w:t>
        </w:r>
      </w:hyperlink>
    </w:p>
    <w:p w:rsidRPr="005F648E" w:rsidR="00CC2F32" w:rsidP="00CC2F32" w:rsidRDefault="00CC2F32">
      <w:pPr>
        <w:pStyle w:val="300"/>
        <w:rPr>
          <w:rStyle w:val="301"/>
          <w:szCs w:val="24"/>
        </w:rPr>
      </w:pPr>
    </w:p>
    <w:p w:rsidR="00CC2F32" w:rsidP="00CC2F32" w:rsidRDefault="00CC2F32">
      <w:r w:rsidRPr="005F648E">
        <w:t xml:space="preserve">On </w:t>
      </w:r>
      <w:r>
        <w:t>Tues</w:t>
      </w:r>
      <w:r w:rsidRPr="005F648E">
        <w:t xml:space="preserve">day, </w:t>
      </w:r>
      <w:r>
        <w:t>DEC</w:t>
      </w:r>
      <w:r w:rsidRPr="005F648E">
        <w:t xml:space="preserve"> </w:t>
      </w:r>
      <w:r>
        <w:t>3</w:t>
      </w:r>
      <w:r w:rsidRPr="005F648E">
        <w:t xml:space="preserve">, 2019, pages </w:t>
      </w:r>
      <w:r>
        <w:t>6614</w:t>
      </w:r>
      <w:r w:rsidR="00810EE2">
        <w:t>8</w:t>
      </w:r>
      <w:r w:rsidRPr="005F648E">
        <w:t>-</w:t>
      </w:r>
      <w:r>
        <w:t>6614</w:t>
      </w:r>
      <w:r w:rsidR="00810EE2">
        <w:t>9</w:t>
      </w:r>
      <w:r w:rsidRPr="005F648E">
        <w:t>,</w:t>
      </w:r>
      <w:r>
        <w:t xml:space="preserve"> Vol. 84, No. 232,</w:t>
      </w:r>
      <w:r w:rsidRPr="005F648E">
        <w:t xml:space="preserve"> APHIS published in the Federal Register, a 60-day notice seeking public comments on its plans to request a 3-year renewal</w:t>
      </w:r>
      <w:r w:rsidRPr="005F648E">
        <w:rPr>
          <w:b/>
        </w:rPr>
        <w:t xml:space="preserve"> </w:t>
      </w:r>
      <w:r w:rsidRPr="005F648E">
        <w:t xml:space="preserve">of this collection of information.  </w:t>
      </w:r>
      <w:r w:rsidR="00D607EC">
        <w:t>One</w:t>
      </w:r>
      <w:r w:rsidRPr="005F648E">
        <w:t xml:space="preserve"> comment</w:t>
      </w:r>
      <w:r w:rsidR="00D607EC">
        <w:t xml:space="preserve"> was</w:t>
      </w:r>
      <w:r w:rsidRPr="005F648E">
        <w:t xml:space="preserve"> received from the public.</w:t>
      </w:r>
      <w:r>
        <w:t xml:space="preserve"> </w:t>
      </w:r>
      <w:r w:rsidR="00D607EC">
        <w:t xml:space="preserve">This comment was received from the National </w:t>
      </w:r>
      <w:r w:rsidR="007E1368">
        <w:t>Cotton Council of America (NCC), and they commented on how the Phytosanitary Certificate process affect the cotton industry</w:t>
      </w:r>
      <w:r>
        <w:t>.</w:t>
      </w:r>
      <w:r w:rsidR="007E1368">
        <w:t xml:space="preserve"> The NCC supports A</w:t>
      </w:r>
      <w:r w:rsidR="007E1368">
        <w:rPr>
          <w:sz w:val="23"/>
          <w:szCs w:val="23"/>
        </w:rPr>
        <w:t>PHIS request to continue these information collection activities.</w:t>
      </w:r>
    </w:p>
    <w:p w:rsidR="007C2D4D" w:rsidRDefault="007C2D4D"/>
    <w:p w:rsidR="002B2E7B" w:rsidRDefault="002B2E7B"/>
    <w:p w:rsidR="00CB674F" w:rsidRDefault="00CB674F">
      <w:pPr>
        <w:rPr>
          <w:b/>
        </w:rPr>
      </w:pPr>
      <w:r>
        <w:rPr>
          <w:b/>
        </w:rPr>
        <w:t xml:space="preserve">9.  Explain any decision to provide any payment or gift to respondents, other than </w:t>
      </w:r>
      <w:proofErr w:type="spellStart"/>
      <w:r>
        <w:rPr>
          <w:b/>
        </w:rPr>
        <w:t>reenumeration</w:t>
      </w:r>
      <w:proofErr w:type="spellEnd"/>
      <w:r>
        <w:rPr>
          <w:b/>
        </w:rPr>
        <w:t xml:space="preserve"> of contractors or grantees.</w:t>
      </w:r>
    </w:p>
    <w:p w:rsidR="00EC605E" w:rsidRDefault="00EC605E">
      <w:pPr>
        <w:rPr>
          <w:b/>
        </w:rPr>
      </w:pPr>
    </w:p>
    <w:p w:rsidR="00EC605E" w:rsidRDefault="00EC605E">
      <w:r>
        <w:t>This information collection activity involves no payments or gifts to respondents.</w:t>
      </w:r>
    </w:p>
    <w:p w:rsidRPr="00EC605E" w:rsidR="003A6F52" w:rsidRDefault="003A6F52"/>
    <w:p w:rsidR="008664D8" w:rsidRDefault="008664D8">
      <w:pPr>
        <w:rPr>
          <w:b/>
        </w:rPr>
      </w:pPr>
    </w:p>
    <w:p w:rsidR="00CB674F" w:rsidRDefault="00CB674F">
      <w:pPr>
        <w:rPr>
          <w:b/>
        </w:rPr>
      </w:pPr>
      <w:r>
        <w:rPr>
          <w:b/>
        </w:rPr>
        <w:t>10.  Describe any assurance of confidentiality provided to respondents and the basis for the assurance in stature, regulation, or agency policy.</w:t>
      </w:r>
    </w:p>
    <w:p w:rsidR="00EC605E" w:rsidRDefault="00EC605E">
      <w:pPr>
        <w:rPr>
          <w:b/>
        </w:rPr>
      </w:pPr>
    </w:p>
    <w:p w:rsidRPr="00250077" w:rsidR="00044F67" w:rsidP="00044F67" w:rsidRDefault="00044F67">
      <w:r>
        <w:t>PPQ handles Confidential Business Information (CBI) in accordance with the standards of its Systems of Records Notice (SORN) as a means to protect proprietary information of businesses</w:t>
      </w:r>
      <w:r w:rsidRPr="00250077">
        <w:t xml:space="preserve">.  </w:t>
      </w:r>
      <w:r>
        <w:t xml:space="preserve">PPQ has established a Phytosanitary </w:t>
      </w:r>
      <w:r w:rsidR="00EE6208">
        <w:t>Certificate Issuance and Tracking system (PCIT)</w:t>
      </w:r>
      <w:r>
        <w:t xml:space="preserve"> Systems of Records Notice (SORN) that defines PPQ’s responsibilities to protect personally identifiable information of its stakeholders.  The c</w:t>
      </w:r>
      <w:r w:rsidRPr="00250077">
        <w:t>onfidentiality of information is protected under 5 U.S.C. 552a.</w:t>
      </w:r>
    </w:p>
    <w:p w:rsidRPr="00EC605E" w:rsidR="003A6F52" w:rsidRDefault="003A6F52"/>
    <w:p w:rsidRPr="00563DB5" w:rsidR="00DC31FB" w:rsidP="00563DB5" w:rsidRDefault="00563DB5">
      <w:pPr>
        <w:pStyle w:val="HTMLPreformatted"/>
        <w:rPr>
          <w:rFonts w:ascii="Times New Roman" w:hAnsi="Times New Roman" w:cs="Times New Roman"/>
          <w:sz w:val="24"/>
          <w:szCs w:val="24"/>
        </w:rPr>
      </w:pPr>
      <w:r>
        <w:rPr>
          <w:rFonts w:ascii="Times New Roman" w:hAnsi="Times New Roman" w:cs="Times New Roman"/>
          <w:sz w:val="24"/>
          <w:szCs w:val="24"/>
        </w:rPr>
        <w:t xml:space="preserve">SORN: </w:t>
      </w:r>
      <w:r w:rsidRPr="00563DB5">
        <w:rPr>
          <w:rFonts w:ascii="Times New Roman" w:hAnsi="Times New Roman" w:cs="Times New Roman"/>
          <w:sz w:val="24"/>
          <w:szCs w:val="24"/>
        </w:rPr>
        <w:t>Privacy Act Systems of Records; Phytosanitary Certificate Issuance and Tracking System</w:t>
      </w:r>
    </w:p>
    <w:p w:rsidRPr="00A82390" w:rsidR="00563DB5" w:rsidP="00A82390" w:rsidRDefault="00563DB5">
      <w:pPr>
        <w:pStyle w:val="HTMLPreformatted"/>
        <w:rPr>
          <w:rFonts w:ascii="Times New Roman" w:hAnsi="Times New Roman" w:cs="Times New Roman"/>
          <w:sz w:val="24"/>
          <w:szCs w:val="24"/>
        </w:rPr>
      </w:pPr>
      <w:r w:rsidRPr="00A82390">
        <w:rPr>
          <w:rFonts w:ascii="Times New Roman" w:hAnsi="Times New Roman" w:cs="Times New Roman"/>
          <w:sz w:val="24"/>
          <w:szCs w:val="24"/>
        </w:rPr>
        <w:t xml:space="preserve">Federal Register, </w:t>
      </w:r>
      <w:r w:rsidRPr="00A82390" w:rsidR="00A82390">
        <w:rPr>
          <w:rFonts w:ascii="Times New Roman" w:hAnsi="Times New Roman" w:eastAsia="Times New Roman" w:cs="Times New Roman"/>
          <w:color w:val="000000"/>
          <w:sz w:val="24"/>
          <w:szCs w:val="24"/>
        </w:rPr>
        <w:t xml:space="preserve">Monday, June 24, 2013, </w:t>
      </w:r>
      <w:r w:rsidRPr="00A82390">
        <w:rPr>
          <w:rFonts w:ascii="Times New Roman" w:hAnsi="Times New Roman" w:cs="Times New Roman"/>
          <w:sz w:val="24"/>
          <w:szCs w:val="24"/>
        </w:rPr>
        <w:t>Volume 78 Issue 121, Pages 37775-37777</w:t>
      </w:r>
    </w:p>
    <w:p w:rsidR="00563DB5" w:rsidP="00563DB5" w:rsidRDefault="00563DB5"/>
    <w:p w:rsidRPr="00563DB5" w:rsidR="00563DB5" w:rsidP="00563DB5" w:rsidRDefault="00563DB5">
      <w:pPr>
        <w:rPr>
          <w:b/>
        </w:rPr>
      </w:pPr>
    </w:p>
    <w:p w:rsidR="00CB674F" w:rsidRDefault="00CB674F">
      <w:pPr>
        <w:rPr>
          <w:b/>
        </w:rPr>
      </w:pPr>
      <w:r>
        <w:rPr>
          <w:b/>
        </w:rPr>
        <w:t>11.  Provide additional justification for any questions of a sensitive nature, such as sexual behavior and attitudes, religious</w:t>
      </w:r>
      <w:r w:rsidR="00ED1ACC">
        <w:rPr>
          <w:b/>
        </w:rPr>
        <w:t xml:space="preserve">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11BB1" w:rsidRDefault="00211BB1">
      <w:pPr>
        <w:rPr>
          <w:b/>
        </w:rPr>
      </w:pPr>
    </w:p>
    <w:p w:rsidRPr="00211BB1" w:rsidR="00211BB1" w:rsidRDefault="00211BB1">
      <w:r>
        <w:t>This information collection activity asks no questions of personal or sensitive nature.</w:t>
      </w:r>
    </w:p>
    <w:p w:rsidR="00ED1ACC" w:rsidRDefault="00ED1ACC">
      <w:pPr>
        <w:rPr>
          <w:b/>
        </w:rPr>
      </w:pPr>
      <w:r>
        <w:rPr>
          <w:b/>
        </w:rPr>
        <w:lastRenderedPageBreak/>
        <w:t>12.  Provide estimates of the hour burden of the collection of information.  Indicate the number of respondents, frequency of response, annual hour burden, and an explanation of how the burden was estimated.</w:t>
      </w:r>
    </w:p>
    <w:p w:rsidR="00ED1ACC" w:rsidRDefault="00ED1ACC">
      <w:pPr>
        <w:rPr>
          <w:b/>
        </w:rPr>
      </w:pPr>
    </w:p>
    <w:p w:rsidR="00ED1ACC" w:rsidRDefault="00457636">
      <w:pPr>
        <w:rPr>
          <w:b/>
        </w:rPr>
      </w:pPr>
      <w:r>
        <w:rPr>
          <w:b/>
        </w:rPr>
        <w:t>.  In</w:t>
      </w:r>
      <w:r w:rsidR="00057ECC">
        <w:rPr>
          <w:b/>
        </w:rPr>
        <w:t>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BE133E" w:rsidRDefault="00BE133E">
      <w:pPr>
        <w:rPr>
          <w:b/>
        </w:rPr>
      </w:pPr>
    </w:p>
    <w:p w:rsidRPr="00373CA5" w:rsidR="00BE133E" w:rsidRDefault="00115CAC">
      <w:r>
        <w:t xml:space="preserve">See APHIS Form 71 for </w:t>
      </w:r>
      <w:r w:rsidR="00373CA5">
        <w:t>burden estimates.</w:t>
      </w:r>
    </w:p>
    <w:p w:rsidR="00057ECC" w:rsidRDefault="00057ECC">
      <w:pPr>
        <w:rPr>
          <w:b/>
        </w:rPr>
      </w:pPr>
    </w:p>
    <w:p w:rsidR="00057ECC" w:rsidRDefault="00057ECC">
      <w:pPr>
        <w:rPr>
          <w:b/>
        </w:rPr>
      </w:pPr>
      <w:r>
        <w:rPr>
          <w:b/>
        </w:rPr>
        <w:t>.  Provide estimates of annualized cost to respondents for the hour burdens for collections of information, identifying and using appropriate wage rate categories.</w:t>
      </w:r>
      <w:r w:rsidR="009A0AE1">
        <w:rPr>
          <w:b/>
        </w:rPr>
        <w:t xml:space="preserve"> </w:t>
      </w:r>
    </w:p>
    <w:p w:rsidR="00F07A82" w:rsidRDefault="00F07A82"/>
    <w:p w:rsidR="00AF4024" w:rsidRDefault="00F07A82">
      <w:r w:rsidRPr="005F648E">
        <w:t>APHIS estimates the total annual cost to these respondents to be $</w:t>
      </w:r>
      <w:r w:rsidRPr="00AF4024" w:rsidR="00AF4024">
        <w:t>12</w:t>
      </w:r>
      <w:r w:rsidR="00AF4024">
        <w:t>,</w:t>
      </w:r>
      <w:r w:rsidRPr="00AF4024" w:rsidR="00AF4024">
        <w:t>298</w:t>
      </w:r>
      <w:r w:rsidR="00AF4024">
        <w:t>,</w:t>
      </w:r>
      <w:r w:rsidRPr="00AF4024" w:rsidR="00AF4024">
        <w:t>693.3</w:t>
      </w:r>
      <w:r w:rsidR="00AF4024">
        <w:t>0</w:t>
      </w:r>
      <w:r w:rsidRPr="005F648E">
        <w:t>. APHIS arrived at this figure by multiplying the hours of estimated response time (</w:t>
      </w:r>
      <w:r>
        <w:t xml:space="preserve">412,985 </w:t>
      </w:r>
      <w:r w:rsidRPr="005F648E">
        <w:t>hours) by the estimated average hourly wage of the above respondents (</w:t>
      </w:r>
      <w:r>
        <w:t>$29.78</w:t>
      </w:r>
      <w:r w:rsidRPr="005F648E">
        <w:t xml:space="preserve">) and then multiplying the result </w:t>
      </w:r>
    </w:p>
    <w:p w:rsidR="006A6279" w:rsidRDefault="00F07A82">
      <w:pPr>
        <w:rPr>
          <w:b/>
        </w:rPr>
      </w:pPr>
      <w:r w:rsidRPr="005F648E">
        <w:t>($</w:t>
      </w:r>
      <w:r w:rsidRPr="00AF4024" w:rsidR="00AF4024">
        <w:t>12</w:t>
      </w:r>
      <w:r w:rsidR="00AF4024">
        <w:t>,</w:t>
      </w:r>
      <w:r w:rsidRPr="00AF4024" w:rsidR="00AF4024">
        <w:t>298</w:t>
      </w:r>
      <w:r w:rsidR="00AF4024">
        <w:t>,</w:t>
      </w:r>
      <w:r w:rsidRPr="00AF4024" w:rsidR="00AF4024">
        <w:t>693.3</w:t>
      </w:r>
      <w:r w:rsidR="00AF4024">
        <w:t>0</w:t>
      </w:r>
      <w:r w:rsidRPr="005F648E">
        <w:t>) by 1.4706 to capture benefit costs</w:t>
      </w:r>
      <w:r w:rsidR="00AF4024">
        <w:t xml:space="preserve"> = </w:t>
      </w:r>
      <w:r w:rsidRPr="00AF4024" w:rsidR="00AF4024">
        <w:rPr>
          <w:b/>
        </w:rPr>
        <w:t>$18,086,458.37</w:t>
      </w:r>
      <w:r w:rsidRPr="005F648E">
        <w:t xml:space="preserve">.  </w:t>
      </w:r>
    </w:p>
    <w:p w:rsidR="00F07A82" w:rsidRDefault="00F07A82"/>
    <w:p w:rsidRPr="006A6279" w:rsidR="009D5CFD" w:rsidRDefault="00115CAC">
      <w:r>
        <w:t xml:space="preserve">The estimated hourly rate of </w:t>
      </w:r>
      <w:r w:rsidR="009D5CFD">
        <w:t>$2</w:t>
      </w:r>
      <w:r w:rsidR="00FC0928">
        <w:t>9.78</w:t>
      </w:r>
      <w:r w:rsidR="009D5CFD">
        <w:t xml:space="preserve"> </w:t>
      </w:r>
      <w:r w:rsidR="001D0ADD">
        <w:t xml:space="preserve">was </w:t>
      </w:r>
      <w:r w:rsidR="009D5CFD">
        <w:t>derived from the</w:t>
      </w:r>
      <w:r w:rsidR="00DB1A36">
        <w:t xml:space="preserve"> most recent</w:t>
      </w:r>
      <w:r w:rsidR="009D5CFD">
        <w:t xml:space="preserve"> U.S. Department of Labor, B</w:t>
      </w:r>
      <w:r>
        <w:t>ureau of Labor Statistics</w:t>
      </w:r>
      <w:r w:rsidR="009D5CFD">
        <w:t xml:space="preserve"> Report – Occupational Employment and Wages i</w:t>
      </w:r>
      <w:r w:rsidR="001D0ADD">
        <w:t>n the United States at</w:t>
      </w:r>
      <w:r w:rsidR="000F627F">
        <w:t xml:space="preserve"> </w:t>
      </w:r>
      <w:hyperlink w:history="1" r:id="rId13">
        <w:r w:rsidRPr="00F05225" w:rsidR="00613EA9">
          <w:rPr>
            <w:rStyle w:val="Hyperlink"/>
          </w:rPr>
          <w:t>http://www.bls.gov/news.release/pdf/ocwage.pdf</w:t>
        </w:r>
      </w:hyperlink>
      <w:r w:rsidRPr="000F627F" w:rsidR="000F627F">
        <w:t>.</w:t>
      </w:r>
      <w:r>
        <w:t xml:space="preserve"> </w:t>
      </w:r>
    </w:p>
    <w:p w:rsidR="00F07A82" w:rsidRDefault="00F07A82">
      <w:pPr>
        <w:rPr>
          <w:b/>
        </w:rPr>
      </w:pPr>
    </w:p>
    <w:p w:rsidR="002B06CB" w:rsidRDefault="002B06CB">
      <w:pPr>
        <w:rPr>
          <w:b/>
        </w:rPr>
      </w:pPr>
    </w:p>
    <w:p w:rsidR="00057ECC" w:rsidRDefault="00BE133E">
      <w:pPr>
        <w:rPr>
          <w:b/>
        </w:rPr>
      </w:pPr>
      <w:r>
        <w:rPr>
          <w:b/>
        </w:rPr>
        <w:t xml:space="preserve">13. </w:t>
      </w:r>
      <w:r w:rsidR="00057ECC">
        <w:rPr>
          <w:b/>
        </w:rPr>
        <w:t xml:space="preserve">  Provide estimates of the total annual cost burden to respondents or </w:t>
      </w:r>
      <w:proofErr w:type="spellStart"/>
      <w:r w:rsidR="00057ECC">
        <w:rPr>
          <w:b/>
        </w:rPr>
        <w:t>recordkeepers</w:t>
      </w:r>
      <w:proofErr w:type="spellEnd"/>
      <w:r w:rsidR="00057ECC">
        <w:rPr>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8664D8" w:rsidRDefault="008664D8">
      <w:pPr>
        <w:rPr>
          <w:b/>
        </w:rPr>
      </w:pPr>
    </w:p>
    <w:p w:rsidR="008664D8" w:rsidRDefault="00EB60F7">
      <w:r>
        <w:t xml:space="preserve">There is zero annual cost burden associated with capital and start-up, operation and maintenance, and purchase of services in connection with this program. </w:t>
      </w:r>
    </w:p>
    <w:p w:rsidR="003A6F52" w:rsidRDefault="003A6F52">
      <w:pPr>
        <w:rPr>
          <w:b/>
        </w:rPr>
      </w:pPr>
    </w:p>
    <w:p w:rsidR="002B501F" w:rsidRDefault="002B501F">
      <w:pPr>
        <w:rPr>
          <w:b/>
        </w:rPr>
      </w:pPr>
    </w:p>
    <w:p w:rsidR="00057ECC" w:rsidRDefault="00057ECC">
      <w:pPr>
        <w:rPr>
          <w:b/>
        </w:rPr>
      </w:pPr>
      <w:r>
        <w:rPr>
          <w:b/>
        </w:rPr>
        <w:t>14.  Provide estimates of annualized cost to the Federal government.  Provide a description of the method used to estimate cost and any other expense that would not have been incurred without this collection of information.</w:t>
      </w:r>
    </w:p>
    <w:p w:rsidR="00057ECC" w:rsidRDefault="00057ECC">
      <w:pPr>
        <w:rPr>
          <w:b/>
        </w:rPr>
      </w:pPr>
    </w:p>
    <w:p w:rsidR="00D71146" w:rsidRDefault="009A0AE1">
      <w:r>
        <w:t>The estimated cost to the Federal Go</w:t>
      </w:r>
      <w:r w:rsidR="00041089">
        <w:t>vernment</w:t>
      </w:r>
      <w:r w:rsidR="00EF4DAD">
        <w:t xml:space="preserve"> is</w:t>
      </w:r>
      <w:r w:rsidR="002353D3">
        <w:t xml:space="preserve"> </w:t>
      </w:r>
      <w:r w:rsidR="00EF4DAD">
        <w:t>$</w:t>
      </w:r>
      <w:r w:rsidR="00FC0928">
        <w:t>20,639,</w:t>
      </w:r>
      <w:r w:rsidR="00431375">
        <w:t>859.56</w:t>
      </w:r>
      <w:r w:rsidR="003A6F52">
        <w:t xml:space="preserve"> </w:t>
      </w:r>
      <w:r w:rsidR="00D71146">
        <w:t>(</w:t>
      </w:r>
      <w:r w:rsidR="00235A6C">
        <w:t>s</w:t>
      </w:r>
      <w:r w:rsidR="00D71146">
        <w:t>ee APHIS Form 79)</w:t>
      </w:r>
      <w:r w:rsidR="00235A6C">
        <w:t>.</w:t>
      </w:r>
    </w:p>
    <w:p w:rsidRPr="009A0AE1" w:rsidR="003A6F52" w:rsidRDefault="003A6F52"/>
    <w:p w:rsidR="008664D8" w:rsidRDefault="008664D8">
      <w:pPr>
        <w:rPr>
          <w:b/>
        </w:rPr>
      </w:pPr>
    </w:p>
    <w:p w:rsidR="00563DB5" w:rsidRDefault="00563DB5">
      <w:pPr>
        <w:rPr>
          <w:b/>
        </w:rPr>
      </w:pPr>
    </w:p>
    <w:p w:rsidR="00563DB5" w:rsidRDefault="00563DB5">
      <w:pPr>
        <w:rPr>
          <w:b/>
        </w:rPr>
      </w:pPr>
    </w:p>
    <w:p w:rsidR="00563DB5" w:rsidRDefault="00563DB5">
      <w:pPr>
        <w:rPr>
          <w:b/>
        </w:rPr>
      </w:pPr>
    </w:p>
    <w:p w:rsidR="00563DB5" w:rsidRDefault="00563DB5">
      <w:pPr>
        <w:rPr>
          <w:b/>
        </w:rPr>
      </w:pPr>
    </w:p>
    <w:p w:rsidR="00563DB5" w:rsidRDefault="00563DB5">
      <w:pPr>
        <w:rPr>
          <w:b/>
        </w:rPr>
      </w:pPr>
    </w:p>
    <w:p w:rsidR="00563DB5" w:rsidRDefault="00563DB5">
      <w:pPr>
        <w:rPr>
          <w:b/>
        </w:rPr>
      </w:pPr>
    </w:p>
    <w:p w:rsidR="00057ECC" w:rsidP="00151242" w:rsidRDefault="00151242">
      <w:pPr>
        <w:rPr>
          <w:b/>
        </w:rPr>
      </w:pPr>
      <w:r w:rsidRPr="00151242">
        <w:rPr>
          <w:b/>
        </w:rPr>
        <w:lastRenderedPageBreak/>
        <w:t>15.</w:t>
      </w:r>
      <w:r>
        <w:rPr>
          <w:b/>
        </w:rPr>
        <w:t xml:space="preserve">  </w:t>
      </w:r>
      <w:r w:rsidR="00057ECC">
        <w:rPr>
          <w:b/>
        </w:rPr>
        <w:t xml:space="preserve">Explain the reasons for any program changes or adjustments reported in </w:t>
      </w:r>
      <w:r w:rsidR="00F1705B">
        <w:rPr>
          <w:b/>
        </w:rPr>
        <w:t>Items</w:t>
      </w:r>
      <w:r w:rsidR="00057ECC">
        <w:rPr>
          <w:b/>
        </w:rPr>
        <w:t xml:space="preserve"> 13 or 14 of the OMB Form 83-I.</w:t>
      </w:r>
    </w:p>
    <w:p w:rsidR="00D607EC" w:rsidP="00151242" w:rsidRDefault="00D607EC">
      <w:pPr>
        <w:rPr>
          <w:b/>
        </w:rPr>
      </w:pPr>
    </w:p>
    <w:tbl>
      <w:tblPr>
        <w:tblW w:w="4976" w:type="pct"/>
        <w:tblCellSpacing w:w="15" w:type="dxa"/>
        <w:shd w:val="clear" w:color="auto" w:fill="EFEFEF"/>
        <w:tblLook w:val="04A0" w:firstRow="1" w:lastRow="0" w:firstColumn="1" w:lastColumn="0" w:noHBand="0" w:noVBand="1"/>
      </w:tblPr>
      <w:tblGrid>
        <w:gridCol w:w="1239"/>
        <w:gridCol w:w="1077"/>
        <w:gridCol w:w="1404"/>
        <w:gridCol w:w="1472"/>
        <w:gridCol w:w="1376"/>
        <w:gridCol w:w="1472"/>
        <w:gridCol w:w="1562"/>
      </w:tblGrid>
      <w:tr w:rsidRPr="007E1368" w:rsidR="00D607EC" w:rsidTr="00986B37">
        <w:trPr>
          <w:tblCellSpacing w:w="15" w:type="dxa"/>
        </w:trPr>
        <w:tc>
          <w:tcPr>
            <w:tcW w:w="622" w:type="pct"/>
            <w:shd w:val="clear" w:color="auto" w:fill="003399"/>
            <w:tcMar>
              <w:top w:w="15" w:type="dxa"/>
              <w:left w:w="15" w:type="dxa"/>
              <w:bottom w:w="15" w:type="dxa"/>
              <w:right w:w="15" w:type="dxa"/>
            </w:tcMar>
            <w:vAlign w:val="center"/>
            <w:hideMark/>
          </w:tcPr>
          <w:p w:rsidRPr="007E1368" w:rsidR="00D607EC" w:rsidP="00986B37" w:rsidRDefault="00D607EC">
            <w:pPr>
              <w:rPr>
                <w:sz w:val="18"/>
                <w:szCs w:val="18"/>
              </w:rPr>
            </w:pPr>
          </w:p>
        </w:tc>
        <w:tc>
          <w:tcPr>
            <w:tcW w:w="545" w:type="pct"/>
            <w:shd w:val="clear" w:color="auto" w:fill="003399"/>
            <w:tcMar>
              <w:top w:w="15" w:type="dxa"/>
              <w:left w:w="15" w:type="dxa"/>
              <w:bottom w:w="15" w:type="dxa"/>
              <w:right w:w="15" w:type="dxa"/>
            </w:tcMar>
            <w:vAlign w:val="center"/>
            <w:hideMark/>
          </w:tcPr>
          <w:p w:rsidRPr="007E1368" w:rsidR="00D607EC" w:rsidP="00986B37" w:rsidRDefault="00D607EC">
            <w:pPr>
              <w:jc w:val="center"/>
              <w:rPr>
                <w:b/>
                <w:bCs/>
                <w:color w:val="FFFFFF"/>
                <w:sz w:val="18"/>
                <w:szCs w:val="18"/>
              </w:rPr>
            </w:pPr>
            <w:r w:rsidRPr="007E1368">
              <w:rPr>
                <w:b/>
                <w:bCs/>
                <w:color w:val="FFFFFF"/>
                <w:sz w:val="18"/>
                <w:szCs w:val="18"/>
              </w:rPr>
              <w:t>Requested</w:t>
            </w:r>
          </w:p>
        </w:tc>
        <w:tc>
          <w:tcPr>
            <w:tcW w:w="716" w:type="pct"/>
            <w:shd w:val="clear" w:color="auto" w:fill="003399"/>
            <w:tcMar>
              <w:top w:w="15" w:type="dxa"/>
              <w:left w:w="15" w:type="dxa"/>
              <w:bottom w:w="15" w:type="dxa"/>
              <w:right w:w="15" w:type="dxa"/>
            </w:tcMar>
            <w:vAlign w:val="center"/>
            <w:hideMark/>
          </w:tcPr>
          <w:p w:rsidRPr="007E1368" w:rsidR="00D607EC" w:rsidP="00986B37" w:rsidRDefault="00D607EC">
            <w:pPr>
              <w:jc w:val="center"/>
              <w:rPr>
                <w:b/>
                <w:bCs/>
                <w:color w:val="FFFFFF"/>
                <w:sz w:val="18"/>
                <w:szCs w:val="18"/>
              </w:rPr>
            </w:pPr>
            <w:r w:rsidRPr="007E1368">
              <w:rPr>
                <w:b/>
                <w:bCs/>
                <w:color w:val="FFFFFF"/>
                <w:sz w:val="18"/>
                <w:szCs w:val="18"/>
              </w:rPr>
              <w:t>Program Change Due to New Statute</w:t>
            </w:r>
          </w:p>
        </w:tc>
        <w:tc>
          <w:tcPr>
            <w:tcW w:w="751" w:type="pct"/>
            <w:shd w:val="clear" w:color="auto" w:fill="003399"/>
            <w:tcMar>
              <w:top w:w="15" w:type="dxa"/>
              <w:left w:w="15" w:type="dxa"/>
              <w:bottom w:w="15" w:type="dxa"/>
              <w:right w:w="15" w:type="dxa"/>
            </w:tcMar>
            <w:vAlign w:val="center"/>
            <w:hideMark/>
          </w:tcPr>
          <w:p w:rsidRPr="007E1368" w:rsidR="00D607EC" w:rsidP="00986B37" w:rsidRDefault="00D607EC">
            <w:pPr>
              <w:jc w:val="center"/>
              <w:rPr>
                <w:b/>
                <w:bCs/>
                <w:color w:val="FFFFFF"/>
                <w:sz w:val="18"/>
                <w:szCs w:val="18"/>
              </w:rPr>
            </w:pPr>
            <w:r w:rsidRPr="007E1368">
              <w:rPr>
                <w:b/>
                <w:bCs/>
                <w:color w:val="FFFFFF"/>
                <w:sz w:val="18"/>
                <w:szCs w:val="18"/>
              </w:rPr>
              <w:t>Program Change Due to Agency Discretion</w:t>
            </w:r>
          </w:p>
        </w:tc>
        <w:tc>
          <w:tcPr>
            <w:tcW w:w="701" w:type="pct"/>
            <w:shd w:val="clear" w:color="auto" w:fill="003399"/>
            <w:tcMar>
              <w:top w:w="15" w:type="dxa"/>
              <w:left w:w="15" w:type="dxa"/>
              <w:bottom w:w="15" w:type="dxa"/>
              <w:right w:w="15" w:type="dxa"/>
            </w:tcMar>
            <w:vAlign w:val="center"/>
            <w:hideMark/>
          </w:tcPr>
          <w:p w:rsidRPr="007E1368" w:rsidR="00D607EC" w:rsidP="00986B37" w:rsidRDefault="00D607EC">
            <w:pPr>
              <w:jc w:val="center"/>
              <w:rPr>
                <w:b/>
                <w:bCs/>
                <w:color w:val="FFFFFF"/>
                <w:sz w:val="18"/>
                <w:szCs w:val="18"/>
              </w:rPr>
            </w:pPr>
            <w:r w:rsidRPr="007E1368">
              <w:rPr>
                <w:b/>
                <w:bCs/>
                <w:color w:val="FFFFFF"/>
                <w:sz w:val="18"/>
                <w:szCs w:val="18"/>
              </w:rPr>
              <w:t>Change Due to Adjustment in Agency Estimate</w:t>
            </w:r>
          </w:p>
        </w:tc>
        <w:tc>
          <w:tcPr>
            <w:tcW w:w="751" w:type="pct"/>
            <w:shd w:val="clear" w:color="auto" w:fill="003399"/>
            <w:tcMar>
              <w:top w:w="15" w:type="dxa"/>
              <w:left w:w="15" w:type="dxa"/>
              <w:bottom w:w="15" w:type="dxa"/>
              <w:right w:w="15" w:type="dxa"/>
            </w:tcMar>
            <w:vAlign w:val="center"/>
            <w:hideMark/>
          </w:tcPr>
          <w:p w:rsidRPr="007E1368" w:rsidR="00D607EC" w:rsidP="00986B37" w:rsidRDefault="00D607EC">
            <w:pPr>
              <w:jc w:val="center"/>
              <w:rPr>
                <w:b/>
                <w:bCs/>
                <w:color w:val="FFFFFF"/>
                <w:sz w:val="18"/>
                <w:szCs w:val="18"/>
              </w:rPr>
            </w:pPr>
            <w:r w:rsidRPr="007E1368">
              <w:rPr>
                <w:b/>
                <w:bCs/>
                <w:color w:val="FFFFFF"/>
                <w:sz w:val="18"/>
                <w:szCs w:val="18"/>
              </w:rPr>
              <w:t>Change Due to Potential Violation of the PRA</w:t>
            </w:r>
          </w:p>
        </w:tc>
        <w:tc>
          <w:tcPr>
            <w:tcW w:w="790" w:type="pct"/>
            <w:shd w:val="clear" w:color="auto" w:fill="003399"/>
            <w:tcMar>
              <w:top w:w="15" w:type="dxa"/>
              <w:left w:w="15" w:type="dxa"/>
              <w:bottom w:w="15" w:type="dxa"/>
              <w:right w:w="15" w:type="dxa"/>
            </w:tcMar>
            <w:vAlign w:val="center"/>
            <w:hideMark/>
          </w:tcPr>
          <w:p w:rsidRPr="007E1368" w:rsidR="00D607EC" w:rsidP="00986B37" w:rsidRDefault="00D607EC">
            <w:pPr>
              <w:jc w:val="center"/>
              <w:rPr>
                <w:b/>
                <w:bCs/>
                <w:color w:val="FFFFFF"/>
                <w:sz w:val="18"/>
                <w:szCs w:val="18"/>
              </w:rPr>
            </w:pPr>
            <w:r w:rsidRPr="007E1368">
              <w:rPr>
                <w:b/>
                <w:bCs/>
                <w:color w:val="FFFFFF"/>
                <w:sz w:val="18"/>
                <w:szCs w:val="18"/>
              </w:rPr>
              <w:t>Previously Approved</w:t>
            </w:r>
          </w:p>
        </w:tc>
      </w:tr>
      <w:tr w:rsidRPr="007E1368" w:rsidR="00D607EC" w:rsidTr="00986B37">
        <w:trPr>
          <w:tblCellSpacing w:w="15" w:type="dxa"/>
        </w:trPr>
        <w:tc>
          <w:tcPr>
            <w:tcW w:w="0" w:type="auto"/>
            <w:shd w:val="clear" w:color="auto" w:fill="FFFFFF"/>
            <w:tcMar>
              <w:top w:w="30" w:type="dxa"/>
              <w:left w:w="30" w:type="dxa"/>
              <w:bottom w:w="30" w:type="dxa"/>
              <w:right w:w="30" w:type="dxa"/>
            </w:tcMar>
            <w:vAlign w:val="center"/>
            <w:hideMark/>
          </w:tcPr>
          <w:p w:rsidRPr="007E1368" w:rsidR="00D607EC" w:rsidP="00986B37" w:rsidRDefault="00D607EC">
            <w:pPr>
              <w:rPr>
                <w:color w:val="000000"/>
                <w:sz w:val="18"/>
                <w:szCs w:val="18"/>
              </w:rPr>
            </w:pPr>
            <w:r w:rsidRPr="007E1368">
              <w:rPr>
                <w:color w:val="000000"/>
                <w:sz w:val="18"/>
                <w:szCs w:val="18"/>
              </w:rPr>
              <w:t>Annual Number of Responses</w:t>
            </w:r>
          </w:p>
        </w:tc>
        <w:tc>
          <w:tcPr>
            <w:tcW w:w="0" w:type="auto"/>
            <w:shd w:val="clear" w:color="auto" w:fill="FFFFFF"/>
            <w:tcMar>
              <w:top w:w="30" w:type="dxa"/>
              <w:left w:w="30" w:type="dxa"/>
              <w:bottom w:w="30" w:type="dxa"/>
              <w:right w:w="30" w:type="dxa"/>
            </w:tcMar>
            <w:vAlign w:val="center"/>
            <w:hideMark/>
          </w:tcPr>
          <w:p w:rsidRPr="007E1368" w:rsidR="00D607EC" w:rsidP="00A844D8" w:rsidRDefault="00D607EC">
            <w:pPr>
              <w:jc w:val="right"/>
              <w:rPr>
                <w:color w:val="000000"/>
                <w:sz w:val="18"/>
                <w:szCs w:val="18"/>
              </w:rPr>
            </w:pPr>
            <w:r w:rsidRPr="007E1368">
              <w:rPr>
                <w:color w:val="000000"/>
                <w:sz w:val="18"/>
                <w:szCs w:val="18"/>
              </w:rPr>
              <w:t>56,019,</w:t>
            </w:r>
            <w:r w:rsidR="00A844D8">
              <w:rPr>
                <w:color w:val="000000"/>
                <w:sz w:val="18"/>
                <w:szCs w:val="18"/>
              </w:rPr>
              <w:t>465</w:t>
            </w:r>
          </w:p>
        </w:tc>
        <w:tc>
          <w:tcPr>
            <w:tcW w:w="716" w:type="pct"/>
            <w:shd w:val="clear" w:color="auto" w:fill="FFFFFF"/>
            <w:tcMar>
              <w:top w:w="30" w:type="dxa"/>
              <w:left w:w="30" w:type="dxa"/>
              <w:bottom w:w="30" w:type="dxa"/>
              <w:right w:w="30" w:type="dxa"/>
            </w:tcMar>
            <w:vAlign w:val="center"/>
            <w:hideMark/>
          </w:tcPr>
          <w:p w:rsidRPr="007E1368" w:rsidR="00D607EC" w:rsidP="00986B37" w:rsidRDefault="00563DB5">
            <w:pPr>
              <w:jc w:val="right"/>
              <w:rPr>
                <w:color w:val="000000"/>
                <w:sz w:val="18"/>
                <w:szCs w:val="18"/>
              </w:rPr>
            </w:pPr>
            <w:r>
              <w:rPr>
                <w:color w:val="000000"/>
                <w:sz w:val="18"/>
                <w:szCs w:val="18"/>
              </w:rPr>
              <w:t>0</w:t>
            </w:r>
          </w:p>
        </w:tc>
        <w:tc>
          <w:tcPr>
            <w:tcW w:w="751" w:type="pct"/>
            <w:shd w:val="clear" w:color="auto" w:fill="FFFFFF"/>
            <w:tcMar>
              <w:top w:w="30" w:type="dxa"/>
              <w:left w:w="30" w:type="dxa"/>
              <w:bottom w:w="30" w:type="dxa"/>
              <w:right w:w="30" w:type="dxa"/>
            </w:tcMar>
            <w:vAlign w:val="center"/>
            <w:hideMark/>
          </w:tcPr>
          <w:p w:rsidRPr="007E1368" w:rsidR="00D607EC" w:rsidP="00986B37" w:rsidRDefault="00D607EC">
            <w:pPr>
              <w:jc w:val="right"/>
              <w:rPr>
                <w:color w:val="000000"/>
                <w:sz w:val="18"/>
                <w:szCs w:val="18"/>
              </w:rPr>
            </w:pPr>
            <w:r w:rsidRPr="007E1368">
              <w:rPr>
                <w:color w:val="000000"/>
                <w:sz w:val="18"/>
                <w:szCs w:val="18"/>
              </w:rPr>
              <w:t>0</w:t>
            </w:r>
          </w:p>
        </w:tc>
        <w:tc>
          <w:tcPr>
            <w:tcW w:w="701" w:type="pct"/>
            <w:shd w:val="clear" w:color="auto" w:fill="FFFFFF"/>
            <w:tcMar>
              <w:top w:w="30" w:type="dxa"/>
              <w:left w:w="30" w:type="dxa"/>
              <w:bottom w:w="30" w:type="dxa"/>
              <w:right w:w="30" w:type="dxa"/>
            </w:tcMar>
            <w:vAlign w:val="center"/>
            <w:hideMark/>
          </w:tcPr>
          <w:p w:rsidRPr="007E1368" w:rsidR="00D607EC" w:rsidP="00607869" w:rsidRDefault="00A844D8">
            <w:pPr>
              <w:jc w:val="right"/>
              <w:rPr>
                <w:color w:val="000000"/>
                <w:sz w:val="18"/>
                <w:szCs w:val="18"/>
              </w:rPr>
            </w:pPr>
            <w:r>
              <w:rPr>
                <w:color w:val="000000"/>
                <w:sz w:val="18"/>
                <w:szCs w:val="18"/>
              </w:rPr>
              <w:t>3,855</w:t>
            </w:r>
          </w:p>
        </w:tc>
        <w:tc>
          <w:tcPr>
            <w:tcW w:w="751" w:type="pct"/>
            <w:shd w:val="clear" w:color="auto" w:fill="FFFFFF"/>
            <w:tcMar>
              <w:top w:w="30" w:type="dxa"/>
              <w:left w:w="30" w:type="dxa"/>
              <w:bottom w:w="30" w:type="dxa"/>
              <w:right w:w="30" w:type="dxa"/>
            </w:tcMar>
            <w:vAlign w:val="center"/>
            <w:hideMark/>
          </w:tcPr>
          <w:p w:rsidRPr="007E1368" w:rsidR="00D607EC" w:rsidP="00986B37" w:rsidRDefault="00D607EC">
            <w:pPr>
              <w:jc w:val="right"/>
              <w:rPr>
                <w:color w:val="000000"/>
                <w:sz w:val="18"/>
                <w:szCs w:val="18"/>
              </w:rPr>
            </w:pPr>
            <w:r w:rsidRPr="007E1368">
              <w:rPr>
                <w:color w:val="000000"/>
                <w:sz w:val="18"/>
                <w:szCs w:val="18"/>
              </w:rPr>
              <w:t>0</w:t>
            </w:r>
          </w:p>
        </w:tc>
        <w:tc>
          <w:tcPr>
            <w:tcW w:w="790" w:type="pct"/>
            <w:shd w:val="clear" w:color="auto" w:fill="FFFFFF"/>
            <w:tcMar>
              <w:top w:w="30" w:type="dxa"/>
              <w:left w:w="30" w:type="dxa"/>
              <w:bottom w:w="30" w:type="dxa"/>
              <w:right w:w="30" w:type="dxa"/>
            </w:tcMar>
            <w:vAlign w:val="center"/>
            <w:hideMark/>
          </w:tcPr>
          <w:p w:rsidRPr="007E1368" w:rsidR="00D607EC" w:rsidP="00607869" w:rsidRDefault="00D607EC">
            <w:pPr>
              <w:jc w:val="right"/>
              <w:rPr>
                <w:color w:val="000000"/>
                <w:sz w:val="18"/>
                <w:szCs w:val="18"/>
              </w:rPr>
            </w:pPr>
            <w:r w:rsidRPr="007E1368">
              <w:rPr>
                <w:color w:val="000000"/>
                <w:sz w:val="18"/>
                <w:szCs w:val="18"/>
              </w:rPr>
              <w:t>56,015,6</w:t>
            </w:r>
            <w:r w:rsidR="00607869">
              <w:rPr>
                <w:color w:val="000000"/>
                <w:sz w:val="18"/>
                <w:szCs w:val="18"/>
              </w:rPr>
              <w:t>10</w:t>
            </w:r>
          </w:p>
        </w:tc>
      </w:tr>
      <w:tr w:rsidRPr="007E1368" w:rsidR="00D607EC" w:rsidTr="00986B37">
        <w:trPr>
          <w:tblCellSpacing w:w="15" w:type="dxa"/>
        </w:trPr>
        <w:tc>
          <w:tcPr>
            <w:tcW w:w="0" w:type="auto"/>
            <w:shd w:val="clear" w:color="auto" w:fill="FFFFFF"/>
            <w:tcMar>
              <w:top w:w="30" w:type="dxa"/>
              <w:left w:w="30" w:type="dxa"/>
              <w:bottom w:w="30" w:type="dxa"/>
              <w:right w:w="30" w:type="dxa"/>
            </w:tcMar>
            <w:vAlign w:val="center"/>
            <w:hideMark/>
          </w:tcPr>
          <w:p w:rsidRPr="007E1368" w:rsidR="00D607EC" w:rsidP="00986B37" w:rsidRDefault="00D607EC">
            <w:pPr>
              <w:rPr>
                <w:color w:val="000000"/>
                <w:sz w:val="18"/>
                <w:szCs w:val="18"/>
              </w:rPr>
            </w:pPr>
            <w:r w:rsidRPr="007E1368">
              <w:rPr>
                <w:color w:val="000000"/>
                <w:sz w:val="18"/>
                <w:szCs w:val="18"/>
              </w:rPr>
              <w:t>Annual Time Burden (</w:t>
            </w:r>
            <w:proofErr w:type="spellStart"/>
            <w:r w:rsidRPr="007E1368">
              <w:rPr>
                <w:color w:val="000000"/>
                <w:sz w:val="18"/>
                <w:szCs w:val="18"/>
              </w:rPr>
              <w:t>Hr</w:t>
            </w:r>
            <w:proofErr w:type="spellEnd"/>
            <w:r w:rsidRPr="007E1368">
              <w:rPr>
                <w:color w:val="000000"/>
                <w:sz w:val="18"/>
                <w:szCs w:val="18"/>
              </w:rPr>
              <w:t>)</w:t>
            </w:r>
          </w:p>
        </w:tc>
        <w:tc>
          <w:tcPr>
            <w:tcW w:w="0" w:type="auto"/>
            <w:shd w:val="clear" w:color="auto" w:fill="FFFFFF"/>
            <w:tcMar>
              <w:top w:w="30" w:type="dxa"/>
              <w:left w:w="30" w:type="dxa"/>
              <w:bottom w:w="30" w:type="dxa"/>
              <w:right w:w="30" w:type="dxa"/>
            </w:tcMar>
            <w:vAlign w:val="center"/>
            <w:hideMark/>
          </w:tcPr>
          <w:p w:rsidRPr="007E1368" w:rsidR="00D607EC" w:rsidP="00C6310E" w:rsidRDefault="00D607EC">
            <w:pPr>
              <w:jc w:val="right"/>
              <w:rPr>
                <w:color w:val="000000"/>
                <w:sz w:val="18"/>
                <w:szCs w:val="18"/>
              </w:rPr>
            </w:pPr>
            <w:r w:rsidRPr="007E1368">
              <w:rPr>
                <w:color w:val="000000"/>
                <w:sz w:val="18"/>
                <w:szCs w:val="18"/>
              </w:rPr>
              <w:t>412,98</w:t>
            </w:r>
            <w:r w:rsidR="00C6310E">
              <w:rPr>
                <w:color w:val="000000"/>
                <w:sz w:val="18"/>
                <w:szCs w:val="18"/>
              </w:rPr>
              <w:t>6</w:t>
            </w:r>
          </w:p>
        </w:tc>
        <w:tc>
          <w:tcPr>
            <w:tcW w:w="716" w:type="pct"/>
            <w:shd w:val="clear" w:color="auto" w:fill="FFFFFF"/>
            <w:tcMar>
              <w:top w:w="30" w:type="dxa"/>
              <w:left w:w="30" w:type="dxa"/>
              <w:bottom w:w="30" w:type="dxa"/>
              <w:right w:w="30" w:type="dxa"/>
            </w:tcMar>
            <w:vAlign w:val="center"/>
            <w:hideMark/>
          </w:tcPr>
          <w:p w:rsidRPr="007E1368" w:rsidR="00D607EC" w:rsidP="00986B37" w:rsidRDefault="00563DB5">
            <w:pPr>
              <w:jc w:val="right"/>
              <w:rPr>
                <w:color w:val="000000"/>
                <w:sz w:val="18"/>
                <w:szCs w:val="18"/>
              </w:rPr>
            </w:pPr>
            <w:r>
              <w:rPr>
                <w:color w:val="000000"/>
                <w:sz w:val="18"/>
                <w:szCs w:val="18"/>
              </w:rPr>
              <w:t>0</w:t>
            </w:r>
          </w:p>
        </w:tc>
        <w:tc>
          <w:tcPr>
            <w:tcW w:w="751" w:type="pct"/>
            <w:shd w:val="clear" w:color="auto" w:fill="FFFFFF"/>
            <w:tcMar>
              <w:top w:w="30" w:type="dxa"/>
              <w:left w:w="30" w:type="dxa"/>
              <w:bottom w:w="30" w:type="dxa"/>
              <w:right w:w="30" w:type="dxa"/>
            </w:tcMar>
            <w:vAlign w:val="center"/>
            <w:hideMark/>
          </w:tcPr>
          <w:p w:rsidRPr="007E1368" w:rsidR="00D607EC" w:rsidP="00986B37" w:rsidRDefault="00D607EC">
            <w:pPr>
              <w:jc w:val="right"/>
              <w:rPr>
                <w:color w:val="000000"/>
                <w:sz w:val="18"/>
                <w:szCs w:val="18"/>
              </w:rPr>
            </w:pPr>
            <w:r w:rsidRPr="007E1368">
              <w:rPr>
                <w:color w:val="000000"/>
                <w:sz w:val="18"/>
                <w:szCs w:val="18"/>
              </w:rPr>
              <w:t>0</w:t>
            </w:r>
          </w:p>
        </w:tc>
        <w:tc>
          <w:tcPr>
            <w:tcW w:w="701" w:type="pct"/>
            <w:shd w:val="clear" w:color="auto" w:fill="FFFFFF"/>
            <w:tcMar>
              <w:top w:w="30" w:type="dxa"/>
              <w:left w:w="30" w:type="dxa"/>
              <w:bottom w:w="30" w:type="dxa"/>
              <w:right w:w="30" w:type="dxa"/>
            </w:tcMar>
            <w:vAlign w:val="center"/>
            <w:hideMark/>
          </w:tcPr>
          <w:p w:rsidRPr="007E1368" w:rsidR="00D607EC" w:rsidP="00C6310E" w:rsidRDefault="00D607EC">
            <w:pPr>
              <w:jc w:val="right"/>
              <w:rPr>
                <w:color w:val="000000"/>
                <w:sz w:val="18"/>
                <w:szCs w:val="18"/>
              </w:rPr>
            </w:pPr>
            <w:r w:rsidRPr="007E1368">
              <w:rPr>
                <w:color w:val="000000"/>
                <w:sz w:val="18"/>
                <w:szCs w:val="18"/>
              </w:rPr>
              <w:t>43,00</w:t>
            </w:r>
            <w:r w:rsidR="00C6310E">
              <w:rPr>
                <w:color w:val="000000"/>
                <w:sz w:val="18"/>
                <w:szCs w:val="18"/>
              </w:rPr>
              <w:t>9</w:t>
            </w:r>
          </w:p>
        </w:tc>
        <w:tc>
          <w:tcPr>
            <w:tcW w:w="751" w:type="pct"/>
            <w:shd w:val="clear" w:color="auto" w:fill="FFFFFF"/>
            <w:tcMar>
              <w:top w:w="30" w:type="dxa"/>
              <w:left w:w="30" w:type="dxa"/>
              <w:bottom w:w="30" w:type="dxa"/>
              <w:right w:w="30" w:type="dxa"/>
            </w:tcMar>
            <w:vAlign w:val="center"/>
            <w:hideMark/>
          </w:tcPr>
          <w:p w:rsidRPr="007E1368" w:rsidR="00D607EC" w:rsidP="00986B37" w:rsidRDefault="00D607EC">
            <w:pPr>
              <w:jc w:val="right"/>
              <w:rPr>
                <w:color w:val="000000"/>
                <w:sz w:val="18"/>
                <w:szCs w:val="18"/>
              </w:rPr>
            </w:pPr>
            <w:r w:rsidRPr="007E1368">
              <w:rPr>
                <w:color w:val="000000"/>
                <w:sz w:val="18"/>
                <w:szCs w:val="18"/>
              </w:rPr>
              <w:t>0</w:t>
            </w:r>
          </w:p>
        </w:tc>
        <w:tc>
          <w:tcPr>
            <w:tcW w:w="790" w:type="pct"/>
            <w:shd w:val="clear" w:color="auto" w:fill="FFFFFF"/>
            <w:tcMar>
              <w:top w:w="30" w:type="dxa"/>
              <w:left w:w="30" w:type="dxa"/>
              <w:bottom w:w="30" w:type="dxa"/>
              <w:right w:w="30" w:type="dxa"/>
            </w:tcMar>
            <w:vAlign w:val="center"/>
            <w:hideMark/>
          </w:tcPr>
          <w:p w:rsidRPr="007E1368" w:rsidR="00D607EC" w:rsidP="00986B37" w:rsidRDefault="00D607EC">
            <w:pPr>
              <w:jc w:val="right"/>
              <w:rPr>
                <w:color w:val="000000"/>
                <w:sz w:val="18"/>
                <w:szCs w:val="18"/>
              </w:rPr>
            </w:pPr>
            <w:r w:rsidRPr="007E1368">
              <w:rPr>
                <w:color w:val="000000"/>
                <w:sz w:val="18"/>
                <w:szCs w:val="18"/>
              </w:rPr>
              <w:t>369,977</w:t>
            </w:r>
          </w:p>
        </w:tc>
      </w:tr>
      <w:tr w:rsidRPr="007E1368" w:rsidR="00D607EC" w:rsidTr="00986B37">
        <w:trPr>
          <w:tblCellSpacing w:w="15" w:type="dxa"/>
        </w:trPr>
        <w:tc>
          <w:tcPr>
            <w:tcW w:w="0" w:type="auto"/>
            <w:shd w:val="clear" w:color="auto" w:fill="FFFFFF"/>
            <w:tcMar>
              <w:top w:w="30" w:type="dxa"/>
              <w:left w:w="30" w:type="dxa"/>
              <w:bottom w:w="30" w:type="dxa"/>
              <w:right w:w="30" w:type="dxa"/>
            </w:tcMar>
            <w:vAlign w:val="center"/>
            <w:hideMark/>
          </w:tcPr>
          <w:p w:rsidRPr="007E1368" w:rsidR="00D607EC" w:rsidP="00986B37" w:rsidRDefault="00D607EC">
            <w:pPr>
              <w:rPr>
                <w:color w:val="000000"/>
                <w:sz w:val="18"/>
                <w:szCs w:val="18"/>
              </w:rPr>
            </w:pPr>
            <w:r w:rsidRPr="007E1368">
              <w:rPr>
                <w:color w:val="000000"/>
                <w:sz w:val="18"/>
                <w:szCs w:val="18"/>
              </w:rPr>
              <w:t>Annual Cost Burden ($)</w:t>
            </w:r>
          </w:p>
        </w:tc>
        <w:tc>
          <w:tcPr>
            <w:tcW w:w="0" w:type="auto"/>
            <w:shd w:val="clear" w:color="auto" w:fill="FFFFFF"/>
            <w:tcMar>
              <w:top w:w="30" w:type="dxa"/>
              <w:left w:w="30" w:type="dxa"/>
              <w:bottom w:w="30" w:type="dxa"/>
              <w:right w:w="30" w:type="dxa"/>
            </w:tcMar>
            <w:vAlign w:val="center"/>
            <w:hideMark/>
          </w:tcPr>
          <w:p w:rsidRPr="007E1368" w:rsidR="00D607EC" w:rsidP="00986B37" w:rsidRDefault="00D607EC">
            <w:pPr>
              <w:jc w:val="right"/>
              <w:rPr>
                <w:color w:val="000000"/>
                <w:sz w:val="18"/>
                <w:szCs w:val="18"/>
              </w:rPr>
            </w:pPr>
            <w:r w:rsidRPr="007E1368">
              <w:rPr>
                <w:color w:val="000000"/>
                <w:sz w:val="18"/>
                <w:szCs w:val="18"/>
              </w:rPr>
              <w:t>0</w:t>
            </w:r>
          </w:p>
        </w:tc>
        <w:tc>
          <w:tcPr>
            <w:tcW w:w="716" w:type="pct"/>
            <w:shd w:val="clear" w:color="auto" w:fill="FFFFFF"/>
            <w:tcMar>
              <w:top w:w="30" w:type="dxa"/>
              <w:left w:w="30" w:type="dxa"/>
              <w:bottom w:w="30" w:type="dxa"/>
              <w:right w:w="30" w:type="dxa"/>
            </w:tcMar>
            <w:vAlign w:val="center"/>
            <w:hideMark/>
          </w:tcPr>
          <w:p w:rsidRPr="007E1368" w:rsidR="00D607EC" w:rsidP="00986B37" w:rsidRDefault="00D607EC">
            <w:pPr>
              <w:jc w:val="right"/>
              <w:rPr>
                <w:color w:val="000000"/>
                <w:sz w:val="18"/>
                <w:szCs w:val="18"/>
              </w:rPr>
            </w:pPr>
            <w:r w:rsidRPr="007E1368">
              <w:rPr>
                <w:color w:val="000000"/>
                <w:sz w:val="18"/>
                <w:szCs w:val="18"/>
              </w:rPr>
              <w:t>0</w:t>
            </w:r>
          </w:p>
        </w:tc>
        <w:tc>
          <w:tcPr>
            <w:tcW w:w="751" w:type="pct"/>
            <w:shd w:val="clear" w:color="auto" w:fill="FFFFFF"/>
            <w:tcMar>
              <w:top w:w="30" w:type="dxa"/>
              <w:left w:w="30" w:type="dxa"/>
              <w:bottom w:w="30" w:type="dxa"/>
              <w:right w:w="30" w:type="dxa"/>
            </w:tcMar>
            <w:vAlign w:val="center"/>
            <w:hideMark/>
          </w:tcPr>
          <w:p w:rsidRPr="007E1368" w:rsidR="00D607EC" w:rsidP="00986B37" w:rsidRDefault="00D607EC">
            <w:pPr>
              <w:jc w:val="right"/>
              <w:rPr>
                <w:color w:val="000000"/>
                <w:sz w:val="18"/>
                <w:szCs w:val="18"/>
              </w:rPr>
            </w:pPr>
            <w:r w:rsidRPr="007E1368">
              <w:rPr>
                <w:color w:val="000000"/>
                <w:sz w:val="18"/>
                <w:szCs w:val="18"/>
              </w:rPr>
              <w:t>0</w:t>
            </w:r>
          </w:p>
        </w:tc>
        <w:tc>
          <w:tcPr>
            <w:tcW w:w="701" w:type="pct"/>
            <w:shd w:val="clear" w:color="auto" w:fill="FFFFFF"/>
            <w:tcMar>
              <w:top w:w="30" w:type="dxa"/>
              <w:left w:w="30" w:type="dxa"/>
              <w:bottom w:w="30" w:type="dxa"/>
              <w:right w:w="30" w:type="dxa"/>
            </w:tcMar>
            <w:vAlign w:val="center"/>
            <w:hideMark/>
          </w:tcPr>
          <w:p w:rsidRPr="007E1368" w:rsidR="00D607EC" w:rsidP="00986B37" w:rsidRDefault="00D607EC">
            <w:pPr>
              <w:jc w:val="right"/>
              <w:rPr>
                <w:color w:val="000000"/>
                <w:sz w:val="18"/>
                <w:szCs w:val="18"/>
              </w:rPr>
            </w:pPr>
            <w:r w:rsidRPr="007E1368">
              <w:rPr>
                <w:color w:val="000000"/>
                <w:sz w:val="18"/>
                <w:szCs w:val="18"/>
              </w:rPr>
              <w:t>0</w:t>
            </w:r>
          </w:p>
        </w:tc>
        <w:tc>
          <w:tcPr>
            <w:tcW w:w="751" w:type="pct"/>
            <w:shd w:val="clear" w:color="auto" w:fill="FFFFFF"/>
            <w:tcMar>
              <w:top w:w="30" w:type="dxa"/>
              <w:left w:w="30" w:type="dxa"/>
              <w:bottom w:w="30" w:type="dxa"/>
              <w:right w:w="30" w:type="dxa"/>
            </w:tcMar>
            <w:vAlign w:val="center"/>
            <w:hideMark/>
          </w:tcPr>
          <w:p w:rsidRPr="007E1368" w:rsidR="00D607EC" w:rsidP="00986B37" w:rsidRDefault="00D607EC">
            <w:pPr>
              <w:jc w:val="right"/>
              <w:rPr>
                <w:color w:val="000000"/>
                <w:sz w:val="18"/>
                <w:szCs w:val="18"/>
              </w:rPr>
            </w:pPr>
            <w:r w:rsidRPr="007E1368">
              <w:rPr>
                <w:color w:val="000000"/>
                <w:sz w:val="18"/>
                <w:szCs w:val="18"/>
              </w:rPr>
              <w:t>0</w:t>
            </w:r>
          </w:p>
        </w:tc>
        <w:tc>
          <w:tcPr>
            <w:tcW w:w="790" w:type="pct"/>
            <w:shd w:val="clear" w:color="auto" w:fill="FFFFFF"/>
            <w:tcMar>
              <w:top w:w="30" w:type="dxa"/>
              <w:left w:w="30" w:type="dxa"/>
              <w:bottom w:w="30" w:type="dxa"/>
              <w:right w:w="30" w:type="dxa"/>
            </w:tcMar>
            <w:vAlign w:val="center"/>
            <w:hideMark/>
          </w:tcPr>
          <w:p w:rsidRPr="007E1368" w:rsidR="00D607EC" w:rsidP="00986B37" w:rsidRDefault="00D607EC">
            <w:pPr>
              <w:jc w:val="right"/>
              <w:rPr>
                <w:color w:val="000000"/>
                <w:sz w:val="18"/>
                <w:szCs w:val="18"/>
              </w:rPr>
            </w:pPr>
            <w:r w:rsidRPr="007E1368">
              <w:rPr>
                <w:color w:val="000000"/>
                <w:sz w:val="18"/>
                <w:szCs w:val="18"/>
              </w:rPr>
              <w:t>0</w:t>
            </w:r>
          </w:p>
        </w:tc>
      </w:tr>
    </w:tbl>
    <w:p w:rsidR="00563DB5" w:rsidP="00AF4024" w:rsidRDefault="00563DB5"/>
    <w:p w:rsidRPr="00044F67" w:rsidR="00AF4024" w:rsidP="00AF4024" w:rsidRDefault="00951A61">
      <w:r>
        <w:t>T</w:t>
      </w:r>
      <w:r w:rsidR="00AF4024">
        <w:t>here is an adjustment increase of</w:t>
      </w:r>
      <w:r w:rsidR="00044F67">
        <w:t xml:space="preserve"> </w:t>
      </w:r>
      <w:r>
        <w:t>+</w:t>
      </w:r>
      <w:r w:rsidR="00044F67">
        <w:t>1</w:t>
      </w:r>
      <w:r>
        <w:t xml:space="preserve"> respondent</w:t>
      </w:r>
      <w:r w:rsidR="00044F67">
        <w:t xml:space="preserve"> </w:t>
      </w:r>
      <w:r w:rsidR="00AF4024">
        <w:t>and</w:t>
      </w:r>
      <w:r>
        <w:t xml:space="preserve"> +</w:t>
      </w:r>
      <w:r w:rsidR="00A844D8">
        <w:t>3,855</w:t>
      </w:r>
      <w:r w:rsidR="00044F67">
        <w:t xml:space="preserve"> responses </w:t>
      </w:r>
      <w:r w:rsidR="00AF4024">
        <w:t>resulting in an increase of</w:t>
      </w:r>
      <w:r w:rsidR="00044F67">
        <w:t xml:space="preserve"> </w:t>
      </w:r>
      <w:r>
        <w:t>+</w:t>
      </w:r>
      <w:r w:rsidR="00D607EC">
        <w:t>43,00</w:t>
      </w:r>
      <w:r w:rsidR="00C6310E">
        <w:t>9</w:t>
      </w:r>
      <w:r w:rsidR="00044F67">
        <w:t xml:space="preserve"> burden hours. </w:t>
      </w:r>
      <w:r w:rsidR="00AF4024">
        <w:t>There is an</w:t>
      </w:r>
      <w:r w:rsidRPr="00044F67" w:rsidR="00AF4024">
        <w:t xml:space="preserve"> additional county added to the respondents that was inadvertently omitted from the last renewal, increasing from 57 to 58 county respondents. </w:t>
      </w:r>
    </w:p>
    <w:p w:rsidR="00951A61" w:rsidP="00151242" w:rsidRDefault="00951A61"/>
    <w:p w:rsidR="00951A61" w:rsidP="00151242" w:rsidRDefault="00951A61"/>
    <w:p w:rsidR="00057ECC" w:rsidRDefault="004C6391">
      <w:pPr>
        <w:rPr>
          <w:b/>
        </w:rPr>
      </w:pPr>
      <w:r>
        <w:rPr>
          <w:b/>
        </w:rPr>
        <w:t>1</w:t>
      </w:r>
      <w:r w:rsidR="00057ECC">
        <w:rPr>
          <w:b/>
        </w:rPr>
        <w:t>6.  For collections of information whose results are planned to be published, outline plans for tabulation and publication.</w:t>
      </w:r>
    </w:p>
    <w:p w:rsidR="00D71146" w:rsidRDefault="00D71146">
      <w:pPr>
        <w:rPr>
          <w:b/>
        </w:rPr>
      </w:pPr>
    </w:p>
    <w:p w:rsidR="00D71146" w:rsidRDefault="001D1D10">
      <w:r>
        <w:t>APHIS has</w:t>
      </w:r>
      <w:r w:rsidR="00D71146">
        <w:t xml:space="preserve"> no plans to tabula</w:t>
      </w:r>
      <w:r>
        <w:t xml:space="preserve">te or publish the information </w:t>
      </w:r>
      <w:r w:rsidR="005C5598">
        <w:t>it</w:t>
      </w:r>
      <w:r>
        <w:t xml:space="preserve"> is</w:t>
      </w:r>
      <w:r w:rsidR="00D71146">
        <w:t xml:space="preserve"> collecting</w:t>
      </w:r>
      <w:r>
        <w:t>.</w:t>
      </w:r>
    </w:p>
    <w:p w:rsidR="00D71146" w:rsidRDefault="00D71146"/>
    <w:p w:rsidR="00074209" w:rsidRDefault="00074209">
      <w:pPr>
        <w:rPr>
          <w:b/>
        </w:rPr>
      </w:pPr>
    </w:p>
    <w:p w:rsidR="00057ECC" w:rsidRDefault="00057ECC">
      <w:pPr>
        <w:rPr>
          <w:b/>
        </w:rPr>
      </w:pPr>
      <w:r>
        <w:rPr>
          <w:b/>
        </w:rPr>
        <w:t>17.  If seeking approval to not display the expiration date for OMB approval of the information collection, explain the reasons that display would be inappropriate.</w:t>
      </w:r>
    </w:p>
    <w:p w:rsidR="00D71146" w:rsidRDefault="00D71146">
      <w:pPr>
        <w:rPr>
          <w:b/>
        </w:rPr>
      </w:pPr>
    </w:p>
    <w:p w:rsidRPr="0046329F" w:rsidR="00057ECC" w:rsidP="007C15BC" w:rsidRDefault="0046329F">
      <w:r>
        <w:t xml:space="preserve">APHIS has no plans to seek approval for not displaying the OMB expiration date on </w:t>
      </w:r>
      <w:r w:rsidR="007C15BC">
        <w:t xml:space="preserve">the </w:t>
      </w:r>
      <w:r>
        <w:t xml:space="preserve">PPQ </w:t>
      </w:r>
      <w:r w:rsidR="002B7FDF">
        <w:t>Form PPQ 572 in this collection.  However, the PPQ Form 577, 578, and 579 are used in more than one collection; therefore, it is not practical to include an OMB expiration date because of the various expiration dates for each collection.  APHIS is seeking approval to not display the OMB expiration date on those three forms.</w:t>
      </w:r>
    </w:p>
    <w:p w:rsidR="0046329F" w:rsidRDefault="0046329F">
      <w:pPr>
        <w:rPr>
          <w:b/>
        </w:rPr>
      </w:pPr>
    </w:p>
    <w:p w:rsidR="00E810A6" w:rsidRDefault="00E810A6">
      <w:pPr>
        <w:rPr>
          <w:b/>
        </w:rPr>
      </w:pPr>
    </w:p>
    <w:p w:rsidR="00057ECC" w:rsidRDefault="00057ECC">
      <w:pPr>
        <w:rPr>
          <w:b/>
        </w:rPr>
      </w:pPr>
      <w:r>
        <w:rPr>
          <w:b/>
        </w:rPr>
        <w:t>18.  Explain each exception to the certification</w:t>
      </w:r>
      <w:r w:rsidR="001D1D10">
        <w:rPr>
          <w:b/>
        </w:rPr>
        <w:t xml:space="preserve"> statement identified in the</w:t>
      </w:r>
      <w:r>
        <w:rPr>
          <w:b/>
        </w:rPr>
        <w:t xml:space="preserve"> “Certification for Paperwork Reduction Act.”</w:t>
      </w:r>
    </w:p>
    <w:p w:rsidR="001D1D10" w:rsidRDefault="001D1D10">
      <w:pPr>
        <w:rPr>
          <w:b/>
        </w:rPr>
      </w:pPr>
    </w:p>
    <w:p w:rsidR="00D71146" w:rsidRDefault="001D1D10">
      <w:r>
        <w:t>APHIS is</w:t>
      </w:r>
      <w:r w:rsidR="00D71146">
        <w:t xml:space="preserve"> able to certify compliance with </w:t>
      </w:r>
      <w:r>
        <w:t>all the provisions under the Act</w:t>
      </w:r>
      <w:r w:rsidR="00D71146">
        <w:t>.</w:t>
      </w:r>
    </w:p>
    <w:p w:rsidRPr="00D71146" w:rsidR="003A6F52" w:rsidRDefault="003A6F52"/>
    <w:p w:rsidR="00A36C22" w:rsidRDefault="00A36C22">
      <w:pPr>
        <w:rPr>
          <w:b/>
        </w:rPr>
      </w:pPr>
    </w:p>
    <w:p w:rsidR="00A36C22" w:rsidRDefault="00A36C22">
      <w:pPr>
        <w:rPr>
          <w:b/>
        </w:rPr>
      </w:pPr>
      <w:r>
        <w:rPr>
          <w:b/>
        </w:rPr>
        <w:t>B.  Collections of Information Employing Statistical Methods</w:t>
      </w:r>
      <w:r w:rsidR="00D71146">
        <w:rPr>
          <w:b/>
        </w:rPr>
        <w:t>.</w:t>
      </w:r>
    </w:p>
    <w:p w:rsidR="00D71146" w:rsidRDefault="00D71146">
      <w:pPr>
        <w:rPr>
          <w:b/>
        </w:rPr>
      </w:pPr>
    </w:p>
    <w:p w:rsidR="00646559" w:rsidRDefault="00D71146">
      <w:r>
        <w:t>Statistical methods are not used in this information collection.</w:t>
      </w:r>
    </w:p>
    <w:sectPr w:rsidR="00646559" w:rsidSect="00EC73EA">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Open San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888703D"/>
    <w:multiLevelType w:val="multilevel"/>
    <w:tmpl w:val="67BE4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1744D64"/>
    <w:multiLevelType w:val="multilevel"/>
    <w:tmpl w:val="85C2F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4B15D9"/>
    <w:multiLevelType w:val="hybridMultilevel"/>
    <w:tmpl w:val="295ADBD0"/>
    <w:lvl w:ilvl="0" w:tplc="947CDE0C">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2F5363E"/>
    <w:multiLevelType w:val="multilevel"/>
    <w:tmpl w:val="6A30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EA95FD6"/>
    <w:multiLevelType w:val="singleLevel"/>
    <w:tmpl w:val="04090001"/>
    <w:lvl w:ilvl="0">
      <w:start w:val="1"/>
      <w:numFmt w:val="bullet"/>
      <w:lvlText w:val=""/>
      <w:lvlJc w:val="left"/>
      <w:pPr>
        <w:tabs>
          <w:tab w:val="num" w:pos="3420"/>
        </w:tabs>
        <w:ind w:left="3420" w:hanging="360"/>
      </w:pPr>
      <w:rPr>
        <w:rFonts w:ascii="Symbol" w:hAnsi="Symbol" w:hint="default"/>
      </w:rPr>
    </w:lvl>
  </w:abstractNum>
  <w:num w:numId="1">
    <w:abstractNumId w:val="4"/>
  </w:num>
  <w:num w:numId="2">
    <w:abstractNumId w:val="5"/>
  </w:num>
  <w:num w:numId="3">
    <w:abstractNumId w:val="2"/>
  </w:num>
  <w:num w:numId="4">
    <w:abstractNumId w:val="11"/>
  </w:num>
  <w:num w:numId="5">
    <w:abstractNumId w:val="10"/>
  </w:num>
  <w:num w:numId="6">
    <w:abstractNumId w:val="7"/>
  </w:num>
  <w:num w:numId="7">
    <w:abstractNumId w:val="0"/>
  </w:num>
  <w:num w:numId="8">
    <w:abstractNumId w:val="6"/>
  </w:num>
  <w:num w:numId="9">
    <w:abstractNumId w:val="9"/>
  </w:num>
  <w:num w:numId="10">
    <w:abstractNumId w:val="8"/>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559"/>
    <w:rsid w:val="000007D7"/>
    <w:rsid w:val="00041089"/>
    <w:rsid w:val="00044F67"/>
    <w:rsid w:val="00046934"/>
    <w:rsid w:val="00050116"/>
    <w:rsid w:val="0005421F"/>
    <w:rsid w:val="000571E0"/>
    <w:rsid w:val="00057ECC"/>
    <w:rsid w:val="0006144B"/>
    <w:rsid w:val="0006434F"/>
    <w:rsid w:val="00067902"/>
    <w:rsid w:val="00074209"/>
    <w:rsid w:val="0007745A"/>
    <w:rsid w:val="00080577"/>
    <w:rsid w:val="000B2A16"/>
    <w:rsid w:val="000E4953"/>
    <w:rsid w:val="000E7D24"/>
    <w:rsid w:val="000F627F"/>
    <w:rsid w:val="000F74C1"/>
    <w:rsid w:val="001066F1"/>
    <w:rsid w:val="00112E33"/>
    <w:rsid w:val="00115CAC"/>
    <w:rsid w:val="001226F8"/>
    <w:rsid w:val="00137C84"/>
    <w:rsid w:val="00142CF2"/>
    <w:rsid w:val="00144221"/>
    <w:rsid w:val="00151242"/>
    <w:rsid w:val="001523E4"/>
    <w:rsid w:val="00171F5B"/>
    <w:rsid w:val="00181BA7"/>
    <w:rsid w:val="001919D0"/>
    <w:rsid w:val="0019468D"/>
    <w:rsid w:val="001946C6"/>
    <w:rsid w:val="001B44AC"/>
    <w:rsid w:val="001C1275"/>
    <w:rsid w:val="001C47BE"/>
    <w:rsid w:val="001D0ADD"/>
    <w:rsid w:val="001D1D10"/>
    <w:rsid w:val="001D64BD"/>
    <w:rsid w:val="001D6F8A"/>
    <w:rsid w:val="001E0DF5"/>
    <w:rsid w:val="001F158E"/>
    <w:rsid w:val="00211BB1"/>
    <w:rsid w:val="00226938"/>
    <w:rsid w:val="00231696"/>
    <w:rsid w:val="002353D3"/>
    <w:rsid w:val="00235A6C"/>
    <w:rsid w:val="00246FE7"/>
    <w:rsid w:val="00251A60"/>
    <w:rsid w:val="0025699C"/>
    <w:rsid w:val="00260349"/>
    <w:rsid w:val="00266BB3"/>
    <w:rsid w:val="00275CE6"/>
    <w:rsid w:val="0027656A"/>
    <w:rsid w:val="00277135"/>
    <w:rsid w:val="00280F34"/>
    <w:rsid w:val="002A4CDA"/>
    <w:rsid w:val="002A65AB"/>
    <w:rsid w:val="002B06CB"/>
    <w:rsid w:val="002B2E7B"/>
    <w:rsid w:val="002B501F"/>
    <w:rsid w:val="002B7FDF"/>
    <w:rsid w:val="002C6D93"/>
    <w:rsid w:val="002D7EA8"/>
    <w:rsid w:val="00300B05"/>
    <w:rsid w:val="00300E57"/>
    <w:rsid w:val="00305D38"/>
    <w:rsid w:val="00313634"/>
    <w:rsid w:val="00315CA3"/>
    <w:rsid w:val="00316AC4"/>
    <w:rsid w:val="00327873"/>
    <w:rsid w:val="003346E1"/>
    <w:rsid w:val="003400A6"/>
    <w:rsid w:val="003418C7"/>
    <w:rsid w:val="003533FB"/>
    <w:rsid w:val="00355A28"/>
    <w:rsid w:val="00362CB8"/>
    <w:rsid w:val="00370116"/>
    <w:rsid w:val="00373CA5"/>
    <w:rsid w:val="003907B9"/>
    <w:rsid w:val="003919FF"/>
    <w:rsid w:val="003A6F52"/>
    <w:rsid w:val="003C122A"/>
    <w:rsid w:val="003C376D"/>
    <w:rsid w:val="003C6952"/>
    <w:rsid w:val="003D1881"/>
    <w:rsid w:val="003E0F7A"/>
    <w:rsid w:val="003E65F0"/>
    <w:rsid w:val="003E750C"/>
    <w:rsid w:val="003F26FE"/>
    <w:rsid w:val="0040178E"/>
    <w:rsid w:val="00412006"/>
    <w:rsid w:val="00412157"/>
    <w:rsid w:val="00431375"/>
    <w:rsid w:val="004327AA"/>
    <w:rsid w:val="004329E6"/>
    <w:rsid w:val="004333F0"/>
    <w:rsid w:val="00433CA1"/>
    <w:rsid w:val="00433EF9"/>
    <w:rsid w:val="00436349"/>
    <w:rsid w:val="0043656D"/>
    <w:rsid w:val="004375D8"/>
    <w:rsid w:val="00446D4C"/>
    <w:rsid w:val="0045106D"/>
    <w:rsid w:val="00455670"/>
    <w:rsid w:val="00457636"/>
    <w:rsid w:val="004611E3"/>
    <w:rsid w:val="0046329F"/>
    <w:rsid w:val="00463ED5"/>
    <w:rsid w:val="0046588E"/>
    <w:rsid w:val="004678F8"/>
    <w:rsid w:val="00473B0A"/>
    <w:rsid w:val="0048250D"/>
    <w:rsid w:val="0048762A"/>
    <w:rsid w:val="0049419F"/>
    <w:rsid w:val="004A6A92"/>
    <w:rsid w:val="004B4E64"/>
    <w:rsid w:val="004C36DF"/>
    <w:rsid w:val="004C6391"/>
    <w:rsid w:val="004C7122"/>
    <w:rsid w:val="004D5326"/>
    <w:rsid w:val="004E2A56"/>
    <w:rsid w:val="00503335"/>
    <w:rsid w:val="0050741C"/>
    <w:rsid w:val="00514027"/>
    <w:rsid w:val="00514686"/>
    <w:rsid w:val="00521E0F"/>
    <w:rsid w:val="00550E82"/>
    <w:rsid w:val="00563DB5"/>
    <w:rsid w:val="00566413"/>
    <w:rsid w:val="00571B4B"/>
    <w:rsid w:val="005768CB"/>
    <w:rsid w:val="00593423"/>
    <w:rsid w:val="00593563"/>
    <w:rsid w:val="005A10B9"/>
    <w:rsid w:val="005A1D01"/>
    <w:rsid w:val="005A2DEB"/>
    <w:rsid w:val="005A4792"/>
    <w:rsid w:val="005A4F24"/>
    <w:rsid w:val="005A71D0"/>
    <w:rsid w:val="005B5525"/>
    <w:rsid w:val="005C43E6"/>
    <w:rsid w:val="005C5598"/>
    <w:rsid w:val="005D1864"/>
    <w:rsid w:val="005D45F5"/>
    <w:rsid w:val="005D60D0"/>
    <w:rsid w:val="005E0AC3"/>
    <w:rsid w:val="005E2E1A"/>
    <w:rsid w:val="005E5E04"/>
    <w:rsid w:val="005E6E23"/>
    <w:rsid w:val="005F6151"/>
    <w:rsid w:val="005F75FD"/>
    <w:rsid w:val="00605884"/>
    <w:rsid w:val="00607869"/>
    <w:rsid w:val="00613EA9"/>
    <w:rsid w:val="00614C19"/>
    <w:rsid w:val="006152D8"/>
    <w:rsid w:val="0061673E"/>
    <w:rsid w:val="0062297B"/>
    <w:rsid w:val="00635D01"/>
    <w:rsid w:val="00646559"/>
    <w:rsid w:val="00654D17"/>
    <w:rsid w:val="006557D2"/>
    <w:rsid w:val="00655E69"/>
    <w:rsid w:val="00656F2F"/>
    <w:rsid w:val="00670304"/>
    <w:rsid w:val="006750AB"/>
    <w:rsid w:val="00675BA1"/>
    <w:rsid w:val="006778D3"/>
    <w:rsid w:val="006834E9"/>
    <w:rsid w:val="00687702"/>
    <w:rsid w:val="00692E4E"/>
    <w:rsid w:val="006A0AEC"/>
    <w:rsid w:val="006A5DF9"/>
    <w:rsid w:val="006A6279"/>
    <w:rsid w:val="006B0EC4"/>
    <w:rsid w:val="006B6856"/>
    <w:rsid w:val="006C0983"/>
    <w:rsid w:val="006C1FFD"/>
    <w:rsid w:val="006C263F"/>
    <w:rsid w:val="006C7C41"/>
    <w:rsid w:val="006D568C"/>
    <w:rsid w:val="006F5917"/>
    <w:rsid w:val="00712401"/>
    <w:rsid w:val="007170AB"/>
    <w:rsid w:val="007204F9"/>
    <w:rsid w:val="0073473D"/>
    <w:rsid w:val="00746374"/>
    <w:rsid w:val="00760F1D"/>
    <w:rsid w:val="00764090"/>
    <w:rsid w:val="00764885"/>
    <w:rsid w:val="007709AB"/>
    <w:rsid w:val="007779ED"/>
    <w:rsid w:val="00780C43"/>
    <w:rsid w:val="00780C70"/>
    <w:rsid w:val="00781C4D"/>
    <w:rsid w:val="007829A3"/>
    <w:rsid w:val="00794578"/>
    <w:rsid w:val="0079554E"/>
    <w:rsid w:val="007A2ADF"/>
    <w:rsid w:val="007A3102"/>
    <w:rsid w:val="007A3B63"/>
    <w:rsid w:val="007A7935"/>
    <w:rsid w:val="007B7C0D"/>
    <w:rsid w:val="007C0975"/>
    <w:rsid w:val="007C15BC"/>
    <w:rsid w:val="007C2D4D"/>
    <w:rsid w:val="007C600B"/>
    <w:rsid w:val="007D1557"/>
    <w:rsid w:val="007D76A1"/>
    <w:rsid w:val="007E1368"/>
    <w:rsid w:val="007E1A96"/>
    <w:rsid w:val="007E2FAE"/>
    <w:rsid w:val="007F570A"/>
    <w:rsid w:val="00810EE2"/>
    <w:rsid w:val="0081472C"/>
    <w:rsid w:val="00835BF6"/>
    <w:rsid w:val="008367A7"/>
    <w:rsid w:val="00836C32"/>
    <w:rsid w:val="00837A65"/>
    <w:rsid w:val="00845227"/>
    <w:rsid w:val="00855365"/>
    <w:rsid w:val="008601CC"/>
    <w:rsid w:val="00862CB5"/>
    <w:rsid w:val="008664D8"/>
    <w:rsid w:val="00895060"/>
    <w:rsid w:val="008A02AD"/>
    <w:rsid w:val="008A55DE"/>
    <w:rsid w:val="008A79C1"/>
    <w:rsid w:val="008B1893"/>
    <w:rsid w:val="008B2836"/>
    <w:rsid w:val="008C1AF5"/>
    <w:rsid w:val="008C1D0E"/>
    <w:rsid w:val="008C5369"/>
    <w:rsid w:val="008E1C9C"/>
    <w:rsid w:val="00902F15"/>
    <w:rsid w:val="00921F38"/>
    <w:rsid w:val="0092508D"/>
    <w:rsid w:val="00933B19"/>
    <w:rsid w:val="00940A34"/>
    <w:rsid w:val="009437AA"/>
    <w:rsid w:val="00943C0C"/>
    <w:rsid w:val="00951A61"/>
    <w:rsid w:val="00952CEE"/>
    <w:rsid w:val="00953A99"/>
    <w:rsid w:val="009548E5"/>
    <w:rsid w:val="00957856"/>
    <w:rsid w:val="00964DE7"/>
    <w:rsid w:val="00964F23"/>
    <w:rsid w:val="0097407F"/>
    <w:rsid w:val="009818D6"/>
    <w:rsid w:val="0098718F"/>
    <w:rsid w:val="0099042A"/>
    <w:rsid w:val="009A0AE1"/>
    <w:rsid w:val="009A1D55"/>
    <w:rsid w:val="009B265B"/>
    <w:rsid w:val="009B3786"/>
    <w:rsid w:val="009B37D7"/>
    <w:rsid w:val="009C7929"/>
    <w:rsid w:val="009D4C9C"/>
    <w:rsid w:val="009D5CFD"/>
    <w:rsid w:val="009E3A76"/>
    <w:rsid w:val="009F23E6"/>
    <w:rsid w:val="009F3F3D"/>
    <w:rsid w:val="00A00529"/>
    <w:rsid w:val="00A010F8"/>
    <w:rsid w:val="00A02846"/>
    <w:rsid w:val="00A13E9B"/>
    <w:rsid w:val="00A16330"/>
    <w:rsid w:val="00A25BF3"/>
    <w:rsid w:val="00A36C22"/>
    <w:rsid w:val="00A52A55"/>
    <w:rsid w:val="00A52BB8"/>
    <w:rsid w:val="00A56308"/>
    <w:rsid w:val="00A6437C"/>
    <w:rsid w:val="00A66770"/>
    <w:rsid w:val="00A67C53"/>
    <w:rsid w:val="00A76219"/>
    <w:rsid w:val="00A76931"/>
    <w:rsid w:val="00A82390"/>
    <w:rsid w:val="00A828E9"/>
    <w:rsid w:val="00A84005"/>
    <w:rsid w:val="00A8423C"/>
    <w:rsid w:val="00A844D8"/>
    <w:rsid w:val="00A93C7E"/>
    <w:rsid w:val="00AB448A"/>
    <w:rsid w:val="00AB48C5"/>
    <w:rsid w:val="00AB655E"/>
    <w:rsid w:val="00AC0AC4"/>
    <w:rsid w:val="00AC11B1"/>
    <w:rsid w:val="00AC1F5B"/>
    <w:rsid w:val="00AC2BBB"/>
    <w:rsid w:val="00AC3FFE"/>
    <w:rsid w:val="00AD1D6C"/>
    <w:rsid w:val="00AD3182"/>
    <w:rsid w:val="00AD4A21"/>
    <w:rsid w:val="00AE1B8A"/>
    <w:rsid w:val="00AE20A9"/>
    <w:rsid w:val="00AE74F9"/>
    <w:rsid w:val="00AF0C16"/>
    <w:rsid w:val="00AF16AD"/>
    <w:rsid w:val="00AF4024"/>
    <w:rsid w:val="00B113F7"/>
    <w:rsid w:val="00B17C07"/>
    <w:rsid w:val="00B45AEF"/>
    <w:rsid w:val="00B70184"/>
    <w:rsid w:val="00B767BC"/>
    <w:rsid w:val="00B76908"/>
    <w:rsid w:val="00B95763"/>
    <w:rsid w:val="00B967B8"/>
    <w:rsid w:val="00BA16C2"/>
    <w:rsid w:val="00BA21BE"/>
    <w:rsid w:val="00BA4DAA"/>
    <w:rsid w:val="00BB1E61"/>
    <w:rsid w:val="00BB6F67"/>
    <w:rsid w:val="00BB7EE0"/>
    <w:rsid w:val="00BC003F"/>
    <w:rsid w:val="00BC037D"/>
    <w:rsid w:val="00BD1AA9"/>
    <w:rsid w:val="00BD27F2"/>
    <w:rsid w:val="00BE133E"/>
    <w:rsid w:val="00BE4022"/>
    <w:rsid w:val="00BE6257"/>
    <w:rsid w:val="00BE7E31"/>
    <w:rsid w:val="00BF417F"/>
    <w:rsid w:val="00C02358"/>
    <w:rsid w:val="00C04580"/>
    <w:rsid w:val="00C148DE"/>
    <w:rsid w:val="00C17B1B"/>
    <w:rsid w:val="00C22D59"/>
    <w:rsid w:val="00C23920"/>
    <w:rsid w:val="00C25BEE"/>
    <w:rsid w:val="00C26F68"/>
    <w:rsid w:val="00C500D2"/>
    <w:rsid w:val="00C6310E"/>
    <w:rsid w:val="00C801C9"/>
    <w:rsid w:val="00C802D3"/>
    <w:rsid w:val="00C83973"/>
    <w:rsid w:val="00C92C01"/>
    <w:rsid w:val="00C946D7"/>
    <w:rsid w:val="00CA0235"/>
    <w:rsid w:val="00CA691E"/>
    <w:rsid w:val="00CB545E"/>
    <w:rsid w:val="00CB674F"/>
    <w:rsid w:val="00CC2F32"/>
    <w:rsid w:val="00CE3699"/>
    <w:rsid w:val="00CE733D"/>
    <w:rsid w:val="00D029F2"/>
    <w:rsid w:val="00D0319E"/>
    <w:rsid w:val="00D05EFE"/>
    <w:rsid w:val="00D06CF4"/>
    <w:rsid w:val="00D52D3C"/>
    <w:rsid w:val="00D578F1"/>
    <w:rsid w:val="00D607EC"/>
    <w:rsid w:val="00D61B5A"/>
    <w:rsid w:val="00D63569"/>
    <w:rsid w:val="00D66860"/>
    <w:rsid w:val="00D71146"/>
    <w:rsid w:val="00D76358"/>
    <w:rsid w:val="00D77401"/>
    <w:rsid w:val="00D81420"/>
    <w:rsid w:val="00D84C22"/>
    <w:rsid w:val="00D85E7E"/>
    <w:rsid w:val="00D97776"/>
    <w:rsid w:val="00DA55EF"/>
    <w:rsid w:val="00DA7A8F"/>
    <w:rsid w:val="00DB1A36"/>
    <w:rsid w:val="00DB4B44"/>
    <w:rsid w:val="00DB7289"/>
    <w:rsid w:val="00DB799A"/>
    <w:rsid w:val="00DC31FB"/>
    <w:rsid w:val="00DD0016"/>
    <w:rsid w:val="00DF4825"/>
    <w:rsid w:val="00E0249A"/>
    <w:rsid w:val="00E05E08"/>
    <w:rsid w:val="00E14CCB"/>
    <w:rsid w:val="00E1777A"/>
    <w:rsid w:val="00E22FBA"/>
    <w:rsid w:val="00E24BE6"/>
    <w:rsid w:val="00E3284A"/>
    <w:rsid w:val="00E40980"/>
    <w:rsid w:val="00E41A6C"/>
    <w:rsid w:val="00E45424"/>
    <w:rsid w:val="00E54C6F"/>
    <w:rsid w:val="00E71F35"/>
    <w:rsid w:val="00E810A6"/>
    <w:rsid w:val="00E8605B"/>
    <w:rsid w:val="00E93B69"/>
    <w:rsid w:val="00E979B4"/>
    <w:rsid w:val="00EB3496"/>
    <w:rsid w:val="00EB4ADC"/>
    <w:rsid w:val="00EB4B88"/>
    <w:rsid w:val="00EB60F7"/>
    <w:rsid w:val="00EC5582"/>
    <w:rsid w:val="00EC605E"/>
    <w:rsid w:val="00EC73EA"/>
    <w:rsid w:val="00ED1ACC"/>
    <w:rsid w:val="00EE0CCC"/>
    <w:rsid w:val="00EE31E3"/>
    <w:rsid w:val="00EE6208"/>
    <w:rsid w:val="00EE792A"/>
    <w:rsid w:val="00EF4DAD"/>
    <w:rsid w:val="00EF65F7"/>
    <w:rsid w:val="00F04B77"/>
    <w:rsid w:val="00F07A82"/>
    <w:rsid w:val="00F10DA6"/>
    <w:rsid w:val="00F11D42"/>
    <w:rsid w:val="00F1705B"/>
    <w:rsid w:val="00F2559E"/>
    <w:rsid w:val="00F26F5C"/>
    <w:rsid w:val="00F41DB6"/>
    <w:rsid w:val="00F61411"/>
    <w:rsid w:val="00F63266"/>
    <w:rsid w:val="00F71972"/>
    <w:rsid w:val="00F84647"/>
    <w:rsid w:val="00FA3EB5"/>
    <w:rsid w:val="00FB091D"/>
    <w:rsid w:val="00FC0138"/>
    <w:rsid w:val="00FC0928"/>
    <w:rsid w:val="00FD1DAD"/>
    <w:rsid w:val="00FE76BF"/>
    <w:rsid w:val="00FF1023"/>
    <w:rsid w:val="00FF26AC"/>
    <w:rsid w:val="00FF3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8E7674E7-4551-4869-8751-E8E30D3B9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B545E"/>
    <w:rPr>
      <w:color w:val="0000FF"/>
      <w:u w:val="single"/>
    </w:rPr>
  </w:style>
  <w:style w:type="character" w:styleId="FollowedHyperlink">
    <w:name w:val="FollowedHyperlink"/>
    <w:rsid w:val="00895060"/>
    <w:rPr>
      <w:color w:val="800080"/>
      <w:u w:val="single"/>
    </w:rPr>
  </w:style>
  <w:style w:type="paragraph" w:customStyle="1" w:styleId="DefaultText">
    <w:name w:val="Default Text"/>
    <w:basedOn w:val="Normal"/>
    <w:rsid w:val="007E1A96"/>
    <w:pPr>
      <w:overflowPunct w:val="0"/>
      <w:autoSpaceDE w:val="0"/>
      <w:autoSpaceDN w:val="0"/>
      <w:adjustRightInd w:val="0"/>
      <w:textAlignment w:val="baseline"/>
    </w:pPr>
    <w:rPr>
      <w:szCs w:val="20"/>
    </w:rPr>
  </w:style>
  <w:style w:type="character" w:customStyle="1" w:styleId="InitialStyle">
    <w:name w:val="InitialStyle"/>
    <w:rsid w:val="007E1A96"/>
    <w:rPr>
      <w:rFonts w:ascii="Courier New" w:hAnsi="Courier New"/>
      <w:color w:val="auto"/>
      <w:spacing w:val="0"/>
      <w:sz w:val="24"/>
    </w:rPr>
  </w:style>
  <w:style w:type="paragraph" w:customStyle="1" w:styleId="300">
    <w:name w:val="300"/>
    <w:basedOn w:val="Normal"/>
    <w:rsid w:val="00C83973"/>
    <w:pPr>
      <w:overflowPunct w:val="0"/>
      <w:autoSpaceDE w:val="0"/>
      <w:autoSpaceDN w:val="0"/>
      <w:adjustRightInd w:val="0"/>
      <w:textAlignment w:val="baseline"/>
    </w:pPr>
    <w:rPr>
      <w:sz w:val="20"/>
      <w:szCs w:val="20"/>
    </w:rPr>
  </w:style>
  <w:style w:type="paragraph" w:styleId="BalloonText">
    <w:name w:val="Balloon Text"/>
    <w:basedOn w:val="Normal"/>
    <w:link w:val="BalloonTextChar"/>
    <w:rsid w:val="001D6F8A"/>
    <w:rPr>
      <w:rFonts w:ascii="Tahoma" w:hAnsi="Tahoma"/>
      <w:sz w:val="16"/>
      <w:szCs w:val="16"/>
      <w:lang w:val="x-none" w:eastAsia="x-none"/>
    </w:rPr>
  </w:style>
  <w:style w:type="character" w:customStyle="1" w:styleId="BalloonTextChar">
    <w:name w:val="Balloon Text Char"/>
    <w:link w:val="BalloonText"/>
    <w:rsid w:val="001D6F8A"/>
    <w:rPr>
      <w:rFonts w:ascii="Tahoma" w:hAnsi="Tahoma" w:cs="Tahoma"/>
      <w:sz w:val="16"/>
      <w:szCs w:val="16"/>
    </w:rPr>
  </w:style>
  <w:style w:type="paragraph" w:styleId="NormalWeb">
    <w:name w:val="Normal (Web)"/>
    <w:basedOn w:val="Normal"/>
    <w:uiPriority w:val="99"/>
    <w:unhideWhenUsed/>
    <w:rsid w:val="007A3102"/>
    <w:pPr>
      <w:spacing w:before="100" w:beforeAutospacing="1" w:after="100" w:afterAutospacing="1"/>
    </w:pPr>
  </w:style>
  <w:style w:type="paragraph" w:styleId="ListParagraph">
    <w:name w:val="List Paragraph"/>
    <w:basedOn w:val="Normal"/>
    <w:uiPriority w:val="34"/>
    <w:qFormat/>
    <w:rsid w:val="00266BB3"/>
    <w:pPr>
      <w:ind w:left="720"/>
      <w:contextualSpacing/>
    </w:pPr>
  </w:style>
  <w:style w:type="character" w:customStyle="1" w:styleId="301">
    <w:name w:val="301"/>
    <w:rsid w:val="00CC2F32"/>
    <w:rPr>
      <w:color w:val="auto"/>
      <w:spacing w:val="0"/>
      <w:sz w:val="24"/>
    </w:rPr>
  </w:style>
  <w:style w:type="paragraph" w:styleId="HTMLPreformatted">
    <w:name w:val="HTML Preformatted"/>
    <w:basedOn w:val="Normal"/>
    <w:link w:val="HTMLPreformattedChar"/>
    <w:uiPriority w:val="99"/>
    <w:unhideWhenUsed/>
    <w:rsid w:val="0056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563DB5"/>
    <w:rPr>
      <w:rFonts w:ascii="Courier New" w:eastAsiaTheme="minorHAnsi"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4981">
      <w:bodyDiv w:val="1"/>
      <w:marLeft w:val="0"/>
      <w:marRight w:val="0"/>
      <w:marTop w:val="0"/>
      <w:marBottom w:val="450"/>
      <w:divBdr>
        <w:top w:val="none" w:sz="0" w:space="0" w:color="auto"/>
        <w:left w:val="none" w:sz="0" w:space="0" w:color="auto"/>
        <w:bottom w:val="none" w:sz="0" w:space="0" w:color="auto"/>
        <w:right w:val="none" w:sz="0" w:space="0" w:color="auto"/>
      </w:divBdr>
      <w:divsChild>
        <w:div w:id="1787232319">
          <w:marLeft w:val="0"/>
          <w:marRight w:val="0"/>
          <w:marTop w:val="0"/>
          <w:marBottom w:val="0"/>
          <w:divBdr>
            <w:top w:val="none" w:sz="0" w:space="0" w:color="auto"/>
            <w:left w:val="none" w:sz="0" w:space="0" w:color="auto"/>
            <w:bottom w:val="none" w:sz="0" w:space="0" w:color="auto"/>
            <w:right w:val="none" w:sz="0" w:space="0" w:color="auto"/>
          </w:divBdr>
          <w:divsChild>
            <w:div w:id="24072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20509">
      <w:bodyDiv w:val="1"/>
      <w:marLeft w:val="0"/>
      <w:marRight w:val="0"/>
      <w:marTop w:val="0"/>
      <w:marBottom w:val="450"/>
      <w:divBdr>
        <w:top w:val="none" w:sz="0" w:space="0" w:color="auto"/>
        <w:left w:val="none" w:sz="0" w:space="0" w:color="auto"/>
        <w:bottom w:val="none" w:sz="0" w:space="0" w:color="auto"/>
        <w:right w:val="none" w:sz="0" w:space="0" w:color="auto"/>
      </w:divBdr>
      <w:divsChild>
        <w:div w:id="1298335007">
          <w:marLeft w:val="0"/>
          <w:marRight w:val="0"/>
          <w:marTop w:val="0"/>
          <w:marBottom w:val="0"/>
          <w:divBdr>
            <w:top w:val="none" w:sz="0" w:space="0" w:color="auto"/>
            <w:left w:val="none" w:sz="0" w:space="0" w:color="auto"/>
            <w:bottom w:val="none" w:sz="0" w:space="0" w:color="auto"/>
            <w:right w:val="none" w:sz="0" w:space="0" w:color="auto"/>
          </w:divBdr>
          <w:divsChild>
            <w:div w:id="117880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12433">
      <w:bodyDiv w:val="1"/>
      <w:marLeft w:val="0"/>
      <w:marRight w:val="0"/>
      <w:marTop w:val="0"/>
      <w:marBottom w:val="0"/>
      <w:divBdr>
        <w:top w:val="none" w:sz="0" w:space="0" w:color="auto"/>
        <w:left w:val="none" w:sz="0" w:space="0" w:color="auto"/>
        <w:bottom w:val="none" w:sz="0" w:space="0" w:color="auto"/>
        <w:right w:val="none" w:sz="0" w:space="0" w:color="auto"/>
      </w:divBdr>
    </w:div>
    <w:div w:id="388453715">
      <w:bodyDiv w:val="1"/>
      <w:marLeft w:val="0"/>
      <w:marRight w:val="0"/>
      <w:marTop w:val="0"/>
      <w:marBottom w:val="0"/>
      <w:divBdr>
        <w:top w:val="none" w:sz="0" w:space="0" w:color="auto"/>
        <w:left w:val="none" w:sz="0" w:space="0" w:color="auto"/>
        <w:bottom w:val="none" w:sz="0" w:space="0" w:color="auto"/>
        <w:right w:val="none" w:sz="0" w:space="0" w:color="auto"/>
      </w:divBdr>
      <w:divsChild>
        <w:div w:id="902184054">
          <w:marLeft w:val="0"/>
          <w:marRight w:val="0"/>
          <w:marTop w:val="0"/>
          <w:marBottom w:val="0"/>
          <w:divBdr>
            <w:top w:val="none" w:sz="0" w:space="0" w:color="auto"/>
            <w:left w:val="none" w:sz="0" w:space="0" w:color="auto"/>
            <w:bottom w:val="none" w:sz="0" w:space="0" w:color="auto"/>
            <w:right w:val="none" w:sz="0" w:space="0" w:color="auto"/>
          </w:divBdr>
          <w:divsChild>
            <w:div w:id="1020351455">
              <w:marLeft w:val="0"/>
              <w:marRight w:val="0"/>
              <w:marTop w:val="0"/>
              <w:marBottom w:val="0"/>
              <w:divBdr>
                <w:top w:val="none" w:sz="0" w:space="0" w:color="auto"/>
                <w:left w:val="none" w:sz="0" w:space="0" w:color="auto"/>
                <w:bottom w:val="none" w:sz="0" w:space="0" w:color="auto"/>
                <w:right w:val="none" w:sz="0" w:space="0" w:color="auto"/>
              </w:divBdr>
              <w:divsChild>
                <w:div w:id="1883441558">
                  <w:marLeft w:val="0"/>
                  <w:marRight w:val="0"/>
                  <w:marTop w:val="0"/>
                  <w:marBottom w:val="0"/>
                  <w:divBdr>
                    <w:top w:val="none" w:sz="0" w:space="0" w:color="auto"/>
                    <w:left w:val="none" w:sz="0" w:space="0" w:color="auto"/>
                    <w:bottom w:val="none" w:sz="0" w:space="0" w:color="auto"/>
                    <w:right w:val="none" w:sz="0" w:space="0" w:color="auto"/>
                  </w:divBdr>
                  <w:divsChild>
                    <w:div w:id="924457472">
                      <w:marLeft w:val="-225"/>
                      <w:marRight w:val="-225"/>
                      <w:marTop w:val="0"/>
                      <w:marBottom w:val="0"/>
                      <w:divBdr>
                        <w:top w:val="none" w:sz="0" w:space="0" w:color="auto"/>
                        <w:left w:val="none" w:sz="0" w:space="0" w:color="auto"/>
                        <w:bottom w:val="none" w:sz="0" w:space="0" w:color="auto"/>
                        <w:right w:val="none" w:sz="0" w:space="0" w:color="auto"/>
                      </w:divBdr>
                      <w:divsChild>
                        <w:div w:id="250898888">
                          <w:marLeft w:val="0"/>
                          <w:marRight w:val="0"/>
                          <w:marTop w:val="0"/>
                          <w:marBottom w:val="0"/>
                          <w:divBdr>
                            <w:top w:val="none" w:sz="0" w:space="0" w:color="auto"/>
                            <w:left w:val="none" w:sz="0" w:space="0" w:color="auto"/>
                            <w:bottom w:val="none" w:sz="0" w:space="0" w:color="auto"/>
                            <w:right w:val="none" w:sz="0" w:space="0" w:color="auto"/>
                          </w:divBdr>
                          <w:divsChild>
                            <w:div w:id="14575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897601">
      <w:bodyDiv w:val="1"/>
      <w:marLeft w:val="0"/>
      <w:marRight w:val="0"/>
      <w:marTop w:val="0"/>
      <w:marBottom w:val="0"/>
      <w:divBdr>
        <w:top w:val="none" w:sz="0" w:space="0" w:color="auto"/>
        <w:left w:val="none" w:sz="0" w:space="0" w:color="auto"/>
        <w:bottom w:val="none" w:sz="0" w:space="0" w:color="auto"/>
        <w:right w:val="none" w:sz="0" w:space="0" w:color="auto"/>
      </w:divBdr>
      <w:divsChild>
        <w:div w:id="1813138902">
          <w:marLeft w:val="0"/>
          <w:marRight w:val="0"/>
          <w:marTop w:val="0"/>
          <w:marBottom w:val="0"/>
          <w:divBdr>
            <w:top w:val="none" w:sz="0" w:space="0" w:color="auto"/>
            <w:left w:val="none" w:sz="0" w:space="0" w:color="auto"/>
            <w:bottom w:val="none" w:sz="0" w:space="0" w:color="auto"/>
            <w:right w:val="none" w:sz="0" w:space="0" w:color="auto"/>
          </w:divBdr>
          <w:divsChild>
            <w:div w:id="1406225116">
              <w:marLeft w:val="0"/>
              <w:marRight w:val="0"/>
              <w:marTop w:val="0"/>
              <w:marBottom w:val="0"/>
              <w:divBdr>
                <w:top w:val="single" w:sz="6" w:space="11" w:color="FCFCFC"/>
                <w:left w:val="single" w:sz="6" w:space="11" w:color="ECECEC"/>
                <w:bottom w:val="single" w:sz="6" w:space="4" w:color="ECECEC"/>
                <w:right w:val="single" w:sz="6" w:space="11" w:color="ECECEC"/>
              </w:divBdr>
              <w:divsChild>
                <w:div w:id="109132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593966">
      <w:bodyDiv w:val="1"/>
      <w:marLeft w:val="0"/>
      <w:marRight w:val="0"/>
      <w:marTop w:val="0"/>
      <w:marBottom w:val="450"/>
      <w:divBdr>
        <w:top w:val="none" w:sz="0" w:space="0" w:color="auto"/>
        <w:left w:val="none" w:sz="0" w:space="0" w:color="auto"/>
        <w:bottom w:val="none" w:sz="0" w:space="0" w:color="auto"/>
        <w:right w:val="none" w:sz="0" w:space="0" w:color="auto"/>
      </w:divBdr>
      <w:divsChild>
        <w:div w:id="1408772637">
          <w:marLeft w:val="0"/>
          <w:marRight w:val="0"/>
          <w:marTop w:val="0"/>
          <w:marBottom w:val="0"/>
          <w:divBdr>
            <w:top w:val="none" w:sz="0" w:space="0" w:color="auto"/>
            <w:left w:val="none" w:sz="0" w:space="0" w:color="auto"/>
            <w:bottom w:val="none" w:sz="0" w:space="0" w:color="auto"/>
            <w:right w:val="none" w:sz="0" w:space="0" w:color="auto"/>
          </w:divBdr>
          <w:divsChild>
            <w:div w:id="128519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91897">
      <w:bodyDiv w:val="1"/>
      <w:marLeft w:val="0"/>
      <w:marRight w:val="0"/>
      <w:marTop w:val="0"/>
      <w:marBottom w:val="0"/>
      <w:divBdr>
        <w:top w:val="none" w:sz="0" w:space="0" w:color="auto"/>
        <w:left w:val="none" w:sz="0" w:space="0" w:color="auto"/>
        <w:bottom w:val="none" w:sz="0" w:space="0" w:color="auto"/>
        <w:right w:val="none" w:sz="0" w:space="0" w:color="auto"/>
      </w:divBdr>
      <w:divsChild>
        <w:div w:id="56100122">
          <w:marLeft w:val="0"/>
          <w:marRight w:val="0"/>
          <w:marTop w:val="0"/>
          <w:marBottom w:val="0"/>
          <w:divBdr>
            <w:top w:val="none" w:sz="0" w:space="0" w:color="auto"/>
            <w:left w:val="none" w:sz="0" w:space="0" w:color="auto"/>
            <w:bottom w:val="none" w:sz="0" w:space="0" w:color="auto"/>
            <w:right w:val="none" w:sz="0" w:space="0" w:color="auto"/>
          </w:divBdr>
          <w:divsChild>
            <w:div w:id="142965672">
              <w:marLeft w:val="0"/>
              <w:marRight w:val="0"/>
              <w:marTop w:val="0"/>
              <w:marBottom w:val="0"/>
              <w:divBdr>
                <w:top w:val="none" w:sz="0" w:space="0" w:color="auto"/>
                <w:left w:val="none" w:sz="0" w:space="0" w:color="auto"/>
                <w:bottom w:val="none" w:sz="0" w:space="0" w:color="auto"/>
                <w:right w:val="none" w:sz="0" w:space="0" w:color="auto"/>
              </w:divBdr>
              <w:divsChild>
                <w:div w:id="1993022753">
                  <w:marLeft w:val="0"/>
                  <w:marRight w:val="0"/>
                  <w:marTop w:val="0"/>
                  <w:marBottom w:val="0"/>
                  <w:divBdr>
                    <w:top w:val="none" w:sz="0" w:space="0" w:color="auto"/>
                    <w:left w:val="none" w:sz="0" w:space="0" w:color="auto"/>
                    <w:bottom w:val="none" w:sz="0" w:space="0" w:color="auto"/>
                    <w:right w:val="none" w:sz="0" w:space="0" w:color="auto"/>
                  </w:divBdr>
                  <w:divsChild>
                    <w:div w:id="982387562">
                      <w:marLeft w:val="0"/>
                      <w:marRight w:val="0"/>
                      <w:marTop w:val="0"/>
                      <w:marBottom w:val="0"/>
                      <w:divBdr>
                        <w:top w:val="none" w:sz="0" w:space="0" w:color="auto"/>
                        <w:left w:val="none" w:sz="0" w:space="0" w:color="auto"/>
                        <w:bottom w:val="none" w:sz="0" w:space="0" w:color="auto"/>
                        <w:right w:val="none" w:sz="0" w:space="0" w:color="auto"/>
                      </w:divBdr>
                      <w:divsChild>
                        <w:div w:id="1470785071">
                          <w:marLeft w:val="0"/>
                          <w:marRight w:val="0"/>
                          <w:marTop w:val="0"/>
                          <w:marBottom w:val="0"/>
                          <w:divBdr>
                            <w:top w:val="none" w:sz="0" w:space="0" w:color="auto"/>
                            <w:left w:val="none" w:sz="0" w:space="0" w:color="auto"/>
                            <w:bottom w:val="none" w:sz="0" w:space="0" w:color="auto"/>
                            <w:right w:val="none" w:sz="0" w:space="0" w:color="auto"/>
                          </w:divBdr>
                          <w:divsChild>
                            <w:div w:id="1959532521">
                              <w:marLeft w:val="0"/>
                              <w:marRight w:val="0"/>
                              <w:marTop w:val="0"/>
                              <w:marBottom w:val="0"/>
                              <w:divBdr>
                                <w:top w:val="none" w:sz="0" w:space="0" w:color="auto"/>
                                <w:left w:val="none" w:sz="0" w:space="0" w:color="auto"/>
                                <w:bottom w:val="none" w:sz="0" w:space="0" w:color="auto"/>
                                <w:right w:val="none" w:sz="0" w:space="0" w:color="auto"/>
                              </w:divBdr>
                              <w:divsChild>
                                <w:div w:id="1901213729">
                                  <w:marLeft w:val="0"/>
                                  <w:marRight w:val="0"/>
                                  <w:marTop w:val="0"/>
                                  <w:marBottom w:val="0"/>
                                  <w:divBdr>
                                    <w:top w:val="none" w:sz="0" w:space="0" w:color="auto"/>
                                    <w:left w:val="none" w:sz="0" w:space="0" w:color="auto"/>
                                    <w:bottom w:val="none" w:sz="0" w:space="0" w:color="auto"/>
                                    <w:right w:val="none" w:sz="0" w:space="0" w:color="auto"/>
                                  </w:divBdr>
                                  <w:divsChild>
                                    <w:div w:id="1058436230">
                                      <w:marLeft w:val="0"/>
                                      <w:marRight w:val="0"/>
                                      <w:marTop w:val="0"/>
                                      <w:marBottom w:val="0"/>
                                      <w:divBdr>
                                        <w:top w:val="none" w:sz="0" w:space="0" w:color="auto"/>
                                        <w:left w:val="none" w:sz="0" w:space="0" w:color="auto"/>
                                        <w:bottom w:val="none" w:sz="0" w:space="0" w:color="auto"/>
                                        <w:right w:val="none" w:sz="0" w:space="0" w:color="auto"/>
                                      </w:divBdr>
                                      <w:divsChild>
                                        <w:div w:id="2669365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2873286">
      <w:bodyDiv w:val="1"/>
      <w:marLeft w:val="0"/>
      <w:marRight w:val="0"/>
      <w:marTop w:val="0"/>
      <w:marBottom w:val="0"/>
      <w:divBdr>
        <w:top w:val="none" w:sz="0" w:space="0" w:color="auto"/>
        <w:left w:val="none" w:sz="0" w:space="0" w:color="auto"/>
        <w:bottom w:val="none" w:sz="0" w:space="0" w:color="auto"/>
        <w:right w:val="none" w:sz="0" w:space="0" w:color="auto"/>
      </w:divBdr>
      <w:divsChild>
        <w:div w:id="657421078">
          <w:marLeft w:val="0"/>
          <w:marRight w:val="0"/>
          <w:marTop w:val="0"/>
          <w:marBottom w:val="0"/>
          <w:divBdr>
            <w:top w:val="none" w:sz="0" w:space="0" w:color="auto"/>
            <w:left w:val="none" w:sz="0" w:space="0" w:color="auto"/>
            <w:bottom w:val="none" w:sz="0" w:space="0" w:color="auto"/>
            <w:right w:val="none" w:sz="0" w:space="0" w:color="auto"/>
          </w:divBdr>
          <w:divsChild>
            <w:div w:id="1726683179">
              <w:marLeft w:val="0"/>
              <w:marRight w:val="0"/>
              <w:marTop w:val="0"/>
              <w:marBottom w:val="0"/>
              <w:divBdr>
                <w:top w:val="none" w:sz="0" w:space="0" w:color="auto"/>
                <w:left w:val="none" w:sz="0" w:space="0" w:color="auto"/>
                <w:bottom w:val="none" w:sz="0" w:space="0" w:color="auto"/>
                <w:right w:val="none" w:sz="0" w:space="0" w:color="auto"/>
              </w:divBdr>
              <w:divsChild>
                <w:div w:id="1358507647">
                  <w:marLeft w:val="0"/>
                  <w:marRight w:val="0"/>
                  <w:marTop w:val="0"/>
                  <w:marBottom w:val="0"/>
                  <w:divBdr>
                    <w:top w:val="none" w:sz="0" w:space="0" w:color="auto"/>
                    <w:left w:val="none" w:sz="0" w:space="0" w:color="auto"/>
                    <w:bottom w:val="none" w:sz="0" w:space="0" w:color="auto"/>
                    <w:right w:val="none" w:sz="0" w:space="0" w:color="auto"/>
                  </w:divBdr>
                  <w:divsChild>
                    <w:div w:id="1977828449">
                      <w:marLeft w:val="0"/>
                      <w:marRight w:val="0"/>
                      <w:marTop w:val="0"/>
                      <w:marBottom w:val="0"/>
                      <w:divBdr>
                        <w:top w:val="none" w:sz="0" w:space="0" w:color="auto"/>
                        <w:left w:val="none" w:sz="0" w:space="0" w:color="auto"/>
                        <w:bottom w:val="none" w:sz="0" w:space="0" w:color="auto"/>
                        <w:right w:val="none" w:sz="0" w:space="0" w:color="auto"/>
                      </w:divBdr>
                      <w:divsChild>
                        <w:div w:id="27876497">
                          <w:marLeft w:val="0"/>
                          <w:marRight w:val="0"/>
                          <w:marTop w:val="0"/>
                          <w:marBottom w:val="0"/>
                          <w:divBdr>
                            <w:top w:val="none" w:sz="0" w:space="0" w:color="auto"/>
                            <w:left w:val="none" w:sz="0" w:space="0" w:color="auto"/>
                            <w:bottom w:val="none" w:sz="0" w:space="0" w:color="auto"/>
                            <w:right w:val="none" w:sz="0" w:space="0" w:color="auto"/>
                          </w:divBdr>
                        </w:div>
                        <w:div w:id="458496045">
                          <w:marLeft w:val="0"/>
                          <w:marRight w:val="0"/>
                          <w:marTop w:val="0"/>
                          <w:marBottom w:val="0"/>
                          <w:divBdr>
                            <w:top w:val="none" w:sz="0" w:space="0" w:color="auto"/>
                            <w:left w:val="none" w:sz="0" w:space="0" w:color="auto"/>
                            <w:bottom w:val="none" w:sz="0" w:space="0" w:color="auto"/>
                            <w:right w:val="none" w:sz="0" w:space="0" w:color="auto"/>
                          </w:divBdr>
                          <w:divsChild>
                            <w:div w:id="456752611">
                              <w:marLeft w:val="0"/>
                              <w:marRight w:val="0"/>
                              <w:marTop w:val="0"/>
                              <w:marBottom w:val="0"/>
                              <w:divBdr>
                                <w:top w:val="none" w:sz="0" w:space="0" w:color="auto"/>
                                <w:left w:val="none" w:sz="0" w:space="0" w:color="auto"/>
                                <w:bottom w:val="none" w:sz="0" w:space="0" w:color="auto"/>
                                <w:right w:val="none" w:sz="0" w:space="0" w:color="auto"/>
                              </w:divBdr>
                            </w:div>
                          </w:divsChild>
                        </w:div>
                        <w:div w:id="829978636">
                          <w:marLeft w:val="0"/>
                          <w:marRight w:val="0"/>
                          <w:marTop w:val="0"/>
                          <w:marBottom w:val="0"/>
                          <w:divBdr>
                            <w:top w:val="none" w:sz="0" w:space="0" w:color="auto"/>
                            <w:left w:val="none" w:sz="0" w:space="0" w:color="auto"/>
                            <w:bottom w:val="none" w:sz="0" w:space="0" w:color="auto"/>
                            <w:right w:val="none" w:sz="0" w:space="0" w:color="auto"/>
                          </w:divBdr>
                          <w:divsChild>
                            <w:div w:id="1660033707">
                              <w:marLeft w:val="0"/>
                              <w:marRight w:val="0"/>
                              <w:marTop w:val="0"/>
                              <w:marBottom w:val="0"/>
                              <w:divBdr>
                                <w:top w:val="none" w:sz="0" w:space="0" w:color="auto"/>
                                <w:left w:val="none" w:sz="0" w:space="0" w:color="auto"/>
                                <w:bottom w:val="none" w:sz="0" w:space="0" w:color="auto"/>
                                <w:right w:val="none" w:sz="0" w:space="0" w:color="auto"/>
                              </w:divBdr>
                            </w:div>
                          </w:divsChild>
                        </w:div>
                        <w:div w:id="1948810425">
                          <w:marLeft w:val="0"/>
                          <w:marRight w:val="0"/>
                          <w:marTop w:val="0"/>
                          <w:marBottom w:val="0"/>
                          <w:divBdr>
                            <w:top w:val="none" w:sz="0" w:space="0" w:color="auto"/>
                            <w:left w:val="none" w:sz="0" w:space="0" w:color="auto"/>
                            <w:bottom w:val="none" w:sz="0" w:space="0" w:color="auto"/>
                            <w:right w:val="none" w:sz="0" w:space="0" w:color="auto"/>
                          </w:divBdr>
                          <w:divsChild>
                            <w:div w:id="10972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143135">
      <w:bodyDiv w:val="1"/>
      <w:marLeft w:val="0"/>
      <w:marRight w:val="0"/>
      <w:marTop w:val="0"/>
      <w:marBottom w:val="0"/>
      <w:divBdr>
        <w:top w:val="none" w:sz="0" w:space="0" w:color="auto"/>
        <w:left w:val="none" w:sz="0" w:space="0" w:color="auto"/>
        <w:bottom w:val="none" w:sz="0" w:space="0" w:color="auto"/>
        <w:right w:val="none" w:sz="0" w:space="0" w:color="auto"/>
      </w:divBdr>
      <w:divsChild>
        <w:div w:id="926380198">
          <w:marLeft w:val="0"/>
          <w:marRight w:val="0"/>
          <w:marTop w:val="0"/>
          <w:marBottom w:val="0"/>
          <w:divBdr>
            <w:top w:val="none" w:sz="0" w:space="0" w:color="auto"/>
            <w:left w:val="none" w:sz="0" w:space="0" w:color="auto"/>
            <w:bottom w:val="none" w:sz="0" w:space="0" w:color="auto"/>
            <w:right w:val="none" w:sz="0" w:space="0" w:color="auto"/>
          </w:divBdr>
          <w:divsChild>
            <w:div w:id="1726684660">
              <w:marLeft w:val="0"/>
              <w:marRight w:val="0"/>
              <w:marTop w:val="0"/>
              <w:marBottom w:val="0"/>
              <w:divBdr>
                <w:top w:val="none" w:sz="0" w:space="0" w:color="auto"/>
                <w:left w:val="none" w:sz="0" w:space="0" w:color="auto"/>
                <w:bottom w:val="none" w:sz="0" w:space="0" w:color="auto"/>
                <w:right w:val="none" w:sz="0" w:space="0" w:color="auto"/>
              </w:divBdr>
              <w:divsChild>
                <w:div w:id="1726372890">
                  <w:marLeft w:val="0"/>
                  <w:marRight w:val="0"/>
                  <w:marTop w:val="0"/>
                  <w:marBottom w:val="0"/>
                  <w:divBdr>
                    <w:top w:val="none" w:sz="0" w:space="0" w:color="auto"/>
                    <w:left w:val="none" w:sz="0" w:space="0" w:color="auto"/>
                    <w:bottom w:val="none" w:sz="0" w:space="0" w:color="auto"/>
                    <w:right w:val="none" w:sz="0" w:space="0" w:color="auto"/>
                  </w:divBdr>
                  <w:divsChild>
                    <w:div w:id="59325473">
                      <w:marLeft w:val="0"/>
                      <w:marRight w:val="0"/>
                      <w:marTop w:val="0"/>
                      <w:marBottom w:val="0"/>
                      <w:divBdr>
                        <w:top w:val="none" w:sz="0" w:space="0" w:color="auto"/>
                        <w:left w:val="none" w:sz="0" w:space="0" w:color="auto"/>
                        <w:bottom w:val="none" w:sz="0" w:space="0" w:color="auto"/>
                        <w:right w:val="none" w:sz="0" w:space="0" w:color="auto"/>
                      </w:divBdr>
                      <w:divsChild>
                        <w:div w:id="2065450232">
                          <w:marLeft w:val="0"/>
                          <w:marRight w:val="0"/>
                          <w:marTop w:val="0"/>
                          <w:marBottom w:val="0"/>
                          <w:divBdr>
                            <w:top w:val="none" w:sz="0" w:space="0" w:color="auto"/>
                            <w:left w:val="none" w:sz="0" w:space="0" w:color="auto"/>
                            <w:bottom w:val="none" w:sz="0" w:space="0" w:color="auto"/>
                            <w:right w:val="none" w:sz="0" w:space="0" w:color="auto"/>
                          </w:divBdr>
                          <w:divsChild>
                            <w:div w:id="652874373">
                              <w:marLeft w:val="0"/>
                              <w:marRight w:val="0"/>
                              <w:marTop w:val="0"/>
                              <w:marBottom w:val="0"/>
                              <w:divBdr>
                                <w:top w:val="none" w:sz="0" w:space="0" w:color="auto"/>
                                <w:left w:val="none" w:sz="0" w:space="0" w:color="auto"/>
                                <w:bottom w:val="none" w:sz="0" w:space="0" w:color="auto"/>
                                <w:right w:val="none" w:sz="0" w:space="0" w:color="auto"/>
                              </w:divBdr>
                              <w:divsChild>
                                <w:div w:id="1641812203">
                                  <w:marLeft w:val="0"/>
                                  <w:marRight w:val="0"/>
                                  <w:marTop w:val="0"/>
                                  <w:marBottom w:val="0"/>
                                  <w:divBdr>
                                    <w:top w:val="none" w:sz="0" w:space="0" w:color="auto"/>
                                    <w:left w:val="none" w:sz="0" w:space="0" w:color="auto"/>
                                    <w:bottom w:val="none" w:sz="0" w:space="0" w:color="auto"/>
                                    <w:right w:val="none" w:sz="0" w:space="0" w:color="auto"/>
                                  </w:divBdr>
                                  <w:divsChild>
                                    <w:div w:id="2108307566">
                                      <w:marLeft w:val="0"/>
                                      <w:marRight w:val="0"/>
                                      <w:marTop w:val="0"/>
                                      <w:marBottom w:val="0"/>
                                      <w:divBdr>
                                        <w:top w:val="none" w:sz="0" w:space="0" w:color="auto"/>
                                        <w:left w:val="none" w:sz="0" w:space="0" w:color="auto"/>
                                        <w:bottom w:val="none" w:sz="0" w:space="0" w:color="auto"/>
                                        <w:right w:val="none" w:sz="0" w:space="0" w:color="auto"/>
                                      </w:divBdr>
                                      <w:divsChild>
                                        <w:div w:id="149252116">
                                          <w:marLeft w:val="0"/>
                                          <w:marRight w:val="0"/>
                                          <w:marTop w:val="0"/>
                                          <w:marBottom w:val="0"/>
                                          <w:divBdr>
                                            <w:top w:val="none" w:sz="0" w:space="0" w:color="auto"/>
                                            <w:left w:val="none" w:sz="0" w:space="0" w:color="auto"/>
                                            <w:bottom w:val="none" w:sz="0" w:space="0" w:color="auto"/>
                                            <w:right w:val="none" w:sz="0" w:space="0" w:color="auto"/>
                                          </w:divBdr>
                                          <w:divsChild>
                                            <w:div w:id="1425884275">
                                              <w:marLeft w:val="0"/>
                                              <w:marRight w:val="0"/>
                                              <w:marTop w:val="0"/>
                                              <w:marBottom w:val="0"/>
                                              <w:divBdr>
                                                <w:top w:val="none" w:sz="0" w:space="0" w:color="auto"/>
                                                <w:left w:val="none" w:sz="0" w:space="0" w:color="auto"/>
                                                <w:bottom w:val="none" w:sz="0" w:space="0" w:color="auto"/>
                                                <w:right w:val="none" w:sz="0" w:space="0" w:color="auto"/>
                                              </w:divBdr>
                                              <w:divsChild>
                                                <w:div w:id="624124353">
                                                  <w:marLeft w:val="0"/>
                                                  <w:marRight w:val="0"/>
                                                  <w:marTop w:val="0"/>
                                                  <w:marBottom w:val="0"/>
                                                  <w:divBdr>
                                                    <w:top w:val="none" w:sz="0" w:space="0" w:color="auto"/>
                                                    <w:left w:val="none" w:sz="0" w:space="0" w:color="auto"/>
                                                    <w:bottom w:val="none" w:sz="0" w:space="0" w:color="auto"/>
                                                    <w:right w:val="none" w:sz="0" w:space="0" w:color="auto"/>
                                                  </w:divBdr>
                                                  <w:divsChild>
                                                    <w:div w:id="1291668708">
                                                      <w:marLeft w:val="0"/>
                                                      <w:marRight w:val="0"/>
                                                      <w:marTop w:val="0"/>
                                                      <w:marBottom w:val="0"/>
                                                      <w:divBdr>
                                                        <w:top w:val="none" w:sz="0" w:space="0" w:color="auto"/>
                                                        <w:left w:val="none" w:sz="0" w:space="0" w:color="auto"/>
                                                        <w:bottom w:val="none" w:sz="0" w:space="0" w:color="auto"/>
                                                        <w:right w:val="none" w:sz="0" w:space="0" w:color="auto"/>
                                                      </w:divBdr>
                                                    </w:div>
                                                    <w:div w:id="153453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41106">
      <w:bodyDiv w:val="1"/>
      <w:marLeft w:val="0"/>
      <w:marRight w:val="0"/>
      <w:marTop w:val="0"/>
      <w:marBottom w:val="0"/>
      <w:divBdr>
        <w:top w:val="none" w:sz="0" w:space="0" w:color="auto"/>
        <w:left w:val="none" w:sz="0" w:space="0" w:color="auto"/>
        <w:bottom w:val="none" w:sz="0" w:space="0" w:color="auto"/>
        <w:right w:val="none" w:sz="0" w:space="0" w:color="auto"/>
      </w:divBdr>
    </w:div>
    <w:div w:id="1286546902">
      <w:bodyDiv w:val="1"/>
      <w:marLeft w:val="0"/>
      <w:marRight w:val="0"/>
      <w:marTop w:val="0"/>
      <w:marBottom w:val="0"/>
      <w:divBdr>
        <w:top w:val="none" w:sz="0" w:space="0" w:color="auto"/>
        <w:left w:val="none" w:sz="0" w:space="0" w:color="auto"/>
        <w:bottom w:val="none" w:sz="0" w:space="0" w:color="auto"/>
        <w:right w:val="none" w:sz="0" w:space="0" w:color="auto"/>
      </w:divBdr>
    </w:div>
    <w:div w:id="1422023751">
      <w:bodyDiv w:val="1"/>
      <w:marLeft w:val="0"/>
      <w:marRight w:val="0"/>
      <w:marTop w:val="0"/>
      <w:marBottom w:val="0"/>
      <w:divBdr>
        <w:top w:val="none" w:sz="0" w:space="0" w:color="auto"/>
        <w:left w:val="none" w:sz="0" w:space="0" w:color="auto"/>
        <w:bottom w:val="none" w:sz="0" w:space="0" w:color="auto"/>
        <w:right w:val="none" w:sz="0" w:space="0" w:color="auto"/>
      </w:divBdr>
    </w:div>
    <w:div w:id="191889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ls.gov/news.release/pdf/ocwage.pdf"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mailto:tpryor@ahec.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tel:303-365-1000"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Phytosanitary Export Certification</Project_x0020_Name>
    <OMB_x0020_control_x0020__x0023_ xmlns="64E31D74-685E-46CD-AE51-A264634057B8">0579-0052</OMB_x0020_control_x0020__x0023_>
    <APHIS_x0020_docket_x0020__x0023_ xmlns="64E31D74-685E-46CD-AE51-A264634057B8" xsi:nil="true"/>
    <Content_x0020_Type xmlns="64E31D74-685E-46CD-AE51-A264634057B8">Renewal</Content_x0020_Type>
    <Document_x0020_type xmlns="64E31D74-685E-46CD-AE51-A264634057B8">Supporting Statement</Document_x0020_type>
    <Prject_x0020_Type xmlns="64E31D74-685E-46CD-AE51-A264634057B8">Other</Prject_x0020_Type>
  </documentManagement>
</p:properti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3C573-0B16-482E-80EE-A402C80D4811}">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ed6d8045-9bce-45b8-96e9-ffa15b628daa"/>
    <ds:schemaRef ds:uri="http://schemas.microsoft.com/office/infopath/2007/PartnerControls"/>
    <ds:schemaRef ds:uri="http://purl.org/dc/terms/"/>
    <ds:schemaRef ds:uri="64E31D74-685E-46CD-AE51-A264634057B8"/>
    <ds:schemaRef ds:uri="http://www.w3.org/XML/1998/namespace"/>
    <ds:schemaRef ds:uri="http://purl.org/dc/dcmitype/"/>
  </ds:schemaRefs>
</ds:datastoreItem>
</file>

<file path=customXml/itemProps2.xml><?xml version="1.0" encoding="utf-8"?>
<ds:datastoreItem xmlns:ds="http://schemas.openxmlformats.org/officeDocument/2006/customXml" ds:itemID="{8D884033-6BE8-48EF-AC20-6942037AED67}">
  <ds:schemaRefs>
    <ds:schemaRef ds:uri="http://schemas.microsoft.com/office/2006/metadata/longProperties"/>
  </ds:schemaRefs>
</ds:datastoreItem>
</file>

<file path=customXml/itemProps3.xml><?xml version="1.0" encoding="utf-8"?>
<ds:datastoreItem xmlns:ds="http://schemas.openxmlformats.org/officeDocument/2006/customXml" ds:itemID="{693D2A38-20DF-4E3B-B484-CF4CB10A221D}">
  <ds:schemaRefs>
    <ds:schemaRef ds:uri="http://schemas.microsoft.com/sharepoint/events"/>
  </ds:schemaRefs>
</ds:datastoreItem>
</file>

<file path=customXml/itemProps4.xml><?xml version="1.0" encoding="utf-8"?>
<ds:datastoreItem xmlns:ds="http://schemas.openxmlformats.org/officeDocument/2006/customXml" ds:itemID="{3F23C9C2-715F-480D-8834-0F62EBC9B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3688CB-3520-4405-A38C-97069D75EA17}">
  <ds:schemaRefs>
    <ds:schemaRef ds:uri="http://schemas.microsoft.com/sharepoint/v3/contenttype/forms"/>
  </ds:schemaRefs>
</ds:datastoreItem>
</file>

<file path=customXml/itemProps6.xml><?xml version="1.0" encoding="utf-8"?>
<ds:datastoreItem xmlns:ds="http://schemas.openxmlformats.org/officeDocument/2006/customXml" ds:itemID="{B96DC722-C56F-4A77-ACC2-3FCC6D9B1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3172</Words>
  <Characters>18339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21469</CharactersWithSpaces>
  <SharedDoc>false</SharedDoc>
  <HLinks>
    <vt:vector size="42" baseType="variant">
      <vt:variant>
        <vt:i4>7995517</vt:i4>
      </vt:variant>
      <vt:variant>
        <vt:i4>18</vt:i4>
      </vt:variant>
      <vt:variant>
        <vt:i4>0</vt:i4>
      </vt:variant>
      <vt:variant>
        <vt:i4>5</vt:i4>
      </vt:variant>
      <vt:variant>
        <vt:lpwstr>http://www.bls.gov/news.release/pdf/ocwage.pdf</vt:lpwstr>
      </vt:variant>
      <vt:variant>
        <vt:lpwstr/>
      </vt:variant>
      <vt:variant>
        <vt:i4>4718697</vt:i4>
      </vt:variant>
      <vt:variant>
        <vt:i4>15</vt:i4>
      </vt:variant>
      <vt:variant>
        <vt:i4>0</vt:i4>
      </vt:variant>
      <vt:variant>
        <vt:i4>5</vt:i4>
      </vt:variant>
      <vt:variant>
        <vt:lpwstr>mailto:tpryor@ahec.org</vt:lpwstr>
      </vt:variant>
      <vt:variant>
        <vt:lpwstr/>
      </vt:variant>
      <vt:variant>
        <vt:i4>5832735</vt:i4>
      </vt:variant>
      <vt:variant>
        <vt:i4>12</vt:i4>
      </vt:variant>
      <vt:variant>
        <vt:i4>0</vt:i4>
      </vt:variant>
      <vt:variant>
        <vt:i4>5</vt:i4>
      </vt:variant>
      <vt:variant>
        <vt:lpwstr>tel:303-365-1000</vt:lpwstr>
      </vt:variant>
      <vt:variant>
        <vt:lpwstr/>
      </vt:variant>
      <vt:variant>
        <vt:i4>655367</vt:i4>
      </vt:variant>
      <vt:variant>
        <vt:i4>9</vt:i4>
      </vt:variant>
      <vt:variant>
        <vt:i4>0</vt:i4>
      </vt:variant>
      <vt:variant>
        <vt:i4>5</vt:i4>
      </vt:variant>
      <vt:variant>
        <vt:lpwstr>http://www.aphis.usda.gov/ppq/pim/exports/certificates&amp;forms.htm</vt:lpwstr>
      </vt:variant>
      <vt:variant>
        <vt:lpwstr/>
      </vt:variant>
      <vt:variant>
        <vt:i4>655367</vt:i4>
      </vt:variant>
      <vt:variant>
        <vt:i4>6</vt:i4>
      </vt:variant>
      <vt:variant>
        <vt:i4>0</vt:i4>
      </vt:variant>
      <vt:variant>
        <vt:i4>5</vt:i4>
      </vt:variant>
      <vt:variant>
        <vt:lpwstr>http://www.aphis.usda.gov/ppq/pim/exports/certificates&amp;forms.htm</vt:lpwstr>
      </vt:variant>
      <vt:variant>
        <vt:lpwstr/>
      </vt:variant>
      <vt:variant>
        <vt:i4>655367</vt:i4>
      </vt:variant>
      <vt:variant>
        <vt:i4>3</vt:i4>
      </vt:variant>
      <vt:variant>
        <vt:i4>0</vt:i4>
      </vt:variant>
      <vt:variant>
        <vt:i4>5</vt:i4>
      </vt:variant>
      <vt:variant>
        <vt:lpwstr>http://www.aphis.usda.gov/ppq/pim/exports/certificates&amp;forms.htm</vt:lpwstr>
      </vt:variant>
      <vt:variant>
        <vt:lpwstr/>
      </vt:variant>
      <vt:variant>
        <vt:i4>2293870</vt:i4>
      </vt:variant>
      <vt:variant>
        <vt:i4>0</vt:i4>
      </vt:variant>
      <vt:variant>
        <vt:i4>0</vt:i4>
      </vt:variant>
      <vt:variant>
        <vt:i4>5</vt:i4>
      </vt:variant>
      <vt:variant>
        <vt:lpwstr>http://www.aphis.gov/ppq/pim/exports/certificates&amp;forms.htm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lctoran</dc:creator>
  <cp:keywords/>
  <dc:description/>
  <cp:lastModifiedBy>Harris, Sheniqua M - APHIS</cp:lastModifiedBy>
  <cp:revision>3</cp:revision>
  <cp:lastPrinted>2016-12-09T21:17:00Z</cp:lastPrinted>
  <dcterms:created xsi:type="dcterms:W3CDTF">2020-06-03T13:34:00Z</dcterms:created>
  <dcterms:modified xsi:type="dcterms:W3CDTF">2020-06-10T16:46:00Z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A7UXA6N55WET-2455-604</vt:lpwstr>
  </property>
  <property fmtid="{D5CDD505-2E9C-101B-9397-08002B2CF9AE}" pid="3" name="_dlc_DocIdItemGuid">
    <vt:lpwstr>24aa5414-e34e-44c6-a9c4-f87bc5f0b5db</vt:lpwstr>
  </property>
  <property fmtid="{D5CDD505-2E9C-101B-9397-08002B2CF9AE}" pid="4" name="_dlc_DocIdUrl">
    <vt:lpwstr>http://sp.we.aphis.gov/PPQ/policy/php/rpm/Paperwork Burden/_layouts/DocIdRedir.aspx?ID=A7UXA6N55WET-2455-604, A7UXA6N55WET-2455-604</vt:lpwstr>
  </property>
</Properties>
</file>