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FEB3D" w14:textId="77777777" w:rsidR="00B81F7C" w:rsidRDefault="00B81F7C" w:rsidP="00447C1E">
      <w:pPr>
        <w:tabs>
          <w:tab w:val="center" w:pos="4680"/>
        </w:tabs>
        <w:suppressAutoHyphens/>
        <w:spacing w:line="480" w:lineRule="auto"/>
        <w:jc w:val="center"/>
        <w:rPr>
          <w:rFonts w:ascii="Times New Roman" w:hAnsi="Times New Roman"/>
          <w:b/>
          <w:szCs w:val="24"/>
        </w:rPr>
      </w:pPr>
      <w:bookmarkStart w:id="0" w:name="_GoBack"/>
      <w:bookmarkEnd w:id="0"/>
    </w:p>
    <w:p w14:paraId="58206BFC" w14:textId="77777777" w:rsidR="00B81F7C" w:rsidRDefault="00B81F7C" w:rsidP="00447C1E">
      <w:pPr>
        <w:tabs>
          <w:tab w:val="center" w:pos="4680"/>
        </w:tabs>
        <w:suppressAutoHyphens/>
        <w:spacing w:line="480" w:lineRule="auto"/>
        <w:jc w:val="center"/>
        <w:rPr>
          <w:rFonts w:ascii="Times New Roman" w:hAnsi="Times New Roman"/>
          <w:b/>
          <w:szCs w:val="24"/>
        </w:rPr>
      </w:pPr>
    </w:p>
    <w:p w14:paraId="6EDB80CE" w14:textId="77777777" w:rsidR="00B81F7C" w:rsidRDefault="00B81F7C" w:rsidP="00447C1E">
      <w:pPr>
        <w:tabs>
          <w:tab w:val="center" w:pos="4680"/>
        </w:tabs>
        <w:suppressAutoHyphens/>
        <w:spacing w:line="480" w:lineRule="auto"/>
        <w:jc w:val="center"/>
        <w:rPr>
          <w:rFonts w:ascii="Times New Roman" w:hAnsi="Times New Roman"/>
          <w:b/>
          <w:szCs w:val="24"/>
        </w:rPr>
      </w:pPr>
    </w:p>
    <w:p w14:paraId="7ED0118C" w14:textId="77777777" w:rsidR="00447C1E" w:rsidRPr="007F2120" w:rsidRDefault="00447C1E" w:rsidP="00447C1E">
      <w:pPr>
        <w:tabs>
          <w:tab w:val="center" w:pos="4680"/>
        </w:tabs>
        <w:suppressAutoHyphens/>
        <w:spacing w:line="480" w:lineRule="auto"/>
        <w:jc w:val="center"/>
        <w:rPr>
          <w:rFonts w:ascii="Times New Roman" w:hAnsi="Times New Roman"/>
          <w:b/>
          <w:szCs w:val="24"/>
        </w:rPr>
      </w:pPr>
      <w:r w:rsidRPr="007F2120">
        <w:rPr>
          <w:rFonts w:ascii="Times New Roman" w:hAnsi="Times New Roman"/>
          <w:b/>
          <w:szCs w:val="24"/>
        </w:rPr>
        <w:t>SUPPORTING STATEMENT</w:t>
      </w:r>
      <w:r w:rsidR="0062567E" w:rsidRPr="007F2120">
        <w:rPr>
          <w:rFonts w:ascii="Times New Roman" w:hAnsi="Times New Roman"/>
          <w:b/>
          <w:szCs w:val="24"/>
        </w:rPr>
        <w:t xml:space="preserve"> </w:t>
      </w:r>
      <w:r w:rsidR="00204E6E" w:rsidRPr="007F2120">
        <w:rPr>
          <w:rFonts w:ascii="Times New Roman" w:hAnsi="Times New Roman"/>
          <w:b/>
          <w:szCs w:val="24"/>
        </w:rPr>
        <w:t xml:space="preserve">- PART </w:t>
      </w:r>
      <w:r w:rsidR="00CA5FD8" w:rsidRPr="007F2120">
        <w:rPr>
          <w:rFonts w:ascii="Times New Roman" w:hAnsi="Times New Roman"/>
          <w:b/>
          <w:szCs w:val="24"/>
        </w:rPr>
        <w:t>B</w:t>
      </w:r>
      <w:r w:rsidR="00204E6E" w:rsidRPr="007F2120">
        <w:rPr>
          <w:rFonts w:ascii="Times New Roman" w:hAnsi="Times New Roman"/>
          <w:b/>
          <w:szCs w:val="24"/>
        </w:rPr>
        <w:t xml:space="preserve"> </w:t>
      </w:r>
      <w:r w:rsidR="0062567E" w:rsidRPr="007F2120">
        <w:rPr>
          <w:rFonts w:ascii="Times New Roman" w:hAnsi="Times New Roman"/>
          <w:b/>
          <w:szCs w:val="24"/>
        </w:rPr>
        <w:t>for</w:t>
      </w:r>
    </w:p>
    <w:p w14:paraId="0F3E15C8" w14:textId="77777777" w:rsidR="00BD1DD0" w:rsidRPr="007F2120" w:rsidRDefault="00AD4629" w:rsidP="00447C1E">
      <w:pPr>
        <w:tabs>
          <w:tab w:val="right" w:pos="9360"/>
        </w:tabs>
        <w:spacing w:line="480" w:lineRule="auto"/>
        <w:jc w:val="center"/>
        <w:rPr>
          <w:rFonts w:ascii="Times New Roman" w:hAnsi="Times New Roman"/>
          <w:b/>
          <w:szCs w:val="24"/>
          <w:lang w:val="es-US"/>
        </w:rPr>
      </w:pPr>
      <w:r w:rsidRPr="007F2120">
        <w:rPr>
          <w:rFonts w:ascii="Times New Roman" w:hAnsi="Times New Roman"/>
          <w:b/>
          <w:szCs w:val="24"/>
          <w:lang w:val="es-US"/>
        </w:rPr>
        <w:t xml:space="preserve">OMB </w:t>
      </w:r>
      <w:r w:rsidR="009F7E1A" w:rsidRPr="007F2120">
        <w:rPr>
          <w:rFonts w:ascii="Times New Roman" w:hAnsi="Times New Roman"/>
          <w:b/>
          <w:szCs w:val="24"/>
          <w:lang w:val="es-US"/>
        </w:rPr>
        <w:t xml:space="preserve">Control </w:t>
      </w:r>
      <w:r w:rsidR="009F7E1A" w:rsidRPr="007F2120">
        <w:rPr>
          <w:rFonts w:ascii="Times New Roman" w:hAnsi="Times New Roman"/>
          <w:b/>
          <w:szCs w:val="24"/>
        </w:rPr>
        <w:t>Number</w:t>
      </w:r>
      <w:r w:rsidRPr="007F2120">
        <w:rPr>
          <w:rFonts w:ascii="Times New Roman" w:hAnsi="Times New Roman"/>
          <w:b/>
          <w:szCs w:val="24"/>
          <w:lang w:val="es-US"/>
        </w:rPr>
        <w:t xml:space="preserve"> 0584-</w:t>
      </w:r>
      <w:r w:rsidR="00E70F5B" w:rsidRPr="007F2120">
        <w:rPr>
          <w:rFonts w:ascii="Times New Roman" w:hAnsi="Times New Roman"/>
          <w:b/>
          <w:szCs w:val="24"/>
          <w:lang w:val="es-US"/>
        </w:rPr>
        <w:t>NEW</w:t>
      </w:r>
      <w:r w:rsidR="00B335C9" w:rsidRPr="007F2120">
        <w:rPr>
          <w:rFonts w:ascii="Times New Roman" w:hAnsi="Times New Roman"/>
          <w:b/>
          <w:szCs w:val="24"/>
          <w:lang w:val="es-US"/>
        </w:rPr>
        <w:t xml:space="preserve">:  </w:t>
      </w:r>
    </w:p>
    <w:p w14:paraId="5BD65F1D" w14:textId="77777777" w:rsidR="00447C1E" w:rsidRPr="00271EDD" w:rsidRDefault="00E70F5B" w:rsidP="00447C1E">
      <w:pPr>
        <w:tabs>
          <w:tab w:val="right" w:pos="9360"/>
        </w:tabs>
        <w:spacing w:line="480" w:lineRule="auto"/>
        <w:jc w:val="center"/>
        <w:rPr>
          <w:rFonts w:ascii="Times New Roman" w:hAnsi="Times New Roman"/>
          <w:b/>
          <w:i/>
          <w:szCs w:val="24"/>
        </w:rPr>
      </w:pPr>
      <w:r w:rsidRPr="00271EDD">
        <w:rPr>
          <w:rFonts w:ascii="Times New Roman" w:hAnsi="Times New Roman"/>
          <w:b/>
          <w:i/>
          <w:szCs w:val="24"/>
        </w:rPr>
        <w:t>Assessment of States’ Use of Computer Matching Protocols in SNAP</w:t>
      </w:r>
    </w:p>
    <w:p w14:paraId="4A0BC3FC" w14:textId="77777777" w:rsidR="00B335C9" w:rsidRPr="007F2120" w:rsidRDefault="00B335C9" w:rsidP="00447C1E">
      <w:pPr>
        <w:tabs>
          <w:tab w:val="right" w:pos="9360"/>
        </w:tabs>
        <w:spacing w:line="480" w:lineRule="auto"/>
        <w:jc w:val="center"/>
        <w:rPr>
          <w:rFonts w:ascii="Times New Roman" w:hAnsi="Times New Roman"/>
          <w:szCs w:val="24"/>
          <w:lang w:val="es-US"/>
        </w:rPr>
      </w:pPr>
    </w:p>
    <w:p w14:paraId="406A7C54" w14:textId="77777777" w:rsidR="00B335C9" w:rsidRPr="007F2120" w:rsidRDefault="00B335C9" w:rsidP="00447C1E">
      <w:pPr>
        <w:tabs>
          <w:tab w:val="right" w:pos="9360"/>
        </w:tabs>
        <w:spacing w:line="480" w:lineRule="auto"/>
        <w:jc w:val="center"/>
        <w:rPr>
          <w:rFonts w:ascii="Times New Roman" w:hAnsi="Times New Roman"/>
          <w:szCs w:val="24"/>
        </w:rPr>
      </w:pPr>
    </w:p>
    <w:p w14:paraId="50307DED" w14:textId="77777777" w:rsidR="00CA5FD8" w:rsidRPr="007F2120" w:rsidRDefault="00CA5FD8" w:rsidP="00447C1E">
      <w:pPr>
        <w:tabs>
          <w:tab w:val="right" w:pos="9360"/>
        </w:tabs>
        <w:spacing w:line="480" w:lineRule="auto"/>
        <w:jc w:val="center"/>
        <w:rPr>
          <w:rFonts w:ascii="Times New Roman" w:hAnsi="Times New Roman"/>
          <w:szCs w:val="24"/>
          <w:lang w:val="es-US"/>
        </w:rPr>
      </w:pPr>
    </w:p>
    <w:p w14:paraId="6F5BDE03" w14:textId="77777777" w:rsidR="00CA5FD8" w:rsidRPr="007F2120" w:rsidRDefault="00CA5FD8" w:rsidP="00447C1E">
      <w:pPr>
        <w:tabs>
          <w:tab w:val="right" w:pos="9360"/>
        </w:tabs>
        <w:spacing w:line="480" w:lineRule="auto"/>
        <w:jc w:val="center"/>
        <w:rPr>
          <w:rFonts w:ascii="Times New Roman" w:hAnsi="Times New Roman"/>
          <w:szCs w:val="24"/>
          <w:lang w:val="es-US"/>
        </w:rPr>
      </w:pPr>
    </w:p>
    <w:p w14:paraId="32610F07" w14:textId="77777777" w:rsidR="00CA5FD8" w:rsidRPr="007F2120" w:rsidRDefault="00CA5FD8" w:rsidP="00447C1E">
      <w:pPr>
        <w:tabs>
          <w:tab w:val="right" w:pos="9360"/>
        </w:tabs>
        <w:spacing w:line="480" w:lineRule="auto"/>
        <w:jc w:val="center"/>
        <w:rPr>
          <w:rFonts w:ascii="Times New Roman" w:hAnsi="Times New Roman"/>
          <w:szCs w:val="24"/>
          <w:lang w:val="es-US"/>
        </w:rPr>
      </w:pPr>
    </w:p>
    <w:p w14:paraId="508A55C9" w14:textId="77777777" w:rsidR="00CA5FD8" w:rsidRPr="007F2120" w:rsidRDefault="00CA5FD8" w:rsidP="00447C1E">
      <w:pPr>
        <w:tabs>
          <w:tab w:val="right" w:pos="9360"/>
        </w:tabs>
        <w:spacing w:line="480" w:lineRule="auto"/>
        <w:jc w:val="center"/>
        <w:rPr>
          <w:rFonts w:ascii="Times New Roman" w:hAnsi="Times New Roman"/>
          <w:szCs w:val="24"/>
          <w:lang w:val="es-US"/>
        </w:rPr>
      </w:pPr>
    </w:p>
    <w:p w14:paraId="6609DC7B" w14:textId="77777777" w:rsidR="00CA5FD8" w:rsidRPr="007F2120" w:rsidRDefault="00CA5FD8" w:rsidP="00447C1E">
      <w:pPr>
        <w:tabs>
          <w:tab w:val="right" w:pos="9360"/>
        </w:tabs>
        <w:spacing w:line="480" w:lineRule="auto"/>
        <w:jc w:val="center"/>
        <w:rPr>
          <w:rFonts w:ascii="Times New Roman" w:hAnsi="Times New Roman"/>
          <w:szCs w:val="24"/>
          <w:lang w:val="es-US"/>
        </w:rPr>
      </w:pPr>
    </w:p>
    <w:p w14:paraId="533019DE" w14:textId="3BBCDD81" w:rsidR="00987BBF" w:rsidRPr="007F2120" w:rsidRDefault="007F2120" w:rsidP="00987BBF">
      <w:pPr>
        <w:jc w:val="center"/>
        <w:rPr>
          <w:rFonts w:ascii="Times New Roman" w:hAnsi="Times New Roman"/>
          <w:szCs w:val="24"/>
        </w:rPr>
      </w:pPr>
      <w:r w:rsidRPr="007F2120">
        <w:rPr>
          <w:rFonts w:ascii="Times New Roman" w:hAnsi="Times New Roman"/>
          <w:szCs w:val="24"/>
        </w:rPr>
        <w:t xml:space="preserve">Contracting Officer Representative: </w:t>
      </w:r>
      <w:r w:rsidR="00987BBF" w:rsidRPr="007F2120">
        <w:rPr>
          <w:rFonts w:ascii="Times New Roman" w:hAnsi="Times New Roman"/>
          <w:szCs w:val="24"/>
        </w:rPr>
        <w:t>Danielle Deemer</w:t>
      </w:r>
    </w:p>
    <w:p w14:paraId="775D4265" w14:textId="77777777" w:rsidR="00987BBF" w:rsidRPr="007F2120" w:rsidRDefault="00987BBF" w:rsidP="00987BBF">
      <w:pPr>
        <w:jc w:val="center"/>
        <w:rPr>
          <w:rFonts w:ascii="Times New Roman" w:hAnsi="Times New Roman"/>
          <w:b/>
          <w:szCs w:val="24"/>
        </w:rPr>
      </w:pPr>
    </w:p>
    <w:p w14:paraId="23B5698E" w14:textId="77777777" w:rsidR="00987BBF" w:rsidRPr="007F2120" w:rsidRDefault="00987BBF" w:rsidP="00987BBF">
      <w:pPr>
        <w:jc w:val="center"/>
        <w:rPr>
          <w:rFonts w:ascii="Times New Roman" w:hAnsi="Times New Roman"/>
          <w:b/>
          <w:szCs w:val="24"/>
        </w:rPr>
      </w:pPr>
    </w:p>
    <w:p w14:paraId="65FB5B66" w14:textId="77777777" w:rsidR="00447C1E" w:rsidRPr="007F2120" w:rsidRDefault="009F7E1A" w:rsidP="00447C1E">
      <w:pPr>
        <w:spacing w:line="480" w:lineRule="auto"/>
        <w:jc w:val="center"/>
        <w:rPr>
          <w:rFonts w:ascii="Times New Roman" w:hAnsi="Times New Roman"/>
          <w:szCs w:val="24"/>
        </w:rPr>
      </w:pPr>
      <w:r w:rsidRPr="007F2120">
        <w:rPr>
          <w:rFonts w:ascii="Times New Roman" w:hAnsi="Times New Roman"/>
          <w:szCs w:val="24"/>
        </w:rPr>
        <w:t xml:space="preserve">USDA, </w:t>
      </w:r>
      <w:r w:rsidR="00447C1E" w:rsidRPr="007F2120">
        <w:rPr>
          <w:rFonts w:ascii="Times New Roman" w:hAnsi="Times New Roman"/>
          <w:szCs w:val="24"/>
        </w:rPr>
        <w:t>Food and Nutrition Service</w:t>
      </w:r>
    </w:p>
    <w:p w14:paraId="76EE5422" w14:textId="77777777" w:rsidR="00447C1E" w:rsidRPr="007F2120" w:rsidRDefault="009F7E1A" w:rsidP="00447C1E">
      <w:pPr>
        <w:spacing w:line="480" w:lineRule="auto"/>
        <w:jc w:val="center"/>
        <w:rPr>
          <w:rFonts w:ascii="Times New Roman" w:hAnsi="Times New Roman"/>
          <w:szCs w:val="24"/>
        </w:rPr>
      </w:pPr>
      <w:r w:rsidRPr="007F2120">
        <w:rPr>
          <w:rFonts w:ascii="Times New Roman" w:hAnsi="Times New Roman"/>
          <w:szCs w:val="24"/>
        </w:rPr>
        <w:t>3101 Park Center Drive</w:t>
      </w:r>
    </w:p>
    <w:p w14:paraId="301E94C3" w14:textId="77777777" w:rsidR="00447C1E" w:rsidRPr="007F2120" w:rsidRDefault="00447C1E" w:rsidP="00447C1E">
      <w:pPr>
        <w:spacing w:line="480" w:lineRule="auto"/>
        <w:jc w:val="center"/>
        <w:rPr>
          <w:rFonts w:ascii="Times New Roman" w:hAnsi="Times New Roman"/>
          <w:szCs w:val="24"/>
        </w:rPr>
      </w:pPr>
      <w:r w:rsidRPr="007F2120">
        <w:rPr>
          <w:rFonts w:ascii="Times New Roman" w:hAnsi="Times New Roman"/>
          <w:szCs w:val="24"/>
        </w:rPr>
        <w:t>Alexandria, Virginia 22302</w:t>
      </w:r>
    </w:p>
    <w:p w14:paraId="2D03DA02" w14:textId="7A619A40" w:rsidR="007F2120" w:rsidRPr="007F2120" w:rsidRDefault="00F43B36" w:rsidP="00447C1E">
      <w:pPr>
        <w:spacing w:line="480" w:lineRule="auto"/>
        <w:jc w:val="center"/>
        <w:rPr>
          <w:rFonts w:ascii="Times New Roman" w:hAnsi="Times New Roman"/>
          <w:szCs w:val="24"/>
        </w:rPr>
      </w:pPr>
      <w:r>
        <w:rPr>
          <w:rFonts w:ascii="Times New Roman" w:hAnsi="Times New Roman"/>
          <w:szCs w:val="24"/>
        </w:rPr>
        <w:t>August</w:t>
      </w:r>
      <w:r w:rsidRPr="007F2120">
        <w:rPr>
          <w:rFonts w:ascii="Times New Roman" w:hAnsi="Times New Roman"/>
          <w:szCs w:val="24"/>
        </w:rPr>
        <w:t xml:space="preserve"> </w:t>
      </w:r>
      <w:r w:rsidR="007F2120" w:rsidRPr="007F2120">
        <w:rPr>
          <w:rFonts w:ascii="Times New Roman" w:hAnsi="Times New Roman"/>
          <w:szCs w:val="24"/>
        </w:rPr>
        <w:t>2017</w:t>
      </w:r>
    </w:p>
    <w:p w14:paraId="203DD2C9" w14:textId="77777777" w:rsidR="00447C1E" w:rsidRPr="007F2120" w:rsidRDefault="00447C1E" w:rsidP="00447C1E">
      <w:pPr>
        <w:spacing w:line="480" w:lineRule="auto"/>
        <w:jc w:val="center"/>
        <w:rPr>
          <w:rFonts w:ascii="Times New Roman" w:hAnsi="Times New Roman"/>
          <w:szCs w:val="24"/>
        </w:rPr>
      </w:pPr>
    </w:p>
    <w:p w14:paraId="7ECC299B" w14:textId="77777777" w:rsidR="00905A5F" w:rsidRPr="007F2120" w:rsidRDefault="00905A5F">
      <w:pPr>
        <w:widowControl/>
        <w:overflowPunct/>
        <w:autoSpaceDE/>
        <w:autoSpaceDN/>
        <w:adjustRightInd/>
        <w:textAlignment w:val="auto"/>
        <w:rPr>
          <w:rFonts w:ascii="Times New Roman" w:hAnsi="Times New Roman"/>
          <w:szCs w:val="24"/>
        </w:rPr>
      </w:pPr>
      <w:r w:rsidRPr="007F2120">
        <w:rPr>
          <w:rFonts w:ascii="Times New Roman" w:hAnsi="Times New Roman"/>
          <w:szCs w:val="24"/>
        </w:rPr>
        <w:br w:type="page"/>
      </w:r>
    </w:p>
    <w:p w14:paraId="79650F2C" w14:textId="77777777" w:rsidR="00905A5F" w:rsidRPr="007F2120" w:rsidRDefault="00905A5F" w:rsidP="009F7E1A">
      <w:pPr>
        <w:tabs>
          <w:tab w:val="center" w:pos="4680"/>
        </w:tabs>
        <w:rPr>
          <w:rFonts w:ascii="Times New Roman" w:hAnsi="Times New Roman"/>
          <w:b/>
          <w:szCs w:val="24"/>
          <w:u w:val="single"/>
        </w:rPr>
      </w:pPr>
      <w:r w:rsidRPr="007F2120">
        <w:rPr>
          <w:rFonts w:ascii="Times New Roman" w:hAnsi="Times New Roman"/>
          <w:b/>
          <w:szCs w:val="24"/>
          <w:u w:val="single"/>
        </w:rPr>
        <w:lastRenderedPageBreak/>
        <w:t>Table of Contents</w:t>
      </w:r>
    </w:p>
    <w:p w14:paraId="17151AF1" w14:textId="77777777" w:rsidR="001C2236" w:rsidRPr="00271EDD" w:rsidRDefault="00905A5F">
      <w:pPr>
        <w:pStyle w:val="TOC1"/>
        <w:rPr>
          <w:rFonts w:asciiTheme="minorHAnsi" w:eastAsiaTheme="minorEastAsia" w:hAnsiTheme="minorHAnsi" w:cstheme="minorBidi"/>
          <w:b w:val="0"/>
          <w:bCs w:val="0"/>
          <w:caps w:val="0"/>
          <w:sz w:val="24"/>
          <w:szCs w:val="24"/>
        </w:rPr>
      </w:pPr>
      <w:r w:rsidRPr="00271EDD">
        <w:rPr>
          <w:sz w:val="24"/>
          <w:szCs w:val="24"/>
        </w:rPr>
        <w:fldChar w:fldCharType="begin"/>
      </w:r>
      <w:r w:rsidRPr="00271EDD">
        <w:rPr>
          <w:sz w:val="24"/>
          <w:szCs w:val="24"/>
        </w:rPr>
        <w:instrText xml:space="preserve"> TOC \o "1-2" \h \z \u </w:instrText>
      </w:r>
      <w:r w:rsidRPr="00271EDD">
        <w:rPr>
          <w:sz w:val="24"/>
          <w:szCs w:val="24"/>
        </w:rPr>
        <w:fldChar w:fldCharType="separate"/>
      </w:r>
      <w:hyperlink w:anchor="_Toc479349242" w:history="1">
        <w:r w:rsidR="001C2236" w:rsidRPr="00271EDD">
          <w:rPr>
            <w:rStyle w:val="Hyperlink"/>
            <w:sz w:val="24"/>
            <w:szCs w:val="24"/>
          </w:rPr>
          <w:t>B.1  Respondent Universe and Sampling Methods</w:t>
        </w:r>
        <w:r w:rsidR="001C2236" w:rsidRPr="00271EDD">
          <w:rPr>
            <w:webHidden/>
            <w:sz w:val="24"/>
            <w:szCs w:val="24"/>
          </w:rPr>
          <w:tab/>
        </w:r>
        <w:r w:rsidR="001C2236" w:rsidRPr="00271EDD">
          <w:rPr>
            <w:webHidden/>
            <w:sz w:val="24"/>
            <w:szCs w:val="24"/>
          </w:rPr>
          <w:fldChar w:fldCharType="begin"/>
        </w:r>
        <w:r w:rsidR="001C2236" w:rsidRPr="00271EDD">
          <w:rPr>
            <w:webHidden/>
            <w:sz w:val="24"/>
            <w:szCs w:val="24"/>
          </w:rPr>
          <w:instrText xml:space="preserve"> PAGEREF _Toc479349242 \h </w:instrText>
        </w:r>
        <w:r w:rsidR="001C2236" w:rsidRPr="00271EDD">
          <w:rPr>
            <w:webHidden/>
            <w:sz w:val="24"/>
            <w:szCs w:val="24"/>
          </w:rPr>
        </w:r>
        <w:r w:rsidR="001C2236" w:rsidRPr="00271EDD">
          <w:rPr>
            <w:webHidden/>
            <w:sz w:val="24"/>
            <w:szCs w:val="24"/>
          </w:rPr>
          <w:fldChar w:fldCharType="separate"/>
        </w:r>
        <w:r w:rsidR="00951B3E" w:rsidRPr="00271EDD">
          <w:rPr>
            <w:webHidden/>
            <w:sz w:val="24"/>
            <w:szCs w:val="24"/>
          </w:rPr>
          <w:t>3</w:t>
        </w:r>
        <w:r w:rsidR="001C2236" w:rsidRPr="00271EDD">
          <w:rPr>
            <w:webHidden/>
            <w:sz w:val="24"/>
            <w:szCs w:val="24"/>
          </w:rPr>
          <w:fldChar w:fldCharType="end"/>
        </w:r>
      </w:hyperlink>
    </w:p>
    <w:p w14:paraId="1FB75370" w14:textId="77777777" w:rsidR="001C2236" w:rsidRPr="00271EDD" w:rsidRDefault="00EE56E6">
      <w:pPr>
        <w:pStyle w:val="TOC1"/>
        <w:rPr>
          <w:rFonts w:asciiTheme="minorHAnsi" w:eastAsiaTheme="minorEastAsia" w:hAnsiTheme="minorHAnsi" w:cstheme="minorBidi"/>
          <w:b w:val="0"/>
          <w:bCs w:val="0"/>
          <w:caps w:val="0"/>
          <w:sz w:val="24"/>
          <w:szCs w:val="24"/>
        </w:rPr>
      </w:pPr>
      <w:hyperlink w:anchor="_Toc479349243" w:history="1">
        <w:r w:rsidR="001C2236" w:rsidRPr="00271EDD">
          <w:rPr>
            <w:rStyle w:val="Hyperlink"/>
            <w:sz w:val="24"/>
            <w:szCs w:val="24"/>
          </w:rPr>
          <w:t>B.2  Procedures for the Collection of Information</w:t>
        </w:r>
        <w:r w:rsidR="001C2236" w:rsidRPr="00271EDD">
          <w:rPr>
            <w:webHidden/>
            <w:sz w:val="24"/>
            <w:szCs w:val="24"/>
          </w:rPr>
          <w:tab/>
        </w:r>
        <w:r w:rsidR="001C2236" w:rsidRPr="00271EDD">
          <w:rPr>
            <w:webHidden/>
            <w:sz w:val="24"/>
            <w:szCs w:val="24"/>
          </w:rPr>
          <w:fldChar w:fldCharType="begin"/>
        </w:r>
        <w:r w:rsidR="001C2236" w:rsidRPr="00271EDD">
          <w:rPr>
            <w:webHidden/>
            <w:sz w:val="24"/>
            <w:szCs w:val="24"/>
          </w:rPr>
          <w:instrText xml:space="preserve"> PAGEREF _Toc479349243 \h </w:instrText>
        </w:r>
        <w:r w:rsidR="001C2236" w:rsidRPr="00271EDD">
          <w:rPr>
            <w:webHidden/>
            <w:sz w:val="24"/>
            <w:szCs w:val="24"/>
          </w:rPr>
        </w:r>
        <w:r w:rsidR="001C2236" w:rsidRPr="00271EDD">
          <w:rPr>
            <w:webHidden/>
            <w:sz w:val="24"/>
            <w:szCs w:val="24"/>
          </w:rPr>
          <w:fldChar w:fldCharType="separate"/>
        </w:r>
        <w:r w:rsidR="00951B3E" w:rsidRPr="00271EDD">
          <w:rPr>
            <w:webHidden/>
            <w:sz w:val="24"/>
            <w:szCs w:val="24"/>
          </w:rPr>
          <w:t>4</w:t>
        </w:r>
        <w:r w:rsidR="001C2236" w:rsidRPr="00271EDD">
          <w:rPr>
            <w:webHidden/>
            <w:sz w:val="24"/>
            <w:szCs w:val="24"/>
          </w:rPr>
          <w:fldChar w:fldCharType="end"/>
        </w:r>
      </w:hyperlink>
    </w:p>
    <w:p w14:paraId="5708B8E4" w14:textId="3500D4A0" w:rsidR="001C2236" w:rsidRPr="00271EDD" w:rsidRDefault="00EE56E6">
      <w:pPr>
        <w:pStyle w:val="TOC1"/>
        <w:rPr>
          <w:rFonts w:asciiTheme="minorHAnsi" w:eastAsiaTheme="minorEastAsia" w:hAnsiTheme="minorHAnsi" w:cstheme="minorBidi"/>
          <w:b w:val="0"/>
          <w:bCs w:val="0"/>
          <w:caps w:val="0"/>
          <w:sz w:val="24"/>
          <w:szCs w:val="24"/>
        </w:rPr>
      </w:pPr>
      <w:hyperlink w:anchor="_Toc479349244" w:history="1">
        <w:r w:rsidR="001C2236" w:rsidRPr="00271EDD">
          <w:rPr>
            <w:rStyle w:val="Hyperlink"/>
            <w:sz w:val="24"/>
            <w:szCs w:val="24"/>
          </w:rPr>
          <w:t>B.3  Methods to Maximize the Response Rates and to Deal with Nonresponse</w:t>
        </w:r>
        <w:r w:rsidR="001C2236" w:rsidRPr="00271EDD">
          <w:rPr>
            <w:webHidden/>
            <w:sz w:val="24"/>
            <w:szCs w:val="24"/>
          </w:rPr>
          <w:tab/>
        </w:r>
        <w:r w:rsidR="001C2236" w:rsidRPr="00271EDD">
          <w:rPr>
            <w:webHidden/>
            <w:sz w:val="24"/>
            <w:szCs w:val="24"/>
          </w:rPr>
          <w:fldChar w:fldCharType="begin"/>
        </w:r>
        <w:r w:rsidR="001C2236" w:rsidRPr="00271EDD">
          <w:rPr>
            <w:webHidden/>
            <w:sz w:val="24"/>
            <w:szCs w:val="24"/>
          </w:rPr>
          <w:instrText xml:space="preserve"> PAGEREF _Toc479349244 \h </w:instrText>
        </w:r>
        <w:r w:rsidR="001C2236" w:rsidRPr="00271EDD">
          <w:rPr>
            <w:webHidden/>
            <w:sz w:val="24"/>
            <w:szCs w:val="24"/>
          </w:rPr>
        </w:r>
        <w:r w:rsidR="001C2236" w:rsidRPr="00271EDD">
          <w:rPr>
            <w:webHidden/>
            <w:sz w:val="24"/>
            <w:szCs w:val="24"/>
          </w:rPr>
          <w:fldChar w:fldCharType="separate"/>
        </w:r>
        <w:r w:rsidR="00951B3E" w:rsidRPr="00271EDD">
          <w:rPr>
            <w:webHidden/>
            <w:sz w:val="24"/>
            <w:szCs w:val="24"/>
          </w:rPr>
          <w:t>5</w:t>
        </w:r>
        <w:r w:rsidR="001C2236" w:rsidRPr="00271EDD">
          <w:rPr>
            <w:webHidden/>
            <w:sz w:val="24"/>
            <w:szCs w:val="24"/>
          </w:rPr>
          <w:fldChar w:fldCharType="end"/>
        </w:r>
      </w:hyperlink>
    </w:p>
    <w:p w14:paraId="04A9EE6E" w14:textId="7BE9DC75" w:rsidR="001C2236" w:rsidRPr="00271EDD" w:rsidRDefault="00EE56E6">
      <w:pPr>
        <w:pStyle w:val="TOC1"/>
        <w:rPr>
          <w:rFonts w:asciiTheme="minorHAnsi" w:eastAsiaTheme="minorEastAsia" w:hAnsiTheme="minorHAnsi" w:cstheme="minorBidi"/>
          <w:b w:val="0"/>
          <w:bCs w:val="0"/>
          <w:caps w:val="0"/>
          <w:sz w:val="24"/>
          <w:szCs w:val="24"/>
        </w:rPr>
      </w:pPr>
      <w:hyperlink w:anchor="_Toc479349245" w:history="1">
        <w:r w:rsidR="001C2236" w:rsidRPr="00271EDD">
          <w:rPr>
            <w:rStyle w:val="Hyperlink"/>
            <w:sz w:val="24"/>
            <w:szCs w:val="24"/>
          </w:rPr>
          <w:t>B.4 Test of Procedures or Methods to be Undertaken</w:t>
        </w:r>
        <w:r w:rsidR="001C2236" w:rsidRPr="00271EDD">
          <w:rPr>
            <w:webHidden/>
            <w:sz w:val="24"/>
            <w:szCs w:val="24"/>
          </w:rPr>
          <w:tab/>
        </w:r>
        <w:r w:rsidR="001C2236" w:rsidRPr="00271EDD">
          <w:rPr>
            <w:webHidden/>
            <w:sz w:val="24"/>
            <w:szCs w:val="24"/>
          </w:rPr>
          <w:fldChar w:fldCharType="begin"/>
        </w:r>
        <w:r w:rsidR="001C2236" w:rsidRPr="00271EDD">
          <w:rPr>
            <w:webHidden/>
            <w:sz w:val="24"/>
            <w:szCs w:val="24"/>
          </w:rPr>
          <w:instrText xml:space="preserve"> PAGEREF _Toc479349245 \h </w:instrText>
        </w:r>
        <w:r w:rsidR="001C2236" w:rsidRPr="00271EDD">
          <w:rPr>
            <w:webHidden/>
            <w:sz w:val="24"/>
            <w:szCs w:val="24"/>
          </w:rPr>
        </w:r>
        <w:r w:rsidR="001C2236" w:rsidRPr="00271EDD">
          <w:rPr>
            <w:webHidden/>
            <w:sz w:val="24"/>
            <w:szCs w:val="24"/>
          </w:rPr>
          <w:fldChar w:fldCharType="separate"/>
        </w:r>
        <w:r w:rsidR="00951B3E" w:rsidRPr="00271EDD">
          <w:rPr>
            <w:webHidden/>
            <w:sz w:val="24"/>
            <w:szCs w:val="24"/>
          </w:rPr>
          <w:t>6</w:t>
        </w:r>
        <w:r w:rsidR="001C2236" w:rsidRPr="00271EDD">
          <w:rPr>
            <w:webHidden/>
            <w:sz w:val="24"/>
            <w:szCs w:val="24"/>
          </w:rPr>
          <w:fldChar w:fldCharType="end"/>
        </w:r>
      </w:hyperlink>
    </w:p>
    <w:p w14:paraId="062C9F26" w14:textId="55BB68A4" w:rsidR="001C2236" w:rsidRPr="00271EDD" w:rsidRDefault="00EE56E6">
      <w:pPr>
        <w:pStyle w:val="TOC1"/>
        <w:rPr>
          <w:rFonts w:asciiTheme="minorHAnsi" w:eastAsiaTheme="minorEastAsia" w:hAnsiTheme="minorHAnsi" w:cstheme="minorBidi"/>
          <w:b w:val="0"/>
          <w:bCs w:val="0"/>
          <w:caps w:val="0"/>
          <w:sz w:val="24"/>
          <w:szCs w:val="24"/>
        </w:rPr>
      </w:pPr>
      <w:hyperlink w:anchor="_Toc479349246" w:history="1">
        <w:r w:rsidR="001C2236" w:rsidRPr="00271EDD">
          <w:rPr>
            <w:rStyle w:val="Hyperlink"/>
            <w:sz w:val="24"/>
            <w:szCs w:val="24"/>
          </w:rPr>
          <w:t>B.5  Individuals Consulted on Statistical Aspects &amp; Individuals Collecting and/or Analyzing Data</w:t>
        </w:r>
        <w:r w:rsidR="001C2236" w:rsidRPr="00271EDD">
          <w:rPr>
            <w:webHidden/>
            <w:sz w:val="24"/>
            <w:szCs w:val="24"/>
          </w:rPr>
          <w:tab/>
        </w:r>
        <w:r w:rsidR="001C2236" w:rsidRPr="00271EDD">
          <w:rPr>
            <w:webHidden/>
            <w:sz w:val="24"/>
            <w:szCs w:val="24"/>
          </w:rPr>
          <w:fldChar w:fldCharType="begin"/>
        </w:r>
        <w:r w:rsidR="001C2236" w:rsidRPr="00271EDD">
          <w:rPr>
            <w:webHidden/>
            <w:sz w:val="24"/>
            <w:szCs w:val="24"/>
          </w:rPr>
          <w:instrText xml:space="preserve"> PAGEREF _Toc479349246 \h </w:instrText>
        </w:r>
        <w:r w:rsidR="001C2236" w:rsidRPr="00271EDD">
          <w:rPr>
            <w:webHidden/>
            <w:sz w:val="24"/>
            <w:szCs w:val="24"/>
          </w:rPr>
        </w:r>
        <w:r w:rsidR="001C2236" w:rsidRPr="00271EDD">
          <w:rPr>
            <w:webHidden/>
            <w:sz w:val="24"/>
            <w:szCs w:val="24"/>
          </w:rPr>
          <w:fldChar w:fldCharType="separate"/>
        </w:r>
        <w:r w:rsidR="00951B3E" w:rsidRPr="00271EDD">
          <w:rPr>
            <w:webHidden/>
            <w:sz w:val="24"/>
            <w:szCs w:val="24"/>
          </w:rPr>
          <w:t>6</w:t>
        </w:r>
        <w:r w:rsidR="001C2236" w:rsidRPr="00271EDD">
          <w:rPr>
            <w:webHidden/>
            <w:sz w:val="24"/>
            <w:szCs w:val="24"/>
          </w:rPr>
          <w:fldChar w:fldCharType="end"/>
        </w:r>
      </w:hyperlink>
    </w:p>
    <w:p w14:paraId="72BAE483" w14:textId="77777777" w:rsidR="00905A5F" w:rsidRPr="007F2120" w:rsidRDefault="00905A5F" w:rsidP="009F7E1A">
      <w:pPr>
        <w:tabs>
          <w:tab w:val="center" w:pos="4680"/>
        </w:tabs>
        <w:rPr>
          <w:rFonts w:ascii="Times New Roman" w:hAnsi="Times New Roman"/>
          <w:b/>
          <w:szCs w:val="24"/>
          <w:u w:val="single"/>
        </w:rPr>
      </w:pPr>
      <w:r w:rsidRPr="00271EDD">
        <w:rPr>
          <w:rFonts w:ascii="Times New Roman" w:hAnsi="Times New Roman"/>
          <w:b/>
          <w:szCs w:val="24"/>
          <w:u w:val="single"/>
        </w:rPr>
        <w:fldChar w:fldCharType="end"/>
      </w:r>
    </w:p>
    <w:p w14:paraId="06DD5BDF" w14:textId="77777777" w:rsidR="00905A5F" w:rsidRPr="007F2120" w:rsidRDefault="00905A5F" w:rsidP="009F7E1A">
      <w:pPr>
        <w:tabs>
          <w:tab w:val="center" w:pos="4680"/>
        </w:tabs>
        <w:rPr>
          <w:rFonts w:ascii="Times New Roman" w:hAnsi="Times New Roman"/>
          <w:b/>
          <w:szCs w:val="24"/>
          <w:u w:val="single"/>
        </w:rPr>
      </w:pPr>
    </w:p>
    <w:p w14:paraId="751A2B3D" w14:textId="77777777" w:rsidR="00905A5F" w:rsidRPr="007F2120" w:rsidRDefault="00905A5F" w:rsidP="009F7E1A">
      <w:pPr>
        <w:tabs>
          <w:tab w:val="center" w:pos="4680"/>
        </w:tabs>
        <w:rPr>
          <w:rFonts w:ascii="Times New Roman" w:hAnsi="Times New Roman"/>
          <w:b/>
          <w:szCs w:val="24"/>
          <w:u w:val="single"/>
        </w:rPr>
      </w:pPr>
    </w:p>
    <w:p w14:paraId="07F9A9F7" w14:textId="77777777" w:rsidR="002568E6" w:rsidRPr="007F2120" w:rsidRDefault="002568E6">
      <w:pPr>
        <w:widowControl/>
        <w:overflowPunct/>
        <w:autoSpaceDE/>
        <w:autoSpaceDN/>
        <w:adjustRightInd/>
        <w:textAlignment w:val="auto"/>
        <w:rPr>
          <w:rFonts w:ascii="Times New Roman" w:hAnsi="Times New Roman"/>
          <w:szCs w:val="24"/>
        </w:rPr>
      </w:pPr>
      <w:r w:rsidRPr="007F2120">
        <w:rPr>
          <w:rFonts w:ascii="Times New Roman" w:hAnsi="Times New Roman"/>
          <w:szCs w:val="24"/>
        </w:rPr>
        <w:br w:type="page"/>
      </w:r>
    </w:p>
    <w:p w14:paraId="0FFA244D" w14:textId="2FD527B0" w:rsidR="00CA5FD8" w:rsidRPr="00271EDD" w:rsidRDefault="006E5EAA" w:rsidP="00CA5FD8">
      <w:pPr>
        <w:pStyle w:val="Heading1"/>
        <w:rPr>
          <w:szCs w:val="24"/>
        </w:rPr>
      </w:pPr>
      <w:bookmarkStart w:id="1" w:name="_Toc479349242"/>
      <w:r w:rsidRPr="00BB4FF2">
        <w:rPr>
          <w:szCs w:val="24"/>
        </w:rPr>
        <w:t>B.1 RESPONDENT UNIVERSE AND SAMPLING METHODS</w:t>
      </w:r>
      <w:bookmarkEnd w:id="1"/>
    </w:p>
    <w:p w14:paraId="127AF9A0" w14:textId="77777777" w:rsidR="008D2CEF" w:rsidRPr="00271EDD" w:rsidRDefault="008D2CEF" w:rsidP="00271EDD">
      <w:pPr>
        <w:rPr>
          <w:szCs w:val="24"/>
        </w:rPr>
      </w:pPr>
    </w:p>
    <w:p w14:paraId="7F0562E7" w14:textId="77777777" w:rsidR="008D2CEF" w:rsidRPr="007F2120" w:rsidRDefault="008D2CEF" w:rsidP="008D2CEF">
      <w:pPr>
        <w:tabs>
          <w:tab w:val="left" w:pos="-720"/>
        </w:tabs>
        <w:suppressAutoHyphens/>
        <w:rPr>
          <w:rFonts w:ascii="Times New Roman" w:hAnsi="Times New Roman"/>
          <w:b/>
          <w:szCs w:val="24"/>
        </w:rPr>
      </w:pPr>
      <w:r w:rsidRPr="007F2120">
        <w:rPr>
          <w:rFonts w:ascii="Times New Roman" w:hAnsi="Times New Roman"/>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12C7333D" w14:textId="77777777" w:rsidR="008D2CEF" w:rsidRPr="00BB4FF2" w:rsidRDefault="008D2CEF" w:rsidP="00271EDD">
      <w:pPr>
        <w:rPr>
          <w:szCs w:val="24"/>
        </w:rPr>
      </w:pPr>
    </w:p>
    <w:p w14:paraId="0A4F60F6" w14:textId="77777777" w:rsidR="00CA5FD8" w:rsidRPr="007F2120" w:rsidRDefault="00CA5FD8" w:rsidP="00CA5FD8">
      <w:pPr>
        <w:tabs>
          <w:tab w:val="left" w:pos="-720"/>
        </w:tabs>
        <w:suppressAutoHyphens/>
        <w:rPr>
          <w:rFonts w:ascii="Times New Roman" w:hAnsi="Times New Roman"/>
          <w:b/>
          <w:szCs w:val="24"/>
        </w:rPr>
      </w:pPr>
    </w:p>
    <w:p w14:paraId="17FE9B1F" w14:textId="3A4015F7" w:rsidR="00431154" w:rsidRPr="00431154" w:rsidRDefault="000B2A50" w:rsidP="00431154">
      <w:pPr>
        <w:spacing w:line="480" w:lineRule="auto"/>
        <w:ind w:firstLine="360"/>
        <w:rPr>
          <w:rFonts w:ascii="Times New Roman" w:hAnsi="Times New Roman"/>
          <w:szCs w:val="24"/>
        </w:rPr>
      </w:pPr>
      <w:r w:rsidRPr="007F2120">
        <w:rPr>
          <w:rFonts w:ascii="Times New Roman" w:hAnsi="Times New Roman"/>
          <w:szCs w:val="24"/>
        </w:rPr>
        <w:t xml:space="preserve">The participant universe is all 50 </w:t>
      </w:r>
      <w:r w:rsidR="00E2471C" w:rsidRPr="007F2120">
        <w:rPr>
          <w:rFonts w:ascii="Times New Roman" w:hAnsi="Times New Roman"/>
          <w:szCs w:val="24"/>
        </w:rPr>
        <w:t>State</w:t>
      </w:r>
      <w:r w:rsidRPr="007F2120">
        <w:rPr>
          <w:rFonts w:ascii="Times New Roman" w:hAnsi="Times New Roman"/>
          <w:szCs w:val="24"/>
        </w:rPr>
        <w:t>s, the District of Columbia</w:t>
      </w:r>
      <w:r w:rsidR="00431154">
        <w:rPr>
          <w:rFonts w:ascii="Times New Roman" w:hAnsi="Times New Roman"/>
          <w:szCs w:val="24"/>
        </w:rPr>
        <w:t>,</w:t>
      </w:r>
      <w:r w:rsidRPr="007F2120">
        <w:rPr>
          <w:rFonts w:ascii="Times New Roman" w:hAnsi="Times New Roman"/>
          <w:szCs w:val="24"/>
        </w:rPr>
        <w:t xml:space="preserve"> and two territories (U.S. Virgin Islands and Guam). The survey will also collect data at the county </w:t>
      </w:r>
      <w:r w:rsidR="008D2CEF" w:rsidRPr="007F2120">
        <w:rPr>
          <w:rFonts w:ascii="Times New Roman" w:hAnsi="Times New Roman"/>
          <w:szCs w:val="24"/>
        </w:rPr>
        <w:t xml:space="preserve">and local </w:t>
      </w:r>
      <w:r w:rsidRPr="007F2120">
        <w:rPr>
          <w:rFonts w:ascii="Times New Roman" w:hAnsi="Times New Roman"/>
          <w:szCs w:val="24"/>
        </w:rPr>
        <w:t xml:space="preserve">level </w:t>
      </w:r>
      <w:r w:rsidR="007F2120">
        <w:rPr>
          <w:rFonts w:ascii="Times New Roman" w:hAnsi="Times New Roman"/>
          <w:szCs w:val="24"/>
        </w:rPr>
        <w:t>in 10</w:t>
      </w:r>
      <w:r w:rsidRPr="007F2120">
        <w:rPr>
          <w:rFonts w:ascii="Times New Roman" w:hAnsi="Times New Roman"/>
          <w:szCs w:val="24"/>
        </w:rPr>
        <w:t xml:space="preserve"> States that have county-administered SNAP to account for variations in processes and procedures at the county</w:t>
      </w:r>
      <w:r w:rsidR="008D2CEF" w:rsidRPr="007F2120">
        <w:rPr>
          <w:rFonts w:ascii="Times New Roman" w:hAnsi="Times New Roman"/>
          <w:szCs w:val="24"/>
        </w:rPr>
        <w:t xml:space="preserve"> and</w:t>
      </w:r>
      <w:r w:rsidRPr="007F2120">
        <w:rPr>
          <w:rFonts w:ascii="Times New Roman" w:hAnsi="Times New Roman"/>
          <w:szCs w:val="24"/>
        </w:rPr>
        <w:t xml:space="preserve"> </w:t>
      </w:r>
      <w:r w:rsidR="008D2CEF" w:rsidRPr="007F2120">
        <w:rPr>
          <w:rFonts w:ascii="Times New Roman" w:hAnsi="Times New Roman"/>
          <w:szCs w:val="24"/>
        </w:rPr>
        <w:t xml:space="preserve">local </w:t>
      </w:r>
      <w:r w:rsidRPr="007F2120">
        <w:rPr>
          <w:rFonts w:ascii="Times New Roman" w:hAnsi="Times New Roman"/>
          <w:szCs w:val="24"/>
        </w:rPr>
        <w:t>level</w:t>
      </w:r>
      <w:r w:rsidR="008D2CEF" w:rsidRPr="007F2120">
        <w:rPr>
          <w:rFonts w:ascii="Times New Roman" w:hAnsi="Times New Roman"/>
          <w:szCs w:val="24"/>
        </w:rPr>
        <w:t>s</w:t>
      </w:r>
      <w:r w:rsidRPr="007F2120">
        <w:rPr>
          <w:rFonts w:ascii="Times New Roman" w:hAnsi="Times New Roman"/>
          <w:szCs w:val="24"/>
        </w:rPr>
        <w:t>.  Due to the many and varied systems States use to match data for initial and continuing program eligibility, participation, and integrity checks, we anticipate that any particular State could have multiple county/local respondents who can best answer system, process, technical, and cost-related questions.</w:t>
      </w:r>
      <w:r w:rsidR="002818E2" w:rsidRPr="007F2120">
        <w:rPr>
          <w:rFonts w:ascii="Times New Roman" w:hAnsi="Times New Roman"/>
          <w:szCs w:val="24"/>
        </w:rPr>
        <w:t xml:space="preserve"> </w:t>
      </w:r>
    </w:p>
    <w:p w14:paraId="4D0625CF" w14:textId="3135EB17" w:rsidR="00431154" w:rsidRDefault="006D5209" w:rsidP="00431154">
      <w:pPr>
        <w:spacing w:line="480" w:lineRule="auto"/>
        <w:ind w:firstLine="360"/>
        <w:rPr>
          <w:rFonts w:ascii="Times New Roman" w:hAnsi="Times New Roman"/>
          <w:szCs w:val="24"/>
        </w:rPr>
      </w:pPr>
      <w:r>
        <w:rPr>
          <w:rFonts w:ascii="Times New Roman" w:hAnsi="Times New Roman"/>
          <w:szCs w:val="24"/>
        </w:rPr>
        <w:t xml:space="preserve">Sampling is not possible for this information collection because the research objectives of this study require that data be collected from each State (Examples: Inventory ALL data matches that States currently use, plan to use, or have discontinued using; Identify and describe ALL data systems used for matching by EACH SNAP State agency). </w:t>
      </w:r>
      <w:r w:rsidR="00A36ACC">
        <w:rPr>
          <w:rFonts w:ascii="Times New Roman" w:hAnsi="Times New Roman"/>
          <w:szCs w:val="24"/>
        </w:rPr>
        <w:t>The amount of v</w:t>
      </w:r>
      <w:r w:rsidR="00431154" w:rsidRPr="00431154">
        <w:rPr>
          <w:rFonts w:ascii="Times New Roman" w:hAnsi="Times New Roman"/>
          <w:szCs w:val="24"/>
        </w:rPr>
        <w:t xml:space="preserve">ariation </w:t>
      </w:r>
      <w:r w:rsidR="00A36ACC">
        <w:rPr>
          <w:rFonts w:ascii="Times New Roman" w:hAnsi="Times New Roman"/>
          <w:szCs w:val="24"/>
        </w:rPr>
        <w:t xml:space="preserve">among States </w:t>
      </w:r>
      <w:r w:rsidR="00431154">
        <w:rPr>
          <w:rFonts w:ascii="Times New Roman" w:hAnsi="Times New Roman"/>
          <w:szCs w:val="24"/>
        </w:rPr>
        <w:t xml:space="preserve">in </w:t>
      </w:r>
      <w:r w:rsidR="00A36ACC">
        <w:rPr>
          <w:rFonts w:ascii="Times New Roman" w:hAnsi="Times New Roman"/>
          <w:szCs w:val="24"/>
        </w:rPr>
        <w:t xml:space="preserve">data-matching </w:t>
      </w:r>
      <w:r w:rsidR="00431154">
        <w:rPr>
          <w:rFonts w:ascii="Times New Roman" w:hAnsi="Times New Roman"/>
          <w:szCs w:val="24"/>
        </w:rPr>
        <w:t xml:space="preserve">processes and procedures </w:t>
      </w:r>
      <w:r>
        <w:rPr>
          <w:rFonts w:ascii="Times New Roman" w:hAnsi="Times New Roman"/>
          <w:szCs w:val="24"/>
        </w:rPr>
        <w:t>precludes the use of sampling</w:t>
      </w:r>
      <w:r w:rsidR="00A36ACC">
        <w:rPr>
          <w:rFonts w:ascii="Times New Roman" w:hAnsi="Times New Roman"/>
          <w:szCs w:val="24"/>
        </w:rPr>
        <w:t>, which would not yield reliable data that could be generalized to all States</w:t>
      </w:r>
      <w:r>
        <w:rPr>
          <w:rFonts w:ascii="Times New Roman" w:hAnsi="Times New Roman"/>
          <w:szCs w:val="24"/>
        </w:rPr>
        <w:t>.</w:t>
      </w:r>
    </w:p>
    <w:p w14:paraId="6CC356A9" w14:textId="77777777" w:rsidR="007A1878" w:rsidRDefault="00D41D62" w:rsidP="00431154">
      <w:pPr>
        <w:spacing w:line="480" w:lineRule="auto"/>
        <w:ind w:firstLine="360"/>
        <w:rPr>
          <w:rFonts w:ascii="Times New Roman" w:eastAsia="Calibri" w:hAnsi="Times New Roman"/>
        </w:rPr>
      </w:pPr>
      <w:r w:rsidRPr="006D5209">
        <w:rPr>
          <w:rFonts w:ascii="Times New Roman" w:hAnsi="Times New Roman"/>
          <w:b/>
          <w:szCs w:val="24"/>
          <w:u w:val="single"/>
        </w:rPr>
        <w:t>Estimated Number of Respondents:</w:t>
      </w:r>
      <w:r w:rsidRPr="006D5209">
        <w:rPr>
          <w:rFonts w:ascii="Times New Roman" w:hAnsi="Times New Roman"/>
          <w:b/>
          <w:szCs w:val="24"/>
        </w:rPr>
        <w:t xml:space="preserve"> </w:t>
      </w:r>
      <w:r w:rsidR="00E2471C" w:rsidRPr="006D5209">
        <w:rPr>
          <w:rFonts w:ascii="Times New Roman" w:hAnsi="Times New Roman"/>
          <w:b/>
          <w:szCs w:val="24"/>
        </w:rPr>
        <w:t xml:space="preserve"> </w:t>
      </w:r>
      <w:r w:rsidR="00006C5C" w:rsidRPr="006D5209">
        <w:rPr>
          <w:rFonts w:ascii="Times New Roman" w:eastAsia="Calibri" w:hAnsi="Times New Roman"/>
        </w:rPr>
        <w:t>In each of the 4</w:t>
      </w:r>
      <w:r w:rsidR="00B46298" w:rsidRPr="006D5209">
        <w:rPr>
          <w:rFonts w:ascii="Times New Roman" w:eastAsia="Calibri" w:hAnsi="Times New Roman"/>
        </w:rPr>
        <w:t>3</w:t>
      </w:r>
      <w:r w:rsidR="00006C5C" w:rsidRPr="006D5209">
        <w:rPr>
          <w:rFonts w:ascii="Times New Roman" w:eastAsia="Calibri" w:hAnsi="Times New Roman"/>
        </w:rPr>
        <w:t xml:space="preserve"> </w:t>
      </w:r>
      <w:r w:rsidR="00E2471C" w:rsidRPr="006D5209">
        <w:rPr>
          <w:rFonts w:ascii="Times New Roman" w:eastAsia="Calibri" w:hAnsi="Times New Roman"/>
        </w:rPr>
        <w:t>State</w:t>
      </w:r>
      <w:r w:rsidR="00006C5C" w:rsidRPr="006D5209">
        <w:rPr>
          <w:rFonts w:ascii="Times New Roman" w:eastAsia="Calibri" w:hAnsi="Times New Roman"/>
        </w:rPr>
        <w:t xml:space="preserve">s with </w:t>
      </w:r>
      <w:r w:rsidR="00E2471C" w:rsidRPr="006D5209">
        <w:rPr>
          <w:rFonts w:ascii="Times New Roman" w:eastAsia="Calibri" w:hAnsi="Times New Roman"/>
        </w:rPr>
        <w:t>State</w:t>
      </w:r>
      <w:r w:rsidR="006D5209">
        <w:rPr>
          <w:rFonts w:ascii="Times New Roman" w:eastAsia="Calibri" w:hAnsi="Times New Roman"/>
        </w:rPr>
        <w:t>-</w:t>
      </w:r>
      <w:r w:rsidR="00006C5C" w:rsidRPr="006D5209">
        <w:rPr>
          <w:rFonts w:ascii="Times New Roman" w:eastAsia="Calibri" w:hAnsi="Times New Roman"/>
        </w:rPr>
        <w:t xml:space="preserve">administered </w:t>
      </w:r>
      <w:r w:rsidR="00006C5C" w:rsidRPr="007A1878">
        <w:rPr>
          <w:rFonts w:ascii="Times New Roman" w:eastAsia="Calibri" w:hAnsi="Times New Roman"/>
        </w:rPr>
        <w:t>systems, there will be one respondent</w:t>
      </w:r>
      <w:r w:rsidR="007A1878">
        <w:rPr>
          <w:rFonts w:ascii="Times New Roman" w:eastAsia="Calibri" w:hAnsi="Times New Roman"/>
        </w:rPr>
        <w:t>, a State administrator who will fill out the State module of the survey only.</w:t>
      </w:r>
    </w:p>
    <w:p w14:paraId="0993DCAF" w14:textId="545FD821" w:rsidR="007A1878" w:rsidRDefault="00006C5C" w:rsidP="00431154">
      <w:pPr>
        <w:spacing w:line="480" w:lineRule="auto"/>
        <w:ind w:firstLine="360"/>
        <w:rPr>
          <w:rFonts w:ascii="Times New Roman" w:eastAsia="Calibri" w:hAnsi="Times New Roman"/>
          <w:szCs w:val="24"/>
        </w:rPr>
      </w:pPr>
      <w:r w:rsidRPr="007A1878">
        <w:rPr>
          <w:rFonts w:ascii="Times New Roman" w:eastAsia="Calibri" w:hAnsi="Times New Roman"/>
        </w:rPr>
        <w:t xml:space="preserve">Ten </w:t>
      </w:r>
      <w:r w:rsidR="00E2471C" w:rsidRPr="007A1878">
        <w:rPr>
          <w:rFonts w:ascii="Times New Roman" w:eastAsia="Calibri" w:hAnsi="Times New Roman"/>
          <w:szCs w:val="24"/>
        </w:rPr>
        <w:t>State</w:t>
      </w:r>
      <w:r w:rsidRPr="007A1878">
        <w:rPr>
          <w:rFonts w:ascii="Times New Roman" w:eastAsia="Calibri" w:hAnsi="Times New Roman"/>
          <w:szCs w:val="24"/>
        </w:rPr>
        <w:t>s have county</w:t>
      </w:r>
      <w:r w:rsidR="006D5209" w:rsidRPr="007A1878">
        <w:rPr>
          <w:rFonts w:ascii="Times New Roman" w:eastAsia="Calibri" w:hAnsi="Times New Roman"/>
          <w:szCs w:val="24"/>
        </w:rPr>
        <w:t>-</w:t>
      </w:r>
      <w:r w:rsidRPr="007A1878">
        <w:rPr>
          <w:rFonts w:ascii="Times New Roman" w:eastAsia="Calibri" w:hAnsi="Times New Roman"/>
          <w:szCs w:val="24"/>
        </w:rPr>
        <w:t xml:space="preserve">administered systems. </w:t>
      </w:r>
      <w:r w:rsidR="007A1878">
        <w:rPr>
          <w:rFonts w:ascii="Times New Roman" w:eastAsia="Calibri" w:hAnsi="Times New Roman"/>
          <w:szCs w:val="24"/>
        </w:rPr>
        <w:t>Based on findings from the pilot test, we</w:t>
      </w:r>
      <w:r w:rsidR="00B12324" w:rsidRPr="007A1878">
        <w:rPr>
          <w:rFonts w:ascii="Times New Roman" w:eastAsia="Calibri" w:hAnsi="Times New Roman"/>
          <w:szCs w:val="24"/>
        </w:rPr>
        <w:t xml:space="preserve"> estimate that a </w:t>
      </w:r>
      <w:r w:rsidR="00E2471C" w:rsidRPr="007A1878">
        <w:rPr>
          <w:rFonts w:ascii="Times New Roman" w:eastAsia="Calibri" w:hAnsi="Times New Roman"/>
          <w:szCs w:val="24"/>
        </w:rPr>
        <w:t>State</w:t>
      </w:r>
      <w:r w:rsidR="00B12324" w:rsidRPr="007A1878">
        <w:rPr>
          <w:rFonts w:ascii="Times New Roman" w:eastAsia="Calibri" w:hAnsi="Times New Roman"/>
          <w:szCs w:val="24"/>
        </w:rPr>
        <w:t xml:space="preserve"> representative will provide information about county activities </w:t>
      </w:r>
      <w:r w:rsidR="00E86474">
        <w:rPr>
          <w:rFonts w:ascii="Times New Roman" w:eastAsia="Calibri" w:hAnsi="Times New Roman"/>
          <w:szCs w:val="24"/>
        </w:rPr>
        <w:t>(</w:t>
      </w:r>
      <w:r w:rsidR="007A1878">
        <w:rPr>
          <w:rFonts w:ascii="Times New Roman" w:eastAsia="Calibri" w:hAnsi="Times New Roman"/>
          <w:szCs w:val="24"/>
        </w:rPr>
        <w:t>as well as State activities</w:t>
      </w:r>
      <w:r w:rsidR="00E86474">
        <w:rPr>
          <w:rFonts w:ascii="Times New Roman" w:eastAsia="Calibri" w:hAnsi="Times New Roman"/>
          <w:szCs w:val="24"/>
        </w:rPr>
        <w:t>)</w:t>
      </w:r>
      <w:r w:rsidR="007A1878">
        <w:rPr>
          <w:rFonts w:ascii="Times New Roman" w:eastAsia="Calibri" w:hAnsi="Times New Roman"/>
          <w:szCs w:val="24"/>
        </w:rPr>
        <w:t xml:space="preserve"> </w:t>
      </w:r>
      <w:r w:rsidR="00B12324" w:rsidRPr="007A1878">
        <w:rPr>
          <w:rFonts w:ascii="Times New Roman" w:eastAsia="Calibri" w:hAnsi="Times New Roman"/>
          <w:szCs w:val="24"/>
        </w:rPr>
        <w:t xml:space="preserve">in five of these </w:t>
      </w:r>
      <w:r w:rsidR="00E2471C" w:rsidRPr="007A1878">
        <w:rPr>
          <w:rFonts w:ascii="Times New Roman" w:eastAsia="Calibri" w:hAnsi="Times New Roman"/>
          <w:szCs w:val="24"/>
        </w:rPr>
        <w:t>State</w:t>
      </w:r>
      <w:r w:rsidR="00B12324" w:rsidRPr="007A1878">
        <w:rPr>
          <w:rFonts w:ascii="Times New Roman" w:eastAsia="Calibri" w:hAnsi="Times New Roman"/>
          <w:szCs w:val="24"/>
        </w:rPr>
        <w:t>s</w:t>
      </w:r>
      <w:r w:rsidR="007A1878">
        <w:rPr>
          <w:rFonts w:ascii="Times New Roman" w:eastAsia="Calibri" w:hAnsi="Times New Roman"/>
          <w:szCs w:val="24"/>
        </w:rPr>
        <w:t>. The State representative will still complete just one survey, but he or she will complete a county module in addition to the State module</w:t>
      </w:r>
      <w:r w:rsidR="00D9214A">
        <w:rPr>
          <w:rFonts w:ascii="Times New Roman" w:eastAsia="Calibri" w:hAnsi="Times New Roman"/>
          <w:szCs w:val="24"/>
        </w:rPr>
        <w:t xml:space="preserve"> to answer questions about county-administered programs as a whole</w:t>
      </w:r>
      <w:r w:rsidR="007A1878">
        <w:rPr>
          <w:rFonts w:ascii="Times New Roman" w:eastAsia="Calibri" w:hAnsi="Times New Roman"/>
          <w:szCs w:val="24"/>
        </w:rPr>
        <w:t>.</w:t>
      </w:r>
    </w:p>
    <w:p w14:paraId="4F2AF5DF" w14:textId="16088CC2" w:rsidR="00E2471C" w:rsidRDefault="00B12324" w:rsidP="00431154">
      <w:pPr>
        <w:spacing w:line="480" w:lineRule="auto"/>
        <w:ind w:firstLine="360"/>
        <w:rPr>
          <w:rFonts w:ascii="Times New Roman" w:eastAsia="Calibri" w:hAnsi="Times New Roman"/>
          <w:szCs w:val="24"/>
        </w:rPr>
      </w:pPr>
      <w:r w:rsidRPr="007A1878">
        <w:rPr>
          <w:rFonts w:ascii="Times New Roman" w:eastAsia="Calibri" w:hAnsi="Times New Roman"/>
        </w:rPr>
        <w:t xml:space="preserve"> </w:t>
      </w:r>
      <w:r w:rsidR="00D9214A">
        <w:rPr>
          <w:rFonts w:ascii="Times New Roman" w:eastAsia="Calibri" w:hAnsi="Times New Roman"/>
        </w:rPr>
        <w:t xml:space="preserve">In the other five county-administered States, </w:t>
      </w:r>
      <w:r w:rsidR="00E86474">
        <w:rPr>
          <w:rFonts w:ascii="Times New Roman" w:eastAsia="Calibri" w:hAnsi="Times New Roman"/>
        </w:rPr>
        <w:t xml:space="preserve">a State representative will fill out the State module, but a </w:t>
      </w:r>
      <w:r w:rsidR="00D9214A">
        <w:rPr>
          <w:rFonts w:ascii="Times New Roman" w:eastAsia="Calibri" w:hAnsi="Times New Roman"/>
        </w:rPr>
        <w:t>c</w:t>
      </w:r>
      <w:r w:rsidR="00D41D62" w:rsidRPr="007A1878">
        <w:rPr>
          <w:rFonts w:ascii="Times New Roman" w:eastAsia="Calibri" w:hAnsi="Times New Roman"/>
        </w:rPr>
        <w:t>ounty</w:t>
      </w:r>
      <w:r w:rsidR="00E2471C" w:rsidRPr="007A1878">
        <w:rPr>
          <w:rFonts w:ascii="Times New Roman" w:eastAsia="Calibri" w:hAnsi="Times New Roman"/>
        </w:rPr>
        <w:t xml:space="preserve"> and/or local</w:t>
      </w:r>
      <w:r w:rsidR="00D41D62" w:rsidRPr="007A1878">
        <w:rPr>
          <w:rFonts w:ascii="Times New Roman" w:eastAsia="Calibri" w:hAnsi="Times New Roman"/>
          <w:szCs w:val="24"/>
        </w:rPr>
        <w:t xml:space="preserve"> administrator </w:t>
      </w:r>
      <w:r w:rsidRPr="007A1878">
        <w:rPr>
          <w:rFonts w:ascii="Times New Roman" w:eastAsia="Calibri" w:hAnsi="Times New Roman"/>
          <w:szCs w:val="24"/>
        </w:rPr>
        <w:t xml:space="preserve">will be asked </w:t>
      </w:r>
      <w:r w:rsidR="00D41D62" w:rsidRPr="007A1878">
        <w:rPr>
          <w:rFonts w:ascii="Times New Roman" w:eastAsia="Calibri" w:hAnsi="Times New Roman"/>
          <w:szCs w:val="24"/>
        </w:rPr>
        <w:t xml:space="preserve">to </w:t>
      </w:r>
      <w:r w:rsidR="007A1878">
        <w:rPr>
          <w:rFonts w:ascii="Times New Roman" w:eastAsia="Calibri" w:hAnsi="Times New Roman"/>
          <w:szCs w:val="24"/>
        </w:rPr>
        <w:t>fill out the county module</w:t>
      </w:r>
      <w:r w:rsidR="00E86474">
        <w:rPr>
          <w:rFonts w:ascii="Times New Roman" w:eastAsia="Calibri" w:hAnsi="Times New Roman"/>
          <w:szCs w:val="24"/>
        </w:rPr>
        <w:t xml:space="preserve"> in each </w:t>
      </w:r>
      <w:r w:rsidR="00D9214A">
        <w:rPr>
          <w:rFonts w:ascii="Times New Roman" w:eastAsia="Calibri" w:hAnsi="Times New Roman"/>
          <w:szCs w:val="24"/>
        </w:rPr>
        <w:t>county/local</w:t>
      </w:r>
      <w:r w:rsidR="00E86474">
        <w:rPr>
          <w:rFonts w:ascii="Times New Roman" w:eastAsia="Calibri" w:hAnsi="Times New Roman"/>
          <w:szCs w:val="24"/>
        </w:rPr>
        <w:t xml:space="preserve"> SNAP</w:t>
      </w:r>
      <w:r w:rsidR="00D9214A">
        <w:rPr>
          <w:rFonts w:ascii="Times New Roman" w:eastAsia="Calibri" w:hAnsi="Times New Roman"/>
          <w:szCs w:val="24"/>
        </w:rPr>
        <w:t xml:space="preserve">. </w:t>
      </w:r>
      <w:r w:rsidRPr="007A1878">
        <w:rPr>
          <w:rFonts w:ascii="Times New Roman" w:eastAsia="Calibri" w:hAnsi="Times New Roman"/>
          <w:szCs w:val="24"/>
        </w:rPr>
        <w:t>W</w:t>
      </w:r>
      <w:r w:rsidR="00006C5C" w:rsidRPr="007A1878">
        <w:rPr>
          <w:rFonts w:ascii="Times New Roman" w:eastAsia="Calibri" w:hAnsi="Times New Roman"/>
          <w:szCs w:val="24"/>
        </w:rPr>
        <w:t>e assume a total of 3</w:t>
      </w:r>
      <w:r w:rsidR="00E552FC" w:rsidRPr="007A1878">
        <w:rPr>
          <w:rFonts w:ascii="Times New Roman" w:eastAsia="Calibri" w:hAnsi="Times New Roman"/>
          <w:szCs w:val="24"/>
        </w:rPr>
        <w:t>0</w:t>
      </w:r>
      <w:r w:rsidR="00006C5C" w:rsidRPr="007A1878">
        <w:rPr>
          <w:rFonts w:ascii="Times New Roman" w:eastAsia="Calibri" w:hAnsi="Times New Roman"/>
          <w:szCs w:val="24"/>
        </w:rPr>
        <w:t>0 count</w:t>
      </w:r>
      <w:r w:rsidR="00E2471C" w:rsidRPr="007A1878">
        <w:rPr>
          <w:rFonts w:ascii="Times New Roman" w:eastAsia="Calibri" w:hAnsi="Times New Roman"/>
          <w:szCs w:val="24"/>
        </w:rPr>
        <w:t>y and/or local staff</w:t>
      </w:r>
      <w:r w:rsidR="00006C5C" w:rsidRPr="007A1878">
        <w:rPr>
          <w:rFonts w:ascii="Times New Roman" w:eastAsia="Calibri" w:hAnsi="Times New Roman"/>
          <w:szCs w:val="24"/>
        </w:rPr>
        <w:t xml:space="preserve"> will be asked to complete the survey (5 S</w:t>
      </w:r>
      <w:r w:rsidRPr="007A1878">
        <w:rPr>
          <w:rFonts w:ascii="Times New Roman" w:eastAsia="Calibri" w:hAnsi="Times New Roman"/>
          <w:szCs w:val="24"/>
        </w:rPr>
        <w:t xml:space="preserve">tates X </w:t>
      </w:r>
      <w:r w:rsidR="00E552FC" w:rsidRPr="007A1878">
        <w:rPr>
          <w:rFonts w:ascii="Times New Roman" w:eastAsia="Calibri" w:hAnsi="Times New Roman"/>
          <w:szCs w:val="24"/>
        </w:rPr>
        <w:t>60</w:t>
      </w:r>
      <w:r w:rsidRPr="007A1878">
        <w:rPr>
          <w:rFonts w:ascii="Times New Roman" w:eastAsia="Calibri" w:hAnsi="Times New Roman"/>
          <w:szCs w:val="24"/>
        </w:rPr>
        <w:t xml:space="preserve"> counties).</w:t>
      </w:r>
      <w:r w:rsidR="00BB3C8E" w:rsidRPr="007A1878">
        <w:rPr>
          <w:rFonts w:ascii="Times New Roman" w:eastAsia="Calibri" w:hAnsi="Times New Roman"/>
          <w:szCs w:val="24"/>
        </w:rPr>
        <w:t xml:space="preserve"> </w:t>
      </w:r>
      <w:r w:rsidRPr="007A1878">
        <w:rPr>
          <w:rFonts w:ascii="Times New Roman" w:eastAsia="Calibri" w:hAnsi="Times New Roman"/>
          <w:szCs w:val="24"/>
        </w:rPr>
        <w:t>This gives a total of 3</w:t>
      </w:r>
      <w:r w:rsidR="008D2CEF" w:rsidRPr="007A1878">
        <w:rPr>
          <w:rFonts w:ascii="Times New Roman" w:eastAsia="Calibri" w:hAnsi="Times New Roman"/>
          <w:szCs w:val="24"/>
        </w:rPr>
        <w:t>53</w:t>
      </w:r>
      <w:r w:rsidRPr="007A1878">
        <w:rPr>
          <w:rFonts w:ascii="Times New Roman" w:eastAsia="Calibri" w:hAnsi="Times New Roman"/>
          <w:szCs w:val="24"/>
        </w:rPr>
        <w:t xml:space="preserve"> potential survey respondents. We estimate a 100 percent response rate at the </w:t>
      </w:r>
      <w:r w:rsidR="00E2471C" w:rsidRPr="007A1878">
        <w:rPr>
          <w:rFonts w:ascii="Times New Roman" w:eastAsia="Calibri" w:hAnsi="Times New Roman"/>
          <w:szCs w:val="24"/>
        </w:rPr>
        <w:t>State</w:t>
      </w:r>
      <w:r w:rsidRPr="007A1878">
        <w:rPr>
          <w:rFonts w:ascii="Times New Roman" w:eastAsia="Calibri" w:hAnsi="Times New Roman"/>
          <w:szCs w:val="24"/>
        </w:rPr>
        <w:t xml:space="preserve"> level and a </w:t>
      </w:r>
      <w:r w:rsidR="00F43B36">
        <w:rPr>
          <w:rFonts w:ascii="Times New Roman" w:eastAsia="Calibri" w:hAnsi="Times New Roman"/>
          <w:szCs w:val="24"/>
        </w:rPr>
        <w:t>50</w:t>
      </w:r>
      <w:r w:rsidR="00F43B36" w:rsidRPr="007A1878">
        <w:rPr>
          <w:rFonts w:ascii="Times New Roman" w:eastAsia="Calibri" w:hAnsi="Times New Roman"/>
          <w:szCs w:val="24"/>
        </w:rPr>
        <w:t xml:space="preserve"> </w:t>
      </w:r>
      <w:r w:rsidR="005A023A" w:rsidRPr="007A1878">
        <w:rPr>
          <w:rFonts w:ascii="Times New Roman" w:eastAsia="Calibri" w:hAnsi="Times New Roman"/>
          <w:szCs w:val="24"/>
        </w:rPr>
        <w:t>percent</w:t>
      </w:r>
      <w:r w:rsidRPr="007F2120">
        <w:rPr>
          <w:rFonts w:ascii="Times New Roman" w:eastAsia="Calibri" w:hAnsi="Times New Roman"/>
          <w:szCs w:val="24"/>
        </w:rPr>
        <w:t xml:space="preserve"> response rate at the county</w:t>
      </w:r>
      <w:r w:rsidR="008D2CEF" w:rsidRPr="007F2120">
        <w:rPr>
          <w:rFonts w:ascii="Times New Roman" w:eastAsia="Calibri" w:hAnsi="Times New Roman"/>
          <w:szCs w:val="24"/>
        </w:rPr>
        <w:t>/local</w:t>
      </w:r>
      <w:r w:rsidRPr="007F2120">
        <w:rPr>
          <w:rFonts w:ascii="Times New Roman" w:eastAsia="Calibri" w:hAnsi="Times New Roman"/>
          <w:szCs w:val="24"/>
        </w:rPr>
        <w:t xml:space="preserve"> level, </w:t>
      </w:r>
      <w:r w:rsidR="00BB3C8E" w:rsidRPr="007F2120">
        <w:rPr>
          <w:rFonts w:ascii="Times New Roman" w:eastAsia="Calibri" w:hAnsi="Times New Roman"/>
          <w:szCs w:val="24"/>
        </w:rPr>
        <w:t xml:space="preserve">resulting in </w:t>
      </w:r>
      <w:r w:rsidR="00F43B36">
        <w:rPr>
          <w:rFonts w:ascii="Times New Roman" w:eastAsia="Calibri" w:hAnsi="Times New Roman"/>
          <w:szCs w:val="24"/>
        </w:rPr>
        <w:t>203</w:t>
      </w:r>
      <w:r w:rsidR="00F43B36" w:rsidRPr="007F2120">
        <w:rPr>
          <w:rFonts w:ascii="Times New Roman" w:eastAsia="Calibri" w:hAnsi="Times New Roman"/>
          <w:szCs w:val="24"/>
        </w:rPr>
        <w:t xml:space="preserve"> </w:t>
      </w:r>
      <w:r w:rsidR="00BB3C8E" w:rsidRPr="007F2120">
        <w:rPr>
          <w:rFonts w:ascii="Times New Roman" w:eastAsia="Calibri" w:hAnsi="Times New Roman"/>
          <w:szCs w:val="24"/>
        </w:rPr>
        <w:t xml:space="preserve">completes </w:t>
      </w:r>
      <w:r w:rsidR="007A1878">
        <w:rPr>
          <w:rFonts w:ascii="Times New Roman" w:eastAsia="Calibri" w:hAnsi="Times New Roman"/>
          <w:szCs w:val="24"/>
        </w:rPr>
        <w:t>[</w:t>
      </w:r>
      <w:r w:rsidR="007A1878" w:rsidRPr="007F2120">
        <w:rPr>
          <w:rFonts w:ascii="Times New Roman" w:eastAsia="Calibri" w:hAnsi="Times New Roman"/>
          <w:szCs w:val="24"/>
        </w:rPr>
        <w:t>(</w:t>
      </w:r>
      <w:r w:rsidR="00BB3C8E" w:rsidRPr="007F2120">
        <w:rPr>
          <w:rFonts w:ascii="Times New Roman" w:eastAsia="Calibri" w:hAnsi="Times New Roman"/>
          <w:szCs w:val="24"/>
        </w:rPr>
        <w:t>4</w:t>
      </w:r>
      <w:r w:rsidR="00E552FC" w:rsidRPr="007F2120">
        <w:rPr>
          <w:rFonts w:ascii="Times New Roman" w:eastAsia="Calibri" w:hAnsi="Times New Roman"/>
          <w:szCs w:val="24"/>
        </w:rPr>
        <w:t>8</w:t>
      </w:r>
      <w:r w:rsidR="00BB3C8E" w:rsidRPr="007F2120">
        <w:rPr>
          <w:rFonts w:ascii="Times New Roman" w:eastAsia="Calibri" w:hAnsi="Times New Roman"/>
          <w:szCs w:val="24"/>
        </w:rPr>
        <w:t xml:space="preserve">*1) + </w:t>
      </w:r>
      <w:r w:rsidR="008D2CEF" w:rsidRPr="007F2120">
        <w:rPr>
          <w:rFonts w:ascii="Times New Roman" w:eastAsia="Calibri" w:hAnsi="Times New Roman"/>
          <w:szCs w:val="24"/>
        </w:rPr>
        <w:t xml:space="preserve">(5*1) + </w:t>
      </w:r>
      <w:r w:rsidR="00BB3C8E" w:rsidRPr="007F2120">
        <w:rPr>
          <w:rFonts w:ascii="Times New Roman" w:eastAsia="Calibri" w:hAnsi="Times New Roman"/>
          <w:szCs w:val="24"/>
        </w:rPr>
        <w:t>(3</w:t>
      </w:r>
      <w:r w:rsidR="00E552FC" w:rsidRPr="007F2120">
        <w:rPr>
          <w:rFonts w:ascii="Times New Roman" w:eastAsia="Calibri" w:hAnsi="Times New Roman"/>
          <w:szCs w:val="24"/>
        </w:rPr>
        <w:t>00</w:t>
      </w:r>
      <w:r w:rsidR="00BB3C8E" w:rsidRPr="007F2120">
        <w:rPr>
          <w:rFonts w:ascii="Times New Roman" w:eastAsia="Calibri" w:hAnsi="Times New Roman"/>
          <w:szCs w:val="24"/>
        </w:rPr>
        <w:t>*.</w:t>
      </w:r>
      <w:r w:rsidR="00F43B36">
        <w:rPr>
          <w:rFonts w:ascii="Times New Roman" w:eastAsia="Calibri" w:hAnsi="Times New Roman"/>
          <w:szCs w:val="24"/>
        </w:rPr>
        <w:t>50</w:t>
      </w:r>
      <w:r w:rsidR="007A1878" w:rsidRPr="007F2120">
        <w:rPr>
          <w:rFonts w:ascii="Times New Roman" w:eastAsia="Calibri" w:hAnsi="Times New Roman"/>
          <w:szCs w:val="24"/>
        </w:rPr>
        <w:t xml:space="preserve">) </w:t>
      </w:r>
      <w:r w:rsidR="00BB3C8E" w:rsidRPr="007F2120">
        <w:rPr>
          <w:rFonts w:ascii="Times New Roman" w:eastAsia="Calibri" w:hAnsi="Times New Roman"/>
          <w:szCs w:val="24"/>
        </w:rPr>
        <w:t xml:space="preserve">= </w:t>
      </w:r>
      <w:r w:rsidR="00F43B36">
        <w:rPr>
          <w:rFonts w:ascii="Times New Roman" w:eastAsia="Calibri" w:hAnsi="Times New Roman"/>
          <w:szCs w:val="24"/>
        </w:rPr>
        <w:t>203</w:t>
      </w:r>
      <w:r w:rsidR="007A1878">
        <w:rPr>
          <w:rFonts w:ascii="Times New Roman" w:eastAsia="Calibri" w:hAnsi="Times New Roman"/>
          <w:szCs w:val="24"/>
        </w:rPr>
        <w:t>]</w:t>
      </w:r>
      <w:r w:rsidR="007A1878" w:rsidRPr="007F2120">
        <w:rPr>
          <w:rFonts w:ascii="Times New Roman" w:eastAsia="Calibri" w:hAnsi="Times New Roman"/>
          <w:szCs w:val="24"/>
        </w:rPr>
        <w:t xml:space="preserve">. </w:t>
      </w:r>
    </w:p>
    <w:p w14:paraId="1684DCE5" w14:textId="44436303" w:rsidR="007A1878" w:rsidRPr="00C9076F" w:rsidRDefault="007A1878" w:rsidP="007A1878">
      <w:pPr>
        <w:widowControl/>
        <w:overflowPunct/>
        <w:autoSpaceDE/>
        <w:autoSpaceDN/>
        <w:adjustRightInd/>
        <w:spacing w:line="480" w:lineRule="auto"/>
        <w:ind w:firstLine="360"/>
        <w:textAlignment w:val="auto"/>
        <w:rPr>
          <w:rFonts w:ascii="Times New Roman" w:eastAsia="Calibri" w:hAnsi="Times New Roman"/>
          <w:szCs w:val="24"/>
        </w:rPr>
      </w:pPr>
      <w:r>
        <w:rPr>
          <w:rFonts w:ascii="Times New Roman" w:eastAsia="Calibri" w:hAnsi="Times New Roman"/>
          <w:szCs w:val="24"/>
        </w:rPr>
        <w:t>To ensure we achieve the desired response rate, we have planned a</w:t>
      </w:r>
      <w:r w:rsidRPr="00C9076F">
        <w:rPr>
          <w:rFonts w:ascii="Times New Roman" w:eastAsia="Calibri" w:hAnsi="Times New Roman"/>
          <w:szCs w:val="24"/>
        </w:rPr>
        <w:t xml:space="preserve"> three-month fielding period. </w:t>
      </w:r>
      <w:r w:rsidR="00A61A86">
        <w:rPr>
          <w:rFonts w:ascii="Times New Roman" w:eastAsia="Calibri" w:hAnsi="Times New Roman"/>
          <w:szCs w:val="24"/>
        </w:rPr>
        <w:t>We will</w:t>
      </w:r>
      <w:r w:rsidRPr="00C9076F">
        <w:rPr>
          <w:rFonts w:ascii="Times New Roman" w:eastAsia="Calibri" w:hAnsi="Times New Roman"/>
          <w:szCs w:val="24"/>
        </w:rPr>
        <w:t xml:space="preserve"> prepare survey materials that will maximize engagement and response by </w:t>
      </w:r>
      <w:r w:rsidR="00F43B36">
        <w:rPr>
          <w:rFonts w:ascii="Times New Roman" w:eastAsia="Calibri" w:hAnsi="Times New Roman"/>
          <w:szCs w:val="24"/>
        </w:rPr>
        <w:t>S</w:t>
      </w:r>
      <w:r w:rsidR="00F43B36" w:rsidRPr="00C9076F">
        <w:rPr>
          <w:rFonts w:ascii="Times New Roman" w:eastAsia="Calibri" w:hAnsi="Times New Roman"/>
          <w:szCs w:val="24"/>
        </w:rPr>
        <w:t xml:space="preserve">tate </w:t>
      </w:r>
      <w:r w:rsidRPr="00C9076F">
        <w:rPr>
          <w:rFonts w:ascii="Times New Roman" w:eastAsia="Calibri" w:hAnsi="Times New Roman"/>
          <w:szCs w:val="24"/>
        </w:rPr>
        <w:t xml:space="preserve">and county SNAP program offices, and will submit all materials to FNS for approval before release. FNS and the regional offices </w:t>
      </w:r>
      <w:r w:rsidR="00A61A86">
        <w:rPr>
          <w:rFonts w:ascii="Times New Roman" w:eastAsia="Calibri" w:hAnsi="Times New Roman"/>
          <w:szCs w:val="24"/>
        </w:rPr>
        <w:t xml:space="preserve">will be </w:t>
      </w:r>
      <w:r w:rsidRPr="00C9076F">
        <w:rPr>
          <w:rFonts w:ascii="Times New Roman" w:eastAsia="Calibri" w:hAnsi="Times New Roman"/>
          <w:szCs w:val="24"/>
        </w:rPr>
        <w:t xml:space="preserve">involved in the data collection to help with response rates. Specifically, we will send weekly status updates to FNS identifying States that have and have not responded to the survey. </w:t>
      </w:r>
      <w:r w:rsidRPr="00C9076F">
        <w:rPr>
          <w:rFonts w:ascii="Times New Roman" w:hAnsi="Times New Roman"/>
          <w:bCs/>
          <w:color w:val="000000"/>
          <w:szCs w:val="24"/>
        </w:rPr>
        <w:t xml:space="preserve">FNS </w:t>
      </w:r>
      <w:r w:rsidR="00A61A86">
        <w:rPr>
          <w:rFonts w:ascii="Times New Roman" w:hAnsi="Times New Roman"/>
          <w:bCs/>
          <w:color w:val="000000"/>
          <w:szCs w:val="24"/>
        </w:rPr>
        <w:t>along with our research team will</w:t>
      </w:r>
      <w:r w:rsidRPr="00C9076F">
        <w:rPr>
          <w:rFonts w:ascii="Times New Roman" w:hAnsi="Times New Roman"/>
          <w:bCs/>
          <w:color w:val="000000"/>
          <w:szCs w:val="24"/>
        </w:rPr>
        <w:t xml:space="preserve"> determine the best reminder protocols, such as reminder e-mails or phone calls; contacting the regional offices or </w:t>
      </w:r>
      <w:r>
        <w:rPr>
          <w:rFonts w:ascii="Times New Roman" w:hAnsi="Times New Roman"/>
          <w:bCs/>
          <w:color w:val="000000"/>
          <w:szCs w:val="24"/>
        </w:rPr>
        <w:t>S</w:t>
      </w:r>
      <w:r w:rsidRPr="00C9076F">
        <w:rPr>
          <w:rFonts w:ascii="Times New Roman" w:hAnsi="Times New Roman"/>
          <w:bCs/>
          <w:color w:val="000000"/>
          <w:szCs w:val="24"/>
        </w:rPr>
        <w:t>tate offices (in the case of county-administered syste</w:t>
      </w:r>
      <w:r>
        <w:rPr>
          <w:rFonts w:ascii="Times New Roman" w:hAnsi="Times New Roman"/>
          <w:bCs/>
          <w:color w:val="000000"/>
          <w:szCs w:val="24"/>
        </w:rPr>
        <w:t>m</w:t>
      </w:r>
      <w:r w:rsidRPr="00C9076F">
        <w:rPr>
          <w:rFonts w:ascii="Times New Roman" w:hAnsi="Times New Roman"/>
          <w:bCs/>
          <w:color w:val="000000"/>
          <w:szCs w:val="24"/>
        </w:rPr>
        <w:t xml:space="preserve">s); and  contacts made by FNS staff or the </w:t>
      </w:r>
      <w:r>
        <w:rPr>
          <w:rFonts w:ascii="Times New Roman" w:hAnsi="Times New Roman"/>
          <w:bCs/>
          <w:color w:val="000000"/>
          <w:szCs w:val="24"/>
        </w:rPr>
        <w:t>contractor</w:t>
      </w:r>
      <w:r w:rsidRPr="00C9076F">
        <w:rPr>
          <w:rFonts w:ascii="Times New Roman" w:hAnsi="Times New Roman"/>
          <w:bCs/>
          <w:color w:val="000000"/>
          <w:szCs w:val="24"/>
        </w:rPr>
        <w:t>.</w:t>
      </w:r>
    </w:p>
    <w:p w14:paraId="783C8F3A" w14:textId="77777777" w:rsidR="001C2236" w:rsidRPr="007F2120" w:rsidRDefault="00D41D62" w:rsidP="007A1878">
      <w:pPr>
        <w:pStyle w:val="NormalSS"/>
        <w:spacing w:after="0" w:line="480" w:lineRule="auto"/>
        <w:ind w:firstLine="360"/>
        <w:jc w:val="left"/>
      </w:pPr>
      <w:r w:rsidRPr="007F2120">
        <w:rPr>
          <w:b/>
          <w:u w:val="single"/>
        </w:rPr>
        <w:t>Number of Responses per Respondent:</w:t>
      </w:r>
      <w:r w:rsidRPr="007F2120">
        <w:rPr>
          <w:b/>
        </w:rPr>
        <w:t xml:space="preserve"> </w:t>
      </w:r>
      <w:r w:rsidR="002818E2" w:rsidRPr="007F2120">
        <w:t>Each respondent will complete the survey once.</w:t>
      </w:r>
      <w:r w:rsidR="00006C5C" w:rsidRPr="007F2120">
        <w:t xml:space="preserve"> </w:t>
      </w:r>
    </w:p>
    <w:p w14:paraId="1DBBFB3A" w14:textId="77777777" w:rsidR="007A5C9F" w:rsidRDefault="007A5C9F">
      <w:pPr>
        <w:widowControl/>
        <w:overflowPunct/>
        <w:autoSpaceDE/>
        <w:autoSpaceDN/>
        <w:adjustRightInd/>
        <w:textAlignment w:val="auto"/>
        <w:rPr>
          <w:rFonts w:ascii="Times New Roman" w:hAnsi="Times New Roman"/>
          <w:b/>
          <w:szCs w:val="24"/>
        </w:rPr>
      </w:pPr>
      <w:bookmarkStart w:id="2" w:name="_Toc401845351"/>
      <w:bookmarkStart w:id="3" w:name="_Toc479349243"/>
      <w:r>
        <w:rPr>
          <w:szCs w:val="24"/>
        </w:rPr>
        <w:br w:type="page"/>
      </w:r>
    </w:p>
    <w:p w14:paraId="6FA8093C" w14:textId="6C33E3ED" w:rsidR="001C2236" w:rsidRPr="00271EDD" w:rsidRDefault="006E5EAA" w:rsidP="00271EDD">
      <w:pPr>
        <w:pStyle w:val="Heading1"/>
        <w:spacing w:line="480" w:lineRule="auto"/>
        <w:rPr>
          <w:szCs w:val="24"/>
        </w:rPr>
      </w:pPr>
      <w:r w:rsidRPr="00BB4FF2">
        <w:rPr>
          <w:szCs w:val="24"/>
        </w:rPr>
        <w:t>B.2 PROCEDURES</w:t>
      </w:r>
      <w:r w:rsidR="00076F3B" w:rsidRPr="00BB4FF2">
        <w:rPr>
          <w:szCs w:val="24"/>
        </w:rPr>
        <w:t xml:space="preserve"> FOR THE COLLECTION OF INFORMATION</w:t>
      </w:r>
      <w:bookmarkEnd w:id="2"/>
      <w:bookmarkEnd w:id="3"/>
    </w:p>
    <w:p w14:paraId="6435C369" w14:textId="77777777" w:rsidR="008D2CEF" w:rsidRPr="00271EDD" w:rsidRDefault="008D2CEF" w:rsidP="00271EDD">
      <w:pPr>
        <w:rPr>
          <w:szCs w:val="24"/>
        </w:rPr>
      </w:pPr>
    </w:p>
    <w:p w14:paraId="7BE49178" w14:textId="77777777" w:rsidR="008D2CEF" w:rsidRPr="007F2120" w:rsidRDefault="008D2CEF" w:rsidP="008D2CEF">
      <w:pPr>
        <w:tabs>
          <w:tab w:val="left" w:pos="-720"/>
        </w:tabs>
        <w:suppressAutoHyphens/>
        <w:rPr>
          <w:rFonts w:ascii="Times New Roman" w:hAnsi="Times New Roman"/>
          <w:b/>
          <w:szCs w:val="24"/>
        </w:rPr>
      </w:pPr>
      <w:r w:rsidRPr="007F2120">
        <w:rPr>
          <w:rFonts w:ascii="Times New Roman" w:hAnsi="Times New Roman"/>
          <w:b/>
          <w:szCs w:val="24"/>
        </w:rPr>
        <w:t>Describe the procedures for the collection of information including:</w:t>
      </w:r>
    </w:p>
    <w:p w14:paraId="0AAD9030" w14:textId="77777777" w:rsidR="008D2CEF" w:rsidRPr="007F2120" w:rsidRDefault="008D2CEF" w:rsidP="008D2CEF">
      <w:pPr>
        <w:pStyle w:val="ListParagraph"/>
        <w:numPr>
          <w:ilvl w:val="0"/>
          <w:numId w:val="22"/>
        </w:numPr>
        <w:spacing w:line="240" w:lineRule="auto"/>
        <w:rPr>
          <w:b/>
          <w:szCs w:val="24"/>
        </w:rPr>
      </w:pPr>
      <w:r w:rsidRPr="007F2120">
        <w:rPr>
          <w:b/>
          <w:szCs w:val="24"/>
        </w:rPr>
        <w:t>Statistical methodology for stratification and sample selection,</w:t>
      </w:r>
    </w:p>
    <w:p w14:paraId="3F81263A" w14:textId="77777777" w:rsidR="008D2CEF" w:rsidRPr="007F2120" w:rsidRDefault="008D2CEF" w:rsidP="008D2CEF">
      <w:pPr>
        <w:pStyle w:val="ListParagraph"/>
        <w:numPr>
          <w:ilvl w:val="0"/>
          <w:numId w:val="22"/>
        </w:numPr>
        <w:spacing w:line="240" w:lineRule="auto"/>
        <w:rPr>
          <w:b/>
          <w:szCs w:val="24"/>
        </w:rPr>
      </w:pPr>
      <w:r w:rsidRPr="007F2120">
        <w:rPr>
          <w:b/>
          <w:szCs w:val="24"/>
        </w:rPr>
        <w:t>Estimation procedure,</w:t>
      </w:r>
    </w:p>
    <w:p w14:paraId="58A46007" w14:textId="77777777" w:rsidR="008D2CEF" w:rsidRPr="007F2120" w:rsidRDefault="008D2CEF" w:rsidP="008D2CEF">
      <w:pPr>
        <w:pStyle w:val="ListParagraph"/>
        <w:numPr>
          <w:ilvl w:val="0"/>
          <w:numId w:val="22"/>
        </w:numPr>
        <w:spacing w:line="240" w:lineRule="auto"/>
        <w:rPr>
          <w:b/>
          <w:szCs w:val="24"/>
        </w:rPr>
      </w:pPr>
      <w:r w:rsidRPr="007F2120">
        <w:rPr>
          <w:b/>
          <w:szCs w:val="24"/>
        </w:rPr>
        <w:t>Degree of accuracy needed for the purpose described in the justification,</w:t>
      </w:r>
    </w:p>
    <w:p w14:paraId="1B549CBF" w14:textId="77777777" w:rsidR="008D2CEF" w:rsidRPr="007F2120" w:rsidRDefault="008D2CEF" w:rsidP="00271EDD">
      <w:pPr>
        <w:pStyle w:val="ListParagraph"/>
        <w:numPr>
          <w:ilvl w:val="0"/>
          <w:numId w:val="22"/>
        </w:numPr>
        <w:spacing w:line="240" w:lineRule="auto"/>
        <w:rPr>
          <w:szCs w:val="24"/>
        </w:rPr>
      </w:pPr>
      <w:r w:rsidRPr="00271EDD">
        <w:rPr>
          <w:b/>
          <w:szCs w:val="24"/>
        </w:rPr>
        <w:t>Unusual problems requiring specialized sampling procedures, and</w:t>
      </w:r>
    </w:p>
    <w:p w14:paraId="173F8BD8" w14:textId="180E023D" w:rsidR="008D2CEF" w:rsidRPr="007F2120" w:rsidRDefault="008D2CEF" w:rsidP="00271EDD">
      <w:pPr>
        <w:pStyle w:val="ListParagraph"/>
        <w:numPr>
          <w:ilvl w:val="0"/>
          <w:numId w:val="22"/>
        </w:numPr>
        <w:spacing w:line="240" w:lineRule="auto"/>
        <w:rPr>
          <w:szCs w:val="24"/>
        </w:rPr>
      </w:pPr>
      <w:r w:rsidRPr="00271EDD">
        <w:rPr>
          <w:b/>
          <w:szCs w:val="24"/>
        </w:rPr>
        <w:t>Any use of periodic (less frequent than annual) data collection cycles to reduce burden.</w:t>
      </w:r>
    </w:p>
    <w:p w14:paraId="52ADC694" w14:textId="77777777" w:rsidR="001C2236" w:rsidRPr="007F2120" w:rsidRDefault="001C2236" w:rsidP="001C2236">
      <w:pPr>
        <w:pStyle w:val="NormalSS"/>
        <w:spacing w:after="0"/>
        <w:ind w:firstLine="0"/>
      </w:pPr>
    </w:p>
    <w:p w14:paraId="728E1563" w14:textId="0A08337A" w:rsidR="00DB78DF" w:rsidRPr="007F2120" w:rsidRDefault="00DB78DF" w:rsidP="001C2236">
      <w:pPr>
        <w:pStyle w:val="NormalSS"/>
        <w:tabs>
          <w:tab w:val="clear" w:pos="432"/>
        </w:tabs>
        <w:spacing w:after="0" w:line="480" w:lineRule="auto"/>
        <w:ind w:firstLine="360"/>
      </w:pPr>
      <w:r w:rsidRPr="007F2120">
        <w:t xml:space="preserve">The survey link will be emailed to </w:t>
      </w:r>
      <w:r w:rsidR="007F2120">
        <w:t>the</w:t>
      </w:r>
      <w:r w:rsidR="007F2120" w:rsidRPr="007F2120">
        <w:t xml:space="preserve"> </w:t>
      </w:r>
      <w:r w:rsidRPr="007F2120">
        <w:t>designated point of contact at each State SNAP agency. This email will include the URL for the website that respondents will visit to complete the survey, and a unique PIN to access the web-based survey instrument</w:t>
      </w:r>
      <w:r w:rsidR="00542C41">
        <w:t xml:space="preserve"> (see </w:t>
      </w:r>
      <w:r w:rsidR="00C03B71">
        <w:t xml:space="preserve">Attachment </w:t>
      </w:r>
      <w:r w:rsidR="00F43B36">
        <w:t>I</w:t>
      </w:r>
      <w:r w:rsidR="00542C41">
        <w:t>)</w:t>
      </w:r>
      <w:r w:rsidRPr="007F2120">
        <w:t xml:space="preserve">. We will provide a toll-free number for respondents to contact the </w:t>
      </w:r>
      <w:r w:rsidR="00A36ACC">
        <w:t>contractor</w:t>
      </w:r>
      <w:r w:rsidRPr="007F2120">
        <w:t xml:space="preserve"> if they have questions about the survey. All phone calls will be directly routed to staff specifically trained for</w:t>
      </w:r>
      <w:r w:rsidR="00BB3C8E" w:rsidRPr="007F2120">
        <w:t>,</w:t>
      </w:r>
      <w:r w:rsidRPr="007F2120">
        <w:t xml:space="preserve"> and assigned to</w:t>
      </w:r>
      <w:r w:rsidR="00BB3C8E" w:rsidRPr="007F2120">
        <w:t>,</w:t>
      </w:r>
      <w:r w:rsidRPr="007F2120">
        <w:t xml:space="preserve"> this project.</w:t>
      </w:r>
    </w:p>
    <w:p w14:paraId="6845206E" w14:textId="243732CB" w:rsidR="00DB78DF" w:rsidRPr="007F2120" w:rsidRDefault="00DB78DF" w:rsidP="0050770D">
      <w:pPr>
        <w:spacing w:line="480" w:lineRule="auto"/>
        <w:ind w:firstLine="360"/>
        <w:rPr>
          <w:rFonts w:ascii="Times New Roman" w:hAnsi="Times New Roman"/>
          <w:szCs w:val="24"/>
        </w:rPr>
      </w:pPr>
      <w:r w:rsidRPr="007F2120">
        <w:rPr>
          <w:rFonts w:ascii="Times New Roman" w:hAnsi="Times New Roman"/>
          <w:szCs w:val="24"/>
        </w:rPr>
        <w:t xml:space="preserve">No statistical </w:t>
      </w:r>
      <w:r w:rsidR="007F2120">
        <w:rPr>
          <w:rFonts w:ascii="Times New Roman" w:hAnsi="Times New Roman"/>
          <w:szCs w:val="24"/>
        </w:rPr>
        <w:t xml:space="preserve">sampling </w:t>
      </w:r>
      <w:r w:rsidRPr="007F2120">
        <w:rPr>
          <w:rFonts w:ascii="Times New Roman" w:hAnsi="Times New Roman"/>
          <w:szCs w:val="24"/>
        </w:rPr>
        <w:t>me</w:t>
      </w:r>
      <w:r w:rsidR="0050770D" w:rsidRPr="007F2120">
        <w:rPr>
          <w:rFonts w:ascii="Times New Roman" w:hAnsi="Times New Roman"/>
          <w:szCs w:val="24"/>
        </w:rPr>
        <w:t>t</w:t>
      </w:r>
      <w:r w:rsidRPr="007F2120">
        <w:rPr>
          <w:rFonts w:ascii="Times New Roman" w:hAnsi="Times New Roman"/>
          <w:szCs w:val="24"/>
        </w:rPr>
        <w:t xml:space="preserve">hodology will be employed, </w:t>
      </w:r>
      <w:r w:rsidR="007F2120">
        <w:rPr>
          <w:rFonts w:ascii="Times New Roman" w:hAnsi="Times New Roman"/>
          <w:szCs w:val="24"/>
        </w:rPr>
        <w:t xml:space="preserve">no </w:t>
      </w:r>
      <w:r w:rsidRPr="007F2120">
        <w:rPr>
          <w:rFonts w:ascii="Times New Roman" w:hAnsi="Times New Roman"/>
          <w:szCs w:val="24"/>
        </w:rPr>
        <w:t xml:space="preserve">estimation </w:t>
      </w:r>
      <w:r w:rsidR="00A36ACC">
        <w:rPr>
          <w:rFonts w:ascii="Times New Roman" w:hAnsi="Times New Roman"/>
          <w:szCs w:val="24"/>
        </w:rPr>
        <w:t xml:space="preserve">of the number of data sources or systems used </w:t>
      </w:r>
      <w:r w:rsidRPr="007F2120">
        <w:rPr>
          <w:rFonts w:ascii="Times New Roman" w:hAnsi="Times New Roman"/>
          <w:szCs w:val="24"/>
        </w:rPr>
        <w:t>will be required, and no special sampling procedures will be used.  Communication consists of email and</w:t>
      </w:r>
      <w:r w:rsidR="00E2471C" w:rsidRPr="007F2120">
        <w:rPr>
          <w:rFonts w:ascii="Times New Roman" w:hAnsi="Times New Roman"/>
          <w:szCs w:val="24"/>
        </w:rPr>
        <w:t xml:space="preserve"> </w:t>
      </w:r>
      <w:r w:rsidRPr="007F2120">
        <w:rPr>
          <w:rFonts w:ascii="Times New Roman" w:hAnsi="Times New Roman"/>
          <w:szCs w:val="24"/>
        </w:rPr>
        <w:t xml:space="preserve">postal mail with a follow up phone call, if a phone number is available. </w:t>
      </w:r>
    </w:p>
    <w:p w14:paraId="489DB695" w14:textId="2CC4189C" w:rsidR="002B4F8D" w:rsidRPr="007F2120" w:rsidRDefault="002B4F8D" w:rsidP="0050770D">
      <w:pPr>
        <w:suppressAutoHyphens/>
        <w:spacing w:line="480" w:lineRule="auto"/>
        <w:ind w:firstLine="360"/>
        <w:rPr>
          <w:rFonts w:ascii="Times New Roman" w:hAnsi="Times New Roman"/>
          <w:szCs w:val="24"/>
        </w:rPr>
      </w:pPr>
      <w:r w:rsidRPr="007F2120">
        <w:rPr>
          <w:rFonts w:ascii="Times New Roman" w:hAnsi="Times New Roman"/>
          <w:szCs w:val="24"/>
        </w:rPr>
        <w:t>No unusual problems requiring specialized sampling procedures have been identified.</w:t>
      </w:r>
    </w:p>
    <w:p w14:paraId="2BCAEF42" w14:textId="46372534" w:rsidR="00CA5FD8" w:rsidRPr="007F2120" w:rsidRDefault="006E5EAA" w:rsidP="00CA5FD8">
      <w:pPr>
        <w:pStyle w:val="Heading1"/>
        <w:rPr>
          <w:szCs w:val="24"/>
        </w:rPr>
      </w:pPr>
      <w:bookmarkStart w:id="4" w:name="_Toc479349244"/>
      <w:r w:rsidRPr="007F2120">
        <w:rPr>
          <w:szCs w:val="24"/>
        </w:rPr>
        <w:t>B.3 METHODS</w:t>
      </w:r>
      <w:r w:rsidR="00076F3B" w:rsidRPr="007F2120">
        <w:rPr>
          <w:szCs w:val="24"/>
        </w:rPr>
        <w:t xml:space="preserve"> TO MAXIMIZE THE RESPONSE RATES AND TO DEAL WITH NONRESPONSE</w:t>
      </w:r>
      <w:bookmarkEnd w:id="4"/>
    </w:p>
    <w:p w14:paraId="6EB0FDD4" w14:textId="77777777" w:rsidR="00E2471C" w:rsidRPr="007F2120" w:rsidRDefault="00E2471C" w:rsidP="00271EDD">
      <w:pPr>
        <w:rPr>
          <w:szCs w:val="24"/>
        </w:rPr>
      </w:pPr>
    </w:p>
    <w:p w14:paraId="008E5073" w14:textId="77777777" w:rsidR="00E2471C" w:rsidRPr="007F2120" w:rsidRDefault="00E2471C" w:rsidP="00E2471C">
      <w:pPr>
        <w:tabs>
          <w:tab w:val="left" w:pos="-720"/>
        </w:tabs>
        <w:suppressAutoHyphens/>
        <w:rPr>
          <w:rFonts w:ascii="Times New Roman" w:hAnsi="Times New Roman"/>
          <w:b/>
          <w:szCs w:val="24"/>
        </w:rPr>
      </w:pPr>
      <w:r w:rsidRPr="007F2120">
        <w:rPr>
          <w:rFonts w:ascii="Times New Roman" w:hAnsi="Times New Roman"/>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18F816C5" w14:textId="77777777" w:rsidR="00E2471C" w:rsidRPr="00BB4FF2" w:rsidRDefault="00E2471C" w:rsidP="00271EDD">
      <w:pPr>
        <w:rPr>
          <w:szCs w:val="24"/>
        </w:rPr>
      </w:pPr>
    </w:p>
    <w:p w14:paraId="2349723F" w14:textId="77777777" w:rsidR="00CA5FD8" w:rsidRPr="007F2120" w:rsidRDefault="00CA5FD8" w:rsidP="00CA5FD8">
      <w:pPr>
        <w:tabs>
          <w:tab w:val="left" w:pos="-720"/>
        </w:tabs>
        <w:suppressAutoHyphens/>
        <w:rPr>
          <w:rFonts w:ascii="Times New Roman" w:hAnsi="Times New Roman"/>
          <w:b/>
          <w:szCs w:val="24"/>
        </w:rPr>
      </w:pPr>
    </w:p>
    <w:p w14:paraId="7B7275F7" w14:textId="313435EE" w:rsidR="00A36ACC" w:rsidRDefault="00EC4AC9" w:rsidP="00AD18F9">
      <w:pPr>
        <w:pStyle w:val="NormalSS"/>
        <w:spacing w:after="0" w:line="480" w:lineRule="auto"/>
        <w:ind w:firstLine="360"/>
      </w:pPr>
      <w:r w:rsidRPr="007F2120">
        <w:t>The evaluator will use well-established methods to maximize response rates and data reliability for the survey</w:t>
      </w:r>
      <w:r w:rsidR="00A36ACC">
        <w:t xml:space="preserve">, including enlisting the assistance of the Regional SNAP Directors to encourage all States to complete the survey; providing an advance copy of the survey so that State administrators can determine who is best qualified to answer each section; regular follow-up contact with respondents who have not yet completed the survey; providing sufficient time to field the survey so that respondents can gather the necessary information; and allowing the State </w:t>
      </w:r>
    </w:p>
    <w:p w14:paraId="11B143C4" w14:textId="77777777" w:rsidR="00AD18F9" w:rsidRDefault="00A36ACC" w:rsidP="00AD18F9">
      <w:pPr>
        <w:pStyle w:val="NormalSS"/>
        <w:spacing w:after="0" w:line="480" w:lineRule="auto"/>
        <w:ind w:firstLine="0"/>
      </w:pPr>
      <w:r>
        <w:t>SNAP Director to hand off the survey to other staff to complete any questions that he or she is unable to answer.</w:t>
      </w:r>
      <w:r w:rsidR="00EC4AC9" w:rsidRPr="007F2120">
        <w:t xml:space="preserve"> </w:t>
      </w:r>
    </w:p>
    <w:p w14:paraId="5011602B" w14:textId="2CADE39C" w:rsidR="00EC4AC9" w:rsidRPr="007F2120" w:rsidRDefault="00EC4AC9" w:rsidP="00AD18F9">
      <w:pPr>
        <w:pStyle w:val="NormalSS"/>
        <w:spacing w:line="480" w:lineRule="auto"/>
        <w:ind w:firstLine="360"/>
      </w:pPr>
      <w:r w:rsidRPr="007F2120">
        <w:t xml:space="preserve">The strategy for maximizing survey response begins with the survey development and carries through the entire survey process. The methods employed </w:t>
      </w:r>
      <w:r w:rsidR="00AE3BFA" w:rsidRPr="007F2120">
        <w:t xml:space="preserve">attempt to </w:t>
      </w:r>
      <w:r w:rsidRPr="007F2120">
        <w:t>mitigate all types of individual nonresponse, from failure to locate the sample member to a refusal to participate in the survey.</w:t>
      </w:r>
      <w:r w:rsidR="00AD18F9">
        <w:t xml:space="preserve"> We anticipate a 100 percent response rate from State SNAP administrators, who have established working relationships with FNS and are accustomed to reporting information about their SNAP as part of their job duties. We anticipate a </w:t>
      </w:r>
      <w:r w:rsidR="00A55D87">
        <w:t>lower</w:t>
      </w:r>
      <w:r w:rsidR="00AD18F9">
        <w:t xml:space="preserve"> response rate from county and local SNAP administrators, who are less likely to have established these relationships and may be unaccustomed to answering questions about SNAP data-matching processes and procedures.</w:t>
      </w:r>
    </w:p>
    <w:p w14:paraId="5F417D72" w14:textId="01CF1048" w:rsidR="00EC4AC9" w:rsidRPr="007F2120" w:rsidRDefault="00EC4AC9" w:rsidP="0050770D">
      <w:pPr>
        <w:pStyle w:val="NormalSS"/>
        <w:tabs>
          <w:tab w:val="clear" w:pos="432"/>
        </w:tabs>
        <w:spacing w:after="0" w:line="480" w:lineRule="auto"/>
        <w:ind w:firstLine="360"/>
      </w:pPr>
      <w:r w:rsidRPr="00271EDD">
        <w:rPr>
          <w:b/>
          <w:u w:val="single"/>
        </w:rPr>
        <w:t xml:space="preserve">Survey </w:t>
      </w:r>
      <w:r w:rsidR="00E2471C" w:rsidRPr="007F2120">
        <w:rPr>
          <w:b/>
          <w:u w:val="single"/>
        </w:rPr>
        <w:t>L</w:t>
      </w:r>
      <w:r w:rsidR="00E2471C" w:rsidRPr="00271EDD">
        <w:rPr>
          <w:b/>
          <w:u w:val="single"/>
        </w:rPr>
        <w:t xml:space="preserve">anguage </w:t>
      </w:r>
      <w:r w:rsidRPr="00271EDD">
        <w:rPr>
          <w:b/>
          <w:u w:val="single"/>
        </w:rPr>
        <w:t xml:space="preserve">and </w:t>
      </w:r>
      <w:r w:rsidR="00E2471C" w:rsidRPr="007F2120">
        <w:rPr>
          <w:b/>
          <w:u w:val="single"/>
        </w:rPr>
        <w:t>L</w:t>
      </w:r>
      <w:r w:rsidR="00E2471C" w:rsidRPr="00271EDD">
        <w:rPr>
          <w:b/>
          <w:u w:val="single"/>
        </w:rPr>
        <w:t>ength</w:t>
      </w:r>
      <w:r w:rsidR="00E2471C" w:rsidRPr="007F2120">
        <w:rPr>
          <w:b/>
        </w:rPr>
        <w:t>:</w:t>
      </w:r>
      <w:r w:rsidRPr="007F2120">
        <w:rPr>
          <w:b/>
        </w:rPr>
        <w:t xml:space="preserve"> </w:t>
      </w:r>
      <w:r w:rsidRPr="007F2120">
        <w:t xml:space="preserve">The questionnaire is designed to be easy to complete. The questions use clear and straightforward language and skips ensure that respondents answer only items that apply to them. </w:t>
      </w:r>
      <w:r w:rsidR="00DE2164" w:rsidRPr="007F2120">
        <w:t xml:space="preserve">The estimated average time required </w:t>
      </w:r>
      <w:r w:rsidR="00DE2164">
        <w:t xml:space="preserve">for completing </w:t>
      </w:r>
      <w:commentRangeStart w:id="5"/>
      <w:r w:rsidR="00DE2164">
        <w:t xml:space="preserve">the web survey is </w:t>
      </w:r>
      <w:commentRangeEnd w:id="5"/>
      <w:r w:rsidR="001054B6">
        <w:rPr>
          <w:rStyle w:val="CommentReference"/>
          <w:rFonts w:ascii="Courier" w:hAnsi="Courier"/>
        </w:rPr>
        <w:commentReference w:id="5"/>
      </w:r>
      <w:r w:rsidR="00DE2164" w:rsidRPr="00383D2C">
        <w:t>.8611 hours for the State-level survey and .8372 for the county-level survey.</w:t>
      </w:r>
    </w:p>
    <w:p w14:paraId="57C6F42F" w14:textId="3708D5F3" w:rsidR="00EC4AC9" w:rsidRPr="007F2120" w:rsidRDefault="00EC4AC9" w:rsidP="00EC4AC9">
      <w:pPr>
        <w:pStyle w:val="NormalSS"/>
        <w:spacing w:line="480" w:lineRule="auto"/>
      </w:pPr>
      <w:r w:rsidRPr="00271EDD">
        <w:rPr>
          <w:b/>
          <w:u w:val="single"/>
        </w:rPr>
        <w:t xml:space="preserve">Gaining and </w:t>
      </w:r>
      <w:r w:rsidR="00E2471C" w:rsidRPr="007F2120">
        <w:rPr>
          <w:b/>
          <w:u w:val="single"/>
        </w:rPr>
        <w:t>Maintaining Cooperation</w:t>
      </w:r>
      <w:r w:rsidR="00E2471C" w:rsidRPr="007F2120">
        <w:rPr>
          <w:b/>
        </w:rPr>
        <w:t>:</w:t>
      </w:r>
      <w:r w:rsidRPr="007F2120">
        <w:rPr>
          <w:b/>
        </w:rPr>
        <w:t xml:space="preserve"> </w:t>
      </w:r>
      <w:r w:rsidRPr="007F2120">
        <w:t>One week after sending email invitations to participate in the survey, and at several other points in the 1</w:t>
      </w:r>
      <w:r w:rsidR="00614290" w:rsidRPr="007F2120">
        <w:t>2</w:t>
      </w:r>
      <w:r w:rsidRPr="007F2120">
        <w:t xml:space="preserve">-week field period, the </w:t>
      </w:r>
      <w:r w:rsidR="00DC4C5C">
        <w:t>study</w:t>
      </w:r>
      <w:r w:rsidR="00DC4C5C" w:rsidRPr="007F2120">
        <w:t xml:space="preserve"> </w:t>
      </w:r>
      <w:r w:rsidRPr="007F2120">
        <w:t>team will send email reminders to encourage response</w:t>
      </w:r>
      <w:r w:rsidR="00542C41">
        <w:t xml:space="preserve"> (see </w:t>
      </w:r>
      <w:r w:rsidR="00C03B71">
        <w:t>Attachment</w:t>
      </w:r>
      <w:r w:rsidR="00542C41">
        <w:t xml:space="preserve"> </w:t>
      </w:r>
      <w:r w:rsidR="00F43B36">
        <w:t>M</w:t>
      </w:r>
      <w:r w:rsidR="00542C41">
        <w:t>)</w:t>
      </w:r>
      <w:r w:rsidRPr="007F2120">
        <w:t>. If email reminders are not sufficient, the evaluation team will follow up by telephone</w:t>
      </w:r>
      <w:r w:rsidR="00542C41">
        <w:t xml:space="preserve">. The telephone script is provided in </w:t>
      </w:r>
      <w:r w:rsidR="00C03B71">
        <w:t xml:space="preserve">Attachment </w:t>
      </w:r>
      <w:r w:rsidR="00F43B36">
        <w:t>N</w:t>
      </w:r>
      <w:r w:rsidRPr="007F2120">
        <w:t>. Telephone follow-up with non</w:t>
      </w:r>
      <w:r w:rsidR="00E2471C" w:rsidRPr="007F2120">
        <w:t>-</w:t>
      </w:r>
      <w:r w:rsidRPr="007F2120">
        <w:t xml:space="preserve">respondents will begin in week eight of the survey period and continue throughout the </w:t>
      </w:r>
      <w:r w:rsidR="00AD18F9">
        <w:t>remainder</w:t>
      </w:r>
      <w:r w:rsidRPr="007F2120">
        <w:t xml:space="preserve"> of the field period. In these calls, trained study team members who were involved with the study design and other data collection efforts will answer any questions the respondents have about the survey, </w:t>
      </w:r>
      <w:r w:rsidR="00076F3B" w:rsidRPr="007F2120">
        <w:t xml:space="preserve">and will </w:t>
      </w:r>
      <w:r w:rsidRPr="007F2120">
        <w:t xml:space="preserve">encourage them to complete </w:t>
      </w:r>
      <w:r w:rsidR="007F2120">
        <w:t>the survey</w:t>
      </w:r>
      <w:r w:rsidR="007F2120" w:rsidRPr="007F2120">
        <w:t xml:space="preserve"> </w:t>
      </w:r>
      <w:r w:rsidRPr="007F2120">
        <w:t xml:space="preserve">online or complete </w:t>
      </w:r>
      <w:r w:rsidR="007F2120">
        <w:t>it via</w:t>
      </w:r>
      <w:r w:rsidRPr="007F2120">
        <w:t xml:space="preserve"> telephone</w:t>
      </w:r>
      <w:r w:rsidR="00076F3B" w:rsidRPr="007F2120">
        <w:t>.</w:t>
      </w:r>
    </w:p>
    <w:p w14:paraId="2AE3E0AB" w14:textId="781FD106" w:rsidR="00CA5FD8" w:rsidRPr="007F2120" w:rsidRDefault="00076F3B" w:rsidP="00CA5FD8">
      <w:pPr>
        <w:pStyle w:val="Heading1"/>
        <w:rPr>
          <w:szCs w:val="24"/>
        </w:rPr>
      </w:pPr>
      <w:bookmarkStart w:id="6" w:name="_Toc479349245"/>
      <w:r w:rsidRPr="007F2120">
        <w:rPr>
          <w:szCs w:val="24"/>
        </w:rPr>
        <w:t>B.4 TEST OF PROCEDURES OR METHODS TO BE UNDERTAKEN</w:t>
      </w:r>
      <w:bookmarkEnd w:id="6"/>
    </w:p>
    <w:p w14:paraId="0D15DDD7" w14:textId="77777777" w:rsidR="00E2471C" w:rsidRPr="007F2120" w:rsidRDefault="00E2471C" w:rsidP="00AD18F9">
      <w:pPr>
        <w:rPr>
          <w:szCs w:val="24"/>
        </w:rPr>
      </w:pPr>
    </w:p>
    <w:p w14:paraId="70AD40B0" w14:textId="77777777" w:rsidR="00E2471C" w:rsidRPr="007F2120" w:rsidRDefault="00E2471C" w:rsidP="00E2471C">
      <w:pPr>
        <w:tabs>
          <w:tab w:val="left" w:pos="-720"/>
        </w:tabs>
        <w:suppressAutoHyphens/>
        <w:rPr>
          <w:rFonts w:ascii="Times New Roman" w:hAnsi="Times New Roman"/>
          <w:b/>
          <w:szCs w:val="24"/>
        </w:rPr>
      </w:pPr>
      <w:r w:rsidRPr="007F2120">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1AEC2752" w14:textId="77777777" w:rsidR="00E2471C" w:rsidRPr="00BB4FF2" w:rsidRDefault="00E2471C" w:rsidP="00271EDD">
      <w:pPr>
        <w:rPr>
          <w:szCs w:val="24"/>
        </w:rPr>
      </w:pPr>
    </w:p>
    <w:p w14:paraId="032EBDA4" w14:textId="77777777" w:rsidR="00CA5FD8" w:rsidRPr="007F2120" w:rsidRDefault="00CA5FD8" w:rsidP="00CA5FD8">
      <w:pPr>
        <w:tabs>
          <w:tab w:val="left" w:pos="-720"/>
        </w:tabs>
        <w:suppressAutoHyphens/>
        <w:rPr>
          <w:rFonts w:ascii="Times New Roman" w:hAnsi="Times New Roman"/>
          <w:b/>
          <w:szCs w:val="24"/>
        </w:rPr>
      </w:pPr>
    </w:p>
    <w:p w14:paraId="6FA87B5B" w14:textId="7BB6CF3E" w:rsidR="00EC4AC9" w:rsidRPr="00EE453D" w:rsidRDefault="00EC4AC9" w:rsidP="002D7162">
      <w:pPr>
        <w:pStyle w:val="NormalSS"/>
        <w:spacing w:after="0" w:line="480" w:lineRule="auto"/>
        <w:jc w:val="left"/>
      </w:pPr>
      <w:r w:rsidRPr="007F2120">
        <w:t xml:space="preserve">All instruments and protocols used </w:t>
      </w:r>
      <w:r w:rsidR="00AD18F9">
        <w:t>to administer</w:t>
      </w:r>
      <w:r w:rsidRPr="007F2120">
        <w:t xml:space="preserve"> the </w:t>
      </w:r>
      <w:r w:rsidR="00AD18F9">
        <w:t>National Survey of State SNAP Data Matching</w:t>
      </w:r>
      <w:r w:rsidRPr="007F2120">
        <w:t xml:space="preserve"> have been tested to evaluate the clarity of the questions asked, identify possible </w:t>
      </w:r>
      <w:r w:rsidRPr="00EE453D">
        <w:t>modifications to question wording or order that could improve the quality of the data, and estimate respondents’ burden.</w:t>
      </w:r>
    </w:p>
    <w:p w14:paraId="182D3920" w14:textId="25C9ED8D" w:rsidR="00EE453D" w:rsidRDefault="00412D6A" w:rsidP="002D7162">
      <w:pPr>
        <w:spacing w:line="480" w:lineRule="auto"/>
        <w:ind w:firstLine="360"/>
      </w:pPr>
      <w:r w:rsidRPr="00412D6A">
        <w:rPr>
          <w:rFonts w:ascii="Times New Roman" w:hAnsi="Times New Roman"/>
          <w:b/>
          <w:u w:val="single"/>
        </w:rPr>
        <w:t xml:space="preserve">Pilot Study Participants and </w:t>
      </w:r>
      <w:r>
        <w:rPr>
          <w:rFonts w:ascii="Times New Roman" w:hAnsi="Times New Roman"/>
          <w:b/>
          <w:u w:val="single"/>
        </w:rPr>
        <w:t>Method of Selection</w:t>
      </w:r>
      <w:r w:rsidRPr="00412D6A">
        <w:rPr>
          <w:rFonts w:ascii="Times New Roman" w:hAnsi="Times New Roman"/>
          <w:b/>
          <w:u w:val="single"/>
        </w:rPr>
        <w:t>:</w:t>
      </w:r>
      <w:r>
        <w:rPr>
          <w:rFonts w:ascii="Times New Roman" w:hAnsi="Times New Roman"/>
        </w:rPr>
        <w:t xml:space="preserve"> </w:t>
      </w:r>
      <w:r w:rsidR="002D7162">
        <w:rPr>
          <w:rFonts w:ascii="Times New Roman" w:hAnsi="Times New Roman"/>
        </w:rPr>
        <w:t>In March 2017, t</w:t>
      </w:r>
      <w:r w:rsidR="002D7162" w:rsidRPr="002D7162">
        <w:rPr>
          <w:rFonts w:ascii="Times New Roman" w:hAnsi="Times New Roman"/>
        </w:rPr>
        <w:t xml:space="preserve">he </w:t>
      </w:r>
      <w:r w:rsidR="00EC4AC9" w:rsidRPr="002D7162">
        <w:rPr>
          <w:rFonts w:ascii="Times New Roman" w:hAnsi="Times New Roman"/>
        </w:rPr>
        <w:t>survey instrument was thoroughly pre-tested using the web interface</w:t>
      </w:r>
      <w:r w:rsidR="00EE453D" w:rsidRPr="002D7162">
        <w:rPr>
          <w:rFonts w:ascii="Times New Roman" w:hAnsi="Times New Roman"/>
        </w:rPr>
        <w:t xml:space="preserve"> when the </w:t>
      </w:r>
      <w:r w:rsidR="00DC4C5C">
        <w:rPr>
          <w:rFonts w:ascii="Times New Roman" w:hAnsi="Times New Roman"/>
        </w:rPr>
        <w:t>study</w:t>
      </w:r>
      <w:r w:rsidR="00DC4C5C" w:rsidRPr="002D7162">
        <w:rPr>
          <w:rFonts w:ascii="Times New Roman" w:hAnsi="Times New Roman"/>
        </w:rPr>
        <w:t xml:space="preserve"> </w:t>
      </w:r>
      <w:r w:rsidR="00EE453D" w:rsidRPr="002D7162">
        <w:rPr>
          <w:rFonts w:ascii="Times New Roman" w:hAnsi="Times New Roman"/>
        </w:rPr>
        <w:t xml:space="preserve">team, </w:t>
      </w:r>
      <w:r w:rsidR="00EE453D" w:rsidRPr="002D7162">
        <w:rPr>
          <w:rFonts w:ascii="Times New Roman" w:eastAsia="Calibri" w:hAnsi="Times New Roman"/>
        </w:rPr>
        <w:t>in coordination with FNS, conducted a pilot test with State- and county-level SNAP administrators in four States</w:t>
      </w:r>
      <w:r w:rsidR="00EC4AC9" w:rsidRPr="002D7162">
        <w:rPr>
          <w:rFonts w:ascii="Times New Roman" w:hAnsi="Times New Roman"/>
        </w:rPr>
        <w:t xml:space="preserve">. </w:t>
      </w:r>
      <w:r w:rsidR="002D7162">
        <w:rPr>
          <w:rFonts w:ascii="Times New Roman" w:hAnsi="Times New Roman"/>
        </w:rPr>
        <w:t>U</w:t>
      </w:r>
      <w:r w:rsidR="00EE453D">
        <w:rPr>
          <w:rFonts w:ascii="Times New Roman" w:eastAsia="Calibri" w:hAnsi="Times New Roman"/>
        </w:rPr>
        <w:t xml:space="preserve">sing </w:t>
      </w:r>
      <w:r w:rsidR="00EE453D" w:rsidRPr="002D7162">
        <w:rPr>
          <w:rFonts w:ascii="Times New Roman" w:hAnsi="Times New Roman"/>
        </w:rPr>
        <w:t>characteristics of State SNAP agencies as the primary selection criteria</w:t>
      </w:r>
      <w:r w:rsidR="00EE453D">
        <w:rPr>
          <w:rFonts w:ascii="Times New Roman" w:hAnsi="Times New Roman"/>
        </w:rPr>
        <w:t xml:space="preserve"> (e.g., </w:t>
      </w:r>
      <w:r w:rsidR="00EE453D" w:rsidRPr="00EE453D">
        <w:rPr>
          <w:rFonts w:ascii="Times New Roman" w:eastAsia="Calibri" w:hAnsi="Times New Roman"/>
        </w:rPr>
        <w:t>total number of SNAP participants</w:t>
      </w:r>
      <w:r w:rsidR="00EE453D">
        <w:rPr>
          <w:rFonts w:ascii="Times New Roman" w:eastAsia="Calibri" w:hAnsi="Times New Roman"/>
        </w:rPr>
        <w:t xml:space="preserve">, </w:t>
      </w:r>
      <w:r w:rsidR="00EE453D" w:rsidRPr="002D7162">
        <w:rPr>
          <w:rFonts w:ascii="Times New Roman" w:eastAsia="Calibri" w:hAnsi="Times New Roman"/>
        </w:rPr>
        <w:t>number of matching systems</w:t>
      </w:r>
      <w:r w:rsidR="00EE453D">
        <w:rPr>
          <w:rFonts w:ascii="Times New Roman" w:eastAsia="Calibri" w:hAnsi="Times New Roman"/>
        </w:rPr>
        <w:t xml:space="preserve">, </w:t>
      </w:r>
      <w:r w:rsidR="00EE453D" w:rsidRPr="002D7162">
        <w:rPr>
          <w:rFonts w:ascii="Times New Roman" w:eastAsia="Calibri" w:hAnsi="Times New Roman"/>
        </w:rPr>
        <w:t>frequency of recertification</w:t>
      </w:r>
      <w:r w:rsidR="00EE453D">
        <w:rPr>
          <w:rFonts w:ascii="Times New Roman" w:eastAsia="Calibri" w:hAnsi="Times New Roman"/>
        </w:rPr>
        <w:t xml:space="preserve">, </w:t>
      </w:r>
      <w:r w:rsidR="00EE453D" w:rsidRPr="002D7162">
        <w:rPr>
          <w:rFonts w:ascii="Times New Roman" w:eastAsia="Calibri" w:hAnsi="Times New Roman"/>
        </w:rPr>
        <w:t>number of online applications</w:t>
      </w:r>
      <w:r w:rsidR="00EE453D">
        <w:rPr>
          <w:rFonts w:ascii="Times New Roman" w:eastAsia="Calibri" w:hAnsi="Times New Roman"/>
        </w:rPr>
        <w:t>)</w:t>
      </w:r>
      <w:r w:rsidR="006E5EAA">
        <w:rPr>
          <w:rFonts w:ascii="Times New Roman" w:eastAsia="Calibri" w:hAnsi="Times New Roman"/>
        </w:rPr>
        <w:t>;</w:t>
      </w:r>
      <w:r w:rsidR="002D7162">
        <w:rPr>
          <w:rFonts w:ascii="Times New Roman" w:eastAsia="Calibri" w:hAnsi="Times New Roman"/>
        </w:rPr>
        <w:t xml:space="preserve"> t</w:t>
      </w:r>
      <w:r w:rsidR="00EE453D" w:rsidRPr="00EE453D">
        <w:rPr>
          <w:rFonts w:ascii="Times New Roman" w:hAnsi="Times New Roman"/>
        </w:rPr>
        <w:t xml:space="preserve">he </w:t>
      </w:r>
      <w:r w:rsidR="00DC4C5C">
        <w:rPr>
          <w:rFonts w:ascii="Times New Roman" w:hAnsi="Times New Roman"/>
        </w:rPr>
        <w:t xml:space="preserve">study </w:t>
      </w:r>
      <w:r w:rsidR="00EE453D" w:rsidRPr="00EE453D">
        <w:rPr>
          <w:rFonts w:ascii="Times New Roman" w:hAnsi="Times New Roman"/>
        </w:rPr>
        <w:t>team recommended six States with State-administered SNAP programs and four with county-administered SNAP programs</w:t>
      </w:r>
      <w:r w:rsidR="002D7162">
        <w:rPr>
          <w:rFonts w:ascii="Times New Roman" w:hAnsi="Times New Roman"/>
        </w:rPr>
        <w:t xml:space="preserve"> for FNS consideration</w:t>
      </w:r>
      <w:r w:rsidR="00EE453D" w:rsidRPr="00EE453D">
        <w:rPr>
          <w:rFonts w:ascii="Times New Roman" w:hAnsi="Times New Roman"/>
        </w:rPr>
        <w:t xml:space="preserve">. FNS selected two </w:t>
      </w:r>
      <w:r w:rsidR="00EE453D" w:rsidRPr="002D7162">
        <w:rPr>
          <w:rFonts w:ascii="Times New Roman" w:hAnsi="Times New Roman"/>
        </w:rPr>
        <w:t>States from each group</w:t>
      </w:r>
      <w:r w:rsidR="00EE453D" w:rsidRPr="00DE2164">
        <w:rPr>
          <w:rFonts w:ascii="Times New Roman" w:hAnsi="Times New Roman"/>
        </w:rPr>
        <w:t>.</w:t>
      </w:r>
    </w:p>
    <w:p w14:paraId="35DA31DB" w14:textId="775E0D89" w:rsidR="002D7162" w:rsidRPr="00F0100C" w:rsidRDefault="00412D6A" w:rsidP="00FC411C">
      <w:pPr>
        <w:spacing w:line="480" w:lineRule="auto"/>
        <w:ind w:firstLine="360"/>
        <w:rPr>
          <w:rFonts w:ascii="Times New Roman" w:hAnsi="Times New Roman"/>
        </w:rPr>
      </w:pPr>
      <w:r w:rsidRPr="00412D6A">
        <w:rPr>
          <w:rFonts w:ascii="Times New Roman" w:hAnsi="Times New Roman"/>
          <w:b/>
          <w:u w:val="single"/>
        </w:rPr>
        <w:t>How Participants Were Contacted:</w:t>
      </w:r>
      <w:r>
        <w:rPr>
          <w:rFonts w:ascii="Times New Roman" w:hAnsi="Times New Roman"/>
        </w:rPr>
        <w:t xml:space="preserve"> </w:t>
      </w:r>
      <w:r w:rsidR="002D7162" w:rsidRPr="00412D6A">
        <w:rPr>
          <w:rFonts w:ascii="Times New Roman" w:hAnsi="Times New Roman"/>
        </w:rPr>
        <w:t>Before contacting the State administrators,</w:t>
      </w:r>
      <w:r w:rsidR="002D7162" w:rsidRPr="00412D6A">
        <w:rPr>
          <w:rFonts w:ascii="Times New Roman" w:eastAsia="Calibri" w:hAnsi="Times New Roman"/>
        </w:rPr>
        <w:t xml:space="preserve"> an introductory email was sent to Regional </w:t>
      </w:r>
      <w:r w:rsidR="002D7162">
        <w:rPr>
          <w:rFonts w:ascii="Times New Roman" w:eastAsia="Calibri" w:hAnsi="Times New Roman"/>
        </w:rPr>
        <w:t xml:space="preserve">SNAP </w:t>
      </w:r>
      <w:r w:rsidR="002D7162" w:rsidRPr="00412D6A">
        <w:rPr>
          <w:rFonts w:ascii="Times New Roman" w:eastAsia="Calibri" w:hAnsi="Times New Roman"/>
        </w:rPr>
        <w:t>Directors on behalf of FNS, alerting them that States in their regions had been selected to participate in the pilot</w:t>
      </w:r>
      <w:r w:rsidR="00F43B36">
        <w:rPr>
          <w:rFonts w:ascii="Times New Roman" w:eastAsia="Calibri" w:hAnsi="Times New Roman"/>
        </w:rPr>
        <w:t xml:space="preserve"> (see Attachment K)</w:t>
      </w:r>
      <w:r w:rsidR="002D7162" w:rsidRPr="00412D6A">
        <w:rPr>
          <w:rFonts w:ascii="Times New Roman" w:eastAsia="Calibri" w:hAnsi="Times New Roman"/>
        </w:rPr>
        <w:t xml:space="preserve">. The email </w:t>
      </w:r>
      <w:r w:rsidR="002D7162" w:rsidRPr="00412D6A">
        <w:rPr>
          <w:rFonts w:ascii="Times New Roman" w:hAnsi="Times New Roman"/>
          <w:bCs/>
          <w:color w:val="000000"/>
        </w:rPr>
        <w:t xml:space="preserve">explained the purpose of the survey and indicated that a member of the </w:t>
      </w:r>
      <w:r w:rsidR="00DC4C5C">
        <w:rPr>
          <w:rFonts w:ascii="Times New Roman" w:hAnsi="Times New Roman"/>
          <w:bCs/>
          <w:color w:val="000000"/>
        </w:rPr>
        <w:t xml:space="preserve">study </w:t>
      </w:r>
      <w:r w:rsidR="002D7162" w:rsidRPr="00412D6A">
        <w:rPr>
          <w:rFonts w:ascii="Times New Roman" w:hAnsi="Times New Roman"/>
          <w:bCs/>
          <w:color w:val="000000"/>
        </w:rPr>
        <w:t xml:space="preserve">team would be contacting the States with additional information. </w:t>
      </w:r>
      <w:r w:rsidR="002D7162" w:rsidRPr="00412D6A">
        <w:rPr>
          <w:rFonts w:ascii="Times New Roman" w:hAnsi="Times New Roman"/>
          <w:bCs/>
          <w:color w:val="000000" w:themeColor="text1"/>
        </w:rPr>
        <w:t xml:space="preserve">A few days later, </w:t>
      </w:r>
      <w:r w:rsidR="00FC411C">
        <w:rPr>
          <w:rFonts w:ascii="Times New Roman" w:hAnsi="Times New Roman"/>
          <w:bCs/>
          <w:color w:val="000000" w:themeColor="text1"/>
        </w:rPr>
        <w:t>the study team</w:t>
      </w:r>
      <w:r w:rsidR="00FC411C" w:rsidRPr="00412D6A">
        <w:rPr>
          <w:rFonts w:ascii="Times New Roman" w:hAnsi="Times New Roman"/>
          <w:bCs/>
          <w:color w:val="000000" w:themeColor="text1"/>
        </w:rPr>
        <w:t xml:space="preserve"> </w:t>
      </w:r>
      <w:r w:rsidR="002D7162" w:rsidRPr="00412D6A">
        <w:rPr>
          <w:rFonts w:ascii="Times New Roman" w:hAnsi="Times New Roman"/>
          <w:bCs/>
          <w:color w:val="000000" w:themeColor="text1"/>
        </w:rPr>
        <w:t>sent an email to the four State administrators</w:t>
      </w:r>
      <w:r w:rsidRPr="00412D6A">
        <w:rPr>
          <w:rFonts w:ascii="Times New Roman" w:eastAsia="Calibri" w:hAnsi="Times New Roman"/>
          <w:szCs w:val="24"/>
        </w:rPr>
        <w:t>, inviting them to participate in the pilot test</w:t>
      </w:r>
      <w:r w:rsidR="00FC411C">
        <w:rPr>
          <w:rFonts w:ascii="Times New Roman" w:eastAsia="Calibri" w:hAnsi="Times New Roman"/>
          <w:szCs w:val="24"/>
        </w:rPr>
        <w:t xml:space="preserve"> (see Attachment L)</w:t>
      </w:r>
      <w:r w:rsidRPr="00412D6A">
        <w:rPr>
          <w:rFonts w:ascii="Times New Roman" w:eastAsia="Calibri" w:hAnsi="Times New Roman"/>
          <w:szCs w:val="24"/>
        </w:rPr>
        <w:t xml:space="preserve">. The emails indicated that the field period would remain open for two weeks, and included the URLs and passwords that respondents would need to access the web-based survey instrument. The email explained the purpose and nature of the survey, the types of questions that would be asked, the approximate length of the survey, and the privacy protections governing responses to the survey. The instructions indicated that if the point of contact could not answer all of the survey items, he or she should forward the URL to a representative who could complete the rest. The email included several attachments: a </w:t>
      </w:r>
      <w:r>
        <w:rPr>
          <w:rFonts w:ascii="Times New Roman" w:eastAsia="Calibri" w:hAnsi="Times New Roman"/>
          <w:szCs w:val="24"/>
        </w:rPr>
        <w:t>s</w:t>
      </w:r>
      <w:r w:rsidRPr="00412D6A">
        <w:rPr>
          <w:rFonts w:ascii="Times New Roman" w:eastAsia="Calibri" w:hAnsi="Times New Roman"/>
          <w:szCs w:val="24"/>
        </w:rPr>
        <w:t>ummary</w:t>
      </w:r>
      <w:r>
        <w:rPr>
          <w:rFonts w:ascii="Times New Roman" w:eastAsia="Calibri" w:hAnsi="Times New Roman"/>
          <w:szCs w:val="24"/>
        </w:rPr>
        <w:t xml:space="preserve"> of the study</w:t>
      </w:r>
      <w:r w:rsidRPr="00412D6A">
        <w:rPr>
          <w:rFonts w:ascii="Times New Roman" w:eastAsia="Calibri" w:hAnsi="Times New Roman"/>
          <w:szCs w:val="24"/>
        </w:rPr>
        <w:t>, the State survey, and the county module for States that performed some data-matching at the county level. The instructions also explained that respondents would be asked to complete a few follow-</w:t>
      </w:r>
      <w:r w:rsidRPr="00F0100C">
        <w:rPr>
          <w:rFonts w:ascii="Times New Roman" w:eastAsia="Calibri" w:hAnsi="Times New Roman"/>
          <w:szCs w:val="24"/>
        </w:rPr>
        <w:t>up questions at the end to gather feedback about their survey experience.</w:t>
      </w:r>
    </w:p>
    <w:p w14:paraId="7343686B" w14:textId="6A635172" w:rsidR="00EE453D" w:rsidRPr="00F0100C" w:rsidRDefault="00F0100C" w:rsidP="00F0100C">
      <w:pPr>
        <w:pStyle w:val="NormalSS"/>
        <w:spacing w:after="0" w:line="480" w:lineRule="auto"/>
        <w:jc w:val="left"/>
      </w:pPr>
      <w:r w:rsidRPr="00F0100C">
        <w:rPr>
          <w:b/>
          <w:u w:val="single"/>
        </w:rPr>
        <w:t>Pilot Test Findings</w:t>
      </w:r>
      <w:r w:rsidR="00412D6A" w:rsidRPr="00F0100C">
        <w:t xml:space="preserve">: </w:t>
      </w:r>
      <w:r w:rsidRPr="00F0100C">
        <w:t>All states successfully clicked the URL in the email and logged onto the survey site. No respondent indicated any technical issues with the survey programming.</w:t>
      </w:r>
    </w:p>
    <w:p w14:paraId="23CFAFBD" w14:textId="7195B754" w:rsidR="00F0100C" w:rsidRPr="00F0100C" w:rsidRDefault="00F0100C" w:rsidP="00F0100C">
      <w:pPr>
        <w:widowControl/>
        <w:overflowPunct/>
        <w:autoSpaceDE/>
        <w:autoSpaceDN/>
        <w:adjustRightInd/>
        <w:spacing w:line="480" w:lineRule="auto"/>
        <w:textAlignment w:val="auto"/>
        <w:rPr>
          <w:rFonts w:ascii="Times New Roman" w:eastAsia="Calibri" w:hAnsi="Times New Roman"/>
          <w:szCs w:val="24"/>
        </w:rPr>
      </w:pPr>
      <w:r w:rsidRPr="00F0100C">
        <w:rPr>
          <w:rFonts w:ascii="Times New Roman" w:hAnsi="Times New Roman"/>
        </w:rPr>
        <w:t>In three of the four States selected for the pilot test, State administrators completed the entire survey as well as the feedback questions.</w:t>
      </w:r>
      <w:r w:rsidRPr="00F0100C">
        <w:rPr>
          <w:rFonts w:ascii="Times New Roman" w:hAnsi="Times New Roman"/>
          <w:szCs w:val="24"/>
        </w:rPr>
        <w:t xml:space="preserve"> One State with a county-administered SNAP program forwarded the URL to two county administrators in different counties, who then successfully completed the survey.</w:t>
      </w:r>
      <w:r w:rsidRPr="00F0100C">
        <w:rPr>
          <w:rFonts w:ascii="Times New Roman" w:eastAsia="Calibri" w:hAnsi="Times New Roman"/>
          <w:szCs w:val="24"/>
        </w:rPr>
        <w:t xml:space="preserve"> </w:t>
      </w:r>
    </w:p>
    <w:p w14:paraId="33E38C58" w14:textId="42252795" w:rsidR="00F0100C" w:rsidRDefault="00F0100C" w:rsidP="00F0100C">
      <w:pPr>
        <w:pStyle w:val="NormalSS"/>
        <w:spacing w:after="0" w:line="480" w:lineRule="auto"/>
        <w:jc w:val="left"/>
      </w:pPr>
      <w:r w:rsidRPr="00F0100C">
        <w:t>The team conducted an item-response analysis to examine survey items that were partially answered or skipped by both State and county administrators</w:t>
      </w:r>
      <w:r>
        <w:t>.</w:t>
      </w:r>
      <w:r w:rsidRPr="00F0100C">
        <w:t xml:space="preserve"> The results indicate that several items were repeatedly skipped, partially completed, or marked “Don’t Know,” suggesting that these questions were particularly difficult for respondents to answer</w:t>
      </w:r>
      <w:r>
        <w:t>.</w:t>
      </w:r>
    </w:p>
    <w:p w14:paraId="1E085EAF" w14:textId="13DEB2F8" w:rsidR="00F0100C" w:rsidRDefault="00F0100C" w:rsidP="009A2E13">
      <w:pPr>
        <w:pStyle w:val="NormalSS"/>
        <w:spacing w:after="0" w:line="480" w:lineRule="auto"/>
        <w:jc w:val="left"/>
      </w:pPr>
      <w:r w:rsidRPr="00F0100C">
        <w:rPr>
          <w:szCs w:val="20"/>
        </w:rPr>
        <w:t xml:space="preserve">Many of the comments that were provided by the pre-test respondents referred to the technical and detailed nature of the questions. </w:t>
      </w:r>
      <w:r w:rsidR="009537F5">
        <w:rPr>
          <w:szCs w:val="20"/>
        </w:rPr>
        <w:t xml:space="preserve"> Because </w:t>
      </w:r>
      <w:r w:rsidR="00E832F0">
        <w:rPr>
          <w:szCs w:val="20"/>
        </w:rPr>
        <w:t>the pretest window was only two weeks and respondents were asked to provide information on wide-ranging data-matching activities</w:t>
      </w:r>
      <w:r w:rsidR="009537F5">
        <w:rPr>
          <w:szCs w:val="20"/>
        </w:rPr>
        <w:t>, s</w:t>
      </w:r>
      <w:r w:rsidR="00E832F0">
        <w:rPr>
          <w:szCs w:val="20"/>
        </w:rPr>
        <w:t xml:space="preserve">ome may not have had sufficient time to hand off the survey to </w:t>
      </w:r>
      <w:r w:rsidRPr="00F0100C">
        <w:rPr>
          <w:szCs w:val="20"/>
        </w:rPr>
        <w:t xml:space="preserve">technical staff </w:t>
      </w:r>
      <w:r w:rsidR="00E832F0">
        <w:rPr>
          <w:szCs w:val="20"/>
        </w:rPr>
        <w:t xml:space="preserve">who </w:t>
      </w:r>
      <w:r w:rsidRPr="00F0100C">
        <w:rPr>
          <w:szCs w:val="20"/>
        </w:rPr>
        <w:t>were better positioned to answer the questions</w:t>
      </w:r>
      <w:r w:rsidR="00E832F0">
        <w:rPr>
          <w:szCs w:val="20"/>
        </w:rPr>
        <w:t xml:space="preserve">. One </w:t>
      </w:r>
      <w:r w:rsidRPr="00F0100C">
        <w:rPr>
          <w:szCs w:val="20"/>
        </w:rPr>
        <w:t>respondent remark</w:t>
      </w:r>
      <w:r w:rsidR="00E832F0">
        <w:rPr>
          <w:szCs w:val="20"/>
        </w:rPr>
        <w:t>ed t</w:t>
      </w:r>
      <w:r w:rsidRPr="00F0100C">
        <w:rPr>
          <w:szCs w:val="20"/>
        </w:rPr>
        <w:t xml:space="preserve">hat </w:t>
      </w:r>
      <w:r w:rsidR="00E832F0">
        <w:rPr>
          <w:szCs w:val="20"/>
        </w:rPr>
        <w:t xml:space="preserve">if </w:t>
      </w:r>
      <w:r w:rsidRPr="00F0100C">
        <w:rPr>
          <w:szCs w:val="20"/>
        </w:rPr>
        <w:t xml:space="preserve">given </w:t>
      </w:r>
      <w:r w:rsidR="00E832F0">
        <w:rPr>
          <w:szCs w:val="20"/>
        </w:rPr>
        <w:t>more</w:t>
      </w:r>
      <w:r w:rsidRPr="00F0100C">
        <w:rPr>
          <w:szCs w:val="20"/>
        </w:rPr>
        <w:t xml:space="preserve"> time, he would be able </w:t>
      </w:r>
      <w:r w:rsidRPr="009A2E13">
        <w:t>to work with staff to answer the questions more thoroughly and completely than he did for the pre-test.</w:t>
      </w:r>
    </w:p>
    <w:p w14:paraId="45E19375" w14:textId="25A831B9" w:rsidR="00E832F0" w:rsidRPr="00E832F0" w:rsidRDefault="00E832F0" w:rsidP="00E832F0">
      <w:pPr>
        <w:widowControl/>
        <w:overflowPunct/>
        <w:autoSpaceDE/>
        <w:autoSpaceDN/>
        <w:adjustRightInd/>
        <w:spacing w:line="480" w:lineRule="auto"/>
        <w:ind w:firstLine="360"/>
        <w:textAlignment w:val="auto"/>
        <w:rPr>
          <w:rFonts w:ascii="Times New Roman" w:hAnsi="Times New Roman"/>
          <w:szCs w:val="24"/>
        </w:rPr>
      </w:pPr>
      <w:r w:rsidRPr="00F0100C">
        <w:rPr>
          <w:rFonts w:ascii="Times New Roman" w:hAnsi="Times New Roman"/>
          <w:szCs w:val="24"/>
        </w:rPr>
        <w:t>On average, State and county-</w:t>
      </w:r>
      <w:r w:rsidRPr="00E832F0">
        <w:rPr>
          <w:rFonts w:ascii="Times New Roman" w:hAnsi="Times New Roman"/>
          <w:szCs w:val="24"/>
        </w:rPr>
        <w:t>level administrators reported that they used 20 data sources to match SNAP applicant and recipient data, ranging from 17 to 24 data sources.</w:t>
      </w:r>
      <w:r w:rsidRPr="00E832F0">
        <w:rPr>
          <w:rFonts w:ascii="Times New Roman" w:hAnsi="Times New Roman"/>
          <w:bCs/>
          <w:szCs w:val="24"/>
        </w:rPr>
        <w:t xml:space="preserve"> Because States reported using more data sources than anticipated, the survey took longer to complete than expected during the pilot study and several respondents provided specific feedback that the survey was too long.</w:t>
      </w:r>
    </w:p>
    <w:p w14:paraId="12DB483E" w14:textId="7B000FB7" w:rsidR="000B4F60" w:rsidRDefault="009A2E13" w:rsidP="00593723">
      <w:pPr>
        <w:pStyle w:val="NormalSS"/>
        <w:spacing w:after="0" w:line="480" w:lineRule="auto"/>
        <w:jc w:val="left"/>
        <w:rPr>
          <w:szCs w:val="20"/>
        </w:rPr>
      </w:pPr>
      <w:r w:rsidRPr="009A2E13">
        <w:rPr>
          <w:b/>
          <w:u w:val="single"/>
        </w:rPr>
        <w:t>How the Survey Changed as a Result of the Feedback:</w:t>
      </w:r>
      <w:r w:rsidRPr="009A2E13">
        <w:t xml:space="preserve"> </w:t>
      </w:r>
      <w:r w:rsidR="00C4799D">
        <w:t xml:space="preserve">Based on participant responses, the </w:t>
      </w:r>
      <w:r w:rsidR="00DC4C5C">
        <w:t xml:space="preserve">study </w:t>
      </w:r>
      <w:r w:rsidR="00C4799D">
        <w:t xml:space="preserve">team identified several ways to </w:t>
      </w:r>
      <w:r w:rsidR="00212843">
        <w:t xml:space="preserve">provide greater technical support and increase coordination among all stakeholders to </w:t>
      </w:r>
      <w:r w:rsidR="00C4799D" w:rsidRPr="00EA6C40">
        <w:t>maximize the response rate</w:t>
      </w:r>
      <w:r w:rsidR="00212843">
        <w:t>. For example, o</w:t>
      </w:r>
      <w:r w:rsidR="00212843" w:rsidRPr="00603A29">
        <w:rPr>
          <w:szCs w:val="20"/>
        </w:rPr>
        <w:t xml:space="preserve">ne of the main </w:t>
      </w:r>
      <w:r w:rsidR="00212843">
        <w:rPr>
          <w:szCs w:val="20"/>
        </w:rPr>
        <w:t>findings</w:t>
      </w:r>
      <w:r w:rsidR="00212843" w:rsidRPr="00603A29">
        <w:rPr>
          <w:szCs w:val="20"/>
        </w:rPr>
        <w:t xml:space="preserve"> from the pre-test is that </w:t>
      </w:r>
      <w:r w:rsidR="00212843" w:rsidRPr="00B461B4">
        <w:rPr>
          <w:szCs w:val="20"/>
        </w:rPr>
        <w:t xml:space="preserve">identifying the correct respondents in the State and county is critical in getting the most </w:t>
      </w:r>
      <w:r w:rsidR="00212843" w:rsidRPr="00EA59DE">
        <w:rPr>
          <w:szCs w:val="20"/>
        </w:rPr>
        <w:t xml:space="preserve">accurate and complete information. This </w:t>
      </w:r>
      <w:r w:rsidR="00A55D87">
        <w:rPr>
          <w:szCs w:val="20"/>
        </w:rPr>
        <w:t>could be encouraged</w:t>
      </w:r>
      <w:r w:rsidR="00212843" w:rsidRPr="00EA59DE">
        <w:rPr>
          <w:szCs w:val="20"/>
        </w:rPr>
        <w:t xml:space="preserve"> by providing each respondent </w:t>
      </w:r>
      <w:r w:rsidR="00A55D87">
        <w:rPr>
          <w:szCs w:val="20"/>
        </w:rPr>
        <w:t xml:space="preserve">with </w:t>
      </w:r>
      <w:r w:rsidR="00212843" w:rsidRPr="00EA59DE">
        <w:rPr>
          <w:szCs w:val="20"/>
        </w:rPr>
        <w:t xml:space="preserve">introductory </w:t>
      </w:r>
      <w:r w:rsidR="006E5EAA" w:rsidRPr="00EA59DE">
        <w:rPr>
          <w:szCs w:val="20"/>
        </w:rPr>
        <w:t>material</w:t>
      </w:r>
      <w:r w:rsidR="00212843" w:rsidRPr="00EA59DE">
        <w:rPr>
          <w:szCs w:val="20"/>
        </w:rPr>
        <w:t xml:space="preserve"> that highlight</w:t>
      </w:r>
      <w:r w:rsidR="00A55D87">
        <w:rPr>
          <w:szCs w:val="20"/>
        </w:rPr>
        <w:t>s</w:t>
      </w:r>
      <w:r w:rsidR="00212843" w:rsidRPr="00EA59DE">
        <w:rPr>
          <w:szCs w:val="20"/>
        </w:rPr>
        <w:t xml:space="preserve">: (1) the type of questions in the survey that the State and counties can expect, with </w:t>
      </w:r>
      <w:r w:rsidR="00A55D87">
        <w:rPr>
          <w:szCs w:val="20"/>
        </w:rPr>
        <w:t>the option of a</w:t>
      </w:r>
      <w:r w:rsidR="00A55D87" w:rsidRPr="00EA59DE">
        <w:rPr>
          <w:szCs w:val="20"/>
        </w:rPr>
        <w:t xml:space="preserve"> </w:t>
      </w:r>
      <w:r w:rsidR="00212843" w:rsidRPr="00EA59DE">
        <w:rPr>
          <w:szCs w:val="20"/>
        </w:rPr>
        <w:t>printable version of the survey</w:t>
      </w:r>
      <w:r w:rsidR="00A55D87">
        <w:rPr>
          <w:szCs w:val="20"/>
        </w:rPr>
        <w:t>, if requested;</w:t>
      </w:r>
      <w:r w:rsidR="00212843" w:rsidRPr="00EA59DE">
        <w:rPr>
          <w:szCs w:val="20"/>
        </w:rPr>
        <w:t xml:space="preserve"> (2) frequently asked questions; and (3) a clear project description highlighting the reason for the study and the importance of getting useful, accurate data-matching information. By providing these materials</w:t>
      </w:r>
      <w:r w:rsidR="00212843">
        <w:rPr>
          <w:szCs w:val="20"/>
        </w:rPr>
        <w:t xml:space="preserve"> in advance</w:t>
      </w:r>
      <w:r w:rsidR="00212843" w:rsidRPr="00EA59DE">
        <w:rPr>
          <w:szCs w:val="20"/>
        </w:rPr>
        <w:t>, State agencies will be able to gather information in anticipation of the survey field period, distribute the survey questions to other relevant staff for review, and marshal staff resources best positioned to answer particular questions in the survey. Further, having a three-month field period will ease some of the resource and time issues that were evident in the compressed period for the pre-test.</w:t>
      </w:r>
    </w:p>
    <w:p w14:paraId="5E0B310C" w14:textId="58DF367B" w:rsidR="00212843" w:rsidRPr="00212843" w:rsidRDefault="00212843" w:rsidP="00593723">
      <w:pPr>
        <w:pStyle w:val="NormalSS"/>
        <w:spacing w:after="0" w:line="480" w:lineRule="auto"/>
        <w:jc w:val="left"/>
      </w:pPr>
      <w:r w:rsidRPr="00EA59DE">
        <w:rPr>
          <w:szCs w:val="20"/>
        </w:rPr>
        <w:t>Once the survey is in the field, survey administration staff will be able to monitor survey responses and be proactive in: (1) reaching</w:t>
      </w:r>
      <w:r w:rsidRPr="00B461B4">
        <w:rPr>
          <w:szCs w:val="20"/>
        </w:rPr>
        <w:t xml:space="preserve"> out to respondents to assist them in the completion of the survey; (2) to triage any issues the respondents may have; and (3) </w:t>
      </w:r>
      <w:r>
        <w:rPr>
          <w:szCs w:val="20"/>
        </w:rPr>
        <w:t xml:space="preserve">to </w:t>
      </w:r>
      <w:r w:rsidRPr="00B461B4">
        <w:rPr>
          <w:szCs w:val="20"/>
        </w:rPr>
        <w:t>direct them to either</w:t>
      </w:r>
      <w:r w:rsidRPr="00212843">
        <w:rPr>
          <w:szCs w:val="20"/>
        </w:rPr>
        <w:t xml:space="preserve"> </w:t>
      </w:r>
      <w:r w:rsidRPr="00B461B4">
        <w:rPr>
          <w:szCs w:val="20"/>
        </w:rPr>
        <w:t xml:space="preserve">the survey technical team or the survey content experts </w:t>
      </w:r>
      <w:r>
        <w:rPr>
          <w:szCs w:val="20"/>
        </w:rPr>
        <w:t>who can</w:t>
      </w:r>
      <w:r w:rsidRPr="00B461B4">
        <w:rPr>
          <w:szCs w:val="20"/>
        </w:rPr>
        <w:t xml:space="preserve"> provide further technical assistance. Specifically, survey administration staff would contact the 10 county-administered States early in the field period to discuss how data-matching works in the State to assist the State in completing the survey. Both the advance materials and the field period technical assistance will reduce respondent burden, while also helping the respondents complete the survey with the most </w:t>
      </w:r>
      <w:r w:rsidRPr="00212843">
        <w:rPr>
          <w:szCs w:val="20"/>
        </w:rPr>
        <w:t>accurate information they can provide.</w:t>
      </w:r>
    </w:p>
    <w:p w14:paraId="25128CC6" w14:textId="7241D0D5" w:rsidR="00212843" w:rsidRPr="00212843" w:rsidRDefault="006E5EAA" w:rsidP="00593723">
      <w:pPr>
        <w:spacing w:line="480" w:lineRule="auto"/>
        <w:ind w:firstLine="360"/>
        <w:rPr>
          <w:rFonts w:ascii="Times New Roman" w:hAnsi="Times New Roman"/>
        </w:rPr>
      </w:pPr>
      <w:r>
        <w:rPr>
          <w:rFonts w:ascii="Times New Roman" w:hAnsi="Times New Roman"/>
          <w:b/>
          <w:u w:val="single"/>
        </w:rPr>
        <w:t xml:space="preserve">Additional </w:t>
      </w:r>
      <w:r w:rsidR="000B4F60" w:rsidRPr="00212843">
        <w:rPr>
          <w:rFonts w:ascii="Times New Roman" w:hAnsi="Times New Roman"/>
          <w:b/>
          <w:u w:val="single"/>
        </w:rPr>
        <w:t>Efforts to Reduce Burden:</w:t>
      </w:r>
      <w:r w:rsidR="000B4F60" w:rsidRPr="00212843">
        <w:rPr>
          <w:rFonts w:ascii="Times New Roman" w:hAnsi="Times New Roman"/>
        </w:rPr>
        <w:t xml:space="preserve"> </w:t>
      </w:r>
      <w:r w:rsidR="00212843" w:rsidRPr="00212843">
        <w:rPr>
          <w:rFonts w:ascii="Times New Roman" w:hAnsi="Times New Roman"/>
        </w:rPr>
        <w:t xml:space="preserve">Each of the pre-test respondents completed the survey, but the length of time and the quality of the responses to particular questions indicated a need to reevaluate the survey to balance project goals and objectives with overall burden to the respondents. The most </w:t>
      </w:r>
      <w:r w:rsidR="00A55D87">
        <w:rPr>
          <w:rFonts w:ascii="Times New Roman" w:hAnsi="Times New Roman"/>
        </w:rPr>
        <w:t xml:space="preserve">potentially </w:t>
      </w:r>
      <w:r w:rsidR="00212843" w:rsidRPr="00212843">
        <w:rPr>
          <w:rFonts w:ascii="Times New Roman" w:hAnsi="Times New Roman"/>
        </w:rPr>
        <w:t xml:space="preserve">time-consuming aspect of the survey </w:t>
      </w:r>
      <w:r w:rsidR="00A55D87">
        <w:rPr>
          <w:rFonts w:ascii="Times New Roman" w:hAnsi="Times New Roman"/>
        </w:rPr>
        <w:t>is</w:t>
      </w:r>
      <w:r w:rsidR="00A55D87" w:rsidRPr="00212843">
        <w:rPr>
          <w:rFonts w:ascii="Times New Roman" w:hAnsi="Times New Roman"/>
        </w:rPr>
        <w:t xml:space="preserve"> </w:t>
      </w:r>
      <w:r w:rsidR="00212843" w:rsidRPr="00212843">
        <w:rPr>
          <w:rFonts w:ascii="Times New Roman" w:hAnsi="Times New Roman"/>
        </w:rPr>
        <w:t xml:space="preserve">for respondents to answer specific questions for each </w:t>
      </w:r>
      <w:r>
        <w:rPr>
          <w:rFonts w:ascii="Times New Roman" w:hAnsi="Times New Roman"/>
        </w:rPr>
        <w:t xml:space="preserve">data </w:t>
      </w:r>
      <w:r w:rsidR="00212843" w:rsidRPr="00212843">
        <w:rPr>
          <w:rFonts w:ascii="Times New Roman" w:hAnsi="Times New Roman"/>
        </w:rPr>
        <w:t xml:space="preserve">match they perform. On average, the four pre-test States perform approximately 20 different data matches to administer their SNAP programs. </w:t>
      </w:r>
    </w:p>
    <w:p w14:paraId="3676126A" w14:textId="3E65438A" w:rsidR="000B4F60" w:rsidRPr="006E5EAA" w:rsidRDefault="00BE4AFB" w:rsidP="00593723">
      <w:pPr>
        <w:pStyle w:val="NormalSS"/>
        <w:spacing w:after="0" w:line="480" w:lineRule="auto"/>
        <w:jc w:val="left"/>
      </w:pPr>
      <w:r w:rsidRPr="00BE4AFB">
        <w:t>The study team and FNS worked collaboratively to revise the survey to meet the project’s research goals and objectives, while reducing the overall burden for respondents.</w:t>
      </w:r>
      <w:r>
        <w:t xml:space="preserve"> The</w:t>
      </w:r>
      <w:r w:rsidR="00212843" w:rsidRPr="00052D16">
        <w:t xml:space="preserve"> </w:t>
      </w:r>
      <w:r>
        <w:t>study</w:t>
      </w:r>
      <w:r w:rsidR="00212843" w:rsidRPr="00052D16">
        <w:t xml:space="preserve"> team </w:t>
      </w:r>
      <w:r>
        <w:t xml:space="preserve">began by </w:t>
      </w:r>
      <w:r w:rsidR="00212843" w:rsidRPr="00973543">
        <w:rPr>
          <w:bCs/>
        </w:rPr>
        <w:t>develop</w:t>
      </w:r>
      <w:r>
        <w:rPr>
          <w:bCs/>
        </w:rPr>
        <w:t>ing</w:t>
      </w:r>
      <w:r w:rsidR="00212843" w:rsidRPr="00973543">
        <w:rPr>
          <w:bCs/>
        </w:rPr>
        <w:t xml:space="preserve"> specific recommendations </w:t>
      </w:r>
      <w:r w:rsidR="00212843">
        <w:rPr>
          <w:bCs/>
        </w:rPr>
        <w:t>to streamline the SNAP survey and presented these recommendations to FNS.</w:t>
      </w:r>
      <w:r w:rsidR="00212843">
        <w:t xml:space="preserve"> </w:t>
      </w:r>
      <w:r>
        <w:t xml:space="preserve">Suggestions </w:t>
      </w:r>
      <w:r w:rsidR="000B4F60">
        <w:t xml:space="preserve">included reducing the number of items; revising some of the items so that respondents did not have to answer the question for every data source used; rewording or combining some of the items; and </w:t>
      </w:r>
      <w:r w:rsidR="000B4F60" w:rsidRPr="006E5EAA">
        <w:t>asking States that use more than 10 data sources to answer questions for only a subset of data sources, rather than all of them.</w:t>
      </w:r>
    </w:p>
    <w:p w14:paraId="5FDDD465" w14:textId="28D35559" w:rsidR="00C4799D" w:rsidRPr="006E5EAA" w:rsidRDefault="00C4799D" w:rsidP="00EC4AC9">
      <w:pPr>
        <w:pStyle w:val="NormalSS"/>
        <w:spacing w:line="480" w:lineRule="auto"/>
      </w:pPr>
      <w:r w:rsidRPr="006E5EAA">
        <w:rPr>
          <w:rFonts w:eastAsia="Calibri"/>
        </w:rPr>
        <w:t xml:space="preserve">FNS staff approved 13 of the 20 revisions that the </w:t>
      </w:r>
      <w:r w:rsidR="00DC4C5C">
        <w:rPr>
          <w:rFonts w:eastAsia="Calibri"/>
        </w:rPr>
        <w:t>study</w:t>
      </w:r>
      <w:r w:rsidR="00DC4C5C" w:rsidRPr="006E5EAA">
        <w:rPr>
          <w:rFonts w:eastAsia="Calibri"/>
        </w:rPr>
        <w:t xml:space="preserve"> </w:t>
      </w:r>
      <w:r w:rsidRPr="006E5EAA">
        <w:rPr>
          <w:rFonts w:eastAsia="Calibri"/>
        </w:rPr>
        <w:t>team had proposed for their consideration</w:t>
      </w:r>
      <w:r w:rsidR="00A55D87">
        <w:rPr>
          <w:rFonts w:eastAsia="Calibri"/>
        </w:rPr>
        <w:t xml:space="preserve">, such as removing </w:t>
      </w:r>
      <w:r w:rsidR="00BE4AFB">
        <w:rPr>
          <w:rFonts w:eastAsia="Calibri"/>
        </w:rPr>
        <w:t xml:space="preserve">several </w:t>
      </w:r>
      <w:r w:rsidR="00A55D87">
        <w:rPr>
          <w:rFonts w:eastAsia="Calibri"/>
        </w:rPr>
        <w:t>items that did not directly address any of the Research Questions or Objectives</w:t>
      </w:r>
      <w:r w:rsidR="00DC4C5C">
        <w:rPr>
          <w:rFonts w:eastAsia="Calibri"/>
        </w:rPr>
        <w:t xml:space="preserve">; </w:t>
      </w:r>
      <w:r w:rsidR="00A55D87">
        <w:rPr>
          <w:rFonts w:eastAsia="Calibri"/>
        </w:rPr>
        <w:t xml:space="preserve">rewording some items to ask respondents to provide </w:t>
      </w:r>
      <w:r w:rsidR="00BE4AFB">
        <w:rPr>
          <w:rFonts w:eastAsia="Calibri"/>
        </w:rPr>
        <w:t xml:space="preserve">a </w:t>
      </w:r>
      <w:r w:rsidR="00A55D87">
        <w:rPr>
          <w:rFonts w:eastAsia="Calibri"/>
        </w:rPr>
        <w:t>percentage</w:t>
      </w:r>
      <w:r w:rsidR="00BE4AFB">
        <w:rPr>
          <w:rFonts w:eastAsia="Calibri"/>
        </w:rPr>
        <w:t xml:space="preserve"> or their best estimate</w:t>
      </w:r>
      <w:r w:rsidR="00A55D87">
        <w:rPr>
          <w:rFonts w:eastAsia="Calibri"/>
        </w:rPr>
        <w:t xml:space="preserve">, rather than </w:t>
      </w:r>
      <w:r w:rsidR="00BE4AFB">
        <w:rPr>
          <w:rFonts w:eastAsia="Calibri"/>
        </w:rPr>
        <w:t xml:space="preserve">an </w:t>
      </w:r>
      <w:r w:rsidR="00A55D87">
        <w:rPr>
          <w:rFonts w:eastAsia="Calibri"/>
        </w:rPr>
        <w:t>exact number</w:t>
      </w:r>
      <w:r w:rsidR="00DC4C5C">
        <w:rPr>
          <w:rFonts w:eastAsia="Calibri"/>
        </w:rPr>
        <w:t>; and combining some items to reduce the length of the survey.</w:t>
      </w:r>
      <w:r w:rsidR="00A55D87">
        <w:rPr>
          <w:rFonts w:eastAsia="Calibri"/>
        </w:rPr>
        <w:t xml:space="preserve"> </w:t>
      </w:r>
    </w:p>
    <w:p w14:paraId="2A72978C" w14:textId="4C42DEE3" w:rsidR="00CA5FD8" w:rsidRPr="00271EDD" w:rsidRDefault="006E5EAA" w:rsidP="0050770D">
      <w:pPr>
        <w:pStyle w:val="Heading1"/>
        <w:spacing w:line="480" w:lineRule="auto"/>
        <w:rPr>
          <w:szCs w:val="24"/>
        </w:rPr>
      </w:pPr>
      <w:bookmarkStart w:id="7" w:name="_Toc479349246"/>
      <w:r w:rsidRPr="006E5EAA">
        <w:rPr>
          <w:szCs w:val="24"/>
        </w:rPr>
        <w:t>B.5 INDIVIDUALS</w:t>
      </w:r>
      <w:r w:rsidR="00076F3B" w:rsidRPr="006E5EAA">
        <w:rPr>
          <w:szCs w:val="24"/>
        </w:rPr>
        <w:t xml:space="preserve"> CONSULTED ON STATISTICAL ASPECTS &amp; INDIVIDUALS</w:t>
      </w:r>
      <w:r w:rsidR="00076F3B" w:rsidRPr="00271EDD">
        <w:rPr>
          <w:szCs w:val="24"/>
        </w:rPr>
        <w:t xml:space="preserve"> COLLECTING AND/OR ANALYZING DATA</w:t>
      </w:r>
      <w:bookmarkEnd w:id="7"/>
    </w:p>
    <w:p w14:paraId="2BAD5F76" w14:textId="77777777" w:rsidR="00E2471C" w:rsidRPr="007F2120" w:rsidRDefault="00E2471C" w:rsidP="00E2471C">
      <w:pPr>
        <w:tabs>
          <w:tab w:val="left" w:pos="-720"/>
        </w:tabs>
        <w:suppressAutoHyphens/>
        <w:rPr>
          <w:rFonts w:ascii="Times New Roman" w:hAnsi="Times New Roman"/>
          <w:b/>
          <w:szCs w:val="24"/>
        </w:rPr>
      </w:pPr>
      <w:r w:rsidRPr="007F2120">
        <w:rPr>
          <w:rFonts w:ascii="Times New Roman" w:hAnsi="Times New Roman"/>
          <w:b/>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643E4707" w14:textId="77777777" w:rsidR="00E2471C" w:rsidRPr="00BB4FF2" w:rsidRDefault="00E2471C" w:rsidP="00271EDD">
      <w:pPr>
        <w:rPr>
          <w:szCs w:val="24"/>
        </w:rPr>
      </w:pPr>
    </w:p>
    <w:p w14:paraId="5184BE26" w14:textId="3D83C898" w:rsidR="00B46298" w:rsidRPr="007F2120" w:rsidRDefault="00B46298" w:rsidP="00271EDD">
      <w:pPr>
        <w:tabs>
          <w:tab w:val="left" w:pos="-720"/>
        </w:tabs>
        <w:suppressAutoHyphens/>
        <w:spacing w:line="480" w:lineRule="auto"/>
        <w:ind w:firstLine="450"/>
        <w:rPr>
          <w:rFonts w:ascii="Times New Roman" w:hAnsi="Times New Roman"/>
          <w:b/>
          <w:szCs w:val="24"/>
        </w:rPr>
      </w:pPr>
      <w:r w:rsidRPr="007F2120">
        <w:rPr>
          <w:rFonts w:ascii="Times New Roman" w:hAnsi="Times New Roman"/>
          <w:szCs w:val="24"/>
        </w:rPr>
        <w:t>To ensure that the methodology and instruments reflected best practices in survey science, several content matter experts were consulted as well as a number of senior survey methodologists. The individuals listed in Exhibit 1 were consulted in the development of the data collection instruments and data collection methodologies.</w:t>
      </w:r>
    </w:p>
    <w:p w14:paraId="6C7F8D4C" w14:textId="6140DEB1" w:rsidR="002C27AB" w:rsidRPr="007F2120" w:rsidRDefault="002C27AB">
      <w:pPr>
        <w:widowControl/>
        <w:overflowPunct/>
        <w:autoSpaceDE/>
        <w:autoSpaceDN/>
        <w:adjustRightInd/>
        <w:textAlignment w:val="auto"/>
        <w:rPr>
          <w:rFonts w:ascii="Times New Roman" w:hAnsi="Times New Roman"/>
          <w:b/>
          <w:szCs w:val="24"/>
        </w:rPr>
      </w:pPr>
      <w:r w:rsidRPr="007F2120">
        <w:rPr>
          <w:rFonts w:ascii="Times New Roman" w:hAnsi="Times New Roman"/>
          <w:b/>
          <w:szCs w:val="24"/>
        </w:rPr>
        <w:br w:type="page"/>
      </w:r>
    </w:p>
    <w:p w14:paraId="10AC2996" w14:textId="77777777" w:rsidR="00B46298" w:rsidRPr="007F2120" w:rsidRDefault="00B46298" w:rsidP="00CA5FD8">
      <w:pPr>
        <w:tabs>
          <w:tab w:val="left" w:pos="-720"/>
        </w:tabs>
        <w:suppressAutoHyphens/>
        <w:rPr>
          <w:rFonts w:ascii="Times New Roman" w:hAnsi="Times New Roman"/>
          <w:b/>
          <w:szCs w:val="24"/>
        </w:rPr>
      </w:pPr>
    </w:p>
    <w:p w14:paraId="7C50A15D" w14:textId="77777777" w:rsidR="00485C04" w:rsidRPr="007F2120" w:rsidRDefault="00485C04" w:rsidP="00485C04">
      <w:pPr>
        <w:pStyle w:val="SL-FlLftSgl"/>
        <w:rPr>
          <w:b/>
          <w:szCs w:val="24"/>
        </w:rPr>
      </w:pPr>
      <w:bookmarkStart w:id="8" w:name="_Toc401831358"/>
      <w:bookmarkEnd w:id="8"/>
      <w:r w:rsidRPr="00BB4FF2">
        <w:rPr>
          <w:b/>
          <w:szCs w:val="24"/>
        </w:rPr>
        <w:t>Exhibit 1: Survey development consultants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700"/>
        <w:gridCol w:w="4161"/>
      </w:tblGrid>
      <w:tr w:rsidR="00485C04" w:rsidRPr="007F2120" w14:paraId="24CEF821" w14:textId="77777777" w:rsidTr="00D95B9D">
        <w:trPr>
          <w:tblHeader/>
        </w:trPr>
        <w:tc>
          <w:tcPr>
            <w:tcW w:w="2070" w:type="dxa"/>
            <w:shd w:val="clear" w:color="auto" w:fill="auto"/>
            <w:vAlign w:val="bottom"/>
          </w:tcPr>
          <w:p w14:paraId="3C4B64BF" w14:textId="77777777" w:rsidR="00485C04" w:rsidRPr="007F2120" w:rsidRDefault="00485C04" w:rsidP="00D95B9D">
            <w:pPr>
              <w:pStyle w:val="SL-FlLftSgl"/>
              <w:spacing w:line="240" w:lineRule="auto"/>
              <w:jc w:val="center"/>
              <w:rPr>
                <w:b/>
                <w:szCs w:val="24"/>
              </w:rPr>
            </w:pPr>
            <w:r w:rsidRPr="007F2120">
              <w:rPr>
                <w:b/>
                <w:szCs w:val="24"/>
              </w:rPr>
              <w:t>Organization</w:t>
            </w:r>
          </w:p>
        </w:tc>
        <w:tc>
          <w:tcPr>
            <w:tcW w:w="2700" w:type="dxa"/>
            <w:shd w:val="clear" w:color="auto" w:fill="auto"/>
            <w:vAlign w:val="bottom"/>
          </w:tcPr>
          <w:p w14:paraId="3364C5E2" w14:textId="77777777" w:rsidR="00485C04" w:rsidRPr="007F2120" w:rsidRDefault="00485C04" w:rsidP="00D95B9D">
            <w:pPr>
              <w:pStyle w:val="SL-FlLftSgl"/>
              <w:spacing w:line="240" w:lineRule="auto"/>
              <w:jc w:val="center"/>
              <w:rPr>
                <w:b/>
                <w:szCs w:val="24"/>
              </w:rPr>
            </w:pPr>
            <w:r w:rsidRPr="007F2120">
              <w:rPr>
                <w:b/>
                <w:szCs w:val="24"/>
              </w:rPr>
              <w:t>Name</w:t>
            </w:r>
          </w:p>
        </w:tc>
        <w:tc>
          <w:tcPr>
            <w:tcW w:w="4161" w:type="dxa"/>
            <w:shd w:val="clear" w:color="auto" w:fill="auto"/>
            <w:vAlign w:val="bottom"/>
          </w:tcPr>
          <w:p w14:paraId="3C08486B" w14:textId="77777777" w:rsidR="00485C04" w:rsidRPr="007F2120" w:rsidRDefault="00485C04" w:rsidP="00D95B9D">
            <w:pPr>
              <w:pStyle w:val="SL-FlLftSgl"/>
              <w:spacing w:line="240" w:lineRule="auto"/>
              <w:jc w:val="center"/>
              <w:rPr>
                <w:b/>
                <w:szCs w:val="24"/>
              </w:rPr>
            </w:pPr>
            <w:r w:rsidRPr="007F2120">
              <w:rPr>
                <w:b/>
                <w:szCs w:val="24"/>
              </w:rPr>
              <w:t>Contact Information</w:t>
            </w:r>
          </w:p>
        </w:tc>
      </w:tr>
      <w:tr w:rsidR="00FC411C" w:rsidRPr="007F2120" w14:paraId="7E7428C8" w14:textId="77777777" w:rsidTr="00DE2164">
        <w:tc>
          <w:tcPr>
            <w:tcW w:w="2070" w:type="dxa"/>
            <w:shd w:val="clear" w:color="auto" w:fill="auto"/>
          </w:tcPr>
          <w:p w14:paraId="30E075A6" w14:textId="494D7BEA" w:rsidR="00FC411C" w:rsidRPr="007F2120" w:rsidRDefault="00FC411C" w:rsidP="00D95B9D">
            <w:pPr>
              <w:pStyle w:val="SL-FlLftSgl"/>
              <w:spacing w:line="240" w:lineRule="auto"/>
              <w:rPr>
                <w:szCs w:val="24"/>
              </w:rPr>
            </w:pPr>
            <w:r>
              <w:rPr>
                <w:szCs w:val="24"/>
              </w:rPr>
              <w:t>NASS</w:t>
            </w:r>
          </w:p>
        </w:tc>
        <w:tc>
          <w:tcPr>
            <w:tcW w:w="2700" w:type="dxa"/>
            <w:shd w:val="clear" w:color="auto" w:fill="auto"/>
          </w:tcPr>
          <w:p w14:paraId="2E0E1DC6" w14:textId="6B4A5C67" w:rsidR="00FC411C" w:rsidRPr="007F2120" w:rsidRDefault="00FC411C" w:rsidP="00D95B9D">
            <w:pPr>
              <w:pStyle w:val="SL-FlLftSgl"/>
              <w:spacing w:line="240" w:lineRule="auto"/>
              <w:rPr>
                <w:szCs w:val="24"/>
              </w:rPr>
            </w:pPr>
            <w:r>
              <w:rPr>
                <w:szCs w:val="24"/>
              </w:rPr>
              <w:t>Jennifer Rhorer</w:t>
            </w:r>
          </w:p>
        </w:tc>
        <w:tc>
          <w:tcPr>
            <w:tcW w:w="4161" w:type="dxa"/>
            <w:shd w:val="clear" w:color="auto" w:fill="auto"/>
          </w:tcPr>
          <w:p w14:paraId="6E98FECE" w14:textId="7E2A888E" w:rsidR="00FC411C" w:rsidRPr="007F2120" w:rsidRDefault="00C824C6" w:rsidP="00C824C6">
            <w:pPr>
              <w:pStyle w:val="SL-FlLftSgl"/>
              <w:spacing w:line="240" w:lineRule="auto"/>
              <w:rPr>
                <w:szCs w:val="24"/>
              </w:rPr>
            </w:pPr>
            <w:r>
              <w:rPr>
                <w:szCs w:val="24"/>
              </w:rPr>
              <w:t>800-</w:t>
            </w:r>
            <w:r w:rsidRPr="00C824C6">
              <w:rPr>
                <w:szCs w:val="24"/>
              </w:rPr>
              <w:t>727-9540</w:t>
            </w:r>
          </w:p>
        </w:tc>
      </w:tr>
      <w:tr w:rsidR="00485C04" w:rsidRPr="007F2120" w14:paraId="72A3290D" w14:textId="77777777" w:rsidTr="00D95B9D">
        <w:tc>
          <w:tcPr>
            <w:tcW w:w="2070" w:type="dxa"/>
            <w:shd w:val="clear" w:color="auto" w:fill="auto"/>
          </w:tcPr>
          <w:p w14:paraId="39865B00" w14:textId="77777777" w:rsidR="00485C04" w:rsidRPr="007F2120" w:rsidRDefault="00485C04" w:rsidP="00D95B9D">
            <w:pPr>
              <w:pStyle w:val="SL-FlLftSgl"/>
              <w:spacing w:line="240" w:lineRule="auto"/>
              <w:rPr>
                <w:szCs w:val="24"/>
              </w:rPr>
            </w:pPr>
            <w:r w:rsidRPr="007F2120">
              <w:rPr>
                <w:szCs w:val="24"/>
              </w:rPr>
              <w:t>Avar Consulting</w:t>
            </w:r>
          </w:p>
        </w:tc>
        <w:tc>
          <w:tcPr>
            <w:tcW w:w="2700" w:type="dxa"/>
            <w:shd w:val="clear" w:color="auto" w:fill="auto"/>
          </w:tcPr>
          <w:p w14:paraId="725DD49B" w14:textId="77777777" w:rsidR="00485C04" w:rsidRPr="007F2120" w:rsidRDefault="00485C04" w:rsidP="00D95B9D">
            <w:pPr>
              <w:pStyle w:val="SL-FlLftSgl"/>
              <w:spacing w:line="240" w:lineRule="auto"/>
              <w:rPr>
                <w:szCs w:val="24"/>
              </w:rPr>
            </w:pPr>
            <w:r w:rsidRPr="007F2120">
              <w:rPr>
                <w:szCs w:val="24"/>
              </w:rPr>
              <w:t>Z. Joan Wang</w:t>
            </w:r>
          </w:p>
        </w:tc>
        <w:tc>
          <w:tcPr>
            <w:tcW w:w="4161" w:type="dxa"/>
            <w:shd w:val="clear" w:color="auto" w:fill="auto"/>
          </w:tcPr>
          <w:p w14:paraId="14B234B3" w14:textId="77777777" w:rsidR="00485C04" w:rsidRPr="007F2120" w:rsidRDefault="00485C04" w:rsidP="00D95B9D">
            <w:pPr>
              <w:pStyle w:val="SL-FlLftSgl"/>
              <w:spacing w:line="240" w:lineRule="auto"/>
              <w:rPr>
                <w:szCs w:val="24"/>
              </w:rPr>
            </w:pPr>
            <w:r w:rsidRPr="007F2120">
              <w:rPr>
                <w:szCs w:val="24"/>
              </w:rPr>
              <w:t>301-977-6553, ext. 222</w:t>
            </w:r>
          </w:p>
          <w:p w14:paraId="139C6A35" w14:textId="2B3D2CC0" w:rsidR="00485C04" w:rsidRPr="007F2120" w:rsidRDefault="00485C04" w:rsidP="00D95B9D">
            <w:pPr>
              <w:pStyle w:val="SL-FlLftSgl"/>
              <w:spacing w:line="240" w:lineRule="auto"/>
              <w:rPr>
                <w:szCs w:val="24"/>
              </w:rPr>
            </w:pPr>
            <w:r w:rsidRPr="007F2120">
              <w:rPr>
                <w:szCs w:val="24"/>
              </w:rPr>
              <w:t>JoanWang@avarconsulting.com</w:t>
            </w:r>
          </w:p>
        </w:tc>
      </w:tr>
      <w:tr w:rsidR="00485C04" w:rsidRPr="007F2120" w14:paraId="4A9F4002" w14:textId="77777777" w:rsidTr="00D95B9D">
        <w:tc>
          <w:tcPr>
            <w:tcW w:w="2070" w:type="dxa"/>
            <w:shd w:val="clear" w:color="auto" w:fill="auto"/>
          </w:tcPr>
          <w:p w14:paraId="502F0628" w14:textId="77777777" w:rsidR="00485C04" w:rsidRPr="007F2120" w:rsidRDefault="00485C04" w:rsidP="00D95B9D">
            <w:pPr>
              <w:pStyle w:val="SL-FlLftSgl"/>
              <w:spacing w:line="240" w:lineRule="auto"/>
              <w:rPr>
                <w:szCs w:val="24"/>
              </w:rPr>
            </w:pPr>
          </w:p>
        </w:tc>
        <w:tc>
          <w:tcPr>
            <w:tcW w:w="2700" w:type="dxa"/>
            <w:shd w:val="clear" w:color="auto" w:fill="auto"/>
          </w:tcPr>
          <w:p w14:paraId="370C0519" w14:textId="282714E6" w:rsidR="00485C04" w:rsidRPr="007F2120" w:rsidRDefault="00485C04" w:rsidP="00D95B9D">
            <w:pPr>
              <w:pStyle w:val="SL-FlLftSgl"/>
              <w:spacing w:line="240" w:lineRule="auto"/>
              <w:rPr>
                <w:szCs w:val="24"/>
              </w:rPr>
            </w:pPr>
            <w:r w:rsidRPr="007F2120">
              <w:rPr>
                <w:szCs w:val="24"/>
              </w:rPr>
              <w:t>Cynthia Prince</w:t>
            </w:r>
          </w:p>
        </w:tc>
        <w:tc>
          <w:tcPr>
            <w:tcW w:w="4161" w:type="dxa"/>
            <w:shd w:val="clear" w:color="auto" w:fill="auto"/>
          </w:tcPr>
          <w:p w14:paraId="632C5E61" w14:textId="7859CDA1" w:rsidR="00485C04" w:rsidRPr="007F2120" w:rsidRDefault="00485C04" w:rsidP="00D95B9D">
            <w:pPr>
              <w:pStyle w:val="SL-FlLftSgl"/>
              <w:spacing w:line="240" w:lineRule="auto"/>
              <w:rPr>
                <w:szCs w:val="24"/>
              </w:rPr>
            </w:pPr>
            <w:r w:rsidRPr="007F2120">
              <w:rPr>
                <w:szCs w:val="24"/>
              </w:rPr>
              <w:t>301-977-6553, ext. 2</w:t>
            </w:r>
            <w:r w:rsidR="00D70C4A" w:rsidRPr="007F2120">
              <w:rPr>
                <w:szCs w:val="24"/>
              </w:rPr>
              <w:t>23</w:t>
            </w:r>
          </w:p>
          <w:p w14:paraId="382DA853" w14:textId="058244FC" w:rsidR="00485C04" w:rsidRPr="007F2120" w:rsidRDefault="00485C04" w:rsidP="00485C04">
            <w:pPr>
              <w:pStyle w:val="SL-FlLftSgl"/>
              <w:spacing w:line="240" w:lineRule="auto"/>
              <w:rPr>
                <w:szCs w:val="24"/>
              </w:rPr>
            </w:pPr>
            <w:r w:rsidRPr="00BB4FF2">
              <w:rPr>
                <w:szCs w:val="24"/>
              </w:rPr>
              <w:t xml:space="preserve">cprince@avarconsulting.com </w:t>
            </w:r>
          </w:p>
        </w:tc>
      </w:tr>
      <w:tr w:rsidR="00485C04" w:rsidRPr="007F2120" w14:paraId="117080C0" w14:textId="77777777" w:rsidTr="00D95B9D">
        <w:tc>
          <w:tcPr>
            <w:tcW w:w="2070" w:type="dxa"/>
            <w:shd w:val="clear" w:color="auto" w:fill="auto"/>
          </w:tcPr>
          <w:p w14:paraId="01D12CDF" w14:textId="77777777" w:rsidR="00485C04" w:rsidRPr="007F2120" w:rsidRDefault="00485C04" w:rsidP="00D95B9D">
            <w:pPr>
              <w:pStyle w:val="SL-FlLftSgl"/>
              <w:spacing w:line="240" w:lineRule="auto"/>
              <w:rPr>
                <w:szCs w:val="24"/>
              </w:rPr>
            </w:pPr>
          </w:p>
        </w:tc>
        <w:tc>
          <w:tcPr>
            <w:tcW w:w="2700" w:type="dxa"/>
            <w:shd w:val="clear" w:color="auto" w:fill="auto"/>
          </w:tcPr>
          <w:p w14:paraId="50B31AA3" w14:textId="77777777" w:rsidR="00485C04" w:rsidRPr="007F2120" w:rsidRDefault="00485C04" w:rsidP="00D95B9D">
            <w:pPr>
              <w:pStyle w:val="SL-FlLftSgl"/>
              <w:spacing w:line="240" w:lineRule="auto"/>
              <w:rPr>
                <w:szCs w:val="24"/>
              </w:rPr>
            </w:pPr>
            <w:r w:rsidRPr="007F2120">
              <w:rPr>
                <w:szCs w:val="24"/>
              </w:rPr>
              <w:t>Steven Fink</w:t>
            </w:r>
          </w:p>
        </w:tc>
        <w:tc>
          <w:tcPr>
            <w:tcW w:w="4161" w:type="dxa"/>
            <w:shd w:val="clear" w:color="auto" w:fill="auto"/>
          </w:tcPr>
          <w:p w14:paraId="0211BED4" w14:textId="77777777" w:rsidR="00485C04" w:rsidRPr="007F2120" w:rsidRDefault="00485C04" w:rsidP="00D95B9D">
            <w:pPr>
              <w:pStyle w:val="SL-FlLftSgl"/>
              <w:spacing w:line="240" w:lineRule="auto"/>
              <w:rPr>
                <w:szCs w:val="24"/>
              </w:rPr>
            </w:pPr>
            <w:r w:rsidRPr="007F2120">
              <w:rPr>
                <w:szCs w:val="24"/>
              </w:rPr>
              <w:t>301-977-6553, ext. 219</w:t>
            </w:r>
          </w:p>
          <w:p w14:paraId="7DD28CCD" w14:textId="110EE61E" w:rsidR="00485C04" w:rsidRPr="007F2120" w:rsidRDefault="00485C04" w:rsidP="00485C04">
            <w:pPr>
              <w:pStyle w:val="SL-FlLftSgl"/>
              <w:spacing w:line="240" w:lineRule="auto"/>
              <w:rPr>
                <w:szCs w:val="24"/>
              </w:rPr>
            </w:pPr>
            <w:r w:rsidRPr="007F2120">
              <w:rPr>
                <w:szCs w:val="24"/>
              </w:rPr>
              <w:t>StevenFink@avarconsulting.com</w:t>
            </w:r>
          </w:p>
        </w:tc>
      </w:tr>
      <w:tr w:rsidR="00485C04" w:rsidRPr="007F2120" w14:paraId="17E4371D" w14:textId="77777777" w:rsidTr="00D95B9D">
        <w:tc>
          <w:tcPr>
            <w:tcW w:w="2070" w:type="dxa"/>
            <w:shd w:val="clear" w:color="auto" w:fill="auto"/>
          </w:tcPr>
          <w:p w14:paraId="6191B055" w14:textId="7BD1DEEB" w:rsidR="00485C04" w:rsidRPr="007F2120" w:rsidRDefault="00B46298" w:rsidP="00B46298">
            <w:pPr>
              <w:pStyle w:val="SL-FlLftSgl"/>
              <w:spacing w:line="240" w:lineRule="auto"/>
              <w:rPr>
                <w:szCs w:val="24"/>
              </w:rPr>
            </w:pPr>
            <w:r w:rsidRPr="00BB4FF2">
              <w:rPr>
                <w:szCs w:val="24"/>
              </w:rPr>
              <w:t>Mathematica Policy Research</w:t>
            </w:r>
          </w:p>
        </w:tc>
        <w:tc>
          <w:tcPr>
            <w:tcW w:w="2700" w:type="dxa"/>
            <w:shd w:val="clear" w:color="auto" w:fill="auto"/>
          </w:tcPr>
          <w:p w14:paraId="2D268479" w14:textId="3E158757" w:rsidR="00485C04" w:rsidRPr="007F2120" w:rsidRDefault="00B46298" w:rsidP="00B46298">
            <w:pPr>
              <w:pStyle w:val="SL-FlLftSgl"/>
              <w:spacing w:line="240" w:lineRule="auto"/>
              <w:rPr>
                <w:color w:val="000000" w:themeColor="text1"/>
                <w:szCs w:val="24"/>
              </w:rPr>
            </w:pPr>
            <w:r w:rsidRPr="007F2120">
              <w:rPr>
                <w:color w:val="000000" w:themeColor="text1"/>
                <w:szCs w:val="24"/>
              </w:rPr>
              <w:t>Brandon Kyler</w:t>
            </w:r>
          </w:p>
        </w:tc>
        <w:tc>
          <w:tcPr>
            <w:tcW w:w="4161" w:type="dxa"/>
            <w:shd w:val="clear" w:color="auto" w:fill="auto"/>
          </w:tcPr>
          <w:p w14:paraId="39B4D665" w14:textId="30409DDE" w:rsidR="00485C04" w:rsidRPr="007F2120" w:rsidRDefault="004B3D9B" w:rsidP="00D95B9D">
            <w:pPr>
              <w:pStyle w:val="SL-FlLftSgl"/>
              <w:spacing w:line="240" w:lineRule="auto"/>
              <w:rPr>
                <w:color w:val="000000" w:themeColor="text1"/>
                <w:szCs w:val="24"/>
              </w:rPr>
            </w:pPr>
            <w:r w:rsidRPr="007F2120">
              <w:rPr>
                <w:color w:val="000000" w:themeColor="text1"/>
                <w:szCs w:val="24"/>
              </w:rPr>
              <w:t>609-716-4381</w:t>
            </w:r>
          </w:p>
          <w:p w14:paraId="6991C29F" w14:textId="6CC6D6CC" w:rsidR="00485C04" w:rsidRPr="007F2120" w:rsidRDefault="00B46298" w:rsidP="00D95B9D">
            <w:pPr>
              <w:pStyle w:val="SL-FlLftSgl"/>
              <w:spacing w:line="240" w:lineRule="auto"/>
              <w:rPr>
                <w:color w:val="000000" w:themeColor="text1"/>
                <w:szCs w:val="24"/>
              </w:rPr>
            </w:pPr>
            <w:r w:rsidRPr="00BB4FF2">
              <w:rPr>
                <w:szCs w:val="24"/>
              </w:rPr>
              <w:t>BKyler@mathematica-mpr.com</w:t>
            </w:r>
          </w:p>
        </w:tc>
      </w:tr>
      <w:tr w:rsidR="00B46298" w:rsidRPr="007F2120" w14:paraId="557E0286" w14:textId="77777777" w:rsidTr="00D95B9D">
        <w:tc>
          <w:tcPr>
            <w:tcW w:w="2070" w:type="dxa"/>
            <w:shd w:val="clear" w:color="auto" w:fill="auto"/>
          </w:tcPr>
          <w:p w14:paraId="399DB724" w14:textId="77777777" w:rsidR="00B46298" w:rsidRPr="007F2120" w:rsidRDefault="00B46298" w:rsidP="00D95B9D">
            <w:pPr>
              <w:pStyle w:val="SL-FlLftSgl"/>
              <w:spacing w:line="240" w:lineRule="auto"/>
              <w:rPr>
                <w:szCs w:val="24"/>
              </w:rPr>
            </w:pPr>
          </w:p>
        </w:tc>
        <w:tc>
          <w:tcPr>
            <w:tcW w:w="2700" w:type="dxa"/>
            <w:shd w:val="clear" w:color="auto" w:fill="auto"/>
          </w:tcPr>
          <w:p w14:paraId="7287C3A8" w14:textId="410EC947" w:rsidR="00B46298" w:rsidRPr="007F2120" w:rsidRDefault="00B46298" w:rsidP="00D95B9D">
            <w:pPr>
              <w:pStyle w:val="SL-FlLftSgl"/>
              <w:spacing w:line="240" w:lineRule="auto"/>
              <w:rPr>
                <w:color w:val="000000" w:themeColor="text1"/>
                <w:szCs w:val="24"/>
              </w:rPr>
            </w:pPr>
            <w:r w:rsidRPr="007F2120">
              <w:rPr>
                <w:color w:val="000000" w:themeColor="text1"/>
                <w:szCs w:val="24"/>
              </w:rPr>
              <w:t>Kevin Conway</w:t>
            </w:r>
          </w:p>
          <w:p w14:paraId="5D69ED3B" w14:textId="77777777" w:rsidR="00B46298" w:rsidRPr="007F2120" w:rsidRDefault="00B46298" w:rsidP="00D95B9D">
            <w:pPr>
              <w:pStyle w:val="SL-FlLftSgl"/>
              <w:spacing w:line="240" w:lineRule="auto"/>
              <w:rPr>
                <w:color w:val="000000" w:themeColor="text1"/>
                <w:szCs w:val="24"/>
              </w:rPr>
            </w:pPr>
          </w:p>
        </w:tc>
        <w:tc>
          <w:tcPr>
            <w:tcW w:w="4161" w:type="dxa"/>
            <w:shd w:val="clear" w:color="auto" w:fill="auto"/>
          </w:tcPr>
          <w:p w14:paraId="3103F366" w14:textId="756B1990" w:rsidR="00B46298" w:rsidRPr="007F2120" w:rsidRDefault="004B3D9B" w:rsidP="00B46298">
            <w:pPr>
              <w:pStyle w:val="SL-FlLftSgl"/>
              <w:spacing w:line="240" w:lineRule="auto"/>
              <w:rPr>
                <w:color w:val="000000" w:themeColor="text1"/>
                <w:szCs w:val="24"/>
              </w:rPr>
            </w:pPr>
            <w:r w:rsidRPr="007F2120">
              <w:rPr>
                <w:color w:val="000000" w:themeColor="text1"/>
                <w:szCs w:val="24"/>
              </w:rPr>
              <w:t>609-750-4083</w:t>
            </w:r>
          </w:p>
          <w:p w14:paraId="09852F8E" w14:textId="2E7A84BD" w:rsidR="00B46298" w:rsidRPr="007F2120" w:rsidRDefault="00B46298" w:rsidP="00D95B9D">
            <w:pPr>
              <w:pStyle w:val="SL-FlLftSgl"/>
              <w:spacing w:line="240" w:lineRule="auto"/>
              <w:rPr>
                <w:color w:val="000000" w:themeColor="text1"/>
                <w:szCs w:val="24"/>
              </w:rPr>
            </w:pPr>
            <w:r w:rsidRPr="00BB4FF2">
              <w:rPr>
                <w:szCs w:val="24"/>
              </w:rPr>
              <w:t>kconway@mathematica-mpr.com</w:t>
            </w:r>
          </w:p>
        </w:tc>
      </w:tr>
      <w:tr w:rsidR="00485C04" w:rsidRPr="007F2120" w14:paraId="32116655" w14:textId="77777777" w:rsidTr="00D95B9D">
        <w:tc>
          <w:tcPr>
            <w:tcW w:w="2070" w:type="dxa"/>
            <w:shd w:val="clear" w:color="auto" w:fill="auto"/>
          </w:tcPr>
          <w:p w14:paraId="292315D9" w14:textId="77777777" w:rsidR="00485C04" w:rsidRPr="007F2120" w:rsidRDefault="00485C04" w:rsidP="00D95B9D">
            <w:pPr>
              <w:pStyle w:val="SL-FlLftSgl"/>
              <w:spacing w:line="240" w:lineRule="auto"/>
              <w:rPr>
                <w:szCs w:val="24"/>
              </w:rPr>
            </w:pPr>
          </w:p>
        </w:tc>
        <w:tc>
          <w:tcPr>
            <w:tcW w:w="2700" w:type="dxa"/>
            <w:shd w:val="clear" w:color="auto" w:fill="auto"/>
          </w:tcPr>
          <w:p w14:paraId="4209F628" w14:textId="52A20AA6" w:rsidR="00485C04" w:rsidRPr="007F2120" w:rsidRDefault="00B46298" w:rsidP="00D95B9D">
            <w:pPr>
              <w:pStyle w:val="SL-FlLftSgl"/>
              <w:spacing w:line="240" w:lineRule="auto"/>
              <w:rPr>
                <w:color w:val="000000" w:themeColor="text1"/>
                <w:szCs w:val="24"/>
              </w:rPr>
            </w:pPr>
            <w:r w:rsidRPr="007F2120">
              <w:rPr>
                <w:color w:val="000000" w:themeColor="text1"/>
                <w:szCs w:val="24"/>
              </w:rPr>
              <w:t>Robbi Ruben-Urm</w:t>
            </w:r>
          </w:p>
          <w:p w14:paraId="13352B95" w14:textId="77777777" w:rsidR="00485C04" w:rsidRPr="007F2120" w:rsidRDefault="00485C04" w:rsidP="00D95B9D">
            <w:pPr>
              <w:pStyle w:val="SL-FlLftSgl"/>
              <w:spacing w:line="240" w:lineRule="auto"/>
              <w:rPr>
                <w:color w:val="000000" w:themeColor="text1"/>
                <w:szCs w:val="24"/>
              </w:rPr>
            </w:pPr>
          </w:p>
        </w:tc>
        <w:tc>
          <w:tcPr>
            <w:tcW w:w="4161" w:type="dxa"/>
            <w:shd w:val="clear" w:color="auto" w:fill="auto"/>
          </w:tcPr>
          <w:p w14:paraId="7F9D62C6" w14:textId="10C48FF1" w:rsidR="00B46298" w:rsidRPr="007F2120" w:rsidRDefault="004B3D9B" w:rsidP="00B46298">
            <w:pPr>
              <w:pStyle w:val="SL-FlLftSgl"/>
              <w:spacing w:line="240" w:lineRule="auto"/>
              <w:rPr>
                <w:color w:val="000000" w:themeColor="text1"/>
                <w:szCs w:val="24"/>
              </w:rPr>
            </w:pPr>
            <w:r w:rsidRPr="007F2120">
              <w:rPr>
                <w:color w:val="000000" w:themeColor="text1"/>
                <w:szCs w:val="24"/>
              </w:rPr>
              <w:t>609-275-2348</w:t>
            </w:r>
          </w:p>
          <w:p w14:paraId="1805D036" w14:textId="42758EB0" w:rsidR="00485C04" w:rsidRPr="007F2120" w:rsidRDefault="00B46298" w:rsidP="00D95B9D">
            <w:pPr>
              <w:pStyle w:val="SL-FlLftSgl"/>
              <w:spacing w:line="240" w:lineRule="auto"/>
              <w:rPr>
                <w:color w:val="000000" w:themeColor="text1"/>
                <w:szCs w:val="24"/>
              </w:rPr>
            </w:pPr>
            <w:r w:rsidRPr="00BB4FF2">
              <w:rPr>
                <w:szCs w:val="24"/>
              </w:rPr>
              <w:t>rruben-urm@mathematica-mpr.com</w:t>
            </w:r>
          </w:p>
        </w:tc>
      </w:tr>
    </w:tbl>
    <w:p w14:paraId="0AA03D6F" w14:textId="77777777" w:rsidR="00485C04" w:rsidRPr="007F2120" w:rsidRDefault="00485C04" w:rsidP="00485C04">
      <w:pPr>
        <w:pStyle w:val="BodyText2"/>
        <w:rPr>
          <w:szCs w:val="24"/>
        </w:rPr>
      </w:pPr>
    </w:p>
    <w:p w14:paraId="606654D5" w14:textId="77777777" w:rsidR="00CA5FD8" w:rsidRPr="007F2120" w:rsidRDefault="00CA5FD8" w:rsidP="00CA5FD8">
      <w:pPr>
        <w:tabs>
          <w:tab w:val="left" w:pos="-720"/>
        </w:tabs>
        <w:suppressAutoHyphens/>
        <w:rPr>
          <w:rFonts w:ascii="Times New Roman" w:hAnsi="Times New Roman"/>
          <w:szCs w:val="24"/>
        </w:rPr>
      </w:pPr>
    </w:p>
    <w:sectPr w:rsidR="00CA5FD8" w:rsidRPr="007F2120" w:rsidSect="002568E6">
      <w:footerReference w:type="default" r:id="rId10"/>
      <w:endnotePr>
        <w:numFmt w:val="decimal"/>
      </w:endnotePr>
      <w:pgSz w:w="12240" w:h="15840"/>
      <w:pgMar w:top="1440" w:right="1440" w:bottom="1440" w:left="1440" w:header="1440" w:footer="720" w:gutter="0"/>
      <w:pgNumType w:start="1"/>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Ragland-Greene, Rachelle - FNS" w:date="2017-08-25T10:34:00Z" w:initials="RR">
    <w:p w14:paraId="7579C8B0" w14:textId="43FC8B64" w:rsidR="001054B6" w:rsidRPr="001054B6" w:rsidRDefault="001054B6">
      <w:pPr>
        <w:pStyle w:val="CommentText"/>
        <w:rPr>
          <w:rFonts w:ascii="Times New Roman" w:hAnsi="Times New Roman"/>
        </w:rPr>
      </w:pPr>
      <w:r>
        <w:rPr>
          <w:rStyle w:val="CommentReference"/>
        </w:rPr>
        <w:annotationRef/>
      </w:r>
      <w:r w:rsidRPr="001054B6">
        <w:rPr>
          <w:rFonts w:ascii="Times New Roman" w:hAnsi="Times New Roman"/>
        </w:rPr>
        <w:t>This appears to cover advance and or follow-up materials for the entire portion of their activities for this study.  Instead of just web survey indicate for the “advance material and any follow up”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2CAF4" w15:done="0"/>
  <w15:commentEx w15:paraId="11B095EF" w15:done="0"/>
  <w15:commentEx w15:paraId="6DFA4C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F65C2" w14:textId="77777777" w:rsidR="005C0512" w:rsidRDefault="005C0512">
      <w:pPr>
        <w:spacing w:line="20" w:lineRule="exact"/>
      </w:pPr>
    </w:p>
  </w:endnote>
  <w:endnote w:type="continuationSeparator" w:id="0">
    <w:p w14:paraId="7B867FB4" w14:textId="77777777" w:rsidR="005C0512" w:rsidRDefault="005C0512">
      <w:r>
        <w:t xml:space="preserve"> </w:t>
      </w:r>
    </w:p>
  </w:endnote>
  <w:endnote w:type="continuationNotice" w:id="1">
    <w:p w14:paraId="6F8335D4" w14:textId="77777777" w:rsidR="005C0512" w:rsidRDefault="005C051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7DF807F2" w14:textId="77777777" w:rsidR="002568E6" w:rsidRPr="002568E6" w:rsidRDefault="002568E6">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1054B6">
          <w:rPr>
            <w:rFonts w:ascii="Times New Roman" w:hAnsi="Times New Roman"/>
            <w:noProof/>
          </w:rPr>
          <w:t>6</w:t>
        </w:r>
        <w:r w:rsidRPr="002568E6">
          <w:rPr>
            <w:rFonts w:ascii="Times New Roman" w:hAnsi="Times New Roman"/>
            <w:noProof/>
          </w:rPr>
          <w:fldChar w:fldCharType="end"/>
        </w:r>
      </w:p>
    </w:sdtContent>
  </w:sdt>
  <w:p w14:paraId="2F55B92A" w14:textId="77777777" w:rsidR="00BF780B" w:rsidRDefault="00BF78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CE179" w14:textId="77777777" w:rsidR="005C0512" w:rsidRDefault="005C0512">
      <w:r>
        <w:separator/>
      </w:r>
    </w:p>
  </w:footnote>
  <w:footnote w:type="continuationSeparator" w:id="0">
    <w:p w14:paraId="4E3E5CF2" w14:textId="77777777" w:rsidR="005C0512" w:rsidRDefault="005C0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2EF386B"/>
    <w:multiLevelType w:val="hybridMultilevel"/>
    <w:tmpl w:val="3180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B8B08D7"/>
    <w:multiLevelType w:val="hybridMultilevel"/>
    <w:tmpl w:val="A9409F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6">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980538"/>
    <w:multiLevelType w:val="hybridMultilevel"/>
    <w:tmpl w:val="AD400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1718E6"/>
    <w:multiLevelType w:val="hybridMultilevel"/>
    <w:tmpl w:val="37344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0D2816"/>
    <w:multiLevelType w:val="hybridMultilevel"/>
    <w:tmpl w:val="088071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04745F"/>
    <w:multiLevelType w:val="hybridMultilevel"/>
    <w:tmpl w:val="88DE18B0"/>
    <w:lvl w:ilvl="0" w:tplc="108C22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224A8"/>
    <w:multiLevelType w:val="hybridMultilevel"/>
    <w:tmpl w:val="08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4">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5">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12"/>
  </w:num>
  <w:num w:numId="5">
    <w:abstractNumId w:val="25"/>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6"/>
  </w:num>
  <w:num w:numId="19">
    <w:abstractNumId w:val="10"/>
  </w:num>
  <w:num w:numId="20">
    <w:abstractNumId w:val="21"/>
  </w:num>
  <w:num w:numId="21">
    <w:abstractNumId w:val="20"/>
  </w:num>
  <w:num w:numId="22">
    <w:abstractNumId w:val="19"/>
  </w:num>
  <w:num w:numId="23">
    <w:abstractNumId w:val="11"/>
  </w:num>
  <w:num w:numId="24">
    <w:abstractNumId w:val="17"/>
  </w:num>
  <w:num w:numId="25">
    <w:abstractNumId w:val="13"/>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Boraas">
    <w15:presenceInfo w15:providerId="AD" w15:userId="S-1-5-21-484763869-796845957-839522115-1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1C3"/>
    <w:rsid w:val="00003E15"/>
    <w:rsid w:val="00003EA5"/>
    <w:rsid w:val="00005F22"/>
    <w:rsid w:val="00006C5C"/>
    <w:rsid w:val="000076A1"/>
    <w:rsid w:val="00007847"/>
    <w:rsid w:val="0000790A"/>
    <w:rsid w:val="00010DE3"/>
    <w:rsid w:val="00010DEC"/>
    <w:rsid w:val="000145E1"/>
    <w:rsid w:val="00014B4D"/>
    <w:rsid w:val="00015FCF"/>
    <w:rsid w:val="000223C1"/>
    <w:rsid w:val="00022592"/>
    <w:rsid w:val="000234FF"/>
    <w:rsid w:val="00023BFF"/>
    <w:rsid w:val="000259B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76F3B"/>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64BE"/>
    <w:rsid w:val="000A7424"/>
    <w:rsid w:val="000B26F3"/>
    <w:rsid w:val="000B2A50"/>
    <w:rsid w:val="000B4F60"/>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54B6"/>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45C3"/>
    <w:rsid w:val="00185270"/>
    <w:rsid w:val="0018740F"/>
    <w:rsid w:val="001912C2"/>
    <w:rsid w:val="001964E8"/>
    <w:rsid w:val="001A01C9"/>
    <w:rsid w:val="001A63AF"/>
    <w:rsid w:val="001B1E25"/>
    <w:rsid w:val="001B3D92"/>
    <w:rsid w:val="001B7724"/>
    <w:rsid w:val="001C15C7"/>
    <w:rsid w:val="001C2236"/>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0928"/>
    <w:rsid w:val="001F549E"/>
    <w:rsid w:val="001F6E85"/>
    <w:rsid w:val="001F73D9"/>
    <w:rsid w:val="00201068"/>
    <w:rsid w:val="002011B2"/>
    <w:rsid w:val="00201287"/>
    <w:rsid w:val="00204E6E"/>
    <w:rsid w:val="00205B44"/>
    <w:rsid w:val="002062CF"/>
    <w:rsid w:val="002075EB"/>
    <w:rsid w:val="00210D68"/>
    <w:rsid w:val="00210FA8"/>
    <w:rsid w:val="00212843"/>
    <w:rsid w:val="00212905"/>
    <w:rsid w:val="00213436"/>
    <w:rsid w:val="00215CC6"/>
    <w:rsid w:val="00222EDC"/>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1EDD"/>
    <w:rsid w:val="00272DD6"/>
    <w:rsid w:val="002737E9"/>
    <w:rsid w:val="00275494"/>
    <w:rsid w:val="0027695F"/>
    <w:rsid w:val="002818E2"/>
    <w:rsid w:val="00283364"/>
    <w:rsid w:val="002900F6"/>
    <w:rsid w:val="002954B1"/>
    <w:rsid w:val="002A1B3D"/>
    <w:rsid w:val="002A4305"/>
    <w:rsid w:val="002A7390"/>
    <w:rsid w:val="002B0654"/>
    <w:rsid w:val="002B46E1"/>
    <w:rsid w:val="002B4F85"/>
    <w:rsid w:val="002B4F8D"/>
    <w:rsid w:val="002B6598"/>
    <w:rsid w:val="002C05AC"/>
    <w:rsid w:val="002C2401"/>
    <w:rsid w:val="002C27AB"/>
    <w:rsid w:val="002C4936"/>
    <w:rsid w:val="002C6748"/>
    <w:rsid w:val="002C7B26"/>
    <w:rsid w:val="002D0DED"/>
    <w:rsid w:val="002D1E33"/>
    <w:rsid w:val="002D47CD"/>
    <w:rsid w:val="002D7162"/>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4639F"/>
    <w:rsid w:val="00350550"/>
    <w:rsid w:val="003521A9"/>
    <w:rsid w:val="00356D92"/>
    <w:rsid w:val="00360B8B"/>
    <w:rsid w:val="003637E7"/>
    <w:rsid w:val="0036497A"/>
    <w:rsid w:val="00366BB8"/>
    <w:rsid w:val="0037115C"/>
    <w:rsid w:val="00372784"/>
    <w:rsid w:val="00376E39"/>
    <w:rsid w:val="003770FE"/>
    <w:rsid w:val="00383C0A"/>
    <w:rsid w:val="0038573B"/>
    <w:rsid w:val="00385A58"/>
    <w:rsid w:val="00386068"/>
    <w:rsid w:val="003874A5"/>
    <w:rsid w:val="00393405"/>
    <w:rsid w:val="00395831"/>
    <w:rsid w:val="00396E91"/>
    <w:rsid w:val="003A1B11"/>
    <w:rsid w:val="003A222F"/>
    <w:rsid w:val="003A344D"/>
    <w:rsid w:val="003A4F9D"/>
    <w:rsid w:val="003A556E"/>
    <w:rsid w:val="003A7703"/>
    <w:rsid w:val="003B04F1"/>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5EA7"/>
    <w:rsid w:val="004060BE"/>
    <w:rsid w:val="004061F0"/>
    <w:rsid w:val="00407AEA"/>
    <w:rsid w:val="004113AB"/>
    <w:rsid w:val="004127EA"/>
    <w:rsid w:val="00412D6A"/>
    <w:rsid w:val="00415AE6"/>
    <w:rsid w:val="00417C54"/>
    <w:rsid w:val="00422327"/>
    <w:rsid w:val="00431154"/>
    <w:rsid w:val="0043148A"/>
    <w:rsid w:val="00431975"/>
    <w:rsid w:val="00432716"/>
    <w:rsid w:val="0043383F"/>
    <w:rsid w:val="00435AB5"/>
    <w:rsid w:val="00437234"/>
    <w:rsid w:val="00437471"/>
    <w:rsid w:val="00437BD0"/>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85C04"/>
    <w:rsid w:val="00494A82"/>
    <w:rsid w:val="004A2D34"/>
    <w:rsid w:val="004A2F08"/>
    <w:rsid w:val="004A48CA"/>
    <w:rsid w:val="004A543C"/>
    <w:rsid w:val="004A6286"/>
    <w:rsid w:val="004A6581"/>
    <w:rsid w:val="004B3D9B"/>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0770D"/>
    <w:rsid w:val="00510518"/>
    <w:rsid w:val="0051085D"/>
    <w:rsid w:val="00511375"/>
    <w:rsid w:val="00511668"/>
    <w:rsid w:val="00511934"/>
    <w:rsid w:val="00512C6B"/>
    <w:rsid w:val="00520A94"/>
    <w:rsid w:val="00521EAE"/>
    <w:rsid w:val="005234BE"/>
    <w:rsid w:val="005266CA"/>
    <w:rsid w:val="00533F76"/>
    <w:rsid w:val="005358BC"/>
    <w:rsid w:val="005364A3"/>
    <w:rsid w:val="0053713F"/>
    <w:rsid w:val="00540608"/>
    <w:rsid w:val="00542038"/>
    <w:rsid w:val="00542051"/>
    <w:rsid w:val="00542C4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80507"/>
    <w:rsid w:val="00581E48"/>
    <w:rsid w:val="005827E8"/>
    <w:rsid w:val="00586F6C"/>
    <w:rsid w:val="005912FB"/>
    <w:rsid w:val="005917B8"/>
    <w:rsid w:val="00591AD7"/>
    <w:rsid w:val="00593723"/>
    <w:rsid w:val="005940EB"/>
    <w:rsid w:val="0059545A"/>
    <w:rsid w:val="005955C7"/>
    <w:rsid w:val="00596675"/>
    <w:rsid w:val="005967BB"/>
    <w:rsid w:val="005A023A"/>
    <w:rsid w:val="005A0C2E"/>
    <w:rsid w:val="005A3F80"/>
    <w:rsid w:val="005A4F79"/>
    <w:rsid w:val="005A598F"/>
    <w:rsid w:val="005B1331"/>
    <w:rsid w:val="005B172E"/>
    <w:rsid w:val="005B2A87"/>
    <w:rsid w:val="005C04BB"/>
    <w:rsid w:val="005C0512"/>
    <w:rsid w:val="005C286E"/>
    <w:rsid w:val="005C33B4"/>
    <w:rsid w:val="005C423C"/>
    <w:rsid w:val="005C50FC"/>
    <w:rsid w:val="005C54B0"/>
    <w:rsid w:val="005C6321"/>
    <w:rsid w:val="005D021A"/>
    <w:rsid w:val="005D4603"/>
    <w:rsid w:val="005D532E"/>
    <w:rsid w:val="005D7CF3"/>
    <w:rsid w:val="005E0A1A"/>
    <w:rsid w:val="005E22A5"/>
    <w:rsid w:val="005E292E"/>
    <w:rsid w:val="005E639C"/>
    <w:rsid w:val="005E6A3C"/>
    <w:rsid w:val="005E7295"/>
    <w:rsid w:val="005F0A77"/>
    <w:rsid w:val="005F2D36"/>
    <w:rsid w:val="005F31C0"/>
    <w:rsid w:val="005F4167"/>
    <w:rsid w:val="005F43D7"/>
    <w:rsid w:val="005F5FFE"/>
    <w:rsid w:val="005F6830"/>
    <w:rsid w:val="005F7C5A"/>
    <w:rsid w:val="00600B7F"/>
    <w:rsid w:val="00600F05"/>
    <w:rsid w:val="00603FF7"/>
    <w:rsid w:val="00604BE2"/>
    <w:rsid w:val="006059DF"/>
    <w:rsid w:val="0060707B"/>
    <w:rsid w:val="00614290"/>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153"/>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23D"/>
    <w:rsid w:val="00694A12"/>
    <w:rsid w:val="00695911"/>
    <w:rsid w:val="00696634"/>
    <w:rsid w:val="00697B0B"/>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209"/>
    <w:rsid w:val="006D5D1F"/>
    <w:rsid w:val="006D6B2A"/>
    <w:rsid w:val="006D7835"/>
    <w:rsid w:val="006D7F88"/>
    <w:rsid w:val="006E4AC6"/>
    <w:rsid w:val="006E4B7F"/>
    <w:rsid w:val="006E5418"/>
    <w:rsid w:val="006E5E54"/>
    <w:rsid w:val="006E5EAA"/>
    <w:rsid w:val="006F05C3"/>
    <w:rsid w:val="006F15B1"/>
    <w:rsid w:val="006F174B"/>
    <w:rsid w:val="006F3032"/>
    <w:rsid w:val="006F346E"/>
    <w:rsid w:val="006F5B38"/>
    <w:rsid w:val="006F6A9F"/>
    <w:rsid w:val="00700579"/>
    <w:rsid w:val="007006C8"/>
    <w:rsid w:val="00700F3B"/>
    <w:rsid w:val="007017F5"/>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27FB"/>
    <w:rsid w:val="007439F4"/>
    <w:rsid w:val="00743D6C"/>
    <w:rsid w:val="00745F3B"/>
    <w:rsid w:val="0074676D"/>
    <w:rsid w:val="00746993"/>
    <w:rsid w:val="00747267"/>
    <w:rsid w:val="007505B0"/>
    <w:rsid w:val="00751946"/>
    <w:rsid w:val="007532C9"/>
    <w:rsid w:val="007545B0"/>
    <w:rsid w:val="00754981"/>
    <w:rsid w:val="00756119"/>
    <w:rsid w:val="00760434"/>
    <w:rsid w:val="00761877"/>
    <w:rsid w:val="00763D19"/>
    <w:rsid w:val="00764AB6"/>
    <w:rsid w:val="007704A9"/>
    <w:rsid w:val="00772867"/>
    <w:rsid w:val="00772B26"/>
    <w:rsid w:val="0077330C"/>
    <w:rsid w:val="0077467F"/>
    <w:rsid w:val="00776D16"/>
    <w:rsid w:val="00783919"/>
    <w:rsid w:val="00783DA7"/>
    <w:rsid w:val="00784603"/>
    <w:rsid w:val="00785BFC"/>
    <w:rsid w:val="0078653A"/>
    <w:rsid w:val="00792C32"/>
    <w:rsid w:val="00794AFB"/>
    <w:rsid w:val="00797164"/>
    <w:rsid w:val="007A1878"/>
    <w:rsid w:val="007A238A"/>
    <w:rsid w:val="007A293E"/>
    <w:rsid w:val="007A2BBA"/>
    <w:rsid w:val="007A5C9F"/>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120"/>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6AC1"/>
    <w:rsid w:val="008876AB"/>
    <w:rsid w:val="008915FB"/>
    <w:rsid w:val="0089577E"/>
    <w:rsid w:val="00895CB0"/>
    <w:rsid w:val="00897DE4"/>
    <w:rsid w:val="008A1A85"/>
    <w:rsid w:val="008A1F39"/>
    <w:rsid w:val="008A2948"/>
    <w:rsid w:val="008A2E93"/>
    <w:rsid w:val="008A7380"/>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CEF"/>
    <w:rsid w:val="008D2E1A"/>
    <w:rsid w:val="008D2FF6"/>
    <w:rsid w:val="008D554A"/>
    <w:rsid w:val="008D5DC5"/>
    <w:rsid w:val="008E224F"/>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1B3E"/>
    <w:rsid w:val="009536A2"/>
    <w:rsid w:val="009537F5"/>
    <w:rsid w:val="00956D8E"/>
    <w:rsid w:val="009575CF"/>
    <w:rsid w:val="00961994"/>
    <w:rsid w:val="00961DD9"/>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87BBF"/>
    <w:rsid w:val="00990736"/>
    <w:rsid w:val="00991650"/>
    <w:rsid w:val="00991FC3"/>
    <w:rsid w:val="00992CA5"/>
    <w:rsid w:val="00993BC1"/>
    <w:rsid w:val="00994791"/>
    <w:rsid w:val="00994BF3"/>
    <w:rsid w:val="00997530"/>
    <w:rsid w:val="009A28AF"/>
    <w:rsid w:val="009A2E13"/>
    <w:rsid w:val="009A3AAC"/>
    <w:rsid w:val="009A5318"/>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6ACC"/>
    <w:rsid w:val="00A37C87"/>
    <w:rsid w:val="00A431C7"/>
    <w:rsid w:val="00A439DA"/>
    <w:rsid w:val="00A44347"/>
    <w:rsid w:val="00A45DE3"/>
    <w:rsid w:val="00A500EE"/>
    <w:rsid w:val="00A51D62"/>
    <w:rsid w:val="00A55D87"/>
    <w:rsid w:val="00A55E93"/>
    <w:rsid w:val="00A56DAE"/>
    <w:rsid w:val="00A616E0"/>
    <w:rsid w:val="00A61A86"/>
    <w:rsid w:val="00A6232F"/>
    <w:rsid w:val="00A641B0"/>
    <w:rsid w:val="00A64291"/>
    <w:rsid w:val="00A649BB"/>
    <w:rsid w:val="00A66DF7"/>
    <w:rsid w:val="00A6703B"/>
    <w:rsid w:val="00A70E02"/>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18F9"/>
    <w:rsid w:val="00AD1B31"/>
    <w:rsid w:val="00AD2642"/>
    <w:rsid w:val="00AD2800"/>
    <w:rsid w:val="00AD4629"/>
    <w:rsid w:val="00AD6ECF"/>
    <w:rsid w:val="00AE0DA1"/>
    <w:rsid w:val="00AE3BFA"/>
    <w:rsid w:val="00AE4F48"/>
    <w:rsid w:val="00AE5974"/>
    <w:rsid w:val="00AE6A0B"/>
    <w:rsid w:val="00AE7A2F"/>
    <w:rsid w:val="00AF143D"/>
    <w:rsid w:val="00AF32EA"/>
    <w:rsid w:val="00AF55EF"/>
    <w:rsid w:val="00AF7AC8"/>
    <w:rsid w:val="00B01286"/>
    <w:rsid w:val="00B01769"/>
    <w:rsid w:val="00B01B6B"/>
    <w:rsid w:val="00B06CD9"/>
    <w:rsid w:val="00B12324"/>
    <w:rsid w:val="00B12FBB"/>
    <w:rsid w:val="00B20946"/>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4ABD"/>
    <w:rsid w:val="00B45036"/>
    <w:rsid w:val="00B46119"/>
    <w:rsid w:val="00B46298"/>
    <w:rsid w:val="00B5016E"/>
    <w:rsid w:val="00B502BF"/>
    <w:rsid w:val="00B52C79"/>
    <w:rsid w:val="00B534DA"/>
    <w:rsid w:val="00B55CA4"/>
    <w:rsid w:val="00B60302"/>
    <w:rsid w:val="00B616CD"/>
    <w:rsid w:val="00B62726"/>
    <w:rsid w:val="00B6562C"/>
    <w:rsid w:val="00B677F2"/>
    <w:rsid w:val="00B73492"/>
    <w:rsid w:val="00B77958"/>
    <w:rsid w:val="00B77C3D"/>
    <w:rsid w:val="00B805D4"/>
    <w:rsid w:val="00B81F7C"/>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3C8E"/>
    <w:rsid w:val="00BB4719"/>
    <w:rsid w:val="00BB4B24"/>
    <w:rsid w:val="00BB4FF2"/>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4AFB"/>
    <w:rsid w:val="00BE5423"/>
    <w:rsid w:val="00BE589F"/>
    <w:rsid w:val="00BF0F97"/>
    <w:rsid w:val="00BF2B93"/>
    <w:rsid w:val="00BF2C40"/>
    <w:rsid w:val="00BF2DF4"/>
    <w:rsid w:val="00BF4B90"/>
    <w:rsid w:val="00BF780B"/>
    <w:rsid w:val="00C00128"/>
    <w:rsid w:val="00C02236"/>
    <w:rsid w:val="00C02C23"/>
    <w:rsid w:val="00C02C6A"/>
    <w:rsid w:val="00C03B71"/>
    <w:rsid w:val="00C05443"/>
    <w:rsid w:val="00C05589"/>
    <w:rsid w:val="00C075A4"/>
    <w:rsid w:val="00C10D1F"/>
    <w:rsid w:val="00C13E67"/>
    <w:rsid w:val="00C15742"/>
    <w:rsid w:val="00C15AB7"/>
    <w:rsid w:val="00C16031"/>
    <w:rsid w:val="00C17A13"/>
    <w:rsid w:val="00C22551"/>
    <w:rsid w:val="00C24355"/>
    <w:rsid w:val="00C2480C"/>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4799D"/>
    <w:rsid w:val="00C5330F"/>
    <w:rsid w:val="00C54A1A"/>
    <w:rsid w:val="00C557D4"/>
    <w:rsid w:val="00C55A6C"/>
    <w:rsid w:val="00C5617B"/>
    <w:rsid w:val="00C6025D"/>
    <w:rsid w:val="00C619D0"/>
    <w:rsid w:val="00C61B37"/>
    <w:rsid w:val="00C7097C"/>
    <w:rsid w:val="00C70AD9"/>
    <w:rsid w:val="00C71A96"/>
    <w:rsid w:val="00C72374"/>
    <w:rsid w:val="00C77545"/>
    <w:rsid w:val="00C77CDA"/>
    <w:rsid w:val="00C81187"/>
    <w:rsid w:val="00C82339"/>
    <w:rsid w:val="00C824C6"/>
    <w:rsid w:val="00C84D5A"/>
    <w:rsid w:val="00C851FC"/>
    <w:rsid w:val="00C860DE"/>
    <w:rsid w:val="00C867FB"/>
    <w:rsid w:val="00C90227"/>
    <w:rsid w:val="00C9076F"/>
    <w:rsid w:val="00C915DE"/>
    <w:rsid w:val="00C929DD"/>
    <w:rsid w:val="00C93698"/>
    <w:rsid w:val="00CA0412"/>
    <w:rsid w:val="00CA1F00"/>
    <w:rsid w:val="00CA2EE6"/>
    <w:rsid w:val="00CA33C7"/>
    <w:rsid w:val="00CA5F04"/>
    <w:rsid w:val="00CA5FD8"/>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0F8E"/>
    <w:rsid w:val="00D2213B"/>
    <w:rsid w:val="00D227C2"/>
    <w:rsid w:val="00D245FB"/>
    <w:rsid w:val="00D254A5"/>
    <w:rsid w:val="00D33375"/>
    <w:rsid w:val="00D352D9"/>
    <w:rsid w:val="00D373E1"/>
    <w:rsid w:val="00D3753F"/>
    <w:rsid w:val="00D37A4B"/>
    <w:rsid w:val="00D41C14"/>
    <w:rsid w:val="00D41D62"/>
    <w:rsid w:val="00D41FA8"/>
    <w:rsid w:val="00D42417"/>
    <w:rsid w:val="00D4297F"/>
    <w:rsid w:val="00D46D94"/>
    <w:rsid w:val="00D4719E"/>
    <w:rsid w:val="00D5257C"/>
    <w:rsid w:val="00D528DB"/>
    <w:rsid w:val="00D55B8A"/>
    <w:rsid w:val="00D568FB"/>
    <w:rsid w:val="00D571DE"/>
    <w:rsid w:val="00D57DE9"/>
    <w:rsid w:val="00D60210"/>
    <w:rsid w:val="00D603FC"/>
    <w:rsid w:val="00D61B62"/>
    <w:rsid w:val="00D64255"/>
    <w:rsid w:val="00D65FFD"/>
    <w:rsid w:val="00D66261"/>
    <w:rsid w:val="00D66655"/>
    <w:rsid w:val="00D7035E"/>
    <w:rsid w:val="00D704CC"/>
    <w:rsid w:val="00D70C4A"/>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214A"/>
    <w:rsid w:val="00D93106"/>
    <w:rsid w:val="00D93DB0"/>
    <w:rsid w:val="00D94CD1"/>
    <w:rsid w:val="00D96C21"/>
    <w:rsid w:val="00DA0E06"/>
    <w:rsid w:val="00DA40F0"/>
    <w:rsid w:val="00DA5801"/>
    <w:rsid w:val="00DA6090"/>
    <w:rsid w:val="00DA6CF2"/>
    <w:rsid w:val="00DB4209"/>
    <w:rsid w:val="00DB71BA"/>
    <w:rsid w:val="00DB739F"/>
    <w:rsid w:val="00DB78DF"/>
    <w:rsid w:val="00DB7E31"/>
    <w:rsid w:val="00DC1BD4"/>
    <w:rsid w:val="00DC3ED1"/>
    <w:rsid w:val="00DC4628"/>
    <w:rsid w:val="00DC4C5C"/>
    <w:rsid w:val="00DC6BEA"/>
    <w:rsid w:val="00DD12B3"/>
    <w:rsid w:val="00DD1995"/>
    <w:rsid w:val="00DD1A9F"/>
    <w:rsid w:val="00DD1AF7"/>
    <w:rsid w:val="00DD4661"/>
    <w:rsid w:val="00DD5C89"/>
    <w:rsid w:val="00DD7880"/>
    <w:rsid w:val="00DD7A23"/>
    <w:rsid w:val="00DE13FD"/>
    <w:rsid w:val="00DE1D1B"/>
    <w:rsid w:val="00DE2164"/>
    <w:rsid w:val="00DE23F4"/>
    <w:rsid w:val="00DE2494"/>
    <w:rsid w:val="00DE283C"/>
    <w:rsid w:val="00DE4085"/>
    <w:rsid w:val="00DF0354"/>
    <w:rsid w:val="00DF2C39"/>
    <w:rsid w:val="00DF2F7E"/>
    <w:rsid w:val="00DF468B"/>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71C"/>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0AB8"/>
    <w:rsid w:val="00E52126"/>
    <w:rsid w:val="00E534EB"/>
    <w:rsid w:val="00E5460E"/>
    <w:rsid w:val="00E546CF"/>
    <w:rsid w:val="00E552FC"/>
    <w:rsid w:val="00E55327"/>
    <w:rsid w:val="00E563A4"/>
    <w:rsid w:val="00E57A43"/>
    <w:rsid w:val="00E606B2"/>
    <w:rsid w:val="00E63ADA"/>
    <w:rsid w:val="00E63BDA"/>
    <w:rsid w:val="00E674D5"/>
    <w:rsid w:val="00E70ABD"/>
    <w:rsid w:val="00E70F5B"/>
    <w:rsid w:val="00E724EC"/>
    <w:rsid w:val="00E730BC"/>
    <w:rsid w:val="00E757B4"/>
    <w:rsid w:val="00E779B7"/>
    <w:rsid w:val="00E77A50"/>
    <w:rsid w:val="00E8084A"/>
    <w:rsid w:val="00E810A3"/>
    <w:rsid w:val="00E812B2"/>
    <w:rsid w:val="00E832F0"/>
    <w:rsid w:val="00E84E10"/>
    <w:rsid w:val="00E86474"/>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4AC9"/>
    <w:rsid w:val="00EC6954"/>
    <w:rsid w:val="00ED28F2"/>
    <w:rsid w:val="00ED3465"/>
    <w:rsid w:val="00ED3E7D"/>
    <w:rsid w:val="00ED5039"/>
    <w:rsid w:val="00EE0069"/>
    <w:rsid w:val="00EE453D"/>
    <w:rsid w:val="00EE50D2"/>
    <w:rsid w:val="00EE56E6"/>
    <w:rsid w:val="00EE574A"/>
    <w:rsid w:val="00EE59C2"/>
    <w:rsid w:val="00EE76C5"/>
    <w:rsid w:val="00EF249A"/>
    <w:rsid w:val="00EF347D"/>
    <w:rsid w:val="00EF3E6A"/>
    <w:rsid w:val="00EF415A"/>
    <w:rsid w:val="00EF46A2"/>
    <w:rsid w:val="00F00259"/>
    <w:rsid w:val="00F0100C"/>
    <w:rsid w:val="00F026D5"/>
    <w:rsid w:val="00F028D8"/>
    <w:rsid w:val="00F02BFD"/>
    <w:rsid w:val="00F05414"/>
    <w:rsid w:val="00F05D6B"/>
    <w:rsid w:val="00F07336"/>
    <w:rsid w:val="00F07827"/>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3B36"/>
    <w:rsid w:val="00F443C6"/>
    <w:rsid w:val="00F45742"/>
    <w:rsid w:val="00F45E2B"/>
    <w:rsid w:val="00F507F6"/>
    <w:rsid w:val="00F51A73"/>
    <w:rsid w:val="00F54087"/>
    <w:rsid w:val="00F55F14"/>
    <w:rsid w:val="00F56824"/>
    <w:rsid w:val="00F570E0"/>
    <w:rsid w:val="00F62E54"/>
    <w:rsid w:val="00F63FAF"/>
    <w:rsid w:val="00F64EFC"/>
    <w:rsid w:val="00F65818"/>
    <w:rsid w:val="00F7052B"/>
    <w:rsid w:val="00F71FFB"/>
    <w:rsid w:val="00F74FC1"/>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411C"/>
    <w:rsid w:val="00FC54F6"/>
    <w:rsid w:val="00FC5505"/>
    <w:rsid w:val="00FC5EF5"/>
    <w:rsid w:val="00FD14C0"/>
    <w:rsid w:val="00FD16CD"/>
    <w:rsid w:val="00FD1B1E"/>
    <w:rsid w:val="00FD48F4"/>
    <w:rsid w:val="00FD65F1"/>
    <w:rsid w:val="00FD71D3"/>
    <w:rsid w:val="00FE09E0"/>
    <w:rsid w:val="00FE1B20"/>
    <w:rsid w:val="00FE21EF"/>
    <w:rsid w:val="00FE37C1"/>
    <w:rsid w:val="00FE4809"/>
    <w:rsid w:val="00FE4AC5"/>
    <w:rsid w:val="00FE4D24"/>
    <w:rsid w:val="00FE62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DA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qFormat/>
    <w:rsid w:val="00E973BF"/>
  </w:style>
  <w:style w:type="character" w:styleId="FootnoteReference">
    <w:name w:val="footnote reference"/>
    <w:basedOn w:val="DefaultParagraphFont"/>
    <w:qFormat/>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8D2CEF"/>
    <w:rPr>
      <w:rFonts w:ascii="Times New Roman" w:hAnsi="Times New Roman"/>
      <w:sz w:val="22"/>
    </w:rPr>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link w:val="CommentSubjectChar"/>
    <w:uiPriority w:val="99"/>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link w:val="ListParagraphChar"/>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NormalSS">
    <w:name w:val="NormalSS"/>
    <w:basedOn w:val="Normal"/>
    <w:link w:val="NormalSSChar"/>
    <w:qFormat/>
    <w:rsid w:val="00D41D62"/>
    <w:pPr>
      <w:widowControl/>
      <w:tabs>
        <w:tab w:val="left" w:pos="432"/>
      </w:tabs>
      <w:overflowPunct/>
      <w:autoSpaceDE/>
      <w:autoSpaceDN/>
      <w:adjustRightInd/>
      <w:spacing w:after="240"/>
      <w:ind w:firstLine="432"/>
      <w:jc w:val="both"/>
      <w:textAlignment w:val="auto"/>
    </w:pPr>
    <w:rPr>
      <w:rFonts w:ascii="Times New Roman" w:hAnsi="Times New Roman"/>
      <w:szCs w:val="24"/>
    </w:rPr>
  </w:style>
  <w:style w:type="character" w:customStyle="1" w:styleId="NormalSSChar">
    <w:name w:val="NormalSS Char"/>
    <w:link w:val="NormalSS"/>
    <w:locked/>
    <w:rsid w:val="00D41D62"/>
    <w:rPr>
      <w:sz w:val="24"/>
      <w:szCs w:val="24"/>
    </w:rPr>
  </w:style>
  <w:style w:type="paragraph" w:styleId="BodyText2">
    <w:name w:val="Body Text 2"/>
    <w:basedOn w:val="Normal"/>
    <w:link w:val="BodyText2Char"/>
    <w:semiHidden/>
    <w:unhideWhenUsed/>
    <w:rsid w:val="00485C04"/>
    <w:pPr>
      <w:spacing w:after="120" w:line="480" w:lineRule="auto"/>
    </w:pPr>
  </w:style>
  <w:style w:type="character" w:customStyle="1" w:styleId="BodyText2Char">
    <w:name w:val="Body Text 2 Char"/>
    <w:basedOn w:val="DefaultParagraphFont"/>
    <w:link w:val="BodyText2"/>
    <w:semiHidden/>
    <w:rsid w:val="00485C04"/>
    <w:rPr>
      <w:rFonts w:ascii="Courier" w:hAnsi="Courier"/>
      <w:sz w:val="24"/>
    </w:rPr>
  </w:style>
  <w:style w:type="paragraph" w:customStyle="1" w:styleId="SL-FlLftSgl">
    <w:name w:val="SL-Fl Lft Sgl"/>
    <w:rsid w:val="00485C04"/>
    <w:pPr>
      <w:spacing w:line="240" w:lineRule="atLeast"/>
    </w:pPr>
    <w:rPr>
      <w:sz w:val="24"/>
    </w:rPr>
  </w:style>
  <w:style w:type="character" w:customStyle="1" w:styleId="CommentTextChar">
    <w:name w:val="Comment Text Char"/>
    <w:basedOn w:val="DefaultParagraphFont"/>
    <w:link w:val="CommentText"/>
    <w:rsid w:val="00485C04"/>
    <w:rPr>
      <w:rFonts w:ascii="Courier" w:hAnsi="Courier"/>
    </w:rPr>
  </w:style>
  <w:style w:type="character" w:customStyle="1" w:styleId="il">
    <w:name w:val="il"/>
    <w:basedOn w:val="DefaultParagraphFont"/>
    <w:rsid w:val="00485C04"/>
  </w:style>
  <w:style w:type="character" w:customStyle="1" w:styleId="CommentSubjectChar">
    <w:name w:val="Comment Subject Char"/>
    <w:basedOn w:val="CommentTextChar"/>
    <w:link w:val="CommentSubject"/>
    <w:uiPriority w:val="99"/>
    <w:rsid w:val="00EE453D"/>
    <w:rPr>
      <w:rFonts w:ascii="Courier" w:hAnsi="Courier"/>
      <w:b/>
      <w:bCs/>
    </w:rPr>
  </w:style>
  <w:style w:type="character" w:customStyle="1" w:styleId="ListParagraphChar">
    <w:name w:val="List Paragraph Char"/>
    <w:basedOn w:val="DefaultParagraphFont"/>
    <w:link w:val="ListParagraph"/>
    <w:uiPriority w:val="34"/>
    <w:rsid w:val="00EE453D"/>
    <w:rPr>
      <w:spacing w:val="-3"/>
      <w:sz w:val="24"/>
    </w:rPr>
  </w:style>
  <w:style w:type="character" w:customStyle="1" w:styleId="FootnoteTextChar">
    <w:name w:val="Footnote Text Char"/>
    <w:basedOn w:val="DefaultParagraphFont"/>
    <w:link w:val="FootnoteText"/>
    <w:rsid w:val="00212843"/>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qFormat/>
    <w:rsid w:val="00E973BF"/>
  </w:style>
  <w:style w:type="character" w:styleId="FootnoteReference">
    <w:name w:val="footnote reference"/>
    <w:basedOn w:val="DefaultParagraphFont"/>
    <w:qFormat/>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8D2CEF"/>
    <w:rPr>
      <w:rFonts w:ascii="Times New Roman" w:hAnsi="Times New Roman"/>
      <w:sz w:val="22"/>
    </w:rPr>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link w:val="CommentSubjectChar"/>
    <w:uiPriority w:val="99"/>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link w:val="ListParagraphChar"/>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NormalSS">
    <w:name w:val="NormalSS"/>
    <w:basedOn w:val="Normal"/>
    <w:link w:val="NormalSSChar"/>
    <w:qFormat/>
    <w:rsid w:val="00D41D62"/>
    <w:pPr>
      <w:widowControl/>
      <w:tabs>
        <w:tab w:val="left" w:pos="432"/>
      </w:tabs>
      <w:overflowPunct/>
      <w:autoSpaceDE/>
      <w:autoSpaceDN/>
      <w:adjustRightInd/>
      <w:spacing w:after="240"/>
      <w:ind w:firstLine="432"/>
      <w:jc w:val="both"/>
      <w:textAlignment w:val="auto"/>
    </w:pPr>
    <w:rPr>
      <w:rFonts w:ascii="Times New Roman" w:hAnsi="Times New Roman"/>
      <w:szCs w:val="24"/>
    </w:rPr>
  </w:style>
  <w:style w:type="character" w:customStyle="1" w:styleId="NormalSSChar">
    <w:name w:val="NormalSS Char"/>
    <w:link w:val="NormalSS"/>
    <w:locked/>
    <w:rsid w:val="00D41D62"/>
    <w:rPr>
      <w:sz w:val="24"/>
      <w:szCs w:val="24"/>
    </w:rPr>
  </w:style>
  <w:style w:type="paragraph" w:styleId="BodyText2">
    <w:name w:val="Body Text 2"/>
    <w:basedOn w:val="Normal"/>
    <w:link w:val="BodyText2Char"/>
    <w:semiHidden/>
    <w:unhideWhenUsed/>
    <w:rsid w:val="00485C04"/>
    <w:pPr>
      <w:spacing w:after="120" w:line="480" w:lineRule="auto"/>
    </w:pPr>
  </w:style>
  <w:style w:type="character" w:customStyle="1" w:styleId="BodyText2Char">
    <w:name w:val="Body Text 2 Char"/>
    <w:basedOn w:val="DefaultParagraphFont"/>
    <w:link w:val="BodyText2"/>
    <w:semiHidden/>
    <w:rsid w:val="00485C04"/>
    <w:rPr>
      <w:rFonts w:ascii="Courier" w:hAnsi="Courier"/>
      <w:sz w:val="24"/>
    </w:rPr>
  </w:style>
  <w:style w:type="paragraph" w:customStyle="1" w:styleId="SL-FlLftSgl">
    <w:name w:val="SL-Fl Lft Sgl"/>
    <w:rsid w:val="00485C04"/>
    <w:pPr>
      <w:spacing w:line="240" w:lineRule="atLeast"/>
    </w:pPr>
    <w:rPr>
      <w:sz w:val="24"/>
    </w:rPr>
  </w:style>
  <w:style w:type="character" w:customStyle="1" w:styleId="CommentTextChar">
    <w:name w:val="Comment Text Char"/>
    <w:basedOn w:val="DefaultParagraphFont"/>
    <w:link w:val="CommentText"/>
    <w:rsid w:val="00485C04"/>
    <w:rPr>
      <w:rFonts w:ascii="Courier" w:hAnsi="Courier"/>
    </w:rPr>
  </w:style>
  <w:style w:type="character" w:customStyle="1" w:styleId="il">
    <w:name w:val="il"/>
    <w:basedOn w:val="DefaultParagraphFont"/>
    <w:rsid w:val="00485C04"/>
  </w:style>
  <w:style w:type="character" w:customStyle="1" w:styleId="CommentSubjectChar">
    <w:name w:val="Comment Subject Char"/>
    <w:basedOn w:val="CommentTextChar"/>
    <w:link w:val="CommentSubject"/>
    <w:uiPriority w:val="99"/>
    <w:rsid w:val="00EE453D"/>
    <w:rPr>
      <w:rFonts w:ascii="Courier" w:hAnsi="Courier"/>
      <w:b/>
      <w:bCs/>
    </w:rPr>
  </w:style>
  <w:style w:type="character" w:customStyle="1" w:styleId="ListParagraphChar">
    <w:name w:val="List Paragraph Char"/>
    <w:basedOn w:val="DefaultParagraphFont"/>
    <w:link w:val="ListParagraph"/>
    <w:uiPriority w:val="34"/>
    <w:rsid w:val="00EE453D"/>
    <w:rPr>
      <w:spacing w:val="-3"/>
      <w:sz w:val="24"/>
    </w:rPr>
  </w:style>
  <w:style w:type="character" w:customStyle="1" w:styleId="FootnoteTextChar">
    <w:name w:val="Footnote Text Char"/>
    <w:basedOn w:val="DefaultParagraphFont"/>
    <w:link w:val="FootnoteText"/>
    <w:rsid w:val="00212843"/>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9578-FDC6-4912-B789-BBDCC302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18751</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Avar Consulting</dc:creator>
  <cp:lastModifiedBy>SYSTEM</cp:lastModifiedBy>
  <cp:revision>2</cp:revision>
  <cp:lastPrinted>2013-08-08T14:23:00Z</cp:lastPrinted>
  <dcterms:created xsi:type="dcterms:W3CDTF">2017-08-25T14:34:00Z</dcterms:created>
  <dcterms:modified xsi:type="dcterms:W3CDTF">2017-08-25T14:34:00Z</dcterms:modified>
</cp:coreProperties>
</file>