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49" w:rsidRDefault="00A53149" w:rsidP="00A53149">
      <w:pPr>
        <w:jc w:val="center"/>
        <w:rPr>
          <w:rFonts w:ascii="Times New Roman" w:eastAsia="Times New Roman" w:hAnsi="Times New Roman" w:cs="Times New Roman"/>
          <w:b/>
          <w:bCs/>
          <w:sz w:val="24"/>
          <w:szCs w:val="24"/>
          <w:lang w:val="en"/>
        </w:rPr>
      </w:pPr>
      <w:bookmarkStart w:id="0" w:name="_GoBack"/>
      <w:bookmarkEnd w:id="0"/>
    </w:p>
    <w:p w:rsidR="00A53149" w:rsidRDefault="00A53149" w:rsidP="00A53149">
      <w:pPr>
        <w:jc w:val="center"/>
        <w:rPr>
          <w:rFonts w:ascii="Times New Roman" w:eastAsia="Times New Roman" w:hAnsi="Times New Roman" w:cs="Times New Roman"/>
          <w:b/>
          <w:bCs/>
          <w:sz w:val="24"/>
          <w:szCs w:val="24"/>
          <w:lang w:val="en"/>
        </w:rPr>
      </w:pPr>
    </w:p>
    <w:p w:rsidR="00A53149" w:rsidRDefault="00A53149" w:rsidP="00A53149">
      <w:pPr>
        <w:jc w:val="center"/>
        <w:rPr>
          <w:rFonts w:ascii="Times New Roman" w:eastAsia="Times New Roman" w:hAnsi="Times New Roman" w:cs="Times New Roman"/>
          <w:b/>
          <w:bCs/>
          <w:sz w:val="24"/>
          <w:szCs w:val="24"/>
          <w:lang w:val="en"/>
        </w:rPr>
      </w:pPr>
    </w:p>
    <w:p w:rsidR="00A53149" w:rsidRDefault="00A53149" w:rsidP="00A53149">
      <w:pPr>
        <w:jc w:val="center"/>
        <w:rPr>
          <w:rFonts w:ascii="Times New Roman" w:eastAsia="Times New Roman" w:hAnsi="Times New Roman" w:cs="Times New Roman"/>
          <w:b/>
          <w:bCs/>
          <w:sz w:val="24"/>
          <w:szCs w:val="24"/>
          <w:lang w:val="en"/>
        </w:rPr>
      </w:pPr>
    </w:p>
    <w:p w:rsidR="00A53149" w:rsidRPr="00A53149" w:rsidRDefault="00A53149" w:rsidP="00A53149">
      <w:pPr>
        <w:jc w:val="center"/>
        <w:rPr>
          <w:rFonts w:ascii="Times New Roman" w:eastAsia="Times New Roman" w:hAnsi="Times New Roman" w:cs="Times New Roman"/>
          <w:b/>
          <w:bCs/>
          <w:sz w:val="24"/>
          <w:szCs w:val="24"/>
          <w:lang w:val="en"/>
        </w:rPr>
      </w:pPr>
      <w:r w:rsidRPr="00A53149">
        <w:rPr>
          <w:rFonts w:ascii="Times New Roman" w:eastAsia="Times New Roman" w:hAnsi="Times New Roman" w:cs="Times New Roman"/>
          <w:b/>
          <w:bCs/>
          <w:sz w:val="24"/>
          <w:szCs w:val="24"/>
          <w:lang w:val="en"/>
        </w:rPr>
        <w:fldChar w:fldCharType="begin"/>
      </w:r>
      <w:r w:rsidRPr="00A53149">
        <w:rPr>
          <w:rFonts w:ascii="Times New Roman" w:eastAsia="Times New Roman" w:hAnsi="Times New Roman" w:cs="Times New Roman"/>
          <w:b/>
          <w:bCs/>
          <w:sz w:val="24"/>
          <w:szCs w:val="24"/>
          <w:lang w:val="en"/>
        </w:rPr>
        <w:instrText xml:space="preserve"> SEQ CHAPTER \h \r 1</w:instrText>
      </w:r>
      <w:r w:rsidRPr="00A53149">
        <w:rPr>
          <w:rFonts w:ascii="Times New Roman" w:eastAsia="Times New Roman" w:hAnsi="Times New Roman" w:cs="Times New Roman"/>
          <w:b/>
          <w:bCs/>
          <w:sz w:val="24"/>
          <w:szCs w:val="24"/>
          <w:lang w:val="en"/>
        </w:rPr>
        <w:fldChar w:fldCharType="end"/>
      </w:r>
      <w:r w:rsidRPr="00A53149">
        <w:rPr>
          <w:rFonts w:ascii="Times New Roman" w:eastAsia="Times New Roman" w:hAnsi="Times New Roman" w:cs="Times New Roman"/>
          <w:b/>
          <w:bCs/>
          <w:sz w:val="24"/>
          <w:szCs w:val="24"/>
          <w:lang w:val="en"/>
        </w:rPr>
        <w:t>ATTACHMENT 7</w:t>
      </w:r>
      <w:r w:rsidR="004F0089">
        <w:rPr>
          <w:rFonts w:ascii="Times New Roman" w:eastAsia="Times New Roman" w:hAnsi="Times New Roman" w:cs="Times New Roman"/>
          <w:b/>
          <w:bCs/>
          <w:sz w:val="24"/>
          <w:szCs w:val="24"/>
          <w:lang w:val="en"/>
        </w:rPr>
        <w:t>b</w:t>
      </w:r>
    </w:p>
    <w:p w:rsidR="00A53149" w:rsidRPr="00A53149" w:rsidRDefault="00A53149" w:rsidP="00A5314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bCs/>
          <w:sz w:val="24"/>
          <w:szCs w:val="24"/>
          <w:lang w:val="en"/>
        </w:rPr>
      </w:pPr>
    </w:p>
    <w:p w:rsidR="00A53149" w:rsidRPr="00F26BFC" w:rsidRDefault="00A53149" w:rsidP="00A53149">
      <w:pPr>
        <w:shd w:val="clear" w:color="auto" w:fill="FFFFFF"/>
        <w:jc w:val="center"/>
        <w:rPr>
          <w:rFonts w:eastAsia="Times New Roman"/>
          <w:color w:val="000000"/>
        </w:rPr>
      </w:pPr>
      <w:r w:rsidRPr="00ED17B3">
        <w:rPr>
          <w:rFonts w:ascii="Times New Roman" w:eastAsia="Times New Roman" w:hAnsi="Times New Roman" w:cs="Times New Roman"/>
          <w:b/>
          <w:bCs/>
          <w:sz w:val="24"/>
          <w:szCs w:val="24"/>
          <w:lang w:val="en"/>
        </w:rPr>
        <w:t>Eligibility and Rules for the Million Hearts Hypertension Control Challenge</w:t>
      </w:r>
    </w:p>
    <w:p w:rsidR="00ED17B3" w:rsidRDefault="00657472" w:rsidP="00A53149">
      <w:pPr>
        <w:spacing w:before="300" w:after="150" w:line="240" w:lineRule="auto"/>
        <w:jc w:val="center"/>
        <w:outlineLvl w:val="1"/>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0920-0976</w:t>
      </w:r>
    </w:p>
    <w:p w:rsidR="00486383" w:rsidRPr="00ED17B3" w:rsidRDefault="00486383"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1F37FC" w:rsidRDefault="001F37FC" w:rsidP="00486383">
      <w:pPr>
        <w:spacing w:before="300" w:after="150" w:line="240" w:lineRule="auto"/>
        <w:outlineLvl w:val="1"/>
        <w:rPr>
          <w:rFonts w:ascii="Times New Roman" w:eastAsia="Times New Roman" w:hAnsi="Times New Roman" w:cs="Times New Roman"/>
          <w:b/>
          <w:bCs/>
          <w:sz w:val="24"/>
          <w:szCs w:val="24"/>
          <w:lang w:val="en"/>
        </w:rPr>
      </w:pPr>
    </w:p>
    <w:p w:rsidR="00486383" w:rsidRPr="00ED17B3" w:rsidRDefault="00486383" w:rsidP="00486383">
      <w:pPr>
        <w:spacing w:before="300" w:after="150" w:line="240" w:lineRule="auto"/>
        <w:outlineLvl w:val="1"/>
        <w:rPr>
          <w:rFonts w:ascii="Times New Roman" w:eastAsia="Times New Roman" w:hAnsi="Times New Roman" w:cs="Times New Roman"/>
          <w:b/>
          <w:bCs/>
          <w:sz w:val="24"/>
          <w:szCs w:val="24"/>
          <w:lang w:val="en"/>
        </w:rPr>
      </w:pPr>
      <w:r w:rsidRPr="00ED17B3">
        <w:rPr>
          <w:rFonts w:ascii="Times New Roman" w:eastAsia="Times New Roman" w:hAnsi="Times New Roman" w:cs="Times New Roman"/>
          <w:b/>
          <w:bCs/>
          <w:sz w:val="24"/>
          <w:szCs w:val="24"/>
          <w:lang w:val="en"/>
        </w:rPr>
        <w:lastRenderedPageBreak/>
        <w:t>Eligibility</w:t>
      </w:r>
      <w:r w:rsidR="00A53149" w:rsidRPr="00ED17B3">
        <w:rPr>
          <w:rFonts w:ascii="Times New Roman" w:eastAsia="Times New Roman" w:hAnsi="Times New Roman" w:cs="Times New Roman"/>
          <w:b/>
          <w:bCs/>
          <w:sz w:val="24"/>
          <w:szCs w:val="24"/>
          <w:lang w:val="en"/>
        </w:rPr>
        <w:t xml:space="preserve"> </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The Million Hearts</w:t>
      </w:r>
      <w:r w:rsidRPr="00ED17B3">
        <w:rPr>
          <w:rFonts w:ascii="Times New Roman" w:eastAsia="Times New Roman" w:hAnsi="Times New Roman" w:cs="Times New Roman"/>
          <w:color w:val="464646"/>
          <w:sz w:val="24"/>
          <w:szCs w:val="24"/>
          <w:vertAlign w:val="superscript"/>
          <w:lang w:val="en"/>
        </w:rPr>
        <w:t>®</w:t>
      </w:r>
      <w:r w:rsidRPr="00ED17B3">
        <w:rPr>
          <w:rFonts w:ascii="Times New Roman" w:eastAsia="Times New Roman" w:hAnsi="Times New Roman" w:cs="Times New Roman"/>
          <w:color w:val="464646"/>
          <w:sz w:val="24"/>
          <w:szCs w:val="24"/>
          <w:lang w:val="en"/>
        </w:rPr>
        <w:t xml:space="preserve"> Hypertension Control Challenge is open to public and private individual clinicians, practices, and health systems providing health care services to patients in a US state or territory. To be eligible to win the Challenge, the </w:t>
      </w:r>
      <w:r w:rsidR="004F0089">
        <w:rPr>
          <w:rFonts w:ascii="Times New Roman" w:eastAsia="Times New Roman" w:hAnsi="Times New Roman" w:cs="Times New Roman"/>
          <w:color w:val="464646"/>
          <w:sz w:val="24"/>
          <w:szCs w:val="24"/>
          <w:lang w:val="en"/>
        </w:rPr>
        <w:t>applicant</w:t>
      </w:r>
      <w:r w:rsidR="004F0089"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must</w:t>
      </w:r>
    </w:p>
    <w:p w:rsidR="00486383" w:rsidRPr="00ED17B3" w:rsidRDefault="00486383" w:rsidP="00486383">
      <w:pPr>
        <w:numPr>
          <w:ilvl w:val="0"/>
          <w:numId w:val="1"/>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Be a US licensed clinician, practicing in any US setting, who provides continuing care for adult patients with hypertension. In the case of an individual, whether participating singly or in a group, the individual must be a citizen or permanent resident of the United States.</w:t>
      </w:r>
    </w:p>
    <w:p w:rsidR="00486383" w:rsidRPr="00ED17B3" w:rsidRDefault="00486383" w:rsidP="00486383">
      <w:pPr>
        <w:numPr>
          <w:ilvl w:val="0"/>
          <w:numId w:val="1"/>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Or be a US incorporated clinical practice, defined as any practice with two or more U.S. licensed clinicians who by formal arrangement share responsibility for a common panel of patients, practice at the same physical location or street address, and provide continuing medical care for adult patients with hypertension.</w:t>
      </w:r>
      <w:r w:rsidRPr="00ED17B3">
        <w:rPr>
          <w:rFonts w:ascii="Times New Roman" w:eastAsia="Times New Roman" w:hAnsi="Times New Roman" w:cs="Times New Roman"/>
          <w:color w:val="464646"/>
          <w:sz w:val="24"/>
          <w:szCs w:val="24"/>
          <w:lang w:val="en"/>
        </w:rPr>
        <w:br/>
        <w:t>In the case of a private entity, the private entity shall be incorporated in and maintain a primary place of business in the US.</w:t>
      </w:r>
    </w:p>
    <w:p w:rsidR="00486383" w:rsidRPr="00ED17B3" w:rsidRDefault="00486383" w:rsidP="00486383">
      <w:pPr>
        <w:numPr>
          <w:ilvl w:val="0"/>
          <w:numId w:val="1"/>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Or be a health system that provides continuing medical care for adult patients with hypertension. In the case of a private entity, the private entity shall be incorporated in and maintain a primary place of business in the US. </w:t>
      </w:r>
    </w:p>
    <w:p w:rsidR="00486383" w:rsidRPr="00ED17B3" w:rsidRDefault="00486383" w:rsidP="00486383">
      <w:pPr>
        <w:numPr>
          <w:ilvl w:val="1"/>
          <w:numId w:val="1"/>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 health system provides a wide range of medical services and coordination of care for patients and their dependents.</w:t>
      </w:r>
    </w:p>
    <w:p w:rsidR="00486383" w:rsidRPr="00ED17B3" w:rsidRDefault="00486383" w:rsidP="00486383">
      <w:pPr>
        <w:numPr>
          <w:ilvl w:val="1"/>
          <w:numId w:val="1"/>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We encourage large health systems (that </w:t>
      </w:r>
      <w:r w:rsidR="001F37FC">
        <w:rPr>
          <w:rFonts w:ascii="Times New Roman" w:eastAsia="Times New Roman" w:hAnsi="Times New Roman" w:cs="Times New Roman"/>
          <w:color w:val="464646"/>
          <w:sz w:val="24"/>
          <w:szCs w:val="24"/>
          <w:lang w:val="en"/>
        </w:rPr>
        <w:t xml:space="preserve">are </w:t>
      </w:r>
      <w:r w:rsidRPr="00ED17B3">
        <w:rPr>
          <w:rFonts w:ascii="Times New Roman" w:eastAsia="Times New Roman" w:hAnsi="Times New Roman" w:cs="Times New Roman"/>
          <w:color w:val="464646"/>
          <w:sz w:val="24"/>
          <w:szCs w:val="24"/>
          <w:lang w:val="en"/>
        </w:rPr>
        <w:t>comprise</w:t>
      </w:r>
      <w:r w:rsidR="001F37FC">
        <w:rPr>
          <w:rFonts w:ascii="Times New Roman" w:eastAsia="Times New Roman" w:hAnsi="Times New Roman" w:cs="Times New Roman"/>
          <w:color w:val="464646"/>
          <w:sz w:val="24"/>
          <w:szCs w:val="24"/>
          <w:lang w:val="en"/>
        </w:rPr>
        <w:t>d</w:t>
      </w:r>
      <w:r w:rsidRPr="00ED17B3">
        <w:rPr>
          <w:rFonts w:ascii="Times New Roman" w:eastAsia="Times New Roman" w:hAnsi="Times New Roman" w:cs="Times New Roman"/>
          <w:color w:val="464646"/>
          <w:sz w:val="24"/>
          <w:szCs w:val="24"/>
          <w:lang w:val="en"/>
        </w:rPr>
        <w:t xml:space="preserve"> </w:t>
      </w:r>
      <w:r w:rsidR="0089422A">
        <w:rPr>
          <w:rFonts w:ascii="Times New Roman" w:eastAsia="Times New Roman" w:hAnsi="Times New Roman" w:cs="Times New Roman"/>
          <w:color w:val="464646"/>
          <w:sz w:val="24"/>
          <w:szCs w:val="24"/>
          <w:lang w:val="en"/>
        </w:rPr>
        <w:t xml:space="preserve">of </w:t>
      </w:r>
      <w:r w:rsidRPr="00ED17B3">
        <w:rPr>
          <w:rFonts w:ascii="Times New Roman" w:eastAsia="Times New Roman" w:hAnsi="Times New Roman" w:cs="Times New Roman"/>
          <w:color w:val="464646"/>
          <w:sz w:val="24"/>
          <w:szCs w:val="24"/>
          <w:lang w:val="en"/>
        </w:rPr>
        <w:t>a large number of geographically dispersed clinics or have multiple hospital locations, or both) to consider having one or a few of the highest performing clinics or regional affiliates apply individually instead of the health system applying as a whole.</w:t>
      </w:r>
    </w:p>
    <w:p w:rsidR="00486383" w:rsidRPr="00ED17B3" w:rsidRDefault="00486383" w:rsidP="00486383">
      <w:pPr>
        <w:numPr>
          <w:ilvl w:val="1"/>
          <w:numId w:val="1"/>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For purposes of this Challenge, an Accountable Care Organization (ACO) may apply as an ACO or one or more of its practices can apply independently.</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In addition, the clinician, practice, or health system:</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Must treat all adult patients with hypertension in the practice seeking care, not a select subgroup of patients.</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Must treat a minimum of 500 adult patients </w:t>
      </w:r>
      <w:r w:rsidR="001F37FC">
        <w:rPr>
          <w:rFonts w:ascii="Times New Roman" w:eastAsia="Times New Roman" w:hAnsi="Times New Roman" w:cs="Times New Roman"/>
          <w:color w:val="464646"/>
          <w:sz w:val="24"/>
          <w:szCs w:val="24"/>
          <w:lang w:val="en"/>
        </w:rPr>
        <w:t xml:space="preserve">(aged 18 years and older) </w:t>
      </w:r>
      <w:r w:rsidRPr="00ED17B3">
        <w:rPr>
          <w:rFonts w:ascii="Times New Roman" w:eastAsia="Times New Roman" w:hAnsi="Times New Roman" w:cs="Times New Roman"/>
          <w:color w:val="464646"/>
          <w:sz w:val="24"/>
          <w:szCs w:val="24"/>
          <w:lang w:val="en"/>
        </w:rPr>
        <w:t>annually.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Must have completed the </w:t>
      </w:r>
      <w:r w:rsidR="001F37FC">
        <w:rPr>
          <w:rFonts w:ascii="Times New Roman" w:eastAsia="Times New Roman" w:hAnsi="Times New Roman" w:cs="Times New Roman"/>
          <w:color w:val="464646"/>
          <w:sz w:val="24"/>
          <w:szCs w:val="24"/>
          <w:lang w:val="en"/>
        </w:rPr>
        <w:t>application</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in its entirety.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Must have a hypertension control rate of at least </w:t>
      </w:r>
      <w:r w:rsidR="001F37FC">
        <w:rPr>
          <w:rFonts w:ascii="Times New Roman" w:eastAsia="Times New Roman" w:hAnsi="Times New Roman" w:cs="Times New Roman"/>
          <w:color w:val="464646"/>
          <w:sz w:val="24"/>
          <w:szCs w:val="24"/>
          <w:lang w:val="en"/>
        </w:rPr>
        <w:t>8</w:t>
      </w:r>
      <w:r w:rsidR="001F37FC" w:rsidRPr="00ED17B3">
        <w:rPr>
          <w:rFonts w:ascii="Times New Roman" w:eastAsia="Times New Roman" w:hAnsi="Times New Roman" w:cs="Times New Roman"/>
          <w:color w:val="464646"/>
          <w:sz w:val="24"/>
          <w:szCs w:val="24"/>
          <w:lang w:val="en"/>
        </w:rPr>
        <w:t>0</w:t>
      </w:r>
      <w:r w:rsidRPr="00ED17B3">
        <w:rPr>
          <w:rFonts w:ascii="Times New Roman" w:eastAsia="Times New Roman" w:hAnsi="Times New Roman" w:cs="Times New Roman"/>
          <w:color w:val="464646"/>
          <w:sz w:val="24"/>
          <w:szCs w:val="24"/>
          <w:lang w:val="en"/>
        </w:rPr>
        <w:t xml:space="preserve">% during the 12 month reporting period </w:t>
      </w:r>
      <w:r w:rsidR="001F37FC">
        <w:rPr>
          <w:rFonts w:ascii="Times New Roman" w:eastAsia="Times New Roman" w:hAnsi="Times New Roman" w:cs="Times New Roman"/>
          <w:color w:val="464646"/>
          <w:sz w:val="24"/>
          <w:szCs w:val="24"/>
          <w:lang w:val="en"/>
        </w:rPr>
        <w:t xml:space="preserve">preceding the Challenge, </w:t>
      </w:r>
      <w:r w:rsidRPr="00ED17B3">
        <w:rPr>
          <w:rFonts w:ascii="Times New Roman" w:eastAsia="Times New Roman" w:hAnsi="Times New Roman" w:cs="Times New Roman"/>
          <w:color w:val="464646"/>
          <w:sz w:val="24"/>
          <w:szCs w:val="24"/>
          <w:lang w:val="en"/>
        </w:rPr>
        <w:t>among the practice’s hypertensive patient population. Must have a data management system (electronic or paper) that allows for verification of data submitted.</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lastRenderedPageBreak/>
        <w:t>Must agree to:</w:t>
      </w:r>
    </w:p>
    <w:p w:rsidR="00486383" w:rsidRPr="00ED17B3" w:rsidRDefault="00486383" w:rsidP="00486383">
      <w:pPr>
        <w:numPr>
          <w:ilvl w:val="1"/>
          <w:numId w:val="2"/>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Participate in a data validation process to be conducted by a reputable independent contractor. To the extent applicable law allows, data will be kept confidential by the contractor and will be shared with the CDC in aggregate form only (i.e., the hypertension control rate for the practice not individual hypertension values).</w:t>
      </w:r>
    </w:p>
    <w:p w:rsidR="00486383" w:rsidRPr="00ED17B3" w:rsidRDefault="00486383" w:rsidP="00486383">
      <w:pPr>
        <w:numPr>
          <w:ilvl w:val="1"/>
          <w:numId w:val="2"/>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Accept the award if selected and participate in award activities as described more fully below.</w:t>
      </w:r>
    </w:p>
    <w:p w:rsidR="00486383" w:rsidRPr="00ED17B3" w:rsidRDefault="00486383" w:rsidP="00486383">
      <w:pPr>
        <w:numPr>
          <w:ilvl w:val="1"/>
          <w:numId w:val="2"/>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Provide information through a 60 minute, or other similar, interview about their clinical strategies and protocol implementation for the development of a success story document.</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Individual </w:t>
      </w:r>
      <w:r w:rsidR="004F0089">
        <w:rPr>
          <w:rFonts w:ascii="Times New Roman" w:eastAsia="Times New Roman" w:hAnsi="Times New Roman" w:cs="Times New Roman"/>
          <w:color w:val="464646"/>
          <w:sz w:val="24"/>
          <w:szCs w:val="24"/>
          <w:lang w:val="en"/>
        </w:rPr>
        <w:t>applicants</w:t>
      </w:r>
      <w:r w:rsidR="004F0089"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and individuals in a group practice must be free from convictions or pending investigations of criminal and health care fraud offenses such as felony health care fraud, patient abuse or neglect; felony convictions for other health care-related fraud, theft, or other financial misconduct; and felony convictions relating to unlawful manufacture, distribution, prescription, or dispensing of controlled substances as verified through the </w:t>
      </w:r>
      <w:hyperlink r:id="rId9" w:tooltip="General List of Excluded Individuals" w:history="1">
        <w:r w:rsidRPr="00ED17B3">
          <w:rPr>
            <w:rFonts w:ascii="Times New Roman" w:eastAsia="Times New Roman" w:hAnsi="Times New Roman" w:cs="Times New Roman"/>
            <w:b/>
            <w:bCs/>
            <w:color w:val="772432"/>
            <w:sz w:val="24"/>
            <w:szCs w:val="24"/>
            <w:lang w:val="en"/>
          </w:rPr>
          <w:t>Office of the Inspector General List of Excluded Individuals and Entities.</w:t>
        </w:r>
      </w:hyperlink>
      <w:r w:rsidRPr="00ED17B3">
        <w:rPr>
          <w:rFonts w:ascii="Times New Roman" w:eastAsia="Times New Roman" w:hAnsi="Times New Roman" w:cs="Times New Roman"/>
          <w:color w:val="464646"/>
          <w:sz w:val="24"/>
          <w:szCs w:val="24"/>
          <w:lang w:val="en"/>
        </w:rPr>
        <w:t xml:space="preserve"> Individual </w:t>
      </w:r>
      <w:r w:rsidR="00B27FD3">
        <w:rPr>
          <w:rFonts w:ascii="Times New Roman" w:eastAsia="Times New Roman" w:hAnsi="Times New Roman" w:cs="Times New Roman"/>
          <w:color w:val="464646"/>
          <w:sz w:val="24"/>
          <w:szCs w:val="24"/>
          <w:lang w:val="en"/>
        </w:rPr>
        <w:t>applicants</w:t>
      </w:r>
      <w:r w:rsidR="00B27FD3"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must be free from serious sanctions, such as those for misuse or mis-prescribing of prescription medications. Such serious sanctions will be determined at the discretion of the agency consistent with CDC’s public health mission. CDC’s contractor may perform background checks on individual clinicians or medical practices.</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Health systems must have a policy in place that conducts periodic background checks on all providers and takes appropriate action accordingly. The background check should ensure that staff are free from convictions or pending investigations of criminal and health care fraud offenses such as felony health care fraud, patient abuse or neglect; felony convictions for other health care-related fraud, theft, or other financial misconduct; and felony convictions relating to unlawful manufacture, distribution, prescription, or dispensing of controlled substances as verified through the </w:t>
      </w:r>
      <w:hyperlink r:id="rId10" w:tooltip="Inspector General List of Excluded Individuals" w:history="1">
        <w:r w:rsidRPr="00ED17B3">
          <w:rPr>
            <w:rFonts w:ascii="Times New Roman" w:eastAsia="Times New Roman" w:hAnsi="Times New Roman" w:cs="Times New Roman"/>
            <w:b/>
            <w:bCs/>
            <w:color w:val="772432"/>
            <w:sz w:val="24"/>
            <w:szCs w:val="24"/>
            <w:lang w:val="en"/>
          </w:rPr>
          <w:t>Office of the Inspector General List of Excluded Individuals and Entities.</w:t>
        </w:r>
      </w:hyperlink>
      <w:r w:rsidRPr="00ED17B3">
        <w:rPr>
          <w:rFonts w:ascii="Times New Roman" w:eastAsia="Times New Roman" w:hAnsi="Times New Roman" w:cs="Times New Roman"/>
          <w:color w:val="464646"/>
          <w:sz w:val="24"/>
          <w:szCs w:val="24"/>
          <w:lang w:val="en"/>
        </w:rPr>
        <w:t xml:space="preserve"> The policy must ensure that staff are free from serious sanctions, such as those for misuse or mis-prescribing of prescription medications. Such serious sanctions will be determined at the discretion of the agency consistent with CDC’s public health mission. In addition, a health system background check will include a search for </w:t>
      </w:r>
      <w:r w:rsidR="00FB78F0">
        <w:rPr>
          <w:rFonts w:ascii="Times New Roman" w:eastAsia="Times New Roman" w:hAnsi="Times New Roman" w:cs="Times New Roman"/>
          <w:color w:val="464646"/>
          <w:sz w:val="24"/>
          <w:szCs w:val="24"/>
          <w:lang w:val="en"/>
        </w:rPr>
        <w:t>The Joint Commission</w:t>
      </w:r>
      <w:r w:rsidR="00FB78F0"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sanctions and current investigations for serious institutional misconduct (e.g., attorney general investigation). CDC’s contractor may request the policy and any supporting information deemed necessary.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Centers for Disease Control and Prevention (CDC) employees are not eligible to apply. Contractors working on a CDC campus are not eligible. Neither the judges nor any individuals or entities participating in the development or implementation of the Challenge are eligible.</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 federal entity or federal employee acting within the scope of their employment are not eligible to apply.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Champions recognized </w:t>
      </w:r>
      <w:r w:rsidR="001F37FC">
        <w:rPr>
          <w:rFonts w:ascii="Times New Roman" w:eastAsia="Times New Roman" w:hAnsi="Times New Roman" w:cs="Times New Roman"/>
          <w:color w:val="464646"/>
          <w:sz w:val="24"/>
          <w:szCs w:val="24"/>
          <w:lang w:val="en"/>
        </w:rPr>
        <w:t>in a prior</w:t>
      </w:r>
      <w:r w:rsidRPr="00ED17B3">
        <w:rPr>
          <w:rFonts w:ascii="Times New Roman" w:eastAsia="Times New Roman" w:hAnsi="Times New Roman" w:cs="Times New Roman"/>
          <w:color w:val="464646"/>
          <w:sz w:val="24"/>
          <w:szCs w:val="24"/>
          <w:lang w:val="en"/>
        </w:rPr>
        <w:t xml:space="preserve"> Million Hearts</w:t>
      </w:r>
      <w:r w:rsidRPr="00ED17B3">
        <w:rPr>
          <w:rFonts w:ascii="Times New Roman" w:eastAsia="Times New Roman" w:hAnsi="Times New Roman" w:cs="Times New Roman"/>
          <w:color w:val="464646"/>
          <w:sz w:val="24"/>
          <w:szCs w:val="24"/>
          <w:vertAlign w:val="superscript"/>
          <w:lang w:val="en"/>
        </w:rPr>
        <w:t>®</w:t>
      </w:r>
      <w:r w:rsidRPr="00ED17B3">
        <w:rPr>
          <w:rFonts w:ascii="Times New Roman" w:eastAsia="Times New Roman" w:hAnsi="Times New Roman" w:cs="Times New Roman"/>
          <w:color w:val="464646"/>
          <w:sz w:val="24"/>
          <w:szCs w:val="24"/>
          <w:lang w:val="en"/>
        </w:rPr>
        <w:t xml:space="preserve"> Hypertension Control Challenge retain their designation as a "Champion" and are not eligible to be named a Champion </w:t>
      </w:r>
      <w:r w:rsidR="001F37FC">
        <w:rPr>
          <w:rFonts w:ascii="Times New Roman" w:eastAsia="Times New Roman" w:hAnsi="Times New Roman" w:cs="Times New Roman"/>
          <w:color w:val="464646"/>
          <w:sz w:val="24"/>
          <w:szCs w:val="24"/>
          <w:lang w:val="en"/>
        </w:rPr>
        <w:t>future</w:t>
      </w:r>
      <w:r w:rsidRPr="00ED17B3">
        <w:rPr>
          <w:rFonts w:ascii="Times New Roman" w:eastAsia="Times New Roman" w:hAnsi="Times New Roman" w:cs="Times New Roman"/>
          <w:color w:val="464646"/>
          <w:sz w:val="24"/>
          <w:szCs w:val="24"/>
          <w:lang w:val="en"/>
        </w:rPr>
        <w:t xml:space="preserve"> Challenge</w:t>
      </w:r>
      <w:r w:rsidR="001F37FC">
        <w:rPr>
          <w:rFonts w:ascii="Times New Roman" w:eastAsia="Times New Roman" w:hAnsi="Times New Roman" w:cs="Times New Roman"/>
          <w:color w:val="464646"/>
          <w:sz w:val="24"/>
          <w:szCs w:val="24"/>
          <w:lang w:val="en"/>
        </w:rPr>
        <w:t>s</w:t>
      </w:r>
      <w:r w:rsidRPr="00ED17B3">
        <w:rPr>
          <w:rFonts w:ascii="Times New Roman" w:eastAsia="Times New Roman" w:hAnsi="Times New Roman" w:cs="Times New Roman"/>
          <w:color w:val="464646"/>
          <w:sz w:val="24"/>
          <w:szCs w:val="24"/>
          <w:lang w:val="en"/>
        </w:rPr>
        <w:t>.</w:t>
      </w:r>
    </w:p>
    <w:p w:rsidR="00486383" w:rsidRPr="00ED17B3" w:rsidRDefault="00486383" w:rsidP="00486383">
      <w:pPr>
        <w:spacing w:before="300" w:after="150" w:line="240" w:lineRule="auto"/>
        <w:outlineLvl w:val="1"/>
        <w:rPr>
          <w:rFonts w:ascii="Times New Roman" w:eastAsia="Times New Roman" w:hAnsi="Times New Roman" w:cs="Times New Roman"/>
          <w:b/>
          <w:bCs/>
          <w:color w:val="412051"/>
          <w:sz w:val="24"/>
          <w:szCs w:val="24"/>
          <w:lang w:val="en"/>
        </w:rPr>
      </w:pPr>
      <w:r w:rsidRPr="00ED17B3">
        <w:rPr>
          <w:rFonts w:ascii="Times New Roman" w:eastAsia="Times New Roman" w:hAnsi="Times New Roman" w:cs="Times New Roman"/>
          <w:b/>
          <w:bCs/>
          <w:color w:val="412051"/>
          <w:sz w:val="24"/>
          <w:szCs w:val="24"/>
          <w:lang w:val="en"/>
        </w:rPr>
        <w:t>Rules</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The Challenge recognizes clinicians, practices and health systems that achieve notable hypertension control rates across their adult patient population, not just for select patients. Applicants submitting research studies, pilot studies, or entries that limit hypertension control data submitted to a subset of the provider or health system population such as treatment cohorts, patients of a specific age range, or patients enrolled in limited quality improvement projects are not eligible.</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Federal grantees and contractors: </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Federal grantees may not use federal funds to develop COMPETES Act Challenge applications unless consistent with the purpose of their grant award and specifically requested to do so due to competition design, and as announced in the Federal Register.</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Federal contractors may not use federal funds from a contract to develop COMPETES Act Challenge applications or to fund efforts in support of a COMPETES Act Challenge submission. Costs associated with such activities are unallowable and are not allocable to government contracts.</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According to the Paperwork Reduction Act of 1995, no persons are required to respond to a collection or information unless it displays a valid OMB control number. The valid OMB Control number for this information collection is 0920-0976 which expires </w:t>
      </w:r>
      <w:r w:rsidR="00047344">
        <w:rPr>
          <w:rFonts w:ascii="Times New Roman" w:eastAsia="Times New Roman" w:hAnsi="Times New Roman" w:cs="Times New Roman"/>
          <w:color w:val="464646"/>
          <w:sz w:val="24"/>
          <w:szCs w:val="24"/>
          <w:lang w:val="en"/>
        </w:rPr>
        <w:t>xx/xx/xxxx</w:t>
      </w:r>
      <w:r w:rsidRPr="00ED17B3">
        <w:rPr>
          <w:rFonts w:ascii="Times New Roman" w:eastAsia="Times New Roman" w:hAnsi="Times New Roman" w:cs="Times New Roman"/>
          <w:color w:val="464646"/>
          <w:sz w:val="24"/>
          <w:szCs w:val="24"/>
          <w:lang w:val="en"/>
        </w:rPr>
        <w:t>. The time required to complete this information collection is estimated to be 30 minutes, including the time to review the instructions, search existing data resources, gather the data needed and complete and review the information collection. If you have comments concerning the accuracy or the time estimate(s) or suggestions for improving this form, please write to the US Department of Health and Human Services, OS/OCIO/PRA, 200 Independence Ave SW, Suite 336-E. Washington, DC, 20201, Attention: PRA Reports Clearance Officer.</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By participating in this Challenge: </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An individual or organization agrees to assume any and all risks related to participating in the Challenge. Individuals or organizations also agree to waive claims against the Federal Government and its related entities, except in the case of willful misconduct, when participating in the Challenge, including claims for injury; death; damage; or loss of property, money, or profits, and including those risks caused by negligence or other causes.</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An individual or organization agrees to protect the Federal Government against third party claims for damages arising from or related to Challenge activities. Individuals and organizations are not required to hold liability insurance related to participation in this Challenge.</w:t>
      </w:r>
    </w:p>
    <w:p w:rsidR="00486383" w:rsidRPr="00ED17B3" w:rsidRDefault="00486383" w:rsidP="00486383">
      <w:pPr>
        <w:spacing w:before="300" w:after="150" w:line="240" w:lineRule="auto"/>
        <w:outlineLvl w:val="1"/>
        <w:rPr>
          <w:rFonts w:ascii="Times New Roman" w:eastAsia="Times New Roman" w:hAnsi="Times New Roman" w:cs="Times New Roman"/>
          <w:b/>
          <w:bCs/>
          <w:color w:val="412051"/>
          <w:sz w:val="24"/>
          <w:szCs w:val="24"/>
          <w:lang w:val="en"/>
        </w:rPr>
      </w:pPr>
      <w:r w:rsidRPr="00ED17B3">
        <w:rPr>
          <w:rFonts w:ascii="Times New Roman" w:eastAsia="Times New Roman" w:hAnsi="Times New Roman" w:cs="Times New Roman"/>
          <w:b/>
          <w:bCs/>
          <w:color w:val="412051"/>
          <w:sz w:val="24"/>
          <w:szCs w:val="24"/>
          <w:lang w:val="en"/>
        </w:rPr>
        <w:t>Submission Guidelines</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To enter the Challenge, participants must complete the </w:t>
      </w:r>
      <w:r w:rsidR="00FB78F0">
        <w:rPr>
          <w:rFonts w:ascii="Times New Roman" w:eastAsia="Times New Roman" w:hAnsi="Times New Roman" w:cs="Times New Roman"/>
          <w:color w:val="464646"/>
          <w:sz w:val="24"/>
          <w:szCs w:val="24"/>
          <w:lang w:val="en"/>
        </w:rPr>
        <w:t>application</w:t>
      </w:r>
      <w:r w:rsidR="00FB78F0"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form by clicking the link at the bottom of this page. The </w:t>
      </w:r>
      <w:r w:rsidR="00FB78F0">
        <w:rPr>
          <w:rFonts w:ascii="Times New Roman" w:eastAsia="Times New Roman" w:hAnsi="Times New Roman" w:cs="Times New Roman"/>
          <w:color w:val="464646"/>
          <w:sz w:val="24"/>
          <w:szCs w:val="24"/>
          <w:lang w:val="en"/>
        </w:rPr>
        <w:t>application</w:t>
      </w:r>
      <w:r w:rsidR="00FB78F0"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form is a combination of short answer responses, checkbox responses, and assurances.</w:t>
      </w:r>
    </w:p>
    <w:p w:rsidR="00486383" w:rsidRPr="00ED17B3" w:rsidRDefault="001F37FC" w:rsidP="00486383">
      <w:pPr>
        <w:spacing w:after="300" w:line="390" w:lineRule="atLeast"/>
        <w:rPr>
          <w:rFonts w:ascii="Times New Roman" w:eastAsia="Times New Roman" w:hAnsi="Times New Roman" w:cs="Times New Roman"/>
          <w:color w:val="464646"/>
          <w:sz w:val="24"/>
          <w:szCs w:val="24"/>
          <w:lang w:val="en"/>
        </w:rPr>
      </w:pPr>
      <w:r>
        <w:rPr>
          <w:rFonts w:ascii="Times New Roman" w:eastAsia="Times New Roman" w:hAnsi="Times New Roman" w:cs="Times New Roman"/>
          <w:color w:val="464646"/>
          <w:sz w:val="24"/>
          <w:szCs w:val="24"/>
          <w:lang w:val="en"/>
        </w:rPr>
        <w:t>Application</w:t>
      </w:r>
      <w:r w:rsidRPr="00ED17B3">
        <w:rPr>
          <w:rFonts w:ascii="Times New Roman" w:eastAsia="Times New Roman" w:hAnsi="Times New Roman" w:cs="Times New Roman"/>
          <w:color w:val="464646"/>
          <w:sz w:val="24"/>
          <w:szCs w:val="24"/>
          <w:lang w:val="en"/>
        </w:rPr>
        <w:t xml:space="preserve"> </w:t>
      </w:r>
      <w:r w:rsidR="00486383" w:rsidRPr="00ED17B3">
        <w:rPr>
          <w:rFonts w:ascii="Times New Roman" w:eastAsia="Times New Roman" w:hAnsi="Times New Roman" w:cs="Times New Roman"/>
          <w:color w:val="464646"/>
          <w:sz w:val="24"/>
          <w:szCs w:val="24"/>
          <w:lang w:val="en"/>
        </w:rPr>
        <w:t>information includes:</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The size of the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adult patient population defined as the number of adult patients served during the reporting year regardless of diagnosis, a summary of known patient demographics (e.g., age distribution), and any noteworthy patient population characteristics. The reporting year should reflect the most currently available data with an end date no earlier than 3 months prior to the date of submission.</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The percent of the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adult patient population identified above that were seen during the reporting year and had a hypertension diagnosis (i.e., hypertension prevalence). There are an estimated 14 million people who are unaware of their hypertension. Most of these people are hiding in plain sight—they are in clinical treatment with elevated blood pressure documented, but hypertension neither diagnosed nor treated.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selected as finalists will have their reported hypertension prevalence (i.e., percentage of their practice or system population with the condition) assessed for alignment with their predicted hypertension prevalence. Initially, a rough estimate of the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predicted hypertension prevalence will be calculated using the reported age distribution of their patient population and hypertension prevalence findings from national studies, using the </w:t>
      </w:r>
      <w:hyperlink r:id="rId11" w:tgtFrame="_blank" w:tooltip="Hypertension Prevalence Estimator Tool" w:history="1">
        <w:r w:rsidRPr="00ED17B3">
          <w:rPr>
            <w:rFonts w:ascii="Times New Roman" w:eastAsia="Times New Roman" w:hAnsi="Times New Roman" w:cs="Times New Roman"/>
            <w:color w:val="772432"/>
            <w:sz w:val="24"/>
            <w:szCs w:val="24"/>
            <w:lang w:val="en"/>
          </w:rPr>
          <w:t>Million Hearts</w:t>
        </w:r>
        <w:r w:rsidRPr="00ED17B3">
          <w:rPr>
            <w:rFonts w:ascii="Times New Roman" w:eastAsia="Times New Roman" w:hAnsi="Times New Roman" w:cs="Times New Roman"/>
            <w:color w:val="772432"/>
            <w:sz w:val="24"/>
            <w:szCs w:val="24"/>
            <w:vertAlign w:val="superscript"/>
            <w:lang w:val="en"/>
          </w:rPr>
          <w:t>®</w:t>
        </w:r>
        <w:r w:rsidRPr="00ED17B3">
          <w:rPr>
            <w:rFonts w:ascii="Times New Roman" w:eastAsia="Times New Roman" w:hAnsi="Times New Roman" w:cs="Times New Roman"/>
            <w:color w:val="772432"/>
            <w:sz w:val="24"/>
            <w:szCs w:val="24"/>
            <w:lang w:val="en"/>
          </w:rPr>
          <w:t xml:space="preserve"> Hypertension Prevalence Estimator Tool [Excel-88K]</w:t>
        </w:r>
      </w:hyperlink>
      <w:r w:rsidRPr="00ED17B3">
        <w:rPr>
          <w:rFonts w:ascii="Times New Roman" w:eastAsia="Times New Roman" w:hAnsi="Times New Roman" w:cs="Times New Roman"/>
          <w:color w:val="464646"/>
          <w:sz w:val="24"/>
          <w:szCs w:val="24"/>
          <w:lang w:val="en"/>
        </w:rPr>
        <w:t xml:space="preserve">. If the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reported prevalence varies considerably from this rough estimate, the </w:t>
      </w:r>
      <w:r w:rsidR="001F37FC">
        <w:rPr>
          <w:rFonts w:ascii="Times New Roman" w:eastAsia="Times New Roman" w:hAnsi="Times New Roman" w:cs="Times New Roman"/>
          <w:color w:val="464646"/>
          <w:sz w:val="24"/>
          <w:szCs w:val="24"/>
          <w:lang w:val="en"/>
        </w:rPr>
        <w:t>applicant</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may be asked to describe possible reasons for this disparity during the data validation process. If the reported hypertension prevalence is extreme and there is not a justifiable reason, the </w:t>
      </w:r>
      <w:r w:rsidR="001F37FC">
        <w:rPr>
          <w:rFonts w:ascii="Times New Roman" w:eastAsia="Times New Roman" w:hAnsi="Times New Roman" w:cs="Times New Roman"/>
          <w:color w:val="464646"/>
          <w:sz w:val="24"/>
          <w:szCs w:val="24"/>
          <w:lang w:val="en"/>
        </w:rPr>
        <w:t>applicant</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may be excluded from further participation in the Challenge.</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The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current hypertension control rate among their hypertensive population identified above during the reporting year. In addition, the hypertension control rate during the previous reporting year is also required For example, if the current reporting year is September 1, 2014, to August 31, 2015, then the previous reporting year should be September 1, 2013, to August 31, 2014.</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In determining the hypertension control rate, CDC defines "hypertension control" as a blood pressure reading &lt;140 mmHg systolic and </w:t>
      </w:r>
      <w:r w:rsidR="00FB78F0">
        <w:rPr>
          <w:rFonts w:ascii="Times New Roman" w:eastAsia="Times New Roman" w:hAnsi="Times New Roman" w:cs="Times New Roman"/>
          <w:color w:val="464646"/>
          <w:sz w:val="24"/>
          <w:szCs w:val="24"/>
          <w:lang w:val="en"/>
        </w:rPr>
        <w:t>&lt;</w:t>
      </w:r>
      <w:r w:rsidRPr="00ED17B3">
        <w:rPr>
          <w:rFonts w:ascii="Times New Roman" w:eastAsia="Times New Roman" w:hAnsi="Times New Roman" w:cs="Times New Roman"/>
          <w:color w:val="464646"/>
          <w:sz w:val="24"/>
          <w:szCs w:val="24"/>
          <w:lang w:val="en"/>
        </w:rPr>
        <w:t>90 mmHg diastolic among adult hypertensive patients.</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 description of clinic systems or processes that support hypertension control. Checkbox responses may be supplemented by a short answer response. Supporting information about clinic systems is encouraged but not required. Sustainable systems may include provider or patient incentives, dashboards, staffing characteristics, electronic record keeping systems, reminder or alert systems, clinician reporting, service modifications, etc.</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The </w:t>
      </w:r>
      <w:r w:rsidR="001F37FC">
        <w:rPr>
          <w:rFonts w:ascii="Times New Roman" w:eastAsia="Times New Roman" w:hAnsi="Times New Roman" w:cs="Times New Roman"/>
          <w:color w:val="464646"/>
          <w:sz w:val="24"/>
          <w:szCs w:val="24"/>
          <w:lang w:val="en"/>
        </w:rPr>
        <w:t>applicant</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must agree to:</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Participate in a data validation process, accept the award if selected, and participate in award activities.</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To complete, without revisions, a required Business Associate Agreement form and/or other forms that may be required by applicable law.</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Participate in a 60-minute interview or similar activity to gather information about their hypertension control strategies, and work with CDC on the review of material to share clinical strategies. Strategies used by Champions that support hypertension control may be written into a success story, placed on this website, and attributed to Champions.</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Assume any and all risks and waive claims against the federal government and its related entities except in the case of willful misconduct, for any injury, death, damage, or loss of property, revenue or profits, whether direct, indirect or consequences, arising from participation in this prize contest, whether the injury, death, damage or loss arises through negligence or otherwise.</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Indemnify the federal government against third party claims for damages arising from or related to competition activities.</w:t>
      </w:r>
    </w:p>
    <w:p w:rsidR="00486383" w:rsidRPr="00ED17B3" w:rsidRDefault="001F37FC" w:rsidP="00486383">
      <w:pPr>
        <w:spacing w:after="300" w:line="390" w:lineRule="atLeast"/>
        <w:rPr>
          <w:rFonts w:ascii="Times New Roman" w:eastAsia="Times New Roman" w:hAnsi="Times New Roman" w:cs="Times New Roman"/>
          <w:color w:val="464646"/>
          <w:sz w:val="24"/>
          <w:szCs w:val="24"/>
          <w:lang w:val="en"/>
        </w:rPr>
      </w:pPr>
      <w:r>
        <w:rPr>
          <w:rFonts w:ascii="Times New Roman" w:eastAsia="Times New Roman" w:hAnsi="Times New Roman" w:cs="Times New Roman"/>
          <w:color w:val="464646"/>
          <w:sz w:val="24"/>
          <w:szCs w:val="24"/>
          <w:lang w:val="en"/>
        </w:rPr>
        <w:t>Applicants</w:t>
      </w:r>
      <w:r w:rsidRPr="00ED17B3">
        <w:rPr>
          <w:rFonts w:ascii="Times New Roman" w:eastAsia="Times New Roman" w:hAnsi="Times New Roman" w:cs="Times New Roman"/>
          <w:color w:val="464646"/>
          <w:sz w:val="24"/>
          <w:szCs w:val="24"/>
          <w:lang w:val="en"/>
        </w:rPr>
        <w:t xml:space="preserve"> </w:t>
      </w:r>
      <w:r w:rsidR="00486383" w:rsidRPr="00ED17B3">
        <w:rPr>
          <w:rFonts w:ascii="Times New Roman" w:eastAsia="Times New Roman" w:hAnsi="Times New Roman" w:cs="Times New Roman"/>
          <w:color w:val="464646"/>
          <w:sz w:val="24"/>
          <w:szCs w:val="24"/>
          <w:lang w:val="en"/>
        </w:rPr>
        <w:t xml:space="preserve">not agreeing to each of these items on the </w:t>
      </w:r>
      <w:r>
        <w:rPr>
          <w:rFonts w:ascii="Times New Roman" w:eastAsia="Times New Roman" w:hAnsi="Times New Roman" w:cs="Times New Roman"/>
          <w:color w:val="464646"/>
          <w:sz w:val="24"/>
          <w:szCs w:val="24"/>
          <w:lang w:val="en"/>
        </w:rPr>
        <w:t>application</w:t>
      </w:r>
      <w:r w:rsidRPr="00ED17B3">
        <w:rPr>
          <w:rFonts w:ascii="Times New Roman" w:eastAsia="Times New Roman" w:hAnsi="Times New Roman" w:cs="Times New Roman"/>
          <w:color w:val="464646"/>
          <w:sz w:val="24"/>
          <w:szCs w:val="24"/>
          <w:lang w:val="en"/>
        </w:rPr>
        <w:t xml:space="preserve"> </w:t>
      </w:r>
      <w:r w:rsidR="00486383" w:rsidRPr="00ED17B3">
        <w:rPr>
          <w:rFonts w:ascii="Times New Roman" w:eastAsia="Times New Roman" w:hAnsi="Times New Roman" w:cs="Times New Roman"/>
          <w:color w:val="464646"/>
          <w:sz w:val="24"/>
          <w:szCs w:val="24"/>
          <w:lang w:val="en"/>
        </w:rPr>
        <w:t>form will be excluded from the Challenge.</w:t>
      </w:r>
      <w:r w:rsidR="00486383" w:rsidRPr="00ED17B3">
        <w:rPr>
          <w:rFonts w:ascii="Times New Roman" w:eastAsia="Times New Roman" w:hAnsi="Times New Roman" w:cs="Times New Roman"/>
          <w:color w:val="464646"/>
          <w:sz w:val="24"/>
          <w:szCs w:val="24"/>
          <w:lang w:val="en"/>
        </w:rPr>
        <w:br/>
        <w:t>Paper responses will not be accepted.</w:t>
      </w:r>
    </w:p>
    <w:p w:rsidR="00DC57CC" w:rsidRPr="00ED17B3" w:rsidRDefault="00DC57CC">
      <w:pPr>
        <w:rPr>
          <w:rFonts w:ascii="Times New Roman" w:hAnsi="Times New Roman" w:cs="Times New Roman"/>
          <w:sz w:val="24"/>
          <w:szCs w:val="24"/>
        </w:rPr>
      </w:pPr>
    </w:p>
    <w:sectPr w:rsidR="00DC57CC" w:rsidRPr="00ED17B3" w:rsidSect="006C6578">
      <w:head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83" w:rsidRDefault="00486383" w:rsidP="008B5D54">
      <w:pPr>
        <w:spacing w:after="0" w:line="240" w:lineRule="auto"/>
      </w:pPr>
      <w:r>
        <w:separator/>
      </w:r>
    </w:p>
  </w:endnote>
  <w:endnote w:type="continuationSeparator" w:id="0">
    <w:p w:rsidR="00486383" w:rsidRDefault="0048638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83" w:rsidRDefault="00486383" w:rsidP="008B5D54">
      <w:pPr>
        <w:spacing w:after="0" w:line="240" w:lineRule="auto"/>
      </w:pPr>
      <w:r>
        <w:separator/>
      </w:r>
    </w:p>
  </w:footnote>
  <w:footnote w:type="continuationSeparator" w:id="0">
    <w:p w:rsidR="00486383" w:rsidRDefault="00486383"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Pr="00ED17B3" w:rsidRDefault="00ED17B3">
    <w:pPr>
      <w:pStyle w:val="Header"/>
      <w:rPr>
        <w:rFonts w:ascii="Times New Roman" w:hAnsi="Times New Roman" w:cs="Times New Roman"/>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3B08"/>
    <w:multiLevelType w:val="multilevel"/>
    <w:tmpl w:val="9E026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A4315"/>
    <w:multiLevelType w:val="multilevel"/>
    <w:tmpl w:val="75C47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148FA"/>
    <w:multiLevelType w:val="multilevel"/>
    <w:tmpl w:val="A4E46A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D25D8B"/>
    <w:multiLevelType w:val="multilevel"/>
    <w:tmpl w:val="B6985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83"/>
    <w:rsid w:val="00047344"/>
    <w:rsid w:val="001F37FC"/>
    <w:rsid w:val="00486383"/>
    <w:rsid w:val="004F0089"/>
    <w:rsid w:val="00657472"/>
    <w:rsid w:val="006C6578"/>
    <w:rsid w:val="0089422A"/>
    <w:rsid w:val="008B5D54"/>
    <w:rsid w:val="00A011D2"/>
    <w:rsid w:val="00A53149"/>
    <w:rsid w:val="00B27FD3"/>
    <w:rsid w:val="00B55735"/>
    <w:rsid w:val="00B608AC"/>
    <w:rsid w:val="00C57B01"/>
    <w:rsid w:val="00DC57CC"/>
    <w:rsid w:val="00ED17B3"/>
    <w:rsid w:val="00FB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1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86383"/>
    <w:pPr>
      <w:spacing w:before="300" w:after="150" w:line="240" w:lineRule="auto"/>
      <w:outlineLvl w:val="1"/>
    </w:pPr>
    <w:rPr>
      <w:rFonts w:ascii="Lato" w:eastAsia="Times New Roman" w:hAnsi="Lato" w:cs="Times New Roman"/>
      <w:b/>
      <w:bCs/>
      <w:color w:val="412051"/>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86383"/>
    <w:rPr>
      <w:rFonts w:ascii="Lato" w:eastAsia="Times New Roman" w:hAnsi="Lato" w:cs="Times New Roman"/>
      <w:b/>
      <w:bCs/>
      <w:color w:val="412051"/>
      <w:sz w:val="45"/>
      <w:szCs w:val="45"/>
    </w:rPr>
  </w:style>
  <w:style w:type="character" w:styleId="Hyperlink">
    <w:name w:val="Hyperlink"/>
    <w:basedOn w:val="DefaultParagraphFont"/>
    <w:uiPriority w:val="99"/>
    <w:semiHidden/>
    <w:unhideWhenUsed/>
    <w:rsid w:val="00486383"/>
    <w:rPr>
      <w:strike w:val="0"/>
      <w:dstrike w:val="0"/>
      <w:color w:val="772432"/>
      <w:u w:val="none"/>
      <w:effect w:val="none"/>
      <w:shd w:val="clear" w:color="auto" w:fill="auto"/>
    </w:rPr>
  </w:style>
  <w:style w:type="character" w:styleId="Strong">
    <w:name w:val="Strong"/>
    <w:basedOn w:val="DefaultParagraphFont"/>
    <w:uiPriority w:val="22"/>
    <w:qFormat/>
    <w:rsid w:val="00486383"/>
    <w:rPr>
      <w:b/>
      <w:bCs/>
    </w:rPr>
  </w:style>
  <w:style w:type="paragraph" w:styleId="NormalWeb">
    <w:name w:val="Normal (Web)"/>
    <w:basedOn w:val="Normal"/>
    <w:uiPriority w:val="99"/>
    <w:semiHidden/>
    <w:unhideWhenUsed/>
    <w:rsid w:val="00486383"/>
    <w:pPr>
      <w:spacing w:after="300" w:line="240" w:lineRule="auto"/>
    </w:pPr>
    <w:rPr>
      <w:rFonts w:ascii="Times New Roman" w:eastAsia="Times New Roman" w:hAnsi="Times New Roman" w:cs="Times New Roman"/>
      <w:sz w:val="24"/>
      <w:szCs w:val="24"/>
    </w:rPr>
  </w:style>
  <w:style w:type="character" w:customStyle="1" w:styleId="glyph-span1">
    <w:name w:val="glyph-span1"/>
    <w:basedOn w:val="DefaultParagraphFont"/>
    <w:rsid w:val="00486383"/>
    <w:rPr>
      <w:sz w:val="18"/>
      <w:szCs w:val="18"/>
    </w:rPr>
  </w:style>
  <w:style w:type="character" w:customStyle="1" w:styleId="glyph-span-nortmargin1">
    <w:name w:val="glyph-span-nortmargin1"/>
    <w:basedOn w:val="DefaultParagraphFont"/>
    <w:rsid w:val="00486383"/>
    <w:rPr>
      <w:sz w:val="18"/>
      <w:szCs w:val="18"/>
    </w:rPr>
  </w:style>
  <w:style w:type="character" w:customStyle="1" w:styleId="Heading1Char">
    <w:name w:val="Heading 1 Char"/>
    <w:basedOn w:val="DefaultParagraphFont"/>
    <w:link w:val="Heading1"/>
    <w:uiPriority w:val="9"/>
    <w:rsid w:val="00A5314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1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86383"/>
    <w:pPr>
      <w:spacing w:before="300" w:after="150" w:line="240" w:lineRule="auto"/>
      <w:outlineLvl w:val="1"/>
    </w:pPr>
    <w:rPr>
      <w:rFonts w:ascii="Lato" w:eastAsia="Times New Roman" w:hAnsi="Lato" w:cs="Times New Roman"/>
      <w:b/>
      <w:bCs/>
      <w:color w:val="412051"/>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86383"/>
    <w:rPr>
      <w:rFonts w:ascii="Lato" w:eastAsia="Times New Roman" w:hAnsi="Lato" w:cs="Times New Roman"/>
      <w:b/>
      <w:bCs/>
      <w:color w:val="412051"/>
      <w:sz w:val="45"/>
      <w:szCs w:val="45"/>
    </w:rPr>
  </w:style>
  <w:style w:type="character" w:styleId="Hyperlink">
    <w:name w:val="Hyperlink"/>
    <w:basedOn w:val="DefaultParagraphFont"/>
    <w:uiPriority w:val="99"/>
    <w:semiHidden/>
    <w:unhideWhenUsed/>
    <w:rsid w:val="00486383"/>
    <w:rPr>
      <w:strike w:val="0"/>
      <w:dstrike w:val="0"/>
      <w:color w:val="772432"/>
      <w:u w:val="none"/>
      <w:effect w:val="none"/>
      <w:shd w:val="clear" w:color="auto" w:fill="auto"/>
    </w:rPr>
  </w:style>
  <w:style w:type="character" w:styleId="Strong">
    <w:name w:val="Strong"/>
    <w:basedOn w:val="DefaultParagraphFont"/>
    <w:uiPriority w:val="22"/>
    <w:qFormat/>
    <w:rsid w:val="00486383"/>
    <w:rPr>
      <w:b/>
      <w:bCs/>
    </w:rPr>
  </w:style>
  <w:style w:type="paragraph" w:styleId="NormalWeb">
    <w:name w:val="Normal (Web)"/>
    <w:basedOn w:val="Normal"/>
    <w:uiPriority w:val="99"/>
    <w:semiHidden/>
    <w:unhideWhenUsed/>
    <w:rsid w:val="00486383"/>
    <w:pPr>
      <w:spacing w:after="300" w:line="240" w:lineRule="auto"/>
    </w:pPr>
    <w:rPr>
      <w:rFonts w:ascii="Times New Roman" w:eastAsia="Times New Roman" w:hAnsi="Times New Roman" w:cs="Times New Roman"/>
      <w:sz w:val="24"/>
      <w:szCs w:val="24"/>
    </w:rPr>
  </w:style>
  <w:style w:type="character" w:customStyle="1" w:styleId="glyph-span1">
    <w:name w:val="glyph-span1"/>
    <w:basedOn w:val="DefaultParagraphFont"/>
    <w:rsid w:val="00486383"/>
    <w:rPr>
      <w:sz w:val="18"/>
      <w:szCs w:val="18"/>
    </w:rPr>
  </w:style>
  <w:style w:type="character" w:customStyle="1" w:styleId="glyph-span-nortmargin1">
    <w:name w:val="glyph-span-nortmargin1"/>
    <w:basedOn w:val="DefaultParagraphFont"/>
    <w:rsid w:val="00486383"/>
    <w:rPr>
      <w:sz w:val="18"/>
      <w:szCs w:val="18"/>
    </w:rPr>
  </w:style>
  <w:style w:type="character" w:customStyle="1" w:styleId="Heading1Char">
    <w:name w:val="Heading 1 Char"/>
    <w:basedOn w:val="DefaultParagraphFont"/>
    <w:link w:val="Heading1"/>
    <w:uiPriority w:val="9"/>
    <w:rsid w:val="00A5314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03216">
      <w:bodyDiv w:val="1"/>
      <w:marLeft w:val="0"/>
      <w:marRight w:val="0"/>
      <w:marTop w:val="0"/>
      <w:marBottom w:val="0"/>
      <w:divBdr>
        <w:top w:val="none" w:sz="0" w:space="0" w:color="auto"/>
        <w:left w:val="none" w:sz="0" w:space="0" w:color="auto"/>
        <w:bottom w:val="none" w:sz="0" w:space="0" w:color="auto"/>
        <w:right w:val="none" w:sz="0" w:space="0" w:color="auto"/>
      </w:divBdr>
      <w:divsChild>
        <w:div w:id="870462678">
          <w:marLeft w:val="0"/>
          <w:marRight w:val="0"/>
          <w:marTop w:val="0"/>
          <w:marBottom w:val="0"/>
          <w:divBdr>
            <w:top w:val="none" w:sz="0" w:space="0" w:color="auto"/>
            <w:left w:val="none" w:sz="0" w:space="0" w:color="auto"/>
            <w:bottom w:val="none" w:sz="0" w:space="0" w:color="auto"/>
            <w:right w:val="none" w:sz="0" w:space="0" w:color="auto"/>
          </w:divBdr>
          <w:divsChild>
            <w:div w:id="1106926186">
              <w:marLeft w:val="-225"/>
              <w:marRight w:val="-225"/>
              <w:marTop w:val="0"/>
              <w:marBottom w:val="0"/>
              <w:divBdr>
                <w:top w:val="none" w:sz="0" w:space="0" w:color="auto"/>
                <w:left w:val="none" w:sz="0" w:space="0" w:color="auto"/>
                <w:bottom w:val="none" w:sz="0" w:space="0" w:color="auto"/>
                <w:right w:val="none" w:sz="0" w:space="0" w:color="auto"/>
              </w:divBdr>
              <w:divsChild>
                <w:div w:id="19103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llionhearts.hhs.gov/files/MH_HTN_Estimator.xlsm" TargetMode="External"/><Relationship Id="rId5" Type="http://schemas.openxmlformats.org/officeDocument/2006/relationships/settings" Target="settings.xml"/><Relationship Id="rId10" Type="http://schemas.openxmlformats.org/officeDocument/2006/relationships/hyperlink" Target="http://oig.hhs.gov/exclusions/background.asp" TargetMode="External"/><Relationship Id="rId4" Type="http://schemas.microsoft.com/office/2007/relationships/stylesWithEffects" Target="stylesWithEffects.xml"/><Relationship Id="rId9" Type="http://schemas.openxmlformats.org/officeDocument/2006/relationships/hyperlink" Target="http://oig.hhs.gov/exclusions/background.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6BC4F-B521-4B6C-9E29-5A4743EC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2017-08-07T15:38:00Z</dcterms:created>
  <dcterms:modified xsi:type="dcterms:W3CDTF">2017-08-07T15:38:00Z</dcterms:modified>
</cp:coreProperties>
</file>