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EF" w:rsidRDefault="00531CEF" w:rsidP="00172FCB">
      <w:pPr>
        <w:jc w:val="center"/>
        <w:rPr>
          <w:rFonts w:cs="Arial"/>
          <w:b/>
          <w:i/>
          <w:sz w:val="44"/>
          <w:szCs w:val="44"/>
        </w:rPr>
      </w:pPr>
      <w:r>
        <w:rPr>
          <w:rFonts w:cs="Arial"/>
          <w:b/>
          <w:i/>
          <w:sz w:val="44"/>
          <w:szCs w:val="44"/>
        </w:rPr>
        <w:t>Attachment 1</w:t>
      </w:r>
    </w:p>
    <w:p w:rsidR="00B579AA" w:rsidRDefault="00B579AA" w:rsidP="00172FCB">
      <w:pPr>
        <w:jc w:val="center"/>
        <w:rPr>
          <w:rFonts w:cs="Arial"/>
          <w:b/>
          <w:i/>
          <w:sz w:val="44"/>
          <w:szCs w:val="44"/>
        </w:rPr>
      </w:pPr>
    </w:p>
    <w:p w:rsidR="00B579AA" w:rsidRPr="00DA1FFF" w:rsidRDefault="00B579AA" w:rsidP="00172FCB">
      <w:pPr>
        <w:jc w:val="center"/>
        <w:rPr>
          <w:rFonts w:cs="Arial"/>
          <w:b/>
          <w:i/>
          <w:sz w:val="36"/>
          <w:szCs w:val="36"/>
        </w:rPr>
      </w:pPr>
      <w:r w:rsidRPr="00DA1FFF">
        <w:rPr>
          <w:rFonts w:cs="Arial"/>
          <w:b/>
          <w:i/>
          <w:sz w:val="36"/>
          <w:szCs w:val="36"/>
        </w:rPr>
        <w:t>Applicable Laws or Regulations (Excerpts)</w:t>
      </w:r>
    </w:p>
    <w:p w:rsidR="00B579AA" w:rsidRDefault="00B579AA" w:rsidP="00172FCB">
      <w:pPr>
        <w:jc w:val="center"/>
        <w:rPr>
          <w:rFonts w:cs="Arial"/>
          <w:b/>
          <w:i/>
          <w:sz w:val="44"/>
          <w:szCs w:val="44"/>
        </w:rPr>
      </w:pPr>
    </w:p>
    <w:p w:rsidR="00B579AA" w:rsidRDefault="00B579AA" w:rsidP="00172FCB">
      <w:pPr>
        <w:jc w:val="center"/>
        <w:rPr>
          <w:rFonts w:cs="Arial"/>
          <w:b/>
          <w:i/>
          <w:sz w:val="44"/>
          <w:szCs w:val="44"/>
        </w:rPr>
        <w:sectPr w:rsidR="00B579AA" w:rsidSect="00C1434A">
          <w:footerReference w:type="even" r:id="rId6"/>
          <w:footerReference w:type="default" r:id="rId7"/>
          <w:type w:val="continuous"/>
          <w:pgSz w:w="12240" w:h="15840"/>
          <w:pgMar w:top="1440" w:right="1800" w:bottom="1440" w:left="1800" w:header="720" w:footer="720" w:gutter="0"/>
          <w:cols w:space="720"/>
          <w:titlePg/>
          <w:docGrid w:linePitch="360"/>
        </w:sectPr>
      </w:pPr>
    </w:p>
    <w:p w:rsidR="00531CEF" w:rsidRDefault="00531CEF" w:rsidP="00DF13E1">
      <w:pPr>
        <w:pStyle w:val="TOC1"/>
        <w:sectPr w:rsidR="00531CEF" w:rsidSect="00CB37B6">
          <w:headerReference w:type="default" r:id="rId8"/>
          <w:footerReference w:type="default" r:id="rId9"/>
          <w:type w:val="continuous"/>
          <w:pgSz w:w="12240" w:h="15840"/>
          <w:pgMar w:top="1440" w:right="1800" w:bottom="1440" w:left="1800" w:header="720" w:footer="720" w:gutter="0"/>
          <w:cols w:space="720"/>
          <w:docGrid w:linePitch="360"/>
        </w:sectPr>
      </w:pPr>
    </w:p>
    <w:p w:rsidR="00531CEF" w:rsidRPr="00746C71" w:rsidRDefault="00531CEF" w:rsidP="00BC2C4F">
      <w:pPr>
        <w:widowControl/>
        <w:jc w:val="center"/>
        <w:outlineLvl w:val="0"/>
        <w:rPr>
          <w:rFonts w:cs="Arial"/>
          <w:color w:val="000000"/>
          <w:szCs w:val="22"/>
        </w:rPr>
      </w:pPr>
      <w:bookmarkStart w:id="0" w:name="_Toc79566564"/>
      <w:bookmarkStart w:id="1" w:name="_Toc145333452"/>
      <w:r w:rsidRPr="00746C71">
        <w:rPr>
          <w:rFonts w:cs="Arial"/>
          <w:b/>
          <w:bCs/>
          <w:color w:val="000000"/>
          <w:szCs w:val="22"/>
        </w:rPr>
        <w:lastRenderedPageBreak/>
        <w:t>Attachment 1 - Applicable Laws or Regulations (Excerpts)</w:t>
      </w:r>
      <w:bookmarkEnd w:id="0"/>
      <w:bookmarkEnd w:id="1"/>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A. Excerpts from the Public Health Service Act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 306 [242k]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 There is established in the Department of Health and Human Services the </w:t>
      </w: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(b) In carrying out subsection (a), the Secretary, acting through the Center-</w:t>
      </w:r>
      <w:bookmarkStart w:id="2" w:name="_GoBack"/>
      <w:bookmarkEnd w:id="2"/>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(1) shall collect statistics 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(A) the extent and nature of illness and disability of the population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(or of any groupings of the people included in the population), including life expectancy, the incidence of various acute and chronic illnesses, and infant and maternal morbidity and mortality,</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(B) the impact of illness and disability of the population on the economy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and on other aspects of the well-being of its population (or of such groupings),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(C) environmental, social, and other health hazards,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(D) determinants of health,</w:t>
      </w:r>
      <w:r w:rsidRPr="00746C71">
        <w:rPr>
          <w:rFonts w:cs="Arial"/>
          <w:color w:val="000000"/>
          <w:szCs w:val="22"/>
        </w:rPr>
        <w:tab/>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(E) health resources, including physicians, dentists, nurses, and other health professionals by specialty and type of practice and the supply of services by hospitals, extended care facilities, home health agencies, and other health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(F) utilization of health care, including utilization of (i) ambulatory health services by specialties and types of practice of the health professionals providing such services, and (ii) services of hospitals, extended care facilities, home health agencies, and other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(G) health care costs and financing, including the trends in health care prices and cost, the sources of payments for health care services, and Federal, State, and local governmental expenditures for health care services, and</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(H) family formation, growth, and dissolution;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p>
    <w:p w:rsidR="00495FB9" w:rsidRPr="00495FB9" w:rsidRDefault="00531CEF"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B.  </w:t>
      </w:r>
      <w:r w:rsidR="00495FB9" w:rsidRPr="00746C71">
        <w:rPr>
          <w:rFonts w:cs="Arial"/>
          <w:color w:val="000000"/>
          <w:szCs w:val="22"/>
        </w:rPr>
        <w:t>Excerpts from</w:t>
      </w:r>
      <w:r w:rsidR="0009525D">
        <w:rPr>
          <w:rFonts w:cs="Arial"/>
          <w:color w:val="000000"/>
          <w:szCs w:val="22"/>
        </w:rPr>
        <w:t xml:space="preserve"> </w:t>
      </w:r>
      <w:r w:rsidR="0009525D" w:rsidRPr="0009525D">
        <w:rPr>
          <w:rFonts w:cs="Arial"/>
          <w:color w:val="000000"/>
          <w:szCs w:val="22"/>
        </w:rPr>
        <w:t>the Food, Conservation, and Energy Act of 2008</w:t>
      </w:r>
      <w:r w:rsidR="0009525D">
        <w:rPr>
          <w:rFonts w:cs="Arial"/>
          <w:color w:val="000000"/>
          <w:szCs w:val="22"/>
        </w:rPr>
        <w:t xml:space="preserve"> (</w:t>
      </w:r>
      <w:r w:rsidR="0009525D" w:rsidRPr="00746C71">
        <w:rPr>
          <w:rFonts w:cs="Arial"/>
          <w:color w:val="000000"/>
          <w:szCs w:val="22"/>
        </w:rPr>
        <w:t>P.L</w:t>
      </w:r>
      <w:r w:rsidR="00495FB9" w:rsidRPr="00495FB9">
        <w:rPr>
          <w:rFonts w:cs="Arial"/>
          <w:color w:val="000000"/>
          <w:szCs w:val="22"/>
        </w:rPr>
        <w:t>. 110-234</w:t>
      </w:r>
      <w:r w:rsidR="0009525D">
        <w:rPr>
          <w:rFonts w:cs="Arial"/>
          <w:color w:val="000000"/>
          <w:szCs w:val="22"/>
        </w:rPr>
        <w: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SEC. 4403. JOINT NUTRITION MONITORING AND RELATED RESEARCH</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ACTIVITIES.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The Secretary and the Secretary of Health and Human Services</w:t>
      </w:r>
      <w:r w:rsidR="00EA0F37">
        <w:rPr>
          <w:rFonts w:cs="Arial"/>
          <w:color w:val="000000"/>
          <w:szCs w:val="22"/>
        </w:rPr>
        <w:t xml:space="preserve"> </w:t>
      </w:r>
      <w:r w:rsidRPr="00495FB9">
        <w:rPr>
          <w:rFonts w:cs="Arial"/>
          <w:color w:val="000000"/>
          <w:szCs w:val="22"/>
        </w:rPr>
        <w:t>shall continue to provide jointly for national nutrition monitoring</w:t>
      </w:r>
      <w:r w:rsidR="00EA0F37">
        <w:rPr>
          <w:rFonts w:cs="Arial"/>
          <w:color w:val="000000"/>
          <w:szCs w:val="22"/>
        </w:rPr>
        <w:t xml:space="preserve"> </w:t>
      </w:r>
      <w:r w:rsidRPr="00495FB9">
        <w:rPr>
          <w:rFonts w:cs="Arial"/>
          <w:color w:val="000000"/>
          <w:szCs w:val="22"/>
        </w:rPr>
        <w:t>and related research activities carried out as of the date of enactment</w:t>
      </w:r>
      <w:r w:rsidR="00EA0F37">
        <w:rPr>
          <w:rFonts w:cs="Arial"/>
          <w:color w:val="000000"/>
          <w:szCs w:val="22"/>
        </w:rPr>
        <w:t xml:space="preserve"> </w:t>
      </w:r>
      <w:r w:rsidRPr="00495FB9">
        <w:rPr>
          <w:rFonts w:cs="Arial"/>
          <w:color w:val="000000"/>
          <w:szCs w:val="22"/>
        </w:rPr>
        <w:t>of this Act—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(1) to collect continuous dietary, health, physical activity,</w:t>
      </w:r>
      <w:r w:rsidR="0026090E">
        <w:rPr>
          <w:rFonts w:cs="Arial"/>
          <w:color w:val="000000"/>
          <w:szCs w:val="22"/>
        </w:rPr>
        <w:t xml:space="preserve"> </w:t>
      </w:r>
      <w:r w:rsidRPr="00495FB9">
        <w:rPr>
          <w:rFonts w:cs="Arial"/>
          <w:color w:val="000000"/>
          <w:szCs w:val="22"/>
        </w:rPr>
        <w:t>and diet and health knowledge data on a nationally representative</w:t>
      </w:r>
      <w:r w:rsidR="0026090E">
        <w:rPr>
          <w:rFonts w:cs="Arial"/>
          <w:color w:val="000000"/>
          <w:szCs w:val="22"/>
        </w:rPr>
        <w:t xml:space="preserve"> </w:t>
      </w:r>
      <w:r w:rsidRPr="00495FB9">
        <w:rPr>
          <w:rFonts w:cs="Arial"/>
          <w:color w:val="000000"/>
          <w:szCs w:val="22"/>
        </w:rPr>
        <w:t>sample;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(2) to periodically collect data on special at-risk populations,</w:t>
      </w:r>
      <w:r w:rsidR="0026090E">
        <w:rPr>
          <w:rFonts w:cs="Arial"/>
          <w:color w:val="000000"/>
          <w:szCs w:val="22"/>
        </w:rPr>
        <w:t xml:space="preserve"> </w:t>
      </w:r>
      <w:r w:rsidRPr="00495FB9">
        <w:rPr>
          <w:rFonts w:cs="Arial"/>
          <w:color w:val="000000"/>
          <w:szCs w:val="22"/>
        </w:rPr>
        <w:t>as identified by the Secretaries;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(3) to distribute information on health, nutrition, the environment,</w:t>
      </w:r>
      <w:r w:rsidR="0026090E">
        <w:rPr>
          <w:rFonts w:cs="Arial"/>
          <w:color w:val="000000"/>
          <w:szCs w:val="22"/>
        </w:rPr>
        <w:t xml:space="preserve"> </w:t>
      </w:r>
      <w:r w:rsidRPr="00495FB9">
        <w:rPr>
          <w:rFonts w:cs="Arial"/>
          <w:color w:val="000000"/>
          <w:szCs w:val="22"/>
        </w:rPr>
        <w:t>and physical activity to the public in a timely fashion;</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(4) to analyze new data that becomes available;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(5) to continuously update food composition tables; and</w:t>
      </w:r>
      <w:r w:rsidR="0026090E">
        <w:rPr>
          <w:rFonts w:cs="Arial"/>
          <w:color w:val="000000"/>
          <w:szCs w:val="22"/>
        </w:rPr>
        <w:t xml:space="preserve"> </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(6) to research and develop data collection methods and</w:t>
      </w:r>
      <w:r w:rsidR="0026090E">
        <w:rPr>
          <w:rFonts w:cs="Arial"/>
          <w:color w:val="000000"/>
          <w:szCs w:val="22"/>
        </w:rPr>
        <w:t xml:space="preserve"> </w:t>
      </w:r>
      <w:r w:rsidRPr="00495FB9">
        <w:rPr>
          <w:rFonts w:cs="Arial"/>
          <w:color w:val="000000"/>
          <w:szCs w:val="22"/>
        </w:rPr>
        <w:t>standards.</w:t>
      </w:r>
    </w:p>
    <w:p w:rsidR="00495FB9" w:rsidRDefault="00495FB9"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  Excerpts from the Food Quality Protection Act of 1996 (P.L. 104-170)</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TITLE III</w:t>
      </w:r>
      <w:r w:rsidRPr="00746C71">
        <w:rPr>
          <w:rFonts w:cs="Arial"/>
          <w:color w:val="000000"/>
          <w:szCs w:val="22"/>
        </w:rPr>
        <w:noBreakHyphen/>
      </w:r>
      <w:r w:rsidRPr="00746C71">
        <w:rPr>
          <w:rFonts w:cs="Arial"/>
          <w:color w:val="000000"/>
          <w:szCs w:val="22"/>
        </w:rPr>
        <w:noBreakHyphen/>
        <w:t xml:space="preserve">DATA COLLECTION ACTIVITIES TO ASSURE THE HEALTH OF INFANTS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AND CHILDREN AND OTHER MEASURES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SEC. 301.  DATA COLLECTION ACTIVITIES TO ASSURE THE HEALTH OF INFANTS AND CHILDREN.</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 In General.</w:t>
      </w:r>
      <w:r w:rsidRPr="00746C71">
        <w:rPr>
          <w:rFonts w:cs="Arial"/>
          <w:color w:val="000000"/>
          <w:szCs w:val="22"/>
        </w:rPr>
        <w:noBreakHyphen/>
      </w:r>
      <w:r w:rsidRPr="00746C71">
        <w:rPr>
          <w:rFonts w:cs="Arial"/>
          <w:color w:val="000000"/>
          <w:szCs w:val="22"/>
        </w:rPr>
        <w:noBreakHyphen/>
        <w:t xml:space="preserve">The Secretary of Agriculture, in consultation with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the Administrator of the Environmental Protection Agency and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Secretary of Health and Human Services, shall coordinate the development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and implementation of survey procedures to ensure that adequate data on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food consumption patterns of infants and children are collected.</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(b) Procedures.</w:t>
      </w:r>
      <w:r w:rsidRPr="00746C71">
        <w:rPr>
          <w:rFonts w:cs="Arial"/>
          <w:color w:val="000000"/>
          <w:szCs w:val="22"/>
        </w:rPr>
        <w:noBreakHyphen/>
      </w:r>
      <w:r w:rsidRPr="00746C71">
        <w:rPr>
          <w:rFonts w:cs="Arial"/>
          <w:color w:val="000000"/>
          <w:szCs w:val="22"/>
        </w:rPr>
        <w:noBreakHyphen/>
        <w:t xml:space="preserve">To the extent practicable, the procedures referred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to in subsection (a) shall include the collection of data on food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consumption patterns of a statistically valid sample of infants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children.</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(c) Residue Data Collection.</w:t>
      </w:r>
      <w:r w:rsidRPr="00746C71">
        <w:rPr>
          <w:rFonts w:cs="Arial"/>
          <w:color w:val="000000"/>
          <w:szCs w:val="22"/>
        </w:rPr>
        <w:noBreakHyphen/>
      </w:r>
      <w:r w:rsidRPr="00746C71">
        <w:rPr>
          <w:rFonts w:cs="Arial"/>
          <w:color w:val="000000"/>
          <w:szCs w:val="22"/>
        </w:rPr>
        <w:noBreakHyphen/>
        <w:t xml:space="preserve">The Secretary of Agriculture shall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ensure that the residue data collection activities conducted by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Department of Agriculture in cooperation with the Environmental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Protection Agency and the Department of Health and Human Services,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provide for the improved data collection of pesticide residues,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including guidelines for the use of comparable analytical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standardized reporting methods, and the increased sampling of foods most </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likely consumed by infants and children.</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Default="00531CEF" w:rsidP="00F127E2">
      <w:r>
        <w:rPr>
          <w:rFonts w:cs="Arial"/>
          <w:color w:val="000000"/>
          <w:szCs w:val="22"/>
        </w:rPr>
        <w:t>D. Excerpts from the</w:t>
      </w:r>
      <w:r>
        <w:t xml:space="preserve"> Federal Food, Drug, and Cosmetic Act (</w:t>
      </w:r>
      <w:r w:rsidRPr="003E5581">
        <w:t>21 USC 393</w:t>
      </w:r>
      <w:r>
        <w:t>)</w:t>
      </w:r>
      <w:r w:rsidRPr="00F127E2">
        <w:t xml:space="preserve"> </w:t>
      </w:r>
    </w:p>
    <w:p w:rsidR="00531CEF"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t xml:space="preserve">TITLE 21 - FOOD AND DRUGS, CHAPTER 9 - FEDERAL FOOD, DRUG, AND COSMETIC ACT - SUBCHAPTER IX – MISCELLANEOUS - </w:t>
      </w:r>
      <w:r w:rsidRPr="00F127E2">
        <w:t>SEC. 393. FOOD AND DRUG ADMINISTRATION</w:t>
      </w:r>
      <w:r>
        <w:rPr>
          <w:szCs w:val="22"/>
        </w:rPr>
        <w:t xml:space="preserve"> (</w:t>
      </w:r>
      <w:r>
        <w:rPr>
          <w:rFonts w:cs="Arial"/>
          <w:color w:val="000000"/>
          <w:szCs w:val="22"/>
        </w:rPr>
        <w:t>2</w:t>
      </w:r>
      <w:r w:rsidRPr="00F127E2">
        <w:rPr>
          <w:rFonts w:cs="Arial"/>
          <w:color w:val="000000"/>
          <w:szCs w:val="22"/>
        </w:rPr>
        <w:t>1 USC 393</w:t>
      </w:r>
      <w:r>
        <w:rPr>
          <w:rFonts w:cs="Arial"/>
          <w:color w:val="000000"/>
          <w:szCs w:val="22"/>
        </w:rPr>
        <w:t>)</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US Code as of: 01/23/00</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Sec. 393. Food and Drug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There is established in the Department of Health and Human Services the Food and Drug Administration (hereinafter in this section referred to as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Mission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Administration shall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promote the public health by promptly and efficiently reviewing clinical research and taking appropriate action on the marketing of regulated products in a timely manner;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with respect to such products, protect the public health by ensuring that -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foods are safe, wholesome, sanitary, and properly labeled;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human and veterinary drugs are safe and effective;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(C) there is reasonable assurance of the safety and effectiveness of devices intended for human use;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cosmetics are safe and properly labeled; and (E) public health and safety are protected from electronic product radiation;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lastRenderedPageBreak/>
        <w:t>•</w:t>
      </w:r>
      <w:r w:rsidRPr="00F127E2">
        <w:rPr>
          <w:rFonts w:cs="Arial"/>
          <w:color w:val="000000"/>
          <w:szCs w:val="22"/>
        </w:rPr>
        <w:tab/>
        <w:t xml:space="preserve">(3) participate through appropriate processes with representatives of other countries to reduce the burden of regulation, harmonize regulatory requirements, and achieve appropriate reciprocal arrangements;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(4) as determined to be appropriate by the Secretary, carry out paragraphs (1) through (3) in consultation with experts in science, medicine, and public health, and in cooperation with consumers, users, manufacturers, importers, packers, distributors, and retailers of regulated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Interagency collaboration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implement programs and policies that will foster collaboration between the Administration, the National Institutes of Health, and other science-based Federal agencies, to enhance the scientific and technical expertise available to the Secretary in the conduct of the duties of the Secretary with respect to the development, clinical investigation, evaluation, and postmarket monitoring of emerging medical therapies, including complementary therapies, and advances in nutrition and food science.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(d) Commissioner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Appointment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There shall be in the Administration a Commissioner of Food and Drugs (hereinafter in this section referred to as the ''Commissioner'') who shall be appointed by the President by and with the advice and consent of the Senate.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General powers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shall be responsible for executing this chapter and for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providing overall direction to the Food and Drug Administration and establishing and implementing general policies respecting the management and operation of programs and activities of the Food and Drug Administration;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coordinating and overseeing the operation of all administrative entities within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research relating to foods, drugs, cosmetics, and devices in carrying out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conducting educational and public information programs relating to the responsibilities of the Food and Drug Administration; and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(E) performing such other functions as the Secretary may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prescribe.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(e) Technical and scientific review groups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of Food and Drugs may, without regard to the provisions of title 5 governing appointments in the competitive service and without regard to the provisions of chapter 51 and subchapter III of chapter 53 of such title relating to classification and General Schedule pay rates, establish such technical and scientific review groups as are needed to carry out the functions of the Administration, including functions under this chapter, and appoint and pay the members of such groups, except that officers and employees of the United States shall not receive additional compensation for service as members of such groups.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(f) Agency plan for statutory compliance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Not later than 1 year after November 21, 1997, the Secretary, after consultation with appropriate scientific and academic experts, health care professionals, representatives of patient and consumer advocacy groups, and the regulated industry, shall develop and publish in the Federal Register a plan bringing the Secretary into compliance with each of the obligations of the Secretary under this chapter. The Secretary shall review the plan biannually and shall revise the plan as necessary, in consultation with such persons.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Objectives of agency plan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plan required by paragraph (1) shall establish objectives and mechanisms to achieve such objectives, including objectives related to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maximizing the availability and clarity of information about the process for review of applications and submissions (including petitions, notifications, and any other similar forms of request) made under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maximizing the availability and clarity of information for consumers and patients concerning new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implementing inspection and postmarket monitoring provisions of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ensuring access to the scientific and technical expertise needed by the Secretary to meet obligations described in paragraph (1);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(E) establishing mechanisms, by July 1, 1999, for meeting the time periods specified in this chapter for the review of all applications and submissions described in subparagraph (A) and submitted after November 21, 1997;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(F) eliminating backlogs in the review of applications and submissions described in subparagraph (A), by January 1, 2000.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(g) Annual report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annually prepare and publish in the Federal Register and solicit public comment on a report that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provides detailed statistical information on the performance of the Secretary under the plan described in subsection (f) of this section;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(2) compares such performance of the Secretary with the objectives of the plan and with the statutory obligations of the Secretary;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(3) identifies any regulatory policy that has a significant negative impact on compliance with any objective of the plan or any statutory obligation and sets forth any proposed revision to any such regulatory policy.</w:t>
      </w:r>
    </w:p>
    <w:p w:rsidR="00377A34" w:rsidRPr="00746C71" w:rsidRDefault="00377A34"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sectPr w:rsidR="00377A34" w:rsidRPr="00746C71" w:rsidSect="00F127E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93" w:rsidRDefault="00F13893">
      <w:r>
        <w:separator/>
      </w:r>
    </w:p>
  </w:endnote>
  <w:endnote w:type="continuationSeparator" w:id="0">
    <w:p w:rsidR="00F13893" w:rsidRDefault="00F1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4A" w:rsidRDefault="00C1434A" w:rsidP="00C1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2D4">
      <w:rPr>
        <w:rStyle w:val="PageNumber"/>
        <w:noProof/>
      </w:rPr>
      <w:t>2</w:t>
    </w:r>
    <w:r>
      <w:rPr>
        <w:rStyle w:val="PageNumber"/>
      </w:rPr>
      <w:fldChar w:fldCharType="end"/>
    </w:r>
  </w:p>
  <w:p w:rsidR="0026090E" w:rsidRPr="00150DDA" w:rsidRDefault="0026090E" w:rsidP="003F6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93" w:rsidRDefault="00F13893">
      <w:r>
        <w:separator/>
      </w:r>
    </w:p>
  </w:footnote>
  <w:footnote w:type="continuationSeparator" w:id="0">
    <w:p w:rsidR="00F13893" w:rsidRDefault="00F1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0E" w:rsidRDefault="0026090E" w:rsidP="00BE3EBA">
    <w:pPr>
      <w:pStyle w:val="Header"/>
    </w:pPr>
    <w:r>
      <w:t>NHANES – Attachments to Supporting Statement – Attachment 1</w:t>
    </w:r>
  </w:p>
  <w:p w:rsidR="0026090E" w:rsidRDefault="00260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0E" w:rsidRDefault="0026090E" w:rsidP="00A24CEF">
    <w:pPr>
      <w:jc w:val="center"/>
      <w:rPr>
        <w:szCs w:val="22"/>
      </w:rPr>
    </w:pPr>
    <w:r>
      <w:rPr>
        <w:szCs w:val="22"/>
      </w:rPr>
      <w:t>NHANES - Attachments to Supporting Statement - Attachment 1</w:t>
    </w:r>
  </w:p>
  <w:p w:rsidR="0026090E" w:rsidRDefault="0026090E">
    <w:pPr>
      <w:spacing w:line="19" w:lineRule="exact"/>
      <w:rPr>
        <w:szCs w:val="22"/>
      </w:rPr>
    </w:pPr>
  </w:p>
  <w:p w:rsidR="0026090E" w:rsidRDefault="0026090E">
    <w:pPr>
      <w:spacing w:line="240" w:lineRule="exact"/>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9"/>
    <w:rsid w:val="0009525D"/>
    <w:rsid w:val="000B3A14"/>
    <w:rsid w:val="001369E3"/>
    <w:rsid w:val="00144052"/>
    <w:rsid w:val="00172FCB"/>
    <w:rsid w:val="0019109A"/>
    <w:rsid w:val="001D093B"/>
    <w:rsid w:val="001E281C"/>
    <w:rsid w:val="00203E65"/>
    <w:rsid w:val="00206747"/>
    <w:rsid w:val="00226304"/>
    <w:rsid w:val="0026090E"/>
    <w:rsid w:val="00276D95"/>
    <w:rsid w:val="00287C85"/>
    <w:rsid w:val="00295DB2"/>
    <w:rsid w:val="002A5A03"/>
    <w:rsid w:val="002F3764"/>
    <w:rsid w:val="002F7895"/>
    <w:rsid w:val="003014B4"/>
    <w:rsid w:val="00347A64"/>
    <w:rsid w:val="003662DD"/>
    <w:rsid w:val="003732DF"/>
    <w:rsid w:val="00377A34"/>
    <w:rsid w:val="00382401"/>
    <w:rsid w:val="003B5B79"/>
    <w:rsid w:val="003F616F"/>
    <w:rsid w:val="0042387A"/>
    <w:rsid w:val="004324F6"/>
    <w:rsid w:val="0045512E"/>
    <w:rsid w:val="004679E9"/>
    <w:rsid w:val="00477B1E"/>
    <w:rsid w:val="0049252C"/>
    <w:rsid w:val="00495FB9"/>
    <w:rsid w:val="005303E5"/>
    <w:rsid w:val="00531CEF"/>
    <w:rsid w:val="005450BC"/>
    <w:rsid w:val="00563E35"/>
    <w:rsid w:val="00570F53"/>
    <w:rsid w:val="005901A9"/>
    <w:rsid w:val="00592BEE"/>
    <w:rsid w:val="005A1609"/>
    <w:rsid w:val="005C469F"/>
    <w:rsid w:val="00657487"/>
    <w:rsid w:val="00696B70"/>
    <w:rsid w:val="006B3A6B"/>
    <w:rsid w:val="006D5E60"/>
    <w:rsid w:val="007A5108"/>
    <w:rsid w:val="007B3060"/>
    <w:rsid w:val="00826396"/>
    <w:rsid w:val="00843790"/>
    <w:rsid w:val="00864948"/>
    <w:rsid w:val="00915F8D"/>
    <w:rsid w:val="00972DAC"/>
    <w:rsid w:val="009756E7"/>
    <w:rsid w:val="00975DA2"/>
    <w:rsid w:val="009F4F55"/>
    <w:rsid w:val="009F6B48"/>
    <w:rsid w:val="00A0241C"/>
    <w:rsid w:val="00A15FBC"/>
    <w:rsid w:val="00A24CEF"/>
    <w:rsid w:val="00A400B9"/>
    <w:rsid w:val="00A512A9"/>
    <w:rsid w:val="00AD0A95"/>
    <w:rsid w:val="00B579AA"/>
    <w:rsid w:val="00B63D8A"/>
    <w:rsid w:val="00BC2C4F"/>
    <w:rsid w:val="00BC64FB"/>
    <w:rsid w:val="00BD7E64"/>
    <w:rsid w:val="00BE3EBA"/>
    <w:rsid w:val="00BF70C4"/>
    <w:rsid w:val="00C1434A"/>
    <w:rsid w:val="00C265F2"/>
    <w:rsid w:val="00C74A27"/>
    <w:rsid w:val="00C775DA"/>
    <w:rsid w:val="00C941A5"/>
    <w:rsid w:val="00CB37B6"/>
    <w:rsid w:val="00CC7D34"/>
    <w:rsid w:val="00CE62DA"/>
    <w:rsid w:val="00D550B2"/>
    <w:rsid w:val="00D71FF3"/>
    <w:rsid w:val="00D84218"/>
    <w:rsid w:val="00DA1FFF"/>
    <w:rsid w:val="00DA3BAA"/>
    <w:rsid w:val="00DD3710"/>
    <w:rsid w:val="00DF13E1"/>
    <w:rsid w:val="00E012D4"/>
    <w:rsid w:val="00E2480D"/>
    <w:rsid w:val="00E444E1"/>
    <w:rsid w:val="00EA0F37"/>
    <w:rsid w:val="00F0683F"/>
    <w:rsid w:val="00F127E2"/>
    <w:rsid w:val="00F13893"/>
    <w:rsid w:val="00F33407"/>
    <w:rsid w:val="00F51600"/>
    <w:rsid w:val="00F71DA8"/>
    <w:rsid w:val="00F825C2"/>
    <w:rsid w:val="00F85F5D"/>
    <w:rsid w:val="00FC650F"/>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docId w15:val="{A3771A01-0E16-481B-BA71-D8B7486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1 - Applicable Laws or Regulations (Excerpts)</vt:lpstr>
    </vt:vector>
  </TitlesOfParts>
  <Company>NCHS</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Applicable Laws or Regulations (Excerpts)</dc:title>
  <dc:creator>vlb2</dc:creator>
  <cp:lastModifiedBy>Dupree, Natalie (CDC/OPHSS/NCHS)</cp:lastModifiedBy>
  <cp:revision>4</cp:revision>
  <dcterms:created xsi:type="dcterms:W3CDTF">2014-03-06T21:02:00Z</dcterms:created>
  <dcterms:modified xsi:type="dcterms:W3CDTF">2016-06-24T19:30:00Z</dcterms:modified>
</cp:coreProperties>
</file>