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63864" w14:textId="77777777" w:rsidR="005C3DC2" w:rsidRPr="000D51AE" w:rsidRDefault="005C3DC2" w:rsidP="005C3DC2">
      <w:pPr>
        <w:ind w:left="1440" w:firstLine="720"/>
      </w:pPr>
      <w:bookmarkStart w:id="0" w:name="_GoBack"/>
      <w:bookmarkEnd w:id="0"/>
    </w:p>
    <w:p w14:paraId="639E1AAF" w14:textId="77777777" w:rsidR="005C3DC2" w:rsidRPr="000D51AE" w:rsidRDefault="005C3DC2" w:rsidP="005C3DC2">
      <w:pPr>
        <w:ind w:left="1440" w:firstLine="720"/>
      </w:pPr>
    </w:p>
    <w:p w14:paraId="43729AEB" w14:textId="77777777" w:rsidR="00213CDC" w:rsidRPr="000D51AE" w:rsidRDefault="00213CDC" w:rsidP="005C3DC2">
      <w:pPr>
        <w:ind w:left="1440" w:firstLine="720"/>
      </w:pPr>
    </w:p>
    <w:p w14:paraId="1EAE0011" w14:textId="77777777" w:rsidR="005C3DC2" w:rsidRPr="000D51AE" w:rsidRDefault="005C3DC2" w:rsidP="00184380">
      <w:pPr>
        <w:jc w:val="center"/>
      </w:pPr>
      <w:r w:rsidRPr="000D51AE">
        <w:t>Supporting Statement A for</w:t>
      </w:r>
    </w:p>
    <w:p w14:paraId="144545B9" w14:textId="77777777" w:rsidR="005C3DC2" w:rsidRPr="000D51AE" w:rsidRDefault="005C3DC2" w:rsidP="00184380">
      <w:pPr>
        <w:ind w:left="1440" w:firstLine="720"/>
        <w:jc w:val="center"/>
      </w:pPr>
    </w:p>
    <w:p w14:paraId="409090DD" w14:textId="77777777" w:rsidR="00680E77" w:rsidRPr="000D51AE" w:rsidRDefault="00680E77" w:rsidP="00184380">
      <w:pPr>
        <w:ind w:left="1440" w:firstLine="720"/>
        <w:jc w:val="center"/>
      </w:pPr>
    </w:p>
    <w:p w14:paraId="05125324" w14:textId="77777777" w:rsidR="00CA02BF" w:rsidRPr="000D51AE" w:rsidRDefault="00CA02BF" w:rsidP="00184380">
      <w:pPr>
        <w:ind w:left="1440" w:firstLine="720"/>
        <w:jc w:val="center"/>
      </w:pPr>
    </w:p>
    <w:p w14:paraId="2B0C524A" w14:textId="77777777" w:rsidR="00CA02BF" w:rsidRPr="000D51AE" w:rsidRDefault="00CA02BF" w:rsidP="00184380">
      <w:pPr>
        <w:ind w:left="1440" w:firstLine="720"/>
        <w:jc w:val="center"/>
      </w:pPr>
    </w:p>
    <w:p w14:paraId="12BD9BEE" w14:textId="77777777" w:rsidR="007D1856" w:rsidRDefault="001A0779" w:rsidP="00184380">
      <w:pPr>
        <w:jc w:val="center"/>
      </w:pPr>
      <w:r w:rsidRPr="000D51AE">
        <w:t xml:space="preserve">Chimpanzee Research Use Form </w:t>
      </w:r>
    </w:p>
    <w:p w14:paraId="0F13B209" w14:textId="7C89D239" w:rsidR="00EA1429" w:rsidRDefault="00EA1429" w:rsidP="00EA1429">
      <w:pPr>
        <w:jc w:val="center"/>
      </w:pPr>
      <w:r>
        <w:t>OMB Control Number: 0925-0705</w:t>
      </w:r>
    </w:p>
    <w:p w14:paraId="4E52C493" w14:textId="4325D947" w:rsidR="00B6571B" w:rsidRPr="000D51AE" w:rsidRDefault="00B6571B" w:rsidP="00EA1429">
      <w:pPr>
        <w:jc w:val="center"/>
      </w:pPr>
      <w:r>
        <w:t>Expires: October 31, 2017</w:t>
      </w:r>
    </w:p>
    <w:p w14:paraId="01A1BC12" w14:textId="77777777" w:rsidR="007D1856" w:rsidRPr="000D51AE" w:rsidRDefault="007D1856" w:rsidP="00184380">
      <w:pPr>
        <w:jc w:val="center"/>
      </w:pPr>
    </w:p>
    <w:p w14:paraId="34B8A5E1" w14:textId="77777777" w:rsidR="007D1856" w:rsidRPr="000D51AE" w:rsidRDefault="007D1856" w:rsidP="00184380">
      <w:pPr>
        <w:jc w:val="center"/>
      </w:pPr>
      <w:r w:rsidRPr="000D51AE">
        <w:t>NIH, Office of the Director</w:t>
      </w:r>
    </w:p>
    <w:p w14:paraId="2AC06A14" w14:textId="77777777" w:rsidR="005C3DC2" w:rsidRPr="000D51AE" w:rsidRDefault="007D1856" w:rsidP="00184380">
      <w:pPr>
        <w:jc w:val="center"/>
      </w:pPr>
      <w:r w:rsidRPr="000D51AE">
        <w:t>Division of Program Coordination, Planning, and Strategic Initiatives (DPCPSI)</w:t>
      </w:r>
    </w:p>
    <w:p w14:paraId="32B24F3B" w14:textId="77777777" w:rsidR="00967AAE" w:rsidRPr="000D51AE" w:rsidRDefault="00967AAE" w:rsidP="00184380">
      <w:pPr>
        <w:ind w:left="1440" w:firstLine="720"/>
        <w:jc w:val="center"/>
      </w:pPr>
    </w:p>
    <w:p w14:paraId="7D9650FA" w14:textId="77777777" w:rsidR="00967AAE" w:rsidRPr="000D51AE" w:rsidRDefault="00967AAE" w:rsidP="00184380">
      <w:pPr>
        <w:ind w:left="1440" w:firstLine="720"/>
        <w:jc w:val="center"/>
      </w:pPr>
    </w:p>
    <w:p w14:paraId="0AAD7468" w14:textId="77777777" w:rsidR="00967AAE" w:rsidRPr="000D51AE" w:rsidRDefault="00967AAE" w:rsidP="00184380">
      <w:pPr>
        <w:ind w:left="1440" w:firstLine="720"/>
        <w:jc w:val="center"/>
      </w:pPr>
    </w:p>
    <w:p w14:paraId="3B57731A" w14:textId="77777777" w:rsidR="00967AAE" w:rsidRPr="000D51AE" w:rsidRDefault="00967AAE" w:rsidP="00184380">
      <w:pPr>
        <w:ind w:left="1440" w:firstLine="720"/>
        <w:jc w:val="center"/>
      </w:pPr>
    </w:p>
    <w:p w14:paraId="24E78490" w14:textId="601502D1" w:rsidR="00967AAE" w:rsidRPr="000D51AE" w:rsidRDefault="00EE36A4" w:rsidP="00184380">
      <w:pPr>
        <w:jc w:val="center"/>
      </w:pPr>
      <w:r>
        <w:t>August 2</w:t>
      </w:r>
      <w:r w:rsidR="000F3CFE">
        <w:t>, 2017</w:t>
      </w:r>
    </w:p>
    <w:p w14:paraId="60D5532A" w14:textId="77777777" w:rsidR="00967AAE" w:rsidRPr="000D51AE" w:rsidRDefault="00967AAE" w:rsidP="00967AAE">
      <w:pPr>
        <w:ind w:left="1440" w:firstLine="720"/>
      </w:pPr>
    </w:p>
    <w:p w14:paraId="72E45DB4" w14:textId="77777777" w:rsidR="00967AAE" w:rsidRPr="000D51AE" w:rsidRDefault="00967AAE" w:rsidP="00967AAE">
      <w:r w:rsidRPr="000D51AE">
        <w:t xml:space="preserve">       </w:t>
      </w:r>
    </w:p>
    <w:p w14:paraId="3DEBAE5D" w14:textId="77777777" w:rsidR="00EF5CAC" w:rsidRPr="000D51AE" w:rsidRDefault="00EF5CAC" w:rsidP="00967AAE">
      <w:pPr>
        <w:rPr>
          <w:color w:val="FF0000"/>
        </w:rPr>
      </w:pPr>
      <w:r w:rsidRPr="000D51AE">
        <w:rPr>
          <w:color w:val="FF0000"/>
        </w:rPr>
        <w:t xml:space="preserve">                        </w:t>
      </w:r>
    </w:p>
    <w:p w14:paraId="158CF5E3" w14:textId="77777777" w:rsidR="00967AAE" w:rsidRPr="000D51AE" w:rsidRDefault="00967AAE" w:rsidP="00967AAE">
      <w:pPr>
        <w:rPr>
          <w:color w:val="0000FF"/>
        </w:rPr>
      </w:pPr>
    </w:p>
    <w:p w14:paraId="5BC1BF9C" w14:textId="77777777" w:rsidR="005C3DC2" w:rsidRPr="00B6571B" w:rsidRDefault="005C3DC2" w:rsidP="005C3DC2">
      <w:pPr>
        <w:rPr>
          <w:color w:val="0000FF"/>
        </w:rPr>
      </w:pPr>
    </w:p>
    <w:p w14:paraId="32E09BB7" w14:textId="77777777" w:rsidR="005C3DC2" w:rsidRPr="000D51AE" w:rsidRDefault="005C3DC2" w:rsidP="005C3DC2">
      <w:pPr>
        <w:rPr>
          <w:color w:val="0000FF"/>
        </w:rPr>
      </w:pPr>
    </w:p>
    <w:p w14:paraId="6DC27F5D" w14:textId="77777777" w:rsidR="00AE32BD" w:rsidRPr="00B6571B" w:rsidRDefault="00AE32BD" w:rsidP="00AE32BD">
      <w:pPr>
        <w:pStyle w:val="P1-StandPara"/>
        <w:tabs>
          <w:tab w:val="left" w:pos="720"/>
          <w:tab w:val="right" w:leader="dot" w:pos="9504"/>
        </w:tabs>
        <w:spacing w:before="120" w:line="240" w:lineRule="auto"/>
        <w:ind w:firstLine="0"/>
        <w:rPr>
          <w:sz w:val="24"/>
          <w:szCs w:val="24"/>
        </w:rPr>
      </w:pPr>
      <w:r w:rsidRPr="00B6571B">
        <w:rPr>
          <w:sz w:val="24"/>
          <w:szCs w:val="24"/>
        </w:rPr>
        <w:t>Check off which applies:</w:t>
      </w:r>
    </w:p>
    <w:p w14:paraId="599D025A" w14:textId="77777777" w:rsidR="00AE32BD" w:rsidRDefault="00AE32BD" w:rsidP="00AE32BD">
      <w:pPr>
        <w:pStyle w:val="ListParagraph"/>
        <w:numPr>
          <w:ilvl w:val="0"/>
          <w:numId w:val="8"/>
        </w:numPr>
        <w:contextualSpacing/>
      </w:pPr>
      <w:r>
        <w:t xml:space="preserve">New </w:t>
      </w:r>
    </w:p>
    <w:p w14:paraId="7770225D" w14:textId="77777777" w:rsidR="00AE32BD" w:rsidRDefault="00AE32BD" w:rsidP="00AE32BD">
      <w:pPr>
        <w:numPr>
          <w:ilvl w:val="0"/>
          <w:numId w:val="8"/>
        </w:numPr>
      </w:pPr>
      <w:r>
        <w:t>Revision</w:t>
      </w:r>
      <w:r>
        <w:tab/>
      </w:r>
      <w:r>
        <w:tab/>
      </w:r>
      <w:r>
        <w:tab/>
      </w:r>
    </w:p>
    <w:p w14:paraId="23E34AAA" w14:textId="77777777" w:rsidR="00AE32BD" w:rsidRDefault="00AE32BD" w:rsidP="00AE32BD">
      <w:pPr>
        <w:numPr>
          <w:ilvl w:val="0"/>
          <w:numId w:val="8"/>
        </w:numPr>
      </w:pPr>
      <w:r>
        <w:t>Reinstatement with Change</w:t>
      </w:r>
    </w:p>
    <w:p w14:paraId="61B41F6B" w14:textId="190FB532" w:rsidR="00AE32BD" w:rsidRDefault="00AE32BD" w:rsidP="00AE32BD">
      <w:pPr>
        <w:numPr>
          <w:ilvl w:val="0"/>
          <w:numId w:val="8"/>
        </w:numPr>
      </w:pPr>
      <w:r w:rsidRPr="00B6571B">
        <w:t>Reinstatement without Change</w:t>
      </w:r>
    </w:p>
    <w:p w14:paraId="56262689" w14:textId="3917318A" w:rsidR="00AE32BD" w:rsidRPr="00B6571B" w:rsidRDefault="009A2786" w:rsidP="009A2786">
      <w:pPr>
        <w:ind w:left="360"/>
        <w:rPr>
          <w:b/>
        </w:rPr>
      </w:pPr>
      <w:r>
        <w:rPr>
          <w:b/>
        </w:rPr>
        <w:t xml:space="preserve">X   </w:t>
      </w:r>
      <w:r w:rsidR="00AE32BD" w:rsidRPr="00B6571B">
        <w:rPr>
          <w:b/>
        </w:rPr>
        <w:t>Extension</w:t>
      </w:r>
    </w:p>
    <w:p w14:paraId="10A1275F" w14:textId="77777777" w:rsidR="00AE32BD" w:rsidRDefault="00AE32BD" w:rsidP="00AE32BD">
      <w:pPr>
        <w:numPr>
          <w:ilvl w:val="0"/>
          <w:numId w:val="8"/>
        </w:numPr>
      </w:pPr>
      <w:r>
        <w:t>Emergency</w:t>
      </w:r>
    </w:p>
    <w:p w14:paraId="11701393" w14:textId="77777777" w:rsidR="00AE32BD" w:rsidRPr="00B6571B" w:rsidRDefault="00AE32BD" w:rsidP="00B6571B">
      <w:pPr>
        <w:numPr>
          <w:ilvl w:val="0"/>
          <w:numId w:val="8"/>
        </w:numPr>
      </w:pPr>
      <w:r>
        <w:t>Existing</w:t>
      </w:r>
    </w:p>
    <w:p w14:paraId="13AB9A63" w14:textId="77777777" w:rsidR="005C3DC2" w:rsidRPr="000D51AE" w:rsidRDefault="005C3DC2" w:rsidP="005C3DC2">
      <w:pPr>
        <w:rPr>
          <w:color w:val="0000FF"/>
        </w:rPr>
      </w:pPr>
    </w:p>
    <w:p w14:paraId="394E9358" w14:textId="77777777" w:rsidR="007D1856" w:rsidRPr="000D51AE" w:rsidRDefault="007D1856" w:rsidP="005C3DC2">
      <w:pPr>
        <w:rPr>
          <w:color w:val="0000FF"/>
        </w:rPr>
      </w:pPr>
    </w:p>
    <w:p w14:paraId="16776678" w14:textId="77777777" w:rsidR="007D1856" w:rsidRPr="000D51AE" w:rsidRDefault="007D1856" w:rsidP="005C3DC2">
      <w:pPr>
        <w:rPr>
          <w:color w:val="0000FF"/>
        </w:rPr>
      </w:pPr>
    </w:p>
    <w:p w14:paraId="7DA2D8B7" w14:textId="77777777" w:rsidR="007D1856" w:rsidRPr="000D51AE" w:rsidRDefault="007D1856" w:rsidP="005C3DC2">
      <w:pPr>
        <w:rPr>
          <w:color w:val="0000FF"/>
        </w:rPr>
      </w:pPr>
    </w:p>
    <w:p w14:paraId="6B60DD7D" w14:textId="77777777" w:rsidR="007D1856" w:rsidRPr="000D51AE" w:rsidRDefault="007D1856" w:rsidP="005C3DC2">
      <w:pPr>
        <w:rPr>
          <w:color w:val="0000FF"/>
        </w:rPr>
      </w:pPr>
    </w:p>
    <w:p w14:paraId="03A2A165" w14:textId="77777777" w:rsidR="005C3DC2" w:rsidRPr="000D51AE" w:rsidRDefault="005C3DC2" w:rsidP="005C3DC2">
      <w:r w:rsidRPr="000D51AE">
        <w:t>Name:</w:t>
      </w:r>
      <w:r w:rsidR="001A0779" w:rsidRPr="000D51AE">
        <w:t xml:space="preserve"> Lora Kutkat</w:t>
      </w:r>
    </w:p>
    <w:p w14:paraId="1116411D" w14:textId="77777777" w:rsidR="005C3DC2" w:rsidRPr="000D51AE" w:rsidRDefault="005C3DC2" w:rsidP="005C3DC2">
      <w:r w:rsidRPr="000D51AE">
        <w:t>Address:</w:t>
      </w:r>
      <w:r w:rsidR="001A0779" w:rsidRPr="000D51AE">
        <w:t xml:space="preserve"> 1 Center Drive, Room 260, Bethesda, MD 20892</w:t>
      </w:r>
    </w:p>
    <w:p w14:paraId="1DCCA976" w14:textId="77777777" w:rsidR="005C3DC2" w:rsidRPr="000D51AE" w:rsidRDefault="005C3DC2" w:rsidP="005C3DC2">
      <w:r w:rsidRPr="000D51AE">
        <w:t>Telephone:</w:t>
      </w:r>
      <w:r w:rsidR="001A0779" w:rsidRPr="000D51AE">
        <w:t xml:space="preserve"> 301-402-9852</w:t>
      </w:r>
    </w:p>
    <w:p w14:paraId="4F8DE8FC" w14:textId="77777777" w:rsidR="005C3DC2" w:rsidRPr="000D51AE" w:rsidRDefault="005C3DC2" w:rsidP="005C3DC2">
      <w:r w:rsidRPr="000D51AE">
        <w:t>Fax:</w:t>
      </w:r>
      <w:r w:rsidR="001A0779" w:rsidRPr="000D51AE">
        <w:t xml:space="preserve"> 301-480-4632</w:t>
      </w:r>
    </w:p>
    <w:p w14:paraId="122FF294" w14:textId="5F1F5CB4" w:rsidR="002A5B21" w:rsidRPr="000D51AE" w:rsidRDefault="002A5B21" w:rsidP="005C3DC2">
      <w:r w:rsidRPr="000D51AE">
        <w:t>Email:</w:t>
      </w:r>
      <w:r w:rsidR="00B6571B">
        <w:t xml:space="preserve"> LK82g@nih.gov </w:t>
      </w:r>
      <w:r w:rsidR="001A0779" w:rsidRPr="000D51AE">
        <w:t xml:space="preserve"> </w:t>
      </w:r>
    </w:p>
    <w:p w14:paraId="5479C1E0" w14:textId="77777777" w:rsidR="00253C78" w:rsidRPr="000D51AE" w:rsidRDefault="00213CDC" w:rsidP="00253C78">
      <w:pPr>
        <w:tabs>
          <w:tab w:val="left" w:pos="3510"/>
        </w:tabs>
        <w:jc w:val="center"/>
      </w:pPr>
      <w:r w:rsidRPr="000D51AE">
        <w:br w:type="page"/>
      </w:r>
      <w:r w:rsidR="00C8213C" w:rsidRPr="000D51AE">
        <w:lastRenderedPageBreak/>
        <w:t>Table of C</w:t>
      </w:r>
      <w:r w:rsidR="00253C78" w:rsidRPr="000D51AE">
        <w:t>ontents</w:t>
      </w:r>
    </w:p>
    <w:p w14:paraId="5E0F8B5C" w14:textId="77777777" w:rsidR="007A6BA2" w:rsidRPr="00042946" w:rsidRDefault="007A6BA2" w:rsidP="00042946">
      <w:pPr>
        <w:pStyle w:val="TOC1"/>
        <w:spacing w:line="240" w:lineRule="auto"/>
        <w:rPr>
          <w:rFonts w:ascii="Calibri" w:hAnsi="Calibri"/>
          <w:b w:val="0"/>
          <w:sz w:val="20"/>
          <w:szCs w:val="22"/>
        </w:rPr>
      </w:pPr>
      <w:r w:rsidRPr="00042946">
        <w:rPr>
          <w:b w:val="0"/>
          <w:sz w:val="22"/>
        </w:rPr>
        <w:fldChar w:fldCharType="begin"/>
      </w:r>
      <w:r w:rsidRPr="00042946">
        <w:rPr>
          <w:b w:val="0"/>
          <w:sz w:val="22"/>
        </w:rPr>
        <w:instrText xml:space="preserve"> TOC \o "1-3" \h \z \u </w:instrText>
      </w:r>
      <w:r w:rsidRPr="00042946">
        <w:rPr>
          <w:b w:val="0"/>
          <w:sz w:val="22"/>
        </w:rPr>
        <w:fldChar w:fldCharType="separate"/>
      </w:r>
      <w:hyperlink w:anchor="_Toc482706052" w:history="1">
        <w:r w:rsidRPr="00042946">
          <w:rPr>
            <w:rStyle w:val="Hyperlink"/>
            <w:rFonts w:eastAsia="Calibri"/>
            <w:b w:val="0"/>
            <w:sz w:val="22"/>
          </w:rPr>
          <w:t>List of Attachments:</w:t>
        </w:r>
        <w:r w:rsidRPr="00042946">
          <w:rPr>
            <w:b w:val="0"/>
            <w:webHidden/>
            <w:sz w:val="22"/>
          </w:rPr>
          <w:tab/>
        </w:r>
        <w:r w:rsidRPr="00042946">
          <w:rPr>
            <w:b w:val="0"/>
            <w:webHidden/>
            <w:sz w:val="22"/>
          </w:rPr>
          <w:fldChar w:fldCharType="begin"/>
        </w:r>
        <w:r w:rsidRPr="00042946">
          <w:rPr>
            <w:b w:val="0"/>
            <w:webHidden/>
            <w:sz w:val="22"/>
          </w:rPr>
          <w:instrText xml:space="preserve"> PAGEREF _Toc482706052 \h </w:instrText>
        </w:r>
        <w:r w:rsidRPr="00042946">
          <w:rPr>
            <w:b w:val="0"/>
            <w:webHidden/>
            <w:sz w:val="22"/>
          </w:rPr>
        </w:r>
        <w:r w:rsidRPr="00042946">
          <w:rPr>
            <w:b w:val="0"/>
            <w:webHidden/>
            <w:sz w:val="22"/>
          </w:rPr>
          <w:fldChar w:fldCharType="separate"/>
        </w:r>
        <w:r w:rsidRPr="00042946">
          <w:rPr>
            <w:b w:val="0"/>
            <w:webHidden/>
            <w:sz w:val="22"/>
          </w:rPr>
          <w:t>4</w:t>
        </w:r>
        <w:r w:rsidRPr="00042946">
          <w:rPr>
            <w:b w:val="0"/>
            <w:webHidden/>
            <w:sz w:val="22"/>
          </w:rPr>
          <w:fldChar w:fldCharType="end"/>
        </w:r>
      </w:hyperlink>
    </w:p>
    <w:p w14:paraId="15623239" w14:textId="77777777" w:rsidR="007A6BA2" w:rsidRPr="00042946" w:rsidRDefault="00B720B5" w:rsidP="00042946">
      <w:pPr>
        <w:pStyle w:val="TOC1"/>
        <w:spacing w:line="240" w:lineRule="auto"/>
        <w:rPr>
          <w:rFonts w:ascii="Calibri" w:hAnsi="Calibri"/>
          <w:b w:val="0"/>
          <w:sz w:val="20"/>
          <w:szCs w:val="22"/>
        </w:rPr>
      </w:pPr>
      <w:hyperlink w:anchor="_Toc482706053" w:history="1">
        <w:r w:rsidR="007A6BA2" w:rsidRPr="00042946">
          <w:rPr>
            <w:rStyle w:val="Hyperlink"/>
            <w:rFonts w:eastAsia="Calibri"/>
            <w:b w:val="0"/>
            <w:sz w:val="22"/>
          </w:rPr>
          <w:t>A. Justification</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_Toc482706053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5</w:t>
        </w:r>
        <w:r w:rsidR="007A6BA2" w:rsidRPr="00042946">
          <w:rPr>
            <w:b w:val="0"/>
            <w:webHidden/>
            <w:sz w:val="22"/>
          </w:rPr>
          <w:fldChar w:fldCharType="end"/>
        </w:r>
      </w:hyperlink>
    </w:p>
    <w:p w14:paraId="732D7A76" w14:textId="77777777" w:rsidR="007A6BA2" w:rsidRPr="00042946" w:rsidRDefault="00B720B5" w:rsidP="00042946">
      <w:pPr>
        <w:pStyle w:val="TOC1"/>
        <w:spacing w:line="240" w:lineRule="auto"/>
        <w:rPr>
          <w:rFonts w:ascii="Calibri" w:hAnsi="Calibri"/>
          <w:b w:val="0"/>
          <w:sz w:val="20"/>
          <w:szCs w:val="22"/>
        </w:rPr>
      </w:pPr>
      <w:hyperlink w:anchor="_Toc482706054" w:history="1">
        <w:r w:rsidR="007A6BA2" w:rsidRPr="00042946">
          <w:rPr>
            <w:rStyle w:val="Hyperlink"/>
            <w:rFonts w:eastAsia="Calibri"/>
            <w:b w:val="0"/>
            <w:sz w:val="22"/>
          </w:rPr>
          <w:t>A.1</w:t>
        </w:r>
        <w:r w:rsidR="007A6BA2" w:rsidRPr="00042946">
          <w:rPr>
            <w:rFonts w:ascii="Calibri" w:hAnsi="Calibri"/>
            <w:b w:val="0"/>
            <w:sz w:val="20"/>
            <w:szCs w:val="22"/>
          </w:rPr>
          <w:tab/>
        </w:r>
        <w:r w:rsidR="007A6BA2" w:rsidRPr="00042946">
          <w:rPr>
            <w:rStyle w:val="Hyperlink"/>
            <w:rFonts w:eastAsia="Calibri"/>
            <w:b w:val="0"/>
            <w:sz w:val="22"/>
          </w:rPr>
          <w:t>Circumstances Making the Collection of Information Necessary</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_Toc482706054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5</w:t>
        </w:r>
        <w:r w:rsidR="007A6BA2" w:rsidRPr="00042946">
          <w:rPr>
            <w:b w:val="0"/>
            <w:webHidden/>
            <w:sz w:val="22"/>
          </w:rPr>
          <w:fldChar w:fldCharType="end"/>
        </w:r>
      </w:hyperlink>
    </w:p>
    <w:p w14:paraId="32C00531" w14:textId="77777777" w:rsidR="007A6BA2" w:rsidRPr="00042946" w:rsidRDefault="00B720B5" w:rsidP="00042946">
      <w:pPr>
        <w:pStyle w:val="TOC1"/>
        <w:spacing w:line="240" w:lineRule="auto"/>
        <w:rPr>
          <w:rFonts w:ascii="Calibri" w:hAnsi="Calibri"/>
          <w:b w:val="0"/>
          <w:sz w:val="20"/>
          <w:szCs w:val="22"/>
        </w:rPr>
      </w:pPr>
      <w:hyperlink w:anchor="_Toc482706055" w:history="1">
        <w:r w:rsidR="007A6BA2" w:rsidRPr="00042946">
          <w:rPr>
            <w:rStyle w:val="Hyperlink"/>
            <w:rFonts w:eastAsia="Calibri"/>
            <w:b w:val="0"/>
            <w:sz w:val="22"/>
          </w:rPr>
          <w:t>A.2    Purpose and Use of the Information Collection</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_Toc482706055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6</w:t>
        </w:r>
        <w:r w:rsidR="007A6BA2" w:rsidRPr="00042946">
          <w:rPr>
            <w:b w:val="0"/>
            <w:webHidden/>
            <w:sz w:val="22"/>
          </w:rPr>
          <w:fldChar w:fldCharType="end"/>
        </w:r>
      </w:hyperlink>
    </w:p>
    <w:p w14:paraId="0B93FA40" w14:textId="77777777" w:rsidR="007A6BA2" w:rsidRPr="00042946" w:rsidRDefault="00B720B5" w:rsidP="00042946">
      <w:pPr>
        <w:pStyle w:val="TOC1"/>
        <w:spacing w:line="240" w:lineRule="auto"/>
        <w:rPr>
          <w:rFonts w:ascii="Calibri" w:hAnsi="Calibri"/>
          <w:b w:val="0"/>
          <w:sz w:val="20"/>
          <w:szCs w:val="22"/>
        </w:rPr>
      </w:pPr>
      <w:hyperlink w:anchor="_Toc482706056" w:history="1">
        <w:r w:rsidR="007A6BA2" w:rsidRPr="00042946">
          <w:rPr>
            <w:rStyle w:val="Hyperlink"/>
            <w:rFonts w:eastAsia="Calibri"/>
            <w:b w:val="0"/>
            <w:sz w:val="22"/>
          </w:rPr>
          <w:t>A.3     Use of Information Technology and Burden Reduction</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_Toc482706056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6</w:t>
        </w:r>
        <w:r w:rsidR="007A6BA2" w:rsidRPr="00042946">
          <w:rPr>
            <w:b w:val="0"/>
            <w:webHidden/>
            <w:sz w:val="22"/>
          </w:rPr>
          <w:fldChar w:fldCharType="end"/>
        </w:r>
      </w:hyperlink>
    </w:p>
    <w:p w14:paraId="46F42DBC" w14:textId="77777777" w:rsidR="007A6BA2" w:rsidRPr="00042946" w:rsidRDefault="00B720B5" w:rsidP="00042946">
      <w:pPr>
        <w:pStyle w:val="TOC1"/>
        <w:spacing w:line="240" w:lineRule="auto"/>
        <w:rPr>
          <w:rFonts w:ascii="Calibri" w:hAnsi="Calibri"/>
          <w:b w:val="0"/>
          <w:sz w:val="20"/>
          <w:szCs w:val="22"/>
        </w:rPr>
      </w:pPr>
      <w:hyperlink w:anchor="_Toc482706057" w:history="1">
        <w:r w:rsidR="007A6BA2" w:rsidRPr="00042946">
          <w:rPr>
            <w:rStyle w:val="Hyperlink"/>
            <w:rFonts w:eastAsia="Calibri"/>
            <w:b w:val="0"/>
            <w:sz w:val="22"/>
          </w:rPr>
          <w:t>A.4</w:t>
        </w:r>
        <w:r w:rsidR="007A6BA2" w:rsidRPr="00042946">
          <w:rPr>
            <w:rFonts w:ascii="Calibri" w:hAnsi="Calibri"/>
            <w:b w:val="0"/>
            <w:sz w:val="20"/>
            <w:szCs w:val="22"/>
          </w:rPr>
          <w:tab/>
        </w:r>
        <w:r w:rsidR="007A6BA2" w:rsidRPr="00042946">
          <w:rPr>
            <w:rStyle w:val="Hyperlink"/>
            <w:rFonts w:eastAsia="Calibri"/>
            <w:b w:val="0"/>
            <w:sz w:val="22"/>
          </w:rPr>
          <w:t>Efforts to Identify Duplication and Use of Similar Information</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_Toc482706057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6</w:t>
        </w:r>
        <w:r w:rsidR="007A6BA2" w:rsidRPr="00042946">
          <w:rPr>
            <w:b w:val="0"/>
            <w:webHidden/>
            <w:sz w:val="22"/>
          </w:rPr>
          <w:fldChar w:fldCharType="end"/>
        </w:r>
      </w:hyperlink>
    </w:p>
    <w:p w14:paraId="208B5FE3" w14:textId="77777777" w:rsidR="007A6BA2" w:rsidRPr="00042946" w:rsidRDefault="00B720B5" w:rsidP="00042946">
      <w:pPr>
        <w:pStyle w:val="TOC1"/>
        <w:spacing w:line="240" w:lineRule="auto"/>
        <w:rPr>
          <w:rFonts w:ascii="Calibri" w:hAnsi="Calibri"/>
          <w:b w:val="0"/>
          <w:sz w:val="20"/>
          <w:szCs w:val="22"/>
        </w:rPr>
      </w:pPr>
      <w:hyperlink w:anchor="_Toc482706058" w:history="1">
        <w:r w:rsidR="007A6BA2" w:rsidRPr="00042946">
          <w:rPr>
            <w:rStyle w:val="Hyperlink"/>
            <w:rFonts w:eastAsia="Calibri"/>
            <w:b w:val="0"/>
            <w:sz w:val="22"/>
          </w:rPr>
          <w:t>A.5</w:t>
        </w:r>
        <w:r w:rsidR="007A6BA2" w:rsidRPr="00042946">
          <w:rPr>
            <w:rFonts w:ascii="Calibri" w:hAnsi="Calibri"/>
            <w:b w:val="0"/>
            <w:sz w:val="20"/>
            <w:szCs w:val="22"/>
          </w:rPr>
          <w:tab/>
        </w:r>
        <w:r w:rsidR="007A6BA2" w:rsidRPr="00042946">
          <w:rPr>
            <w:rStyle w:val="Hyperlink"/>
            <w:rFonts w:eastAsia="Calibri"/>
            <w:b w:val="0"/>
            <w:sz w:val="22"/>
          </w:rPr>
          <w:t>Impact on Small Businesses or Other Small Entities</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_Toc482706058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6</w:t>
        </w:r>
        <w:r w:rsidR="007A6BA2" w:rsidRPr="00042946">
          <w:rPr>
            <w:b w:val="0"/>
            <w:webHidden/>
            <w:sz w:val="22"/>
          </w:rPr>
          <w:fldChar w:fldCharType="end"/>
        </w:r>
      </w:hyperlink>
    </w:p>
    <w:p w14:paraId="1DEA5219" w14:textId="77777777" w:rsidR="007A6BA2" w:rsidRPr="00042946" w:rsidRDefault="00B720B5" w:rsidP="00042946">
      <w:pPr>
        <w:pStyle w:val="TOC1"/>
        <w:spacing w:line="240" w:lineRule="auto"/>
        <w:rPr>
          <w:rFonts w:ascii="Calibri" w:hAnsi="Calibri"/>
          <w:b w:val="0"/>
          <w:sz w:val="20"/>
          <w:szCs w:val="22"/>
        </w:rPr>
      </w:pPr>
      <w:hyperlink w:anchor="_Toc482706059" w:history="1">
        <w:r w:rsidR="007A6BA2" w:rsidRPr="00042946">
          <w:rPr>
            <w:rStyle w:val="Hyperlink"/>
            <w:rFonts w:eastAsia="Calibri"/>
            <w:b w:val="0"/>
            <w:sz w:val="22"/>
          </w:rPr>
          <w:t>A.6</w:t>
        </w:r>
        <w:r w:rsidR="007A6BA2" w:rsidRPr="00042946">
          <w:rPr>
            <w:rFonts w:ascii="Calibri" w:hAnsi="Calibri"/>
            <w:b w:val="0"/>
            <w:sz w:val="20"/>
            <w:szCs w:val="22"/>
          </w:rPr>
          <w:tab/>
        </w:r>
        <w:r w:rsidR="007A6BA2" w:rsidRPr="00042946">
          <w:rPr>
            <w:rStyle w:val="Hyperlink"/>
            <w:rFonts w:eastAsia="Calibri"/>
            <w:b w:val="0"/>
            <w:sz w:val="22"/>
          </w:rPr>
          <w:t>Consequences of Collecting the Information Less Frequently</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_Toc482706059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7</w:t>
        </w:r>
        <w:r w:rsidR="007A6BA2" w:rsidRPr="00042946">
          <w:rPr>
            <w:b w:val="0"/>
            <w:webHidden/>
            <w:sz w:val="22"/>
          </w:rPr>
          <w:fldChar w:fldCharType="end"/>
        </w:r>
      </w:hyperlink>
    </w:p>
    <w:p w14:paraId="415C3943" w14:textId="77777777" w:rsidR="007A6BA2" w:rsidRPr="00042946" w:rsidRDefault="00B720B5" w:rsidP="00042946">
      <w:pPr>
        <w:pStyle w:val="TOC1"/>
        <w:spacing w:line="240" w:lineRule="auto"/>
        <w:rPr>
          <w:rFonts w:ascii="Calibri" w:hAnsi="Calibri"/>
          <w:b w:val="0"/>
          <w:sz w:val="20"/>
          <w:szCs w:val="22"/>
        </w:rPr>
      </w:pPr>
      <w:hyperlink w:anchor="_Toc482706060" w:history="1">
        <w:r w:rsidR="007A6BA2" w:rsidRPr="00042946">
          <w:rPr>
            <w:rStyle w:val="Hyperlink"/>
            <w:rFonts w:eastAsia="Calibri"/>
            <w:b w:val="0"/>
            <w:sz w:val="22"/>
          </w:rPr>
          <w:t>A.7</w:t>
        </w:r>
        <w:r w:rsidR="007A6BA2" w:rsidRPr="00042946">
          <w:rPr>
            <w:rFonts w:ascii="Calibri" w:hAnsi="Calibri"/>
            <w:b w:val="0"/>
            <w:sz w:val="20"/>
            <w:szCs w:val="22"/>
          </w:rPr>
          <w:tab/>
        </w:r>
        <w:r w:rsidR="007A6BA2" w:rsidRPr="00042946">
          <w:rPr>
            <w:rStyle w:val="Hyperlink"/>
            <w:rFonts w:eastAsia="Calibri"/>
            <w:b w:val="0"/>
            <w:sz w:val="22"/>
          </w:rPr>
          <w:t>Special Circumstances Relating to the Guidelines of 5 CFR 1320.5</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_Toc482706060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7</w:t>
        </w:r>
        <w:r w:rsidR="007A6BA2" w:rsidRPr="00042946">
          <w:rPr>
            <w:b w:val="0"/>
            <w:webHidden/>
            <w:sz w:val="22"/>
          </w:rPr>
          <w:fldChar w:fldCharType="end"/>
        </w:r>
      </w:hyperlink>
    </w:p>
    <w:p w14:paraId="0A0D9151" w14:textId="77777777" w:rsidR="007A6BA2" w:rsidRPr="00042946" w:rsidRDefault="00B720B5" w:rsidP="00042946">
      <w:pPr>
        <w:pStyle w:val="TOC1"/>
        <w:spacing w:line="240" w:lineRule="auto"/>
        <w:rPr>
          <w:rFonts w:ascii="Calibri" w:hAnsi="Calibri"/>
          <w:b w:val="0"/>
          <w:sz w:val="20"/>
          <w:szCs w:val="22"/>
        </w:rPr>
      </w:pPr>
      <w:hyperlink w:anchor="_Toc482706061" w:history="1">
        <w:r w:rsidR="007A6BA2" w:rsidRPr="00042946">
          <w:rPr>
            <w:rStyle w:val="Hyperlink"/>
            <w:rFonts w:eastAsia="Calibri"/>
            <w:b w:val="0"/>
            <w:sz w:val="22"/>
          </w:rPr>
          <w:t>A.8</w:t>
        </w:r>
        <w:r w:rsidR="007A6BA2" w:rsidRPr="00042946">
          <w:rPr>
            <w:rFonts w:ascii="Calibri" w:hAnsi="Calibri"/>
            <w:b w:val="0"/>
            <w:sz w:val="20"/>
            <w:szCs w:val="22"/>
          </w:rPr>
          <w:tab/>
        </w:r>
        <w:r w:rsidR="007A6BA2" w:rsidRPr="00042946">
          <w:rPr>
            <w:rStyle w:val="Hyperlink"/>
            <w:rFonts w:eastAsia="Calibri"/>
            <w:b w:val="0"/>
            <w:sz w:val="22"/>
          </w:rPr>
          <w:t>Comments in Response to the Federal Register Notice and Efforts to Consult Outside Agency</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_Toc482706061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7</w:t>
        </w:r>
        <w:r w:rsidR="007A6BA2" w:rsidRPr="00042946">
          <w:rPr>
            <w:b w:val="0"/>
            <w:webHidden/>
            <w:sz w:val="22"/>
          </w:rPr>
          <w:fldChar w:fldCharType="end"/>
        </w:r>
      </w:hyperlink>
    </w:p>
    <w:p w14:paraId="458C78F6" w14:textId="77777777" w:rsidR="007A6BA2" w:rsidRPr="00042946" w:rsidRDefault="00B720B5" w:rsidP="00042946">
      <w:pPr>
        <w:pStyle w:val="TOC1"/>
        <w:spacing w:line="240" w:lineRule="auto"/>
        <w:rPr>
          <w:rFonts w:ascii="Calibri" w:hAnsi="Calibri"/>
          <w:b w:val="0"/>
          <w:sz w:val="20"/>
          <w:szCs w:val="22"/>
        </w:rPr>
      </w:pPr>
      <w:hyperlink w:anchor="_Toc482706062" w:history="1">
        <w:r w:rsidR="007A6BA2" w:rsidRPr="00042946">
          <w:rPr>
            <w:rStyle w:val="Hyperlink"/>
            <w:rFonts w:eastAsia="Calibri"/>
            <w:b w:val="0"/>
            <w:sz w:val="22"/>
          </w:rPr>
          <w:t>A.9</w:t>
        </w:r>
        <w:r w:rsidR="007A6BA2" w:rsidRPr="00042946">
          <w:rPr>
            <w:rFonts w:ascii="Calibri" w:hAnsi="Calibri"/>
            <w:b w:val="0"/>
            <w:sz w:val="20"/>
            <w:szCs w:val="22"/>
          </w:rPr>
          <w:tab/>
        </w:r>
        <w:r w:rsidR="007A6BA2" w:rsidRPr="00042946">
          <w:rPr>
            <w:rStyle w:val="Hyperlink"/>
            <w:rFonts w:eastAsia="Calibri"/>
            <w:b w:val="0"/>
            <w:sz w:val="22"/>
          </w:rPr>
          <w:t>Explanation of Any Payment of Gift to Respondents</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_Toc482706062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8</w:t>
        </w:r>
        <w:r w:rsidR="007A6BA2" w:rsidRPr="00042946">
          <w:rPr>
            <w:b w:val="0"/>
            <w:webHidden/>
            <w:sz w:val="22"/>
          </w:rPr>
          <w:fldChar w:fldCharType="end"/>
        </w:r>
      </w:hyperlink>
    </w:p>
    <w:p w14:paraId="39095979" w14:textId="77777777" w:rsidR="007A6BA2" w:rsidRPr="00042946" w:rsidRDefault="00B720B5" w:rsidP="00042946">
      <w:pPr>
        <w:pStyle w:val="TOC1"/>
        <w:spacing w:line="240" w:lineRule="auto"/>
        <w:rPr>
          <w:rFonts w:ascii="Calibri" w:hAnsi="Calibri"/>
          <w:b w:val="0"/>
          <w:sz w:val="20"/>
          <w:szCs w:val="22"/>
        </w:rPr>
      </w:pPr>
      <w:hyperlink w:anchor="_Toc482706063" w:history="1">
        <w:r w:rsidR="007A6BA2" w:rsidRPr="00042946">
          <w:rPr>
            <w:rStyle w:val="Hyperlink"/>
            <w:rFonts w:eastAsia="Calibri"/>
            <w:b w:val="0"/>
            <w:sz w:val="22"/>
          </w:rPr>
          <w:t>A.10</w:t>
        </w:r>
        <w:r w:rsidR="007A6BA2" w:rsidRPr="00042946">
          <w:rPr>
            <w:rFonts w:ascii="Calibri" w:hAnsi="Calibri"/>
            <w:b w:val="0"/>
            <w:sz w:val="20"/>
            <w:szCs w:val="22"/>
          </w:rPr>
          <w:tab/>
        </w:r>
        <w:r w:rsidR="007A6BA2" w:rsidRPr="00042946">
          <w:rPr>
            <w:rStyle w:val="Hyperlink"/>
            <w:rFonts w:eastAsia="Calibri"/>
            <w:b w:val="0"/>
            <w:sz w:val="22"/>
          </w:rPr>
          <w:t>Assurance of Confidentiality Provided to Respondents</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_Toc482706063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8</w:t>
        </w:r>
        <w:r w:rsidR="007A6BA2" w:rsidRPr="00042946">
          <w:rPr>
            <w:b w:val="0"/>
            <w:webHidden/>
            <w:sz w:val="22"/>
          </w:rPr>
          <w:fldChar w:fldCharType="end"/>
        </w:r>
      </w:hyperlink>
    </w:p>
    <w:p w14:paraId="36BA4436" w14:textId="77777777" w:rsidR="007A6BA2" w:rsidRPr="00042946" w:rsidRDefault="00B720B5" w:rsidP="00042946">
      <w:pPr>
        <w:pStyle w:val="TOC1"/>
        <w:spacing w:line="240" w:lineRule="auto"/>
        <w:rPr>
          <w:rFonts w:ascii="Calibri" w:hAnsi="Calibri"/>
          <w:b w:val="0"/>
          <w:sz w:val="20"/>
          <w:szCs w:val="22"/>
        </w:rPr>
      </w:pPr>
      <w:hyperlink w:anchor="_Toc482706064" w:history="1">
        <w:r w:rsidR="007A6BA2" w:rsidRPr="00042946">
          <w:rPr>
            <w:rStyle w:val="Hyperlink"/>
            <w:rFonts w:eastAsia="Calibri"/>
            <w:b w:val="0"/>
            <w:sz w:val="22"/>
          </w:rPr>
          <w:t>A.11</w:t>
        </w:r>
        <w:r w:rsidR="007A6BA2" w:rsidRPr="00042946">
          <w:rPr>
            <w:rFonts w:ascii="Calibri" w:hAnsi="Calibri"/>
            <w:b w:val="0"/>
            <w:sz w:val="20"/>
            <w:szCs w:val="22"/>
          </w:rPr>
          <w:tab/>
        </w:r>
        <w:r w:rsidR="007A6BA2" w:rsidRPr="00042946">
          <w:rPr>
            <w:rStyle w:val="Hyperlink"/>
            <w:rFonts w:eastAsia="Calibri"/>
            <w:b w:val="0"/>
            <w:sz w:val="22"/>
          </w:rPr>
          <w:t>Justification for Sensitive Questions</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_Toc482706064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8</w:t>
        </w:r>
        <w:r w:rsidR="007A6BA2" w:rsidRPr="00042946">
          <w:rPr>
            <w:b w:val="0"/>
            <w:webHidden/>
            <w:sz w:val="22"/>
          </w:rPr>
          <w:fldChar w:fldCharType="end"/>
        </w:r>
      </w:hyperlink>
    </w:p>
    <w:p w14:paraId="22D78983" w14:textId="77777777" w:rsidR="007A6BA2" w:rsidRPr="00042946" w:rsidRDefault="00B720B5" w:rsidP="00042946">
      <w:pPr>
        <w:pStyle w:val="TOC1"/>
        <w:spacing w:line="240" w:lineRule="auto"/>
        <w:rPr>
          <w:rFonts w:ascii="Calibri" w:hAnsi="Calibri"/>
          <w:b w:val="0"/>
          <w:sz w:val="20"/>
          <w:szCs w:val="22"/>
        </w:rPr>
      </w:pPr>
      <w:hyperlink w:anchor="_Toc482706065" w:history="1">
        <w:r w:rsidR="007A6BA2" w:rsidRPr="00042946">
          <w:rPr>
            <w:rStyle w:val="Hyperlink"/>
            <w:rFonts w:eastAsia="Calibri"/>
            <w:b w:val="0"/>
            <w:sz w:val="22"/>
          </w:rPr>
          <w:t>A.12</w:t>
        </w:r>
        <w:r w:rsidR="007A6BA2" w:rsidRPr="00042946">
          <w:rPr>
            <w:rFonts w:ascii="Calibri" w:hAnsi="Calibri"/>
            <w:b w:val="0"/>
            <w:sz w:val="20"/>
            <w:szCs w:val="22"/>
          </w:rPr>
          <w:tab/>
        </w:r>
        <w:r w:rsidR="007A6BA2" w:rsidRPr="00042946">
          <w:rPr>
            <w:rStyle w:val="Hyperlink"/>
            <w:rFonts w:eastAsia="Calibri"/>
            <w:b w:val="0"/>
            <w:sz w:val="22"/>
          </w:rPr>
          <w:t>Estimates of Hour Burden Including Annualized Hourly Costs</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_Toc482706065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8</w:t>
        </w:r>
        <w:r w:rsidR="007A6BA2" w:rsidRPr="00042946">
          <w:rPr>
            <w:b w:val="0"/>
            <w:webHidden/>
            <w:sz w:val="22"/>
          </w:rPr>
          <w:fldChar w:fldCharType="end"/>
        </w:r>
      </w:hyperlink>
    </w:p>
    <w:p w14:paraId="41C31B6A" w14:textId="77777777" w:rsidR="007A6BA2" w:rsidRPr="00042946" w:rsidRDefault="00B720B5" w:rsidP="00042946">
      <w:pPr>
        <w:pStyle w:val="TOC1"/>
        <w:spacing w:line="240" w:lineRule="auto"/>
        <w:rPr>
          <w:rFonts w:ascii="Calibri" w:hAnsi="Calibri"/>
          <w:b w:val="0"/>
          <w:sz w:val="20"/>
          <w:szCs w:val="22"/>
        </w:rPr>
      </w:pPr>
      <w:hyperlink w:anchor="_Toc482706066" w:history="1">
        <w:r w:rsidR="007A6BA2" w:rsidRPr="00042946">
          <w:rPr>
            <w:rStyle w:val="Hyperlink"/>
            <w:rFonts w:eastAsia="Calibri"/>
            <w:b w:val="0"/>
            <w:sz w:val="22"/>
          </w:rPr>
          <w:t>A.13</w:t>
        </w:r>
        <w:r w:rsidR="007A6BA2" w:rsidRPr="00042946">
          <w:rPr>
            <w:rFonts w:ascii="Calibri" w:hAnsi="Calibri"/>
            <w:b w:val="0"/>
            <w:sz w:val="20"/>
            <w:szCs w:val="22"/>
          </w:rPr>
          <w:tab/>
        </w:r>
        <w:r w:rsidR="007A6BA2" w:rsidRPr="00042946">
          <w:rPr>
            <w:rStyle w:val="Hyperlink"/>
            <w:rFonts w:eastAsia="Calibri"/>
            <w:b w:val="0"/>
            <w:sz w:val="22"/>
          </w:rPr>
          <w:t>Estimate of Other Total Annual Cost Burden to Respondents or Record Keepers</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_Toc482706066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9</w:t>
        </w:r>
        <w:r w:rsidR="007A6BA2" w:rsidRPr="00042946">
          <w:rPr>
            <w:b w:val="0"/>
            <w:webHidden/>
            <w:sz w:val="22"/>
          </w:rPr>
          <w:fldChar w:fldCharType="end"/>
        </w:r>
      </w:hyperlink>
    </w:p>
    <w:p w14:paraId="74FF8D84" w14:textId="77777777" w:rsidR="007A6BA2" w:rsidRPr="00042946" w:rsidRDefault="00B720B5" w:rsidP="00042946">
      <w:pPr>
        <w:pStyle w:val="TOC1"/>
        <w:spacing w:line="240" w:lineRule="auto"/>
        <w:rPr>
          <w:rFonts w:ascii="Calibri" w:hAnsi="Calibri"/>
          <w:b w:val="0"/>
          <w:sz w:val="20"/>
          <w:szCs w:val="22"/>
        </w:rPr>
      </w:pPr>
      <w:hyperlink w:anchor="_Toc482706067" w:history="1">
        <w:r w:rsidR="007A6BA2" w:rsidRPr="00042946">
          <w:rPr>
            <w:rStyle w:val="Hyperlink"/>
            <w:rFonts w:eastAsia="Calibri"/>
            <w:b w:val="0"/>
            <w:sz w:val="22"/>
          </w:rPr>
          <w:t>A.14</w:t>
        </w:r>
        <w:r w:rsidR="007A6BA2" w:rsidRPr="00042946">
          <w:rPr>
            <w:rFonts w:ascii="Calibri" w:hAnsi="Calibri"/>
            <w:b w:val="0"/>
            <w:sz w:val="20"/>
            <w:szCs w:val="22"/>
          </w:rPr>
          <w:tab/>
        </w:r>
        <w:r w:rsidR="007A6BA2" w:rsidRPr="00042946">
          <w:rPr>
            <w:rStyle w:val="Hyperlink"/>
            <w:rFonts w:eastAsia="Calibri"/>
            <w:b w:val="0"/>
            <w:sz w:val="22"/>
          </w:rPr>
          <w:t>Annualized Cost to the Federal Government</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_Toc482706067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10</w:t>
        </w:r>
        <w:r w:rsidR="007A6BA2" w:rsidRPr="00042946">
          <w:rPr>
            <w:b w:val="0"/>
            <w:webHidden/>
            <w:sz w:val="22"/>
          </w:rPr>
          <w:fldChar w:fldCharType="end"/>
        </w:r>
      </w:hyperlink>
    </w:p>
    <w:p w14:paraId="0AE50342" w14:textId="77777777" w:rsidR="007A6BA2" w:rsidRPr="00042946" w:rsidRDefault="00B720B5" w:rsidP="00042946">
      <w:pPr>
        <w:pStyle w:val="TOC1"/>
        <w:spacing w:line="240" w:lineRule="auto"/>
        <w:rPr>
          <w:rFonts w:ascii="Calibri" w:hAnsi="Calibri"/>
          <w:b w:val="0"/>
          <w:sz w:val="20"/>
          <w:szCs w:val="22"/>
        </w:rPr>
      </w:pPr>
      <w:hyperlink w:anchor="_Toc482706068" w:history="1">
        <w:r w:rsidR="007A6BA2" w:rsidRPr="00042946">
          <w:rPr>
            <w:rStyle w:val="Hyperlink"/>
            <w:rFonts w:eastAsia="Calibri"/>
            <w:b w:val="0"/>
            <w:sz w:val="22"/>
          </w:rPr>
          <w:t>A.15</w:t>
        </w:r>
        <w:r w:rsidR="007A6BA2" w:rsidRPr="00042946">
          <w:rPr>
            <w:rFonts w:ascii="Calibri" w:hAnsi="Calibri"/>
            <w:b w:val="0"/>
            <w:sz w:val="20"/>
            <w:szCs w:val="22"/>
          </w:rPr>
          <w:tab/>
        </w:r>
        <w:r w:rsidR="007A6BA2" w:rsidRPr="00042946">
          <w:rPr>
            <w:rStyle w:val="Hyperlink"/>
            <w:rFonts w:eastAsia="Calibri"/>
            <w:b w:val="0"/>
            <w:sz w:val="22"/>
          </w:rPr>
          <w:t>Explanation for Program Changes or Adjustments</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_Toc482706068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10</w:t>
        </w:r>
        <w:r w:rsidR="007A6BA2" w:rsidRPr="00042946">
          <w:rPr>
            <w:b w:val="0"/>
            <w:webHidden/>
            <w:sz w:val="22"/>
          </w:rPr>
          <w:fldChar w:fldCharType="end"/>
        </w:r>
      </w:hyperlink>
    </w:p>
    <w:p w14:paraId="0EBAA9A9" w14:textId="77777777" w:rsidR="007A6BA2" w:rsidRPr="00042946" w:rsidRDefault="00B720B5" w:rsidP="00042946">
      <w:pPr>
        <w:pStyle w:val="TOC1"/>
        <w:spacing w:line="240" w:lineRule="auto"/>
        <w:rPr>
          <w:rFonts w:ascii="Calibri" w:hAnsi="Calibri"/>
          <w:b w:val="0"/>
          <w:sz w:val="20"/>
          <w:szCs w:val="22"/>
        </w:rPr>
      </w:pPr>
      <w:hyperlink w:anchor="_Toc482706069" w:history="1">
        <w:r w:rsidR="007A6BA2" w:rsidRPr="00042946">
          <w:rPr>
            <w:rStyle w:val="Hyperlink"/>
            <w:rFonts w:eastAsia="Calibri"/>
            <w:b w:val="0"/>
            <w:sz w:val="22"/>
          </w:rPr>
          <w:t>A.16</w:t>
        </w:r>
        <w:r w:rsidR="007A6BA2" w:rsidRPr="00042946">
          <w:rPr>
            <w:rFonts w:ascii="Calibri" w:hAnsi="Calibri"/>
            <w:b w:val="0"/>
            <w:sz w:val="20"/>
            <w:szCs w:val="22"/>
          </w:rPr>
          <w:tab/>
        </w:r>
        <w:r w:rsidR="007A6BA2" w:rsidRPr="00042946">
          <w:rPr>
            <w:rStyle w:val="Hyperlink"/>
            <w:rFonts w:eastAsia="Calibri"/>
            <w:b w:val="0"/>
            <w:sz w:val="22"/>
          </w:rPr>
          <w:t>Plans for Tabulation and Publication and Project Time Schedule</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_Toc482706069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10</w:t>
        </w:r>
        <w:r w:rsidR="007A6BA2" w:rsidRPr="00042946">
          <w:rPr>
            <w:b w:val="0"/>
            <w:webHidden/>
            <w:sz w:val="22"/>
          </w:rPr>
          <w:fldChar w:fldCharType="end"/>
        </w:r>
      </w:hyperlink>
    </w:p>
    <w:p w14:paraId="2A0B7217" w14:textId="77777777" w:rsidR="007A6BA2" w:rsidRPr="00042946" w:rsidRDefault="00B720B5" w:rsidP="00042946">
      <w:pPr>
        <w:pStyle w:val="TOC1"/>
        <w:spacing w:line="240" w:lineRule="auto"/>
        <w:rPr>
          <w:rFonts w:ascii="Calibri" w:hAnsi="Calibri"/>
          <w:b w:val="0"/>
          <w:sz w:val="20"/>
          <w:szCs w:val="22"/>
        </w:rPr>
      </w:pPr>
      <w:hyperlink w:anchor="_Toc482706070" w:history="1">
        <w:r w:rsidR="007A6BA2" w:rsidRPr="00042946">
          <w:rPr>
            <w:rStyle w:val="Hyperlink"/>
            <w:rFonts w:eastAsia="Calibri"/>
            <w:b w:val="0"/>
            <w:sz w:val="22"/>
          </w:rPr>
          <w:t>A.17</w:t>
        </w:r>
        <w:r w:rsidR="007A6BA2" w:rsidRPr="00042946">
          <w:rPr>
            <w:rFonts w:ascii="Calibri" w:hAnsi="Calibri"/>
            <w:b w:val="0"/>
            <w:sz w:val="20"/>
            <w:szCs w:val="22"/>
          </w:rPr>
          <w:tab/>
        </w:r>
        <w:r w:rsidR="007A6BA2" w:rsidRPr="00042946">
          <w:rPr>
            <w:rStyle w:val="Hyperlink"/>
            <w:rFonts w:eastAsia="Calibri"/>
            <w:b w:val="0"/>
            <w:sz w:val="22"/>
          </w:rPr>
          <w:t>Reason(s) Display of OMB Expiration Date is Inappropriate</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_Toc482706070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10</w:t>
        </w:r>
        <w:r w:rsidR="007A6BA2" w:rsidRPr="00042946">
          <w:rPr>
            <w:b w:val="0"/>
            <w:webHidden/>
            <w:sz w:val="22"/>
          </w:rPr>
          <w:fldChar w:fldCharType="end"/>
        </w:r>
      </w:hyperlink>
    </w:p>
    <w:p w14:paraId="1424B0F4" w14:textId="77777777" w:rsidR="007A6BA2" w:rsidRPr="00042946" w:rsidRDefault="00B720B5" w:rsidP="00042946">
      <w:pPr>
        <w:pStyle w:val="TOC1"/>
        <w:spacing w:line="240" w:lineRule="auto"/>
        <w:rPr>
          <w:rFonts w:ascii="Calibri" w:hAnsi="Calibri"/>
          <w:b w:val="0"/>
          <w:sz w:val="20"/>
          <w:szCs w:val="22"/>
        </w:rPr>
      </w:pPr>
      <w:hyperlink w:anchor="_Toc482706071" w:history="1">
        <w:r w:rsidR="007A6BA2" w:rsidRPr="00042946">
          <w:rPr>
            <w:rStyle w:val="Hyperlink"/>
            <w:rFonts w:eastAsia="Calibri"/>
            <w:b w:val="0"/>
            <w:sz w:val="22"/>
          </w:rPr>
          <w:t>A.18</w:t>
        </w:r>
        <w:r w:rsidR="007A6BA2" w:rsidRPr="00042946">
          <w:rPr>
            <w:rFonts w:ascii="Calibri" w:hAnsi="Calibri"/>
            <w:b w:val="0"/>
            <w:sz w:val="20"/>
            <w:szCs w:val="22"/>
          </w:rPr>
          <w:tab/>
        </w:r>
        <w:r w:rsidR="007A6BA2" w:rsidRPr="00042946">
          <w:rPr>
            <w:rStyle w:val="Hyperlink"/>
            <w:rFonts w:eastAsia="Calibri"/>
            <w:b w:val="0"/>
            <w:sz w:val="22"/>
          </w:rPr>
          <w:t>Exceptions to Certification for Paperwork Reduction Act Submissions</w:t>
        </w:r>
        <w:r w:rsidR="007A6BA2" w:rsidRPr="00042946">
          <w:rPr>
            <w:b w:val="0"/>
            <w:webHidden/>
            <w:sz w:val="22"/>
          </w:rPr>
          <w:tab/>
        </w:r>
        <w:r w:rsidR="007A6BA2" w:rsidRPr="00042946">
          <w:rPr>
            <w:b w:val="0"/>
            <w:webHidden/>
            <w:sz w:val="22"/>
          </w:rPr>
          <w:fldChar w:fldCharType="begin"/>
        </w:r>
        <w:r w:rsidR="007A6BA2" w:rsidRPr="00042946">
          <w:rPr>
            <w:b w:val="0"/>
            <w:webHidden/>
            <w:sz w:val="22"/>
          </w:rPr>
          <w:instrText xml:space="preserve"> PAGEREF _Toc482706071 \h </w:instrText>
        </w:r>
        <w:r w:rsidR="007A6BA2" w:rsidRPr="00042946">
          <w:rPr>
            <w:b w:val="0"/>
            <w:webHidden/>
            <w:sz w:val="22"/>
          </w:rPr>
        </w:r>
        <w:r w:rsidR="007A6BA2" w:rsidRPr="00042946">
          <w:rPr>
            <w:b w:val="0"/>
            <w:webHidden/>
            <w:sz w:val="22"/>
          </w:rPr>
          <w:fldChar w:fldCharType="separate"/>
        </w:r>
        <w:r w:rsidR="007A6BA2" w:rsidRPr="00042946">
          <w:rPr>
            <w:b w:val="0"/>
            <w:webHidden/>
            <w:sz w:val="22"/>
          </w:rPr>
          <w:t>10</w:t>
        </w:r>
        <w:r w:rsidR="007A6BA2" w:rsidRPr="00042946">
          <w:rPr>
            <w:b w:val="0"/>
            <w:webHidden/>
            <w:sz w:val="22"/>
          </w:rPr>
          <w:fldChar w:fldCharType="end"/>
        </w:r>
      </w:hyperlink>
    </w:p>
    <w:p w14:paraId="5EA536E3" w14:textId="77777777" w:rsidR="007A6BA2" w:rsidRDefault="007A6BA2" w:rsidP="00042946">
      <w:r w:rsidRPr="00042946">
        <w:rPr>
          <w:bCs/>
          <w:noProof/>
          <w:sz w:val="22"/>
        </w:rPr>
        <w:fldChar w:fldCharType="end"/>
      </w:r>
    </w:p>
    <w:p w14:paraId="03378FCA" w14:textId="77777777" w:rsidR="005C3DC2" w:rsidRPr="000D51AE" w:rsidRDefault="005C3DC2" w:rsidP="00253C78">
      <w:pPr>
        <w:rPr>
          <w:caps/>
          <w:noProof/>
        </w:rPr>
      </w:pPr>
    </w:p>
    <w:p w14:paraId="0593EC63" w14:textId="77777777" w:rsidR="00680E77" w:rsidRPr="000D51AE" w:rsidRDefault="00680E77" w:rsidP="00253C78">
      <w:pPr>
        <w:rPr>
          <w:caps/>
          <w:noProof/>
        </w:rPr>
      </w:pPr>
    </w:p>
    <w:p w14:paraId="16E047B2" w14:textId="77777777" w:rsidR="00680E77" w:rsidRPr="000D51AE" w:rsidRDefault="00680E77" w:rsidP="00253C78">
      <w:pPr>
        <w:rPr>
          <w:caps/>
          <w:noProof/>
        </w:rPr>
      </w:pPr>
    </w:p>
    <w:p w14:paraId="352B24D6" w14:textId="77777777" w:rsidR="00680E77" w:rsidRPr="000D51AE" w:rsidRDefault="00680E77" w:rsidP="00253C78">
      <w:pPr>
        <w:rPr>
          <w:caps/>
          <w:noProof/>
        </w:rPr>
      </w:pPr>
    </w:p>
    <w:p w14:paraId="533104A3" w14:textId="77777777" w:rsidR="00680E77" w:rsidRPr="000D51AE" w:rsidRDefault="00680E77" w:rsidP="00253C78">
      <w:pPr>
        <w:rPr>
          <w:caps/>
          <w:noProof/>
        </w:rPr>
      </w:pPr>
    </w:p>
    <w:p w14:paraId="1A8BD013" w14:textId="77777777" w:rsidR="00680E77" w:rsidRPr="000D51AE" w:rsidRDefault="00680E77" w:rsidP="00253C78">
      <w:pPr>
        <w:rPr>
          <w:caps/>
          <w:noProof/>
        </w:rPr>
      </w:pPr>
    </w:p>
    <w:p w14:paraId="00BA2573" w14:textId="77777777" w:rsidR="00680E77" w:rsidRPr="000D51AE" w:rsidRDefault="00680E77" w:rsidP="00253C78">
      <w:pPr>
        <w:rPr>
          <w:caps/>
          <w:noProof/>
        </w:rPr>
      </w:pPr>
    </w:p>
    <w:p w14:paraId="003B5744" w14:textId="77777777" w:rsidR="004A70E1" w:rsidRPr="000D51AE" w:rsidRDefault="004A70E1" w:rsidP="00253C78">
      <w:pPr>
        <w:rPr>
          <w:b/>
          <w:caps/>
          <w:noProof/>
          <w:color w:val="FF0000"/>
        </w:rPr>
      </w:pPr>
    </w:p>
    <w:p w14:paraId="7F8F7ECD" w14:textId="77777777" w:rsidR="002D2CA0" w:rsidRPr="000D51AE" w:rsidRDefault="002D2CA0" w:rsidP="004A70E1">
      <w:pPr>
        <w:pStyle w:val="P1-StandPara"/>
        <w:ind w:right="-216" w:firstLine="0"/>
        <w:jc w:val="center"/>
        <w:rPr>
          <w:b/>
          <w:caps/>
          <w:noProof/>
          <w:color w:val="FF0000"/>
          <w:sz w:val="24"/>
          <w:szCs w:val="24"/>
        </w:rPr>
      </w:pPr>
    </w:p>
    <w:p w14:paraId="3F008587" w14:textId="77777777" w:rsidR="002D2CA0" w:rsidRPr="000D51AE" w:rsidRDefault="002D2CA0" w:rsidP="004A70E1">
      <w:pPr>
        <w:pStyle w:val="P1-StandPara"/>
        <w:ind w:right="-216" w:firstLine="0"/>
        <w:jc w:val="center"/>
        <w:rPr>
          <w:b/>
          <w:caps/>
          <w:noProof/>
          <w:color w:val="FF0000"/>
          <w:sz w:val="24"/>
          <w:szCs w:val="24"/>
        </w:rPr>
      </w:pPr>
    </w:p>
    <w:p w14:paraId="120F7492" w14:textId="77777777" w:rsidR="004A70E1" w:rsidRPr="000D51AE" w:rsidRDefault="008F2B6A" w:rsidP="007A6BA2">
      <w:pPr>
        <w:pStyle w:val="Heading1"/>
        <w:rPr>
          <w:color w:val="1F497D"/>
        </w:rPr>
      </w:pPr>
      <w:r w:rsidRPr="000D51AE">
        <w:rPr>
          <w:noProof/>
        </w:rPr>
        <w:br w:type="page"/>
      </w:r>
      <w:bookmarkStart w:id="1" w:name="_Toc482094963"/>
      <w:bookmarkStart w:id="2" w:name="_Toc482706052"/>
      <w:r w:rsidR="004A70E1" w:rsidRPr="000D51AE">
        <w:rPr>
          <w:noProof/>
        </w:rPr>
        <w:lastRenderedPageBreak/>
        <w:t>List of Attachments</w:t>
      </w:r>
      <w:r w:rsidR="004A70E1" w:rsidRPr="000D51AE">
        <w:t>:</w:t>
      </w:r>
      <w:bookmarkEnd w:id="1"/>
      <w:bookmarkEnd w:id="2"/>
    </w:p>
    <w:p w14:paraId="75F7C76C" w14:textId="77777777" w:rsidR="009A359E" w:rsidRPr="000D51AE" w:rsidRDefault="009A359E" w:rsidP="009A359E">
      <w:pPr>
        <w:pStyle w:val="P1-StandPara"/>
        <w:numPr>
          <w:ilvl w:val="0"/>
          <w:numId w:val="5"/>
        </w:numPr>
        <w:spacing w:line="240" w:lineRule="auto"/>
        <w:ind w:left="540" w:right="-216"/>
        <w:rPr>
          <w:sz w:val="24"/>
          <w:szCs w:val="24"/>
        </w:rPr>
      </w:pPr>
      <w:r w:rsidRPr="000D51AE">
        <w:rPr>
          <w:sz w:val="24"/>
          <w:szCs w:val="24"/>
          <w:lang w:val="fr-FR"/>
        </w:rPr>
        <w:t xml:space="preserve">Attachment 1: </w:t>
      </w:r>
      <w:r w:rsidRPr="000D51AE">
        <w:rPr>
          <w:sz w:val="24"/>
          <w:szCs w:val="24"/>
        </w:rPr>
        <w:t xml:space="preserve">IOM Report, </w:t>
      </w:r>
      <w:r w:rsidRPr="000D51AE">
        <w:rPr>
          <w:i/>
          <w:sz w:val="24"/>
          <w:szCs w:val="24"/>
        </w:rPr>
        <w:t>Chimpanzees in Biomedical and Behavioral Research: Assessing the Necessity</w:t>
      </w:r>
    </w:p>
    <w:p w14:paraId="3DAA77E4" w14:textId="77777777" w:rsidR="009A359E" w:rsidRPr="000D51AE" w:rsidRDefault="009A359E" w:rsidP="009A359E">
      <w:pPr>
        <w:pStyle w:val="P1-StandPara"/>
        <w:spacing w:line="240" w:lineRule="auto"/>
        <w:ind w:left="540" w:right="-216" w:firstLine="0"/>
        <w:rPr>
          <w:sz w:val="24"/>
          <w:szCs w:val="24"/>
        </w:rPr>
      </w:pPr>
    </w:p>
    <w:p w14:paraId="4FC630D5" w14:textId="77777777" w:rsidR="009A359E" w:rsidRPr="000D51AE" w:rsidRDefault="009A359E" w:rsidP="009A359E">
      <w:pPr>
        <w:pStyle w:val="P1-StandPara"/>
        <w:numPr>
          <w:ilvl w:val="0"/>
          <w:numId w:val="5"/>
        </w:numPr>
        <w:spacing w:line="240" w:lineRule="auto"/>
        <w:ind w:left="540" w:right="-216"/>
        <w:rPr>
          <w:sz w:val="24"/>
          <w:szCs w:val="24"/>
        </w:rPr>
      </w:pPr>
      <w:r w:rsidRPr="000D51AE">
        <w:rPr>
          <w:sz w:val="24"/>
          <w:szCs w:val="24"/>
          <w:lang w:val="fr-FR"/>
        </w:rPr>
        <w:t xml:space="preserve">Attachment 2: </w:t>
      </w:r>
      <w:r w:rsidRPr="000D51AE">
        <w:rPr>
          <w:sz w:val="24"/>
          <w:szCs w:val="24"/>
        </w:rPr>
        <w:t xml:space="preserve">NIH Guide Notice (NOT-OD-12-025): NIH Research Involving Chimpanzees </w:t>
      </w:r>
    </w:p>
    <w:p w14:paraId="014C2E67" w14:textId="77777777" w:rsidR="009A359E" w:rsidRPr="000D51AE" w:rsidRDefault="009A359E" w:rsidP="009A359E">
      <w:pPr>
        <w:pStyle w:val="P1-StandPara"/>
        <w:spacing w:line="240" w:lineRule="auto"/>
        <w:ind w:right="-216" w:firstLine="0"/>
        <w:rPr>
          <w:sz w:val="24"/>
          <w:szCs w:val="24"/>
        </w:rPr>
      </w:pPr>
    </w:p>
    <w:p w14:paraId="629CE2C8" w14:textId="77777777" w:rsidR="004A70E1" w:rsidRPr="000D51AE" w:rsidRDefault="009A359E" w:rsidP="009A359E">
      <w:pPr>
        <w:pStyle w:val="P1-StandPara"/>
        <w:numPr>
          <w:ilvl w:val="0"/>
          <w:numId w:val="5"/>
        </w:numPr>
        <w:spacing w:line="240" w:lineRule="auto"/>
        <w:ind w:left="540" w:right="-216"/>
        <w:rPr>
          <w:sz w:val="24"/>
          <w:szCs w:val="24"/>
          <w:lang w:val="fr-FR"/>
        </w:rPr>
      </w:pPr>
      <w:r w:rsidRPr="000D51AE">
        <w:rPr>
          <w:sz w:val="24"/>
          <w:szCs w:val="24"/>
          <w:lang w:val="fr-FR"/>
        </w:rPr>
        <w:t>Attachment 3: Working Group Report</w:t>
      </w:r>
    </w:p>
    <w:p w14:paraId="37B509CB" w14:textId="77777777" w:rsidR="009A359E" w:rsidRPr="000D51AE" w:rsidRDefault="009A359E" w:rsidP="009A359E">
      <w:pPr>
        <w:pStyle w:val="P1-StandPara"/>
        <w:spacing w:line="240" w:lineRule="auto"/>
        <w:ind w:left="540" w:right="-216" w:firstLine="0"/>
        <w:rPr>
          <w:sz w:val="24"/>
          <w:szCs w:val="24"/>
          <w:lang w:val="fr-FR"/>
        </w:rPr>
      </w:pPr>
    </w:p>
    <w:p w14:paraId="37458EB5" w14:textId="77777777" w:rsidR="009A359E" w:rsidRPr="000D51AE" w:rsidRDefault="009A359E" w:rsidP="009A359E">
      <w:pPr>
        <w:pStyle w:val="P1-StandPara"/>
        <w:numPr>
          <w:ilvl w:val="0"/>
          <w:numId w:val="5"/>
        </w:numPr>
        <w:spacing w:line="240" w:lineRule="auto"/>
        <w:ind w:left="540" w:right="-216"/>
        <w:rPr>
          <w:sz w:val="24"/>
          <w:szCs w:val="24"/>
          <w:lang w:val="fr-FR"/>
        </w:rPr>
      </w:pPr>
      <w:r w:rsidRPr="000D51AE">
        <w:rPr>
          <w:sz w:val="24"/>
          <w:szCs w:val="24"/>
          <w:lang w:val="fr-FR"/>
        </w:rPr>
        <w:t>Attachment 4: Announcement of Agency Decision</w:t>
      </w:r>
    </w:p>
    <w:p w14:paraId="0280870E" w14:textId="77777777" w:rsidR="009A359E" w:rsidRPr="000D51AE" w:rsidRDefault="009A359E" w:rsidP="009A359E">
      <w:pPr>
        <w:pStyle w:val="ListParagraph"/>
        <w:ind w:left="540"/>
        <w:rPr>
          <w:lang w:val="fr-FR"/>
        </w:rPr>
      </w:pPr>
    </w:p>
    <w:p w14:paraId="17C9DAA3" w14:textId="77777777" w:rsidR="009A359E" w:rsidRPr="000D51AE" w:rsidRDefault="009A359E" w:rsidP="009A359E">
      <w:pPr>
        <w:pStyle w:val="P1-StandPara"/>
        <w:numPr>
          <w:ilvl w:val="0"/>
          <w:numId w:val="5"/>
        </w:numPr>
        <w:spacing w:line="240" w:lineRule="auto"/>
        <w:ind w:left="540" w:right="-216"/>
        <w:rPr>
          <w:sz w:val="24"/>
          <w:szCs w:val="24"/>
        </w:rPr>
      </w:pPr>
      <w:r w:rsidRPr="000D51AE">
        <w:rPr>
          <w:sz w:val="24"/>
          <w:szCs w:val="24"/>
        </w:rPr>
        <w:t xml:space="preserve">Attachment </w:t>
      </w:r>
      <w:r w:rsidR="00BA1EE9" w:rsidRPr="000D51AE">
        <w:rPr>
          <w:sz w:val="24"/>
          <w:szCs w:val="24"/>
        </w:rPr>
        <w:t>5</w:t>
      </w:r>
      <w:r w:rsidRPr="000D51AE">
        <w:rPr>
          <w:sz w:val="24"/>
          <w:szCs w:val="24"/>
        </w:rPr>
        <w:t>: NIH Guide Notice (NOT-OD-14-024): Update to the Interim Agency Policy, NIH Extramural and Intramural Research Involving Chimpanzees</w:t>
      </w:r>
    </w:p>
    <w:p w14:paraId="35D55BAF" w14:textId="77777777" w:rsidR="009A359E" w:rsidRPr="000D51AE" w:rsidRDefault="009A359E" w:rsidP="009A359E">
      <w:pPr>
        <w:pStyle w:val="ListParagraph"/>
      </w:pPr>
    </w:p>
    <w:p w14:paraId="552B2975" w14:textId="77777777" w:rsidR="000D51AE" w:rsidRPr="000D51AE" w:rsidRDefault="009A359E" w:rsidP="000D51AE">
      <w:pPr>
        <w:pStyle w:val="P1-StandPara"/>
        <w:numPr>
          <w:ilvl w:val="0"/>
          <w:numId w:val="5"/>
        </w:numPr>
        <w:spacing w:line="240" w:lineRule="auto"/>
        <w:ind w:left="540" w:right="-216"/>
        <w:rPr>
          <w:sz w:val="24"/>
          <w:szCs w:val="24"/>
        </w:rPr>
      </w:pPr>
      <w:r w:rsidRPr="000D51AE">
        <w:rPr>
          <w:sz w:val="24"/>
          <w:szCs w:val="24"/>
        </w:rPr>
        <w:t xml:space="preserve">Attachment </w:t>
      </w:r>
      <w:r w:rsidR="00BA1EE9" w:rsidRPr="000D51AE">
        <w:rPr>
          <w:sz w:val="24"/>
          <w:szCs w:val="24"/>
        </w:rPr>
        <w:t>6</w:t>
      </w:r>
      <w:r w:rsidRPr="000D51AE">
        <w:rPr>
          <w:sz w:val="24"/>
          <w:szCs w:val="24"/>
        </w:rPr>
        <w:t xml:space="preserve">: </w:t>
      </w:r>
      <w:r w:rsidR="000D51AE" w:rsidRPr="000D51AE">
        <w:rPr>
          <w:sz w:val="24"/>
          <w:szCs w:val="24"/>
        </w:rPr>
        <w:t>NIH Announcement Regarding Future Chimpanzee Research</w:t>
      </w:r>
    </w:p>
    <w:p w14:paraId="73E24205" w14:textId="77777777" w:rsidR="000D51AE" w:rsidRPr="000D51AE" w:rsidRDefault="000D51AE" w:rsidP="000D51AE">
      <w:pPr>
        <w:pStyle w:val="ListParagraph"/>
      </w:pPr>
    </w:p>
    <w:p w14:paraId="4A0BB5D3" w14:textId="77777777" w:rsidR="009A359E" w:rsidRPr="000D51AE" w:rsidRDefault="009A359E" w:rsidP="00F92CFC">
      <w:pPr>
        <w:pStyle w:val="P1-StandPara"/>
        <w:numPr>
          <w:ilvl w:val="0"/>
          <w:numId w:val="5"/>
        </w:numPr>
        <w:spacing w:line="240" w:lineRule="auto"/>
        <w:ind w:left="540" w:right="-216"/>
        <w:rPr>
          <w:sz w:val="24"/>
          <w:szCs w:val="24"/>
        </w:rPr>
      </w:pPr>
      <w:r w:rsidRPr="000D51AE">
        <w:rPr>
          <w:sz w:val="24"/>
          <w:szCs w:val="24"/>
        </w:rPr>
        <w:t xml:space="preserve">Attachment </w:t>
      </w:r>
      <w:r w:rsidR="00BA1EE9" w:rsidRPr="000D51AE">
        <w:rPr>
          <w:sz w:val="24"/>
          <w:szCs w:val="24"/>
        </w:rPr>
        <w:t>7</w:t>
      </w:r>
      <w:r w:rsidRPr="000D51AE">
        <w:rPr>
          <w:sz w:val="24"/>
          <w:szCs w:val="24"/>
        </w:rPr>
        <w:t xml:space="preserve">: </w:t>
      </w:r>
      <w:r w:rsidR="000D51AE" w:rsidRPr="000D51AE">
        <w:rPr>
          <w:sz w:val="24"/>
          <w:szCs w:val="24"/>
        </w:rPr>
        <w:t>U.S. Fish and Wildlife Federal Register Notice: Endangered and Threatened Wildlife and Plants; Listing All Chimpanzees as Endangered Species; Final Rule</w:t>
      </w:r>
    </w:p>
    <w:p w14:paraId="3E4B2ACE" w14:textId="77777777" w:rsidR="00C44C13" w:rsidRPr="000D51AE" w:rsidRDefault="00C44C13" w:rsidP="00C44C13">
      <w:pPr>
        <w:pStyle w:val="ListParagraph"/>
      </w:pPr>
    </w:p>
    <w:p w14:paraId="64B601CB" w14:textId="77777777" w:rsidR="009B6B39" w:rsidRPr="000D51AE" w:rsidRDefault="00C44C13" w:rsidP="00F92CFC">
      <w:pPr>
        <w:pStyle w:val="P1-StandPara"/>
        <w:numPr>
          <w:ilvl w:val="0"/>
          <w:numId w:val="5"/>
        </w:numPr>
        <w:spacing w:line="240" w:lineRule="auto"/>
        <w:ind w:left="540" w:right="-216"/>
        <w:rPr>
          <w:sz w:val="24"/>
          <w:szCs w:val="24"/>
        </w:rPr>
      </w:pPr>
      <w:r w:rsidRPr="000D51AE">
        <w:rPr>
          <w:sz w:val="24"/>
          <w:szCs w:val="24"/>
        </w:rPr>
        <w:t xml:space="preserve">Attachment </w:t>
      </w:r>
      <w:r w:rsidR="00BA1EE9" w:rsidRPr="000D51AE">
        <w:rPr>
          <w:sz w:val="24"/>
          <w:szCs w:val="24"/>
        </w:rPr>
        <w:t>8</w:t>
      </w:r>
      <w:r w:rsidRPr="000D51AE">
        <w:rPr>
          <w:sz w:val="24"/>
          <w:szCs w:val="24"/>
        </w:rPr>
        <w:t xml:space="preserve">: </w:t>
      </w:r>
      <w:r w:rsidR="000D51AE">
        <w:rPr>
          <w:sz w:val="24"/>
          <w:szCs w:val="24"/>
        </w:rPr>
        <w:t>The Use of Chimpanzees in NIH-Supported Research</w:t>
      </w:r>
    </w:p>
    <w:p w14:paraId="356FA43C" w14:textId="77777777" w:rsidR="00972D91" w:rsidRPr="000D51AE" w:rsidRDefault="00972D91" w:rsidP="00972D91">
      <w:pPr>
        <w:pStyle w:val="ListParagraph"/>
      </w:pPr>
    </w:p>
    <w:p w14:paraId="16FC6352" w14:textId="77777777" w:rsidR="00972D91" w:rsidRPr="000D51AE" w:rsidRDefault="00972D91" w:rsidP="00F92CFC">
      <w:pPr>
        <w:pStyle w:val="P1-StandPara"/>
        <w:numPr>
          <w:ilvl w:val="0"/>
          <w:numId w:val="5"/>
        </w:numPr>
        <w:spacing w:line="240" w:lineRule="auto"/>
        <w:ind w:left="540" w:right="-216"/>
        <w:rPr>
          <w:sz w:val="24"/>
          <w:szCs w:val="24"/>
        </w:rPr>
      </w:pPr>
      <w:r w:rsidRPr="000D51AE">
        <w:rPr>
          <w:sz w:val="24"/>
          <w:szCs w:val="24"/>
        </w:rPr>
        <w:t xml:space="preserve">Attachment 9: </w:t>
      </w:r>
      <w:r w:rsidR="000D51AE">
        <w:rPr>
          <w:sz w:val="24"/>
          <w:szCs w:val="24"/>
        </w:rPr>
        <w:t>Chimpanzee Research Use Form (0925-0705)</w:t>
      </w:r>
    </w:p>
    <w:p w14:paraId="6B7B0C3D" w14:textId="77777777" w:rsidR="0026021E" w:rsidRPr="000D51AE" w:rsidRDefault="0026021E" w:rsidP="0026021E">
      <w:pPr>
        <w:pStyle w:val="P1-StandPara"/>
        <w:tabs>
          <w:tab w:val="left" w:pos="720"/>
        </w:tabs>
        <w:ind w:right="-216"/>
        <w:rPr>
          <w:color w:val="1F497D"/>
          <w:sz w:val="24"/>
          <w:szCs w:val="24"/>
        </w:rPr>
      </w:pPr>
    </w:p>
    <w:p w14:paraId="6A917CFD" w14:textId="79F345C1" w:rsidR="008F2B6A" w:rsidRDefault="00E75B0B" w:rsidP="00BA7F1A">
      <w:pPr>
        <w:pStyle w:val="Heading1"/>
        <w:numPr>
          <w:ilvl w:val="0"/>
          <w:numId w:val="9"/>
        </w:numPr>
      </w:pPr>
      <w:r w:rsidRPr="000D51AE">
        <w:br w:type="page"/>
      </w:r>
      <w:bookmarkStart w:id="3" w:name="_Toc482094964"/>
      <w:bookmarkStart w:id="4" w:name="_Toc482706053"/>
      <w:r w:rsidR="008F2B6A" w:rsidRPr="000D51AE">
        <w:t>Justification</w:t>
      </w:r>
      <w:bookmarkEnd w:id="3"/>
      <w:bookmarkEnd w:id="4"/>
    </w:p>
    <w:p w14:paraId="477D1C7A" w14:textId="77777777" w:rsidR="00BA7F1A" w:rsidRPr="00BA7F1A" w:rsidRDefault="00BA7F1A" w:rsidP="00BA7F1A"/>
    <w:p w14:paraId="6A74E76D" w14:textId="77777777" w:rsidR="00EA1429" w:rsidRPr="00292AF4" w:rsidRDefault="00EA1429" w:rsidP="00280B54">
      <w:pPr>
        <w:rPr>
          <w:color w:val="1F3864" w:themeColor="accent1" w:themeShade="80"/>
        </w:rPr>
      </w:pPr>
      <w:r w:rsidRPr="00292AF4">
        <w:rPr>
          <w:color w:val="1F3864" w:themeColor="accent1" w:themeShade="80"/>
        </w:rPr>
        <w:t xml:space="preserve">The National Institutes of Health </w:t>
      </w:r>
      <w:r w:rsidR="00414F8C" w:rsidRPr="00292AF4">
        <w:rPr>
          <w:color w:val="1F3864" w:themeColor="accent1" w:themeShade="80"/>
        </w:rPr>
        <w:t>requests</w:t>
      </w:r>
      <w:r w:rsidRPr="00292AF4">
        <w:rPr>
          <w:color w:val="1F3864" w:themeColor="accent1" w:themeShade="80"/>
        </w:rPr>
        <w:t xml:space="preserve"> to </w:t>
      </w:r>
      <w:r w:rsidR="00280B54" w:rsidRPr="00292AF4">
        <w:rPr>
          <w:color w:val="1F3864" w:themeColor="accent1" w:themeShade="80"/>
          <w:u w:val="single"/>
        </w:rPr>
        <w:t>extend</w:t>
      </w:r>
      <w:r w:rsidR="00280B54" w:rsidRPr="00292AF4">
        <w:rPr>
          <w:color w:val="1F3864" w:themeColor="accent1" w:themeShade="80"/>
        </w:rPr>
        <w:t xml:space="preserve"> the Chimpanzee Research Use Form (OMB Control No. 0925-0705). </w:t>
      </w:r>
      <w:r w:rsidR="00280B54" w:rsidRPr="00292AF4">
        <w:rPr>
          <w:bCs/>
          <w:color w:val="1F3864" w:themeColor="accent1" w:themeShade="80"/>
        </w:rPr>
        <w:t xml:space="preserve">The purpose of this form is to obtain information needed by the National Institutes of Health (NIH) </w:t>
      </w:r>
      <w:r w:rsidR="00280B54" w:rsidRPr="00292AF4">
        <w:rPr>
          <w:color w:val="1F3864" w:themeColor="accent1" w:themeShade="80"/>
        </w:rPr>
        <w:t xml:space="preserve">to assess whether the proposed research satisfies the agency policy for research involving chimpanzees. The NIH considers the information submitted through this form prior to the agency making funding decisions or otherwise allowing the research to begin. Completion of this form is a mandatory step toward receiving NIH support or approval for research involving chimpanzees. </w:t>
      </w:r>
    </w:p>
    <w:p w14:paraId="21DF218F" w14:textId="77777777" w:rsidR="00280B54" w:rsidRPr="00280B54" w:rsidRDefault="00280B54" w:rsidP="00280B54">
      <w:pPr>
        <w:rPr>
          <w:color w:val="1F497D"/>
        </w:rPr>
      </w:pPr>
    </w:p>
    <w:p w14:paraId="08172014" w14:textId="6EDD663F" w:rsidR="00BF4042" w:rsidRDefault="00BF4042" w:rsidP="007A6BA2">
      <w:pPr>
        <w:pStyle w:val="Heading1"/>
      </w:pPr>
      <w:bookmarkStart w:id="5" w:name="_Toc482094965"/>
      <w:bookmarkStart w:id="6" w:name="_Toc482706054"/>
      <w:r w:rsidRPr="000D51AE">
        <w:t>A.1</w:t>
      </w:r>
      <w:r w:rsidRPr="000D51AE">
        <w:tab/>
        <w:t>Circumstances Making the Collection of Information Necessary</w:t>
      </w:r>
      <w:bookmarkEnd w:id="5"/>
      <w:bookmarkEnd w:id="6"/>
    </w:p>
    <w:p w14:paraId="3EA87D24" w14:textId="77777777" w:rsidR="00BA7F1A" w:rsidRPr="00BA7F1A" w:rsidRDefault="00BA7F1A" w:rsidP="00BA7F1A"/>
    <w:p w14:paraId="7A364A6C" w14:textId="77777777" w:rsidR="009534A4" w:rsidRPr="00292AF4" w:rsidRDefault="00E753F9" w:rsidP="000C1ABA">
      <w:pPr>
        <w:rPr>
          <w:color w:val="1F3864" w:themeColor="accent1" w:themeShade="80"/>
        </w:rPr>
      </w:pPr>
      <w:r w:rsidRPr="00292AF4">
        <w:rPr>
          <w:color w:val="1F3864" w:themeColor="accent1" w:themeShade="80"/>
        </w:rPr>
        <w:t>In 2010</w:t>
      </w:r>
      <w:r w:rsidR="00694290" w:rsidRPr="00292AF4">
        <w:rPr>
          <w:color w:val="1F3864" w:themeColor="accent1" w:themeShade="80"/>
        </w:rPr>
        <w:t>, NIH commissioned a study by the IOM to assess whether chimpanzees are or will be necessary for biomedical and behavioral research. The IOM issued its findings</w:t>
      </w:r>
      <w:r w:rsidRPr="00292AF4">
        <w:rPr>
          <w:color w:val="1F3864" w:themeColor="accent1" w:themeShade="80"/>
        </w:rPr>
        <w:t xml:space="preserve"> (Attachment 1)</w:t>
      </w:r>
      <w:r w:rsidR="00694290" w:rsidRPr="00292AF4">
        <w:rPr>
          <w:color w:val="1F3864" w:themeColor="accent1" w:themeShade="80"/>
        </w:rPr>
        <w:t>, with a primary recommendation that the use of chimpanzees in research be guided by a set of principles and criteria. Based on its deliberations, the IOM committee concluded that “while the chimpanzee has been a valuable animal model in past research, most current use of chimpanzees for biomedical research is unnecessary.” The committee also concluded, however, that certain areas of science may continue to require the use of chimpanzees. While the committee encouraged NIH to continue development of non-chimpanzee models and technologies, it acknowledged that new, emerging, or re-emerging diseases may present challenges that may require the use of chimpanzees. After careful consideration, the NIH Director, Francis S. Collins, M.D., Ph.D., accepted the IOM committee recommendations and decided not to fund new research involving chimpanzees until the NIH considered and issued policy implementing the IOM recommendations</w:t>
      </w:r>
      <w:r w:rsidR="00FE135E" w:rsidRPr="00292AF4">
        <w:rPr>
          <w:color w:val="1F3864" w:themeColor="accent1" w:themeShade="80"/>
        </w:rPr>
        <w:t xml:space="preserve"> (Attachment </w:t>
      </w:r>
      <w:r w:rsidR="00101D8F" w:rsidRPr="00292AF4">
        <w:rPr>
          <w:color w:val="1F3864" w:themeColor="accent1" w:themeShade="80"/>
        </w:rPr>
        <w:t>2</w:t>
      </w:r>
      <w:r w:rsidR="00D159FC" w:rsidRPr="00292AF4">
        <w:rPr>
          <w:color w:val="1F3864" w:themeColor="accent1" w:themeShade="80"/>
        </w:rPr>
        <w:t>)</w:t>
      </w:r>
      <w:r w:rsidR="00694290" w:rsidRPr="00292AF4">
        <w:rPr>
          <w:color w:val="1F3864" w:themeColor="accent1" w:themeShade="80"/>
        </w:rPr>
        <w:t xml:space="preserve">. To advise the agency in formulating its policy, the NIH established the </w:t>
      </w:r>
      <w:hyperlink r:id="rId9" w:history="1">
        <w:r w:rsidR="00694290" w:rsidRPr="00292AF4">
          <w:rPr>
            <w:rStyle w:val="Hyperlink"/>
            <w:color w:val="1F3864" w:themeColor="accent1" w:themeShade="80"/>
          </w:rPr>
          <w:t>Council of Councils Working Group on the Use of Chimpanzees in NIH-Supported Research</w:t>
        </w:r>
      </w:hyperlink>
      <w:r w:rsidR="00694290" w:rsidRPr="00292AF4">
        <w:rPr>
          <w:color w:val="1F3864" w:themeColor="accent1" w:themeShade="80"/>
        </w:rPr>
        <w:t xml:space="preserve"> in 2012. </w:t>
      </w:r>
      <w:r w:rsidR="00045C47" w:rsidRPr="00292AF4">
        <w:rPr>
          <w:color w:val="1F3864" w:themeColor="accent1" w:themeShade="80"/>
        </w:rPr>
        <w:t>In January 2013, t</w:t>
      </w:r>
      <w:r w:rsidR="00694290" w:rsidRPr="00292AF4">
        <w:rPr>
          <w:color w:val="1F3864" w:themeColor="accent1" w:themeShade="80"/>
        </w:rPr>
        <w:t xml:space="preserve">he Working Group presented its recommendations to the NIH Council of Councils, which accepted the </w:t>
      </w:r>
      <w:hyperlink r:id="rId10" w:history="1">
        <w:r w:rsidR="00694290" w:rsidRPr="00292AF4">
          <w:rPr>
            <w:rStyle w:val="Hyperlink"/>
            <w:color w:val="1F3864" w:themeColor="accent1" w:themeShade="80"/>
          </w:rPr>
          <w:t>Working Group’s report</w:t>
        </w:r>
      </w:hyperlink>
      <w:r w:rsidR="00694290" w:rsidRPr="00292AF4">
        <w:rPr>
          <w:color w:val="1F3864" w:themeColor="accent1" w:themeShade="80"/>
        </w:rPr>
        <w:t xml:space="preserve"> </w:t>
      </w:r>
      <w:r w:rsidR="00FE135E" w:rsidRPr="00292AF4">
        <w:rPr>
          <w:color w:val="1F3864" w:themeColor="accent1" w:themeShade="80"/>
        </w:rPr>
        <w:t xml:space="preserve">(Attachment </w:t>
      </w:r>
      <w:r w:rsidR="00101D8F" w:rsidRPr="00292AF4">
        <w:rPr>
          <w:color w:val="1F3864" w:themeColor="accent1" w:themeShade="80"/>
        </w:rPr>
        <w:t>3</w:t>
      </w:r>
      <w:r w:rsidR="00FE135E" w:rsidRPr="00292AF4">
        <w:rPr>
          <w:color w:val="1F3864" w:themeColor="accent1" w:themeShade="80"/>
        </w:rPr>
        <w:t xml:space="preserve">) </w:t>
      </w:r>
      <w:r w:rsidR="00694290" w:rsidRPr="00292AF4">
        <w:rPr>
          <w:color w:val="1F3864" w:themeColor="accent1" w:themeShade="80"/>
        </w:rPr>
        <w:t>and recommended</w:t>
      </w:r>
      <w:r w:rsidR="007B233C" w:rsidRPr="00292AF4">
        <w:rPr>
          <w:color w:val="1F3864" w:themeColor="accent1" w:themeShade="80"/>
        </w:rPr>
        <w:t xml:space="preserve"> that NIH accept them as well. </w:t>
      </w:r>
      <w:r w:rsidR="00694290" w:rsidRPr="00292AF4">
        <w:rPr>
          <w:color w:val="1F3864" w:themeColor="accent1" w:themeShade="80"/>
        </w:rPr>
        <w:t xml:space="preserve">After considering public comments on the Council report, the </w:t>
      </w:r>
      <w:hyperlink r:id="rId11" w:history="1">
        <w:r w:rsidR="00694290" w:rsidRPr="00292AF4">
          <w:rPr>
            <w:rStyle w:val="Hyperlink"/>
            <w:color w:val="1F3864" w:themeColor="accent1" w:themeShade="80"/>
          </w:rPr>
          <w:t>NIH accepted</w:t>
        </w:r>
      </w:hyperlink>
      <w:r w:rsidR="00694290" w:rsidRPr="00292AF4">
        <w:rPr>
          <w:color w:val="1F3864" w:themeColor="accent1" w:themeShade="80"/>
        </w:rPr>
        <w:t xml:space="preserve"> </w:t>
      </w:r>
      <w:r w:rsidR="00D159FC" w:rsidRPr="00292AF4">
        <w:rPr>
          <w:color w:val="1F3864" w:themeColor="accent1" w:themeShade="80"/>
        </w:rPr>
        <w:t xml:space="preserve">(Attachment </w:t>
      </w:r>
      <w:r w:rsidR="00101D8F" w:rsidRPr="00292AF4">
        <w:rPr>
          <w:color w:val="1F3864" w:themeColor="accent1" w:themeShade="80"/>
        </w:rPr>
        <w:t>4</w:t>
      </w:r>
      <w:r w:rsidR="00FE135E" w:rsidRPr="00292AF4">
        <w:rPr>
          <w:color w:val="1F3864" w:themeColor="accent1" w:themeShade="80"/>
        </w:rPr>
        <w:t xml:space="preserve">) </w:t>
      </w:r>
      <w:r w:rsidR="00694290" w:rsidRPr="00292AF4">
        <w:rPr>
          <w:color w:val="1F3864" w:themeColor="accent1" w:themeShade="80"/>
        </w:rPr>
        <w:t>most of their recommendations in June 2013. Among other things, the agency accepted the Council recommendation to establish a panel, which is independent of the exis</w:t>
      </w:r>
      <w:r w:rsidR="007B233C" w:rsidRPr="00292AF4">
        <w:rPr>
          <w:color w:val="1F3864" w:themeColor="accent1" w:themeShade="80"/>
        </w:rPr>
        <w:t xml:space="preserve">ting NIH review processes </w:t>
      </w:r>
      <w:r w:rsidR="005B774F" w:rsidRPr="00292AF4">
        <w:rPr>
          <w:color w:val="1F3864" w:themeColor="accent1" w:themeShade="80"/>
        </w:rPr>
        <w:t>such as</w:t>
      </w:r>
      <w:r w:rsidR="00694290" w:rsidRPr="00292AF4">
        <w:rPr>
          <w:color w:val="1F3864" w:themeColor="accent1" w:themeShade="80"/>
        </w:rPr>
        <w:t xml:space="preserve"> peer review of grants</w:t>
      </w:r>
      <w:r w:rsidR="00736F47" w:rsidRPr="00292AF4">
        <w:rPr>
          <w:color w:val="1F3864" w:themeColor="accent1" w:themeShade="80"/>
        </w:rPr>
        <w:t>,</w:t>
      </w:r>
      <w:r w:rsidR="00694290" w:rsidRPr="00292AF4">
        <w:rPr>
          <w:color w:val="1F3864" w:themeColor="accent1" w:themeShade="80"/>
        </w:rPr>
        <w:t xml:space="preserve"> technical evaluation of contracts</w:t>
      </w:r>
      <w:r w:rsidR="00736F47" w:rsidRPr="00292AF4">
        <w:rPr>
          <w:color w:val="1F3864" w:themeColor="accent1" w:themeShade="80"/>
        </w:rPr>
        <w:t>,</w:t>
      </w:r>
      <w:r w:rsidR="00694290" w:rsidRPr="00292AF4">
        <w:rPr>
          <w:color w:val="1F3864" w:themeColor="accent1" w:themeShade="80"/>
        </w:rPr>
        <w:t xml:space="preserve"> scientific review of NIH intramural research</w:t>
      </w:r>
      <w:r w:rsidR="00736F47" w:rsidRPr="00292AF4">
        <w:rPr>
          <w:color w:val="1F3864" w:themeColor="accent1" w:themeShade="80"/>
        </w:rPr>
        <w:t xml:space="preserve">, and agency review of </w:t>
      </w:r>
      <w:r w:rsidR="009534A4" w:rsidRPr="00292AF4">
        <w:rPr>
          <w:color w:val="1F3864" w:themeColor="accent1" w:themeShade="80"/>
        </w:rPr>
        <w:t xml:space="preserve">privately supported (or </w:t>
      </w:r>
      <w:r w:rsidR="00736F47" w:rsidRPr="00292AF4">
        <w:rPr>
          <w:color w:val="1F3864" w:themeColor="accent1" w:themeShade="80"/>
        </w:rPr>
        <w:t>3</w:t>
      </w:r>
      <w:r w:rsidR="00736F47" w:rsidRPr="00292AF4">
        <w:rPr>
          <w:color w:val="1F3864" w:themeColor="accent1" w:themeShade="80"/>
          <w:vertAlign w:val="superscript"/>
        </w:rPr>
        <w:t>rd</w:t>
      </w:r>
      <w:r w:rsidR="00736F47" w:rsidRPr="00292AF4">
        <w:rPr>
          <w:color w:val="1F3864" w:themeColor="accent1" w:themeShade="80"/>
        </w:rPr>
        <w:t xml:space="preserve"> party</w:t>
      </w:r>
      <w:r w:rsidR="009534A4" w:rsidRPr="00292AF4">
        <w:rPr>
          <w:color w:val="1F3864" w:themeColor="accent1" w:themeShade="80"/>
        </w:rPr>
        <w:t>)</w:t>
      </w:r>
      <w:r w:rsidR="00736F47" w:rsidRPr="00292AF4">
        <w:rPr>
          <w:color w:val="1F3864" w:themeColor="accent1" w:themeShade="80"/>
        </w:rPr>
        <w:t xml:space="preserve"> projects</w:t>
      </w:r>
      <w:r w:rsidR="0077208B" w:rsidRPr="00292AF4">
        <w:rPr>
          <w:color w:val="1F3864" w:themeColor="accent1" w:themeShade="80"/>
        </w:rPr>
        <w:t xml:space="preserve"> (Attachment 5)</w:t>
      </w:r>
      <w:r w:rsidR="007B233C" w:rsidRPr="00292AF4">
        <w:rPr>
          <w:color w:val="1F3864" w:themeColor="accent1" w:themeShade="80"/>
        </w:rPr>
        <w:t>. The panel</w:t>
      </w:r>
      <w:r w:rsidR="00694290" w:rsidRPr="00292AF4">
        <w:rPr>
          <w:color w:val="1F3864" w:themeColor="accent1" w:themeShade="80"/>
        </w:rPr>
        <w:t xml:space="preserve"> consider</w:t>
      </w:r>
      <w:r w:rsidR="009534A4" w:rsidRPr="00292AF4">
        <w:rPr>
          <w:color w:val="1F3864" w:themeColor="accent1" w:themeShade="80"/>
        </w:rPr>
        <w:t>ed</w:t>
      </w:r>
      <w:r w:rsidR="00694290" w:rsidRPr="00292AF4">
        <w:rPr>
          <w:color w:val="1F3864" w:themeColor="accent1" w:themeShade="80"/>
        </w:rPr>
        <w:t xml:space="preserve"> whether requests to the NIH to use chimpanzees in research are consistent with the IOM principles and criteria. </w:t>
      </w:r>
      <w:r w:rsidR="008E43F5" w:rsidRPr="00292AF4">
        <w:rPr>
          <w:bCs/>
          <w:color w:val="1F3864" w:themeColor="accent1" w:themeShade="80"/>
        </w:rPr>
        <w:t>A working group of the NIH Council of Councils, the Chimpanzee Research Use Panel (CRUP)</w:t>
      </w:r>
      <w:r w:rsidR="00861421" w:rsidRPr="00292AF4">
        <w:rPr>
          <w:bCs/>
          <w:color w:val="1F3864" w:themeColor="accent1" w:themeShade="80"/>
        </w:rPr>
        <w:t>,</w:t>
      </w:r>
      <w:r w:rsidR="008E43F5" w:rsidRPr="00292AF4">
        <w:rPr>
          <w:bCs/>
          <w:color w:val="1F3864" w:themeColor="accent1" w:themeShade="80"/>
        </w:rPr>
        <w:t xml:space="preserve"> was created and charged with considering requests </w:t>
      </w:r>
      <w:r w:rsidR="00861421" w:rsidRPr="00292AF4">
        <w:rPr>
          <w:bCs/>
          <w:color w:val="1F3864" w:themeColor="accent1" w:themeShade="80"/>
        </w:rPr>
        <w:t xml:space="preserve">to the agency </w:t>
      </w:r>
      <w:r w:rsidR="008E43F5" w:rsidRPr="00292AF4">
        <w:rPr>
          <w:bCs/>
          <w:color w:val="1F3864" w:themeColor="accent1" w:themeShade="80"/>
        </w:rPr>
        <w:t xml:space="preserve">to use chimpanzees in research. </w:t>
      </w:r>
      <w:r w:rsidR="00694290" w:rsidRPr="00292AF4">
        <w:rPr>
          <w:color w:val="1F3864" w:themeColor="accent1" w:themeShade="80"/>
        </w:rPr>
        <w:t xml:space="preserve">To fulfill its charge, the </w:t>
      </w:r>
      <w:r w:rsidR="008E43F5" w:rsidRPr="00292AF4">
        <w:rPr>
          <w:color w:val="1F3864" w:themeColor="accent1" w:themeShade="80"/>
        </w:rPr>
        <w:t>CRUP</w:t>
      </w:r>
      <w:r w:rsidR="00694290" w:rsidRPr="00292AF4">
        <w:rPr>
          <w:color w:val="1F3864" w:themeColor="accent1" w:themeShade="80"/>
        </w:rPr>
        <w:t xml:space="preserve"> </w:t>
      </w:r>
      <w:r w:rsidR="009534A4" w:rsidRPr="00292AF4">
        <w:rPr>
          <w:color w:val="1F3864" w:themeColor="accent1" w:themeShade="80"/>
        </w:rPr>
        <w:t xml:space="preserve">needed information consistent with an information collection on how investigators proposed to used chimpanzees in research. The NIH used the Chimpanzee Research Use Form (OMB control number 0925-0705) to collect the relevant information for the </w:t>
      </w:r>
      <w:hyperlink r:id="rId12" w:history="1">
        <w:r w:rsidR="009534A4" w:rsidRPr="00292AF4">
          <w:rPr>
            <w:rStyle w:val="Hyperlink"/>
            <w:color w:val="1F3864" w:themeColor="accent1" w:themeShade="80"/>
          </w:rPr>
          <w:t>CRUP’s purpose</w:t>
        </w:r>
      </w:hyperlink>
      <w:r w:rsidR="00051C55" w:rsidRPr="00292AF4">
        <w:rPr>
          <w:color w:val="1F3864" w:themeColor="accent1" w:themeShade="80"/>
        </w:rPr>
        <w:t>.</w:t>
      </w:r>
    </w:p>
    <w:p w14:paraId="0FD2030E" w14:textId="77777777" w:rsidR="009534A4" w:rsidRPr="00292AF4" w:rsidRDefault="009534A4" w:rsidP="000C1ABA">
      <w:pPr>
        <w:rPr>
          <w:color w:val="1F3864" w:themeColor="accent1" w:themeShade="80"/>
        </w:rPr>
      </w:pPr>
    </w:p>
    <w:p w14:paraId="06CBE045" w14:textId="1B57E485" w:rsidR="000C1ABA" w:rsidRPr="00292AF4" w:rsidRDefault="00A96FB4" w:rsidP="000C1ABA">
      <w:pPr>
        <w:rPr>
          <w:color w:val="1F3864" w:themeColor="accent1" w:themeShade="80"/>
        </w:rPr>
      </w:pPr>
      <w:r w:rsidRPr="00292AF4">
        <w:rPr>
          <w:color w:val="1F3864" w:themeColor="accent1" w:themeShade="80"/>
        </w:rPr>
        <w:t>In November 2015</w:t>
      </w:r>
      <w:r w:rsidR="00765092" w:rsidRPr="00292AF4">
        <w:rPr>
          <w:color w:val="1F3864" w:themeColor="accent1" w:themeShade="80"/>
        </w:rPr>
        <w:t xml:space="preserve">, the </w:t>
      </w:r>
      <w:hyperlink r:id="rId13" w:history="1">
        <w:r w:rsidR="00765092" w:rsidRPr="00292AF4">
          <w:rPr>
            <w:rStyle w:val="Hyperlink"/>
            <w:color w:val="1F3864" w:themeColor="accent1" w:themeShade="80"/>
          </w:rPr>
          <w:t xml:space="preserve">NIH </w:t>
        </w:r>
        <w:r w:rsidRPr="00292AF4">
          <w:rPr>
            <w:rStyle w:val="Hyperlink"/>
            <w:color w:val="1F3864" w:themeColor="accent1" w:themeShade="80"/>
          </w:rPr>
          <w:t>announced</w:t>
        </w:r>
      </w:hyperlink>
      <w:r w:rsidRPr="00292AF4">
        <w:rPr>
          <w:color w:val="1F3864" w:themeColor="accent1" w:themeShade="80"/>
        </w:rPr>
        <w:t xml:space="preserve"> </w:t>
      </w:r>
      <w:r w:rsidR="0077208B" w:rsidRPr="00292AF4">
        <w:rPr>
          <w:color w:val="1F3864" w:themeColor="accent1" w:themeShade="80"/>
        </w:rPr>
        <w:t xml:space="preserve">(Attachment 6) </w:t>
      </w:r>
      <w:r w:rsidRPr="00292AF4">
        <w:rPr>
          <w:color w:val="1F3864" w:themeColor="accent1" w:themeShade="80"/>
        </w:rPr>
        <w:t>that the agency would no longer support a colony of chimpanzees for future research due to reduced demand and the U.S. Fish and Wildlife Service designated captive chimpanzees</w:t>
      </w:r>
      <w:r w:rsidR="0077208B" w:rsidRPr="00292AF4">
        <w:rPr>
          <w:color w:val="1F3864" w:themeColor="accent1" w:themeShade="80"/>
        </w:rPr>
        <w:t xml:space="preserve"> as endangered (Attachment 7</w:t>
      </w:r>
      <w:r w:rsidRPr="00292AF4">
        <w:rPr>
          <w:color w:val="1F3864" w:themeColor="accent1" w:themeShade="80"/>
        </w:rPr>
        <w:t>)</w:t>
      </w:r>
      <w:r w:rsidR="00EA3AED" w:rsidRPr="00292AF4">
        <w:rPr>
          <w:color w:val="1F3864" w:themeColor="accent1" w:themeShade="80"/>
        </w:rPr>
        <w:t>.</w:t>
      </w:r>
      <w:r w:rsidRPr="00292AF4">
        <w:rPr>
          <w:color w:val="1F3864" w:themeColor="accent1" w:themeShade="80"/>
        </w:rPr>
        <w:t xml:space="preserve"> Further, in February 2016, </w:t>
      </w:r>
      <w:hyperlink r:id="rId14" w:history="1">
        <w:r w:rsidRPr="00292AF4">
          <w:rPr>
            <w:rStyle w:val="Hyperlink"/>
            <w:color w:val="1F3864" w:themeColor="accent1" w:themeShade="80"/>
          </w:rPr>
          <w:t>the agency announced</w:t>
        </w:r>
      </w:hyperlink>
      <w:r w:rsidRPr="00292AF4">
        <w:rPr>
          <w:color w:val="1F3864" w:themeColor="accent1" w:themeShade="80"/>
        </w:rPr>
        <w:t xml:space="preserve"> that it would support only “noninvasive” research inv</w:t>
      </w:r>
      <w:r w:rsidR="003B5831" w:rsidRPr="00292AF4">
        <w:rPr>
          <w:color w:val="1F3864" w:themeColor="accent1" w:themeShade="80"/>
        </w:rPr>
        <w:t>olving chimpanzees (Attachment 8</w:t>
      </w:r>
      <w:r w:rsidRPr="00292AF4">
        <w:rPr>
          <w:color w:val="1F3864" w:themeColor="accent1" w:themeShade="80"/>
        </w:rPr>
        <w:t xml:space="preserve">). This announcement prompted a revision to and simplification of the Chimpanzee Research Use Form (control </w:t>
      </w:r>
      <w:r w:rsidR="00D11358" w:rsidRPr="00292AF4">
        <w:rPr>
          <w:color w:val="1F3864" w:themeColor="accent1" w:themeShade="80"/>
        </w:rPr>
        <w:t>0925-0705)</w:t>
      </w:r>
      <w:r w:rsidRPr="00292AF4">
        <w:rPr>
          <w:color w:val="1F3864" w:themeColor="accent1" w:themeShade="80"/>
        </w:rPr>
        <w:t>, which OMB approved.</w:t>
      </w:r>
      <w:r w:rsidR="00765092" w:rsidRPr="00292AF4">
        <w:rPr>
          <w:color w:val="1F3864" w:themeColor="accent1" w:themeShade="80"/>
        </w:rPr>
        <w:t xml:space="preserve"> </w:t>
      </w:r>
      <w:r w:rsidR="00051C55" w:rsidRPr="00292AF4">
        <w:rPr>
          <w:color w:val="1F3864" w:themeColor="accent1" w:themeShade="80"/>
        </w:rPr>
        <w:t xml:space="preserve">The current request is to extend the form for another 3 years. </w:t>
      </w:r>
      <w:r w:rsidR="00AD446B" w:rsidRPr="00292AF4">
        <w:rPr>
          <w:color w:val="1F3864" w:themeColor="accent1" w:themeShade="80"/>
        </w:rPr>
        <w:t>We propose only technical edits</w:t>
      </w:r>
      <w:r w:rsidR="00051C55" w:rsidRPr="00292AF4">
        <w:rPr>
          <w:color w:val="1F3864" w:themeColor="accent1" w:themeShade="80"/>
        </w:rPr>
        <w:t>.</w:t>
      </w:r>
      <w:r w:rsidR="00D11358" w:rsidRPr="00292AF4">
        <w:rPr>
          <w:color w:val="1F3864" w:themeColor="accent1" w:themeShade="80"/>
        </w:rPr>
        <w:t xml:space="preserve"> See Attachment 9</w:t>
      </w:r>
      <w:r w:rsidR="00280B54" w:rsidRPr="00292AF4">
        <w:rPr>
          <w:color w:val="1F3864" w:themeColor="accent1" w:themeShade="80"/>
        </w:rPr>
        <w:t xml:space="preserve"> for visuals of the current system</w:t>
      </w:r>
      <w:r w:rsidR="00D11358" w:rsidRPr="00292AF4">
        <w:rPr>
          <w:color w:val="1F3864" w:themeColor="accent1" w:themeShade="80"/>
        </w:rPr>
        <w:t>.</w:t>
      </w:r>
    </w:p>
    <w:p w14:paraId="566762AC" w14:textId="77777777" w:rsidR="00BF4042" w:rsidRPr="00292AF4" w:rsidRDefault="00BF4042" w:rsidP="00BF4042">
      <w:pPr>
        <w:rPr>
          <w:color w:val="1F3864" w:themeColor="accent1" w:themeShade="80"/>
        </w:rPr>
      </w:pPr>
    </w:p>
    <w:p w14:paraId="574155BF" w14:textId="77777777" w:rsidR="00E753F9" w:rsidRPr="00292AF4" w:rsidRDefault="00E753F9" w:rsidP="00E753F9">
      <w:pPr>
        <w:rPr>
          <w:color w:val="1F3864" w:themeColor="accent1" w:themeShade="80"/>
        </w:rPr>
      </w:pPr>
      <w:r w:rsidRPr="00292AF4">
        <w:rPr>
          <w:color w:val="1F3864" w:themeColor="accent1" w:themeShade="80"/>
        </w:rPr>
        <w:t>The legislative authority that makes the collection of this information necessary is Title 42, Chapter 6A, Subchapter II, Part A, Section 241 – Research and investigations generally (</w:t>
      </w:r>
      <w:hyperlink r:id="rId15" w:history="1">
        <w:r w:rsidRPr="00292AF4">
          <w:rPr>
            <w:rStyle w:val="Hyperlink"/>
            <w:color w:val="1F3864" w:themeColor="accent1" w:themeShade="80"/>
          </w:rPr>
          <w:t>http://www.law.cornell.edu/uscode/text/42/241</w:t>
        </w:r>
      </w:hyperlink>
      <w:r w:rsidRPr="00292AF4">
        <w:rPr>
          <w:color w:val="1F3864" w:themeColor="accent1" w:themeShade="80"/>
        </w:rPr>
        <w:t xml:space="preserve">). </w:t>
      </w:r>
    </w:p>
    <w:p w14:paraId="0083647F" w14:textId="77777777" w:rsidR="006E557B" w:rsidRPr="00292AF4" w:rsidRDefault="006E557B" w:rsidP="006E557B">
      <w:pPr>
        <w:rPr>
          <w:color w:val="1F3864" w:themeColor="accent1" w:themeShade="80"/>
        </w:rPr>
      </w:pPr>
    </w:p>
    <w:p w14:paraId="4BB30306" w14:textId="77777777" w:rsidR="006E557B" w:rsidRPr="000D51AE" w:rsidRDefault="006E557B" w:rsidP="007A6BA2">
      <w:pPr>
        <w:pStyle w:val="Heading1"/>
      </w:pPr>
      <w:bookmarkStart w:id="7" w:name="_Toc443881743"/>
      <w:bookmarkStart w:id="8" w:name="_Toc451592232"/>
      <w:bookmarkStart w:id="9" w:name="_Toc5610273"/>
      <w:bookmarkStart w:id="10" w:name="_Toc99178779"/>
      <w:bookmarkStart w:id="11" w:name="_Toc482094966"/>
      <w:bookmarkStart w:id="12" w:name="_Toc482706055"/>
      <w:r w:rsidRPr="000D51AE">
        <w:t>A.2    Purpose and Use of the Information</w:t>
      </w:r>
      <w:bookmarkEnd w:id="7"/>
      <w:bookmarkEnd w:id="8"/>
      <w:bookmarkEnd w:id="9"/>
      <w:bookmarkEnd w:id="10"/>
      <w:r w:rsidRPr="000D51AE">
        <w:t xml:space="preserve"> Collection</w:t>
      </w:r>
      <w:bookmarkEnd w:id="11"/>
      <w:bookmarkEnd w:id="12"/>
    </w:p>
    <w:p w14:paraId="06FF2EEB" w14:textId="77777777" w:rsidR="00292AF4" w:rsidRDefault="00292AF4" w:rsidP="007A6BA2">
      <w:pPr>
        <w:rPr>
          <w:bCs/>
          <w:color w:val="1F497D"/>
        </w:rPr>
      </w:pPr>
    </w:p>
    <w:p w14:paraId="2D87E170" w14:textId="73971B4C" w:rsidR="006E557B" w:rsidRPr="00292AF4" w:rsidRDefault="00E753F9" w:rsidP="007A6BA2">
      <w:pPr>
        <w:rPr>
          <w:color w:val="1F3864" w:themeColor="accent1" w:themeShade="80"/>
        </w:rPr>
      </w:pPr>
      <w:r w:rsidRPr="00292AF4">
        <w:rPr>
          <w:bCs/>
          <w:color w:val="1F3864" w:themeColor="accent1" w:themeShade="80"/>
        </w:rPr>
        <w:t xml:space="preserve">The purpose of this form is to obtain information needed by the National Institutes of Health (NIH) </w:t>
      </w:r>
      <w:r w:rsidRPr="00292AF4">
        <w:rPr>
          <w:color w:val="1F3864" w:themeColor="accent1" w:themeShade="80"/>
        </w:rPr>
        <w:t>to assess whether the proposed research satisfies the agency policy for research involving chimpanzees</w:t>
      </w:r>
      <w:r w:rsidR="00D81B9D" w:rsidRPr="00292AF4">
        <w:rPr>
          <w:color w:val="1F3864" w:themeColor="accent1" w:themeShade="80"/>
        </w:rPr>
        <w:t xml:space="preserve"> (Atta</w:t>
      </w:r>
      <w:r w:rsidR="00BA1EE9" w:rsidRPr="00292AF4">
        <w:rPr>
          <w:color w:val="1F3864" w:themeColor="accent1" w:themeShade="80"/>
        </w:rPr>
        <w:t xml:space="preserve">chment </w:t>
      </w:r>
      <w:r w:rsidR="00AD1135" w:rsidRPr="00292AF4">
        <w:rPr>
          <w:color w:val="1F3864" w:themeColor="accent1" w:themeShade="80"/>
        </w:rPr>
        <w:t xml:space="preserve">8). </w:t>
      </w:r>
      <w:r w:rsidRPr="00292AF4">
        <w:rPr>
          <w:color w:val="1F3864" w:themeColor="accent1" w:themeShade="80"/>
        </w:rPr>
        <w:t>The NIH consider</w:t>
      </w:r>
      <w:r w:rsidR="00EA3AED" w:rsidRPr="00292AF4">
        <w:rPr>
          <w:color w:val="1F3864" w:themeColor="accent1" w:themeShade="80"/>
        </w:rPr>
        <w:t>s</w:t>
      </w:r>
      <w:r w:rsidRPr="00292AF4">
        <w:rPr>
          <w:color w:val="1F3864" w:themeColor="accent1" w:themeShade="80"/>
        </w:rPr>
        <w:t xml:space="preserve"> the information submitted through this form prior to the agency making funding decisions or otherwise allowing the research to begin. Completion of this form is a mandatory step toward receiving NIH support or approval for research involving chimpanzees. </w:t>
      </w:r>
    </w:p>
    <w:p w14:paraId="50E045FA" w14:textId="77777777" w:rsidR="00803C57" w:rsidRPr="000D51AE" w:rsidRDefault="00803C57" w:rsidP="00803C57">
      <w:pPr>
        <w:pStyle w:val="Heading2"/>
        <w:spacing w:after="0" w:line="240" w:lineRule="auto"/>
        <w:ind w:left="0" w:firstLine="0"/>
        <w:rPr>
          <w:sz w:val="24"/>
          <w:szCs w:val="24"/>
        </w:rPr>
      </w:pPr>
      <w:bookmarkStart w:id="13" w:name="_Toc443881744"/>
      <w:bookmarkStart w:id="14" w:name="_Toc451592233"/>
      <w:bookmarkStart w:id="15" w:name="_Toc5610274"/>
      <w:bookmarkStart w:id="16" w:name="_Toc99178780"/>
    </w:p>
    <w:p w14:paraId="46E95BD1" w14:textId="77777777" w:rsidR="006E557B" w:rsidRPr="000D51AE" w:rsidRDefault="006E557B" w:rsidP="007A6BA2">
      <w:pPr>
        <w:pStyle w:val="Heading1"/>
      </w:pPr>
      <w:bookmarkStart w:id="17" w:name="_Toc482094967"/>
      <w:bookmarkStart w:id="18" w:name="_Toc482706056"/>
      <w:r w:rsidRPr="000D51AE">
        <w:t>A.3     Use of Information Technology and Burden Reduction</w:t>
      </w:r>
      <w:bookmarkEnd w:id="13"/>
      <w:bookmarkEnd w:id="14"/>
      <w:bookmarkEnd w:id="15"/>
      <w:bookmarkEnd w:id="16"/>
      <w:bookmarkEnd w:id="17"/>
      <w:bookmarkEnd w:id="18"/>
    </w:p>
    <w:p w14:paraId="01742C28" w14:textId="77777777" w:rsidR="00E75B0B" w:rsidRPr="000D51AE" w:rsidRDefault="00E75B0B" w:rsidP="00E75B0B">
      <w:pPr>
        <w:rPr>
          <w:color w:val="FF0000"/>
        </w:rPr>
      </w:pPr>
    </w:p>
    <w:p w14:paraId="60CEBC18" w14:textId="77777777" w:rsidR="00147832" w:rsidRPr="00292AF4" w:rsidRDefault="007B11A3" w:rsidP="007A6BA2">
      <w:pPr>
        <w:pStyle w:val="P1-StandPara"/>
        <w:spacing w:line="240" w:lineRule="auto"/>
        <w:ind w:right="-216" w:firstLine="0"/>
        <w:rPr>
          <w:color w:val="1F3864" w:themeColor="accent1" w:themeShade="80"/>
          <w:sz w:val="24"/>
          <w:szCs w:val="24"/>
        </w:rPr>
      </w:pPr>
      <w:r w:rsidRPr="00292AF4">
        <w:rPr>
          <w:color w:val="1F3864" w:themeColor="accent1" w:themeShade="80"/>
          <w:sz w:val="24"/>
          <w:szCs w:val="24"/>
        </w:rPr>
        <w:t>Submission will be made via the secure</w:t>
      </w:r>
      <w:r w:rsidR="00E75B0B" w:rsidRPr="00292AF4">
        <w:rPr>
          <w:color w:val="1F3864" w:themeColor="accent1" w:themeShade="80"/>
          <w:sz w:val="24"/>
          <w:szCs w:val="24"/>
        </w:rPr>
        <w:t xml:space="preserve"> Chimpanzee Research Use </w:t>
      </w:r>
      <w:r w:rsidRPr="00292AF4">
        <w:rPr>
          <w:color w:val="1F3864" w:themeColor="accent1" w:themeShade="80"/>
          <w:sz w:val="24"/>
          <w:szCs w:val="24"/>
        </w:rPr>
        <w:t xml:space="preserve">Reporting System </w:t>
      </w:r>
      <w:r w:rsidR="00E75B0B" w:rsidRPr="00292AF4">
        <w:rPr>
          <w:color w:val="1F3864" w:themeColor="accent1" w:themeShade="80"/>
          <w:sz w:val="24"/>
          <w:szCs w:val="24"/>
        </w:rPr>
        <w:t>(CRU</w:t>
      </w:r>
      <w:r w:rsidRPr="00292AF4">
        <w:rPr>
          <w:color w:val="1F3864" w:themeColor="accent1" w:themeShade="80"/>
          <w:sz w:val="24"/>
          <w:szCs w:val="24"/>
        </w:rPr>
        <w:t xml:space="preserve"> Reporting System</w:t>
      </w:r>
      <w:r w:rsidR="00E75B0B" w:rsidRPr="00292AF4">
        <w:rPr>
          <w:color w:val="1F3864" w:themeColor="accent1" w:themeShade="80"/>
          <w:sz w:val="24"/>
          <w:szCs w:val="24"/>
        </w:rPr>
        <w:t xml:space="preserve">) website </w:t>
      </w:r>
      <w:r w:rsidRPr="00292AF4">
        <w:rPr>
          <w:color w:val="1F3864" w:themeColor="accent1" w:themeShade="80"/>
          <w:sz w:val="24"/>
          <w:szCs w:val="24"/>
        </w:rPr>
        <w:t>(</w:t>
      </w:r>
      <w:hyperlink r:id="rId16" w:history="1">
        <w:r w:rsidRPr="00292AF4">
          <w:rPr>
            <w:rStyle w:val="Hyperlink"/>
            <w:color w:val="1F3864" w:themeColor="accent1" w:themeShade="80"/>
            <w:sz w:val="24"/>
            <w:szCs w:val="24"/>
          </w:rPr>
          <w:t>https://cru.dpcpsi.nih.gov/Account/Login</w:t>
        </w:r>
      </w:hyperlink>
      <w:r w:rsidRPr="00292AF4">
        <w:rPr>
          <w:color w:val="1F3864" w:themeColor="accent1" w:themeShade="80"/>
          <w:sz w:val="24"/>
          <w:szCs w:val="24"/>
        </w:rPr>
        <w:t xml:space="preserve">). The agency decided </w:t>
      </w:r>
      <w:r w:rsidR="00B21321" w:rsidRPr="00292AF4">
        <w:rPr>
          <w:color w:val="1F3864" w:themeColor="accent1" w:themeShade="80"/>
          <w:sz w:val="24"/>
          <w:szCs w:val="24"/>
        </w:rPr>
        <w:t>to use this means of collection to assure security of potentially proprietary and sensitive information, improve data quality, reduce collection burden, and improve agency efficiency and responsiveness over paper-based submission. The CRU Reporting System will integrate with the NIH grant processing system</w:t>
      </w:r>
      <w:r w:rsidR="00861421" w:rsidRPr="00292AF4">
        <w:rPr>
          <w:color w:val="1F3864" w:themeColor="accent1" w:themeShade="80"/>
          <w:sz w:val="24"/>
          <w:szCs w:val="24"/>
        </w:rPr>
        <w:t>,</w:t>
      </w:r>
      <w:r w:rsidR="00B21321" w:rsidRPr="00292AF4">
        <w:rPr>
          <w:color w:val="1F3864" w:themeColor="accent1" w:themeShade="80"/>
          <w:sz w:val="24"/>
          <w:szCs w:val="24"/>
        </w:rPr>
        <w:t xml:space="preserve"> allowing NIH to pre-populate certain fields for grant applicants. </w:t>
      </w:r>
      <w:r w:rsidR="008E43F5" w:rsidRPr="00292AF4">
        <w:rPr>
          <w:color w:val="1F3864" w:themeColor="accent1" w:themeShade="80"/>
          <w:sz w:val="24"/>
          <w:szCs w:val="24"/>
        </w:rPr>
        <w:t xml:space="preserve">Per the NIH </w:t>
      </w:r>
      <w:r w:rsidR="00B21321" w:rsidRPr="00292AF4">
        <w:rPr>
          <w:color w:val="1F3864" w:themeColor="accent1" w:themeShade="80"/>
          <w:sz w:val="24"/>
          <w:szCs w:val="24"/>
        </w:rPr>
        <w:t>Senior Privacy Officer</w:t>
      </w:r>
      <w:r w:rsidR="008E43F5" w:rsidRPr="00292AF4">
        <w:rPr>
          <w:color w:val="1F3864" w:themeColor="accent1" w:themeShade="80"/>
          <w:sz w:val="24"/>
          <w:szCs w:val="24"/>
        </w:rPr>
        <w:t xml:space="preserve">, a </w:t>
      </w:r>
      <w:r w:rsidR="00755105" w:rsidRPr="00292AF4">
        <w:rPr>
          <w:color w:val="1F3864" w:themeColor="accent1" w:themeShade="80"/>
          <w:sz w:val="24"/>
          <w:szCs w:val="24"/>
        </w:rPr>
        <w:t xml:space="preserve">Privacy Impact Assessment </w:t>
      </w:r>
      <w:r w:rsidR="008E43F5" w:rsidRPr="00292AF4">
        <w:rPr>
          <w:color w:val="1F3864" w:themeColor="accent1" w:themeShade="80"/>
          <w:sz w:val="24"/>
          <w:szCs w:val="24"/>
        </w:rPr>
        <w:t xml:space="preserve">is not required </w:t>
      </w:r>
      <w:r w:rsidR="00B21321" w:rsidRPr="00292AF4">
        <w:rPr>
          <w:color w:val="1F3864" w:themeColor="accent1" w:themeShade="80"/>
          <w:sz w:val="24"/>
          <w:szCs w:val="24"/>
        </w:rPr>
        <w:t>because Personally Identifiable Information (PII) is not collected</w:t>
      </w:r>
      <w:r w:rsidR="008E43F5" w:rsidRPr="00292AF4">
        <w:rPr>
          <w:color w:val="1F3864" w:themeColor="accent1" w:themeShade="80"/>
          <w:sz w:val="24"/>
          <w:szCs w:val="24"/>
        </w:rPr>
        <w:t>.</w:t>
      </w:r>
    </w:p>
    <w:p w14:paraId="7612BC15" w14:textId="77777777" w:rsidR="006E557B" w:rsidRPr="000D51AE" w:rsidRDefault="006E557B" w:rsidP="006E557B">
      <w:pPr>
        <w:rPr>
          <w:color w:val="FF0000"/>
        </w:rPr>
      </w:pPr>
    </w:p>
    <w:p w14:paraId="47C6755A" w14:textId="77777777" w:rsidR="006E557B" w:rsidRPr="000D51AE" w:rsidRDefault="006E557B" w:rsidP="007A6BA2">
      <w:pPr>
        <w:pStyle w:val="Heading1"/>
      </w:pPr>
      <w:bookmarkStart w:id="19" w:name="_Toc443881745"/>
      <w:bookmarkStart w:id="20" w:name="_Toc451592234"/>
      <w:bookmarkStart w:id="21" w:name="_Toc5610275"/>
      <w:bookmarkStart w:id="22" w:name="_Toc99178781"/>
      <w:bookmarkStart w:id="23" w:name="_Toc482094968"/>
      <w:bookmarkStart w:id="24" w:name="_Toc482706057"/>
      <w:r w:rsidRPr="000D51AE">
        <w:t>A.4</w:t>
      </w:r>
      <w:r w:rsidRPr="000D51AE">
        <w:tab/>
        <w:t>Efforts to Identify Duplication and Use of Similar Information</w:t>
      </w:r>
      <w:bookmarkEnd w:id="19"/>
      <w:bookmarkEnd w:id="20"/>
      <w:bookmarkEnd w:id="21"/>
      <w:bookmarkEnd w:id="22"/>
      <w:bookmarkEnd w:id="23"/>
      <w:bookmarkEnd w:id="24"/>
    </w:p>
    <w:p w14:paraId="101364D3" w14:textId="77777777" w:rsidR="00292AF4" w:rsidRPr="00292AF4" w:rsidRDefault="00292AF4" w:rsidP="00147832">
      <w:pPr>
        <w:rPr>
          <w:color w:val="1F3864" w:themeColor="accent1" w:themeShade="80"/>
        </w:rPr>
      </w:pPr>
    </w:p>
    <w:p w14:paraId="2390E420" w14:textId="17C8DEAE" w:rsidR="00147832" w:rsidRPr="00292AF4" w:rsidRDefault="00EA3AED" w:rsidP="00147832">
      <w:pPr>
        <w:rPr>
          <w:strike/>
          <w:color w:val="1F3864" w:themeColor="accent1" w:themeShade="80"/>
        </w:rPr>
      </w:pPr>
      <w:r w:rsidRPr="00292AF4">
        <w:rPr>
          <w:color w:val="1F3864" w:themeColor="accent1" w:themeShade="80"/>
        </w:rPr>
        <w:t>There</w:t>
      </w:r>
      <w:r w:rsidR="003C78E5" w:rsidRPr="00292AF4">
        <w:rPr>
          <w:color w:val="1F3864" w:themeColor="accent1" w:themeShade="80"/>
        </w:rPr>
        <w:t xml:space="preserve"> is no similar information</w:t>
      </w:r>
      <w:r w:rsidR="001C1888" w:rsidRPr="00292AF4">
        <w:rPr>
          <w:color w:val="1F3864" w:themeColor="accent1" w:themeShade="80"/>
        </w:rPr>
        <w:t xml:space="preserve"> collected from applicants or offerors</w:t>
      </w:r>
      <w:r w:rsidR="003C78E5" w:rsidRPr="00292AF4">
        <w:rPr>
          <w:color w:val="1F3864" w:themeColor="accent1" w:themeShade="80"/>
        </w:rPr>
        <w:t xml:space="preserve">. </w:t>
      </w:r>
    </w:p>
    <w:p w14:paraId="088C5EB8" w14:textId="77777777" w:rsidR="006E557B" w:rsidRPr="000D51AE" w:rsidRDefault="006E557B" w:rsidP="006E557B">
      <w:pPr>
        <w:rPr>
          <w:color w:val="FF0000"/>
        </w:rPr>
      </w:pPr>
    </w:p>
    <w:p w14:paraId="0C1A6A13" w14:textId="77777777" w:rsidR="00B41EC6" w:rsidRPr="000D51AE" w:rsidRDefault="00B41EC6" w:rsidP="007A6BA2">
      <w:pPr>
        <w:pStyle w:val="Heading1"/>
      </w:pPr>
      <w:bookmarkStart w:id="25" w:name="_Toc443881746"/>
      <w:bookmarkStart w:id="26" w:name="_Toc451592235"/>
      <w:bookmarkStart w:id="27" w:name="_Toc5610276"/>
      <w:bookmarkStart w:id="28" w:name="_Toc99178782"/>
      <w:bookmarkStart w:id="29" w:name="_Toc482094969"/>
      <w:bookmarkStart w:id="30" w:name="_Toc482706058"/>
      <w:r w:rsidRPr="000D51AE">
        <w:t>A.5</w:t>
      </w:r>
      <w:r w:rsidRPr="000D51AE">
        <w:tab/>
        <w:t>Impact on Small Businesses or Other Small Entities</w:t>
      </w:r>
      <w:bookmarkEnd w:id="25"/>
      <w:bookmarkEnd w:id="26"/>
      <w:bookmarkEnd w:id="27"/>
      <w:bookmarkEnd w:id="28"/>
      <w:bookmarkEnd w:id="29"/>
      <w:bookmarkEnd w:id="30"/>
    </w:p>
    <w:p w14:paraId="2796EBA8" w14:textId="77777777" w:rsidR="00292AF4" w:rsidRDefault="00292AF4" w:rsidP="006E557B">
      <w:pPr>
        <w:rPr>
          <w:color w:val="1F497D"/>
        </w:rPr>
      </w:pPr>
    </w:p>
    <w:p w14:paraId="6C641B57" w14:textId="2CF0A92D" w:rsidR="00B41EC6" w:rsidRPr="00292AF4" w:rsidRDefault="003C78E5" w:rsidP="006E557B">
      <w:pPr>
        <w:rPr>
          <w:color w:val="1F3864" w:themeColor="accent1" w:themeShade="80"/>
        </w:rPr>
      </w:pPr>
      <w:r w:rsidRPr="00292AF4">
        <w:rPr>
          <w:color w:val="1F3864" w:themeColor="accent1" w:themeShade="80"/>
        </w:rPr>
        <w:t xml:space="preserve">No small businesses will be involved. </w:t>
      </w:r>
    </w:p>
    <w:p w14:paraId="3FE55E72" w14:textId="7CC0904E" w:rsidR="00B41EC6" w:rsidRPr="000D51AE" w:rsidRDefault="00B41EC6" w:rsidP="00B41EC6">
      <w:pPr>
        <w:rPr>
          <w:color w:val="FF0000"/>
        </w:rPr>
      </w:pPr>
    </w:p>
    <w:p w14:paraId="5D6507C4" w14:textId="77777777" w:rsidR="00B41EC6" w:rsidRPr="000D51AE" w:rsidRDefault="00B41EC6" w:rsidP="007A6BA2">
      <w:pPr>
        <w:pStyle w:val="Heading1"/>
      </w:pPr>
      <w:bookmarkStart w:id="31" w:name="_Toc443881747"/>
      <w:bookmarkStart w:id="32" w:name="_Toc451592236"/>
      <w:bookmarkStart w:id="33" w:name="_Toc5610277"/>
      <w:bookmarkStart w:id="34" w:name="_Toc99178783"/>
      <w:bookmarkStart w:id="35" w:name="_Toc482094970"/>
      <w:bookmarkStart w:id="36" w:name="_Toc482706059"/>
      <w:r w:rsidRPr="000D51AE">
        <w:t>A.6</w:t>
      </w:r>
      <w:r w:rsidRPr="000D51AE">
        <w:tab/>
        <w:t>Consequences of Collecting the Information Less Frequently</w:t>
      </w:r>
      <w:bookmarkEnd w:id="31"/>
      <w:bookmarkEnd w:id="32"/>
      <w:bookmarkEnd w:id="33"/>
      <w:bookmarkEnd w:id="34"/>
      <w:bookmarkEnd w:id="35"/>
      <w:bookmarkEnd w:id="36"/>
    </w:p>
    <w:p w14:paraId="6D426184" w14:textId="77777777" w:rsidR="00292AF4" w:rsidRDefault="00292AF4" w:rsidP="00B41EC6">
      <w:pPr>
        <w:rPr>
          <w:color w:val="1F497D"/>
        </w:rPr>
      </w:pPr>
    </w:p>
    <w:p w14:paraId="07E7C791" w14:textId="2F305BE6" w:rsidR="00B41EC6" w:rsidRPr="00292AF4" w:rsidRDefault="001C1888" w:rsidP="00B41EC6">
      <w:pPr>
        <w:rPr>
          <w:color w:val="1F3864" w:themeColor="accent1" w:themeShade="80"/>
        </w:rPr>
      </w:pPr>
      <w:r w:rsidRPr="00292AF4">
        <w:rPr>
          <w:color w:val="1F3864" w:themeColor="accent1" w:themeShade="80"/>
        </w:rPr>
        <w:t>The information is collected once per applicant/offeror. If the collection does not occur, the NIH will not be able to assess if the grant applicant, intramural researcher, contract offeror</w:t>
      </w:r>
      <w:r w:rsidR="00A77678" w:rsidRPr="00292AF4">
        <w:rPr>
          <w:color w:val="1F3864" w:themeColor="accent1" w:themeShade="80"/>
        </w:rPr>
        <w:t>, or 3</w:t>
      </w:r>
      <w:r w:rsidR="00A77678" w:rsidRPr="00292AF4">
        <w:rPr>
          <w:color w:val="1F3864" w:themeColor="accent1" w:themeShade="80"/>
          <w:vertAlign w:val="superscript"/>
        </w:rPr>
        <w:t>rd</w:t>
      </w:r>
      <w:r w:rsidR="00A77678" w:rsidRPr="00292AF4">
        <w:rPr>
          <w:color w:val="1F3864" w:themeColor="accent1" w:themeShade="80"/>
        </w:rPr>
        <w:t xml:space="preserve"> party </w:t>
      </w:r>
      <w:r w:rsidR="00590647" w:rsidRPr="00292AF4">
        <w:rPr>
          <w:color w:val="1F3864" w:themeColor="accent1" w:themeShade="80"/>
        </w:rPr>
        <w:t>researcher</w:t>
      </w:r>
      <w:r w:rsidRPr="00292AF4">
        <w:rPr>
          <w:color w:val="1F3864" w:themeColor="accent1" w:themeShade="80"/>
        </w:rPr>
        <w:t xml:space="preserve"> has addressed the NIH policy. </w:t>
      </w:r>
      <w:r w:rsidR="003C78E5" w:rsidRPr="00292AF4">
        <w:rPr>
          <w:color w:val="1F3864" w:themeColor="accent1" w:themeShade="80"/>
        </w:rPr>
        <w:t xml:space="preserve">Once </w:t>
      </w:r>
      <w:r w:rsidR="00861421" w:rsidRPr="00292AF4">
        <w:rPr>
          <w:color w:val="1F3864" w:themeColor="accent1" w:themeShade="80"/>
        </w:rPr>
        <w:t>an NIH funding institute or center decides it is</w:t>
      </w:r>
      <w:r w:rsidRPr="00292AF4">
        <w:rPr>
          <w:color w:val="1F3864" w:themeColor="accent1" w:themeShade="80"/>
        </w:rPr>
        <w:t xml:space="preserve"> likely </w:t>
      </w:r>
      <w:r w:rsidR="003C78E5" w:rsidRPr="00292AF4">
        <w:rPr>
          <w:color w:val="1F3864" w:themeColor="accent1" w:themeShade="80"/>
        </w:rPr>
        <w:t xml:space="preserve">to fund a project involving chimpanzees, the </w:t>
      </w:r>
      <w:r w:rsidR="00861421" w:rsidRPr="00292AF4">
        <w:rPr>
          <w:color w:val="1F3864" w:themeColor="accent1" w:themeShade="80"/>
        </w:rPr>
        <w:t xml:space="preserve">agency asks the Principal Investigator </w:t>
      </w:r>
      <w:r w:rsidR="003C78E5" w:rsidRPr="00292AF4">
        <w:rPr>
          <w:color w:val="1F3864" w:themeColor="accent1" w:themeShade="80"/>
        </w:rPr>
        <w:t xml:space="preserve">to complete the Chimpanzee Research Use form </w:t>
      </w:r>
      <w:r w:rsidR="00861421" w:rsidRPr="00292AF4">
        <w:rPr>
          <w:color w:val="1F3864" w:themeColor="accent1" w:themeShade="80"/>
        </w:rPr>
        <w:t>so</w:t>
      </w:r>
      <w:r w:rsidR="003C78E5" w:rsidRPr="00292AF4">
        <w:rPr>
          <w:color w:val="1F3864" w:themeColor="accent1" w:themeShade="80"/>
        </w:rPr>
        <w:t xml:space="preserve"> the </w:t>
      </w:r>
      <w:r w:rsidR="00EA3AED" w:rsidRPr="00292AF4">
        <w:rPr>
          <w:color w:val="1F3864" w:themeColor="accent1" w:themeShade="80"/>
        </w:rPr>
        <w:t xml:space="preserve">NIH </w:t>
      </w:r>
      <w:r w:rsidR="00861421" w:rsidRPr="00292AF4">
        <w:rPr>
          <w:color w:val="1F3864" w:themeColor="accent1" w:themeShade="80"/>
        </w:rPr>
        <w:t>has the necessary information</w:t>
      </w:r>
      <w:r w:rsidR="003C78E5" w:rsidRPr="00292AF4">
        <w:rPr>
          <w:color w:val="1F3864" w:themeColor="accent1" w:themeShade="80"/>
        </w:rPr>
        <w:t xml:space="preserve"> to conduct </w:t>
      </w:r>
      <w:r w:rsidR="00861421" w:rsidRPr="00292AF4">
        <w:rPr>
          <w:color w:val="1F3864" w:themeColor="accent1" w:themeShade="80"/>
        </w:rPr>
        <w:t xml:space="preserve">its </w:t>
      </w:r>
      <w:r w:rsidR="003C78E5" w:rsidRPr="00292AF4">
        <w:rPr>
          <w:color w:val="1F3864" w:themeColor="accent1" w:themeShade="80"/>
        </w:rPr>
        <w:t xml:space="preserve">evaluation. </w:t>
      </w:r>
    </w:p>
    <w:p w14:paraId="61DFC596" w14:textId="77777777" w:rsidR="00B41EC6" w:rsidRPr="000D51AE" w:rsidRDefault="00B41EC6" w:rsidP="006E557B"/>
    <w:p w14:paraId="60AC095F" w14:textId="77777777" w:rsidR="00B41EC6" w:rsidRPr="000D51AE" w:rsidRDefault="007A6BA2" w:rsidP="007A6BA2">
      <w:pPr>
        <w:pStyle w:val="Heading1"/>
      </w:pPr>
      <w:bookmarkStart w:id="37" w:name="_Toc443881748"/>
      <w:bookmarkStart w:id="38" w:name="_Toc451592237"/>
      <w:bookmarkStart w:id="39" w:name="_Toc5610278"/>
      <w:bookmarkStart w:id="40" w:name="_Toc99178784"/>
      <w:bookmarkStart w:id="41" w:name="_Toc482094971"/>
      <w:bookmarkStart w:id="42" w:name="_Toc482706060"/>
      <w:r>
        <w:t>A.7</w:t>
      </w:r>
      <w:r>
        <w:tab/>
      </w:r>
      <w:r w:rsidR="00B41EC6" w:rsidRPr="000D51AE">
        <w:t>Special Circumstances Relating to the Guidelines of 5 CFR 1320.5</w:t>
      </w:r>
      <w:bookmarkEnd w:id="37"/>
      <w:bookmarkEnd w:id="38"/>
      <w:bookmarkEnd w:id="39"/>
      <w:bookmarkEnd w:id="40"/>
      <w:bookmarkEnd w:id="41"/>
      <w:bookmarkEnd w:id="42"/>
    </w:p>
    <w:p w14:paraId="42F06158" w14:textId="77777777" w:rsidR="00B41EC6" w:rsidRPr="000D51AE" w:rsidRDefault="00B41EC6" w:rsidP="00B41EC6"/>
    <w:p w14:paraId="1AD35306" w14:textId="77777777" w:rsidR="00147832" w:rsidRPr="007A6BA2" w:rsidRDefault="00B21321" w:rsidP="00147832">
      <w:pPr>
        <w:rPr>
          <w:color w:val="1F497D"/>
        </w:rPr>
      </w:pPr>
      <w:r w:rsidRPr="00292AF4">
        <w:rPr>
          <w:color w:val="1F3864" w:themeColor="accent1" w:themeShade="80"/>
        </w:rPr>
        <w:t>There are no special circumstances</w:t>
      </w:r>
      <w:r w:rsidR="006D74DC" w:rsidRPr="00292AF4">
        <w:rPr>
          <w:color w:val="1F3864" w:themeColor="accent1" w:themeShade="80"/>
        </w:rPr>
        <w:t xml:space="preserve">. </w:t>
      </w:r>
    </w:p>
    <w:p w14:paraId="77446494" w14:textId="1502B535" w:rsidR="00C94EE3" w:rsidRPr="000D51AE" w:rsidRDefault="00C94EE3" w:rsidP="00C94EE3"/>
    <w:p w14:paraId="15D366B2" w14:textId="77777777" w:rsidR="0005035B" w:rsidRPr="000D51AE" w:rsidRDefault="0005035B" w:rsidP="007A6BA2">
      <w:pPr>
        <w:pStyle w:val="Heading1"/>
      </w:pPr>
      <w:bookmarkStart w:id="43" w:name="_Toc443881749"/>
      <w:bookmarkStart w:id="44" w:name="_Toc451592238"/>
      <w:bookmarkStart w:id="45" w:name="_Toc5610279"/>
      <w:bookmarkStart w:id="46" w:name="_Toc99178785"/>
      <w:bookmarkStart w:id="47" w:name="_Toc482094972"/>
      <w:bookmarkStart w:id="48" w:name="_Toc482706061"/>
      <w:r w:rsidRPr="000D51AE">
        <w:t>A.8</w:t>
      </w:r>
      <w:r w:rsidRPr="000D51AE">
        <w:tab/>
        <w:t>Comments in Response to the Federal Register Notice and Efforts to Consult Outside Agency</w:t>
      </w:r>
      <w:bookmarkEnd w:id="43"/>
      <w:bookmarkEnd w:id="44"/>
      <w:bookmarkEnd w:id="45"/>
      <w:bookmarkEnd w:id="46"/>
      <w:bookmarkEnd w:id="47"/>
      <w:bookmarkEnd w:id="48"/>
    </w:p>
    <w:p w14:paraId="6A1787EA" w14:textId="77777777" w:rsidR="00A84ED8" w:rsidRPr="000D51AE" w:rsidRDefault="00A84ED8" w:rsidP="0005035B">
      <w:pPr>
        <w:rPr>
          <w:color w:val="1F497D"/>
        </w:rPr>
      </w:pPr>
    </w:p>
    <w:p w14:paraId="23C60044" w14:textId="533C9D36" w:rsidR="00630B38" w:rsidRPr="00292AF4" w:rsidRDefault="001805F2" w:rsidP="0005035B">
      <w:pPr>
        <w:rPr>
          <w:color w:val="1F3864" w:themeColor="accent1" w:themeShade="80"/>
        </w:rPr>
      </w:pPr>
      <w:r w:rsidRPr="00D0103F">
        <w:rPr>
          <w:b/>
        </w:rPr>
        <w:t>A</w:t>
      </w:r>
      <w:r w:rsidR="00D0103F" w:rsidRPr="00D0103F">
        <w:rPr>
          <w:b/>
        </w:rPr>
        <w:t>.</w:t>
      </w:r>
      <w:r w:rsidRPr="00D0103F">
        <w:rPr>
          <w:b/>
        </w:rPr>
        <w:t>8A</w:t>
      </w:r>
      <w:r w:rsidRPr="00D0103F">
        <w:t xml:space="preserve"> </w:t>
      </w:r>
      <w:r w:rsidR="00EE36A4" w:rsidRPr="00EE36A4">
        <w:rPr>
          <w:color w:val="1F3864" w:themeColor="accent1" w:themeShade="80"/>
        </w:rPr>
        <w:t xml:space="preserve">This proposed information collection was published in the </w:t>
      </w:r>
      <w:r w:rsidR="00EE36A4" w:rsidRPr="00EE36A4">
        <w:rPr>
          <w:color w:val="1F3864" w:themeColor="accent1" w:themeShade="80"/>
          <w:u w:val="single"/>
        </w:rPr>
        <w:t>Federal Register</w:t>
      </w:r>
      <w:r w:rsidR="00EE36A4" w:rsidRPr="00EE36A4">
        <w:rPr>
          <w:color w:val="1F3864" w:themeColor="accent1" w:themeShade="80"/>
        </w:rPr>
        <w:t xml:space="preserve"> on June 2, 2017 (82 FR 25609) and allowed 60 days for public comment.  The NIH received no requests to view the form and one comment expressing the opinion that chimpanzee research should be discontinued but did not receive any public comments on the form itself.  </w:t>
      </w:r>
    </w:p>
    <w:p w14:paraId="7E04E586" w14:textId="77777777" w:rsidR="00630B38" w:rsidRPr="00292AF4" w:rsidRDefault="00630B38" w:rsidP="0005035B">
      <w:pPr>
        <w:rPr>
          <w:color w:val="1F3864" w:themeColor="accent1" w:themeShade="80"/>
        </w:rPr>
      </w:pPr>
    </w:p>
    <w:p w14:paraId="1CE6480F" w14:textId="087E0788" w:rsidR="00EA3AED" w:rsidRPr="00292AF4" w:rsidRDefault="001805F2" w:rsidP="0005035B">
      <w:pPr>
        <w:rPr>
          <w:color w:val="1F3864" w:themeColor="accent1" w:themeShade="80"/>
        </w:rPr>
      </w:pPr>
      <w:r w:rsidRPr="00D0103F">
        <w:rPr>
          <w:b/>
        </w:rPr>
        <w:t>A</w:t>
      </w:r>
      <w:r w:rsidR="00D0103F" w:rsidRPr="00D0103F">
        <w:rPr>
          <w:b/>
        </w:rPr>
        <w:t>.</w:t>
      </w:r>
      <w:r w:rsidRPr="00D0103F">
        <w:rPr>
          <w:b/>
        </w:rPr>
        <w:t>8B</w:t>
      </w:r>
      <w:r w:rsidRPr="00D0103F">
        <w:t xml:space="preserve"> </w:t>
      </w:r>
      <w:r w:rsidR="006D74DC" w:rsidRPr="00292AF4">
        <w:rPr>
          <w:color w:val="1F3864" w:themeColor="accent1" w:themeShade="80"/>
        </w:rPr>
        <w:t xml:space="preserve">No </w:t>
      </w:r>
      <w:r w:rsidR="00630B38" w:rsidRPr="00292AF4">
        <w:rPr>
          <w:color w:val="1F3864" w:themeColor="accent1" w:themeShade="80"/>
        </w:rPr>
        <w:t xml:space="preserve">Federal </w:t>
      </w:r>
      <w:r w:rsidR="006D74DC" w:rsidRPr="00292AF4">
        <w:rPr>
          <w:color w:val="1F3864" w:themeColor="accent1" w:themeShade="80"/>
        </w:rPr>
        <w:t>agency</w:t>
      </w:r>
      <w:r w:rsidR="00E75B0B" w:rsidRPr="00292AF4">
        <w:rPr>
          <w:color w:val="1F3864" w:themeColor="accent1" w:themeShade="80"/>
        </w:rPr>
        <w:t xml:space="preserve"> outside of the NIH</w:t>
      </w:r>
      <w:r w:rsidR="006D74DC" w:rsidRPr="00292AF4">
        <w:rPr>
          <w:color w:val="1F3864" w:themeColor="accent1" w:themeShade="80"/>
        </w:rPr>
        <w:t xml:space="preserve"> has been consulted</w:t>
      </w:r>
      <w:r w:rsidR="00861421" w:rsidRPr="00292AF4">
        <w:rPr>
          <w:color w:val="1F3864" w:themeColor="accent1" w:themeShade="80"/>
        </w:rPr>
        <w:t xml:space="preserve"> on the form</w:t>
      </w:r>
      <w:r w:rsidR="006D74DC" w:rsidRPr="00292AF4">
        <w:rPr>
          <w:color w:val="1F3864" w:themeColor="accent1" w:themeShade="80"/>
        </w:rPr>
        <w:t xml:space="preserve"> due to the </w:t>
      </w:r>
      <w:r w:rsidR="005D4EA6" w:rsidRPr="00292AF4">
        <w:rPr>
          <w:color w:val="1F3864" w:themeColor="accent1" w:themeShade="80"/>
        </w:rPr>
        <w:t xml:space="preserve">NIH-specific </w:t>
      </w:r>
      <w:r w:rsidR="006D74DC" w:rsidRPr="00292AF4">
        <w:rPr>
          <w:color w:val="1F3864" w:themeColor="accent1" w:themeShade="80"/>
        </w:rPr>
        <w:t xml:space="preserve">nature of </w:t>
      </w:r>
      <w:r w:rsidR="001C1888" w:rsidRPr="00292AF4">
        <w:rPr>
          <w:color w:val="1F3864" w:themeColor="accent1" w:themeShade="80"/>
        </w:rPr>
        <w:t>the collection requirement</w:t>
      </w:r>
      <w:r w:rsidR="006D74DC" w:rsidRPr="00292AF4">
        <w:rPr>
          <w:color w:val="1F3864" w:themeColor="accent1" w:themeShade="80"/>
        </w:rPr>
        <w:t xml:space="preserve">. </w:t>
      </w:r>
    </w:p>
    <w:p w14:paraId="49671D06" w14:textId="77777777" w:rsidR="00EA3AED" w:rsidRPr="00292AF4" w:rsidRDefault="00EA3AED" w:rsidP="0005035B">
      <w:pPr>
        <w:rPr>
          <w:color w:val="1F3864" w:themeColor="accent1" w:themeShade="80"/>
        </w:rPr>
      </w:pPr>
    </w:p>
    <w:p w14:paraId="13D14427" w14:textId="77777777" w:rsidR="00630B38" w:rsidRPr="00292AF4" w:rsidRDefault="00EA3AED" w:rsidP="0005035B">
      <w:pPr>
        <w:rPr>
          <w:color w:val="1F3864" w:themeColor="accent1" w:themeShade="80"/>
        </w:rPr>
      </w:pPr>
      <w:r w:rsidRPr="00292AF4">
        <w:rPr>
          <w:color w:val="1F3864" w:themeColor="accent1" w:themeShade="80"/>
        </w:rPr>
        <w:t xml:space="preserve">In the past, the agency requested input from </w:t>
      </w:r>
      <w:r w:rsidR="005D4EA6" w:rsidRPr="00292AF4">
        <w:rPr>
          <w:color w:val="1F3864" w:themeColor="accent1" w:themeShade="80"/>
        </w:rPr>
        <w:t xml:space="preserve">the </w:t>
      </w:r>
      <w:r w:rsidR="00630B38" w:rsidRPr="00292AF4">
        <w:rPr>
          <w:color w:val="1F3864" w:themeColor="accent1" w:themeShade="80"/>
        </w:rPr>
        <w:t xml:space="preserve">Council of Council Working Group on the Use of Chimpanzees in </w:t>
      </w:r>
      <w:r w:rsidR="005D4EA6" w:rsidRPr="00292AF4">
        <w:rPr>
          <w:color w:val="1F3864" w:themeColor="accent1" w:themeShade="80"/>
        </w:rPr>
        <w:t xml:space="preserve">NIH-Supported </w:t>
      </w:r>
      <w:r w:rsidR="00630B38" w:rsidRPr="00292AF4">
        <w:rPr>
          <w:color w:val="1F3864" w:themeColor="accent1" w:themeShade="80"/>
        </w:rPr>
        <w:t>Research</w:t>
      </w:r>
      <w:r w:rsidR="005D4EA6" w:rsidRPr="00292AF4">
        <w:rPr>
          <w:color w:val="1F3864" w:themeColor="accent1" w:themeShade="80"/>
        </w:rPr>
        <w:t xml:space="preserve"> </w:t>
      </w:r>
      <w:r w:rsidR="002600E0" w:rsidRPr="00292AF4">
        <w:rPr>
          <w:color w:val="1F3864" w:themeColor="accent1" w:themeShade="80"/>
        </w:rPr>
        <w:t xml:space="preserve">(Attachment 3) </w:t>
      </w:r>
      <w:r w:rsidR="005D4EA6" w:rsidRPr="00292AF4">
        <w:rPr>
          <w:color w:val="1F3864" w:themeColor="accent1" w:themeShade="80"/>
        </w:rPr>
        <w:t xml:space="preserve">provided the information requirements for the form in a </w:t>
      </w:r>
      <w:r w:rsidR="002600E0" w:rsidRPr="00292AF4">
        <w:rPr>
          <w:color w:val="1F3864" w:themeColor="accent1" w:themeShade="80"/>
        </w:rPr>
        <w:t>“</w:t>
      </w:r>
      <w:r w:rsidR="005D4EA6" w:rsidRPr="00292AF4">
        <w:rPr>
          <w:color w:val="1F3864" w:themeColor="accent1" w:themeShade="80"/>
        </w:rPr>
        <w:t>decision-making algorithm</w:t>
      </w:r>
      <w:r w:rsidR="002600E0" w:rsidRPr="00292AF4">
        <w:rPr>
          <w:color w:val="1F3864" w:themeColor="accent1" w:themeShade="80"/>
        </w:rPr>
        <w:t>”</w:t>
      </w:r>
      <w:r w:rsidR="005D4EA6" w:rsidRPr="00292AF4">
        <w:rPr>
          <w:color w:val="1F3864" w:themeColor="accent1" w:themeShade="80"/>
        </w:rPr>
        <w:t xml:space="preserve"> (pages 42-46). This working group included 10 researchers, primatologists and veterinarians who are peers to the population of research</w:t>
      </w:r>
      <w:r w:rsidR="002600E0" w:rsidRPr="00292AF4">
        <w:rPr>
          <w:color w:val="1F3864" w:themeColor="accent1" w:themeShade="80"/>
        </w:rPr>
        <w:t>ers who will fill out the form.</w:t>
      </w:r>
      <w:r w:rsidR="001C1888" w:rsidRPr="00292AF4">
        <w:rPr>
          <w:color w:val="1F3864" w:themeColor="accent1" w:themeShade="80"/>
        </w:rPr>
        <w:t xml:space="preserve"> </w:t>
      </w:r>
    </w:p>
    <w:p w14:paraId="5E303EE5" w14:textId="77777777" w:rsidR="00212EEE" w:rsidRPr="00292AF4" w:rsidRDefault="00212EEE" w:rsidP="0005035B">
      <w:pPr>
        <w:rPr>
          <w:color w:val="1F3864" w:themeColor="accent1" w:themeShade="80"/>
        </w:rPr>
      </w:pPr>
    </w:p>
    <w:p w14:paraId="7BE9AFE7" w14:textId="13E5B367" w:rsidR="00630B38" w:rsidRPr="00292AF4" w:rsidRDefault="00212EEE" w:rsidP="0005035B">
      <w:pPr>
        <w:rPr>
          <w:color w:val="1F3864" w:themeColor="accent1" w:themeShade="80"/>
        </w:rPr>
      </w:pPr>
      <w:r w:rsidRPr="00292AF4">
        <w:rPr>
          <w:color w:val="1F3864" w:themeColor="accent1" w:themeShade="80"/>
        </w:rPr>
        <w:t>The NIH modified the form in 2016 after a policy change and relied on information investigator feedback in the NIH Office of Research Infrastructure Programs and Office of Laboratory Animal Welfare to modify the information collection instrument.</w:t>
      </w:r>
      <w:r w:rsidR="007A6BA2" w:rsidRPr="00292AF4">
        <w:rPr>
          <w:color w:val="1F3864" w:themeColor="accent1" w:themeShade="80"/>
        </w:rPr>
        <w:t xml:space="preserve"> Individuals consulted on the current form include:</w:t>
      </w:r>
    </w:p>
    <w:p w14:paraId="6E203967" w14:textId="77777777" w:rsidR="00B6571B" w:rsidRPr="00292AF4" w:rsidRDefault="00B6571B" w:rsidP="0005035B">
      <w:pPr>
        <w:rPr>
          <w:color w:val="1F3864" w:themeColor="accent1" w:themeShade="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292AF4" w:rsidRPr="00292AF4" w14:paraId="4031D9BC" w14:textId="77777777" w:rsidTr="008D77A6">
        <w:tc>
          <w:tcPr>
            <w:tcW w:w="2952" w:type="dxa"/>
            <w:shd w:val="clear" w:color="auto" w:fill="auto"/>
          </w:tcPr>
          <w:p w14:paraId="4F0E3384" w14:textId="77777777" w:rsidR="00735504" w:rsidRPr="00292AF4" w:rsidRDefault="008C1114" w:rsidP="0005035B">
            <w:pPr>
              <w:rPr>
                <w:b/>
                <w:color w:val="1F3864" w:themeColor="accent1" w:themeShade="80"/>
              </w:rPr>
            </w:pPr>
            <w:r w:rsidRPr="00292AF4">
              <w:rPr>
                <w:b/>
                <w:color w:val="1F3864" w:themeColor="accent1" w:themeShade="80"/>
              </w:rPr>
              <w:br w:type="page"/>
            </w:r>
            <w:r w:rsidR="007A6BA2" w:rsidRPr="00292AF4" w:rsidDel="007A6BA2">
              <w:rPr>
                <w:b/>
                <w:color w:val="1F3864" w:themeColor="accent1" w:themeShade="80"/>
              </w:rPr>
              <w:t xml:space="preserve"> </w:t>
            </w:r>
            <w:r w:rsidR="00735504" w:rsidRPr="00292AF4">
              <w:rPr>
                <w:b/>
                <w:color w:val="1F3864" w:themeColor="accent1" w:themeShade="80"/>
              </w:rPr>
              <w:t>NIH Official</w:t>
            </w:r>
          </w:p>
        </w:tc>
        <w:tc>
          <w:tcPr>
            <w:tcW w:w="2952" w:type="dxa"/>
            <w:shd w:val="clear" w:color="auto" w:fill="auto"/>
          </w:tcPr>
          <w:p w14:paraId="6EDB3FDE" w14:textId="77777777" w:rsidR="00735504" w:rsidRPr="00292AF4" w:rsidRDefault="00735504" w:rsidP="0005035B">
            <w:pPr>
              <w:rPr>
                <w:b/>
                <w:color w:val="1F3864" w:themeColor="accent1" w:themeShade="80"/>
              </w:rPr>
            </w:pPr>
            <w:r w:rsidRPr="00292AF4">
              <w:rPr>
                <w:b/>
                <w:color w:val="1F3864" w:themeColor="accent1" w:themeShade="80"/>
              </w:rPr>
              <w:t>Title and Organization</w:t>
            </w:r>
          </w:p>
        </w:tc>
        <w:tc>
          <w:tcPr>
            <w:tcW w:w="2952" w:type="dxa"/>
            <w:shd w:val="clear" w:color="auto" w:fill="auto"/>
          </w:tcPr>
          <w:p w14:paraId="6C2E1D95" w14:textId="77777777" w:rsidR="00735504" w:rsidRPr="00292AF4" w:rsidRDefault="00735504" w:rsidP="0005035B">
            <w:pPr>
              <w:rPr>
                <w:b/>
                <w:color w:val="1F3864" w:themeColor="accent1" w:themeShade="80"/>
              </w:rPr>
            </w:pPr>
            <w:r w:rsidRPr="00292AF4">
              <w:rPr>
                <w:b/>
                <w:color w:val="1F3864" w:themeColor="accent1" w:themeShade="80"/>
              </w:rPr>
              <w:t>Contact Information</w:t>
            </w:r>
          </w:p>
        </w:tc>
      </w:tr>
      <w:tr w:rsidR="00292AF4" w:rsidRPr="00292AF4" w14:paraId="624A948E" w14:textId="77777777" w:rsidTr="008D77A6">
        <w:tc>
          <w:tcPr>
            <w:tcW w:w="2952" w:type="dxa"/>
            <w:shd w:val="clear" w:color="auto" w:fill="auto"/>
          </w:tcPr>
          <w:p w14:paraId="537ADDD5" w14:textId="77777777" w:rsidR="00735504" w:rsidRPr="00292AF4" w:rsidRDefault="00735504" w:rsidP="0005035B">
            <w:pPr>
              <w:rPr>
                <w:color w:val="1F3864" w:themeColor="accent1" w:themeShade="80"/>
              </w:rPr>
            </w:pPr>
            <w:r w:rsidRPr="00292AF4">
              <w:rPr>
                <w:color w:val="1F3864" w:themeColor="accent1" w:themeShade="80"/>
              </w:rPr>
              <w:t>James M. Anderson, M.D., Ph.D.</w:t>
            </w:r>
          </w:p>
        </w:tc>
        <w:tc>
          <w:tcPr>
            <w:tcW w:w="2952" w:type="dxa"/>
            <w:shd w:val="clear" w:color="auto" w:fill="auto"/>
          </w:tcPr>
          <w:p w14:paraId="2B9D1ABC" w14:textId="77777777" w:rsidR="00735504" w:rsidRPr="00292AF4" w:rsidRDefault="00735504" w:rsidP="0008693C">
            <w:pPr>
              <w:rPr>
                <w:color w:val="1F3864" w:themeColor="accent1" w:themeShade="80"/>
              </w:rPr>
            </w:pPr>
            <w:r w:rsidRPr="00292AF4">
              <w:rPr>
                <w:color w:val="1F3864" w:themeColor="accent1" w:themeShade="80"/>
              </w:rPr>
              <w:t>Director</w:t>
            </w:r>
            <w:r w:rsidR="0008693C" w:rsidRPr="00292AF4">
              <w:rPr>
                <w:color w:val="1F3864" w:themeColor="accent1" w:themeShade="80"/>
              </w:rPr>
              <w:t>,</w:t>
            </w:r>
            <w:r w:rsidRPr="00292AF4">
              <w:rPr>
                <w:color w:val="1F3864" w:themeColor="accent1" w:themeShade="80"/>
              </w:rPr>
              <w:t xml:space="preserve"> Division of Program Coordination, Planning, and Strategic Initiatives</w:t>
            </w:r>
          </w:p>
        </w:tc>
        <w:tc>
          <w:tcPr>
            <w:tcW w:w="2952" w:type="dxa"/>
            <w:shd w:val="clear" w:color="auto" w:fill="auto"/>
          </w:tcPr>
          <w:p w14:paraId="4517566B" w14:textId="77777777" w:rsidR="00735504" w:rsidRPr="00292AF4" w:rsidRDefault="00B720B5" w:rsidP="0005035B">
            <w:pPr>
              <w:rPr>
                <w:color w:val="1F3864" w:themeColor="accent1" w:themeShade="80"/>
              </w:rPr>
            </w:pPr>
            <w:hyperlink r:id="rId17" w:history="1">
              <w:r w:rsidR="003000DF" w:rsidRPr="00292AF4">
                <w:rPr>
                  <w:rStyle w:val="Hyperlink"/>
                  <w:color w:val="1F3864" w:themeColor="accent1" w:themeShade="80"/>
                </w:rPr>
                <w:t>james.anderson2@nih.gov</w:t>
              </w:r>
            </w:hyperlink>
          </w:p>
          <w:p w14:paraId="2B5B2296" w14:textId="77777777" w:rsidR="00735504" w:rsidRPr="00292AF4" w:rsidRDefault="00735504" w:rsidP="0005035B">
            <w:pPr>
              <w:rPr>
                <w:color w:val="1F3864" w:themeColor="accent1" w:themeShade="80"/>
              </w:rPr>
            </w:pPr>
            <w:r w:rsidRPr="00292AF4">
              <w:rPr>
                <w:color w:val="1F3864" w:themeColor="accent1" w:themeShade="80"/>
              </w:rPr>
              <w:t>(301) 402-9852</w:t>
            </w:r>
          </w:p>
        </w:tc>
      </w:tr>
      <w:tr w:rsidR="00292AF4" w:rsidRPr="00292AF4" w14:paraId="7DE1DDE1" w14:textId="77777777" w:rsidTr="008D77A6">
        <w:tc>
          <w:tcPr>
            <w:tcW w:w="2952" w:type="dxa"/>
            <w:shd w:val="clear" w:color="auto" w:fill="auto"/>
          </w:tcPr>
          <w:p w14:paraId="6231F109" w14:textId="77777777" w:rsidR="00735504" w:rsidRPr="00292AF4" w:rsidRDefault="00735504" w:rsidP="0005035B">
            <w:pPr>
              <w:rPr>
                <w:color w:val="1F3864" w:themeColor="accent1" w:themeShade="80"/>
              </w:rPr>
            </w:pPr>
            <w:r w:rsidRPr="00292AF4">
              <w:rPr>
                <w:color w:val="1F3864" w:themeColor="accent1" w:themeShade="80"/>
              </w:rPr>
              <w:t>Patricia Brown</w:t>
            </w:r>
            <w:r w:rsidR="00912C8B" w:rsidRPr="00292AF4">
              <w:rPr>
                <w:color w:val="1F3864" w:themeColor="accent1" w:themeShade="80"/>
              </w:rPr>
              <w:t>, V.M.D.</w:t>
            </w:r>
            <w:r w:rsidR="0008693C" w:rsidRPr="00292AF4">
              <w:rPr>
                <w:color w:val="1F3864" w:themeColor="accent1" w:themeShade="80"/>
              </w:rPr>
              <w:t>, M.S.</w:t>
            </w:r>
          </w:p>
        </w:tc>
        <w:tc>
          <w:tcPr>
            <w:tcW w:w="2952" w:type="dxa"/>
            <w:shd w:val="clear" w:color="auto" w:fill="auto"/>
          </w:tcPr>
          <w:p w14:paraId="30F8E43A" w14:textId="77777777" w:rsidR="00735504" w:rsidRPr="00292AF4" w:rsidRDefault="00912C8B" w:rsidP="0008693C">
            <w:pPr>
              <w:rPr>
                <w:color w:val="1F3864" w:themeColor="accent1" w:themeShade="80"/>
              </w:rPr>
            </w:pPr>
            <w:r w:rsidRPr="00292AF4">
              <w:rPr>
                <w:color w:val="1F3864" w:themeColor="accent1" w:themeShade="80"/>
              </w:rPr>
              <w:t>Director</w:t>
            </w:r>
            <w:r w:rsidR="0008693C" w:rsidRPr="00292AF4">
              <w:rPr>
                <w:color w:val="1F3864" w:themeColor="accent1" w:themeShade="80"/>
              </w:rPr>
              <w:t>,</w:t>
            </w:r>
            <w:r w:rsidRPr="00292AF4">
              <w:rPr>
                <w:color w:val="1F3864" w:themeColor="accent1" w:themeShade="80"/>
              </w:rPr>
              <w:t xml:space="preserve"> Office of Laboratory Animal Welfare</w:t>
            </w:r>
          </w:p>
        </w:tc>
        <w:tc>
          <w:tcPr>
            <w:tcW w:w="2952" w:type="dxa"/>
            <w:shd w:val="clear" w:color="auto" w:fill="auto"/>
          </w:tcPr>
          <w:p w14:paraId="57584582" w14:textId="77777777" w:rsidR="00735504" w:rsidRPr="00292AF4" w:rsidRDefault="00B720B5" w:rsidP="0005035B">
            <w:pPr>
              <w:rPr>
                <w:color w:val="1F3864" w:themeColor="accent1" w:themeShade="80"/>
              </w:rPr>
            </w:pPr>
            <w:hyperlink r:id="rId18" w:history="1">
              <w:r w:rsidR="00912C8B" w:rsidRPr="00292AF4">
                <w:rPr>
                  <w:rStyle w:val="Hyperlink"/>
                  <w:color w:val="1F3864" w:themeColor="accent1" w:themeShade="80"/>
                </w:rPr>
                <w:t>brownp@mail.nih.gov</w:t>
              </w:r>
            </w:hyperlink>
          </w:p>
          <w:p w14:paraId="706F6E28" w14:textId="77777777" w:rsidR="00912C8B" w:rsidRPr="00292AF4" w:rsidRDefault="00912C8B" w:rsidP="0005035B">
            <w:pPr>
              <w:rPr>
                <w:color w:val="1F3864" w:themeColor="accent1" w:themeShade="80"/>
              </w:rPr>
            </w:pPr>
            <w:r w:rsidRPr="00292AF4">
              <w:rPr>
                <w:color w:val="1F3864" w:themeColor="accent1" w:themeShade="80"/>
              </w:rPr>
              <w:t>(301) 496-7163</w:t>
            </w:r>
          </w:p>
        </w:tc>
      </w:tr>
      <w:tr w:rsidR="00292AF4" w:rsidRPr="00292AF4" w14:paraId="771D1CAD" w14:textId="77777777" w:rsidTr="008D77A6">
        <w:tc>
          <w:tcPr>
            <w:tcW w:w="2952" w:type="dxa"/>
            <w:shd w:val="clear" w:color="auto" w:fill="auto"/>
          </w:tcPr>
          <w:p w14:paraId="5D09E990" w14:textId="77777777" w:rsidR="00912C8B" w:rsidRPr="00292AF4" w:rsidRDefault="007A6BA2" w:rsidP="0005035B">
            <w:pPr>
              <w:rPr>
                <w:color w:val="1F3864" w:themeColor="accent1" w:themeShade="80"/>
              </w:rPr>
            </w:pPr>
            <w:r w:rsidRPr="00292AF4">
              <w:rPr>
                <w:color w:val="1F3864" w:themeColor="accent1" w:themeShade="80"/>
              </w:rPr>
              <w:t>Harold Watson, Ph.D.</w:t>
            </w:r>
          </w:p>
        </w:tc>
        <w:tc>
          <w:tcPr>
            <w:tcW w:w="2952" w:type="dxa"/>
            <w:shd w:val="clear" w:color="auto" w:fill="auto"/>
          </w:tcPr>
          <w:p w14:paraId="605217A5" w14:textId="77777777" w:rsidR="00735504" w:rsidRPr="00292AF4" w:rsidRDefault="007A6BA2" w:rsidP="0008693C">
            <w:pPr>
              <w:rPr>
                <w:color w:val="1F3864" w:themeColor="accent1" w:themeShade="80"/>
              </w:rPr>
            </w:pPr>
            <w:r w:rsidRPr="00292AF4">
              <w:rPr>
                <w:color w:val="1F3864" w:themeColor="accent1" w:themeShade="80"/>
              </w:rPr>
              <w:t>Program Director, Office of Research Infrastructure Programs</w:t>
            </w:r>
          </w:p>
        </w:tc>
        <w:tc>
          <w:tcPr>
            <w:tcW w:w="2952" w:type="dxa"/>
            <w:shd w:val="clear" w:color="auto" w:fill="auto"/>
          </w:tcPr>
          <w:p w14:paraId="48620914" w14:textId="77777777" w:rsidR="007A6BA2" w:rsidRPr="00292AF4" w:rsidRDefault="00B720B5" w:rsidP="0005035B">
            <w:pPr>
              <w:rPr>
                <w:color w:val="1F3864" w:themeColor="accent1" w:themeShade="80"/>
              </w:rPr>
            </w:pPr>
            <w:hyperlink r:id="rId19" w:history="1">
              <w:r w:rsidR="007A6BA2" w:rsidRPr="00292AF4">
                <w:rPr>
                  <w:rStyle w:val="Hyperlink"/>
                  <w:color w:val="1F3864" w:themeColor="accent1" w:themeShade="80"/>
                </w:rPr>
                <w:t>watsonh@mail.nih.gov</w:t>
              </w:r>
            </w:hyperlink>
          </w:p>
          <w:p w14:paraId="740332EF" w14:textId="77777777" w:rsidR="007A6BA2" w:rsidRPr="00292AF4" w:rsidRDefault="007A6BA2" w:rsidP="0005035B">
            <w:pPr>
              <w:rPr>
                <w:color w:val="1F3864" w:themeColor="accent1" w:themeShade="80"/>
              </w:rPr>
            </w:pPr>
            <w:r w:rsidRPr="00292AF4">
              <w:rPr>
                <w:color w:val="1F3864" w:themeColor="accent1" w:themeShade="80"/>
              </w:rPr>
              <w:t>(301)435-0744</w:t>
            </w:r>
          </w:p>
          <w:p w14:paraId="39C5DF87" w14:textId="77777777" w:rsidR="00912C8B" w:rsidRPr="00292AF4" w:rsidRDefault="00912C8B" w:rsidP="0005035B">
            <w:pPr>
              <w:rPr>
                <w:color w:val="1F3864" w:themeColor="accent1" w:themeShade="80"/>
              </w:rPr>
            </w:pPr>
          </w:p>
        </w:tc>
      </w:tr>
      <w:tr w:rsidR="00735504" w:rsidRPr="00292AF4" w14:paraId="3E9A63B9" w14:textId="77777777" w:rsidTr="008D77A6">
        <w:tc>
          <w:tcPr>
            <w:tcW w:w="2952" w:type="dxa"/>
            <w:shd w:val="clear" w:color="auto" w:fill="auto"/>
          </w:tcPr>
          <w:p w14:paraId="32E2027F" w14:textId="77777777" w:rsidR="00735504" w:rsidRPr="00292AF4" w:rsidRDefault="00912C8B" w:rsidP="0005035B">
            <w:pPr>
              <w:rPr>
                <w:color w:val="1F3864" w:themeColor="accent1" w:themeShade="80"/>
              </w:rPr>
            </w:pPr>
            <w:r w:rsidRPr="00292AF4">
              <w:rPr>
                <w:color w:val="1F3864" w:themeColor="accent1" w:themeShade="80"/>
              </w:rPr>
              <w:t>Anna Jacobs, J.D., M.S.</w:t>
            </w:r>
          </w:p>
        </w:tc>
        <w:tc>
          <w:tcPr>
            <w:tcW w:w="2952" w:type="dxa"/>
            <w:shd w:val="clear" w:color="auto" w:fill="auto"/>
          </w:tcPr>
          <w:p w14:paraId="2386A079" w14:textId="77777777" w:rsidR="00735504" w:rsidRPr="00292AF4" w:rsidRDefault="003000DF" w:rsidP="0005035B">
            <w:pPr>
              <w:rPr>
                <w:color w:val="1F3864" w:themeColor="accent1" w:themeShade="80"/>
              </w:rPr>
            </w:pPr>
            <w:r w:rsidRPr="00292AF4">
              <w:rPr>
                <w:color w:val="1F3864" w:themeColor="accent1" w:themeShade="80"/>
              </w:rPr>
              <w:t>Senior Attorney, Office of General Counsel</w:t>
            </w:r>
          </w:p>
        </w:tc>
        <w:tc>
          <w:tcPr>
            <w:tcW w:w="2952" w:type="dxa"/>
            <w:shd w:val="clear" w:color="auto" w:fill="auto"/>
          </w:tcPr>
          <w:p w14:paraId="7EC70FBB" w14:textId="77777777" w:rsidR="00735504" w:rsidRPr="00292AF4" w:rsidRDefault="00B720B5" w:rsidP="0005035B">
            <w:pPr>
              <w:rPr>
                <w:color w:val="1F3864" w:themeColor="accent1" w:themeShade="80"/>
              </w:rPr>
            </w:pPr>
            <w:hyperlink r:id="rId20" w:history="1">
              <w:r w:rsidR="003000DF" w:rsidRPr="00292AF4">
                <w:rPr>
                  <w:rStyle w:val="Hyperlink"/>
                  <w:color w:val="1F3864" w:themeColor="accent1" w:themeShade="80"/>
                </w:rPr>
                <w:t>anna.jacobs2@nih.gov</w:t>
              </w:r>
            </w:hyperlink>
          </w:p>
          <w:p w14:paraId="35B3679B" w14:textId="77777777" w:rsidR="003000DF" w:rsidRPr="00292AF4" w:rsidRDefault="003000DF" w:rsidP="0005035B">
            <w:pPr>
              <w:rPr>
                <w:color w:val="1F3864" w:themeColor="accent1" w:themeShade="80"/>
              </w:rPr>
            </w:pPr>
            <w:r w:rsidRPr="00292AF4">
              <w:rPr>
                <w:color w:val="1F3864" w:themeColor="accent1" w:themeShade="80"/>
              </w:rPr>
              <w:t>(301) 496-0689</w:t>
            </w:r>
          </w:p>
        </w:tc>
      </w:tr>
    </w:tbl>
    <w:p w14:paraId="43F095CF" w14:textId="77777777" w:rsidR="004A70E1" w:rsidRPr="00292AF4" w:rsidRDefault="004A70E1" w:rsidP="00253C78">
      <w:pPr>
        <w:rPr>
          <w:color w:val="1F3864" w:themeColor="accent1" w:themeShade="80"/>
        </w:rPr>
      </w:pPr>
    </w:p>
    <w:p w14:paraId="7FB00BB9" w14:textId="77777777" w:rsidR="0005035B" w:rsidRPr="000D51AE" w:rsidRDefault="0005035B" w:rsidP="007A6BA2">
      <w:pPr>
        <w:pStyle w:val="Heading1"/>
      </w:pPr>
      <w:bookmarkStart w:id="49" w:name="_Toc443881750"/>
      <w:bookmarkStart w:id="50" w:name="_Toc451592239"/>
      <w:bookmarkStart w:id="51" w:name="_Toc5610280"/>
      <w:bookmarkStart w:id="52" w:name="_Toc99178786"/>
      <w:bookmarkStart w:id="53" w:name="_Toc482094973"/>
      <w:bookmarkStart w:id="54" w:name="_Toc482706062"/>
      <w:r w:rsidRPr="000D51AE">
        <w:t>A.9</w:t>
      </w:r>
      <w:r w:rsidRPr="000D51AE">
        <w:tab/>
        <w:t>Explanation of Any Payment of Gift to Respondents</w:t>
      </w:r>
      <w:bookmarkEnd w:id="49"/>
      <w:bookmarkEnd w:id="50"/>
      <w:bookmarkEnd w:id="51"/>
      <w:bookmarkEnd w:id="52"/>
      <w:bookmarkEnd w:id="53"/>
      <w:bookmarkEnd w:id="54"/>
    </w:p>
    <w:p w14:paraId="34230D8D" w14:textId="77777777" w:rsidR="00292AF4" w:rsidRDefault="00292AF4" w:rsidP="007A6BA2">
      <w:pPr>
        <w:rPr>
          <w:color w:val="1F497D"/>
        </w:rPr>
      </w:pPr>
    </w:p>
    <w:p w14:paraId="1FBEBD22" w14:textId="4A6F8A8D" w:rsidR="008C1114" w:rsidRPr="00292AF4" w:rsidRDefault="00A25AAD" w:rsidP="007A6BA2">
      <w:pPr>
        <w:rPr>
          <w:color w:val="1F3864" w:themeColor="accent1" w:themeShade="80"/>
        </w:rPr>
      </w:pPr>
      <w:r w:rsidRPr="00292AF4">
        <w:rPr>
          <w:color w:val="1F3864" w:themeColor="accent1" w:themeShade="80"/>
        </w:rPr>
        <w:t xml:space="preserve">Respondents will not </w:t>
      </w:r>
      <w:r w:rsidR="00244516" w:rsidRPr="00292AF4">
        <w:rPr>
          <w:color w:val="1F3864" w:themeColor="accent1" w:themeShade="80"/>
        </w:rPr>
        <w:t>receive payment and/or gifts</w:t>
      </w:r>
      <w:r w:rsidR="0065078A" w:rsidRPr="00292AF4">
        <w:rPr>
          <w:color w:val="1F3864" w:themeColor="accent1" w:themeShade="80"/>
        </w:rPr>
        <w:t xml:space="preserve"> for completing the form</w:t>
      </w:r>
      <w:r w:rsidR="00244516" w:rsidRPr="00292AF4">
        <w:rPr>
          <w:color w:val="1F3864" w:themeColor="accent1" w:themeShade="80"/>
        </w:rPr>
        <w:t xml:space="preserve">. </w:t>
      </w:r>
    </w:p>
    <w:p w14:paraId="736A7DD1" w14:textId="77777777" w:rsidR="007A6BA2" w:rsidRPr="007A6BA2" w:rsidRDefault="007A6BA2" w:rsidP="007A6BA2">
      <w:pPr>
        <w:rPr>
          <w:color w:val="1F497D"/>
        </w:rPr>
      </w:pPr>
    </w:p>
    <w:p w14:paraId="5769AB2B" w14:textId="77777777" w:rsidR="0005035B" w:rsidRPr="000D51AE" w:rsidRDefault="0005035B" w:rsidP="007A6BA2">
      <w:pPr>
        <w:pStyle w:val="Heading1"/>
      </w:pPr>
      <w:bookmarkStart w:id="55" w:name="_Toc443881751"/>
      <w:bookmarkStart w:id="56" w:name="_Toc451592240"/>
      <w:bookmarkStart w:id="57" w:name="_Toc5610281"/>
      <w:bookmarkStart w:id="58" w:name="_Toc99178787"/>
      <w:bookmarkStart w:id="59" w:name="_Toc482094974"/>
      <w:bookmarkStart w:id="60" w:name="_Toc482706063"/>
      <w:r w:rsidRPr="000D51AE">
        <w:t>A.10</w:t>
      </w:r>
      <w:r w:rsidRPr="000D51AE">
        <w:tab/>
        <w:t>Assurance of Confidentiality Provided to Respondents</w:t>
      </w:r>
      <w:bookmarkEnd w:id="55"/>
      <w:bookmarkEnd w:id="56"/>
      <w:bookmarkEnd w:id="57"/>
      <w:bookmarkEnd w:id="58"/>
      <w:bookmarkEnd w:id="59"/>
      <w:bookmarkEnd w:id="60"/>
    </w:p>
    <w:p w14:paraId="0BD86E5C" w14:textId="77777777" w:rsidR="0005035B" w:rsidRPr="000D51AE" w:rsidRDefault="0005035B" w:rsidP="0005035B"/>
    <w:p w14:paraId="090E7BD1" w14:textId="77777777" w:rsidR="008D00E1" w:rsidRPr="00292AF4" w:rsidRDefault="00187DBF" w:rsidP="006560DB">
      <w:pPr>
        <w:rPr>
          <w:bCs/>
          <w:color w:val="1F3864" w:themeColor="accent1" w:themeShade="80"/>
        </w:rPr>
      </w:pPr>
      <w:r w:rsidRPr="00292AF4">
        <w:rPr>
          <w:bCs/>
          <w:color w:val="1F3864" w:themeColor="accent1" w:themeShade="80"/>
        </w:rPr>
        <w:t xml:space="preserve">Respondents are provided with assurance that </w:t>
      </w:r>
      <w:r w:rsidR="00E87B6C" w:rsidRPr="00292AF4">
        <w:rPr>
          <w:bCs/>
          <w:color w:val="1F3864" w:themeColor="accent1" w:themeShade="80"/>
        </w:rPr>
        <w:t xml:space="preserve">NIH staff and </w:t>
      </w:r>
      <w:r w:rsidRPr="00292AF4">
        <w:rPr>
          <w:bCs/>
          <w:color w:val="1F3864" w:themeColor="accent1" w:themeShade="80"/>
        </w:rPr>
        <w:t xml:space="preserve">contractors are bound by confidentiality agreements. </w:t>
      </w:r>
      <w:r w:rsidR="008D00E1" w:rsidRPr="00292AF4">
        <w:rPr>
          <w:bCs/>
          <w:color w:val="1F3864" w:themeColor="accent1" w:themeShade="80"/>
        </w:rPr>
        <w:t xml:space="preserve">The NIH Senior Official for Privacy reviewed the form and determined that </w:t>
      </w:r>
      <w:r w:rsidR="00755105" w:rsidRPr="00292AF4">
        <w:rPr>
          <w:bCs/>
          <w:color w:val="1F3864" w:themeColor="accent1" w:themeShade="80"/>
        </w:rPr>
        <w:t xml:space="preserve">the </w:t>
      </w:r>
      <w:r w:rsidR="009A1021" w:rsidRPr="00292AF4">
        <w:rPr>
          <w:bCs/>
          <w:color w:val="1F3864" w:themeColor="accent1" w:themeShade="80"/>
        </w:rPr>
        <w:t xml:space="preserve">Privacy Act is not triggered because the </w:t>
      </w:r>
      <w:r w:rsidR="00755105" w:rsidRPr="00292AF4">
        <w:rPr>
          <w:bCs/>
          <w:color w:val="1F3864" w:themeColor="accent1" w:themeShade="80"/>
        </w:rPr>
        <w:t xml:space="preserve">agency is not requesting the submission of </w:t>
      </w:r>
      <w:r w:rsidR="008D00E1" w:rsidRPr="00292AF4">
        <w:rPr>
          <w:bCs/>
          <w:color w:val="1F3864" w:themeColor="accent1" w:themeShade="80"/>
        </w:rPr>
        <w:t>personal information</w:t>
      </w:r>
      <w:r w:rsidR="009A1021" w:rsidRPr="00292AF4">
        <w:rPr>
          <w:bCs/>
          <w:color w:val="1F3864" w:themeColor="accent1" w:themeShade="80"/>
        </w:rPr>
        <w:t>.</w:t>
      </w:r>
      <w:r w:rsidR="00BC495E" w:rsidRPr="00292AF4">
        <w:rPr>
          <w:bCs/>
          <w:color w:val="1F3864" w:themeColor="accent1" w:themeShade="80"/>
        </w:rPr>
        <w:t xml:space="preserve"> </w:t>
      </w:r>
    </w:p>
    <w:p w14:paraId="0BB0C3D7" w14:textId="77777777" w:rsidR="0005035B" w:rsidRPr="000D51AE" w:rsidRDefault="0005035B" w:rsidP="0005035B">
      <w:pPr>
        <w:rPr>
          <w:color w:val="FF0000"/>
        </w:rPr>
      </w:pPr>
    </w:p>
    <w:p w14:paraId="1755CA74" w14:textId="77777777" w:rsidR="0005035B" w:rsidRPr="000D51AE" w:rsidRDefault="0005035B" w:rsidP="007A6BA2">
      <w:pPr>
        <w:pStyle w:val="Heading1"/>
      </w:pPr>
      <w:bookmarkStart w:id="61" w:name="_Toc443881752"/>
      <w:bookmarkStart w:id="62" w:name="_Toc451592241"/>
      <w:bookmarkStart w:id="63" w:name="_Toc5610282"/>
      <w:bookmarkStart w:id="64" w:name="_Toc99178788"/>
      <w:bookmarkStart w:id="65" w:name="_Toc482094975"/>
      <w:bookmarkStart w:id="66" w:name="_Toc482706064"/>
      <w:r w:rsidRPr="000D51AE">
        <w:t>A.11</w:t>
      </w:r>
      <w:r w:rsidRPr="000D51AE">
        <w:tab/>
        <w:t>Justification for Sensitive Questions</w:t>
      </w:r>
      <w:bookmarkEnd w:id="61"/>
      <w:bookmarkEnd w:id="62"/>
      <w:bookmarkEnd w:id="63"/>
      <w:bookmarkEnd w:id="64"/>
      <w:bookmarkEnd w:id="65"/>
      <w:bookmarkEnd w:id="66"/>
    </w:p>
    <w:p w14:paraId="72A5111B" w14:textId="77777777" w:rsidR="00292AF4" w:rsidRDefault="00292AF4" w:rsidP="0005035B">
      <w:pPr>
        <w:rPr>
          <w:color w:val="1F497D"/>
        </w:rPr>
      </w:pPr>
    </w:p>
    <w:p w14:paraId="51447239" w14:textId="2DDC2C87" w:rsidR="006560DB" w:rsidRPr="00292AF4" w:rsidRDefault="006560DB" w:rsidP="0005035B">
      <w:pPr>
        <w:rPr>
          <w:color w:val="1F3864" w:themeColor="accent1" w:themeShade="80"/>
        </w:rPr>
      </w:pPr>
      <w:r w:rsidRPr="00292AF4">
        <w:rPr>
          <w:color w:val="1F3864" w:themeColor="accent1" w:themeShade="80"/>
        </w:rPr>
        <w:t xml:space="preserve">No information </w:t>
      </w:r>
      <w:r w:rsidR="00BA763E" w:rsidRPr="00292AF4">
        <w:rPr>
          <w:color w:val="1F3864" w:themeColor="accent1" w:themeShade="80"/>
        </w:rPr>
        <w:t xml:space="preserve">commonly considered to be personally private </w:t>
      </w:r>
      <w:r w:rsidRPr="00292AF4">
        <w:rPr>
          <w:color w:val="1F3864" w:themeColor="accent1" w:themeShade="80"/>
        </w:rPr>
        <w:t>will be asked of those responding to this form</w:t>
      </w:r>
      <w:r w:rsidR="00BA763E" w:rsidRPr="00292AF4">
        <w:rPr>
          <w:color w:val="1F3864" w:themeColor="accent1" w:themeShade="80"/>
        </w:rPr>
        <w:t>.</w:t>
      </w:r>
      <w:r w:rsidRPr="00292AF4">
        <w:rPr>
          <w:color w:val="1F3864" w:themeColor="accent1" w:themeShade="80"/>
        </w:rPr>
        <w:t xml:space="preserve"> </w:t>
      </w:r>
      <w:r w:rsidR="00BA763E" w:rsidRPr="00292AF4">
        <w:rPr>
          <w:color w:val="1F3864" w:themeColor="accent1" w:themeShade="80"/>
        </w:rPr>
        <w:t>No personally identifiable information (PII) is collected.</w:t>
      </w:r>
    </w:p>
    <w:p w14:paraId="49DEC362" w14:textId="77777777" w:rsidR="00AA0A3B" w:rsidRPr="000D51AE" w:rsidRDefault="00AA0A3B" w:rsidP="00AA0A3B"/>
    <w:p w14:paraId="01FA55CE" w14:textId="77777777" w:rsidR="007C16BD" w:rsidRPr="000D51AE" w:rsidRDefault="007C16BD" w:rsidP="007A6BA2">
      <w:pPr>
        <w:pStyle w:val="Heading1"/>
      </w:pPr>
      <w:bookmarkStart w:id="67" w:name="_Toc482094976"/>
      <w:bookmarkStart w:id="68" w:name="_Toc482706065"/>
      <w:r w:rsidRPr="000D51AE">
        <w:t>A.12</w:t>
      </w:r>
      <w:r w:rsidRPr="000D51AE">
        <w:tab/>
        <w:t>Estimates of Hour Burden Including Annualized Hourly Costs</w:t>
      </w:r>
      <w:bookmarkEnd w:id="67"/>
      <w:bookmarkEnd w:id="68"/>
      <w:r w:rsidRPr="000D51AE">
        <w:t xml:space="preserve"> </w:t>
      </w:r>
    </w:p>
    <w:p w14:paraId="2E8E913E" w14:textId="77777777" w:rsidR="00292AF4" w:rsidRDefault="00292AF4" w:rsidP="007C16BD">
      <w:pPr>
        <w:rPr>
          <w:color w:val="1F497D"/>
        </w:rPr>
      </w:pPr>
    </w:p>
    <w:p w14:paraId="7BBA7315" w14:textId="2DD063BA" w:rsidR="00A10997" w:rsidRPr="00292AF4" w:rsidRDefault="00A10997" w:rsidP="007C16BD">
      <w:pPr>
        <w:rPr>
          <w:color w:val="1F3864" w:themeColor="accent1" w:themeShade="80"/>
        </w:rPr>
      </w:pPr>
      <w:r w:rsidRPr="00292AF4">
        <w:rPr>
          <w:color w:val="1F3864" w:themeColor="accent1" w:themeShade="80"/>
        </w:rPr>
        <w:t xml:space="preserve">The research community will be the respondents to this form. Up to 20 respondents will be asked to complete the form per year. The frequency of the data collection will be once </w:t>
      </w:r>
      <w:r w:rsidR="00BA763E" w:rsidRPr="00292AF4">
        <w:rPr>
          <w:color w:val="1F3864" w:themeColor="accent1" w:themeShade="80"/>
        </w:rPr>
        <w:t xml:space="preserve">per application for funding or </w:t>
      </w:r>
      <w:r w:rsidR="00C4040F" w:rsidRPr="00292AF4">
        <w:rPr>
          <w:color w:val="1F3864" w:themeColor="accent1" w:themeShade="80"/>
        </w:rPr>
        <w:t xml:space="preserve">proposal for </w:t>
      </w:r>
      <w:r w:rsidR="00BA763E" w:rsidRPr="00292AF4">
        <w:rPr>
          <w:color w:val="1F3864" w:themeColor="accent1" w:themeShade="80"/>
        </w:rPr>
        <w:t xml:space="preserve">contract award </w:t>
      </w:r>
      <w:r w:rsidR="00F03969" w:rsidRPr="00292AF4">
        <w:rPr>
          <w:color w:val="1F3864" w:themeColor="accent1" w:themeShade="80"/>
        </w:rPr>
        <w:t xml:space="preserve">(competitive renewals usually occur every 3-5 years) </w:t>
      </w:r>
      <w:r w:rsidRPr="00292AF4">
        <w:rPr>
          <w:color w:val="1F3864" w:themeColor="accent1" w:themeShade="80"/>
        </w:rPr>
        <w:t xml:space="preserve">and the respondent should take no more than </w:t>
      </w:r>
      <w:r w:rsidR="00EA3AED" w:rsidRPr="00292AF4">
        <w:rPr>
          <w:color w:val="1F3864" w:themeColor="accent1" w:themeShade="80"/>
        </w:rPr>
        <w:t>30 minutes</w:t>
      </w:r>
      <w:r w:rsidRPr="00292AF4">
        <w:rPr>
          <w:color w:val="1F3864" w:themeColor="accent1" w:themeShade="80"/>
        </w:rPr>
        <w:t xml:space="preserve"> to complete the form. </w:t>
      </w:r>
      <w:r w:rsidR="00BA763E" w:rsidRPr="00292AF4">
        <w:rPr>
          <w:color w:val="1F3864" w:themeColor="accent1" w:themeShade="80"/>
        </w:rPr>
        <w:t xml:space="preserve">The </w:t>
      </w:r>
      <w:r w:rsidR="00A25AAD" w:rsidRPr="00292AF4">
        <w:rPr>
          <w:color w:val="1F3864" w:themeColor="accent1" w:themeShade="80"/>
        </w:rPr>
        <w:t xml:space="preserve">form was tested and reviewed </w:t>
      </w:r>
      <w:r w:rsidR="00625565" w:rsidRPr="00292AF4">
        <w:rPr>
          <w:color w:val="1F3864" w:themeColor="accent1" w:themeShade="80"/>
        </w:rPr>
        <w:t xml:space="preserve">by </w:t>
      </w:r>
      <w:r w:rsidR="00A25AAD" w:rsidRPr="00292AF4">
        <w:rPr>
          <w:color w:val="1F3864" w:themeColor="accent1" w:themeShade="80"/>
        </w:rPr>
        <w:t xml:space="preserve">less than 9 </w:t>
      </w:r>
      <w:r w:rsidR="00BA763E" w:rsidRPr="00292AF4">
        <w:rPr>
          <w:color w:val="1F3864" w:themeColor="accent1" w:themeShade="80"/>
        </w:rPr>
        <w:t xml:space="preserve">NIH researchers to obtain this estimate. </w:t>
      </w:r>
      <w:r w:rsidR="008C1114" w:rsidRPr="00292AF4">
        <w:rPr>
          <w:color w:val="1F3864" w:themeColor="accent1" w:themeShade="80"/>
        </w:rPr>
        <w:t>For grant applicants, s</w:t>
      </w:r>
      <w:r w:rsidRPr="00292AF4">
        <w:rPr>
          <w:color w:val="1F3864" w:themeColor="accent1" w:themeShade="80"/>
        </w:rPr>
        <w:t xml:space="preserve">ome portions of this form will pre-populate from </w:t>
      </w:r>
      <w:r w:rsidR="008C1114" w:rsidRPr="00292AF4">
        <w:rPr>
          <w:color w:val="1F3864" w:themeColor="accent1" w:themeShade="80"/>
        </w:rPr>
        <w:t xml:space="preserve">NIH’s </w:t>
      </w:r>
      <w:r w:rsidRPr="00292AF4">
        <w:rPr>
          <w:color w:val="1F3864" w:themeColor="accent1" w:themeShade="80"/>
        </w:rPr>
        <w:t>grant</w:t>
      </w:r>
      <w:r w:rsidR="008C1114" w:rsidRPr="00292AF4">
        <w:rPr>
          <w:color w:val="1F3864" w:themeColor="accent1" w:themeShade="80"/>
        </w:rPr>
        <w:t xml:space="preserve"> application system</w:t>
      </w:r>
      <w:r w:rsidR="00C4040F" w:rsidRPr="00292AF4">
        <w:rPr>
          <w:color w:val="1F3864" w:themeColor="accent1" w:themeShade="80"/>
        </w:rPr>
        <w:t xml:space="preserve">, further reducing the hourly burden by using </w:t>
      </w:r>
      <w:r w:rsidR="00576D58" w:rsidRPr="00292AF4">
        <w:rPr>
          <w:color w:val="1F3864" w:themeColor="accent1" w:themeShade="80"/>
        </w:rPr>
        <w:t xml:space="preserve">some of the </w:t>
      </w:r>
      <w:r w:rsidRPr="00292AF4">
        <w:rPr>
          <w:color w:val="1F3864" w:themeColor="accent1" w:themeShade="80"/>
        </w:rPr>
        <w:t xml:space="preserve">information </w:t>
      </w:r>
      <w:r w:rsidR="00C4040F" w:rsidRPr="00292AF4">
        <w:rPr>
          <w:color w:val="1F3864" w:themeColor="accent1" w:themeShade="80"/>
        </w:rPr>
        <w:t xml:space="preserve">(e.g., research abstract, title, contact information) </w:t>
      </w:r>
      <w:r w:rsidRPr="00292AF4">
        <w:rPr>
          <w:color w:val="1F3864" w:themeColor="accent1" w:themeShade="80"/>
        </w:rPr>
        <w:t xml:space="preserve">initially submitted during the grants application process.  </w:t>
      </w:r>
    </w:p>
    <w:p w14:paraId="3ADDF620" w14:textId="77777777" w:rsidR="007A6BA2" w:rsidRPr="000D51AE" w:rsidRDefault="007A6BA2" w:rsidP="007C16BD">
      <w:pPr>
        <w:rPr>
          <w:color w:val="1F497D"/>
        </w:rPr>
      </w:pPr>
    </w:p>
    <w:p w14:paraId="70380004" w14:textId="77777777" w:rsidR="00C63724" w:rsidRPr="000D51AE" w:rsidRDefault="00C63724" w:rsidP="007A6BA2">
      <w:pPr>
        <w:keepNext/>
        <w:widowControl w:val="0"/>
        <w:rPr>
          <w:b/>
        </w:rPr>
      </w:pPr>
      <w:r w:rsidRPr="000D51AE">
        <w:rPr>
          <w:b/>
        </w:rPr>
        <w:t>A.12 – 1 Estimates of Hour Burden</w:t>
      </w:r>
    </w:p>
    <w:p w14:paraId="2F6583DA" w14:textId="77777777" w:rsidR="00C63724" w:rsidRPr="000D51AE" w:rsidRDefault="00C63724" w:rsidP="007A6BA2">
      <w:pPr>
        <w:keepNext/>
        <w:widowControl w:val="0"/>
      </w:pPr>
    </w:p>
    <w:p w14:paraId="212ADCFE" w14:textId="77777777" w:rsidR="00D85E85" w:rsidRPr="003679FA" w:rsidRDefault="00D85E85" w:rsidP="00D85E85">
      <w:pPr>
        <w:keepNext/>
        <w:widowControl w:val="0"/>
        <w:rPr>
          <w:color w:val="1F3864" w:themeColor="accent1" w:themeShade="80"/>
        </w:rPr>
      </w:pPr>
    </w:p>
    <w:p w14:paraId="64801956" w14:textId="6AD0BA45" w:rsidR="00C63724" w:rsidRPr="003679FA" w:rsidRDefault="00C63724" w:rsidP="007A6BA2">
      <w:pPr>
        <w:keepNext/>
        <w:widowControl w:val="0"/>
        <w:jc w:val="center"/>
        <w:rPr>
          <w:color w:val="1F3864" w:themeColor="accent1" w:themeShade="80"/>
        </w:rPr>
      </w:pPr>
      <w:r w:rsidRPr="003679FA">
        <w:rPr>
          <w:color w:val="1F3864" w:themeColor="accent1" w:themeShade="80"/>
        </w:rPr>
        <w:t>Estimated Annualized Burden Hours</w:t>
      </w:r>
    </w:p>
    <w:p w14:paraId="2158DB99" w14:textId="77777777" w:rsidR="00C63724" w:rsidRPr="003679FA" w:rsidRDefault="00C63724" w:rsidP="007A6BA2">
      <w:pPr>
        <w:keepNext/>
        <w:widowControl w:val="0"/>
        <w:jc w:val="center"/>
        <w:rPr>
          <w:color w:val="1F3864" w:themeColor="accent1" w:themeShade="80"/>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350"/>
        <w:gridCol w:w="1441"/>
        <w:gridCol w:w="1621"/>
        <w:gridCol w:w="1516"/>
        <w:gridCol w:w="1146"/>
      </w:tblGrid>
      <w:tr w:rsidR="003679FA" w:rsidRPr="003679FA" w14:paraId="0B0BC04D" w14:textId="77777777" w:rsidTr="00184380">
        <w:trPr>
          <w:trHeight w:val="372"/>
        </w:trPr>
        <w:tc>
          <w:tcPr>
            <w:tcW w:w="1491" w:type="dxa"/>
            <w:tcBorders>
              <w:top w:val="single" w:sz="4" w:space="0" w:color="auto"/>
              <w:left w:val="single" w:sz="4" w:space="0" w:color="auto"/>
              <w:bottom w:val="single" w:sz="4" w:space="0" w:color="auto"/>
              <w:right w:val="single" w:sz="4" w:space="0" w:color="auto"/>
            </w:tcBorders>
            <w:hideMark/>
          </w:tcPr>
          <w:p w14:paraId="68ED50E0" w14:textId="77777777" w:rsidR="00C63724" w:rsidRPr="003679FA" w:rsidRDefault="00C63724" w:rsidP="007A6BA2">
            <w:pPr>
              <w:keepNext/>
              <w:widowControl w:val="0"/>
              <w:rPr>
                <w:color w:val="1F3864" w:themeColor="accent1" w:themeShade="80"/>
                <w:sz w:val="22"/>
              </w:rPr>
            </w:pPr>
            <w:r w:rsidRPr="003679FA">
              <w:rPr>
                <w:color w:val="1F3864" w:themeColor="accent1" w:themeShade="80"/>
                <w:sz w:val="22"/>
              </w:rPr>
              <w:t xml:space="preserve">Form Name </w:t>
            </w:r>
          </w:p>
        </w:tc>
        <w:tc>
          <w:tcPr>
            <w:tcW w:w="1350" w:type="dxa"/>
            <w:tcBorders>
              <w:top w:val="single" w:sz="4" w:space="0" w:color="auto"/>
              <w:left w:val="single" w:sz="4" w:space="0" w:color="auto"/>
              <w:bottom w:val="single" w:sz="4" w:space="0" w:color="auto"/>
              <w:right w:val="single" w:sz="4" w:space="0" w:color="auto"/>
            </w:tcBorders>
            <w:hideMark/>
          </w:tcPr>
          <w:p w14:paraId="73448879" w14:textId="77777777" w:rsidR="00C63724" w:rsidRPr="003679FA" w:rsidRDefault="00C63724" w:rsidP="007A6BA2">
            <w:pPr>
              <w:keepNext/>
              <w:widowControl w:val="0"/>
              <w:rPr>
                <w:color w:val="1F3864" w:themeColor="accent1" w:themeShade="80"/>
                <w:sz w:val="22"/>
              </w:rPr>
            </w:pPr>
            <w:r w:rsidRPr="003679FA">
              <w:rPr>
                <w:color w:val="1F3864" w:themeColor="accent1" w:themeShade="80"/>
                <w:sz w:val="22"/>
              </w:rPr>
              <w:t>Type of Respondent</w:t>
            </w:r>
          </w:p>
        </w:tc>
        <w:tc>
          <w:tcPr>
            <w:tcW w:w="1441" w:type="dxa"/>
            <w:tcBorders>
              <w:top w:val="single" w:sz="4" w:space="0" w:color="auto"/>
              <w:left w:val="single" w:sz="4" w:space="0" w:color="auto"/>
              <w:bottom w:val="single" w:sz="4" w:space="0" w:color="auto"/>
              <w:right w:val="single" w:sz="4" w:space="0" w:color="auto"/>
            </w:tcBorders>
            <w:hideMark/>
          </w:tcPr>
          <w:p w14:paraId="273487C3" w14:textId="77777777" w:rsidR="00C63724" w:rsidRPr="003679FA" w:rsidRDefault="00C63724" w:rsidP="007A6BA2">
            <w:pPr>
              <w:keepNext/>
              <w:widowControl w:val="0"/>
              <w:rPr>
                <w:color w:val="1F3864" w:themeColor="accent1" w:themeShade="80"/>
                <w:sz w:val="22"/>
              </w:rPr>
            </w:pPr>
            <w:r w:rsidRPr="003679FA">
              <w:rPr>
                <w:color w:val="1F3864" w:themeColor="accent1" w:themeShade="80"/>
                <w:sz w:val="22"/>
              </w:rPr>
              <w:t xml:space="preserve">Number </w:t>
            </w:r>
          </w:p>
          <w:p w14:paraId="25491CC8" w14:textId="77777777" w:rsidR="00C63724" w:rsidRPr="003679FA" w:rsidRDefault="00C63724" w:rsidP="007A6BA2">
            <w:pPr>
              <w:keepNext/>
              <w:widowControl w:val="0"/>
              <w:rPr>
                <w:color w:val="1F3864" w:themeColor="accent1" w:themeShade="80"/>
                <w:sz w:val="22"/>
              </w:rPr>
            </w:pPr>
            <w:r w:rsidRPr="003679FA">
              <w:rPr>
                <w:color w:val="1F3864" w:themeColor="accent1" w:themeShade="80"/>
                <w:sz w:val="22"/>
              </w:rPr>
              <w:t>of Respondents</w:t>
            </w:r>
          </w:p>
        </w:tc>
        <w:tc>
          <w:tcPr>
            <w:tcW w:w="1621" w:type="dxa"/>
            <w:tcBorders>
              <w:top w:val="single" w:sz="4" w:space="0" w:color="auto"/>
              <w:left w:val="single" w:sz="4" w:space="0" w:color="auto"/>
              <w:bottom w:val="single" w:sz="4" w:space="0" w:color="auto"/>
              <w:right w:val="single" w:sz="4" w:space="0" w:color="auto"/>
            </w:tcBorders>
            <w:hideMark/>
          </w:tcPr>
          <w:p w14:paraId="00E1EF70" w14:textId="77777777" w:rsidR="00C63724" w:rsidRPr="003679FA" w:rsidRDefault="00C63724" w:rsidP="007A6BA2">
            <w:pPr>
              <w:keepNext/>
              <w:widowControl w:val="0"/>
              <w:rPr>
                <w:color w:val="1F3864" w:themeColor="accent1" w:themeShade="80"/>
                <w:sz w:val="22"/>
              </w:rPr>
            </w:pPr>
            <w:r w:rsidRPr="003679FA">
              <w:rPr>
                <w:color w:val="1F3864" w:themeColor="accent1" w:themeShade="80"/>
                <w:sz w:val="22"/>
              </w:rPr>
              <w:t>Number of Responses per Respondent</w:t>
            </w:r>
          </w:p>
        </w:tc>
        <w:tc>
          <w:tcPr>
            <w:tcW w:w="1516" w:type="dxa"/>
            <w:tcBorders>
              <w:top w:val="single" w:sz="4" w:space="0" w:color="auto"/>
              <w:left w:val="single" w:sz="4" w:space="0" w:color="auto"/>
              <w:bottom w:val="single" w:sz="4" w:space="0" w:color="auto"/>
              <w:right w:val="single" w:sz="4" w:space="0" w:color="auto"/>
            </w:tcBorders>
            <w:hideMark/>
          </w:tcPr>
          <w:p w14:paraId="76AB59CD" w14:textId="77777777" w:rsidR="00C63724" w:rsidRPr="003679FA" w:rsidRDefault="00C63724" w:rsidP="007A6BA2">
            <w:pPr>
              <w:keepNext/>
              <w:widowControl w:val="0"/>
              <w:rPr>
                <w:color w:val="1F3864" w:themeColor="accent1" w:themeShade="80"/>
                <w:sz w:val="22"/>
              </w:rPr>
            </w:pPr>
            <w:r w:rsidRPr="003679FA">
              <w:rPr>
                <w:color w:val="1F3864" w:themeColor="accent1" w:themeShade="80"/>
                <w:sz w:val="22"/>
              </w:rPr>
              <w:t xml:space="preserve">Average Time Per Response </w:t>
            </w:r>
          </w:p>
          <w:p w14:paraId="26A0FD92" w14:textId="77777777" w:rsidR="00C63724" w:rsidRPr="003679FA" w:rsidRDefault="00C63724" w:rsidP="007A6BA2">
            <w:pPr>
              <w:keepNext/>
              <w:widowControl w:val="0"/>
              <w:rPr>
                <w:color w:val="1F3864" w:themeColor="accent1" w:themeShade="80"/>
                <w:sz w:val="22"/>
              </w:rPr>
            </w:pPr>
            <w:r w:rsidRPr="003679FA">
              <w:rPr>
                <w:color w:val="1F3864" w:themeColor="accent1" w:themeShade="80"/>
                <w:sz w:val="22"/>
              </w:rPr>
              <w:t xml:space="preserve">(in hours) </w:t>
            </w:r>
          </w:p>
        </w:tc>
        <w:tc>
          <w:tcPr>
            <w:tcW w:w="1146" w:type="dxa"/>
            <w:tcBorders>
              <w:top w:val="single" w:sz="4" w:space="0" w:color="auto"/>
              <w:left w:val="single" w:sz="4" w:space="0" w:color="auto"/>
              <w:bottom w:val="single" w:sz="4" w:space="0" w:color="auto"/>
              <w:right w:val="single" w:sz="4" w:space="0" w:color="auto"/>
            </w:tcBorders>
            <w:hideMark/>
          </w:tcPr>
          <w:p w14:paraId="092C7EDE" w14:textId="77777777" w:rsidR="00C63724" w:rsidRPr="003679FA" w:rsidRDefault="00C63724" w:rsidP="007A6BA2">
            <w:pPr>
              <w:keepNext/>
              <w:widowControl w:val="0"/>
              <w:rPr>
                <w:color w:val="1F3864" w:themeColor="accent1" w:themeShade="80"/>
                <w:sz w:val="22"/>
              </w:rPr>
            </w:pPr>
            <w:r w:rsidRPr="003679FA">
              <w:rPr>
                <w:color w:val="1F3864" w:themeColor="accent1" w:themeShade="80"/>
                <w:sz w:val="22"/>
              </w:rPr>
              <w:t xml:space="preserve">Total Annual  Burden Hour </w:t>
            </w:r>
          </w:p>
        </w:tc>
      </w:tr>
      <w:tr w:rsidR="003679FA" w:rsidRPr="003679FA" w14:paraId="125C1CAD" w14:textId="77777777" w:rsidTr="00184380">
        <w:trPr>
          <w:trHeight w:val="372"/>
        </w:trPr>
        <w:tc>
          <w:tcPr>
            <w:tcW w:w="1491" w:type="dxa"/>
            <w:tcBorders>
              <w:top w:val="single" w:sz="4" w:space="0" w:color="auto"/>
              <w:left w:val="single" w:sz="4" w:space="0" w:color="auto"/>
              <w:bottom w:val="single" w:sz="4" w:space="0" w:color="auto"/>
              <w:right w:val="single" w:sz="4" w:space="0" w:color="auto"/>
            </w:tcBorders>
            <w:vAlign w:val="center"/>
            <w:hideMark/>
          </w:tcPr>
          <w:p w14:paraId="5CDCFF8C" w14:textId="77777777" w:rsidR="00C63724" w:rsidRPr="003679FA" w:rsidRDefault="00C63724" w:rsidP="00C63724">
            <w:pPr>
              <w:widowControl w:val="0"/>
              <w:rPr>
                <w:color w:val="1F3864" w:themeColor="accent1" w:themeShade="80"/>
                <w:sz w:val="22"/>
              </w:rPr>
            </w:pPr>
            <w:r w:rsidRPr="003679FA">
              <w:rPr>
                <w:color w:val="1F3864" w:themeColor="accent1" w:themeShade="80"/>
                <w:sz w:val="22"/>
              </w:rPr>
              <w:t>Chimpanzee Research Use Form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4472D4" w14:textId="77777777" w:rsidR="00C63724" w:rsidRPr="003679FA" w:rsidRDefault="00C63724" w:rsidP="00C63724">
            <w:pPr>
              <w:widowControl w:val="0"/>
              <w:jc w:val="center"/>
              <w:rPr>
                <w:color w:val="1F3864" w:themeColor="accent1" w:themeShade="80"/>
                <w:sz w:val="22"/>
              </w:rPr>
            </w:pPr>
            <w:r w:rsidRPr="003679FA">
              <w:rPr>
                <w:color w:val="1F3864" w:themeColor="accent1" w:themeShade="80"/>
                <w:sz w:val="22"/>
              </w:rPr>
              <w:t>Research Community</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DF6081B" w14:textId="77777777" w:rsidR="00C63724" w:rsidRPr="003679FA" w:rsidRDefault="00C63724" w:rsidP="00C63724">
            <w:pPr>
              <w:widowControl w:val="0"/>
              <w:jc w:val="center"/>
              <w:rPr>
                <w:color w:val="1F3864" w:themeColor="accent1" w:themeShade="80"/>
              </w:rPr>
            </w:pPr>
            <w:r w:rsidRPr="003679FA">
              <w:rPr>
                <w:color w:val="1F3864" w:themeColor="accent1" w:themeShade="80"/>
              </w:rPr>
              <w:t>20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2A1CC85" w14:textId="77777777" w:rsidR="00C63724" w:rsidRPr="003679FA" w:rsidRDefault="00C63724" w:rsidP="00C63724">
            <w:pPr>
              <w:widowControl w:val="0"/>
              <w:jc w:val="center"/>
              <w:rPr>
                <w:color w:val="1F3864" w:themeColor="accent1" w:themeShade="80"/>
              </w:rPr>
            </w:pPr>
            <w:r w:rsidRPr="003679FA">
              <w:rPr>
                <w:color w:val="1F3864" w:themeColor="accent1" w:themeShade="80"/>
              </w:rPr>
              <w:t>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44300CEB" w14:textId="77777777" w:rsidR="00C63724" w:rsidRPr="003679FA" w:rsidRDefault="00EA3AED" w:rsidP="00C63724">
            <w:pPr>
              <w:widowControl w:val="0"/>
              <w:jc w:val="center"/>
              <w:rPr>
                <w:color w:val="1F3864" w:themeColor="accent1" w:themeShade="80"/>
              </w:rPr>
            </w:pPr>
            <w:r w:rsidRPr="003679FA">
              <w:rPr>
                <w:color w:val="1F3864" w:themeColor="accent1" w:themeShade="80"/>
              </w:rPr>
              <w:t>30/60</w:t>
            </w:r>
          </w:p>
        </w:tc>
        <w:tc>
          <w:tcPr>
            <w:tcW w:w="1146" w:type="dxa"/>
            <w:tcBorders>
              <w:top w:val="single" w:sz="4" w:space="0" w:color="auto"/>
              <w:left w:val="single" w:sz="4" w:space="0" w:color="auto"/>
              <w:bottom w:val="single" w:sz="4" w:space="0" w:color="auto"/>
              <w:right w:val="single" w:sz="4" w:space="0" w:color="auto"/>
            </w:tcBorders>
            <w:vAlign w:val="center"/>
            <w:hideMark/>
          </w:tcPr>
          <w:p w14:paraId="026C5DEE" w14:textId="77777777" w:rsidR="00C63724" w:rsidRPr="003679FA" w:rsidRDefault="00EA3AED" w:rsidP="00C63724">
            <w:pPr>
              <w:widowControl w:val="0"/>
              <w:jc w:val="center"/>
              <w:rPr>
                <w:color w:val="1F3864" w:themeColor="accent1" w:themeShade="80"/>
              </w:rPr>
            </w:pPr>
            <w:r w:rsidRPr="003679FA">
              <w:rPr>
                <w:color w:val="1F3864" w:themeColor="accent1" w:themeShade="80"/>
              </w:rPr>
              <w:t>1</w:t>
            </w:r>
            <w:r w:rsidR="00C63724" w:rsidRPr="003679FA">
              <w:rPr>
                <w:color w:val="1F3864" w:themeColor="accent1" w:themeShade="80"/>
              </w:rPr>
              <w:t>0</w:t>
            </w:r>
          </w:p>
        </w:tc>
      </w:tr>
      <w:tr w:rsidR="003679FA" w:rsidRPr="003679FA" w14:paraId="1FD3F4B6" w14:textId="77777777" w:rsidTr="00184380">
        <w:trPr>
          <w:trHeight w:val="372"/>
        </w:trPr>
        <w:tc>
          <w:tcPr>
            <w:tcW w:w="1491" w:type="dxa"/>
            <w:tcBorders>
              <w:top w:val="single" w:sz="4" w:space="0" w:color="auto"/>
              <w:left w:val="single" w:sz="4" w:space="0" w:color="auto"/>
              <w:bottom w:val="single" w:sz="4" w:space="0" w:color="auto"/>
              <w:right w:val="single" w:sz="4" w:space="0" w:color="auto"/>
            </w:tcBorders>
            <w:vAlign w:val="center"/>
          </w:tcPr>
          <w:p w14:paraId="72C4C894" w14:textId="77777777" w:rsidR="00AE32BD" w:rsidRPr="003679FA" w:rsidRDefault="00AE32BD" w:rsidP="00C63724">
            <w:pPr>
              <w:widowControl w:val="0"/>
              <w:rPr>
                <w:color w:val="1F3864" w:themeColor="accent1" w:themeShade="80"/>
                <w:sz w:val="22"/>
                <w:szCs w:val="22"/>
              </w:rPr>
            </w:pPr>
            <w:r w:rsidRPr="003679FA">
              <w:rPr>
                <w:color w:val="1F3864" w:themeColor="accent1" w:themeShade="80"/>
                <w:sz w:val="22"/>
                <w:szCs w:val="22"/>
              </w:rPr>
              <w:t>TOTAL</w:t>
            </w:r>
          </w:p>
        </w:tc>
        <w:tc>
          <w:tcPr>
            <w:tcW w:w="1350" w:type="dxa"/>
            <w:tcBorders>
              <w:top w:val="single" w:sz="4" w:space="0" w:color="auto"/>
              <w:left w:val="single" w:sz="4" w:space="0" w:color="auto"/>
              <w:bottom w:val="single" w:sz="4" w:space="0" w:color="auto"/>
              <w:right w:val="single" w:sz="4" w:space="0" w:color="auto"/>
            </w:tcBorders>
            <w:vAlign w:val="center"/>
          </w:tcPr>
          <w:p w14:paraId="024FBB4C" w14:textId="77777777" w:rsidR="00AE32BD" w:rsidRPr="003679FA" w:rsidRDefault="00AE32BD" w:rsidP="00C63724">
            <w:pPr>
              <w:widowControl w:val="0"/>
              <w:jc w:val="center"/>
              <w:rPr>
                <w:color w:val="1F3864" w:themeColor="accent1" w:themeShade="80"/>
                <w:sz w:val="22"/>
                <w:szCs w:val="22"/>
              </w:rPr>
            </w:pPr>
          </w:p>
        </w:tc>
        <w:tc>
          <w:tcPr>
            <w:tcW w:w="1441" w:type="dxa"/>
            <w:tcBorders>
              <w:top w:val="single" w:sz="4" w:space="0" w:color="auto"/>
              <w:left w:val="single" w:sz="4" w:space="0" w:color="auto"/>
              <w:bottom w:val="single" w:sz="4" w:space="0" w:color="auto"/>
              <w:right w:val="single" w:sz="4" w:space="0" w:color="auto"/>
            </w:tcBorders>
            <w:vAlign w:val="center"/>
          </w:tcPr>
          <w:p w14:paraId="47D10AE1" w14:textId="77777777" w:rsidR="00AE32BD" w:rsidRPr="003679FA" w:rsidRDefault="00AE32BD" w:rsidP="00C63724">
            <w:pPr>
              <w:widowControl w:val="0"/>
              <w:jc w:val="center"/>
              <w:rPr>
                <w:color w:val="1F3864" w:themeColor="accent1" w:themeShade="80"/>
              </w:rPr>
            </w:pPr>
          </w:p>
        </w:tc>
        <w:tc>
          <w:tcPr>
            <w:tcW w:w="1621" w:type="dxa"/>
            <w:tcBorders>
              <w:top w:val="single" w:sz="4" w:space="0" w:color="auto"/>
              <w:left w:val="single" w:sz="4" w:space="0" w:color="auto"/>
              <w:bottom w:val="single" w:sz="4" w:space="0" w:color="auto"/>
              <w:right w:val="single" w:sz="4" w:space="0" w:color="auto"/>
            </w:tcBorders>
            <w:vAlign w:val="center"/>
          </w:tcPr>
          <w:p w14:paraId="399B4364" w14:textId="77777777" w:rsidR="00AE32BD" w:rsidRPr="003679FA" w:rsidRDefault="00AE32BD" w:rsidP="00C63724">
            <w:pPr>
              <w:widowControl w:val="0"/>
              <w:jc w:val="center"/>
              <w:rPr>
                <w:color w:val="1F3864" w:themeColor="accent1" w:themeShade="80"/>
              </w:rPr>
            </w:pPr>
            <w:r w:rsidRPr="003679FA">
              <w:rPr>
                <w:color w:val="1F3864" w:themeColor="accent1" w:themeShade="80"/>
              </w:rPr>
              <w:t>20</w:t>
            </w:r>
          </w:p>
        </w:tc>
        <w:tc>
          <w:tcPr>
            <w:tcW w:w="1516" w:type="dxa"/>
            <w:tcBorders>
              <w:top w:val="single" w:sz="4" w:space="0" w:color="auto"/>
              <w:left w:val="single" w:sz="4" w:space="0" w:color="auto"/>
              <w:bottom w:val="single" w:sz="4" w:space="0" w:color="auto"/>
              <w:right w:val="single" w:sz="4" w:space="0" w:color="auto"/>
            </w:tcBorders>
            <w:vAlign w:val="center"/>
          </w:tcPr>
          <w:p w14:paraId="14752228" w14:textId="77777777" w:rsidR="00AE32BD" w:rsidRPr="003679FA" w:rsidRDefault="00AE32BD" w:rsidP="00C63724">
            <w:pPr>
              <w:widowControl w:val="0"/>
              <w:jc w:val="center"/>
              <w:rPr>
                <w:color w:val="1F3864" w:themeColor="accent1" w:themeShade="80"/>
              </w:rPr>
            </w:pPr>
          </w:p>
        </w:tc>
        <w:tc>
          <w:tcPr>
            <w:tcW w:w="1146" w:type="dxa"/>
            <w:tcBorders>
              <w:top w:val="single" w:sz="4" w:space="0" w:color="auto"/>
              <w:left w:val="single" w:sz="4" w:space="0" w:color="auto"/>
              <w:bottom w:val="single" w:sz="4" w:space="0" w:color="auto"/>
              <w:right w:val="single" w:sz="4" w:space="0" w:color="auto"/>
            </w:tcBorders>
            <w:vAlign w:val="center"/>
          </w:tcPr>
          <w:p w14:paraId="6CAC0F4D" w14:textId="77777777" w:rsidR="00AE32BD" w:rsidRPr="003679FA" w:rsidRDefault="00AE32BD" w:rsidP="00C63724">
            <w:pPr>
              <w:widowControl w:val="0"/>
              <w:jc w:val="center"/>
              <w:rPr>
                <w:color w:val="1F3864" w:themeColor="accent1" w:themeShade="80"/>
              </w:rPr>
            </w:pPr>
            <w:r w:rsidRPr="003679FA">
              <w:rPr>
                <w:color w:val="1F3864" w:themeColor="accent1" w:themeShade="80"/>
              </w:rPr>
              <w:t>10</w:t>
            </w:r>
          </w:p>
        </w:tc>
      </w:tr>
    </w:tbl>
    <w:p w14:paraId="215FA7C9" w14:textId="77777777" w:rsidR="007C16BD" w:rsidRPr="003679FA" w:rsidRDefault="007C16BD" w:rsidP="007C16BD">
      <w:pPr>
        <w:rPr>
          <w:color w:val="1F3864" w:themeColor="accent1" w:themeShade="80"/>
        </w:rPr>
      </w:pPr>
    </w:p>
    <w:p w14:paraId="6DB4904D" w14:textId="77777777" w:rsidR="001805F2" w:rsidRPr="000D51AE" w:rsidRDefault="001805F2" w:rsidP="00BA763E">
      <w:pPr>
        <w:rPr>
          <w:b/>
        </w:rPr>
      </w:pPr>
    </w:p>
    <w:p w14:paraId="4310C259" w14:textId="77777777" w:rsidR="00BA763E" w:rsidRPr="000D51AE" w:rsidRDefault="00BA763E" w:rsidP="00BA763E">
      <w:pPr>
        <w:rPr>
          <w:b/>
        </w:rPr>
      </w:pPr>
      <w:r w:rsidRPr="000D51AE">
        <w:rPr>
          <w:b/>
        </w:rPr>
        <w:t xml:space="preserve">A.12 – </w:t>
      </w:r>
      <w:r w:rsidR="00A25AAD" w:rsidRPr="000D51AE">
        <w:rPr>
          <w:b/>
        </w:rPr>
        <w:t>2</w:t>
      </w:r>
      <w:r w:rsidRPr="000D51AE">
        <w:rPr>
          <w:b/>
        </w:rPr>
        <w:t xml:space="preserve"> Estimates of Cost</w:t>
      </w:r>
      <w:r w:rsidR="00A25AAD" w:rsidRPr="000D51AE">
        <w:rPr>
          <w:b/>
        </w:rPr>
        <w:t xml:space="preserve"> Burden </w:t>
      </w:r>
    </w:p>
    <w:p w14:paraId="74FCAB38" w14:textId="77777777" w:rsidR="00573205" w:rsidRPr="000D51AE" w:rsidRDefault="00573205" w:rsidP="00BA763E">
      <w:pPr>
        <w:rPr>
          <w:b/>
        </w:rPr>
      </w:pPr>
    </w:p>
    <w:p w14:paraId="1C4169D9" w14:textId="10DF51DD" w:rsidR="00573205" w:rsidRPr="00D85E85" w:rsidRDefault="00587AC2" w:rsidP="00573205">
      <w:pPr>
        <w:rPr>
          <w:b/>
          <w:color w:val="1F3864" w:themeColor="accent1" w:themeShade="80"/>
        </w:rPr>
      </w:pPr>
      <w:r w:rsidRPr="00D85E85">
        <w:rPr>
          <w:color w:val="1F3864" w:themeColor="accent1" w:themeShade="80"/>
        </w:rPr>
        <w:t xml:space="preserve">The total cost to the respondents is $899.04. </w:t>
      </w:r>
      <w:r w:rsidR="00BA6367" w:rsidRPr="00D85E85">
        <w:rPr>
          <w:color w:val="1F3864" w:themeColor="accent1" w:themeShade="80"/>
        </w:rPr>
        <w:t>The wage rate of $89.90</w:t>
      </w:r>
      <w:r w:rsidR="00573205" w:rsidRPr="00D85E85">
        <w:rPr>
          <w:color w:val="1F3864" w:themeColor="accent1" w:themeShade="80"/>
        </w:rPr>
        <w:t xml:space="preserve"> used below matches the salary limitation for NIH grants per NIH Guide Notice</w:t>
      </w:r>
      <w:r w:rsidR="00D6759F" w:rsidRPr="00D85E85">
        <w:rPr>
          <w:color w:val="1F3864" w:themeColor="accent1" w:themeShade="80"/>
        </w:rPr>
        <w:t xml:space="preserve"> </w:t>
      </w:r>
      <w:r w:rsidR="006B6CE8" w:rsidRPr="00D85E85">
        <w:rPr>
          <w:color w:val="1F3864" w:themeColor="accent1" w:themeShade="80"/>
        </w:rPr>
        <w:t>NOT-OD-17-0</w:t>
      </w:r>
      <w:r w:rsidR="00E67275" w:rsidRPr="00D85E85">
        <w:rPr>
          <w:color w:val="1F3864" w:themeColor="accent1" w:themeShade="80"/>
        </w:rPr>
        <w:t>87</w:t>
      </w:r>
      <w:r w:rsidR="00573205" w:rsidRPr="00D85E85">
        <w:rPr>
          <w:color w:val="1F3864" w:themeColor="accent1" w:themeShade="80"/>
        </w:rPr>
        <w:t xml:space="preserve">. That notice provides the </w:t>
      </w:r>
      <w:r w:rsidR="00573205" w:rsidRPr="00D85E85">
        <w:rPr>
          <w:color w:val="1F3864" w:themeColor="accent1" w:themeShade="80"/>
          <w:spacing w:val="3"/>
        </w:rPr>
        <w:t>salary limitation for NIH grant and cooperative agreement awards and extramural research and development contract awards. The notice sets the m</w:t>
      </w:r>
      <w:r w:rsidR="00E67275" w:rsidRPr="00D85E85">
        <w:rPr>
          <w:color w:val="1F3864" w:themeColor="accent1" w:themeShade="80"/>
          <w:spacing w:val="3"/>
        </w:rPr>
        <w:t>aximum annual salary at $187,000</w:t>
      </w:r>
      <w:r w:rsidR="00573205" w:rsidRPr="00D85E85">
        <w:rPr>
          <w:color w:val="1F3864" w:themeColor="accent1" w:themeShade="80"/>
          <w:spacing w:val="3"/>
        </w:rPr>
        <w:t>. To get the</w:t>
      </w:r>
      <w:r w:rsidR="00E67275" w:rsidRPr="00D85E85">
        <w:rPr>
          <w:color w:val="1F3864" w:themeColor="accent1" w:themeShade="80"/>
          <w:spacing w:val="3"/>
        </w:rPr>
        <w:t xml:space="preserve"> hourly rate we divided $187,000</w:t>
      </w:r>
      <w:r w:rsidR="00573205" w:rsidRPr="00D85E85">
        <w:rPr>
          <w:color w:val="1F3864" w:themeColor="accent1" w:themeShade="80"/>
          <w:spacing w:val="3"/>
        </w:rPr>
        <w:t xml:space="preserve"> by 2080 hours per year then rounded to the nearest </w:t>
      </w:r>
      <w:r w:rsidR="005D373A" w:rsidRPr="00D85E85">
        <w:rPr>
          <w:color w:val="1F3864" w:themeColor="accent1" w:themeShade="80"/>
          <w:spacing w:val="3"/>
        </w:rPr>
        <w:t>penny to get the result of $89.90.</w:t>
      </w:r>
    </w:p>
    <w:p w14:paraId="14866FE5" w14:textId="77777777" w:rsidR="00573205" w:rsidRPr="00D85E85" w:rsidRDefault="00573205" w:rsidP="00BA763E">
      <w:pPr>
        <w:rPr>
          <w:b/>
          <w:color w:val="1F3864" w:themeColor="accent1" w:themeShade="80"/>
        </w:rPr>
      </w:pPr>
    </w:p>
    <w:p w14:paraId="047F514D" w14:textId="77777777" w:rsidR="00573205" w:rsidRPr="00D85E85" w:rsidRDefault="00573205" w:rsidP="00BA763E">
      <w:pPr>
        <w:rPr>
          <w:b/>
          <w:color w:val="1F3864" w:themeColor="accent1" w:themeShade="80"/>
        </w:rPr>
      </w:pPr>
    </w:p>
    <w:p w14:paraId="235EB7CA" w14:textId="289A08AF" w:rsidR="00BA763E" w:rsidRPr="00D85E85" w:rsidRDefault="006D0DF8" w:rsidP="00BA763E">
      <w:pPr>
        <w:jc w:val="center"/>
        <w:rPr>
          <w:color w:val="1F3864" w:themeColor="accent1" w:themeShade="80"/>
        </w:rPr>
      </w:pPr>
      <w:r w:rsidRPr="00D85E85">
        <w:rPr>
          <w:color w:val="1F3864" w:themeColor="accent1" w:themeShade="80"/>
        </w:rPr>
        <w:t>Annual Cost to Respondent</w:t>
      </w:r>
      <w:r w:rsidR="00BA763E" w:rsidRPr="00D85E85">
        <w:rPr>
          <w:color w:val="1F3864" w:themeColor="accent1" w:themeShade="80"/>
        </w:rPr>
        <w:t xml:space="preserve"> </w:t>
      </w:r>
    </w:p>
    <w:p w14:paraId="03BD786F" w14:textId="77777777" w:rsidR="00BA763E" w:rsidRPr="00D85E85" w:rsidRDefault="00BA763E" w:rsidP="00BA763E">
      <w:pPr>
        <w:jc w:val="center"/>
        <w:rPr>
          <w:color w:val="1F3864" w:themeColor="accent1" w:themeShade="80"/>
        </w:rPr>
      </w:pP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97"/>
        <w:gridCol w:w="1565"/>
        <w:gridCol w:w="1613"/>
        <w:gridCol w:w="2070"/>
      </w:tblGrid>
      <w:tr w:rsidR="00D85E85" w:rsidRPr="00D85E85" w14:paraId="40FF66BB" w14:textId="77777777" w:rsidTr="005E26DD">
        <w:trPr>
          <w:trHeight w:val="372"/>
        </w:trPr>
        <w:tc>
          <w:tcPr>
            <w:tcW w:w="1350" w:type="dxa"/>
            <w:tcBorders>
              <w:top w:val="single" w:sz="4" w:space="0" w:color="auto"/>
              <w:left w:val="single" w:sz="4" w:space="0" w:color="auto"/>
              <w:bottom w:val="single" w:sz="4" w:space="0" w:color="auto"/>
              <w:right w:val="single" w:sz="4" w:space="0" w:color="auto"/>
            </w:tcBorders>
            <w:hideMark/>
          </w:tcPr>
          <w:p w14:paraId="28092BF1" w14:textId="77777777" w:rsidR="006D0DF8" w:rsidRPr="00D85E85" w:rsidRDefault="006D0DF8" w:rsidP="008D77A6">
            <w:pPr>
              <w:widowControl w:val="0"/>
              <w:rPr>
                <w:color w:val="1F3864" w:themeColor="accent1" w:themeShade="80"/>
                <w:sz w:val="22"/>
              </w:rPr>
            </w:pPr>
            <w:r w:rsidRPr="00D85E85">
              <w:rPr>
                <w:color w:val="1F3864" w:themeColor="accent1" w:themeShade="80"/>
                <w:sz w:val="22"/>
              </w:rPr>
              <w:t>Type of Respondent</w:t>
            </w:r>
          </w:p>
        </w:tc>
        <w:tc>
          <w:tcPr>
            <w:tcW w:w="1497" w:type="dxa"/>
            <w:tcBorders>
              <w:top w:val="single" w:sz="4" w:space="0" w:color="auto"/>
              <w:left w:val="single" w:sz="4" w:space="0" w:color="auto"/>
              <w:bottom w:val="single" w:sz="4" w:space="0" w:color="auto"/>
              <w:right w:val="single" w:sz="4" w:space="0" w:color="auto"/>
            </w:tcBorders>
            <w:hideMark/>
          </w:tcPr>
          <w:p w14:paraId="02E77B45" w14:textId="77777777" w:rsidR="006D0DF8" w:rsidRPr="00D85E85" w:rsidRDefault="006D0DF8" w:rsidP="008D77A6">
            <w:pPr>
              <w:rPr>
                <w:color w:val="1F3864" w:themeColor="accent1" w:themeShade="80"/>
                <w:sz w:val="22"/>
              </w:rPr>
            </w:pPr>
            <w:r w:rsidRPr="00D85E85">
              <w:rPr>
                <w:color w:val="1F3864" w:themeColor="accent1" w:themeShade="80"/>
                <w:sz w:val="22"/>
              </w:rPr>
              <w:t xml:space="preserve">Number </w:t>
            </w:r>
          </w:p>
          <w:p w14:paraId="0570BAD2" w14:textId="77777777" w:rsidR="006D0DF8" w:rsidRPr="00D85E85" w:rsidRDefault="006D0DF8" w:rsidP="008D77A6">
            <w:pPr>
              <w:widowControl w:val="0"/>
              <w:rPr>
                <w:color w:val="1F3864" w:themeColor="accent1" w:themeShade="80"/>
                <w:sz w:val="22"/>
              </w:rPr>
            </w:pPr>
            <w:r w:rsidRPr="00D85E85">
              <w:rPr>
                <w:color w:val="1F3864" w:themeColor="accent1" w:themeShade="80"/>
                <w:sz w:val="22"/>
              </w:rPr>
              <w:t>of Respondents</w:t>
            </w:r>
          </w:p>
        </w:tc>
        <w:tc>
          <w:tcPr>
            <w:tcW w:w="1565" w:type="dxa"/>
            <w:tcBorders>
              <w:top w:val="single" w:sz="4" w:space="0" w:color="auto"/>
              <w:left w:val="single" w:sz="4" w:space="0" w:color="auto"/>
              <w:bottom w:val="single" w:sz="4" w:space="0" w:color="auto"/>
              <w:right w:val="single" w:sz="4" w:space="0" w:color="auto"/>
            </w:tcBorders>
            <w:hideMark/>
          </w:tcPr>
          <w:p w14:paraId="50BBB8F9" w14:textId="0FDED571" w:rsidR="006D0DF8" w:rsidRPr="00D85E85" w:rsidRDefault="006D0DF8" w:rsidP="008D77A6">
            <w:pPr>
              <w:widowControl w:val="0"/>
              <w:rPr>
                <w:color w:val="1F3864" w:themeColor="accent1" w:themeShade="80"/>
                <w:sz w:val="22"/>
              </w:rPr>
            </w:pPr>
            <w:r w:rsidRPr="00D85E85">
              <w:rPr>
                <w:color w:val="1F3864" w:themeColor="accent1" w:themeShade="80"/>
                <w:sz w:val="22"/>
              </w:rPr>
              <w:t>Total Annual Burden Hours</w:t>
            </w:r>
          </w:p>
        </w:tc>
        <w:tc>
          <w:tcPr>
            <w:tcW w:w="1613" w:type="dxa"/>
            <w:tcBorders>
              <w:top w:val="single" w:sz="4" w:space="0" w:color="auto"/>
              <w:left w:val="single" w:sz="4" w:space="0" w:color="auto"/>
              <w:bottom w:val="single" w:sz="4" w:space="0" w:color="auto"/>
              <w:right w:val="single" w:sz="4" w:space="0" w:color="auto"/>
            </w:tcBorders>
          </w:tcPr>
          <w:p w14:paraId="0C381EB3" w14:textId="77777777" w:rsidR="006D0DF8" w:rsidRPr="00D85E85" w:rsidRDefault="006D0DF8" w:rsidP="008D77A6">
            <w:pPr>
              <w:widowControl w:val="0"/>
              <w:rPr>
                <w:color w:val="1F3864" w:themeColor="accent1" w:themeShade="80"/>
                <w:sz w:val="22"/>
              </w:rPr>
            </w:pPr>
            <w:r w:rsidRPr="00D85E85">
              <w:rPr>
                <w:color w:val="1F3864" w:themeColor="accent1" w:themeShade="80"/>
                <w:sz w:val="22"/>
              </w:rPr>
              <w:t>Wage Rate *</w:t>
            </w:r>
          </w:p>
        </w:tc>
        <w:tc>
          <w:tcPr>
            <w:tcW w:w="2070" w:type="dxa"/>
            <w:tcBorders>
              <w:top w:val="single" w:sz="4" w:space="0" w:color="auto"/>
              <w:left w:val="single" w:sz="4" w:space="0" w:color="auto"/>
              <w:bottom w:val="single" w:sz="4" w:space="0" w:color="auto"/>
              <w:right w:val="single" w:sz="4" w:space="0" w:color="auto"/>
            </w:tcBorders>
            <w:hideMark/>
          </w:tcPr>
          <w:p w14:paraId="5FFE7C9C" w14:textId="7A7DBEB5" w:rsidR="006D0DF8" w:rsidRPr="00D85E85" w:rsidRDefault="005E26DD" w:rsidP="00A25AAD">
            <w:pPr>
              <w:widowControl w:val="0"/>
              <w:rPr>
                <w:color w:val="1F3864" w:themeColor="accent1" w:themeShade="80"/>
                <w:sz w:val="22"/>
              </w:rPr>
            </w:pPr>
            <w:r w:rsidRPr="00D85E85">
              <w:rPr>
                <w:color w:val="1F3864" w:themeColor="accent1" w:themeShade="80"/>
                <w:sz w:val="22"/>
              </w:rPr>
              <w:t>Respondent Cost</w:t>
            </w:r>
            <w:r w:rsidR="006D0DF8" w:rsidRPr="00D85E85">
              <w:rPr>
                <w:color w:val="1F3864" w:themeColor="accent1" w:themeShade="80"/>
                <w:sz w:val="22"/>
              </w:rPr>
              <w:t xml:space="preserve"> </w:t>
            </w:r>
          </w:p>
        </w:tc>
      </w:tr>
      <w:tr w:rsidR="00D85E85" w:rsidRPr="00D85E85" w14:paraId="4CB3FF11" w14:textId="77777777" w:rsidTr="005E26DD">
        <w:trPr>
          <w:trHeight w:val="372"/>
        </w:trPr>
        <w:tc>
          <w:tcPr>
            <w:tcW w:w="1350" w:type="dxa"/>
            <w:tcBorders>
              <w:top w:val="single" w:sz="4" w:space="0" w:color="auto"/>
              <w:left w:val="single" w:sz="4" w:space="0" w:color="auto"/>
              <w:bottom w:val="single" w:sz="4" w:space="0" w:color="auto"/>
              <w:right w:val="single" w:sz="4" w:space="0" w:color="auto"/>
            </w:tcBorders>
            <w:vAlign w:val="center"/>
            <w:hideMark/>
          </w:tcPr>
          <w:p w14:paraId="3A547DB7" w14:textId="460A976D" w:rsidR="006D0DF8" w:rsidRPr="00D85E85" w:rsidRDefault="006D0DF8" w:rsidP="008D77A6">
            <w:pPr>
              <w:widowControl w:val="0"/>
              <w:jc w:val="center"/>
              <w:rPr>
                <w:color w:val="1F3864" w:themeColor="accent1" w:themeShade="80"/>
                <w:sz w:val="22"/>
              </w:rPr>
            </w:pPr>
            <w:r w:rsidRPr="00D85E85">
              <w:rPr>
                <w:color w:val="1F3864" w:themeColor="accent1" w:themeShade="80"/>
                <w:sz w:val="22"/>
              </w:rPr>
              <w:t>Scientific Researcher</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667AB59" w14:textId="77777777" w:rsidR="006D0DF8" w:rsidRPr="00D85E85" w:rsidRDefault="006D0DF8" w:rsidP="008D77A6">
            <w:pPr>
              <w:widowControl w:val="0"/>
              <w:jc w:val="center"/>
              <w:rPr>
                <w:color w:val="1F3864" w:themeColor="accent1" w:themeShade="80"/>
              </w:rPr>
            </w:pPr>
            <w:r w:rsidRPr="00D85E85">
              <w:rPr>
                <w:color w:val="1F3864" w:themeColor="accent1" w:themeShade="80"/>
              </w:rPr>
              <w:t>20</w:t>
            </w:r>
          </w:p>
        </w:tc>
        <w:tc>
          <w:tcPr>
            <w:tcW w:w="1565" w:type="dxa"/>
            <w:tcBorders>
              <w:top w:val="single" w:sz="4" w:space="0" w:color="auto"/>
              <w:left w:val="single" w:sz="4" w:space="0" w:color="auto"/>
              <w:bottom w:val="single" w:sz="4" w:space="0" w:color="auto"/>
              <w:right w:val="single" w:sz="4" w:space="0" w:color="auto"/>
            </w:tcBorders>
            <w:vAlign w:val="center"/>
            <w:hideMark/>
          </w:tcPr>
          <w:p w14:paraId="62255550" w14:textId="6F752C63" w:rsidR="006D0DF8" w:rsidRPr="00D85E85" w:rsidRDefault="00AF55D3" w:rsidP="008D77A6">
            <w:pPr>
              <w:widowControl w:val="0"/>
              <w:jc w:val="center"/>
              <w:rPr>
                <w:color w:val="1F3864" w:themeColor="accent1" w:themeShade="80"/>
              </w:rPr>
            </w:pPr>
            <w:r w:rsidRPr="00D85E85">
              <w:rPr>
                <w:color w:val="1F3864" w:themeColor="accent1" w:themeShade="80"/>
              </w:rPr>
              <w:t>1</w:t>
            </w:r>
            <w:r w:rsidR="006D0DF8" w:rsidRPr="00D85E85">
              <w:rPr>
                <w:color w:val="1F3864" w:themeColor="accent1" w:themeShade="80"/>
              </w:rPr>
              <w:t>0</w:t>
            </w:r>
          </w:p>
        </w:tc>
        <w:tc>
          <w:tcPr>
            <w:tcW w:w="1613" w:type="dxa"/>
            <w:tcBorders>
              <w:top w:val="single" w:sz="4" w:space="0" w:color="auto"/>
              <w:left w:val="single" w:sz="4" w:space="0" w:color="auto"/>
              <w:bottom w:val="single" w:sz="4" w:space="0" w:color="auto"/>
              <w:right w:val="single" w:sz="4" w:space="0" w:color="auto"/>
            </w:tcBorders>
            <w:vAlign w:val="center"/>
          </w:tcPr>
          <w:p w14:paraId="4677D816" w14:textId="77777777" w:rsidR="006D0DF8" w:rsidRPr="00D85E85" w:rsidRDefault="006D0DF8" w:rsidP="005E26DD">
            <w:pPr>
              <w:widowControl w:val="0"/>
              <w:jc w:val="center"/>
              <w:rPr>
                <w:color w:val="1F3864" w:themeColor="accent1" w:themeShade="80"/>
              </w:rPr>
            </w:pPr>
            <w:r w:rsidRPr="00D85E85">
              <w:rPr>
                <w:color w:val="1F3864" w:themeColor="accent1" w:themeShade="80"/>
              </w:rPr>
              <w:t>$89.90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EA9A1E0" w14:textId="77777777" w:rsidR="006D0DF8" w:rsidRPr="00D85E85" w:rsidRDefault="006D0DF8" w:rsidP="00755105">
            <w:pPr>
              <w:widowControl w:val="0"/>
              <w:jc w:val="center"/>
              <w:rPr>
                <w:color w:val="1F3864" w:themeColor="accent1" w:themeShade="80"/>
              </w:rPr>
            </w:pPr>
            <w:r w:rsidRPr="00D85E85">
              <w:rPr>
                <w:color w:val="1F3864" w:themeColor="accent1" w:themeShade="80"/>
              </w:rPr>
              <w:t>$899.04</w:t>
            </w:r>
          </w:p>
        </w:tc>
      </w:tr>
      <w:tr w:rsidR="0039314C" w:rsidRPr="00D85E85" w14:paraId="38BEC4AC" w14:textId="77777777" w:rsidTr="005E26DD">
        <w:trPr>
          <w:trHeight w:val="372"/>
        </w:trPr>
        <w:tc>
          <w:tcPr>
            <w:tcW w:w="1350" w:type="dxa"/>
            <w:tcBorders>
              <w:top w:val="single" w:sz="4" w:space="0" w:color="auto"/>
              <w:left w:val="single" w:sz="4" w:space="0" w:color="auto"/>
              <w:bottom w:val="single" w:sz="4" w:space="0" w:color="auto"/>
              <w:right w:val="single" w:sz="4" w:space="0" w:color="auto"/>
            </w:tcBorders>
            <w:vAlign w:val="center"/>
          </w:tcPr>
          <w:p w14:paraId="14A8D872" w14:textId="733B94DA" w:rsidR="0039314C" w:rsidRPr="00D85E85" w:rsidRDefault="0039314C" w:rsidP="008D77A6">
            <w:pPr>
              <w:widowControl w:val="0"/>
              <w:jc w:val="center"/>
              <w:rPr>
                <w:color w:val="1F3864" w:themeColor="accent1" w:themeShade="80"/>
                <w:sz w:val="22"/>
              </w:rPr>
            </w:pPr>
            <w:r>
              <w:rPr>
                <w:color w:val="1F3864" w:themeColor="accent1" w:themeShade="80"/>
                <w:sz w:val="22"/>
              </w:rPr>
              <w:t>TOTAL</w:t>
            </w:r>
          </w:p>
        </w:tc>
        <w:tc>
          <w:tcPr>
            <w:tcW w:w="1497" w:type="dxa"/>
            <w:tcBorders>
              <w:top w:val="single" w:sz="4" w:space="0" w:color="auto"/>
              <w:left w:val="single" w:sz="4" w:space="0" w:color="auto"/>
              <w:bottom w:val="single" w:sz="4" w:space="0" w:color="auto"/>
              <w:right w:val="single" w:sz="4" w:space="0" w:color="auto"/>
            </w:tcBorders>
            <w:vAlign w:val="center"/>
          </w:tcPr>
          <w:p w14:paraId="2C844E3B" w14:textId="77777777" w:rsidR="0039314C" w:rsidRPr="00D85E85" w:rsidRDefault="0039314C" w:rsidP="008D77A6">
            <w:pPr>
              <w:widowControl w:val="0"/>
              <w:jc w:val="center"/>
              <w:rPr>
                <w:color w:val="1F3864" w:themeColor="accent1" w:themeShade="80"/>
              </w:rPr>
            </w:pPr>
          </w:p>
        </w:tc>
        <w:tc>
          <w:tcPr>
            <w:tcW w:w="1565" w:type="dxa"/>
            <w:tcBorders>
              <w:top w:val="single" w:sz="4" w:space="0" w:color="auto"/>
              <w:left w:val="single" w:sz="4" w:space="0" w:color="auto"/>
              <w:bottom w:val="single" w:sz="4" w:space="0" w:color="auto"/>
              <w:right w:val="single" w:sz="4" w:space="0" w:color="auto"/>
            </w:tcBorders>
            <w:vAlign w:val="center"/>
          </w:tcPr>
          <w:p w14:paraId="6AB9E57A" w14:textId="77777777" w:rsidR="0039314C" w:rsidRPr="00D85E85" w:rsidRDefault="0039314C" w:rsidP="008D77A6">
            <w:pPr>
              <w:widowControl w:val="0"/>
              <w:jc w:val="center"/>
              <w:rPr>
                <w:color w:val="1F3864" w:themeColor="accent1" w:themeShade="80"/>
              </w:rPr>
            </w:pPr>
          </w:p>
        </w:tc>
        <w:tc>
          <w:tcPr>
            <w:tcW w:w="1613" w:type="dxa"/>
            <w:tcBorders>
              <w:top w:val="single" w:sz="4" w:space="0" w:color="auto"/>
              <w:left w:val="single" w:sz="4" w:space="0" w:color="auto"/>
              <w:bottom w:val="single" w:sz="4" w:space="0" w:color="auto"/>
              <w:right w:val="single" w:sz="4" w:space="0" w:color="auto"/>
            </w:tcBorders>
            <w:vAlign w:val="center"/>
          </w:tcPr>
          <w:p w14:paraId="78A5746D" w14:textId="77777777" w:rsidR="0039314C" w:rsidRPr="00D85E85" w:rsidRDefault="0039314C" w:rsidP="005E26DD">
            <w:pPr>
              <w:widowControl w:val="0"/>
              <w:jc w:val="center"/>
              <w:rPr>
                <w:color w:val="1F3864" w:themeColor="accent1" w:themeShade="80"/>
              </w:rPr>
            </w:pPr>
          </w:p>
        </w:tc>
        <w:tc>
          <w:tcPr>
            <w:tcW w:w="2070" w:type="dxa"/>
            <w:tcBorders>
              <w:top w:val="single" w:sz="4" w:space="0" w:color="auto"/>
              <w:left w:val="single" w:sz="4" w:space="0" w:color="auto"/>
              <w:bottom w:val="single" w:sz="4" w:space="0" w:color="auto"/>
              <w:right w:val="single" w:sz="4" w:space="0" w:color="auto"/>
            </w:tcBorders>
            <w:vAlign w:val="center"/>
          </w:tcPr>
          <w:p w14:paraId="7E706424" w14:textId="7CD3E7D5" w:rsidR="0039314C" w:rsidRPr="00D85E85" w:rsidRDefault="0039314C" w:rsidP="00755105">
            <w:pPr>
              <w:widowControl w:val="0"/>
              <w:jc w:val="center"/>
              <w:rPr>
                <w:color w:val="1F3864" w:themeColor="accent1" w:themeShade="80"/>
              </w:rPr>
            </w:pPr>
            <w:r>
              <w:rPr>
                <w:color w:val="1F3864" w:themeColor="accent1" w:themeShade="80"/>
              </w:rPr>
              <w:t>$899.04</w:t>
            </w:r>
          </w:p>
        </w:tc>
      </w:tr>
    </w:tbl>
    <w:p w14:paraId="304D1036" w14:textId="77777777" w:rsidR="007C16BD" w:rsidRPr="00D85E85" w:rsidRDefault="007C16BD" w:rsidP="00925B6B">
      <w:pPr>
        <w:rPr>
          <w:smallCaps/>
          <w:color w:val="1F3864" w:themeColor="accent1" w:themeShade="80"/>
        </w:rPr>
      </w:pPr>
    </w:p>
    <w:p w14:paraId="1773A3B6" w14:textId="30A357A2" w:rsidR="007B1286" w:rsidRPr="00D85E85" w:rsidRDefault="00C11038" w:rsidP="00253C78">
      <w:pPr>
        <w:rPr>
          <w:color w:val="1F3864" w:themeColor="accent1" w:themeShade="80"/>
        </w:rPr>
      </w:pPr>
      <w:r w:rsidRPr="00D85E85">
        <w:rPr>
          <w:color w:val="1F3864" w:themeColor="accent1" w:themeShade="80"/>
        </w:rPr>
        <w:t xml:space="preserve">*Wage rate </w:t>
      </w:r>
      <w:r w:rsidR="007B1286" w:rsidRPr="00D85E85">
        <w:rPr>
          <w:color w:val="1F3864" w:themeColor="accent1" w:themeShade="80"/>
        </w:rPr>
        <w:t xml:space="preserve">used matches the salary limitation for NIH grants per NIH Guide Notice </w:t>
      </w:r>
      <w:r w:rsidR="00E67275" w:rsidRPr="00D85E85">
        <w:rPr>
          <w:color w:val="1F3864" w:themeColor="accent1" w:themeShade="80"/>
        </w:rPr>
        <w:t>NOT-OD-17-087</w:t>
      </w:r>
      <w:r w:rsidR="00774BFF" w:rsidRPr="00D85E85">
        <w:rPr>
          <w:color w:val="1F3864" w:themeColor="accent1" w:themeShade="80"/>
        </w:rPr>
        <w:t xml:space="preserve"> https://grants.nih.gov/grants/</w:t>
      </w:r>
      <w:r w:rsidR="00E67275" w:rsidRPr="00D85E85">
        <w:rPr>
          <w:color w:val="1F3864" w:themeColor="accent1" w:themeShade="80"/>
        </w:rPr>
        <w:t>guide/notice-files/NOT-OD-17-087</w:t>
      </w:r>
      <w:r w:rsidR="00774BFF" w:rsidRPr="00D85E85">
        <w:rPr>
          <w:color w:val="1F3864" w:themeColor="accent1" w:themeShade="80"/>
        </w:rPr>
        <w:t>.html</w:t>
      </w:r>
      <w:r w:rsidR="00E60764" w:rsidRPr="00D85E85">
        <w:rPr>
          <w:color w:val="1F3864" w:themeColor="accent1" w:themeShade="80"/>
        </w:rPr>
        <w:t>.</w:t>
      </w:r>
    </w:p>
    <w:p w14:paraId="4A5C4A85" w14:textId="77777777" w:rsidR="00C11038" w:rsidRPr="000D51AE" w:rsidRDefault="00C11038" w:rsidP="00253C78">
      <w:pPr>
        <w:rPr>
          <w:color w:val="FF0000"/>
        </w:rPr>
      </w:pPr>
    </w:p>
    <w:p w14:paraId="51A39C25" w14:textId="77777777" w:rsidR="00856E5B" w:rsidRPr="000D51AE" w:rsidRDefault="0093431F" w:rsidP="007A6BA2">
      <w:pPr>
        <w:pStyle w:val="Heading1"/>
      </w:pPr>
      <w:bookmarkStart w:id="69" w:name="_Toc443881756"/>
      <w:bookmarkStart w:id="70" w:name="_Toc451592243"/>
      <w:bookmarkStart w:id="71" w:name="_Toc5610284"/>
      <w:bookmarkStart w:id="72" w:name="_Toc99178790"/>
      <w:bookmarkStart w:id="73" w:name="_Toc482094977"/>
      <w:bookmarkStart w:id="74" w:name="_Toc482706066"/>
      <w:r w:rsidRPr="000D51AE">
        <w:t>A.13</w:t>
      </w:r>
      <w:r w:rsidRPr="000D51AE">
        <w:tab/>
        <w:t>Estimate of Other Total Annual Cost</w:t>
      </w:r>
      <w:r w:rsidR="00BC4E67" w:rsidRPr="000D51AE">
        <w:t xml:space="preserve"> Burden to Respondents or Record </w:t>
      </w:r>
      <w:r w:rsidRPr="000D51AE">
        <w:t>Keepers</w:t>
      </w:r>
      <w:bookmarkEnd w:id="69"/>
      <w:bookmarkEnd w:id="70"/>
      <w:bookmarkEnd w:id="71"/>
      <w:bookmarkEnd w:id="72"/>
      <w:bookmarkEnd w:id="73"/>
      <w:bookmarkEnd w:id="74"/>
    </w:p>
    <w:p w14:paraId="0CAA0A64" w14:textId="77777777" w:rsidR="007D1856" w:rsidRPr="000D51AE" w:rsidRDefault="007D1856" w:rsidP="008F2B6A">
      <w:pPr>
        <w:rPr>
          <w:color w:val="1F497D"/>
        </w:rPr>
      </w:pPr>
      <w:bookmarkStart w:id="75" w:name="_Toc443881757"/>
      <w:bookmarkStart w:id="76" w:name="_Toc451592244"/>
      <w:bookmarkStart w:id="77" w:name="_Toc5610285"/>
      <w:bookmarkStart w:id="78" w:name="_Toc99178791"/>
    </w:p>
    <w:p w14:paraId="725D54B9" w14:textId="77777777" w:rsidR="008F2B6A" w:rsidRPr="000D51AE" w:rsidRDefault="008F2B6A" w:rsidP="008F2B6A">
      <w:pPr>
        <w:rPr>
          <w:color w:val="1F497D"/>
        </w:rPr>
      </w:pPr>
      <w:r w:rsidRPr="000D51AE">
        <w:rPr>
          <w:color w:val="1F497D"/>
        </w:rPr>
        <w:t xml:space="preserve">The </w:t>
      </w:r>
      <w:r w:rsidR="00F03969" w:rsidRPr="000D51AE">
        <w:rPr>
          <w:color w:val="1F497D"/>
        </w:rPr>
        <w:t>respondents</w:t>
      </w:r>
      <w:r w:rsidRPr="000D51AE">
        <w:rPr>
          <w:color w:val="1F497D"/>
        </w:rPr>
        <w:t xml:space="preserve"> will not incur any additional costs for </w:t>
      </w:r>
      <w:r w:rsidR="00F03969" w:rsidRPr="000D51AE">
        <w:rPr>
          <w:color w:val="1F497D"/>
        </w:rPr>
        <w:t>providing</w:t>
      </w:r>
      <w:r w:rsidRPr="000D51AE">
        <w:rPr>
          <w:color w:val="1F497D"/>
        </w:rPr>
        <w:t xml:space="preserve"> this information. </w:t>
      </w:r>
    </w:p>
    <w:p w14:paraId="61EAFF6D" w14:textId="745FE52A" w:rsidR="008F2B6A" w:rsidRPr="000D51AE" w:rsidRDefault="008F2B6A" w:rsidP="00E36A07">
      <w:pPr>
        <w:rPr>
          <w:b/>
        </w:rPr>
      </w:pPr>
    </w:p>
    <w:p w14:paraId="0F55DC68" w14:textId="77777777" w:rsidR="00E36A07" w:rsidRPr="000D51AE" w:rsidRDefault="00E36A07" w:rsidP="007A6BA2">
      <w:pPr>
        <w:pStyle w:val="Heading1"/>
      </w:pPr>
      <w:bookmarkStart w:id="79" w:name="_Toc482094978"/>
      <w:bookmarkStart w:id="80" w:name="_Toc482706067"/>
      <w:r w:rsidRPr="000D51AE">
        <w:t>A.14</w:t>
      </w:r>
      <w:r w:rsidRPr="000D51AE">
        <w:tab/>
        <w:t>Annualized Cost to the Federal Government</w:t>
      </w:r>
      <w:bookmarkEnd w:id="75"/>
      <w:bookmarkEnd w:id="76"/>
      <w:bookmarkEnd w:id="77"/>
      <w:bookmarkEnd w:id="78"/>
      <w:bookmarkEnd w:id="79"/>
      <w:bookmarkEnd w:id="80"/>
      <w:r w:rsidRPr="000D51AE">
        <w:t xml:space="preserve">  </w:t>
      </w:r>
    </w:p>
    <w:p w14:paraId="3F306B90" w14:textId="77777777" w:rsidR="0039314C" w:rsidRDefault="0039314C" w:rsidP="00E36A07">
      <w:pPr>
        <w:rPr>
          <w:color w:val="1F497D"/>
        </w:rPr>
      </w:pPr>
    </w:p>
    <w:p w14:paraId="6BF53E9F" w14:textId="7153AF61" w:rsidR="00550AA5" w:rsidRPr="000D51AE" w:rsidRDefault="00AA3900" w:rsidP="00E36A07">
      <w:pPr>
        <w:rPr>
          <w:color w:val="1F497D"/>
        </w:rPr>
      </w:pPr>
      <w:r w:rsidRPr="00C05CF0">
        <w:rPr>
          <w:color w:val="1F497D"/>
        </w:rPr>
        <w:t>The Annual Cost t</w:t>
      </w:r>
      <w:r w:rsidR="00C05CF0" w:rsidRPr="00C05CF0">
        <w:rPr>
          <w:color w:val="1F497D"/>
        </w:rPr>
        <w:t>o the Federal Government is $6,919</w:t>
      </w:r>
      <w:r w:rsidRPr="00C05CF0">
        <w:rPr>
          <w:color w:val="1F497D"/>
        </w:rPr>
        <w:t xml:space="preserve">. </w:t>
      </w:r>
      <w:r w:rsidR="00550AA5" w:rsidRPr="00C05CF0">
        <w:rPr>
          <w:color w:val="1F497D"/>
        </w:rPr>
        <w:t>The</w:t>
      </w:r>
      <w:r w:rsidR="00550AA5" w:rsidRPr="000D51AE">
        <w:rPr>
          <w:color w:val="1F497D"/>
        </w:rPr>
        <w:t xml:space="preserve"> method to estimate costs </w:t>
      </w:r>
      <w:r w:rsidR="00BA7F1A">
        <w:rPr>
          <w:color w:val="1F497D"/>
        </w:rPr>
        <w:t>is to calculate</w:t>
      </w:r>
      <w:r w:rsidR="00550AA5" w:rsidRPr="000D51AE">
        <w:rPr>
          <w:color w:val="1F497D"/>
        </w:rPr>
        <w:t xml:space="preserve"> the </w:t>
      </w:r>
      <w:r w:rsidR="00C4040F" w:rsidRPr="000D51AE">
        <w:rPr>
          <w:color w:val="1F497D"/>
        </w:rPr>
        <w:t>percent</w:t>
      </w:r>
      <w:r w:rsidR="00550AA5" w:rsidRPr="000D51AE">
        <w:rPr>
          <w:color w:val="1F497D"/>
        </w:rPr>
        <w:t xml:space="preserve"> effort for </w:t>
      </w:r>
      <w:r w:rsidR="00DE0D36" w:rsidRPr="000D51AE">
        <w:rPr>
          <w:color w:val="1F497D"/>
        </w:rPr>
        <w:t xml:space="preserve">Division of Program Coordination, Planning, and Strategic Initiatives </w:t>
      </w:r>
      <w:r w:rsidR="00550AA5" w:rsidRPr="000D51AE">
        <w:rPr>
          <w:color w:val="1F497D"/>
        </w:rPr>
        <w:t xml:space="preserve">staff </w:t>
      </w:r>
      <w:r w:rsidR="00440861">
        <w:rPr>
          <w:color w:val="1F497D"/>
        </w:rPr>
        <w:t xml:space="preserve">and contractors and the Office of Laboratory Animal Welfare </w:t>
      </w:r>
      <w:r w:rsidR="00550AA5" w:rsidRPr="000D51AE">
        <w:rPr>
          <w:color w:val="1F497D"/>
        </w:rPr>
        <w:t xml:space="preserve">involved in the data collection and </w:t>
      </w:r>
      <w:r w:rsidR="00DE0D36" w:rsidRPr="000D51AE">
        <w:rPr>
          <w:color w:val="1F497D"/>
        </w:rPr>
        <w:t xml:space="preserve">then </w:t>
      </w:r>
      <w:r w:rsidR="00550AA5" w:rsidRPr="000D51AE">
        <w:rPr>
          <w:color w:val="1F497D"/>
        </w:rPr>
        <w:t>calculate the annual labor costs associated with that effort.</w:t>
      </w:r>
    </w:p>
    <w:p w14:paraId="3A70467C" w14:textId="77777777" w:rsidR="00374322" w:rsidRPr="000D51AE" w:rsidRDefault="00374322" w:rsidP="00E36A07">
      <w:pPr>
        <w:rPr>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390"/>
        <w:gridCol w:w="2064"/>
        <w:gridCol w:w="1080"/>
        <w:gridCol w:w="1350"/>
        <w:gridCol w:w="1113"/>
      </w:tblGrid>
      <w:tr w:rsidR="00974BE4" w:rsidRPr="000D51AE" w14:paraId="13D00EC0" w14:textId="77777777" w:rsidTr="00540D9C">
        <w:tc>
          <w:tcPr>
            <w:tcW w:w="2087" w:type="dxa"/>
            <w:shd w:val="clear" w:color="auto" w:fill="auto"/>
          </w:tcPr>
          <w:p w14:paraId="004CCC1B" w14:textId="77777777" w:rsidR="00440861" w:rsidRPr="000D51AE" w:rsidRDefault="00440861" w:rsidP="00E36A07">
            <w:pPr>
              <w:rPr>
                <w:b/>
                <w:color w:val="1F497D"/>
              </w:rPr>
            </w:pPr>
            <w:r>
              <w:rPr>
                <w:b/>
                <w:color w:val="1F497D"/>
              </w:rPr>
              <w:t>Cost Descriptions</w:t>
            </w:r>
          </w:p>
        </w:tc>
        <w:tc>
          <w:tcPr>
            <w:tcW w:w="271" w:type="dxa"/>
          </w:tcPr>
          <w:p w14:paraId="1D3EDF1C" w14:textId="77777777" w:rsidR="00440861" w:rsidRPr="000D51AE" w:rsidRDefault="00440861" w:rsidP="00A25AAD">
            <w:pPr>
              <w:rPr>
                <w:b/>
                <w:color w:val="1F497D"/>
              </w:rPr>
            </w:pPr>
            <w:r w:rsidRPr="000D51AE">
              <w:rPr>
                <w:b/>
                <w:color w:val="1F497D"/>
              </w:rPr>
              <w:t>Grade/Step</w:t>
            </w:r>
          </w:p>
        </w:tc>
        <w:tc>
          <w:tcPr>
            <w:tcW w:w="2658" w:type="dxa"/>
          </w:tcPr>
          <w:p w14:paraId="1001EA9A" w14:textId="77777777" w:rsidR="00440861" w:rsidRPr="000D51AE" w:rsidRDefault="00440861" w:rsidP="00E36A07">
            <w:pPr>
              <w:rPr>
                <w:b/>
                <w:color w:val="1F497D"/>
              </w:rPr>
            </w:pPr>
            <w:r>
              <w:rPr>
                <w:b/>
                <w:color w:val="1F497D"/>
              </w:rPr>
              <w:t>Salary</w:t>
            </w:r>
          </w:p>
        </w:tc>
        <w:tc>
          <w:tcPr>
            <w:tcW w:w="1228" w:type="dxa"/>
            <w:shd w:val="clear" w:color="auto" w:fill="auto"/>
          </w:tcPr>
          <w:p w14:paraId="3491C500" w14:textId="77777777" w:rsidR="00440861" w:rsidRPr="000D51AE" w:rsidRDefault="00440861" w:rsidP="00E36A07">
            <w:pPr>
              <w:rPr>
                <w:b/>
                <w:color w:val="1F497D"/>
              </w:rPr>
            </w:pPr>
            <w:r w:rsidRPr="000D51AE">
              <w:rPr>
                <w:b/>
                <w:color w:val="1F497D"/>
              </w:rPr>
              <w:t>% Effort</w:t>
            </w:r>
          </w:p>
        </w:tc>
        <w:tc>
          <w:tcPr>
            <w:tcW w:w="1350" w:type="dxa"/>
          </w:tcPr>
          <w:p w14:paraId="573F6D89" w14:textId="77777777" w:rsidR="00440861" w:rsidRPr="000D51AE" w:rsidRDefault="00440861" w:rsidP="00E60764">
            <w:pPr>
              <w:rPr>
                <w:b/>
                <w:color w:val="1F497D"/>
              </w:rPr>
            </w:pPr>
            <w:r>
              <w:rPr>
                <w:b/>
                <w:color w:val="1F497D"/>
              </w:rPr>
              <w:t>Fringe (if applicable)</w:t>
            </w:r>
          </w:p>
        </w:tc>
        <w:tc>
          <w:tcPr>
            <w:tcW w:w="1262" w:type="dxa"/>
          </w:tcPr>
          <w:p w14:paraId="375A071F" w14:textId="77777777" w:rsidR="00440861" w:rsidRPr="000D51AE" w:rsidRDefault="00440861" w:rsidP="00440861">
            <w:pPr>
              <w:rPr>
                <w:b/>
                <w:color w:val="1F497D"/>
              </w:rPr>
            </w:pPr>
            <w:r w:rsidRPr="000D51AE">
              <w:rPr>
                <w:b/>
                <w:color w:val="1F497D"/>
              </w:rPr>
              <w:t xml:space="preserve">Total </w:t>
            </w:r>
            <w:r>
              <w:rPr>
                <w:b/>
                <w:color w:val="1F497D"/>
              </w:rPr>
              <w:t>Cost to Gov’t</w:t>
            </w:r>
          </w:p>
        </w:tc>
      </w:tr>
      <w:tr w:rsidR="00974BE4" w:rsidRPr="000D51AE" w14:paraId="11EAE8D9" w14:textId="77777777" w:rsidTr="00540D9C">
        <w:tc>
          <w:tcPr>
            <w:tcW w:w="2087" w:type="dxa"/>
            <w:shd w:val="clear" w:color="auto" w:fill="auto"/>
          </w:tcPr>
          <w:p w14:paraId="2FD2911A" w14:textId="77777777" w:rsidR="00440861" w:rsidRPr="00540D9C" w:rsidRDefault="00440861" w:rsidP="00E36A07">
            <w:pPr>
              <w:rPr>
                <w:b/>
                <w:color w:val="1F497D"/>
              </w:rPr>
            </w:pPr>
            <w:r w:rsidRPr="00540D9C">
              <w:rPr>
                <w:b/>
                <w:color w:val="1F497D"/>
              </w:rPr>
              <w:t>Federal Oversight</w:t>
            </w:r>
          </w:p>
        </w:tc>
        <w:tc>
          <w:tcPr>
            <w:tcW w:w="271" w:type="dxa"/>
            <w:shd w:val="clear" w:color="auto" w:fill="A6A6A6"/>
          </w:tcPr>
          <w:p w14:paraId="3C155282" w14:textId="77777777" w:rsidR="00440861" w:rsidRPr="000D51AE" w:rsidRDefault="00440861" w:rsidP="00A46191">
            <w:pPr>
              <w:rPr>
                <w:color w:val="1F497D"/>
              </w:rPr>
            </w:pPr>
          </w:p>
        </w:tc>
        <w:tc>
          <w:tcPr>
            <w:tcW w:w="2658" w:type="dxa"/>
            <w:shd w:val="clear" w:color="auto" w:fill="A6A6A6"/>
          </w:tcPr>
          <w:p w14:paraId="190B2AAF" w14:textId="77777777" w:rsidR="00440861" w:rsidRPr="000D51AE" w:rsidRDefault="00440861" w:rsidP="00E36A07">
            <w:pPr>
              <w:rPr>
                <w:color w:val="1F497D"/>
              </w:rPr>
            </w:pPr>
          </w:p>
        </w:tc>
        <w:tc>
          <w:tcPr>
            <w:tcW w:w="1228" w:type="dxa"/>
            <w:shd w:val="clear" w:color="auto" w:fill="A6A6A6"/>
          </w:tcPr>
          <w:p w14:paraId="5C712CCD" w14:textId="77777777" w:rsidR="00440861" w:rsidRPr="000D51AE" w:rsidRDefault="00440861" w:rsidP="00E36A07">
            <w:pPr>
              <w:rPr>
                <w:color w:val="1F497D"/>
              </w:rPr>
            </w:pPr>
          </w:p>
        </w:tc>
        <w:tc>
          <w:tcPr>
            <w:tcW w:w="1350" w:type="dxa"/>
            <w:shd w:val="clear" w:color="auto" w:fill="A6A6A6"/>
          </w:tcPr>
          <w:p w14:paraId="7CD09B45" w14:textId="77777777" w:rsidR="00440861" w:rsidRPr="000D51AE" w:rsidRDefault="00440861" w:rsidP="00A46191">
            <w:pPr>
              <w:rPr>
                <w:color w:val="1F497D"/>
              </w:rPr>
            </w:pPr>
          </w:p>
        </w:tc>
        <w:tc>
          <w:tcPr>
            <w:tcW w:w="1262" w:type="dxa"/>
            <w:shd w:val="clear" w:color="auto" w:fill="A6A6A6"/>
          </w:tcPr>
          <w:p w14:paraId="69E1AE5C" w14:textId="77777777" w:rsidR="00440861" w:rsidRPr="000D51AE" w:rsidRDefault="00440861" w:rsidP="00A46191">
            <w:pPr>
              <w:rPr>
                <w:color w:val="1F497D"/>
              </w:rPr>
            </w:pPr>
          </w:p>
        </w:tc>
      </w:tr>
      <w:tr w:rsidR="00974BE4" w:rsidRPr="000D51AE" w14:paraId="2B1D0447" w14:textId="77777777" w:rsidTr="00540D9C">
        <w:tc>
          <w:tcPr>
            <w:tcW w:w="2087" w:type="dxa"/>
            <w:shd w:val="clear" w:color="auto" w:fill="auto"/>
          </w:tcPr>
          <w:p w14:paraId="7BF3961C" w14:textId="77777777" w:rsidR="00440861" w:rsidRPr="000D51AE" w:rsidRDefault="00440861" w:rsidP="00E36A07">
            <w:pPr>
              <w:rPr>
                <w:color w:val="1F497D"/>
              </w:rPr>
            </w:pPr>
            <w:r w:rsidRPr="000D51AE">
              <w:rPr>
                <w:color w:val="1F497D"/>
              </w:rPr>
              <w:t>Director, Office of Laboratory Animal Welfare</w:t>
            </w:r>
          </w:p>
        </w:tc>
        <w:tc>
          <w:tcPr>
            <w:tcW w:w="271" w:type="dxa"/>
          </w:tcPr>
          <w:p w14:paraId="4AD2A2BD" w14:textId="77777777" w:rsidR="00440861" w:rsidRPr="000D51AE" w:rsidRDefault="00440861" w:rsidP="007A6D66">
            <w:pPr>
              <w:rPr>
                <w:color w:val="1F497D"/>
              </w:rPr>
            </w:pPr>
            <w:r w:rsidRPr="000D51AE">
              <w:rPr>
                <w:color w:val="1F497D"/>
              </w:rPr>
              <w:t>AD</w:t>
            </w:r>
          </w:p>
        </w:tc>
        <w:tc>
          <w:tcPr>
            <w:tcW w:w="2658" w:type="dxa"/>
          </w:tcPr>
          <w:p w14:paraId="0DB9FC2A" w14:textId="77777777" w:rsidR="00440861" w:rsidRPr="000D51AE" w:rsidRDefault="00440861" w:rsidP="00E36A07">
            <w:pPr>
              <w:rPr>
                <w:color w:val="1F497D"/>
              </w:rPr>
            </w:pPr>
            <w:r w:rsidRPr="000D51AE">
              <w:rPr>
                <w:color w:val="1F497D"/>
              </w:rPr>
              <w:t>$230,000</w:t>
            </w:r>
          </w:p>
        </w:tc>
        <w:tc>
          <w:tcPr>
            <w:tcW w:w="1228" w:type="dxa"/>
            <w:shd w:val="clear" w:color="auto" w:fill="auto"/>
          </w:tcPr>
          <w:p w14:paraId="330B8005" w14:textId="77777777" w:rsidR="00440861" w:rsidRPr="000D51AE" w:rsidRDefault="00440861" w:rsidP="00E36A07">
            <w:pPr>
              <w:rPr>
                <w:color w:val="1F497D"/>
              </w:rPr>
            </w:pPr>
            <w:r w:rsidRPr="000D51AE">
              <w:rPr>
                <w:color w:val="1F497D"/>
              </w:rPr>
              <w:t>1%</w:t>
            </w:r>
          </w:p>
        </w:tc>
        <w:tc>
          <w:tcPr>
            <w:tcW w:w="1350" w:type="dxa"/>
            <w:shd w:val="clear" w:color="auto" w:fill="A6A6A6"/>
          </w:tcPr>
          <w:p w14:paraId="5B3B1276" w14:textId="77777777" w:rsidR="00440861" w:rsidRPr="000D51AE" w:rsidRDefault="00440861" w:rsidP="00A46191">
            <w:pPr>
              <w:rPr>
                <w:color w:val="1F497D"/>
              </w:rPr>
            </w:pPr>
          </w:p>
        </w:tc>
        <w:tc>
          <w:tcPr>
            <w:tcW w:w="1262" w:type="dxa"/>
          </w:tcPr>
          <w:p w14:paraId="0440201F" w14:textId="77777777" w:rsidR="00440861" w:rsidRPr="000D51AE" w:rsidRDefault="00440861" w:rsidP="00A46191">
            <w:pPr>
              <w:rPr>
                <w:color w:val="1F497D"/>
              </w:rPr>
            </w:pPr>
            <w:r w:rsidRPr="000D51AE">
              <w:rPr>
                <w:color w:val="1F497D"/>
              </w:rPr>
              <w:t>$2,300</w:t>
            </w:r>
          </w:p>
        </w:tc>
      </w:tr>
      <w:tr w:rsidR="00974BE4" w:rsidRPr="000D51AE" w14:paraId="1F00EE12" w14:textId="77777777" w:rsidTr="00540D9C">
        <w:tc>
          <w:tcPr>
            <w:tcW w:w="2087" w:type="dxa"/>
            <w:shd w:val="clear" w:color="auto" w:fill="auto"/>
          </w:tcPr>
          <w:p w14:paraId="1339E86B" w14:textId="77777777" w:rsidR="00440861" w:rsidRPr="000D51AE" w:rsidRDefault="00440861" w:rsidP="00E36A07">
            <w:pPr>
              <w:rPr>
                <w:color w:val="1F497D"/>
              </w:rPr>
            </w:pPr>
            <w:r w:rsidRPr="000D51AE">
              <w:rPr>
                <w:color w:val="1F497D"/>
              </w:rPr>
              <w:t>Sr. Advisor</w:t>
            </w:r>
          </w:p>
        </w:tc>
        <w:tc>
          <w:tcPr>
            <w:tcW w:w="271" w:type="dxa"/>
          </w:tcPr>
          <w:p w14:paraId="2F96156F" w14:textId="77777777" w:rsidR="00440861" w:rsidRPr="000D51AE" w:rsidRDefault="00440861" w:rsidP="007A6D66">
            <w:pPr>
              <w:rPr>
                <w:color w:val="1F497D"/>
              </w:rPr>
            </w:pPr>
            <w:r w:rsidRPr="000D51AE">
              <w:rPr>
                <w:color w:val="1F497D"/>
              </w:rPr>
              <w:t>GS-15/10</w:t>
            </w:r>
          </w:p>
        </w:tc>
        <w:tc>
          <w:tcPr>
            <w:tcW w:w="2658" w:type="dxa"/>
          </w:tcPr>
          <w:p w14:paraId="2BC0FE85" w14:textId="77777777" w:rsidR="00440861" w:rsidRPr="000D51AE" w:rsidRDefault="00440861" w:rsidP="00E36A07">
            <w:pPr>
              <w:rPr>
                <w:color w:val="1F497D"/>
              </w:rPr>
            </w:pPr>
            <w:r w:rsidRPr="000D51AE">
              <w:rPr>
                <w:color w:val="1F497D"/>
              </w:rPr>
              <w:t>$161,900</w:t>
            </w:r>
          </w:p>
        </w:tc>
        <w:tc>
          <w:tcPr>
            <w:tcW w:w="1228" w:type="dxa"/>
            <w:shd w:val="clear" w:color="auto" w:fill="auto"/>
          </w:tcPr>
          <w:p w14:paraId="25F0FAD3" w14:textId="77777777" w:rsidR="00440861" w:rsidRPr="000D51AE" w:rsidRDefault="00440861" w:rsidP="00E36A07">
            <w:pPr>
              <w:rPr>
                <w:color w:val="1F497D"/>
              </w:rPr>
            </w:pPr>
            <w:r w:rsidRPr="000D51AE">
              <w:rPr>
                <w:color w:val="1F497D"/>
              </w:rPr>
              <w:t>1%</w:t>
            </w:r>
          </w:p>
        </w:tc>
        <w:tc>
          <w:tcPr>
            <w:tcW w:w="1350" w:type="dxa"/>
            <w:shd w:val="clear" w:color="auto" w:fill="A6A6A6"/>
          </w:tcPr>
          <w:p w14:paraId="28D34792" w14:textId="77777777" w:rsidR="00440861" w:rsidRPr="000D51AE" w:rsidRDefault="00440861" w:rsidP="00A46191">
            <w:pPr>
              <w:rPr>
                <w:color w:val="1F497D"/>
              </w:rPr>
            </w:pPr>
          </w:p>
        </w:tc>
        <w:tc>
          <w:tcPr>
            <w:tcW w:w="1262" w:type="dxa"/>
          </w:tcPr>
          <w:p w14:paraId="4C6D7A7D" w14:textId="77777777" w:rsidR="00440861" w:rsidRPr="000D51AE" w:rsidRDefault="00440861" w:rsidP="00A46191">
            <w:pPr>
              <w:rPr>
                <w:color w:val="1F497D"/>
              </w:rPr>
            </w:pPr>
            <w:r w:rsidRPr="000D51AE">
              <w:rPr>
                <w:color w:val="1F497D"/>
              </w:rPr>
              <w:t>$1,619</w:t>
            </w:r>
          </w:p>
        </w:tc>
      </w:tr>
      <w:tr w:rsidR="00974BE4" w:rsidRPr="000D51AE" w14:paraId="752E79C2" w14:textId="77777777" w:rsidTr="00540D9C">
        <w:tc>
          <w:tcPr>
            <w:tcW w:w="2087" w:type="dxa"/>
            <w:shd w:val="clear" w:color="auto" w:fill="auto"/>
          </w:tcPr>
          <w:p w14:paraId="01B9E828" w14:textId="77777777" w:rsidR="005834C0" w:rsidRDefault="005834C0" w:rsidP="00E36A07">
            <w:pPr>
              <w:rPr>
                <w:b/>
                <w:color w:val="1F497D"/>
              </w:rPr>
            </w:pPr>
          </w:p>
          <w:p w14:paraId="540C022C" w14:textId="77777777" w:rsidR="00440861" w:rsidRPr="00540D9C" w:rsidRDefault="00440861" w:rsidP="00E36A07">
            <w:pPr>
              <w:rPr>
                <w:b/>
                <w:color w:val="1F497D"/>
              </w:rPr>
            </w:pPr>
            <w:r w:rsidRPr="00540D9C">
              <w:rPr>
                <w:b/>
                <w:color w:val="1F497D"/>
              </w:rPr>
              <w:t>Contractor Cost</w:t>
            </w:r>
          </w:p>
        </w:tc>
        <w:tc>
          <w:tcPr>
            <w:tcW w:w="271" w:type="dxa"/>
            <w:shd w:val="clear" w:color="auto" w:fill="A6A6A6"/>
          </w:tcPr>
          <w:p w14:paraId="6BBC424D" w14:textId="77777777" w:rsidR="00440861" w:rsidRPr="000D51AE" w:rsidRDefault="00440861" w:rsidP="00E36A07">
            <w:pPr>
              <w:rPr>
                <w:color w:val="1F497D"/>
              </w:rPr>
            </w:pPr>
          </w:p>
        </w:tc>
        <w:tc>
          <w:tcPr>
            <w:tcW w:w="2658" w:type="dxa"/>
            <w:shd w:val="clear" w:color="auto" w:fill="A6A6A6"/>
          </w:tcPr>
          <w:p w14:paraId="30487F88" w14:textId="77777777" w:rsidR="00440861" w:rsidRPr="000D51AE" w:rsidRDefault="00440861" w:rsidP="00E36A07">
            <w:pPr>
              <w:rPr>
                <w:color w:val="1F497D"/>
              </w:rPr>
            </w:pPr>
          </w:p>
        </w:tc>
        <w:tc>
          <w:tcPr>
            <w:tcW w:w="1228" w:type="dxa"/>
            <w:shd w:val="clear" w:color="auto" w:fill="A6A6A6"/>
          </w:tcPr>
          <w:p w14:paraId="68514C1C" w14:textId="77777777" w:rsidR="00440861" w:rsidRPr="000D51AE" w:rsidRDefault="00440861" w:rsidP="00E36A07">
            <w:pPr>
              <w:rPr>
                <w:color w:val="1F497D"/>
              </w:rPr>
            </w:pPr>
          </w:p>
        </w:tc>
        <w:tc>
          <w:tcPr>
            <w:tcW w:w="1350" w:type="dxa"/>
            <w:shd w:val="clear" w:color="auto" w:fill="A6A6A6"/>
          </w:tcPr>
          <w:p w14:paraId="11E1C7DC" w14:textId="77777777" w:rsidR="00440861" w:rsidRPr="000D51AE" w:rsidRDefault="00440861" w:rsidP="00A46191">
            <w:pPr>
              <w:rPr>
                <w:color w:val="1F497D"/>
              </w:rPr>
            </w:pPr>
          </w:p>
        </w:tc>
        <w:tc>
          <w:tcPr>
            <w:tcW w:w="1262" w:type="dxa"/>
            <w:shd w:val="clear" w:color="auto" w:fill="A6A6A6"/>
          </w:tcPr>
          <w:p w14:paraId="1DBCF5CD" w14:textId="77777777" w:rsidR="00440861" w:rsidRPr="000D51AE" w:rsidRDefault="00440861" w:rsidP="00A46191">
            <w:pPr>
              <w:rPr>
                <w:color w:val="1F497D"/>
              </w:rPr>
            </w:pPr>
          </w:p>
        </w:tc>
      </w:tr>
      <w:tr w:rsidR="00974BE4" w:rsidRPr="000D51AE" w14:paraId="5AC790D5" w14:textId="77777777" w:rsidTr="00540D9C">
        <w:tc>
          <w:tcPr>
            <w:tcW w:w="2087" w:type="dxa"/>
            <w:shd w:val="clear" w:color="auto" w:fill="auto"/>
          </w:tcPr>
          <w:p w14:paraId="130201D6" w14:textId="77777777" w:rsidR="00440861" w:rsidRPr="000D51AE" w:rsidRDefault="00440861" w:rsidP="00E36A07">
            <w:pPr>
              <w:rPr>
                <w:color w:val="1F497D"/>
              </w:rPr>
            </w:pPr>
            <w:r w:rsidRPr="000D51AE">
              <w:rPr>
                <w:color w:val="1F497D"/>
              </w:rPr>
              <w:t>IT System Support (contractor)</w:t>
            </w:r>
          </w:p>
        </w:tc>
        <w:tc>
          <w:tcPr>
            <w:tcW w:w="271" w:type="dxa"/>
          </w:tcPr>
          <w:p w14:paraId="4F0D3A0B" w14:textId="77777777" w:rsidR="00440861" w:rsidRPr="000D51AE" w:rsidRDefault="00440861" w:rsidP="00E36A07">
            <w:pPr>
              <w:rPr>
                <w:color w:val="1F497D"/>
              </w:rPr>
            </w:pPr>
          </w:p>
          <w:p w14:paraId="4978A6E4" w14:textId="77777777" w:rsidR="00440861" w:rsidRPr="000D51AE" w:rsidRDefault="00440861" w:rsidP="00F24EA6">
            <w:pPr>
              <w:rPr>
                <w:color w:val="1F497D"/>
              </w:rPr>
            </w:pPr>
          </w:p>
        </w:tc>
        <w:tc>
          <w:tcPr>
            <w:tcW w:w="2658" w:type="dxa"/>
          </w:tcPr>
          <w:p w14:paraId="34A74C13" w14:textId="77777777" w:rsidR="00440861" w:rsidRPr="000D51AE" w:rsidRDefault="00440861" w:rsidP="00E36A07">
            <w:pPr>
              <w:rPr>
                <w:color w:val="1F497D"/>
              </w:rPr>
            </w:pPr>
            <w:r w:rsidRPr="000D51AE">
              <w:rPr>
                <w:color w:val="1F497D"/>
              </w:rPr>
              <w:t>$200,000</w:t>
            </w:r>
          </w:p>
        </w:tc>
        <w:tc>
          <w:tcPr>
            <w:tcW w:w="1228" w:type="dxa"/>
            <w:shd w:val="clear" w:color="auto" w:fill="auto"/>
          </w:tcPr>
          <w:p w14:paraId="111E472D" w14:textId="77777777" w:rsidR="00440861" w:rsidRPr="000D51AE" w:rsidRDefault="00440861" w:rsidP="00E36A07">
            <w:pPr>
              <w:rPr>
                <w:color w:val="1F497D"/>
              </w:rPr>
            </w:pPr>
            <w:r w:rsidRPr="000D51AE">
              <w:rPr>
                <w:color w:val="1F497D"/>
              </w:rPr>
              <w:t>1.5%</w:t>
            </w:r>
          </w:p>
        </w:tc>
        <w:tc>
          <w:tcPr>
            <w:tcW w:w="1350" w:type="dxa"/>
          </w:tcPr>
          <w:p w14:paraId="519D4DC2" w14:textId="1DF58BBE" w:rsidR="00440861" w:rsidRPr="000D51AE" w:rsidRDefault="006D4D53" w:rsidP="00A46191">
            <w:pPr>
              <w:rPr>
                <w:color w:val="1F497D"/>
              </w:rPr>
            </w:pPr>
            <w:r>
              <w:rPr>
                <w:color w:val="1F497D"/>
              </w:rPr>
              <w:t>included</w:t>
            </w:r>
          </w:p>
        </w:tc>
        <w:tc>
          <w:tcPr>
            <w:tcW w:w="1262" w:type="dxa"/>
          </w:tcPr>
          <w:p w14:paraId="1ABCDF19" w14:textId="77777777" w:rsidR="00440861" w:rsidRPr="000D51AE" w:rsidRDefault="00440861" w:rsidP="00A46191">
            <w:pPr>
              <w:rPr>
                <w:color w:val="1F497D"/>
              </w:rPr>
            </w:pPr>
            <w:r w:rsidRPr="000D51AE">
              <w:rPr>
                <w:color w:val="1F497D"/>
              </w:rPr>
              <w:t>$3,000</w:t>
            </w:r>
          </w:p>
        </w:tc>
      </w:tr>
      <w:tr w:rsidR="00974BE4" w:rsidRPr="000D51AE" w14:paraId="425DD325" w14:textId="77777777" w:rsidTr="00540D9C">
        <w:tc>
          <w:tcPr>
            <w:tcW w:w="2087" w:type="dxa"/>
            <w:shd w:val="clear" w:color="auto" w:fill="auto"/>
          </w:tcPr>
          <w:p w14:paraId="350C118C" w14:textId="77777777" w:rsidR="00440861" w:rsidRPr="000D51AE" w:rsidRDefault="00440861" w:rsidP="00E36A07">
            <w:pPr>
              <w:rPr>
                <w:color w:val="1F497D"/>
              </w:rPr>
            </w:pPr>
          </w:p>
        </w:tc>
        <w:tc>
          <w:tcPr>
            <w:tcW w:w="271" w:type="dxa"/>
            <w:shd w:val="clear" w:color="auto" w:fill="A6A6A6"/>
          </w:tcPr>
          <w:p w14:paraId="2B09FD5B" w14:textId="77777777" w:rsidR="00440861" w:rsidRPr="000D51AE" w:rsidRDefault="00440861" w:rsidP="00E36A07">
            <w:pPr>
              <w:rPr>
                <w:color w:val="1F497D"/>
              </w:rPr>
            </w:pPr>
          </w:p>
        </w:tc>
        <w:tc>
          <w:tcPr>
            <w:tcW w:w="2658" w:type="dxa"/>
            <w:shd w:val="clear" w:color="auto" w:fill="A6A6A6"/>
          </w:tcPr>
          <w:p w14:paraId="39494933" w14:textId="77777777" w:rsidR="00440861" w:rsidRPr="000D51AE" w:rsidRDefault="00440861" w:rsidP="00E36A07">
            <w:pPr>
              <w:rPr>
                <w:color w:val="1F497D"/>
              </w:rPr>
            </w:pPr>
          </w:p>
        </w:tc>
        <w:tc>
          <w:tcPr>
            <w:tcW w:w="1228" w:type="dxa"/>
            <w:shd w:val="clear" w:color="auto" w:fill="A6A6A6"/>
          </w:tcPr>
          <w:p w14:paraId="4B8A0BC2" w14:textId="77777777" w:rsidR="00440861" w:rsidRPr="000D51AE" w:rsidRDefault="00440861" w:rsidP="00E36A07">
            <w:pPr>
              <w:rPr>
                <w:color w:val="1F497D"/>
              </w:rPr>
            </w:pPr>
          </w:p>
        </w:tc>
        <w:tc>
          <w:tcPr>
            <w:tcW w:w="1350" w:type="dxa"/>
            <w:shd w:val="clear" w:color="auto" w:fill="A6A6A6"/>
          </w:tcPr>
          <w:p w14:paraId="09F1F057" w14:textId="77777777" w:rsidR="00440861" w:rsidRPr="000D51AE" w:rsidRDefault="00440861" w:rsidP="00A46191">
            <w:pPr>
              <w:rPr>
                <w:color w:val="1F497D"/>
              </w:rPr>
            </w:pPr>
          </w:p>
        </w:tc>
        <w:tc>
          <w:tcPr>
            <w:tcW w:w="1262" w:type="dxa"/>
            <w:shd w:val="clear" w:color="auto" w:fill="A6A6A6"/>
          </w:tcPr>
          <w:p w14:paraId="219DEB6F" w14:textId="77777777" w:rsidR="00440861" w:rsidRPr="000D51AE" w:rsidRDefault="00440861" w:rsidP="00A46191">
            <w:pPr>
              <w:rPr>
                <w:color w:val="1F497D"/>
              </w:rPr>
            </w:pPr>
          </w:p>
        </w:tc>
      </w:tr>
      <w:tr w:rsidR="00974BE4" w:rsidRPr="000D51AE" w14:paraId="35042748" w14:textId="77777777" w:rsidTr="00540D9C">
        <w:tc>
          <w:tcPr>
            <w:tcW w:w="2087" w:type="dxa"/>
            <w:shd w:val="clear" w:color="auto" w:fill="auto"/>
          </w:tcPr>
          <w:p w14:paraId="247A19C5" w14:textId="77777777" w:rsidR="00440861" w:rsidRPr="000D51AE" w:rsidRDefault="00440861" w:rsidP="00E36A07">
            <w:pPr>
              <w:rPr>
                <w:color w:val="1F497D"/>
              </w:rPr>
            </w:pPr>
            <w:r>
              <w:rPr>
                <w:color w:val="1F497D"/>
              </w:rPr>
              <w:t>Travel</w:t>
            </w:r>
          </w:p>
        </w:tc>
        <w:tc>
          <w:tcPr>
            <w:tcW w:w="271" w:type="dxa"/>
            <w:shd w:val="clear" w:color="auto" w:fill="A6A6A6"/>
          </w:tcPr>
          <w:p w14:paraId="7B3B608C" w14:textId="77777777" w:rsidR="00440861" w:rsidRPr="000D51AE" w:rsidRDefault="00440861" w:rsidP="00E36A07">
            <w:pPr>
              <w:rPr>
                <w:color w:val="1F497D"/>
              </w:rPr>
            </w:pPr>
          </w:p>
        </w:tc>
        <w:tc>
          <w:tcPr>
            <w:tcW w:w="2658" w:type="dxa"/>
            <w:shd w:val="clear" w:color="auto" w:fill="A6A6A6"/>
          </w:tcPr>
          <w:p w14:paraId="2FF3CDBA" w14:textId="77777777" w:rsidR="00440861" w:rsidRPr="000D51AE" w:rsidRDefault="00440861" w:rsidP="00E36A07">
            <w:pPr>
              <w:rPr>
                <w:color w:val="1F497D"/>
              </w:rPr>
            </w:pPr>
          </w:p>
        </w:tc>
        <w:tc>
          <w:tcPr>
            <w:tcW w:w="1228" w:type="dxa"/>
            <w:shd w:val="clear" w:color="auto" w:fill="A6A6A6"/>
          </w:tcPr>
          <w:p w14:paraId="37281D95" w14:textId="77777777" w:rsidR="00440861" w:rsidRPr="000D51AE" w:rsidRDefault="00440861" w:rsidP="00E36A07">
            <w:pPr>
              <w:rPr>
                <w:color w:val="1F497D"/>
              </w:rPr>
            </w:pPr>
          </w:p>
        </w:tc>
        <w:tc>
          <w:tcPr>
            <w:tcW w:w="1350" w:type="dxa"/>
            <w:shd w:val="clear" w:color="auto" w:fill="A6A6A6"/>
          </w:tcPr>
          <w:p w14:paraId="19039BC6" w14:textId="77777777" w:rsidR="00440861" w:rsidRPr="000D51AE" w:rsidRDefault="00440861" w:rsidP="00A46191">
            <w:pPr>
              <w:rPr>
                <w:color w:val="1F497D"/>
              </w:rPr>
            </w:pPr>
          </w:p>
        </w:tc>
        <w:tc>
          <w:tcPr>
            <w:tcW w:w="1262" w:type="dxa"/>
          </w:tcPr>
          <w:p w14:paraId="3A7BA8B6" w14:textId="77777777" w:rsidR="00440861" w:rsidRPr="000D51AE" w:rsidRDefault="00440861" w:rsidP="00A46191">
            <w:pPr>
              <w:rPr>
                <w:color w:val="1F497D"/>
              </w:rPr>
            </w:pPr>
            <w:r>
              <w:rPr>
                <w:color w:val="1F497D"/>
              </w:rPr>
              <w:t>$0</w:t>
            </w:r>
          </w:p>
        </w:tc>
      </w:tr>
      <w:tr w:rsidR="00974BE4" w:rsidRPr="000D51AE" w14:paraId="6C1BCEF9" w14:textId="77777777" w:rsidTr="00540D9C">
        <w:tc>
          <w:tcPr>
            <w:tcW w:w="2087" w:type="dxa"/>
            <w:shd w:val="clear" w:color="auto" w:fill="auto"/>
          </w:tcPr>
          <w:p w14:paraId="7B63D4D6" w14:textId="77777777" w:rsidR="00440861" w:rsidRPr="000D51AE" w:rsidRDefault="00440861" w:rsidP="00E36A07">
            <w:pPr>
              <w:rPr>
                <w:color w:val="1F497D"/>
              </w:rPr>
            </w:pPr>
            <w:r>
              <w:rPr>
                <w:color w:val="1F497D"/>
              </w:rPr>
              <w:t>Other Cost</w:t>
            </w:r>
          </w:p>
        </w:tc>
        <w:tc>
          <w:tcPr>
            <w:tcW w:w="271" w:type="dxa"/>
            <w:shd w:val="clear" w:color="auto" w:fill="A6A6A6"/>
          </w:tcPr>
          <w:p w14:paraId="3FE91439" w14:textId="77777777" w:rsidR="00440861" w:rsidRPr="000D51AE" w:rsidRDefault="00440861" w:rsidP="00E36A07">
            <w:pPr>
              <w:rPr>
                <w:color w:val="1F497D"/>
              </w:rPr>
            </w:pPr>
          </w:p>
        </w:tc>
        <w:tc>
          <w:tcPr>
            <w:tcW w:w="2658" w:type="dxa"/>
            <w:shd w:val="clear" w:color="auto" w:fill="A6A6A6"/>
          </w:tcPr>
          <w:p w14:paraId="6BB9998F" w14:textId="77777777" w:rsidR="00440861" w:rsidRPr="000D51AE" w:rsidRDefault="00440861" w:rsidP="00E36A07">
            <w:pPr>
              <w:rPr>
                <w:color w:val="1F497D"/>
              </w:rPr>
            </w:pPr>
          </w:p>
        </w:tc>
        <w:tc>
          <w:tcPr>
            <w:tcW w:w="1228" w:type="dxa"/>
            <w:shd w:val="clear" w:color="auto" w:fill="A6A6A6"/>
          </w:tcPr>
          <w:p w14:paraId="4A44EE65" w14:textId="77777777" w:rsidR="00440861" w:rsidRPr="000D51AE" w:rsidRDefault="00440861" w:rsidP="00E36A07">
            <w:pPr>
              <w:rPr>
                <w:color w:val="1F497D"/>
              </w:rPr>
            </w:pPr>
          </w:p>
        </w:tc>
        <w:tc>
          <w:tcPr>
            <w:tcW w:w="1350" w:type="dxa"/>
            <w:shd w:val="clear" w:color="auto" w:fill="A6A6A6"/>
          </w:tcPr>
          <w:p w14:paraId="517A84D0" w14:textId="77777777" w:rsidR="00440861" w:rsidRPr="000D51AE" w:rsidRDefault="00440861" w:rsidP="00A46191">
            <w:pPr>
              <w:rPr>
                <w:color w:val="1F497D"/>
              </w:rPr>
            </w:pPr>
          </w:p>
        </w:tc>
        <w:tc>
          <w:tcPr>
            <w:tcW w:w="1262" w:type="dxa"/>
          </w:tcPr>
          <w:p w14:paraId="6445FD85" w14:textId="77777777" w:rsidR="00440861" w:rsidRPr="000D51AE" w:rsidRDefault="00440861" w:rsidP="00A46191">
            <w:pPr>
              <w:rPr>
                <w:color w:val="1F497D"/>
              </w:rPr>
            </w:pPr>
            <w:r>
              <w:rPr>
                <w:color w:val="1F497D"/>
              </w:rPr>
              <w:t>$0</w:t>
            </w:r>
          </w:p>
        </w:tc>
      </w:tr>
      <w:tr w:rsidR="00974BE4" w:rsidRPr="000D51AE" w14:paraId="66C4137B" w14:textId="77777777" w:rsidTr="00540D9C">
        <w:tc>
          <w:tcPr>
            <w:tcW w:w="2087" w:type="dxa"/>
            <w:shd w:val="clear" w:color="auto" w:fill="auto"/>
          </w:tcPr>
          <w:p w14:paraId="01E029BC" w14:textId="77777777" w:rsidR="00440861" w:rsidRPr="000D51AE" w:rsidRDefault="00440861" w:rsidP="00E36A07">
            <w:pPr>
              <w:rPr>
                <w:color w:val="1F497D"/>
              </w:rPr>
            </w:pPr>
          </w:p>
        </w:tc>
        <w:tc>
          <w:tcPr>
            <w:tcW w:w="271" w:type="dxa"/>
            <w:shd w:val="clear" w:color="auto" w:fill="A6A6A6"/>
          </w:tcPr>
          <w:p w14:paraId="0FADCDC4" w14:textId="77777777" w:rsidR="00440861" w:rsidRPr="000D51AE" w:rsidRDefault="00440861" w:rsidP="00E36A07">
            <w:pPr>
              <w:rPr>
                <w:color w:val="1F497D"/>
              </w:rPr>
            </w:pPr>
          </w:p>
        </w:tc>
        <w:tc>
          <w:tcPr>
            <w:tcW w:w="2658" w:type="dxa"/>
            <w:shd w:val="clear" w:color="auto" w:fill="A6A6A6"/>
          </w:tcPr>
          <w:p w14:paraId="19BBA216" w14:textId="77777777" w:rsidR="00440861" w:rsidRPr="000D51AE" w:rsidRDefault="00440861" w:rsidP="00E36A07">
            <w:pPr>
              <w:rPr>
                <w:color w:val="1F497D"/>
              </w:rPr>
            </w:pPr>
          </w:p>
        </w:tc>
        <w:tc>
          <w:tcPr>
            <w:tcW w:w="1228" w:type="dxa"/>
            <w:shd w:val="clear" w:color="auto" w:fill="A6A6A6"/>
          </w:tcPr>
          <w:p w14:paraId="4E45F437" w14:textId="77777777" w:rsidR="00440861" w:rsidRPr="000D51AE" w:rsidRDefault="00440861" w:rsidP="00E36A07">
            <w:pPr>
              <w:rPr>
                <w:color w:val="1F497D"/>
              </w:rPr>
            </w:pPr>
          </w:p>
        </w:tc>
        <w:tc>
          <w:tcPr>
            <w:tcW w:w="1350" w:type="dxa"/>
            <w:shd w:val="clear" w:color="auto" w:fill="A6A6A6"/>
          </w:tcPr>
          <w:p w14:paraId="6CB6D418" w14:textId="77777777" w:rsidR="00440861" w:rsidRPr="000D51AE" w:rsidRDefault="00440861" w:rsidP="00A46191">
            <w:pPr>
              <w:rPr>
                <w:color w:val="1F497D"/>
              </w:rPr>
            </w:pPr>
          </w:p>
        </w:tc>
        <w:tc>
          <w:tcPr>
            <w:tcW w:w="1262" w:type="dxa"/>
            <w:shd w:val="clear" w:color="auto" w:fill="A6A6A6"/>
          </w:tcPr>
          <w:p w14:paraId="3CF38F0F" w14:textId="77777777" w:rsidR="00440861" w:rsidRPr="000D51AE" w:rsidRDefault="00440861" w:rsidP="00A46191">
            <w:pPr>
              <w:rPr>
                <w:color w:val="1F497D"/>
              </w:rPr>
            </w:pPr>
          </w:p>
        </w:tc>
      </w:tr>
      <w:tr w:rsidR="00974BE4" w:rsidRPr="000D51AE" w14:paraId="6CB0F518" w14:textId="77777777" w:rsidTr="00540D9C">
        <w:tc>
          <w:tcPr>
            <w:tcW w:w="2087" w:type="dxa"/>
            <w:shd w:val="clear" w:color="auto" w:fill="auto"/>
          </w:tcPr>
          <w:p w14:paraId="0B2C3825" w14:textId="77777777" w:rsidR="00440861" w:rsidRPr="00540D9C" w:rsidRDefault="00440861" w:rsidP="00E36A07">
            <w:pPr>
              <w:rPr>
                <w:b/>
                <w:color w:val="1F497D"/>
              </w:rPr>
            </w:pPr>
            <w:r w:rsidRPr="00540D9C">
              <w:rPr>
                <w:b/>
                <w:color w:val="1F497D"/>
              </w:rPr>
              <w:t>Total</w:t>
            </w:r>
          </w:p>
        </w:tc>
        <w:tc>
          <w:tcPr>
            <w:tcW w:w="271" w:type="dxa"/>
            <w:shd w:val="clear" w:color="auto" w:fill="A6A6A6"/>
          </w:tcPr>
          <w:p w14:paraId="3A728A7B" w14:textId="77777777" w:rsidR="00440861" w:rsidRPr="000D51AE" w:rsidRDefault="00440861" w:rsidP="00E36A07">
            <w:pPr>
              <w:rPr>
                <w:color w:val="1F497D"/>
              </w:rPr>
            </w:pPr>
          </w:p>
        </w:tc>
        <w:tc>
          <w:tcPr>
            <w:tcW w:w="2658" w:type="dxa"/>
            <w:shd w:val="clear" w:color="auto" w:fill="A6A6A6"/>
          </w:tcPr>
          <w:p w14:paraId="57375C83" w14:textId="77777777" w:rsidR="00440861" w:rsidRPr="000D51AE" w:rsidRDefault="00440861" w:rsidP="00E36A07">
            <w:pPr>
              <w:rPr>
                <w:color w:val="1F497D"/>
              </w:rPr>
            </w:pPr>
          </w:p>
        </w:tc>
        <w:tc>
          <w:tcPr>
            <w:tcW w:w="1228" w:type="dxa"/>
            <w:shd w:val="clear" w:color="auto" w:fill="A6A6A6"/>
          </w:tcPr>
          <w:p w14:paraId="01E4E08A" w14:textId="77777777" w:rsidR="00440861" w:rsidRPr="000D51AE" w:rsidRDefault="00440861" w:rsidP="00E36A07">
            <w:pPr>
              <w:rPr>
                <w:color w:val="1F497D"/>
              </w:rPr>
            </w:pPr>
          </w:p>
        </w:tc>
        <w:tc>
          <w:tcPr>
            <w:tcW w:w="1350" w:type="dxa"/>
            <w:shd w:val="clear" w:color="auto" w:fill="A6A6A6"/>
          </w:tcPr>
          <w:p w14:paraId="4486C488" w14:textId="77777777" w:rsidR="00440861" w:rsidRPr="00540D9C" w:rsidRDefault="00440861" w:rsidP="00A46191">
            <w:pPr>
              <w:rPr>
                <w:b/>
                <w:color w:val="1F497D"/>
              </w:rPr>
            </w:pPr>
          </w:p>
        </w:tc>
        <w:tc>
          <w:tcPr>
            <w:tcW w:w="1262" w:type="dxa"/>
          </w:tcPr>
          <w:p w14:paraId="012E6A4E" w14:textId="77777777" w:rsidR="00440861" w:rsidRPr="00540D9C" w:rsidRDefault="00440861" w:rsidP="00A46191">
            <w:pPr>
              <w:rPr>
                <w:b/>
                <w:color w:val="1F497D"/>
              </w:rPr>
            </w:pPr>
            <w:r w:rsidRPr="00540D9C">
              <w:rPr>
                <w:b/>
                <w:color w:val="1F497D"/>
              </w:rPr>
              <w:t>$6,919</w:t>
            </w:r>
          </w:p>
        </w:tc>
      </w:tr>
    </w:tbl>
    <w:p w14:paraId="5BB793DA" w14:textId="77777777" w:rsidR="00374322" w:rsidRPr="000D51AE" w:rsidRDefault="00374322" w:rsidP="00E36A07">
      <w:pPr>
        <w:rPr>
          <w:color w:val="1F497D"/>
        </w:rPr>
      </w:pPr>
    </w:p>
    <w:p w14:paraId="2CAFFA6C" w14:textId="77777777" w:rsidR="00E36A07" w:rsidRPr="000D51AE" w:rsidRDefault="00E36A07" w:rsidP="007A6BA2">
      <w:pPr>
        <w:pStyle w:val="Heading1"/>
      </w:pPr>
      <w:bookmarkStart w:id="81" w:name="_Toc443881758"/>
      <w:bookmarkStart w:id="82" w:name="_Toc451592245"/>
      <w:bookmarkStart w:id="83" w:name="_Toc5610286"/>
      <w:bookmarkStart w:id="84" w:name="_Toc99178792"/>
      <w:bookmarkStart w:id="85" w:name="_Toc482094979"/>
      <w:bookmarkStart w:id="86" w:name="_Toc482706068"/>
      <w:r w:rsidRPr="000D51AE">
        <w:t>A.15</w:t>
      </w:r>
      <w:r w:rsidRPr="000D51AE">
        <w:tab/>
        <w:t>Explanation for Program Changes or Adjustments</w:t>
      </w:r>
      <w:bookmarkEnd w:id="81"/>
      <w:bookmarkEnd w:id="82"/>
      <w:bookmarkEnd w:id="83"/>
      <w:bookmarkEnd w:id="84"/>
      <w:bookmarkEnd w:id="85"/>
      <w:bookmarkEnd w:id="86"/>
    </w:p>
    <w:p w14:paraId="74C2B33C" w14:textId="77777777" w:rsidR="00BA7F1A" w:rsidRDefault="00BA7F1A" w:rsidP="00147832">
      <w:pPr>
        <w:rPr>
          <w:color w:val="1F497D"/>
        </w:rPr>
      </w:pPr>
    </w:p>
    <w:p w14:paraId="7626CE1C" w14:textId="2F12869B" w:rsidR="00147832" w:rsidRPr="007A6BA2" w:rsidRDefault="00D51C91" w:rsidP="00147832">
      <w:pPr>
        <w:rPr>
          <w:color w:val="1F497D"/>
        </w:rPr>
      </w:pPr>
      <w:r w:rsidRPr="000D51AE">
        <w:rPr>
          <w:color w:val="1F497D"/>
        </w:rPr>
        <w:t>This is a</w:t>
      </w:r>
      <w:r w:rsidR="007A6BA2">
        <w:rPr>
          <w:color w:val="1F497D"/>
        </w:rPr>
        <w:t>n extension</w:t>
      </w:r>
      <w:r w:rsidR="002152DD" w:rsidRPr="000D51AE">
        <w:rPr>
          <w:color w:val="1F497D"/>
        </w:rPr>
        <w:t xml:space="preserve"> for an existing</w:t>
      </w:r>
      <w:r w:rsidRPr="000D51AE">
        <w:rPr>
          <w:color w:val="1F497D"/>
        </w:rPr>
        <w:t xml:space="preserve"> </w:t>
      </w:r>
      <w:r w:rsidR="00DE0D36" w:rsidRPr="000D51AE">
        <w:rPr>
          <w:color w:val="1F497D"/>
        </w:rPr>
        <w:t xml:space="preserve">data </w:t>
      </w:r>
      <w:r w:rsidRPr="000D51AE">
        <w:rPr>
          <w:color w:val="1F497D"/>
        </w:rPr>
        <w:t>collection</w:t>
      </w:r>
      <w:r w:rsidR="002152DD" w:rsidRPr="000D51AE">
        <w:rPr>
          <w:color w:val="1F497D"/>
        </w:rPr>
        <w:t>, 0925-0705</w:t>
      </w:r>
      <w:r w:rsidRPr="000D51AE">
        <w:rPr>
          <w:color w:val="1F497D"/>
        </w:rPr>
        <w:t xml:space="preserve">. </w:t>
      </w:r>
    </w:p>
    <w:p w14:paraId="49BDEFF3" w14:textId="77777777" w:rsidR="00807E31" w:rsidRPr="000D51AE" w:rsidRDefault="00807E31" w:rsidP="00807E31"/>
    <w:p w14:paraId="16AB06C9" w14:textId="77777777" w:rsidR="00807E31" w:rsidRPr="000D51AE" w:rsidRDefault="00807E31" w:rsidP="007A6BA2">
      <w:pPr>
        <w:pStyle w:val="Heading1"/>
      </w:pPr>
      <w:bookmarkStart w:id="87" w:name="_Toc443881759"/>
      <w:bookmarkStart w:id="88" w:name="_Toc451592246"/>
      <w:bookmarkStart w:id="89" w:name="_Toc5610287"/>
      <w:bookmarkStart w:id="90" w:name="_Toc99178793"/>
      <w:bookmarkStart w:id="91" w:name="_Toc482094980"/>
      <w:bookmarkStart w:id="92" w:name="_Toc482706069"/>
      <w:r w:rsidRPr="000D51AE">
        <w:t>A.16</w:t>
      </w:r>
      <w:r w:rsidRPr="000D51AE">
        <w:tab/>
        <w:t>Plans for Tabulation and Publication and Project Time Schedule</w:t>
      </w:r>
      <w:bookmarkEnd w:id="87"/>
      <w:bookmarkEnd w:id="88"/>
      <w:bookmarkEnd w:id="89"/>
      <w:bookmarkEnd w:id="90"/>
      <w:bookmarkEnd w:id="91"/>
      <w:bookmarkEnd w:id="92"/>
    </w:p>
    <w:p w14:paraId="47DB92E0" w14:textId="77777777" w:rsidR="00BA7F1A" w:rsidRDefault="00BA7F1A" w:rsidP="00807E31">
      <w:pPr>
        <w:rPr>
          <w:color w:val="1F497D"/>
        </w:rPr>
      </w:pPr>
    </w:p>
    <w:p w14:paraId="3A3007C4" w14:textId="66618FEE" w:rsidR="000C1ABA" w:rsidRPr="000D51AE" w:rsidRDefault="000C1ABA" w:rsidP="00807E31">
      <w:pPr>
        <w:rPr>
          <w:color w:val="1F497D"/>
        </w:rPr>
      </w:pPr>
      <w:r w:rsidRPr="000D51AE">
        <w:rPr>
          <w:color w:val="1F497D"/>
        </w:rPr>
        <w:t xml:space="preserve">There are no plans for statistical analyses in publications. The data received from the respondents will not be published. </w:t>
      </w:r>
    </w:p>
    <w:p w14:paraId="5FA6AD43" w14:textId="77777777" w:rsidR="000C1ABA" w:rsidRPr="000D51AE" w:rsidRDefault="000C1ABA" w:rsidP="00807E31">
      <w:pPr>
        <w:rPr>
          <w:color w:val="1F497D"/>
        </w:rPr>
      </w:pPr>
    </w:p>
    <w:p w14:paraId="1851D2FC" w14:textId="77777777" w:rsidR="000C1ABA" w:rsidRPr="000D51AE" w:rsidRDefault="000C1ABA" w:rsidP="00807E31">
      <w:pPr>
        <w:rPr>
          <w:color w:val="1F497D"/>
        </w:rPr>
      </w:pPr>
      <w:r w:rsidRPr="000D51AE">
        <w:rPr>
          <w:color w:val="1F497D"/>
        </w:rPr>
        <w:t xml:space="preserve">The schedule for receipt and </w:t>
      </w:r>
      <w:r w:rsidR="00DE0D36" w:rsidRPr="000D51AE">
        <w:rPr>
          <w:color w:val="1F497D"/>
        </w:rPr>
        <w:t xml:space="preserve">consideration </w:t>
      </w:r>
      <w:r w:rsidRPr="000D51AE">
        <w:rPr>
          <w:color w:val="1F497D"/>
        </w:rPr>
        <w:t xml:space="preserve">of the Chimpanzee Research Use </w:t>
      </w:r>
      <w:r w:rsidR="00FB10E0" w:rsidRPr="000D51AE">
        <w:rPr>
          <w:color w:val="1F497D"/>
        </w:rPr>
        <w:t>(CRU) F</w:t>
      </w:r>
      <w:r w:rsidRPr="000D51AE">
        <w:rPr>
          <w:color w:val="1F497D"/>
        </w:rPr>
        <w:t>orm is below:</w:t>
      </w:r>
    </w:p>
    <w:p w14:paraId="1617D9C0" w14:textId="77777777" w:rsidR="00DE0D36" w:rsidRPr="000D51AE" w:rsidRDefault="00DE0D36" w:rsidP="00807E31">
      <w:pPr>
        <w:rPr>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DE0D36" w:rsidRPr="000D51AE" w14:paraId="73C213A1" w14:textId="77777777" w:rsidTr="008D77A6">
        <w:tc>
          <w:tcPr>
            <w:tcW w:w="4428" w:type="dxa"/>
            <w:shd w:val="clear" w:color="auto" w:fill="auto"/>
          </w:tcPr>
          <w:p w14:paraId="2C096A2D" w14:textId="77777777" w:rsidR="00DE0D36" w:rsidRPr="000D51AE" w:rsidRDefault="00DE0D36" w:rsidP="00807E31">
            <w:pPr>
              <w:rPr>
                <w:b/>
                <w:color w:val="1F497D"/>
              </w:rPr>
            </w:pPr>
            <w:r w:rsidRPr="000D51AE">
              <w:rPr>
                <w:b/>
                <w:color w:val="1F497D"/>
              </w:rPr>
              <w:t>Activity</w:t>
            </w:r>
          </w:p>
        </w:tc>
        <w:tc>
          <w:tcPr>
            <w:tcW w:w="4428" w:type="dxa"/>
            <w:shd w:val="clear" w:color="auto" w:fill="auto"/>
          </w:tcPr>
          <w:p w14:paraId="003B0882" w14:textId="77777777" w:rsidR="00DE0D36" w:rsidRPr="000D51AE" w:rsidRDefault="00DE0D36" w:rsidP="00807E31">
            <w:pPr>
              <w:rPr>
                <w:b/>
                <w:color w:val="1F497D"/>
              </w:rPr>
            </w:pPr>
            <w:r w:rsidRPr="000D51AE">
              <w:rPr>
                <w:b/>
                <w:color w:val="1F497D"/>
              </w:rPr>
              <w:t>Schedule</w:t>
            </w:r>
          </w:p>
        </w:tc>
      </w:tr>
      <w:tr w:rsidR="00DE0D36" w:rsidRPr="000D51AE" w14:paraId="33F967E9" w14:textId="77777777" w:rsidTr="008D77A6">
        <w:tc>
          <w:tcPr>
            <w:tcW w:w="4428" w:type="dxa"/>
            <w:shd w:val="clear" w:color="auto" w:fill="auto"/>
          </w:tcPr>
          <w:p w14:paraId="7777EE5D" w14:textId="77777777" w:rsidR="00DE0D36" w:rsidRPr="000D51AE" w:rsidRDefault="00DE0D36" w:rsidP="00FB10E0">
            <w:pPr>
              <w:rPr>
                <w:color w:val="1F497D"/>
              </w:rPr>
            </w:pPr>
            <w:r w:rsidRPr="000D51AE">
              <w:rPr>
                <w:color w:val="1F497D"/>
              </w:rPr>
              <w:t xml:space="preserve">CRU Forms due for projects that involve use of chimpanzees and likely to be funded </w:t>
            </w:r>
            <w:r w:rsidR="00FB10E0" w:rsidRPr="000D51AE">
              <w:rPr>
                <w:color w:val="1F497D"/>
              </w:rPr>
              <w:t xml:space="preserve">e.g., </w:t>
            </w:r>
            <w:r w:rsidRPr="000D51AE">
              <w:rPr>
                <w:color w:val="1F497D"/>
              </w:rPr>
              <w:t>grants</w:t>
            </w:r>
            <w:r w:rsidR="00FB10E0" w:rsidRPr="000D51AE">
              <w:rPr>
                <w:color w:val="1F497D"/>
              </w:rPr>
              <w:t xml:space="preserve">, </w:t>
            </w:r>
            <w:r w:rsidRPr="000D51AE">
              <w:rPr>
                <w:color w:val="1F497D"/>
              </w:rPr>
              <w:t>contracts</w:t>
            </w:r>
            <w:r w:rsidR="00FB10E0" w:rsidRPr="000D51AE">
              <w:rPr>
                <w:color w:val="1F497D"/>
              </w:rPr>
              <w:t xml:space="preserve">, </w:t>
            </w:r>
            <w:r w:rsidRPr="000D51AE">
              <w:rPr>
                <w:color w:val="1F497D"/>
              </w:rPr>
              <w:t>intramural projects</w:t>
            </w:r>
            <w:r w:rsidR="00FE485D" w:rsidRPr="000D51AE">
              <w:rPr>
                <w:color w:val="1F497D"/>
              </w:rPr>
              <w:t>, 3</w:t>
            </w:r>
            <w:r w:rsidR="00FE485D" w:rsidRPr="000D51AE">
              <w:rPr>
                <w:color w:val="1F497D"/>
                <w:vertAlign w:val="superscript"/>
              </w:rPr>
              <w:t>rd</w:t>
            </w:r>
            <w:r w:rsidR="00FE485D" w:rsidRPr="000D51AE">
              <w:rPr>
                <w:color w:val="1F497D"/>
              </w:rPr>
              <w:t xml:space="preserve"> party activities</w:t>
            </w:r>
            <w:r w:rsidR="00FB10E0" w:rsidRPr="000D51AE">
              <w:rPr>
                <w:color w:val="1F497D"/>
              </w:rPr>
              <w:t>.</w:t>
            </w:r>
          </w:p>
        </w:tc>
        <w:tc>
          <w:tcPr>
            <w:tcW w:w="4428" w:type="dxa"/>
            <w:shd w:val="clear" w:color="auto" w:fill="auto"/>
          </w:tcPr>
          <w:p w14:paraId="4F005D25" w14:textId="77777777" w:rsidR="00DE0D36" w:rsidRPr="000D51AE" w:rsidRDefault="00085206" w:rsidP="00807E31">
            <w:pPr>
              <w:rPr>
                <w:color w:val="1F497D"/>
              </w:rPr>
            </w:pPr>
            <w:r w:rsidRPr="000D51AE">
              <w:rPr>
                <w:color w:val="1F497D"/>
              </w:rPr>
              <w:t>Applications are received t</w:t>
            </w:r>
            <w:r w:rsidR="008C1114" w:rsidRPr="000D51AE">
              <w:rPr>
                <w:color w:val="1F497D"/>
              </w:rPr>
              <w:t xml:space="preserve">hree times per year, </w:t>
            </w:r>
            <w:r w:rsidRPr="000D51AE">
              <w:rPr>
                <w:color w:val="1F497D"/>
              </w:rPr>
              <w:t xml:space="preserve">at </w:t>
            </w:r>
            <w:r w:rsidR="008C1114" w:rsidRPr="000D51AE">
              <w:rPr>
                <w:color w:val="1F497D"/>
              </w:rPr>
              <w:t>a</w:t>
            </w:r>
            <w:r w:rsidR="00DE0D36" w:rsidRPr="000D51AE">
              <w:rPr>
                <w:color w:val="1F497D"/>
              </w:rPr>
              <w:t>pproximately</w:t>
            </w:r>
            <w:r w:rsidRPr="000D51AE">
              <w:rPr>
                <w:color w:val="1F497D"/>
              </w:rPr>
              <w:t>:</w:t>
            </w:r>
          </w:p>
          <w:p w14:paraId="5C023BEA" w14:textId="77777777" w:rsidR="00DE0D36" w:rsidRPr="000D51AE" w:rsidRDefault="008C1114" w:rsidP="00807E31">
            <w:pPr>
              <w:rPr>
                <w:color w:val="1F497D"/>
              </w:rPr>
            </w:pPr>
            <w:r w:rsidRPr="000D51AE">
              <w:rPr>
                <w:color w:val="1F497D"/>
              </w:rPr>
              <w:t>November</w:t>
            </w:r>
            <w:r w:rsidR="00DE0D36" w:rsidRPr="000D51AE">
              <w:rPr>
                <w:color w:val="1F497D"/>
              </w:rPr>
              <w:t xml:space="preserve"> 1</w:t>
            </w:r>
          </w:p>
          <w:p w14:paraId="5CC17A4A" w14:textId="77777777" w:rsidR="00DE0D36" w:rsidRPr="000D51AE" w:rsidRDefault="008C1114" w:rsidP="00807E31">
            <w:pPr>
              <w:rPr>
                <w:color w:val="1F497D"/>
              </w:rPr>
            </w:pPr>
            <w:r w:rsidRPr="000D51AE">
              <w:rPr>
                <w:color w:val="1F497D"/>
              </w:rPr>
              <w:t>March</w:t>
            </w:r>
            <w:r w:rsidR="00DE0D36" w:rsidRPr="000D51AE">
              <w:rPr>
                <w:color w:val="1F497D"/>
              </w:rPr>
              <w:t xml:space="preserve"> 1</w:t>
            </w:r>
          </w:p>
          <w:p w14:paraId="057D5382" w14:textId="77777777" w:rsidR="00DE0D36" w:rsidRPr="000D51AE" w:rsidRDefault="008C1114" w:rsidP="00807E31">
            <w:pPr>
              <w:rPr>
                <w:color w:val="1F497D"/>
              </w:rPr>
            </w:pPr>
            <w:r w:rsidRPr="000D51AE">
              <w:rPr>
                <w:color w:val="1F497D"/>
              </w:rPr>
              <w:t>July</w:t>
            </w:r>
            <w:r w:rsidR="00DE0D36" w:rsidRPr="000D51AE">
              <w:rPr>
                <w:color w:val="1F497D"/>
              </w:rPr>
              <w:t xml:space="preserve"> 1</w:t>
            </w:r>
          </w:p>
        </w:tc>
      </w:tr>
      <w:tr w:rsidR="00DE0D36" w:rsidRPr="000D51AE" w14:paraId="59CCA964" w14:textId="77777777" w:rsidTr="008D77A6">
        <w:tc>
          <w:tcPr>
            <w:tcW w:w="4428" w:type="dxa"/>
            <w:shd w:val="clear" w:color="auto" w:fill="auto"/>
          </w:tcPr>
          <w:p w14:paraId="02142CA4" w14:textId="77777777" w:rsidR="00DE0D36" w:rsidRPr="000D51AE" w:rsidRDefault="002152DD" w:rsidP="00807E31">
            <w:pPr>
              <w:rPr>
                <w:color w:val="1F497D"/>
              </w:rPr>
            </w:pPr>
            <w:r w:rsidRPr="000D51AE">
              <w:rPr>
                <w:color w:val="1F497D"/>
              </w:rPr>
              <w:t>NIH Review and Decision</w:t>
            </w:r>
          </w:p>
        </w:tc>
        <w:tc>
          <w:tcPr>
            <w:tcW w:w="4428" w:type="dxa"/>
            <w:shd w:val="clear" w:color="auto" w:fill="auto"/>
          </w:tcPr>
          <w:p w14:paraId="5B013EA2" w14:textId="77777777" w:rsidR="00DE0D36" w:rsidRPr="000D51AE" w:rsidRDefault="00DE0D36" w:rsidP="00807E31">
            <w:pPr>
              <w:rPr>
                <w:color w:val="1F497D"/>
              </w:rPr>
            </w:pPr>
            <w:r w:rsidRPr="000D51AE">
              <w:rPr>
                <w:color w:val="1F497D"/>
              </w:rPr>
              <w:t>In the months of December, May, and August</w:t>
            </w:r>
          </w:p>
        </w:tc>
      </w:tr>
    </w:tbl>
    <w:p w14:paraId="1B8B3853" w14:textId="77777777" w:rsidR="00147832" w:rsidRPr="000D51AE" w:rsidRDefault="00147832" w:rsidP="00147832">
      <w:pPr>
        <w:rPr>
          <w:vanish/>
        </w:rPr>
      </w:pPr>
    </w:p>
    <w:p w14:paraId="46FC7735" w14:textId="77777777" w:rsidR="00807E31" w:rsidRPr="000D51AE" w:rsidRDefault="00807E31" w:rsidP="007A6BA2">
      <w:pPr>
        <w:pStyle w:val="Heading1"/>
      </w:pPr>
      <w:bookmarkStart w:id="93" w:name="_Toc443881760"/>
      <w:bookmarkStart w:id="94" w:name="_Toc451592247"/>
      <w:bookmarkStart w:id="95" w:name="_Toc5610288"/>
      <w:bookmarkStart w:id="96" w:name="_Toc99178794"/>
      <w:bookmarkStart w:id="97" w:name="_Toc482094981"/>
      <w:bookmarkStart w:id="98" w:name="_Toc482706070"/>
      <w:r w:rsidRPr="000D51AE">
        <w:t>A.17</w:t>
      </w:r>
      <w:r w:rsidRPr="000D51AE">
        <w:tab/>
        <w:t>Reason(s) Display of OMB Expiration Date is Inappropriate</w:t>
      </w:r>
      <w:bookmarkEnd w:id="93"/>
      <w:bookmarkEnd w:id="94"/>
      <w:bookmarkEnd w:id="95"/>
      <w:bookmarkEnd w:id="96"/>
      <w:bookmarkEnd w:id="97"/>
      <w:bookmarkEnd w:id="98"/>
    </w:p>
    <w:p w14:paraId="5E7608CA" w14:textId="77777777" w:rsidR="00D51C91" w:rsidRPr="000D51AE" w:rsidRDefault="00D51C91" w:rsidP="00807E31">
      <w:pPr>
        <w:rPr>
          <w:color w:val="1F497D"/>
        </w:rPr>
      </w:pPr>
      <w:r w:rsidRPr="000D51AE">
        <w:rPr>
          <w:color w:val="1F497D"/>
        </w:rPr>
        <w:t xml:space="preserve">Not applicable to this request. </w:t>
      </w:r>
    </w:p>
    <w:p w14:paraId="713C13BB" w14:textId="77777777" w:rsidR="00807E31" w:rsidRPr="000D51AE" w:rsidRDefault="00807E31" w:rsidP="00807E31">
      <w:pPr>
        <w:rPr>
          <w:color w:val="FF0000"/>
        </w:rPr>
      </w:pPr>
    </w:p>
    <w:p w14:paraId="28CDF1C8" w14:textId="77777777" w:rsidR="00807E31" w:rsidRPr="000D51AE" w:rsidRDefault="00807E31" w:rsidP="007A6BA2">
      <w:pPr>
        <w:pStyle w:val="Heading1"/>
      </w:pPr>
      <w:bookmarkStart w:id="99" w:name="_Toc443881761"/>
      <w:bookmarkStart w:id="100" w:name="_Toc451592248"/>
      <w:bookmarkStart w:id="101" w:name="_Toc5610289"/>
      <w:bookmarkStart w:id="102" w:name="_Toc99178795"/>
      <w:bookmarkStart w:id="103" w:name="_Toc482094982"/>
      <w:bookmarkStart w:id="104" w:name="_Toc482706071"/>
      <w:r w:rsidRPr="000D51AE">
        <w:t>A.18</w:t>
      </w:r>
      <w:r w:rsidRPr="000D51AE">
        <w:tab/>
        <w:t>Exceptions to Certification for Paperwork Reduction Act Submissions</w:t>
      </w:r>
      <w:bookmarkEnd w:id="99"/>
      <w:bookmarkEnd w:id="100"/>
      <w:bookmarkEnd w:id="101"/>
      <w:bookmarkEnd w:id="102"/>
      <w:bookmarkEnd w:id="103"/>
      <w:bookmarkEnd w:id="104"/>
    </w:p>
    <w:p w14:paraId="7FC16171" w14:textId="77777777" w:rsidR="00147832" w:rsidRPr="000D51AE" w:rsidRDefault="00147832" w:rsidP="00147832">
      <w:pPr>
        <w:rPr>
          <w:vanish/>
        </w:rPr>
      </w:pPr>
    </w:p>
    <w:p w14:paraId="38C41972" w14:textId="77777777" w:rsidR="0093431F" w:rsidRPr="000D51AE" w:rsidRDefault="00D51C91" w:rsidP="00253C78">
      <w:pPr>
        <w:rPr>
          <w:color w:val="FF0000"/>
        </w:rPr>
      </w:pPr>
      <w:r w:rsidRPr="000D51AE">
        <w:rPr>
          <w:color w:val="1F497D"/>
        </w:rPr>
        <w:t xml:space="preserve">Not applicable to this request. </w:t>
      </w:r>
      <w:r w:rsidR="00CA02BF" w:rsidRPr="000D51AE">
        <w:rPr>
          <w:color w:val="FF0000"/>
        </w:rPr>
        <w:t xml:space="preserve">                                                                        </w:t>
      </w:r>
    </w:p>
    <w:sectPr w:rsidR="0093431F" w:rsidRPr="000D51AE">
      <w:headerReference w:type="default" r:id="rId21"/>
      <w:footerReference w:type="even" r:id="rId22"/>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E4AED" w14:textId="77777777" w:rsidR="008A45E3" w:rsidRDefault="008A45E3">
      <w:r>
        <w:separator/>
      </w:r>
    </w:p>
  </w:endnote>
  <w:endnote w:type="continuationSeparator" w:id="0">
    <w:p w14:paraId="501E6988" w14:textId="77777777" w:rsidR="008A45E3" w:rsidRDefault="008A45E3">
      <w:r>
        <w:continuationSeparator/>
      </w:r>
    </w:p>
  </w:endnote>
  <w:endnote w:type="continuationNotice" w:id="1">
    <w:p w14:paraId="17A09EF1" w14:textId="77777777" w:rsidR="008A45E3" w:rsidRDefault="008A4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ADFF5" w14:textId="77777777" w:rsidR="00D23882" w:rsidRDefault="00D23882"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4E811D" w14:textId="77777777" w:rsidR="00D23882" w:rsidRDefault="00D238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1B0CC" w14:textId="42802501" w:rsidR="00D23882" w:rsidRDefault="00D23882"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20B5">
      <w:rPr>
        <w:rStyle w:val="PageNumber"/>
        <w:noProof/>
      </w:rPr>
      <w:t>1</w:t>
    </w:r>
    <w:r>
      <w:rPr>
        <w:rStyle w:val="PageNumber"/>
      </w:rPr>
      <w:fldChar w:fldCharType="end"/>
    </w:r>
  </w:p>
  <w:p w14:paraId="13B88C21" w14:textId="77777777" w:rsidR="00D23882" w:rsidRDefault="00D23882"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14E92" w14:textId="77777777" w:rsidR="008A45E3" w:rsidRDefault="008A45E3">
      <w:r>
        <w:separator/>
      </w:r>
    </w:p>
  </w:footnote>
  <w:footnote w:type="continuationSeparator" w:id="0">
    <w:p w14:paraId="7818E454" w14:textId="77777777" w:rsidR="008A45E3" w:rsidRDefault="008A45E3">
      <w:r>
        <w:continuationSeparator/>
      </w:r>
    </w:p>
  </w:footnote>
  <w:footnote w:type="continuationNotice" w:id="1">
    <w:p w14:paraId="0497690D" w14:textId="77777777" w:rsidR="008A45E3" w:rsidRDefault="008A45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338B4" w14:textId="77777777" w:rsidR="00974BE4" w:rsidRDefault="00974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0537"/>
    <w:multiLevelType w:val="hybridMultilevel"/>
    <w:tmpl w:val="372AA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F021A6"/>
    <w:multiLevelType w:val="hybridMultilevel"/>
    <w:tmpl w:val="3480A4D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039725A"/>
    <w:multiLevelType w:val="hybridMultilevel"/>
    <w:tmpl w:val="D5801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nsid w:val="5D3204B7"/>
    <w:multiLevelType w:val="hybridMultilevel"/>
    <w:tmpl w:val="390CD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B430561"/>
    <w:multiLevelType w:val="hybridMultilevel"/>
    <w:tmpl w:val="C56E8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7"/>
  </w:num>
  <w:num w:numId="6">
    <w:abstractNumId w:val="2"/>
    <w:lvlOverride w:ilvl="0"/>
    <w:lvlOverride w:ilvl="1">
      <w:startOverride w:val="1"/>
    </w:lvlOverride>
    <w:lvlOverride w:ilvl="2"/>
    <w:lvlOverride w:ilvl="3"/>
    <w:lvlOverride w:ilvl="4"/>
    <w:lvlOverride w:ilvl="5"/>
    <w:lvlOverride w:ilvl="6"/>
    <w:lvlOverride w:ilvl="7"/>
    <w:lvlOverride w:ilv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14492"/>
    <w:rsid w:val="0003705A"/>
    <w:rsid w:val="00041715"/>
    <w:rsid w:val="00042946"/>
    <w:rsid w:val="00045C47"/>
    <w:rsid w:val="0005035B"/>
    <w:rsid w:val="00051C55"/>
    <w:rsid w:val="00053D8D"/>
    <w:rsid w:val="00064382"/>
    <w:rsid w:val="00067402"/>
    <w:rsid w:val="00085206"/>
    <w:rsid w:val="0008693C"/>
    <w:rsid w:val="000941E4"/>
    <w:rsid w:val="000C1ABA"/>
    <w:rsid w:val="000C3138"/>
    <w:rsid w:val="000D51AE"/>
    <w:rsid w:val="000F3CFE"/>
    <w:rsid w:val="00101D8F"/>
    <w:rsid w:val="001023FD"/>
    <w:rsid w:val="00107E25"/>
    <w:rsid w:val="00107FC3"/>
    <w:rsid w:val="00117B1D"/>
    <w:rsid w:val="00147832"/>
    <w:rsid w:val="0016182C"/>
    <w:rsid w:val="00164CFA"/>
    <w:rsid w:val="001805F2"/>
    <w:rsid w:val="00184380"/>
    <w:rsid w:val="00187DBF"/>
    <w:rsid w:val="001A0779"/>
    <w:rsid w:val="001A5DDB"/>
    <w:rsid w:val="001A7663"/>
    <w:rsid w:val="001C142B"/>
    <w:rsid w:val="001C1888"/>
    <w:rsid w:val="001E2C04"/>
    <w:rsid w:val="001E3556"/>
    <w:rsid w:val="00212EEE"/>
    <w:rsid w:val="00213CDC"/>
    <w:rsid w:val="002152DD"/>
    <w:rsid w:val="00215843"/>
    <w:rsid w:val="00231C99"/>
    <w:rsid w:val="0024029C"/>
    <w:rsid w:val="002438CE"/>
    <w:rsid w:val="00244516"/>
    <w:rsid w:val="00253C78"/>
    <w:rsid w:val="002600E0"/>
    <w:rsid w:val="0026021E"/>
    <w:rsid w:val="00262637"/>
    <w:rsid w:val="00280B54"/>
    <w:rsid w:val="00292463"/>
    <w:rsid w:val="00292AF4"/>
    <w:rsid w:val="002A5B21"/>
    <w:rsid w:val="002B705F"/>
    <w:rsid w:val="002D09F5"/>
    <w:rsid w:val="002D2CA0"/>
    <w:rsid w:val="002E1650"/>
    <w:rsid w:val="002F55DF"/>
    <w:rsid w:val="002F5BC4"/>
    <w:rsid w:val="003000DF"/>
    <w:rsid w:val="003013F2"/>
    <w:rsid w:val="00307664"/>
    <w:rsid w:val="003209BA"/>
    <w:rsid w:val="00323B07"/>
    <w:rsid w:val="00325AD4"/>
    <w:rsid w:val="00326840"/>
    <w:rsid w:val="003353F4"/>
    <w:rsid w:val="00336CCA"/>
    <w:rsid w:val="0034391A"/>
    <w:rsid w:val="00356610"/>
    <w:rsid w:val="00360920"/>
    <w:rsid w:val="003679FA"/>
    <w:rsid w:val="00371EE3"/>
    <w:rsid w:val="0037376D"/>
    <w:rsid w:val="00374322"/>
    <w:rsid w:val="0038462D"/>
    <w:rsid w:val="0039314C"/>
    <w:rsid w:val="0039742D"/>
    <w:rsid w:val="003B1225"/>
    <w:rsid w:val="003B3547"/>
    <w:rsid w:val="003B5831"/>
    <w:rsid w:val="003C78E5"/>
    <w:rsid w:val="003E5D3E"/>
    <w:rsid w:val="003F29C7"/>
    <w:rsid w:val="00402A2A"/>
    <w:rsid w:val="00414F8C"/>
    <w:rsid w:val="0041577F"/>
    <w:rsid w:val="00421639"/>
    <w:rsid w:val="00440861"/>
    <w:rsid w:val="00460205"/>
    <w:rsid w:val="00460BCD"/>
    <w:rsid w:val="00471B10"/>
    <w:rsid w:val="004A70E1"/>
    <w:rsid w:val="004C16AD"/>
    <w:rsid w:val="004D1FE3"/>
    <w:rsid w:val="004D7295"/>
    <w:rsid w:val="004D738D"/>
    <w:rsid w:val="004E06EE"/>
    <w:rsid w:val="005147EE"/>
    <w:rsid w:val="00540D9C"/>
    <w:rsid w:val="00550AA5"/>
    <w:rsid w:val="00563174"/>
    <w:rsid w:val="00573205"/>
    <w:rsid w:val="00573FF8"/>
    <w:rsid w:val="00576D58"/>
    <w:rsid w:val="00576ED5"/>
    <w:rsid w:val="005834C0"/>
    <w:rsid w:val="005869CE"/>
    <w:rsid w:val="00587AC2"/>
    <w:rsid w:val="00590647"/>
    <w:rsid w:val="005974BD"/>
    <w:rsid w:val="005B4077"/>
    <w:rsid w:val="005B774F"/>
    <w:rsid w:val="005C0938"/>
    <w:rsid w:val="005C3DC2"/>
    <w:rsid w:val="005D3103"/>
    <w:rsid w:val="005D373A"/>
    <w:rsid w:val="005D4EA6"/>
    <w:rsid w:val="005D66D0"/>
    <w:rsid w:val="005E26DD"/>
    <w:rsid w:val="005E35D6"/>
    <w:rsid w:val="005E5719"/>
    <w:rsid w:val="005F2763"/>
    <w:rsid w:val="005F3BA3"/>
    <w:rsid w:val="00603599"/>
    <w:rsid w:val="00625565"/>
    <w:rsid w:val="00630B38"/>
    <w:rsid w:val="0065078A"/>
    <w:rsid w:val="006560DB"/>
    <w:rsid w:val="00677717"/>
    <w:rsid w:val="00680E77"/>
    <w:rsid w:val="00691E8D"/>
    <w:rsid w:val="006923F9"/>
    <w:rsid w:val="00694290"/>
    <w:rsid w:val="006B1251"/>
    <w:rsid w:val="006B6CE8"/>
    <w:rsid w:val="006C2619"/>
    <w:rsid w:val="006C5279"/>
    <w:rsid w:val="006D0DF8"/>
    <w:rsid w:val="006D4D53"/>
    <w:rsid w:val="006D74DC"/>
    <w:rsid w:val="006E557B"/>
    <w:rsid w:val="00704778"/>
    <w:rsid w:val="00714F5D"/>
    <w:rsid w:val="00735504"/>
    <w:rsid w:val="00736F47"/>
    <w:rsid w:val="00741EE3"/>
    <w:rsid w:val="007466AA"/>
    <w:rsid w:val="00755105"/>
    <w:rsid w:val="00765092"/>
    <w:rsid w:val="0077208B"/>
    <w:rsid w:val="00774BFF"/>
    <w:rsid w:val="00790995"/>
    <w:rsid w:val="007A6BA2"/>
    <w:rsid w:val="007A6D66"/>
    <w:rsid w:val="007B11A3"/>
    <w:rsid w:val="007B1286"/>
    <w:rsid w:val="007B233C"/>
    <w:rsid w:val="007B7CA2"/>
    <w:rsid w:val="007C0672"/>
    <w:rsid w:val="007C16BD"/>
    <w:rsid w:val="007D1856"/>
    <w:rsid w:val="007D1EAC"/>
    <w:rsid w:val="00803C57"/>
    <w:rsid w:val="00807E31"/>
    <w:rsid w:val="008148EE"/>
    <w:rsid w:val="0082451C"/>
    <w:rsid w:val="00835A43"/>
    <w:rsid w:val="0085671F"/>
    <w:rsid w:val="00856E5B"/>
    <w:rsid w:val="00861421"/>
    <w:rsid w:val="00871313"/>
    <w:rsid w:val="00873E09"/>
    <w:rsid w:val="00883AC3"/>
    <w:rsid w:val="00884C23"/>
    <w:rsid w:val="008A45E3"/>
    <w:rsid w:val="008C1114"/>
    <w:rsid w:val="008C310E"/>
    <w:rsid w:val="008D00E1"/>
    <w:rsid w:val="008D7784"/>
    <w:rsid w:val="008D77A6"/>
    <w:rsid w:val="008E43F5"/>
    <w:rsid w:val="008F048F"/>
    <w:rsid w:val="008F2B6A"/>
    <w:rsid w:val="009053EE"/>
    <w:rsid w:val="00912C8B"/>
    <w:rsid w:val="00925B6B"/>
    <w:rsid w:val="0093431F"/>
    <w:rsid w:val="00946C63"/>
    <w:rsid w:val="009534A4"/>
    <w:rsid w:val="00966D82"/>
    <w:rsid w:val="00967AAE"/>
    <w:rsid w:val="00972D91"/>
    <w:rsid w:val="00974A50"/>
    <w:rsid w:val="00974BE4"/>
    <w:rsid w:val="009813C0"/>
    <w:rsid w:val="009814EE"/>
    <w:rsid w:val="00982247"/>
    <w:rsid w:val="00986770"/>
    <w:rsid w:val="009965F7"/>
    <w:rsid w:val="009A1021"/>
    <w:rsid w:val="009A2786"/>
    <w:rsid w:val="009A359E"/>
    <w:rsid w:val="009B01FB"/>
    <w:rsid w:val="009B6B39"/>
    <w:rsid w:val="009C2538"/>
    <w:rsid w:val="009C3622"/>
    <w:rsid w:val="009D3EF9"/>
    <w:rsid w:val="00A10997"/>
    <w:rsid w:val="00A10AC6"/>
    <w:rsid w:val="00A25AAD"/>
    <w:rsid w:val="00A339E9"/>
    <w:rsid w:val="00A46191"/>
    <w:rsid w:val="00A71760"/>
    <w:rsid w:val="00A73F37"/>
    <w:rsid w:val="00A77678"/>
    <w:rsid w:val="00A84ED8"/>
    <w:rsid w:val="00A96FB4"/>
    <w:rsid w:val="00AA0A3B"/>
    <w:rsid w:val="00AA3900"/>
    <w:rsid w:val="00AC2DF1"/>
    <w:rsid w:val="00AC5F21"/>
    <w:rsid w:val="00AD1135"/>
    <w:rsid w:val="00AD446B"/>
    <w:rsid w:val="00AE32BD"/>
    <w:rsid w:val="00AF4D8D"/>
    <w:rsid w:val="00AF55D3"/>
    <w:rsid w:val="00B06047"/>
    <w:rsid w:val="00B079F2"/>
    <w:rsid w:val="00B21321"/>
    <w:rsid w:val="00B33F78"/>
    <w:rsid w:val="00B41EC6"/>
    <w:rsid w:val="00B56401"/>
    <w:rsid w:val="00B6571B"/>
    <w:rsid w:val="00B720B5"/>
    <w:rsid w:val="00BA0C1E"/>
    <w:rsid w:val="00BA1EE9"/>
    <w:rsid w:val="00BA6367"/>
    <w:rsid w:val="00BA763E"/>
    <w:rsid w:val="00BA7F1A"/>
    <w:rsid w:val="00BC495E"/>
    <w:rsid w:val="00BC4E67"/>
    <w:rsid w:val="00BD0A5B"/>
    <w:rsid w:val="00BD2FC3"/>
    <w:rsid w:val="00BD6179"/>
    <w:rsid w:val="00BE6CE3"/>
    <w:rsid w:val="00BF4042"/>
    <w:rsid w:val="00BF4ED9"/>
    <w:rsid w:val="00C05CF0"/>
    <w:rsid w:val="00C1073E"/>
    <w:rsid w:val="00C11038"/>
    <w:rsid w:val="00C144FA"/>
    <w:rsid w:val="00C4040F"/>
    <w:rsid w:val="00C44C13"/>
    <w:rsid w:val="00C63724"/>
    <w:rsid w:val="00C72A82"/>
    <w:rsid w:val="00C8213C"/>
    <w:rsid w:val="00C94EE3"/>
    <w:rsid w:val="00CA02BF"/>
    <w:rsid w:val="00CA5E71"/>
    <w:rsid w:val="00CC2CC7"/>
    <w:rsid w:val="00CD009A"/>
    <w:rsid w:val="00CD51A6"/>
    <w:rsid w:val="00CD679B"/>
    <w:rsid w:val="00CF55FF"/>
    <w:rsid w:val="00D0103F"/>
    <w:rsid w:val="00D04415"/>
    <w:rsid w:val="00D05880"/>
    <w:rsid w:val="00D11358"/>
    <w:rsid w:val="00D1527C"/>
    <w:rsid w:val="00D159FC"/>
    <w:rsid w:val="00D23882"/>
    <w:rsid w:val="00D5053E"/>
    <w:rsid w:val="00D5111E"/>
    <w:rsid w:val="00D51C91"/>
    <w:rsid w:val="00D576BA"/>
    <w:rsid w:val="00D6759F"/>
    <w:rsid w:val="00D77675"/>
    <w:rsid w:val="00D81B9D"/>
    <w:rsid w:val="00D85E85"/>
    <w:rsid w:val="00D936FF"/>
    <w:rsid w:val="00DB5B05"/>
    <w:rsid w:val="00DE0D36"/>
    <w:rsid w:val="00DF0C00"/>
    <w:rsid w:val="00DF0E28"/>
    <w:rsid w:val="00DF5568"/>
    <w:rsid w:val="00E36A07"/>
    <w:rsid w:val="00E47130"/>
    <w:rsid w:val="00E60764"/>
    <w:rsid w:val="00E63BB7"/>
    <w:rsid w:val="00E67275"/>
    <w:rsid w:val="00E753F9"/>
    <w:rsid w:val="00E75B0B"/>
    <w:rsid w:val="00E87B6C"/>
    <w:rsid w:val="00EA1429"/>
    <w:rsid w:val="00EA3AED"/>
    <w:rsid w:val="00EE36A4"/>
    <w:rsid w:val="00EE3BA8"/>
    <w:rsid w:val="00EE4ECA"/>
    <w:rsid w:val="00EE73EF"/>
    <w:rsid w:val="00EF5CAC"/>
    <w:rsid w:val="00F03969"/>
    <w:rsid w:val="00F14FDD"/>
    <w:rsid w:val="00F23A50"/>
    <w:rsid w:val="00F24EA6"/>
    <w:rsid w:val="00F460A8"/>
    <w:rsid w:val="00F57539"/>
    <w:rsid w:val="00F62334"/>
    <w:rsid w:val="00F92CFC"/>
    <w:rsid w:val="00FB10E0"/>
    <w:rsid w:val="00FD11FD"/>
    <w:rsid w:val="00FD3E14"/>
    <w:rsid w:val="00FE135E"/>
    <w:rsid w:val="00FE485D"/>
    <w:rsid w:val="00FE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5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A6BA2"/>
    <w:pPr>
      <w:keepNext/>
      <w:spacing w:before="240" w:after="60"/>
      <w:outlineLvl w:val="0"/>
    </w:pPr>
    <w:rPr>
      <w:rFonts w:cs="Arial"/>
      <w:b/>
      <w:bCs/>
      <w:kern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rsid w:val="007A6BA2"/>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uiPriority w:val="59"/>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sz w:val="20"/>
      <w:szCs w:val="20"/>
      <w:lang w:val="x-none" w:eastAsia="x-none"/>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402A2A"/>
    <w:rPr>
      <w:color w:val="800080"/>
      <w:u w:val="single"/>
    </w:rPr>
  </w:style>
  <w:style w:type="character" w:styleId="CommentReference">
    <w:name w:val="annotation reference"/>
    <w:rsid w:val="006D74DC"/>
    <w:rPr>
      <w:sz w:val="16"/>
      <w:szCs w:val="16"/>
    </w:rPr>
  </w:style>
  <w:style w:type="paragraph" w:styleId="CommentText">
    <w:name w:val="annotation text"/>
    <w:basedOn w:val="Normal"/>
    <w:link w:val="CommentTextChar"/>
    <w:rsid w:val="006D74DC"/>
    <w:rPr>
      <w:sz w:val="20"/>
      <w:szCs w:val="20"/>
    </w:rPr>
  </w:style>
  <w:style w:type="character" w:customStyle="1" w:styleId="CommentTextChar">
    <w:name w:val="Comment Text Char"/>
    <w:basedOn w:val="DefaultParagraphFont"/>
    <w:link w:val="CommentText"/>
    <w:rsid w:val="006D74DC"/>
  </w:style>
  <w:style w:type="paragraph" w:styleId="CommentSubject">
    <w:name w:val="annotation subject"/>
    <w:basedOn w:val="CommentText"/>
    <w:next w:val="CommentText"/>
    <w:link w:val="CommentSubjectChar"/>
    <w:rsid w:val="006D74DC"/>
    <w:rPr>
      <w:b/>
      <w:bCs/>
      <w:lang w:val="x-none" w:eastAsia="x-none"/>
    </w:rPr>
  </w:style>
  <w:style w:type="character" w:customStyle="1" w:styleId="CommentSubjectChar">
    <w:name w:val="Comment Subject Char"/>
    <w:link w:val="CommentSubject"/>
    <w:rsid w:val="006D74DC"/>
    <w:rPr>
      <w:b/>
      <w:bCs/>
    </w:rPr>
  </w:style>
  <w:style w:type="paragraph" w:styleId="BalloonText">
    <w:name w:val="Balloon Text"/>
    <w:basedOn w:val="Normal"/>
    <w:link w:val="BalloonTextChar"/>
    <w:rsid w:val="006D74DC"/>
    <w:rPr>
      <w:rFonts w:ascii="Tahoma" w:hAnsi="Tahoma"/>
      <w:sz w:val="16"/>
      <w:szCs w:val="16"/>
      <w:lang w:val="x-none" w:eastAsia="x-none"/>
    </w:rPr>
  </w:style>
  <w:style w:type="character" w:customStyle="1" w:styleId="BalloonTextChar">
    <w:name w:val="Balloon Text Char"/>
    <w:link w:val="BalloonText"/>
    <w:rsid w:val="006D74DC"/>
    <w:rPr>
      <w:rFonts w:ascii="Tahoma" w:hAnsi="Tahoma" w:cs="Tahoma"/>
      <w:sz w:val="16"/>
      <w:szCs w:val="16"/>
    </w:rPr>
  </w:style>
  <w:style w:type="character" w:styleId="Emphasis">
    <w:name w:val="Emphasis"/>
    <w:uiPriority w:val="20"/>
    <w:qFormat/>
    <w:rsid w:val="000C1ABA"/>
    <w:rPr>
      <w:i/>
      <w:iCs/>
    </w:rPr>
  </w:style>
  <w:style w:type="paragraph" w:styleId="NormalWeb">
    <w:name w:val="Normal (Web)"/>
    <w:basedOn w:val="Normal"/>
    <w:uiPriority w:val="99"/>
    <w:unhideWhenUsed/>
    <w:rsid w:val="000C1ABA"/>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9A359E"/>
    <w:pPr>
      <w:ind w:left="720"/>
    </w:pPr>
  </w:style>
  <w:style w:type="paragraph" w:styleId="Revision">
    <w:name w:val="Revision"/>
    <w:hidden/>
    <w:uiPriority w:val="99"/>
    <w:semiHidden/>
    <w:rsid w:val="00D5111E"/>
    <w:rPr>
      <w:sz w:val="24"/>
      <w:szCs w:val="24"/>
    </w:rPr>
  </w:style>
  <w:style w:type="character" w:customStyle="1" w:styleId="Mention">
    <w:name w:val="Mention"/>
    <w:uiPriority w:val="99"/>
    <w:semiHidden/>
    <w:unhideWhenUsed/>
    <w:rsid w:val="00051C55"/>
    <w:rPr>
      <w:color w:val="2B579A"/>
      <w:shd w:val="clear" w:color="auto" w:fill="E6E6E6"/>
    </w:rPr>
  </w:style>
  <w:style w:type="paragraph" w:styleId="TOCHeading">
    <w:name w:val="TOC Heading"/>
    <w:basedOn w:val="Heading1"/>
    <w:next w:val="Normal"/>
    <w:uiPriority w:val="39"/>
    <w:unhideWhenUsed/>
    <w:qFormat/>
    <w:rsid w:val="007A6BA2"/>
    <w:pPr>
      <w:keepLines/>
      <w:spacing w:after="0" w:line="259" w:lineRule="auto"/>
      <w:outlineLvl w:val="9"/>
    </w:pPr>
    <w:rPr>
      <w:rFonts w:ascii="Calibri Light" w:hAnsi="Calibri Light" w:cs="Times New Roman"/>
      <w:b w:val="0"/>
      <w:bCs w:val="0"/>
      <w:color w:val="2E74B5"/>
      <w:kern w:val="0"/>
      <w:sz w:val="32"/>
    </w:rPr>
  </w:style>
  <w:style w:type="paragraph" w:styleId="Header">
    <w:name w:val="header"/>
    <w:basedOn w:val="Normal"/>
    <w:link w:val="HeaderChar"/>
    <w:rsid w:val="00974BE4"/>
    <w:pPr>
      <w:tabs>
        <w:tab w:val="center" w:pos="4680"/>
        <w:tab w:val="right" w:pos="9360"/>
      </w:tabs>
    </w:pPr>
  </w:style>
  <w:style w:type="character" w:customStyle="1" w:styleId="HeaderChar">
    <w:name w:val="Header Char"/>
    <w:basedOn w:val="DefaultParagraphFont"/>
    <w:link w:val="Header"/>
    <w:rsid w:val="00974BE4"/>
    <w:rPr>
      <w:sz w:val="24"/>
      <w:szCs w:val="24"/>
    </w:rPr>
  </w:style>
  <w:style w:type="character" w:customStyle="1" w:styleId="UnresolvedMention">
    <w:name w:val="Unresolved Mention"/>
    <w:basedOn w:val="DefaultParagraphFont"/>
    <w:uiPriority w:val="99"/>
    <w:semiHidden/>
    <w:unhideWhenUsed/>
    <w:rsid w:val="00B6571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A6BA2"/>
    <w:pPr>
      <w:keepNext/>
      <w:spacing w:before="240" w:after="60"/>
      <w:outlineLvl w:val="0"/>
    </w:pPr>
    <w:rPr>
      <w:rFonts w:cs="Arial"/>
      <w:b/>
      <w:bCs/>
      <w:kern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rsid w:val="007A6BA2"/>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uiPriority w:val="59"/>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sz w:val="20"/>
      <w:szCs w:val="20"/>
      <w:lang w:val="x-none" w:eastAsia="x-none"/>
    </w:rPr>
  </w:style>
  <w:style w:type="character" w:customStyle="1" w:styleId="PlainTextChar">
    <w:name w:val="Plain Text Char"/>
    <w:link w:val="PlainText"/>
    <w:uiPriority w:val="99"/>
    <w:rsid w:val="00F23A50"/>
    <w:rPr>
      <w:rFonts w:ascii="Courier New" w:eastAsia="Calibri" w:hAnsi="Courier New" w:cs="Courier New"/>
    </w:rPr>
  </w:style>
  <w:style w:type="character" w:styleId="FollowedHyperlink">
    <w:name w:val="FollowedHyperlink"/>
    <w:rsid w:val="00402A2A"/>
    <w:rPr>
      <w:color w:val="800080"/>
      <w:u w:val="single"/>
    </w:rPr>
  </w:style>
  <w:style w:type="character" w:styleId="CommentReference">
    <w:name w:val="annotation reference"/>
    <w:rsid w:val="006D74DC"/>
    <w:rPr>
      <w:sz w:val="16"/>
      <w:szCs w:val="16"/>
    </w:rPr>
  </w:style>
  <w:style w:type="paragraph" w:styleId="CommentText">
    <w:name w:val="annotation text"/>
    <w:basedOn w:val="Normal"/>
    <w:link w:val="CommentTextChar"/>
    <w:rsid w:val="006D74DC"/>
    <w:rPr>
      <w:sz w:val="20"/>
      <w:szCs w:val="20"/>
    </w:rPr>
  </w:style>
  <w:style w:type="character" w:customStyle="1" w:styleId="CommentTextChar">
    <w:name w:val="Comment Text Char"/>
    <w:basedOn w:val="DefaultParagraphFont"/>
    <w:link w:val="CommentText"/>
    <w:rsid w:val="006D74DC"/>
  </w:style>
  <w:style w:type="paragraph" w:styleId="CommentSubject">
    <w:name w:val="annotation subject"/>
    <w:basedOn w:val="CommentText"/>
    <w:next w:val="CommentText"/>
    <w:link w:val="CommentSubjectChar"/>
    <w:rsid w:val="006D74DC"/>
    <w:rPr>
      <w:b/>
      <w:bCs/>
      <w:lang w:val="x-none" w:eastAsia="x-none"/>
    </w:rPr>
  </w:style>
  <w:style w:type="character" w:customStyle="1" w:styleId="CommentSubjectChar">
    <w:name w:val="Comment Subject Char"/>
    <w:link w:val="CommentSubject"/>
    <w:rsid w:val="006D74DC"/>
    <w:rPr>
      <w:b/>
      <w:bCs/>
    </w:rPr>
  </w:style>
  <w:style w:type="paragraph" w:styleId="BalloonText">
    <w:name w:val="Balloon Text"/>
    <w:basedOn w:val="Normal"/>
    <w:link w:val="BalloonTextChar"/>
    <w:rsid w:val="006D74DC"/>
    <w:rPr>
      <w:rFonts w:ascii="Tahoma" w:hAnsi="Tahoma"/>
      <w:sz w:val="16"/>
      <w:szCs w:val="16"/>
      <w:lang w:val="x-none" w:eastAsia="x-none"/>
    </w:rPr>
  </w:style>
  <w:style w:type="character" w:customStyle="1" w:styleId="BalloonTextChar">
    <w:name w:val="Balloon Text Char"/>
    <w:link w:val="BalloonText"/>
    <w:rsid w:val="006D74DC"/>
    <w:rPr>
      <w:rFonts w:ascii="Tahoma" w:hAnsi="Tahoma" w:cs="Tahoma"/>
      <w:sz w:val="16"/>
      <w:szCs w:val="16"/>
    </w:rPr>
  </w:style>
  <w:style w:type="character" w:styleId="Emphasis">
    <w:name w:val="Emphasis"/>
    <w:uiPriority w:val="20"/>
    <w:qFormat/>
    <w:rsid w:val="000C1ABA"/>
    <w:rPr>
      <w:i/>
      <w:iCs/>
    </w:rPr>
  </w:style>
  <w:style w:type="paragraph" w:styleId="NormalWeb">
    <w:name w:val="Normal (Web)"/>
    <w:basedOn w:val="Normal"/>
    <w:uiPriority w:val="99"/>
    <w:unhideWhenUsed/>
    <w:rsid w:val="000C1ABA"/>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9A359E"/>
    <w:pPr>
      <w:ind w:left="720"/>
    </w:pPr>
  </w:style>
  <w:style w:type="paragraph" w:styleId="Revision">
    <w:name w:val="Revision"/>
    <w:hidden/>
    <w:uiPriority w:val="99"/>
    <w:semiHidden/>
    <w:rsid w:val="00D5111E"/>
    <w:rPr>
      <w:sz w:val="24"/>
      <w:szCs w:val="24"/>
    </w:rPr>
  </w:style>
  <w:style w:type="character" w:customStyle="1" w:styleId="Mention">
    <w:name w:val="Mention"/>
    <w:uiPriority w:val="99"/>
    <w:semiHidden/>
    <w:unhideWhenUsed/>
    <w:rsid w:val="00051C55"/>
    <w:rPr>
      <w:color w:val="2B579A"/>
      <w:shd w:val="clear" w:color="auto" w:fill="E6E6E6"/>
    </w:rPr>
  </w:style>
  <w:style w:type="paragraph" w:styleId="TOCHeading">
    <w:name w:val="TOC Heading"/>
    <w:basedOn w:val="Heading1"/>
    <w:next w:val="Normal"/>
    <w:uiPriority w:val="39"/>
    <w:unhideWhenUsed/>
    <w:qFormat/>
    <w:rsid w:val="007A6BA2"/>
    <w:pPr>
      <w:keepLines/>
      <w:spacing w:after="0" w:line="259" w:lineRule="auto"/>
      <w:outlineLvl w:val="9"/>
    </w:pPr>
    <w:rPr>
      <w:rFonts w:ascii="Calibri Light" w:hAnsi="Calibri Light" w:cs="Times New Roman"/>
      <w:b w:val="0"/>
      <w:bCs w:val="0"/>
      <w:color w:val="2E74B5"/>
      <w:kern w:val="0"/>
      <w:sz w:val="32"/>
    </w:rPr>
  </w:style>
  <w:style w:type="paragraph" w:styleId="Header">
    <w:name w:val="header"/>
    <w:basedOn w:val="Normal"/>
    <w:link w:val="HeaderChar"/>
    <w:rsid w:val="00974BE4"/>
    <w:pPr>
      <w:tabs>
        <w:tab w:val="center" w:pos="4680"/>
        <w:tab w:val="right" w:pos="9360"/>
      </w:tabs>
    </w:pPr>
  </w:style>
  <w:style w:type="character" w:customStyle="1" w:styleId="HeaderChar">
    <w:name w:val="Header Char"/>
    <w:basedOn w:val="DefaultParagraphFont"/>
    <w:link w:val="Header"/>
    <w:rsid w:val="00974BE4"/>
    <w:rPr>
      <w:sz w:val="24"/>
      <w:szCs w:val="24"/>
    </w:rPr>
  </w:style>
  <w:style w:type="character" w:customStyle="1" w:styleId="UnresolvedMention">
    <w:name w:val="Unresolved Mention"/>
    <w:basedOn w:val="DefaultParagraphFont"/>
    <w:uiPriority w:val="99"/>
    <w:semiHidden/>
    <w:unhideWhenUsed/>
    <w:rsid w:val="00B657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480">
      <w:bodyDiv w:val="1"/>
      <w:marLeft w:val="0"/>
      <w:marRight w:val="0"/>
      <w:marTop w:val="0"/>
      <w:marBottom w:val="0"/>
      <w:divBdr>
        <w:top w:val="none" w:sz="0" w:space="0" w:color="auto"/>
        <w:left w:val="none" w:sz="0" w:space="0" w:color="auto"/>
        <w:bottom w:val="none" w:sz="0" w:space="0" w:color="auto"/>
        <w:right w:val="none" w:sz="0" w:space="0" w:color="auto"/>
      </w:divBdr>
    </w:div>
    <w:div w:id="372854573">
      <w:bodyDiv w:val="1"/>
      <w:marLeft w:val="0"/>
      <w:marRight w:val="0"/>
      <w:marTop w:val="0"/>
      <w:marBottom w:val="0"/>
      <w:divBdr>
        <w:top w:val="none" w:sz="0" w:space="0" w:color="auto"/>
        <w:left w:val="none" w:sz="0" w:space="0" w:color="auto"/>
        <w:bottom w:val="none" w:sz="0" w:space="0" w:color="auto"/>
        <w:right w:val="none" w:sz="0" w:space="0" w:color="auto"/>
      </w:divBdr>
    </w:div>
    <w:div w:id="803886561">
      <w:bodyDiv w:val="1"/>
      <w:marLeft w:val="0"/>
      <w:marRight w:val="0"/>
      <w:marTop w:val="0"/>
      <w:marBottom w:val="0"/>
      <w:divBdr>
        <w:top w:val="none" w:sz="0" w:space="0" w:color="auto"/>
        <w:left w:val="none" w:sz="0" w:space="0" w:color="auto"/>
        <w:bottom w:val="none" w:sz="0" w:space="0" w:color="auto"/>
        <w:right w:val="none" w:sz="0" w:space="0" w:color="auto"/>
      </w:divBdr>
    </w:div>
    <w:div w:id="858743253">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517189801">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h.gov/about-nih/who-we-are/nih-director/statements/nih-will-no-longer-support-biomedical-research-chimpanzees" TargetMode="External"/><Relationship Id="rId18" Type="http://schemas.openxmlformats.org/officeDocument/2006/relationships/hyperlink" Target="mailto:brownp@mail.nih.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grants.nih.gov/grants/guide/notice-files/NOT-OD-15-097.html" TargetMode="External"/><Relationship Id="rId17" Type="http://schemas.openxmlformats.org/officeDocument/2006/relationships/hyperlink" Target="mailto:james.anderson2@nih.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u.dpcpsi.nih.gov/Account/Login" TargetMode="External"/><Relationship Id="rId20" Type="http://schemas.openxmlformats.org/officeDocument/2006/relationships/hyperlink" Target="mailto:anna.jacobs2@nih.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pcpsi.nih.gov/council/pdf/NIH_response_to_Council_of_Councils_recommendations_62513.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aw.cornell.edu/uscode/text/42/241" TargetMode="External"/><Relationship Id="rId23" Type="http://schemas.openxmlformats.org/officeDocument/2006/relationships/footer" Target="footer2.xml"/><Relationship Id="rId10" Type="http://schemas.openxmlformats.org/officeDocument/2006/relationships/hyperlink" Target="http://dpcpsi.nih.gov/council/pdf/FNL_Report_WG_Chimpanzees.pdf" TargetMode="External"/><Relationship Id="rId19" Type="http://schemas.openxmlformats.org/officeDocument/2006/relationships/hyperlink" Target="mailto:watsonh@mail.nih.gov" TargetMode="External"/><Relationship Id="rId4" Type="http://schemas.microsoft.com/office/2007/relationships/stylesWithEffects" Target="stylesWithEffects.xml"/><Relationship Id="rId9" Type="http://schemas.openxmlformats.org/officeDocument/2006/relationships/hyperlink" Target="http://dpcpsi.nih.gov/council/working_group.aspx" TargetMode="External"/><Relationship Id="rId14" Type="http://schemas.openxmlformats.org/officeDocument/2006/relationships/hyperlink" Target="https://www.federalregister.gov/documents/2016/02/09/2016-02554/the-use-of-chimpanzees-in-nih-supported-research"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304A7-09D9-41B8-94E3-135FEBDA3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NIH\OD</Company>
  <LinksUpToDate>false</LinksUpToDate>
  <CharactersWithSpaces>17645</CharactersWithSpaces>
  <SharedDoc>false</SharedDoc>
  <HLinks>
    <vt:vector size="204" baseType="variant">
      <vt:variant>
        <vt:i4>3801187</vt:i4>
      </vt:variant>
      <vt:variant>
        <vt:i4>165</vt:i4>
      </vt:variant>
      <vt:variant>
        <vt:i4>0</vt:i4>
      </vt:variant>
      <vt:variant>
        <vt:i4>5</vt:i4>
      </vt:variant>
      <vt:variant>
        <vt:lpwstr>http://grants.nih.gov/grants/guide/notice-files/NOT-OD-14-052.html</vt:lpwstr>
      </vt:variant>
      <vt:variant>
        <vt:lpwstr/>
      </vt:variant>
      <vt:variant>
        <vt:i4>5636221</vt:i4>
      </vt:variant>
      <vt:variant>
        <vt:i4>162</vt:i4>
      </vt:variant>
      <vt:variant>
        <vt:i4>0</vt:i4>
      </vt:variant>
      <vt:variant>
        <vt:i4>5</vt:i4>
      </vt:variant>
      <vt:variant>
        <vt:lpwstr>mailto:anna.jacobs2@nih.gov</vt:lpwstr>
      </vt:variant>
      <vt:variant>
        <vt:lpwstr/>
      </vt:variant>
      <vt:variant>
        <vt:i4>6553626</vt:i4>
      </vt:variant>
      <vt:variant>
        <vt:i4>156</vt:i4>
      </vt:variant>
      <vt:variant>
        <vt:i4>0</vt:i4>
      </vt:variant>
      <vt:variant>
        <vt:i4>5</vt:i4>
      </vt:variant>
      <vt:variant>
        <vt:lpwstr>mailto:watsonh@mail.nih.gov</vt:lpwstr>
      </vt:variant>
      <vt:variant>
        <vt:lpwstr/>
      </vt:variant>
      <vt:variant>
        <vt:i4>5963837</vt:i4>
      </vt:variant>
      <vt:variant>
        <vt:i4>153</vt:i4>
      </vt:variant>
      <vt:variant>
        <vt:i4>0</vt:i4>
      </vt:variant>
      <vt:variant>
        <vt:i4>5</vt:i4>
      </vt:variant>
      <vt:variant>
        <vt:lpwstr>mailto:brownp@mail.nih.gov</vt:lpwstr>
      </vt:variant>
      <vt:variant>
        <vt:lpwstr/>
      </vt:variant>
      <vt:variant>
        <vt:i4>2818078</vt:i4>
      </vt:variant>
      <vt:variant>
        <vt:i4>150</vt:i4>
      </vt:variant>
      <vt:variant>
        <vt:i4>0</vt:i4>
      </vt:variant>
      <vt:variant>
        <vt:i4>5</vt:i4>
      </vt:variant>
      <vt:variant>
        <vt:lpwstr>mailto:james.anderson2@nih.gov</vt:lpwstr>
      </vt:variant>
      <vt:variant>
        <vt:lpwstr/>
      </vt:variant>
      <vt:variant>
        <vt:i4>5570624</vt:i4>
      </vt:variant>
      <vt:variant>
        <vt:i4>147</vt:i4>
      </vt:variant>
      <vt:variant>
        <vt:i4>0</vt:i4>
      </vt:variant>
      <vt:variant>
        <vt:i4>5</vt:i4>
      </vt:variant>
      <vt:variant>
        <vt:lpwstr>https://cru.dpcpsi.nih.gov/Account/Login</vt:lpwstr>
      </vt:variant>
      <vt:variant>
        <vt:lpwstr/>
      </vt:variant>
      <vt:variant>
        <vt:i4>5963853</vt:i4>
      </vt:variant>
      <vt:variant>
        <vt:i4>144</vt:i4>
      </vt:variant>
      <vt:variant>
        <vt:i4>0</vt:i4>
      </vt:variant>
      <vt:variant>
        <vt:i4>5</vt:i4>
      </vt:variant>
      <vt:variant>
        <vt:lpwstr>http://www.law.cornell.edu/uscode/text/42/241</vt:lpwstr>
      </vt:variant>
      <vt:variant>
        <vt:lpwstr/>
      </vt:variant>
      <vt:variant>
        <vt:i4>1835012</vt:i4>
      </vt:variant>
      <vt:variant>
        <vt:i4>141</vt:i4>
      </vt:variant>
      <vt:variant>
        <vt:i4>0</vt:i4>
      </vt:variant>
      <vt:variant>
        <vt:i4>5</vt:i4>
      </vt:variant>
      <vt:variant>
        <vt:lpwstr>https://www.federalregister.gov/documents/2016/02/09/2016-02554/the-use-of-chimpanzees-in-nih-supported-research</vt:lpwstr>
      </vt:variant>
      <vt:variant>
        <vt:lpwstr/>
      </vt:variant>
      <vt:variant>
        <vt:i4>2162805</vt:i4>
      </vt:variant>
      <vt:variant>
        <vt:i4>138</vt:i4>
      </vt:variant>
      <vt:variant>
        <vt:i4>0</vt:i4>
      </vt:variant>
      <vt:variant>
        <vt:i4>5</vt:i4>
      </vt:variant>
      <vt:variant>
        <vt:lpwstr>https://www.nih.gov/about-nih/who-we-are/nih-director/statements/nih-will-no-longer-support-biomedical-research-chimpanzees</vt:lpwstr>
      </vt:variant>
      <vt:variant>
        <vt:lpwstr/>
      </vt:variant>
      <vt:variant>
        <vt:i4>8323121</vt:i4>
      </vt:variant>
      <vt:variant>
        <vt:i4>135</vt:i4>
      </vt:variant>
      <vt:variant>
        <vt:i4>0</vt:i4>
      </vt:variant>
      <vt:variant>
        <vt:i4>5</vt:i4>
      </vt:variant>
      <vt:variant>
        <vt:lpwstr>https://grants.nih.gov/grants/guide/notice-files/NOT-OD-15-097.html</vt:lpwstr>
      </vt:variant>
      <vt:variant>
        <vt:lpwstr/>
      </vt:variant>
      <vt:variant>
        <vt:i4>1507380</vt:i4>
      </vt:variant>
      <vt:variant>
        <vt:i4>132</vt:i4>
      </vt:variant>
      <vt:variant>
        <vt:i4>0</vt:i4>
      </vt:variant>
      <vt:variant>
        <vt:i4>5</vt:i4>
      </vt:variant>
      <vt:variant>
        <vt:lpwstr>http://dpcpsi.nih.gov/council/pdf/NIH_response_to_Council_of_Councils_recommendations_62513.pdf</vt:lpwstr>
      </vt:variant>
      <vt:variant>
        <vt:lpwstr/>
      </vt:variant>
      <vt:variant>
        <vt:i4>2883656</vt:i4>
      </vt:variant>
      <vt:variant>
        <vt:i4>129</vt:i4>
      </vt:variant>
      <vt:variant>
        <vt:i4>0</vt:i4>
      </vt:variant>
      <vt:variant>
        <vt:i4>5</vt:i4>
      </vt:variant>
      <vt:variant>
        <vt:lpwstr>http://dpcpsi.nih.gov/council/pdf/FNL_Report_WG_Chimpanzees.pdf</vt:lpwstr>
      </vt:variant>
      <vt:variant>
        <vt:lpwstr/>
      </vt:variant>
      <vt:variant>
        <vt:i4>2490380</vt:i4>
      </vt:variant>
      <vt:variant>
        <vt:i4>126</vt:i4>
      </vt:variant>
      <vt:variant>
        <vt:i4>0</vt:i4>
      </vt:variant>
      <vt:variant>
        <vt:i4>5</vt:i4>
      </vt:variant>
      <vt:variant>
        <vt:lpwstr>http://dpcpsi.nih.gov/council/working_group.aspx</vt:lpwstr>
      </vt:variant>
      <vt:variant>
        <vt:lpwstr/>
      </vt:variant>
      <vt:variant>
        <vt:i4>1638454</vt:i4>
      </vt:variant>
      <vt:variant>
        <vt:i4>119</vt:i4>
      </vt:variant>
      <vt:variant>
        <vt:i4>0</vt:i4>
      </vt:variant>
      <vt:variant>
        <vt:i4>5</vt:i4>
      </vt:variant>
      <vt:variant>
        <vt:lpwstr/>
      </vt:variant>
      <vt:variant>
        <vt:lpwstr>_Toc482706071</vt:lpwstr>
      </vt:variant>
      <vt:variant>
        <vt:i4>1638454</vt:i4>
      </vt:variant>
      <vt:variant>
        <vt:i4>113</vt:i4>
      </vt:variant>
      <vt:variant>
        <vt:i4>0</vt:i4>
      </vt:variant>
      <vt:variant>
        <vt:i4>5</vt:i4>
      </vt:variant>
      <vt:variant>
        <vt:lpwstr/>
      </vt:variant>
      <vt:variant>
        <vt:lpwstr>_Toc482706070</vt:lpwstr>
      </vt:variant>
      <vt:variant>
        <vt:i4>1572918</vt:i4>
      </vt:variant>
      <vt:variant>
        <vt:i4>107</vt:i4>
      </vt:variant>
      <vt:variant>
        <vt:i4>0</vt:i4>
      </vt:variant>
      <vt:variant>
        <vt:i4>5</vt:i4>
      </vt:variant>
      <vt:variant>
        <vt:lpwstr/>
      </vt:variant>
      <vt:variant>
        <vt:lpwstr>_Toc482706069</vt:lpwstr>
      </vt:variant>
      <vt:variant>
        <vt:i4>1572918</vt:i4>
      </vt:variant>
      <vt:variant>
        <vt:i4>101</vt:i4>
      </vt:variant>
      <vt:variant>
        <vt:i4>0</vt:i4>
      </vt:variant>
      <vt:variant>
        <vt:i4>5</vt:i4>
      </vt:variant>
      <vt:variant>
        <vt:lpwstr/>
      </vt:variant>
      <vt:variant>
        <vt:lpwstr>_Toc482706068</vt:lpwstr>
      </vt:variant>
      <vt:variant>
        <vt:i4>1572918</vt:i4>
      </vt:variant>
      <vt:variant>
        <vt:i4>95</vt:i4>
      </vt:variant>
      <vt:variant>
        <vt:i4>0</vt:i4>
      </vt:variant>
      <vt:variant>
        <vt:i4>5</vt:i4>
      </vt:variant>
      <vt:variant>
        <vt:lpwstr/>
      </vt:variant>
      <vt:variant>
        <vt:lpwstr>_Toc482706067</vt:lpwstr>
      </vt:variant>
      <vt:variant>
        <vt:i4>1572918</vt:i4>
      </vt:variant>
      <vt:variant>
        <vt:i4>89</vt:i4>
      </vt:variant>
      <vt:variant>
        <vt:i4>0</vt:i4>
      </vt:variant>
      <vt:variant>
        <vt:i4>5</vt:i4>
      </vt:variant>
      <vt:variant>
        <vt:lpwstr/>
      </vt:variant>
      <vt:variant>
        <vt:lpwstr>_Toc482706066</vt:lpwstr>
      </vt:variant>
      <vt:variant>
        <vt:i4>1572918</vt:i4>
      </vt:variant>
      <vt:variant>
        <vt:i4>83</vt:i4>
      </vt:variant>
      <vt:variant>
        <vt:i4>0</vt:i4>
      </vt:variant>
      <vt:variant>
        <vt:i4>5</vt:i4>
      </vt:variant>
      <vt:variant>
        <vt:lpwstr/>
      </vt:variant>
      <vt:variant>
        <vt:lpwstr>_Toc482706065</vt:lpwstr>
      </vt:variant>
      <vt:variant>
        <vt:i4>1572918</vt:i4>
      </vt:variant>
      <vt:variant>
        <vt:i4>77</vt:i4>
      </vt:variant>
      <vt:variant>
        <vt:i4>0</vt:i4>
      </vt:variant>
      <vt:variant>
        <vt:i4>5</vt:i4>
      </vt:variant>
      <vt:variant>
        <vt:lpwstr/>
      </vt:variant>
      <vt:variant>
        <vt:lpwstr>_Toc482706064</vt:lpwstr>
      </vt:variant>
      <vt:variant>
        <vt:i4>1572918</vt:i4>
      </vt:variant>
      <vt:variant>
        <vt:i4>71</vt:i4>
      </vt:variant>
      <vt:variant>
        <vt:i4>0</vt:i4>
      </vt:variant>
      <vt:variant>
        <vt:i4>5</vt:i4>
      </vt:variant>
      <vt:variant>
        <vt:lpwstr/>
      </vt:variant>
      <vt:variant>
        <vt:lpwstr>_Toc482706063</vt:lpwstr>
      </vt:variant>
      <vt:variant>
        <vt:i4>1572918</vt:i4>
      </vt:variant>
      <vt:variant>
        <vt:i4>65</vt:i4>
      </vt:variant>
      <vt:variant>
        <vt:i4>0</vt:i4>
      </vt:variant>
      <vt:variant>
        <vt:i4>5</vt:i4>
      </vt:variant>
      <vt:variant>
        <vt:lpwstr/>
      </vt:variant>
      <vt:variant>
        <vt:lpwstr>_Toc482706062</vt:lpwstr>
      </vt:variant>
      <vt:variant>
        <vt:i4>1572918</vt:i4>
      </vt:variant>
      <vt:variant>
        <vt:i4>59</vt:i4>
      </vt:variant>
      <vt:variant>
        <vt:i4>0</vt:i4>
      </vt:variant>
      <vt:variant>
        <vt:i4>5</vt:i4>
      </vt:variant>
      <vt:variant>
        <vt:lpwstr/>
      </vt:variant>
      <vt:variant>
        <vt:lpwstr>_Toc482706061</vt:lpwstr>
      </vt:variant>
      <vt:variant>
        <vt:i4>1572918</vt:i4>
      </vt:variant>
      <vt:variant>
        <vt:i4>53</vt:i4>
      </vt:variant>
      <vt:variant>
        <vt:i4>0</vt:i4>
      </vt:variant>
      <vt:variant>
        <vt:i4>5</vt:i4>
      </vt:variant>
      <vt:variant>
        <vt:lpwstr/>
      </vt:variant>
      <vt:variant>
        <vt:lpwstr>_Toc482706060</vt:lpwstr>
      </vt:variant>
      <vt:variant>
        <vt:i4>1769526</vt:i4>
      </vt:variant>
      <vt:variant>
        <vt:i4>47</vt:i4>
      </vt:variant>
      <vt:variant>
        <vt:i4>0</vt:i4>
      </vt:variant>
      <vt:variant>
        <vt:i4>5</vt:i4>
      </vt:variant>
      <vt:variant>
        <vt:lpwstr/>
      </vt:variant>
      <vt:variant>
        <vt:lpwstr>_Toc482706059</vt:lpwstr>
      </vt:variant>
      <vt:variant>
        <vt:i4>1769526</vt:i4>
      </vt:variant>
      <vt:variant>
        <vt:i4>41</vt:i4>
      </vt:variant>
      <vt:variant>
        <vt:i4>0</vt:i4>
      </vt:variant>
      <vt:variant>
        <vt:i4>5</vt:i4>
      </vt:variant>
      <vt:variant>
        <vt:lpwstr/>
      </vt:variant>
      <vt:variant>
        <vt:lpwstr>_Toc482706058</vt:lpwstr>
      </vt:variant>
      <vt:variant>
        <vt:i4>1769526</vt:i4>
      </vt:variant>
      <vt:variant>
        <vt:i4>35</vt:i4>
      </vt:variant>
      <vt:variant>
        <vt:i4>0</vt:i4>
      </vt:variant>
      <vt:variant>
        <vt:i4>5</vt:i4>
      </vt:variant>
      <vt:variant>
        <vt:lpwstr/>
      </vt:variant>
      <vt:variant>
        <vt:lpwstr>_Toc482706057</vt:lpwstr>
      </vt:variant>
      <vt:variant>
        <vt:i4>1769526</vt:i4>
      </vt:variant>
      <vt:variant>
        <vt:i4>29</vt:i4>
      </vt:variant>
      <vt:variant>
        <vt:i4>0</vt:i4>
      </vt:variant>
      <vt:variant>
        <vt:i4>5</vt:i4>
      </vt:variant>
      <vt:variant>
        <vt:lpwstr/>
      </vt:variant>
      <vt:variant>
        <vt:lpwstr>_Toc482706056</vt:lpwstr>
      </vt:variant>
      <vt:variant>
        <vt:i4>1769526</vt:i4>
      </vt:variant>
      <vt:variant>
        <vt:i4>23</vt:i4>
      </vt:variant>
      <vt:variant>
        <vt:i4>0</vt:i4>
      </vt:variant>
      <vt:variant>
        <vt:i4>5</vt:i4>
      </vt:variant>
      <vt:variant>
        <vt:lpwstr/>
      </vt:variant>
      <vt:variant>
        <vt:lpwstr>_Toc482706055</vt:lpwstr>
      </vt:variant>
      <vt:variant>
        <vt:i4>1769526</vt:i4>
      </vt:variant>
      <vt:variant>
        <vt:i4>17</vt:i4>
      </vt:variant>
      <vt:variant>
        <vt:i4>0</vt:i4>
      </vt:variant>
      <vt:variant>
        <vt:i4>5</vt:i4>
      </vt:variant>
      <vt:variant>
        <vt:lpwstr/>
      </vt:variant>
      <vt:variant>
        <vt:lpwstr>_Toc482706054</vt:lpwstr>
      </vt:variant>
      <vt:variant>
        <vt:i4>1769526</vt:i4>
      </vt:variant>
      <vt:variant>
        <vt:i4>11</vt:i4>
      </vt:variant>
      <vt:variant>
        <vt:i4>0</vt:i4>
      </vt:variant>
      <vt:variant>
        <vt:i4>5</vt:i4>
      </vt:variant>
      <vt:variant>
        <vt:lpwstr/>
      </vt:variant>
      <vt:variant>
        <vt:lpwstr>_Toc482706053</vt:lpwstr>
      </vt:variant>
      <vt:variant>
        <vt:i4>1769526</vt:i4>
      </vt:variant>
      <vt:variant>
        <vt:i4>5</vt:i4>
      </vt:variant>
      <vt:variant>
        <vt:i4>0</vt:i4>
      </vt:variant>
      <vt:variant>
        <vt:i4>5</vt:i4>
      </vt:variant>
      <vt:variant>
        <vt:lpwstr/>
      </vt:variant>
      <vt:variant>
        <vt:lpwstr>_Toc482706052</vt:lpwstr>
      </vt:variant>
      <vt:variant>
        <vt:i4>2424906</vt:i4>
      </vt:variant>
      <vt:variant>
        <vt:i4>0</vt:i4>
      </vt:variant>
      <vt:variant>
        <vt:i4>0</vt:i4>
      </vt:variant>
      <vt:variant>
        <vt:i4>5</vt:i4>
      </vt:variant>
      <vt:variant>
        <vt:lpwstr>mailto:dpcpsi@od.nih.gov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cp:lastPrinted>2014-08-05T17:31:00Z</cp:lastPrinted>
  <dcterms:created xsi:type="dcterms:W3CDTF">2017-08-14T15:11:00Z</dcterms:created>
  <dcterms:modified xsi:type="dcterms:W3CDTF">2017-08-14T15:11:00Z</dcterms:modified>
</cp:coreProperties>
</file>