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541E2" w:rsidR="008B1C27" w:rsidP="008B1C27" w:rsidRDefault="00F85271">
      <w:pPr>
        <w:jc w:val="center"/>
        <w:rPr>
          <w:b/>
          <w:i/>
          <w:u w:val="single"/>
        </w:rPr>
      </w:pPr>
      <w:r>
        <w:rPr>
          <w:b/>
          <w:i/>
          <w:u w:val="single"/>
        </w:rPr>
        <w:t xml:space="preserve">SUBMISSION OF </w:t>
      </w:r>
      <w:r w:rsidRPr="004541E2">
        <w:rPr>
          <w:b/>
          <w:i/>
          <w:u w:val="single"/>
        </w:rPr>
        <w:t>INFORMATION COLLECTION</w:t>
      </w:r>
      <w:r w:rsidRPr="004541E2" w:rsidR="008B1C27">
        <w:rPr>
          <w:b/>
          <w:i/>
          <w:u w:val="single"/>
        </w:rPr>
        <w:t xml:space="preserve"> </w:t>
      </w:r>
      <w:r w:rsidRPr="004541E2">
        <w:rPr>
          <w:b/>
          <w:i/>
          <w:u w:val="single"/>
        </w:rPr>
        <w:t xml:space="preserve">UNDER </w:t>
      </w:r>
      <w:r w:rsidRPr="004541E2" w:rsidR="008B1C27">
        <w:rPr>
          <w:b/>
          <w:i/>
          <w:u w:val="single"/>
        </w:rPr>
        <w:t>THE</w:t>
      </w:r>
    </w:p>
    <w:p w:rsidRPr="004541E2" w:rsidR="00F85271" w:rsidRDefault="00CD2711">
      <w:pPr>
        <w:rPr>
          <w:b/>
          <w:i/>
          <w:u w:val="single"/>
        </w:rPr>
      </w:pPr>
      <w:r w:rsidRPr="004541E2">
        <w:rPr>
          <w:b/>
          <w:i/>
          <w:u w:val="single"/>
        </w:rPr>
        <w:t>Request for Approval under AHRQ’s Generic Clearance “</w:t>
      </w:r>
      <w:r w:rsidRPr="00D04D9E" w:rsidR="00D04D9E">
        <w:rPr>
          <w:b/>
          <w:i/>
        </w:rPr>
        <w:t>Questionnaire and Data Collection Testing, Evaluation, and Research for the Agency for Healthcare Research and Quality</w:t>
      </w:r>
      <w:r w:rsidRPr="004541E2">
        <w:rPr>
          <w:b/>
          <w:i/>
          <w:u w:val="single"/>
        </w:rPr>
        <w:t xml:space="preserve">” (OMB Control Number: </w:t>
      </w:r>
      <w:r w:rsidR="0092475F">
        <w:rPr>
          <w:b/>
          <w:i/>
          <w:u w:val="single"/>
        </w:rPr>
        <w:t>0935-0124)</w:t>
      </w:r>
    </w:p>
    <w:p w:rsidR="00CD2711" w:rsidRDefault="00CD2711">
      <w:pPr>
        <w:rPr>
          <w:sz w:val="20"/>
          <w:szCs w:val="20"/>
        </w:rPr>
      </w:pPr>
    </w:p>
    <w:p w:rsidRPr="008D6718" w:rsidR="00F85271" w:rsidRDefault="00F85271">
      <w:pPr>
        <w:rPr>
          <w:sz w:val="22"/>
          <w:szCs w:val="22"/>
        </w:rPr>
      </w:pPr>
      <w:r w:rsidRPr="00387B64">
        <w:rPr>
          <w:b/>
          <w:i/>
          <w:sz w:val="22"/>
          <w:szCs w:val="22"/>
        </w:rPr>
        <w:t>DATE OF REQUEST:</w:t>
      </w:r>
      <w:r w:rsidRPr="00387B64" w:rsidR="008B1C27">
        <w:rPr>
          <w:sz w:val="22"/>
          <w:szCs w:val="22"/>
        </w:rPr>
        <w:t xml:space="preserve"> </w:t>
      </w:r>
      <w:r w:rsidR="00D04D9E">
        <w:rPr>
          <w:sz w:val="22"/>
          <w:szCs w:val="22"/>
        </w:rPr>
        <w:t xml:space="preserve"> </w:t>
      </w:r>
      <w:r w:rsidR="00101DE3">
        <w:rPr>
          <w:sz w:val="22"/>
          <w:szCs w:val="22"/>
        </w:rPr>
        <w:t>August 19, 2020</w:t>
      </w:r>
    </w:p>
    <w:p w:rsidRPr="008D6718" w:rsidR="00C41BEF" w:rsidRDefault="00C41BEF">
      <w:pPr>
        <w:rPr>
          <w:sz w:val="22"/>
          <w:szCs w:val="22"/>
        </w:rPr>
      </w:pPr>
    </w:p>
    <w:p w:rsidRPr="008D6718" w:rsidR="00F85271" w:rsidRDefault="00F85271">
      <w:pPr>
        <w:rPr>
          <w:sz w:val="22"/>
          <w:szCs w:val="22"/>
        </w:rPr>
      </w:pPr>
      <w:r w:rsidRPr="008D6718">
        <w:rPr>
          <w:b/>
          <w:i/>
          <w:sz w:val="22"/>
          <w:szCs w:val="22"/>
        </w:rPr>
        <w:t>SUB AGENCY (I/C):</w:t>
      </w:r>
      <w:r w:rsidRPr="008D6718">
        <w:rPr>
          <w:sz w:val="22"/>
          <w:szCs w:val="22"/>
        </w:rPr>
        <w:t xml:space="preserve"> </w:t>
      </w:r>
      <w:r w:rsidRPr="008D6718" w:rsidR="00C41BEF">
        <w:rPr>
          <w:sz w:val="22"/>
          <w:szCs w:val="22"/>
        </w:rPr>
        <w:t>HHS/AHRQ</w:t>
      </w:r>
    </w:p>
    <w:p w:rsidRPr="008D6718" w:rsidR="00F85271" w:rsidRDefault="00F85271">
      <w:pPr>
        <w:rPr>
          <w:sz w:val="22"/>
          <w:szCs w:val="22"/>
        </w:rPr>
      </w:pPr>
    </w:p>
    <w:p w:rsidRPr="0087789D" w:rsidR="0087789D" w:rsidP="0087789D" w:rsidRDefault="00F85271">
      <w:pPr>
        <w:rPr>
          <w:sz w:val="22"/>
          <w:szCs w:val="22"/>
        </w:rPr>
      </w:pPr>
      <w:r w:rsidRPr="008D6718">
        <w:rPr>
          <w:b/>
          <w:i/>
          <w:sz w:val="22"/>
          <w:szCs w:val="22"/>
        </w:rPr>
        <w:t>TITLE:</w:t>
      </w:r>
      <w:r w:rsidRPr="008D6718">
        <w:rPr>
          <w:sz w:val="22"/>
          <w:szCs w:val="22"/>
        </w:rPr>
        <w:t xml:space="preserve"> </w:t>
      </w:r>
      <w:r w:rsidRPr="0087789D" w:rsidR="0087789D">
        <w:rPr>
          <w:sz w:val="22"/>
          <w:szCs w:val="22"/>
        </w:rPr>
        <w:t xml:space="preserve">Pilot Test of the Proposed Workforce Safety Supplemental Item Set </w:t>
      </w:r>
    </w:p>
    <w:p w:rsidRPr="008D6718" w:rsidR="00C41BEF" w:rsidP="0087789D" w:rsidRDefault="0087789D">
      <w:pPr>
        <w:rPr>
          <w:rFonts w:ascii="Calibri" w:hAnsi="Calibri" w:eastAsia="Calibri"/>
          <w:b/>
          <w:sz w:val="22"/>
          <w:szCs w:val="22"/>
        </w:rPr>
      </w:pPr>
      <w:r w:rsidRPr="0087789D">
        <w:rPr>
          <w:sz w:val="22"/>
          <w:szCs w:val="22"/>
        </w:rPr>
        <w:t>For the Surveys on Patient Safety Culture</w:t>
      </w:r>
    </w:p>
    <w:p w:rsidRPr="008D6718" w:rsidR="00F85271" w:rsidRDefault="00F85271">
      <w:pPr>
        <w:rPr>
          <w:sz w:val="22"/>
          <w:szCs w:val="22"/>
        </w:rPr>
      </w:pPr>
    </w:p>
    <w:p w:rsidRPr="008D6718" w:rsidR="00F85271" w:rsidRDefault="00F85271">
      <w:pPr>
        <w:rPr>
          <w:sz w:val="22"/>
          <w:szCs w:val="22"/>
        </w:rPr>
      </w:pPr>
      <w:r w:rsidRPr="008D6718">
        <w:rPr>
          <w:b/>
          <w:i/>
          <w:sz w:val="22"/>
          <w:szCs w:val="22"/>
        </w:rPr>
        <w:t>GENERIC CLEARANCE UNDER OMB#</w:t>
      </w:r>
      <w:r w:rsidRPr="008D6718" w:rsidR="008B1C27">
        <w:rPr>
          <w:b/>
          <w:i/>
          <w:sz w:val="22"/>
          <w:szCs w:val="22"/>
        </w:rPr>
        <w:t>:</w:t>
      </w:r>
      <w:r w:rsidRPr="008D6718" w:rsidR="008B1C27">
        <w:rPr>
          <w:b/>
          <w:i/>
          <w:sz w:val="22"/>
          <w:szCs w:val="22"/>
        </w:rPr>
        <w:tab/>
      </w:r>
      <w:r w:rsidRPr="008D6718" w:rsidR="00F6527F">
        <w:rPr>
          <w:b/>
          <w:i/>
          <w:sz w:val="22"/>
          <w:szCs w:val="22"/>
        </w:rPr>
        <w:t xml:space="preserve"> </w:t>
      </w:r>
      <w:r w:rsidR="00A9109D">
        <w:rPr>
          <w:sz w:val="22"/>
          <w:szCs w:val="22"/>
        </w:rPr>
        <w:t>0935-0124</w:t>
      </w:r>
      <w:r w:rsidRPr="008D6718" w:rsidR="00F6527F">
        <w:rPr>
          <w:b/>
          <w:i/>
          <w:sz w:val="22"/>
          <w:szCs w:val="22"/>
        </w:rPr>
        <w:tab/>
      </w:r>
      <w:r w:rsidRPr="008D6718">
        <w:rPr>
          <w:sz w:val="22"/>
          <w:szCs w:val="22"/>
        </w:rPr>
        <w:t xml:space="preserve"> </w:t>
      </w:r>
      <w:r w:rsidRPr="008D6718">
        <w:rPr>
          <w:b/>
          <w:i/>
          <w:sz w:val="22"/>
          <w:szCs w:val="22"/>
        </w:rPr>
        <w:t>EXP. DA</w:t>
      </w:r>
      <w:r w:rsidRPr="008D6718" w:rsidR="008B1C27">
        <w:rPr>
          <w:b/>
          <w:i/>
          <w:sz w:val="22"/>
          <w:szCs w:val="22"/>
        </w:rPr>
        <w:t xml:space="preserve">TE: </w:t>
      </w:r>
      <w:r w:rsidR="00A9109D">
        <w:rPr>
          <w:sz w:val="22"/>
          <w:szCs w:val="22"/>
        </w:rPr>
        <w:t>11/30/20</w:t>
      </w:r>
      <w:r w:rsidR="00B749B9">
        <w:rPr>
          <w:sz w:val="22"/>
          <w:szCs w:val="22"/>
        </w:rPr>
        <w:t>20</w:t>
      </w:r>
    </w:p>
    <w:p w:rsidRPr="008D6718" w:rsidR="00F85271" w:rsidRDefault="00F85271">
      <w:pPr>
        <w:rPr>
          <w:sz w:val="22"/>
          <w:szCs w:val="22"/>
        </w:rPr>
      </w:pPr>
    </w:p>
    <w:p w:rsidRPr="00124C46" w:rsidR="0087789D" w:rsidP="0087789D" w:rsidRDefault="00F85271">
      <w:pPr>
        <w:pStyle w:val="L1-FlLSp12"/>
        <w:rPr>
          <w:rFonts w:ascii="Times New Roman" w:hAnsi="Times New Roman"/>
          <w:szCs w:val="24"/>
        </w:rPr>
      </w:pPr>
      <w:r w:rsidRPr="00A736DE">
        <w:rPr>
          <w:b/>
          <w:i/>
          <w:sz w:val="22"/>
        </w:rPr>
        <w:t>ABSTRACT:</w:t>
      </w:r>
      <w:r w:rsidRPr="00A736DE" w:rsidR="001706A1">
        <w:rPr>
          <w:b/>
          <w:i/>
          <w:sz w:val="22"/>
        </w:rPr>
        <w:t xml:space="preserve"> </w:t>
      </w:r>
      <w:r w:rsidRPr="00124C46" w:rsidR="0087789D">
        <w:rPr>
          <w:rFonts w:ascii="Times New Roman" w:hAnsi="Times New Roman"/>
          <w:szCs w:val="24"/>
        </w:rPr>
        <w:t xml:space="preserve">While the safety of the healthcare workforce has been a longstanding concern and is a core component of the NSC’s efforts, the recent emergence of the COVID-19 pandemic in early 2020 has brought the issue of healthcare workforce safety even more to the forefront around the world. Shortages of proper personal protective equipment (PPE) have made healthcare workers more vulnerable to exposure to the virus. </w:t>
      </w:r>
      <w:r w:rsidR="0087789D">
        <w:rPr>
          <w:rFonts w:ascii="Times New Roman" w:hAnsi="Times New Roman"/>
          <w:szCs w:val="24"/>
        </w:rPr>
        <w:t>In addition, t</w:t>
      </w:r>
      <w:r w:rsidRPr="00124C46" w:rsidR="0087789D">
        <w:rPr>
          <w:rFonts w:ascii="Times New Roman" w:hAnsi="Times New Roman"/>
          <w:szCs w:val="24"/>
        </w:rPr>
        <w:t>he physical and psychological well-being of healthcare workers is being tested as patient loads have increased and co-workers become infected with COVID-19, contributing significantly to burnout and a decline in the mental health of the healthcare workforce.</w:t>
      </w:r>
      <w:r w:rsidR="0087789D">
        <w:rPr>
          <w:rStyle w:val="EndnoteReference"/>
          <w:rFonts w:ascii="Times New Roman" w:hAnsi="Times New Roman"/>
          <w:szCs w:val="24"/>
        </w:rPr>
        <w:endnoteReference w:id="1"/>
      </w:r>
    </w:p>
    <w:p w:rsidRPr="00124C46" w:rsidR="0087789D" w:rsidP="0087789D" w:rsidRDefault="0087789D">
      <w:pPr>
        <w:pStyle w:val="L1-FlLSp12"/>
        <w:spacing w:before="240" w:after="0" w:line="240" w:lineRule="auto"/>
        <w:rPr>
          <w:rFonts w:ascii="Times New Roman" w:hAnsi="Times New Roman"/>
          <w:szCs w:val="24"/>
        </w:rPr>
      </w:pPr>
      <w:r w:rsidRPr="00124C46">
        <w:rPr>
          <w:rFonts w:ascii="Times New Roman" w:hAnsi="Times New Roman"/>
          <w:szCs w:val="24"/>
        </w:rPr>
        <w:t xml:space="preserve">Given the foundational importance of workforce safety as a precondition for patient safety, and renewed attention on the criticality of workforce safety as a result of the ongoing COVID-19 pandemic, AHRQ is undertaking timely work to develop survey items that will help healthcare organizations identify and improve workforce safety. The workforce safety survey items will </w:t>
      </w:r>
      <w:r>
        <w:rPr>
          <w:rFonts w:ascii="Times New Roman" w:hAnsi="Times New Roman"/>
          <w:szCs w:val="24"/>
        </w:rPr>
        <w:t xml:space="preserve">assess the extent to which the organization’s culture supports workforce safety. The items will </w:t>
      </w:r>
      <w:r w:rsidRPr="00124C46">
        <w:rPr>
          <w:rFonts w:ascii="Times New Roman" w:hAnsi="Times New Roman"/>
          <w:szCs w:val="24"/>
        </w:rPr>
        <w:t>be developed as a new supplemental item set that can optionally be administered at the end of the AHRQ Surveys on Patient Safety Culture™ (SOPS</w:t>
      </w:r>
      <w:r w:rsidRPr="00124C46">
        <w:rPr>
          <w:rFonts w:ascii="Times New Roman" w:hAnsi="Times New Roman"/>
          <w:szCs w:val="24"/>
          <w:vertAlign w:val="superscript"/>
        </w:rPr>
        <w:t>®</w:t>
      </w:r>
      <w:r w:rsidRPr="00124C46">
        <w:rPr>
          <w:rFonts w:ascii="Times New Roman" w:hAnsi="Times New Roman"/>
          <w:szCs w:val="24"/>
        </w:rPr>
        <w:t>). By developing a supplemental item set, AHRQ will build this new measure of workforce safety upon its existing and highly successful SOPS survey program. SOPS surveys are completed by providers, staff</w:t>
      </w:r>
      <w:r>
        <w:rPr>
          <w:rFonts w:ascii="Times New Roman" w:hAnsi="Times New Roman"/>
          <w:szCs w:val="24"/>
        </w:rPr>
        <w:t>,</w:t>
      </w:r>
      <w:r w:rsidRPr="00124C46">
        <w:rPr>
          <w:rFonts w:ascii="Times New Roman" w:hAnsi="Times New Roman"/>
          <w:szCs w:val="24"/>
        </w:rPr>
        <w:t xml:space="preserve"> and administrators within healthcare organizations to assess the extent to which their organizational culture supports patient safety. There are SOPS surveys for hospitals, medical offices, nursing homes, ambulatory surgery centers, and </w:t>
      </w:r>
      <w:r>
        <w:rPr>
          <w:rFonts w:ascii="Times New Roman" w:hAnsi="Times New Roman"/>
          <w:szCs w:val="24"/>
        </w:rPr>
        <w:t xml:space="preserve">community </w:t>
      </w:r>
      <w:r w:rsidRPr="00124C46">
        <w:rPr>
          <w:rFonts w:ascii="Times New Roman" w:hAnsi="Times New Roman"/>
          <w:szCs w:val="24"/>
        </w:rPr>
        <w:t>pharmacies. There are also supplemental items on health information technology patient safety and value and efficiency, with an item set on diagnostic safety currently under development.</w:t>
      </w:r>
    </w:p>
    <w:p w:rsidRPr="00124C46" w:rsidR="0087789D" w:rsidP="0087789D" w:rsidRDefault="0087789D">
      <w:pPr>
        <w:pStyle w:val="L1-FlLSp12"/>
        <w:spacing w:after="0" w:line="240" w:lineRule="auto"/>
        <w:rPr>
          <w:rFonts w:ascii="Times New Roman" w:hAnsi="Times New Roman"/>
          <w:szCs w:val="24"/>
        </w:rPr>
      </w:pPr>
    </w:p>
    <w:p w:rsidRPr="00124C46" w:rsidR="0087789D" w:rsidP="0087789D" w:rsidRDefault="0087789D">
      <w:pPr>
        <w:pStyle w:val="L1-FlLSp12"/>
        <w:spacing w:after="0" w:line="240" w:lineRule="auto"/>
        <w:rPr>
          <w:rFonts w:ascii="Times New Roman" w:hAnsi="Times New Roman"/>
          <w:szCs w:val="24"/>
        </w:rPr>
      </w:pPr>
      <w:r w:rsidRPr="00124C46">
        <w:rPr>
          <w:rFonts w:ascii="Times New Roman" w:hAnsi="Times New Roman"/>
          <w:szCs w:val="24"/>
        </w:rPr>
        <w:t xml:space="preserve">Similar to work on previous SOPS survey supplemental item sets, our goal will be to develop a reliable, public-use item set that is </w:t>
      </w:r>
      <w:r w:rsidRPr="00124C46">
        <w:rPr>
          <w:rFonts w:ascii="Times New Roman" w:hAnsi="Times New Roman"/>
        </w:rPr>
        <w:t>limited in scope so it can be used in conjunction with one of the SOPS surveys, or used as a stand-alone supplemental item set. The goal is to develop 12 to15 items across 3 or 4 composite measures rather than developing a full-length survey.</w:t>
      </w:r>
    </w:p>
    <w:p w:rsidRPr="00124C46" w:rsidR="0087789D" w:rsidP="0087789D" w:rsidRDefault="0087789D">
      <w:pPr>
        <w:pStyle w:val="L1-FlLSp12"/>
        <w:spacing w:after="0"/>
        <w:rPr>
          <w:rFonts w:ascii="Times New Roman" w:hAnsi="Times New Roman"/>
        </w:rPr>
      </w:pPr>
    </w:p>
    <w:p w:rsidRPr="00124C46" w:rsidR="0087789D" w:rsidP="0087789D" w:rsidRDefault="0087789D">
      <w:pPr>
        <w:pStyle w:val="L1-FlLSp12"/>
        <w:rPr>
          <w:rFonts w:ascii="Times New Roman" w:hAnsi="Times New Roman"/>
        </w:rPr>
      </w:pPr>
      <w:r w:rsidRPr="00124C46">
        <w:rPr>
          <w:rFonts w:ascii="Times New Roman" w:hAnsi="Times New Roman"/>
        </w:rPr>
        <w:t xml:space="preserve">The supplemental item set will </w:t>
      </w:r>
      <w:r>
        <w:rPr>
          <w:rFonts w:ascii="Times New Roman" w:hAnsi="Times New Roman"/>
        </w:rPr>
        <w:t xml:space="preserve">be used by </w:t>
      </w:r>
      <w:r w:rsidRPr="00124C46">
        <w:rPr>
          <w:rFonts w:ascii="Times New Roman" w:hAnsi="Times New Roman"/>
        </w:rPr>
        <w:t>healthcare organizations</w:t>
      </w:r>
      <w:r>
        <w:rPr>
          <w:rFonts w:ascii="Times New Roman" w:hAnsi="Times New Roman"/>
        </w:rPr>
        <w:t xml:space="preserve"> to enable them to </w:t>
      </w:r>
      <w:r w:rsidRPr="00124C46">
        <w:rPr>
          <w:rFonts w:ascii="Times New Roman" w:hAnsi="Times New Roman"/>
        </w:rPr>
        <w:t>assess</w:t>
      </w:r>
      <w:r>
        <w:rPr>
          <w:rFonts w:ascii="Times New Roman" w:hAnsi="Times New Roman"/>
        </w:rPr>
        <w:t xml:space="preserve"> the</w:t>
      </w:r>
      <w:r w:rsidRPr="00124C46">
        <w:rPr>
          <w:rFonts w:ascii="Times New Roman" w:hAnsi="Times New Roman"/>
        </w:rPr>
        <w:t xml:space="preserve"> </w:t>
      </w:r>
      <w:r>
        <w:rPr>
          <w:rFonts w:ascii="Times New Roman" w:hAnsi="Times New Roman"/>
        </w:rPr>
        <w:t xml:space="preserve">organizational culture </w:t>
      </w:r>
      <w:r w:rsidRPr="00124C46">
        <w:rPr>
          <w:rFonts w:ascii="Times New Roman" w:hAnsi="Times New Roman"/>
        </w:rPr>
        <w:t xml:space="preserve">factors </w:t>
      </w:r>
      <w:r>
        <w:rPr>
          <w:rFonts w:ascii="Times New Roman" w:hAnsi="Times New Roman"/>
        </w:rPr>
        <w:t xml:space="preserve">that </w:t>
      </w:r>
      <w:r w:rsidRPr="00124C46">
        <w:rPr>
          <w:rFonts w:ascii="Times New Roman" w:hAnsi="Times New Roman"/>
        </w:rPr>
        <w:t>contribut</w:t>
      </w:r>
      <w:r>
        <w:rPr>
          <w:rFonts w:ascii="Times New Roman" w:hAnsi="Times New Roman"/>
        </w:rPr>
        <w:t>e</w:t>
      </w:r>
      <w:r w:rsidRPr="00124C46">
        <w:rPr>
          <w:rFonts w:ascii="Times New Roman" w:hAnsi="Times New Roman"/>
        </w:rPr>
        <w:t xml:space="preserve"> to workforce safety, and help them identify strengths and areas for improvement to efficiently target resources to improve workforce safety.</w:t>
      </w:r>
    </w:p>
    <w:p w:rsidRPr="00A736DE" w:rsidR="00B749B9" w:rsidP="0087789D" w:rsidRDefault="0087789D">
      <w:pPr>
        <w:spacing w:after="240"/>
        <w:rPr>
          <w:sz w:val="22"/>
          <w:szCs w:val="22"/>
        </w:rPr>
      </w:pPr>
      <w:r w:rsidRPr="00445062">
        <w:rPr>
          <w:snapToGrid w:val="0"/>
          <w:szCs w:val="22"/>
        </w:rPr>
        <w:t>Most existing surveys on workforce safety focus on organizational, management, and provider and staff compliance with regulations, and are more like safety checklists. There is currently a void of validated survey items focusing on provider and staff perspectives about aspects of organizational culture that facilitate workforce safety. We have been unable to find instruments that address multiple, relevant areas of workforce safety for use in a variety of healthcare settings, with a variety of respondents, in one, brief instrument, which are the objectives of this research.</w:t>
      </w:r>
    </w:p>
    <w:p w:rsidRPr="008D6718" w:rsidR="00F85271" w:rsidRDefault="00F85271">
      <w:pPr>
        <w:rPr>
          <w:sz w:val="22"/>
          <w:szCs w:val="22"/>
        </w:rPr>
      </w:pPr>
      <w:r w:rsidRPr="008D6718">
        <w:rPr>
          <w:b/>
          <w:i/>
          <w:sz w:val="22"/>
          <w:szCs w:val="22"/>
        </w:rPr>
        <w:t>TOTAL ANNUAL BURDEN APPROVED:</w:t>
      </w:r>
      <w:r w:rsidRPr="008D6718" w:rsidR="004305DE">
        <w:rPr>
          <w:b/>
          <w:i/>
          <w:sz w:val="22"/>
          <w:szCs w:val="22"/>
        </w:rPr>
        <w:t xml:space="preserve"> </w:t>
      </w:r>
      <w:r w:rsidR="00B749B9">
        <w:rPr>
          <w:b/>
          <w:i/>
          <w:sz w:val="20"/>
          <w:szCs w:val="20"/>
        </w:rPr>
        <w:t xml:space="preserve">8900 </w:t>
      </w:r>
      <w:r w:rsidRPr="008D6718" w:rsidR="0092475F">
        <w:rPr>
          <w:b/>
          <w:i/>
          <w:sz w:val="22"/>
          <w:szCs w:val="22"/>
        </w:rPr>
        <w:t>Hours</w:t>
      </w:r>
      <w:r w:rsidRPr="008D6718" w:rsidR="00D95A94">
        <w:rPr>
          <w:b/>
          <w:i/>
          <w:sz w:val="22"/>
          <w:szCs w:val="22"/>
        </w:rPr>
        <w:t xml:space="preserve"> Per year</w:t>
      </w:r>
    </w:p>
    <w:p w:rsidRPr="00130A93" w:rsidR="002814AE" w:rsidRDefault="002814AE">
      <w:pPr>
        <w:rPr>
          <w:b/>
          <w:i/>
          <w:sz w:val="22"/>
          <w:szCs w:val="22"/>
        </w:rPr>
      </w:pPr>
    </w:p>
    <w:p w:rsidRPr="00130A93" w:rsidR="00F85271" w:rsidRDefault="00F85271">
      <w:pPr>
        <w:rPr>
          <w:sz w:val="22"/>
          <w:szCs w:val="22"/>
        </w:rPr>
      </w:pPr>
      <w:r w:rsidRPr="00130A93">
        <w:rPr>
          <w:b/>
          <w:i/>
          <w:sz w:val="22"/>
          <w:szCs w:val="22"/>
        </w:rPr>
        <w:t>BURDEN USED TO DATE:</w:t>
      </w:r>
      <w:r w:rsidRPr="00130A93" w:rsidR="008B1C27">
        <w:rPr>
          <w:sz w:val="22"/>
          <w:szCs w:val="22"/>
        </w:rPr>
        <w:t xml:space="preserve"> </w:t>
      </w:r>
      <w:r w:rsidRPr="00130A93" w:rsidR="00AD7280">
        <w:rPr>
          <w:sz w:val="22"/>
          <w:szCs w:val="22"/>
        </w:rPr>
        <w:t xml:space="preserve"> </w:t>
      </w:r>
      <w:r w:rsidR="00D50866">
        <w:rPr>
          <w:sz w:val="22"/>
          <w:szCs w:val="22"/>
        </w:rPr>
        <w:t>165</w:t>
      </w:r>
      <w:r w:rsidRPr="0092475F" w:rsidR="0092475F">
        <w:rPr>
          <w:sz w:val="22"/>
          <w:szCs w:val="22"/>
        </w:rPr>
        <w:t xml:space="preserve"> hours</w:t>
      </w:r>
      <w:r w:rsidRPr="00130A93" w:rsidR="00AD7280">
        <w:rPr>
          <w:sz w:val="22"/>
          <w:szCs w:val="22"/>
        </w:rPr>
        <w:t>.</w:t>
      </w:r>
    </w:p>
    <w:p w:rsidRPr="00130A93" w:rsidR="00B06B7F" w:rsidRDefault="00B06B7F">
      <w:pPr>
        <w:rPr>
          <w:b/>
          <w:i/>
          <w:sz w:val="22"/>
          <w:szCs w:val="22"/>
        </w:rPr>
      </w:pPr>
    </w:p>
    <w:p w:rsidRPr="00130A93" w:rsidR="00F85271" w:rsidRDefault="00F85271">
      <w:pPr>
        <w:rPr>
          <w:sz w:val="22"/>
          <w:szCs w:val="22"/>
        </w:rPr>
      </w:pPr>
      <w:r w:rsidRPr="00130A93">
        <w:rPr>
          <w:b/>
          <w:i/>
          <w:sz w:val="22"/>
          <w:szCs w:val="22"/>
        </w:rPr>
        <w:t>BURDEN THIS REQUEST:</w:t>
      </w:r>
      <w:r w:rsidRPr="00130A93" w:rsidR="00AD7280">
        <w:rPr>
          <w:b/>
          <w:i/>
          <w:sz w:val="22"/>
          <w:szCs w:val="22"/>
        </w:rPr>
        <w:t xml:space="preserve"> </w:t>
      </w:r>
      <w:r w:rsidR="0087789D">
        <w:rPr>
          <w:b/>
          <w:i/>
          <w:sz w:val="22"/>
          <w:szCs w:val="22"/>
        </w:rPr>
        <w:t>1935</w:t>
      </w:r>
      <w:r w:rsidRPr="00130A93" w:rsidR="00E23040">
        <w:rPr>
          <w:b/>
          <w:i/>
          <w:sz w:val="22"/>
          <w:szCs w:val="22"/>
        </w:rPr>
        <w:t xml:space="preserve"> </w:t>
      </w:r>
      <w:r w:rsidRPr="00130A93" w:rsidR="00AD7280">
        <w:rPr>
          <w:b/>
          <w:i/>
          <w:sz w:val="22"/>
          <w:szCs w:val="22"/>
        </w:rPr>
        <w:t>hours.</w:t>
      </w:r>
    </w:p>
    <w:p w:rsidRPr="00130A93" w:rsidR="00F85271" w:rsidRDefault="00F85271">
      <w:pPr>
        <w:rPr>
          <w:sz w:val="22"/>
          <w:szCs w:val="22"/>
        </w:rPr>
      </w:pPr>
    </w:p>
    <w:p w:rsidRPr="00130A93" w:rsidR="0001253C" w:rsidRDefault="0001253C">
      <w:pPr>
        <w:rPr>
          <w:sz w:val="22"/>
          <w:szCs w:val="22"/>
        </w:rPr>
      </w:pPr>
      <w:r w:rsidRPr="00130A93">
        <w:rPr>
          <w:b/>
          <w:i/>
          <w:sz w:val="22"/>
          <w:szCs w:val="22"/>
        </w:rPr>
        <w:t>FEDERAL COST:</w:t>
      </w:r>
      <w:r w:rsidRPr="00130A93">
        <w:rPr>
          <w:sz w:val="22"/>
          <w:szCs w:val="22"/>
        </w:rPr>
        <w:t xml:space="preserve"> The estimated annual cost to the Federal government is </w:t>
      </w:r>
      <w:r w:rsidRPr="00630011" w:rsidR="00630011">
        <w:t>$</w:t>
      </w:r>
      <w:r w:rsidRPr="0087789D" w:rsidR="0087789D">
        <w:t>300,000</w:t>
      </w:r>
      <w:r w:rsidRPr="00130A93" w:rsidR="00AD7280">
        <w:rPr>
          <w:sz w:val="22"/>
          <w:szCs w:val="22"/>
        </w:rPr>
        <w:t>_</w:t>
      </w:r>
      <w:r w:rsidRPr="00130A93">
        <w:rPr>
          <w:sz w:val="22"/>
          <w:szCs w:val="22"/>
        </w:rPr>
        <w:t xml:space="preserve">_. </w:t>
      </w:r>
    </w:p>
    <w:p w:rsidRPr="00130A93" w:rsidR="0001253C" w:rsidRDefault="0001253C">
      <w:pPr>
        <w:rPr>
          <w:sz w:val="22"/>
          <w:szCs w:val="22"/>
        </w:rPr>
      </w:pPr>
    </w:p>
    <w:p w:rsidRPr="008D6718" w:rsidR="00F85271" w:rsidRDefault="00F85271">
      <w:pPr>
        <w:rPr>
          <w:b/>
          <w:i/>
          <w:sz w:val="22"/>
          <w:szCs w:val="22"/>
        </w:rPr>
      </w:pPr>
      <w:r w:rsidRPr="008D6718">
        <w:rPr>
          <w:b/>
          <w:i/>
          <w:sz w:val="22"/>
          <w:szCs w:val="22"/>
        </w:rPr>
        <w:t>IS RACE AND ETHNICITY DATA COLLECTED AS REQUIRED?</w:t>
      </w:r>
    </w:p>
    <w:p w:rsidRPr="008D6718" w:rsidR="00F85271" w:rsidRDefault="008B1C27">
      <w:pPr>
        <w:rPr>
          <w:sz w:val="22"/>
          <w:szCs w:val="22"/>
        </w:rPr>
      </w:pPr>
      <w:r w:rsidRPr="008D6718">
        <w:rPr>
          <w:sz w:val="22"/>
          <w:szCs w:val="22"/>
        </w:rPr>
        <w:t>______</w:t>
      </w:r>
      <w:r w:rsidRPr="008D6718" w:rsidR="00F85271">
        <w:rPr>
          <w:sz w:val="22"/>
          <w:szCs w:val="22"/>
        </w:rPr>
        <w:t>YES</w:t>
      </w:r>
      <w:r w:rsidRPr="008D6718">
        <w:rPr>
          <w:sz w:val="22"/>
          <w:szCs w:val="22"/>
        </w:rPr>
        <w:tab/>
      </w:r>
      <w:r w:rsidRPr="008D6718" w:rsidR="00F85271">
        <w:rPr>
          <w:sz w:val="22"/>
          <w:szCs w:val="22"/>
        </w:rPr>
        <w:t xml:space="preserve"> ______</w:t>
      </w:r>
      <w:r w:rsidRPr="008D6718">
        <w:rPr>
          <w:sz w:val="22"/>
          <w:szCs w:val="22"/>
        </w:rPr>
        <w:tab/>
      </w:r>
      <w:r w:rsidRPr="008D6718" w:rsidR="00F85271">
        <w:rPr>
          <w:sz w:val="22"/>
          <w:szCs w:val="22"/>
        </w:rPr>
        <w:t>NO</w:t>
      </w:r>
      <w:r w:rsidRPr="008D6718">
        <w:rPr>
          <w:sz w:val="22"/>
          <w:szCs w:val="22"/>
        </w:rPr>
        <w:tab/>
      </w:r>
      <w:r w:rsidRPr="008D6718" w:rsidR="00F85271">
        <w:rPr>
          <w:sz w:val="22"/>
          <w:szCs w:val="22"/>
        </w:rPr>
        <w:t>_____</w:t>
      </w:r>
      <w:r w:rsidRPr="008D6718" w:rsidR="00AD7280">
        <w:rPr>
          <w:sz w:val="22"/>
          <w:szCs w:val="22"/>
        </w:rPr>
        <w:t>x</w:t>
      </w:r>
      <w:r w:rsidRPr="008D6718" w:rsidR="00F85271">
        <w:rPr>
          <w:sz w:val="22"/>
          <w:szCs w:val="22"/>
        </w:rPr>
        <w:t>_</w:t>
      </w:r>
      <w:r w:rsidRPr="008D6718">
        <w:rPr>
          <w:sz w:val="22"/>
          <w:szCs w:val="22"/>
        </w:rPr>
        <w:tab/>
      </w:r>
      <w:r w:rsidRPr="008D6718" w:rsidR="00F85271">
        <w:rPr>
          <w:sz w:val="22"/>
          <w:szCs w:val="22"/>
        </w:rPr>
        <w:t>N/A</w:t>
      </w:r>
    </w:p>
    <w:p w:rsidR="00F85271" w:rsidRDefault="00F85271">
      <w:pPr>
        <w:rPr>
          <w:sz w:val="22"/>
          <w:szCs w:val="22"/>
        </w:rPr>
      </w:pPr>
    </w:p>
    <w:p w:rsidR="00060A9C" w:rsidRDefault="00060A9C">
      <w:pPr>
        <w:rPr>
          <w:sz w:val="22"/>
          <w:szCs w:val="22"/>
        </w:rPr>
      </w:pPr>
    </w:p>
    <w:p w:rsidR="00060A9C" w:rsidRDefault="00060A9C">
      <w:pPr>
        <w:rPr>
          <w:sz w:val="22"/>
          <w:szCs w:val="22"/>
        </w:rPr>
      </w:pPr>
    </w:p>
    <w:p w:rsidR="00060A9C" w:rsidRDefault="00060A9C">
      <w:pPr>
        <w:rPr>
          <w:sz w:val="22"/>
          <w:szCs w:val="22"/>
        </w:rPr>
      </w:pPr>
    </w:p>
    <w:p w:rsidRPr="008D6718" w:rsidR="00060A9C" w:rsidRDefault="00060A9C">
      <w:pPr>
        <w:rPr>
          <w:sz w:val="22"/>
          <w:szCs w:val="22"/>
        </w:rPr>
      </w:pPr>
    </w:p>
    <w:p w:rsidRPr="008D6718" w:rsidR="00F85271" w:rsidRDefault="00F85271">
      <w:pPr>
        <w:rPr>
          <w:b/>
          <w:i/>
          <w:sz w:val="22"/>
          <w:szCs w:val="22"/>
        </w:rPr>
      </w:pPr>
      <w:r w:rsidRPr="008D6718">
        <w:rPr>
          <w:b/>
          <w:i/>
          <w:sz w:val="22"/>
          <w:szCs w:val="22"/>
        </w:rPr>
        <w:t>OBLIGATION TO RESPOND:</w:t>
      </w:r>
    </w:p>
    <w:p w:rsidRPr="008D6718" w:rsidR="00F85271" w:rsidRDefault="00F85271">
      <w:pPr>
        <w:rPr>
          <w:sz w:val="22"/>
          <w:szCs w:val="22"/>
        </w:rPr>
      </w:pPr>
      <w:r w:rsidRPr="008D6718">
        <w:rPr>
          <w:sz w:val="22"/>
          <w:szCs w:val="22"/>
        </w:rPr>
        <w:t xml:space="preserve"> _</w:t>
      </w:r>
      <w:r w:rsidRPr="008D6718" w:rsidR="008B1C27">
        <w:rPr>
          <w:sz w:val="22"/>
          <w:szCs w:val="22"/>
        </w:rPr>
        <w:t>__</w:t>
      </w:r>
      <w:proofErr w:type="spellStart"/>
      <w:r w:rsidRPr="008D6718" w:rsidR="00AD7280">
        <w:rPr>
          <w:sz w:val="22"/>
          <w:szCs w:val="22"/>
        </w:rPr>
        <w:t>x</w:t>
      </w:r>
      <w:r w:rsidRPr="008D6718" w:rsidR="008B1C27">
        <w:rPr>
          <w:sz w:val="22"/>
          <w:szCs w:val="22"/>
        </w:rPr>
        <w:t>__</w:t>
      </w:r>
      <w:r w:rsidRPr="008D6718">
        <w:rPr>
          <w:sz w:val="22"/>
          <w:szCs w:val="22"/>
        </w:rPr>
        <w:t>VOLUNTARY</w:t>
      </w:r>
      <w:proofErr w:type="spellEnd"/>
      <w:r w:rsidRPr="008D6718">
        <w:rPr>
          <w:sz w:val="22"/>
          <w:szCs w:val="22"/>
        </w:rPr>
        <w:t xml:space="preserve"> </w:t>
      </w:r>
    </w:p>
    <w:p w:rsidRPr="008D6718" w:rsidR="00F85271" w:rsidRDefault="008B1C27">
      <w:pPr>
        <w:rPr>
          <w:sz w:val="22"/>
          <w:szCs w:val="22"/>
        </w:rPr>
      </w:pPr>
      <w:r w:rsidRPr="008D6718">
        <w:rPr>
          <w:sz w:val="22"/>
          <w:szCs w:val="22"/>
        </w:rPr>
        <w:t xml:space="preserve">______ </w:t>
      </w:r>
      <w:r w:rsidRPr="008D6718" w:rsidR="00F85271">
        <w:rPr>
          <w:sz w:val="22"/>
          <w:szCs w:val="22"/>
        </w:rPr>
        <w:t xml:space="preserve">REQUIRED TO OBTAIN OR RETAIN BENEFITS </w:t>
      </w:r>
    </w:p>
    <w:p w:rsidRPr="008D6718" w:rsidR="00F85271" w:rsidRDefault="008B1C27">
      <w:pPr>
        <w:rPr>
          <w:sz w:val="22"/>
          <w:szCs w:val="22"/>
        </w:rPr>
      </w:pPr>
      <w:r w:rsidRPr="008D6718">
        <w:rPr>
          <w:sz w:val="22"/>
          <w:szCs w:val="22"/>
        </w:rPr>
        <w:t xml:space="preserve">______ </w:t>
      </w:r>
      <w:r w:rsidRPr="008D6718" w:rsidR="00F85271">
        <w:rPr>
          <w:sz w:val="22"/>
          <w:szCs w:val="22"/>
        </w:rPr>
        <w:t>MANDATORY</w:t>
      </w:r>
    </w:p>
    <w:p w:rsidRPr="008D6718" w:rsidR="00F85271" w:rsidRDefault="00F85271">
      <w:pPr>
        <w:rPr>
          <w:sz w:val="22"/>
          <w:szCs w:val="22"/>
        </w:rPr>
      </w:pPr>
    </w:p>
    <w:p w:rsidRPr="008D6718" w:rsidR="00F85271" w:rsidRDefault="00F85271">
      <w:pPr>
        <w:rPr>
          <w:b/>
          <w:i/>
          <w:sz w:val="22"/>
          <w:szCs w:val="22"/>
        </w:rPr>
      </w:pPr>
      <w:r w:rsidRPr="008D6718">
        <w:rPr>
          <w:b/>
          <w:i/>
          <w:sz w:val="22"/>
          <w:szCs w:val="22"/>
        </w:rPr>
        <w:t>HOW WILL THIS SURVEY BE OFFERED?</w:t>
      </w:r>
    </w:p>
    <w:p w:rsidRPr="008D6718" w:rsidR="00F85271" w:rsidRDefault="00F85271">
      <w:pPr>
        <w:rPr>
          <w:sz w:val="22"/>
          <w:szCs w:val="22"/>
        </w:rPr>
      </w:pPr>
      <w:r w:rsidRPr="008D6718">
        <w:rPr>
          <w:sz w:val="22"/>
          <w:szCs w:val="22"/>
        </w:rPr>
        <w:t>__</w:t>
      </w:r>
      <w:r w:rsidR="00630011">
        <w:rPr>
          <w:sz w:val="22"/>
          <w:szCs w:val="22"/>
        </w:rPr>
        <w:t>X</w:t>
      </w:r>
      <w:r w:rsidRPr="008D6718" w:rsidR="00606488">
        <w:rPr>
          <w:sz w:val="22"/>
          <w:szCs w:val="22"/>
        </w:rPr>
        <w:t>_</w:t>
      </w:r>
      <w:r w:rsidRPr="008D6718">
        <w:rPr>
          <w:sz w:val="22"/>
          <w:szCs w:val="22"/>
        </w:rPr>
        <w:t>___ WEB SITE</w:t>
      </w:r>
    </w:p>
    <w:p w:rsidRPr="008D6718" w:rsidR="00F85271" w:rsidRDefault="00F85271">
      <w:pPr>
        <w:rPr>
          <w:sz w:val="22"/>
          <w:szCs w:val="22"/>
        </w:rPr>
      </w:pPr>
      <w:r w:rsidRPr="008D6718">
        <w:rPr>
          <w:sz w:val="22"/>
          <w:szCs w:val="22"/>
        </w:rPr>
        <w:t>_</w:t>
      </w:r>
      <w:r w:rsidRPr="008D6718" w:rsidR="00CC063C">
        <w:rPr>
          <w:sz w:val="22"/>
          <w:szCs w:val="22"/>
        </w:rPr>
        <w:t>_</w:t>
      </w:r>
      <w:r w:rsidR="00CC063C">
        <w:rPr>
          <w:sz w:val="22"/>
          <w:szCs w:val="22"/>
        </w:rPr>
        <w:t xml:space="preserve"> </w:t>
      </w:r>
      <w:r w:rsidRPr="008D6718">
        <w:rPr>
          <w:sz w:val="22"/>
          <w:szCs w:val="22"/>
        </w:rPr>
        <w:t xml:space="preserve">_ </w:t>
      </w:r>
      <w:r w:rsidR="00D50866">
        <w:rPr>
          <w:sz w:val="22"/>
          <w:szCs w:val="22"/>
        </w:rPr>
        <w:t xml:space="preserve">     </w:t>
      </w:r>
      <w:r w:rsidRPr="008D6718">
        <w:rPr>
          <w:sz w:val="22"/>
          <w:szCs w:val="22"/>
        </w:rPr>
        <w:t>TELEPHONE INTERVIEW</w:t>
      </w:r>
    </w:p>
    <w:p w:rsidRPr="008D6718" w:rsidR="00F85271" w:rsidRDefault="00F85271">
      <w:pPr>
        <w:rPr>
          <w:sz w:val="22"/>
          <w:szCs w:val="22"/>
        </w:rPr>
      </w:pPr>
      <w:r w:rsidRPr="008D6718">
        <w:rPr>
          <w:sz w:val="22"/>
          <w:szCs w:val="22"/>
        </w:rPr>
        <w:t>__</w:t>
      </w:r>
      <w:r w:rsidR="00630011">
        <w:rPr>
          <w:sz w:val="22"/>
          <w:szCs w:val="22"/>
        </w:rPr>
        <w:t xml:space="preserve"> </w:t>
      </w:r>
      <w:r w:rsidRPr="008D6718">
        <w:rPr>
          <w:sz w:val="22"/>
          <w:szCs w:val="22"/>
        </w:rPr>
        <w:t>___ MAIL RESPONSE</w:t>
      </w:r>
      <w:r w:rsidRPr="008D6718" w:rsidR="00B06B7F">
        <w:rPr>
          <w:sz w:val="22"/>
          <w:szCs w:val="22"/>
        </w:rPr>
        <w:t xml:space="preserve"> [email]</w:t>
      </w:r>
    </w:p>
    <w:p w:rsidRPr="008D6718" w:rsidR="00F85271" w:rsidRDefault="00F85271">
      <w:pPr>
        <w:rPr>
          <w:sz w:val="22"/>
          <w:szCs w:val="22"/>
        </w:rPr>
      </w:pPr>
      <w:r w:rsidRPr="008D6718">
        <w:rPr>
          <w:sz w:val="22"/>
          <w:szCs w:val="22"/>
        </w:rPr>
        <w:t xml:space="preserve">____ </w:t>
      </w:r>
      <w:r w:rsidR="00D50866">
        <w:rPr>
          <w:sz w:val="22"/>
          <w:szCs w:val="22"/>
        </w:rPr>
        <w:t xml:space="preserve">     </w:t>
      </w:r>
      <w:r w:rsidRPr="008D6718">
        <w:rPr>
          <w:sz w:val="22"/>
          <w:szCs w:val="22"/>
        </w:rPr>
        <w:t>IN PERSON INTERVIEW</w:t>
      </w:r>
    </w:p>
    <w:p w:rsidRPr="008D6718" w:rsidR="00F85271" w:rsidRDefault="00F85271">
      <w:pPr>
        <w:rPr>
          <w:sz w:val="22"/>
          <w:szCs w:val="22"/>
        </w:rPr>
      </w:pPr>
      <w:r w:rsidRPr="008D6718">
        <w:rPr>
          <w:sz w:val="22"/>
          <w:szCs w:val="22"/>
        </w:rPr>
        <w:t>_____ OTHER: ___________________________________</w:t>
      </w:r>
    </w:p>
    <w:p w:rsidRPr="008D6718" w:rsidR="00F85271" w:rsidRDefault="00F85271">
      <w:pPr>
        <w:rPr>
          <w:sz w:val="22"/>
          <w:szCs w:val="22"/>
        </w:rPr>
      </w:pPr>
    </w:p>
    <w:p w:rsidRPr="008D6718" w:rsidR="00F85271" w:rsidRDefault="00F85271">
      <w:pPr>
        <w:rPr>
          <w:b/>
          <w:i/>
          <w:sz w:val="22"/>
          <w:szCs w:val="22"/>
        </w:rPr>
      </w:pPr>
      <w:r w:rsidRPr="008D6718">
        <w:rPr>
          <w:b/>
          <w:i/>
          <w:sz w:val="22"/>
          <w:szCs w:val="22"/>
        </w:rPr>
        <w:t>CONTACT INFORMATION:</w:t>
      </w:r>
    </w:p>
    <w:p w:rsidRPr="008D6718" w:rsidR="00F85271" w:rsidRDefault="00F85271">
      <w:pPr>
        <w:rPr>
          <w:sz w:val="22"/>
          <w:szCs w:val="22"/>
        </w:rPr>
      </w:pPr>
      <w:r w:rsidRPr="008D6718">
        <w:rPr>
          <w:sz w:val="22"/>
          <w:szCs w:val="22"/>
        </w:rPr>
        <w:t>NAME: _</w:t>
      </w:r>
      <w:r w:rsidR="00D421C9">
        <w:rPr>
          <w:sz w:val="22"/>
          <w:szCs w:val="22"/>
        </w:rPr>
        <w:t>Caren Ginsberg</w:t>
      </w:r>
      <w:r w:rsidRPr="008D6718" w:rsidR="00606488">
        <w:rPr>
          <w:sz w:val="22"/>
          <w:szCs w:val="22"/>
        </w:rPr>
        <w:t>__________</w:t>
      </w:r>
      <w:r w:rsidRPr="008D6718">
        <w:rPr>
          <w:sz w:val="22"/>
          <w:szCs w:val="22"/>
        </w:rPr>
        <w:t>______________________________</w:t>
      </w:r>
    </w:p>
    <w:p w:rsidRPr="008D6718" w:rsidR="00F85271" w:rsidRDefault="00F85271">
      <w:pPr>
        <w:rPr>
          <w:sz w:val="22"/>
          <w:szCs w:val="22"/>
        </w:rPr>
      </w:pPr>
      <w:r w:rsidRPr="008D6718">
        <w:rPr>
          <w:sz w:val="22"/>
          <w:szCs w:val="22"/>
        </w:rPr>
        <w:t xml:space="preserve">TELEPHONE NUMBER: </w:t>
      </w:r>
      <w:r w:rsidRPr="008D6718" w:rsidR="00130A93">
        <w:rPr>
          <w:sz w:val="22"/>
          <w:szCs w:val="22"/>
        </w:rPr>
        <w:t>_</w:t>
      </w:r>
      <w:r w:rsidR="00130A93">
        <w:rPr>
          <w:sz w:val="22"/>
          <w:szCs w:val="22"/>
        </w:rPr>
        <w:t xml:space="preserve"> (</w:t>
      </w:r>
      <w:r w:rsidR="00CC063C">
        <w:rPr>
          <w:sz w:val="22"/>
          <w:szCs w:val="22"/>
        </w:rPr>
        <w:t>301) 427-</w:t>
      </w:r>
      <w:r w:rsidR="00935290">
        <w:rPr>
          <w:sz w:val="22"/>
          <w:szCs w:val="22"/>
        </w:rPr>
        <w:t>1894</w:t>
      </w:r>
      <w:r w:rsidRPr="008D6718" w:rsidR="00606488">
        <w:rPr>
          <w:sz w:val="22"/>
          <w:szCs w:val="22"/>
        </w:rPr>
        <w:t>_____</w:t>
      </w:r>
      <w:r w:rsidRPr="008D6718">
        <w:rPr>
          <w:sz w:val="22"/>
          <w:szCs w:val="22"/>
        </w:rPr>
        <w:t>________________</w:t>
      </w:r>
    </w:p>
    <w:p w:rsidRPr="008D6718" w:rsidR="00F85271" w:rsidRDefault="00F85271">
      <w:pPr>
        <w:rPr>
          <w:sz w:val="22"/>
          <w:szCs w:val="22"/>
        </w:rPr>
      </w:pPr>
      <w:r w:rsidRPr="008D6718">
        <w:rPr>
          <w:sz w:val="22"/>
          <w:szCs w:val="22"/>
        </w:rPr>
        <w:t xml:space="preserve">EMAIL ADDRESS: </w:t>
      </w:r>
      <w:r w:rsidR="00CC063C">
        <w:rPr>
          <w:rFonts w:ascii="Arial" w:hAnsi="Arial" w:cs="Arial"/>
          <w:sz w:val="18"/>
          <w:szCs w:val="18"/>
        </w:rPr>
        <w:t>Marie.</w:t>
      </w:r>
      <w:r w:rsidRPr="00D421C9" w:rsidR="00D421C9">
        <w:t xml:space="preserve"> </w:t>
      </w:r>
      <w:r w:rsidRPr="00D421C9" w:rsidR="00D421C9">
        <w:rPr>
          <w:rFonts w:ascii="Arial" w:hAnsi="Arial" w:cs="Arial"/>
          <w:sz w:val="18"/>
          <w:szCs w:val="18"/>
        </w:rPr>
        <w:t>Caren.Ginsberg@ahrq.hhs.gov</w:t>
      </w:r>
      <w:r w:rsidR="00CC063C">
        <w:rPr>
          <w:rFonts w:ascii="Arial" w:hAnsi="Arial" w:cs="Arial"/>
          <w:sz w:val="18"/>
          <w:szCs w:val="18"/>
        </w:rPr>
        <w:t xml:space="preserve"> </w:t>
      </w:r>
      <w:r w:rsidRPr="008D6718" w:rsidR="00606488">
        <w:rPr>
          <w:sz w:val="22"/>
          <w:szCs w:val="22"/>
        </w:rPr>
        <w:t>_________</w:t>
      </w:r>
      <w:r w:rsidRPr="008D6718">
        <w:rPr>
          <w:sz w:val="22"/>
          <w:szCs w:val="22"/>
        </w:rPr>
        <w:t>________________</w:t>
      </w:r>
    </w:p>
    <w:sectPr w:rsidRPr="008D6718" w:rsidR="00F85271" w:rsidSect="00923B7F">
      <w:pgSz w:w="12240" w:h="15840"/>
      <w:pgMar w:top="72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CC4" w:rsidRDefault="00266CC4">
      <w:r>
        <w:separator/>
      </w:r>
    </w:p>
  </w:endnote>
  <w:endnote w:type="continuationSeparator" w:id="0">
    <w:p w:rsidR="00266CC4" w:rsidRDefault="00266CC4">
      <w:r>
        <w:continuationSeparator/>
      </w:r>
    </w:p>
  </w:endnote>
  <w:endnote w:id="1">
    <w:p w:rsidR="0087789D" w:rsidRDefault="0087789D" w:rsidP="0087789D">
      <w:pPr>
        <w:pStyle w:val="EndnoteText"/>
      </w:pPr>
      <w:r>
        <w:rPr>
          <w:rStyle w:val="EndnoteReference"/>
        </w:rPr>
        <w:endnoteRef/>
      </w:r>
      <w:r>
        <w:t xml:space="preserve"> </w:t>
      </w:r>
      <w:r w:rsidRPr="00124C46">
        <w:rPr>
          <w:color w:val="000000"/>
          <w:shd w:val="clear" w:color="auto" w:fill="FFFFFF"/>
        </w:rPr>
        <w:t xml:space="preserve">Ehrlich, H., </w:t>
      </w:r>
      <w:proofErr w:type="spellStart"/>
      <w:r w:rsidRPr="00124C46">
        <w:rPr>
          <w:color w:val="000000"/>
          <w:shd w:val="clear" w:color="auto" w:fill="FFFFFF"/>
        </w:rPr>
        <w:t>McKenney</w:t>
      </w:r>
      <w:proofErr w:type="spellEnd"/>
      <w:r w:rsidRPr="00124C46">
        <w:rPr>
          <w:color w:val="000000"/>
          <w:shd w:val="clear" w:color="auto" w:fill="FFFFFF"/>
        </w:rPr>
        <w:t xml:space="preserve">, M., &amp; </w:t>
      </w:r>
      <w:proofErr w:type="spellStart"/>
      <w:r w:rsidRPr="00124C46">
        <w:rPr>
          <w:color w:val="000000"/>
          <w:shd w:val="clear" w:color="auto" w:fill="FFFFFF"/>
        </w:rPr>
        <w:t>Elkbuli</w:t>
      </w:r>
      <w:proofErr w:type="spellEnd"/>
      <w:r w:rsidRPr="00124C46">
        <w:rPr>
          <w:color w:val="000000"/>
          <w:shd w:val="clear" w:color="auto" w:fill="FFFFFF"/>
        </w:rPr>
        <w:t>, A. (2020). Protecting our healthcare workers during the COVID-19 pandemic. </w:t>
      </w:r>
      <w:r w:rsidRPr="00124C46">
        <w:rPr>
          <w:i/>
          <w:iCs/>
          <w:color w:val="000000"/>
          <w:shd w:val="clear" w:color="auto" w:fill="FFFFFF"/>
        </w:rPr>
        <w:t xml:space="preserve">The American </w:t>
      </w:r>
      <w:r>
        <w:rPr>
          <w:i/>
          <w:iCs/>
          <w:color w:val="000000"/>
          <w:shd w:val="clear" w:color="auto" w:fill="FFFFFF"/>
        </w:rPr>
        <w:t>Journal of Emergency M</w:t>
      </w:r>
      <w:r w:rsidRPr="00124C46">
        <w:rPr>
          <w:i/>
          <w:iCs/>
          <w:color w:val="000000"/>
          <w:shd w:val="clear" w:color="auto" w:fill="FFFFFF"/>
        </w:rPr>
        <w:t>edicine</w:t>
      </w:r>
      <w:r w:rsidRPr="00124C46">
        <w:rPr>
          <w:color w:val="000000"/>
          <w:shd w:val="clear" w:color="auto" w:fill="FFFFFF"/>
        </w:rPr>
        <w:t>, </w:t>
      </w:r>
      <w:r w:rsidRPr="00124C46">
        <w:rPr>
          <w:i/>
          <w:iCs/>
          <w:color w:val="000000"/>
          <w:shd w:val="clear" w:color="auto" w:fill="FFFFFF"/>
        </w:rPr>
        <w:t>38</w:t>
      </w:r>
      <w:r w:rsidRPr="00124C46">
        <w:rPr>
          <w:color w:val="000000"/>
          <w:shd w:val="clear" w:color="auto" w:fill="FFFFFF"/>
        </w:rPr>
        <w:t>(7), 1527–1528 https://doi.org/10.1016/j.ajem.2020.04.024)</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CC4" w:rsidRDefault="00266CC4">
      <w:r>
        <w:separator/>
      </w:r>
    </w:p>
  </w:footnote>
  <w:footnote w:type="continuationSeparator" w:id="0">
    <w:p w:rsidR="00266CC4" w:rsidRDefault="0026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B5"/>
    <w:rsid w:val="0001253C"/>
    <w:rsid w:val="00014D37"/>
    <w:rsid w:val="000462C3"/>
    <w:rsid w:val="00060A9C"/>
    <w:rsid w:val="00067AC8"/>
    <w:rsid w:val="00085938"/>
    <w:rsid w:val="00092966"/>
    <w:rsid w:val="000F5529"/>
    <w:rsid w:val="000F57BA"/>
    <w:rsid w:val="00101DE3"/>
    <w:rsid w:val="00130A93"/>
    <w:rsid w:val="0015087F"/>
    <w:rsid w:val="001706A1"/>
    <w:rsid w:val="00176156"/>
    <w:rsid w:val="00222DF1"/>
    <w:rsid w:val="00231D7F"/>
    <w:rsid w:val="00232C31"/>
    <w:rsid w:val="00251BCA"/>
    <w:rsid w:val="00257077"/>
    <w:rsid w:val="00266CC4"/>
    <w:rsid w:val="002814AE"/>
    <w:rsid w:val="00282177"/>
    <w:rsid w:val="002A0823"/>
    <w:rsid w:val="002B06C6"/>
    <w:rsid w:val="002B0AC4"/>
    <w:rsid w:val="002B303E"/>
    <w:rsid w:val="002B56FF"/>
    <w:rsid w:val="002D1A3A"/>
    <w:rsid w:val="002D4323"/>
    <w:rsid w:val="00307AAE"/>
    <w:rsid w:val="003278B5"/>
    <w:rsid w:val="0034335C"/>
    <w:rsid w:val="0035388A"/>
    <w:rsid w:val="00387B64"/>
    <w:rsid w:val="003C5922"/>
    <w:rsid w:val="003E21EF"/>
    <w:rsid w:val="004305DE"/>
    <w:rsid w:val="00451104"/>
    <w:rsid w:val="004541E2"/>
    <w:rsid w:val="004A0BE2"/>
    <w:rsid w:val="004A1B57"/>
    <w:rsid w:val="004C2D38"/>
    <w:rsid w:val="004E41C0"/>
    <w:rsid w:val="00515272"/>
    <w:rsid w:val="00525758"/>
    <w:rsid w:val="005C1BC0"/>
    <w:rsid w:val="005D5926"/>
    <w:rsid w:val="005E7113"/>
    <w:rsid w:val="005F3ACD"/>
    <w:rsid w:val="00606488"/>
    <w:rsid w:val="00630011"/>
    <w:rsid w:val="00686EDF"/>
    <w:rsid w:val="00687F27"/>
    <w:rsid w:val="00696E4D"/>
    <w:rsid w:val="006A0BED"/>
    <w:rsid w:val="006A205B"/>
    <w:rsid w:val="006C3B2C"/>
    <w:rsid w:val="006E473E"/>
    <w:rsid w:val="006F2596"/>
    <w:rsid w:val="007446FE"/>
    <w:rsid w:val="00795922"/>
    <w:rsid w:val="00833F14"/>
    <w:rsid w:val="00837CE5"/>
    <w:rsid w:val="00843DED"/>
    <w:rsid w:val="008641DF"/>
    <w:rsid w:val="0087789D"/>
    <w:rsid w:val="008940C2"/>
    <w:rsid w:val="008B1C27"/>
    <w:rsid w:val="008D6718"/>
    <w:rsid w:val="00923B7F"/>
    <w:rsid w:val="0092475F"/>
    <w:rsid w:val="00930B42"/>
    <w:rsid w:val="00935290"/>
    <w:rsid w:val="0095571B"/>
    <w:rsid w:val="00956400"/>
    <w:rsid w:val="00967741"/>
    <w:rsid w:val="00973064"/>
    <w:rsid w:val="00993356"/>
    <w:rsid w:val="009A3AB8"/>
    <w:rsid w:val="009A71E0"/>
    <w:rsid w:val="009B1AA2"/>
    <w:rsid w:val="009B45A4"/>
    <w:rsid w:val="009C7700"/>
    <w:rsid w:val="00A23538"/>
    <w:rsid w:val="00A27A61"/>
    <w:rsid w:val="00A71677"/>
    <w:rsid w:val="00A736DE"/>
    <w:rsid w:val="00A9109D"/>
    <w:rsid w:val="00A9228D"/>
    <w:rsid w:val="00A9595E"/>
    <w:rsid w:val="00AA15C5"/>
    <w:rsid w:val="00AC6740"/>
    <w:rsid w:val="00AD7280"/>
    <w:rsid w:val="00AE7E74"/>
    <w:rsid w:val="00B00764"/>
    <w:rsid w:val="00B011E4"/>
    <w:rsid w:val="00B06B7F"/>
    <w:rsid w:val="00B43247"/>
    <w:rsid w:val="00B749B9"/>
    <w:rsid w:val="00B755B2"/>
    <w:rsid w:val="00B81895"/>
    <w:rsid w:val="00BA1321"/>
    <w:rsid w:val="00BF0CCC"/>
    <w:rsid w:val="00BF1667"/>
    <w:rsid w:val="00C41BEF"/>
    <w:rsid w:val="00C466B9"/>
    <w:rsid w:val="00C51324"/>
    <w:rsid w:val="00C61673"/>
    <w:rsid w:val="00CC063C"/>
    <w:rsid w:val="00CD2711"/>
    <w:rsid w:val="00D04D9E"/>
    <w:rsid w:val="00D40379"/>
    <w:rsid w:val="00D421C9"/>
    <w:rsid w:val="00D50866"/>
    <w:rsid w:val="00D667AF"/>
    <w:rsid w:val="00D940FB"/>
    <w:rsid w:val="00D95A94"/>
    <w:rsid w:val="00DB092F"/>
    <w:rsid w:val="00DB20E0"/>
    <w:rsid w:val="00DC0617"/>
    <w:rsid w:val="00DD0709"/>
    <w:rsid w:val="00DE4872"/>
    <w:rsid w:val="00E23040"/>
    <w:rsid w:val="00E70BE6"/>
    <w:rsid w:val="00E71128"/>
    <w:rsid w:val="00EB3B9C"/>
    <w:rsid w:val="00EB6148"/>
    <w:rsid w:val="00F5522C"/>
    <w:rsid w:val="00F6527F"/>
    <w:rsid w:val="00F671B2"/>
    <w:rsid w:val="00F763CC"/>
    <w:rsid w:val="00F8104B"/>
    <w:rsid w:val="00F85271"/>
    <w:rsid w:val="00FD77F8"/>
    <w:rsid w:val="00FE2D85"/>
    <w:rsid w:val="00FF2797"/>
    <w:rsid w:val="00FF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351655"/>
  <w15:chartTrackingRefBased/>
  <w15:docId w15:val="{F9220C02-8FE5-40CF-B263-4D489A10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Hyperlink">
    <w:name w:val="Hyperlink"/>
    <w:rsid w:val="00C41BEF"/>
    <w:rPr>
      <w:color w:val="0000FF"/>
      <w:u w:val="single"/>
    </w:rPr>
  </w:style>
  <w:style w:type="character" w:styleId="CommentReference">
    <w:name w:val="annotation reference"/>
    <w:uiPriority w:val="99"/>
    <w:rsid w:val="00606488"/>
    <w:rPr>
      <w:sz w:val="16"/>
      <w:szCs w:val="16"/>
    </w:rPr>
  </w:style>
  <w:style w:type="paragraph" w:styleId="CommentText">
    <w:name w:val="annotation text"/>
    <w:basedOn w:val="Normal"/>
    <w:link w:val="CommentTextChar"/>
    <w:rsid w:val="00606488"/>
    <w:rPr>
      <w:sz w:val="20"/>
      <w:szCs w:val="20"/>
    </w:rPr>
  </w:style>
  <w:style w:type="character" w:customStyle="1" w:styleId="CommentTextChar">
    <w:name w:val="Comment Text Char"/>
    <w:basedOn w:val="DefaultParagraphFont"/>
    <w:link w:val="CommentText"/>
    <w:rsid w:val="00606488"/>
  </w:style>
  <w:style w:type="paragraph" w:styleId="CommentSubject">
    <w:name w:val="annotation subject"/>
    <w:basedOn w:val="CommentText"/>
    <w:next w:val="CommentText"/>
    <w:link w:val="CommentSubjectChar"/>
    <w:rsid w:val="00606488"/>
    <w:rPr>
      <w:b/>
      <w:bCs/>
    </w:rPr>
  </w:style>
  <w:style w:type="character" w:customStyle="1" w:styleId="CommentSubjectChar">
    <w:name w:val="Comment Subject Char"/>
    <w:link w:val="CommentSubject"/>
    <w:rsid w:val="00606488"/>
    <w:rPr>
      <w:b/>
      <w:bCs/>
    </w:rPr>
  </w:style>
  <w:style w:type="character" w:styleId="EndnoteReference">
    <w:name w:val="endnote reference"/>
    <w:uiPriority w:val="99"/>
    <w:unhideWhenUsed/>
    <w:rsid w:val="009B1AA2"/>
    <w:rPr>
      <w:vertAlign w:val="superscript"/>
    </w:rPr>
  </w:style>
  <w:style w:type="paragraph" w:styleId="EndnoteText">
    <w:name w:val="endnote text"/>
    <w:basedOn w:val="Normal"/>
    <w:link w:val="EndnoteTextChar"/>
    <w:uiPriority w:val="99"/>
    <w:rsid w:val="0087789D"/>
    <w:rPr>
      <w:sz w:val="20"/>
      <w:szCs w:val="20"/>
    </w:rPr>
  </w:style>
  <w:style w:type="character" w:customStyle="1" w:styleId="EndnoteTextChar">
    <w:name w:val="Endnote Text Char"/>
    <w:basedOn w:val="DefaultParagraphFont"/>
    <w:link w:val="EndnoteText"/>
    <w:uiPriority w:val="99"/>
    <w:rsid w:val="0087789D"/>
  </w:style>
  <w:style w:type="paragraph" w:customStyle="1" w:styleId="L1-FlLSp12">
    <w:name w:val="L1-FlL Sp&amp;1/2"/>
    <w:basedOn w:val="Normal"/>
    <w:link w:val="L1-FlLSp12Char"/>
    <w:rsid w:val="0087789D"/>
    <w:pPr>
      <w:widowControl w:val="0"/>
      <w:tabs>
        <w:tab w:val="left" w:pos="1152"/>
      </w:tabs>
      <w:spacing w:after="120" w:line="260" w:lineRule="exact"/>
    </w:pPr>
    <w:rPr>
      <w:rFonts w:ascii="Calibri" w:hAnsi="Calibri"/>
      <w:snapToGrid w:val="0"/>
      <w:szCs w:val="22"/>
    </w:rPr>
  </w:style>
  <w:style w:type="character" w:customStyle="1" w:styleId="L1-FlLSp12Char">
    <w:name w:val="L1-FlL Sp&amp;1/2 Char"/>
    <w:link w:val="L1-FlLSp12"/>
    <w:rsid w:val="0087789D"/>
    <w:rPr>
      <w:rFonts w:ascii="Calibri" w:hAnsi="Calibri"/>
      <w:snapToGrid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Form - 04/28/2008</vt:lpstr>
    </vt:vector>
  </TitlesOfParts>
  <Company>NIH NICHD</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Form - 04/28/2008</dc:title>
  <dc:subject>Generic Clearance Form - 04/28/2008</dc:subject>
  <dc:creator>OD/USER</dc:creator>
  <cp:keywords>Generic Clearance Form - 04/28/2008</cp:keywords>
  <cp:lastModifiedBy>Brown, Erwin (AHRQ/CFACT)</cp:lastModifiedBy>
  <cp:revision>2</cp:revision>
  <cp:lastPrinted>2016-02-01T17:38:00Z</cp:lastPrinted>
  <dcterms:created xsi:type="dcterms:W3CDTF">2020-08-19T20:34:00Z</dcterms:created>
  <dcterms:modified xsi:type="dcterms:W3CDTF">2020-08-19T20:34:00Z</dcterms:modified>
</cp:coreProperties>
</file>