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A91470" w:rsidRDefault="007D6E75" w:rsidP="008111D2">
      <w:pPr>
        <w:spacing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rsidR="00A91470" w:rsidRDefault="00A91470" w:rsidP="008111D2">
      <w:pPr>
        <w:spacing w:line="240" w:lineRule="auto"/>
        <w:jc w:val="center"/>
        <w:rPr>
          <w:rFonts w:cs="Times New Roman"/>
          <w:szCs w:val="24"/>
        </w:rPr>
      </w:pPr>
      <w:r w:rsidRPr="00A91470">
        <w:rPr>
          <w:rFonts w:cs="Times New Roman"/>
          <w:szCs w:val="24"/>
        </w:rPr>
        <w:t>Generic Social Marketing &amp; Consumer Testing Research</w:t>
      </w:r>
    </w:p>
    <w:p w:rsidR="00DF098E" w:rsidRPr="00A91470" w:rsidRDefault="007D6E75" w:rsidP="008111D2">
      <w:pPr>
        <w:spacing w:line="240" w:lineRule="auto"/>
        <w:jc w:val="center"/>
        <w:rPr>
          <w:rFonts w:cs="Times New Roman"/>
          <w:szCs w:val="24"/>
        </w:rPr>
      </w:pPr>
      <w:r w:rsidRPr="00A91470">
        <w:rPr>
          <w:rFonts w:cs="Times New Roman"/>
          <w:szCs w:val="24"/>
        </w:rPr>
        <w:t>(CMS-10</w:t>
      </w:r>
      <w:r w:rsidR="00A91470" w:rsidRPr="00A91470">
        <w:rPr>
          <w:rFonts w:cs="Times New Roman"/>
          <w:szCs w:val="24"/>
        </w:rPr>
        <w:t>437</w:t>
      </w:r>
      <w:r w:rsidRPr="00A91470">
        <w:rPr>
          <w:rFonts w:cs="Times New Roman"/>
          <w:szCs w:val="24"/>
        </w:rPr>
        <w:t>, OMB 0938-1</w:t>
      </w:r>
      <w:r w:rsidR="00A91470" w:rsidRPr="00A91470">
        <w:rPr>
          <w:rFonts w:cs="Times New Roman"/>
          <w:szCs w:val="24"/>
        </w:rPr>
        <w:t>247</w:t>
      </w:r>
      <w:r w:rsidRPr="00A91470">
        <w:rPr>
          <w:rFonts w:cs="Times New Roman"/>
          <w:szCs w:val="24"/>
        </w:rPr>
        <w:t>)</w:t>
      </w:r>
    </w:p>
    <w:p w:rsidR="007D6E75" w:rsidRDefault="007D6E75" w:rsidP="008111D2">
      <w:pPr>
        <w:spacing w:line="240" w:lineRule="auto"/>
        <w:jc w:val="center"/>
        <w:rPr>
          <w:rFonts w:cs="Times New Roman"/>
          <w:szCs w:val="24"/>
        </w:rPr>
      </w:pPr>
    </w:p>
    <w:p w:rsidR="00C362D7" w:rsidRDefault="00C362D7" w:rsidP="008111D2">
      <w:pPr>
        <w:spacing w:line="240" w:lineRule="auto"/>
        <w:jc w:val="center"/>
        <w:rPr>
          <w:rFonts w:cs="Times New Roman"/>
          <w:szCs w:val="24"/>
        </w:rPr>
      </w:pPr>
    </w:p>
    <w:p w:rsidR="00C362D7" w:rsidRDefault="00C362D7" w:rsidP="008111D2">
      <w:pPr>
        <w:spacing w:line="240" w:lineRule="auto"/>
        <w:jc w:val="center"/>
        <w:rPr>
          <w:rFonts w:cs="Times New Roman"/>
          <w:szCs w:val="24"/>
        </w:rPr>
      </w:pPr>
    </w:p>
    <w:p w:rsidR="00C362D7" w:rsidRPr="00A91470" w:rsidRDefault="00C362D7" w:rsidP="008111D2">
      <w:pPr>
        <w:spacing w:line="240" w:lineRule="auto"/>
        <w:jc w:val="center"/>
        <w:rPr>
          <w:rFonts w:cs="Times New Roman"/>
          <w:szCs w:val="24"/>
        </w:rPr>
      </w:pPr>
    </w:p>
    <w:p w:rsidR="009E3FAC" w:rsidRPr="00C362D7" w:rsidRDefault="00A91470" w:rsidP="00A91470">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142114">
        <w:rPr>
          <w:rFonts w:cs="Times New Roman"/>
          <w:b/>
          <w:szCs w:val="24"/>
        </w:rPr>
        <w:t>10</w:t>
      </w:r>
      <w:r w:rsidRPr="00A91470">
        <w:rPr>
          <w:rFonts w:cs="Times New Roman"/>
          <w:b/>
          <w:szCs w:val="24"/>
        </w:rPr>
        <w:t xml:space="preserve">: </w:t>
      </w:r>
      <w:r w:rsidR="00231F82" w:rsidRPr="00231F82">
        <w:t xml:space="preserve"> </w:t>
      </w:r>
      <w:r w:rsidR="00142114">
        <w:rPr>
          <w:rFonts w:cs="Times New Roman"/>
          <w:szCs w:val="24"/>
        </w:rPr>
        <w:t>Quality Payment Program Provider Awareness Tracking Survey</w:t>
      </w:r>
    </w:p>
    <w:p w:rsidR="007D6E75" w:rsidRPr="00A91470" w:rsidRDefault="007D6E75" w:rsidP="008111D2">
      <w:pPr>
        <w:spacing w:line="240" w:lineRule="auto"/>
        <w:jc w:val="center"/>
        <w:rPr>
          <w:rFonts w:cs="Times New Roman"/>
          <w:b/>
          <w:szCs w:val="24"/>
        </w:rPr>
      </w:pPr>
    </w:p>
    <w:p w:rsidR="007D6E75" w:rsidRPr="00A91470" w:rsidRDefault="007D6E75" w:rsidP="008111D2">
      <w:pPr>
        <w:spacing w:line="240" w:lineRule="auto"/>
        <w:jc w:val="center"/>
        <w:rPr>
          <w:rFonts w:cs="Times New Roman"/>
          <w:szCs w:val="24"/>
        </w:rPr>
      </w:pPr>
    </w:p>
    <w:p w:rsidR="007D6E75" w:rsidRPr="00A91470" w:rsidRDefault="007D6E75" w:rsidP="008111D2">
      <w:pPr>
        <w:spacing w:line="240" w:lineRule="auto"/>
        <w:jc w:val="center"/>
        <w:rPr>
          <w:rFonts w:cs="Times New Roman"/>
          <w:szCs w:val="24"/>
        </w:rPr>
      </w:pPr>
    </w:p>
    <w:p w:rsidR="007D6E75" w:rsidRPr="00A91470" w:rsidRDefault="007D6E75" w:rsidP="008111D2">
      <w:pPr>
        <w:spacing w:line="240" w:lineRule="auto"/>
        <w:jc w:val="center"/>
        <w:rPr>
          <w:rFonts w:cs="Times New Roman"/>
          <w:szCs w:val="24"/>
        </w:rPr>
      </w:pPr>
    </w:p>
    <w:p w:rsidR="007D6E75" w:rsidRPr="00A91470" w:rsidRDefault="00A91470" w:rsidP="008111D2">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rsidR="007D6E75" w:rsidRPr="00A91470" w:rsidRDefault="007D6E75" w:rsidP="008111D2">
      <w:pPr>
        <w:spacing w:line="240" w:lineRule="auto"/>
        <w:jc w:val="center"/>
        <w:rPr>
          <w:rFonts w:cs="Times New Roman"/>
          <w:szCs w:val="24"/>
        </w:rPr>
      </w:pPr>
      <w:r w:rsidRPr="00A91470">
        <w:rPr>
          <w:rFonts w:cs="Times New Roman"/>
          <w:szCs w:val="24"/>
        </w:rPr>
        <w:t>Centers for Medicare &amp; Medicaid Services (CMS)</w:t>
      </w:r>
    </w:p>
    <w:p w:rsidR="007D6E75" w:rsidRPr="00A91470" w:rsidRDefault="007D6E75" w:rsidP="008111D2">
      <w:pPr>
        <w:spacing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rsidR="007D6E75" w:rsidRPr="00A91470" w:rsidRDefault="007D6E75" w:rsidP="00F54374">
      <w:pPr>
        <w:pStyle w:val="Heading1"/>
        <w:rPr>
          <w:rFonts w:cs="Times New Roman"/>
          <w:szCs w:val="24"/>
        </w:rPr>
      </w:pPr>
      <w:r w:rsidRPr="00A91470">
        <w:rPr>
          <w:rFonts w:cs="Times New Roman"/>
          <w:szCs w:val="24"/>
        </w:rPr>
        <w:lastRenderedPageBreak/>
        <w:t>A. Background</w:t>
      </w:r>
    </w:p>
    <w:p w:rsidR="009B19E8" w:rsidRDefault="00142114" w:rsidP="009750DA">
      <w:r>
        <w:t>The Quality Payment Program (QPP) is an essential component of the Medicare Access and CHIP Reauthorization Act of 2015 (MACRA). QPP allows providers who are in advanced Alternative Payment Model (APM) or who bill more than $30,000 a year and serve at least 100 Medicare beneficiaries a year to receive</w:t>
      </w:r>
      <w:r w:rsidRPr="00142114">
        <w:t xml:space="preserve"> a payment adjustment based on evidence-based and practice-specific quality data</w:t>
      </w:r>
      <w:r>
        <w:t>. The first performance period of the new program began January 1, 2017 and closes on December 31, 2017. Performance calculations will begin after March 31, 2018, and payment adjustments for the 2017 performance year will be applied as of January 1, 2019.</w:t>
      </w:r>
    </w:p>
    <w:p w:rsidR="00142114" w:rsidRDefault="00142114" w:rsidP="009750DA"/>
    <w:p w:rsidR="00142114" w:rsidRDefault="00142114" w:rsidP="009750DA">
      <w:r>
        <w:t>As key components of the QPP are implemented throughout the next two years, tracking provider awareness of the program and various communication efforts by CMS is crucial. The proposed</w:t>
      </w:r>
      <w:r w:rsidR="00EC1C6C">
        <w:t xml:space="preserve"> quantitative survey will measure awareness and understanding of key terms, level of participation in the program, and knowledge of key concepts (e.g., eligibility) and important dates or deadlines.</w:t>
      </w:r>
    </w:p>
    <w:p w:rsidR="006F2FB6" w:rsidRPr="00622C1B" w:rsidRDefault="006F2FB6"/>
    <w:p w:rsidR="007D6E75" w:rsidRDefault="007D6E75" w:rsidP="00F54374">
      <w:pPr>
        <w:pStyle w:val="Heading1"/>
        <w:rPr>
          <w:rFonts w:cs="Times New Roman"/>
          <w:szCs w:val="24"/>
        </w:rPr>
      </w:pPr>
      <w:r w:rsidRPr="00A91470">
        <w:rPr>
          <w:rFonts w:cs="Times New Roman"/>
          <w:szCs w:val="24"/>
        </w:rPr>
        <w:t>B. Description of Information Collection</w:t>
      </w:r>
    </w:p>
    <w:p w:rsidR="00A308E5" w:rsidRDefault="00C7604B" w:rsidP="00A001B3">
      <w:r>
        <w:t>MACRA was signed into law by President Obama on April 16, 2015.</w:t>
      </w:r>
      <w:r w:rsidR="00A308E5">
        <w:t xml:space="preserve"> Section 101 of the law d</w:t>
      </w:r>
      <w:r w:rsidR="00A308E5" w:rsidRPr="00A308E5">
        <w:t>irects the Secretary of Health and Human Services to consolidate components of the three specified existing performance incentive programs into a new Merit-based Incentive Payment (MIP) system under which eligible professionals (including physicians, physician assistants, nurse practitioners, clinical nurse specialists, and certified registered nurse anesthetists, but excluding most A</w:t>
      </w:r>
      <w:r w:rsidR="00A308E5">
        <w:t xml:space="preserve">dvanced Alternative </w:t>
      </w:r>
      <w:r w:rsidR="00A308E5" w:rsidRPr="00A308E5">
        <w:t>P</w:t>
      </w:r>
      <w:r w:rsidR="00A308E5">
        <w:t xml:space="preserve">ayment </w:t>
      </w:r>
      <w:r w:rsidR="00A308E5" w:rsidRPr="00A308E5">
        <w:t>M</w:t>
      </w:r>
      <w:r w:rsidR="00A308E5">
        <w:t>odel (APM)</w:t>
      </w:r>
      <w:r w:rsidR="00A308E5" w:rsidRPr="00A308E5">
        <w:t xml:space="preserve"> participants) receive annual payment increases or decreases based on their performance as measured by standards the Secretary shall establish according to specified criteria.</w:t>
      </w:r>
      <w:r w:rsidR="00A308E5">
        <w:t xml:space="preserve"> In November, 2016, CMS released </w:t>
      </w:r>
      <w:r w:rsidR="00904BD6">
        <w:t>the final</w:t>
      </w:r>
      <w:r w:rsidR="00A308E5">
        <w:t xml:space="preserve"> rules based on this legislation</w:t>
      </w:r>
      <w:r w:rsidR="00904BD6">
        <w:t xml:space="preserve"> (42 CFR Parts 414 and 495)</w:t>
      </w:r>
      <w:r w:rsidR="00A308E5">
        <w:t>, including the establishment of the QPP, which allows providers to participate in either the MIPs or the APM track.</w:t>
      </w:r>
    </w:p>
    <w:p w:rsidR="00A308E5" w:rsidRDefault="00A308E5" w:rsidP="00A001B3"/>
    <w:p w:rsidR="00C7604B" w:rsidRPr="00C7604B" w:rsidRDefault="00A308E5" w:rsidP="00A001B3">
      <w:r>
        <w:t xml:space="preserve">With so many major changes in the Medicare payment model being implemented through the QPP in 2017 and beyond, CMS will be tasked with ensuring that providers understand the changes and </w:t>
      </w:r>
      <w:r w:rsidR="00904BD6">
        <w:t xml:space="preserve">how those changes affect them. The proposed data collection effort will provide research to </w:t>
      </w:r>
      <w:r w:rsidR="00A001B3">
        <w:t>help improve</w:t>
      </w:r>
      <w:r w:rsidR="00904BD6">
        <w:t xml:space="preserve"> effectiveness of the outreach and education efforts of CMS to providers who are eligible to participate in the QPP.</w:t>
      </w:r>
      <w:r>
        <w:t xml:space="preserve"> </w:t>
      </w:r>
    </w:p>
    <w:p w:rsidR="00C0603D" w:rsidRDefault="00C0603D" w:rsidP="005824CC"/>
    <w:p w:rsidR="007D6E75" w:rsidRPr="00A91470" w:rsidRDefault="007D6E75" w:rsidP="00F54374">
      <w:pPr>
        <w:pStyle w:val="Heading1"/>
        <w:rPr>
          <w:rFonts w:cs="Times New Roman"/>
          <w:szCs w:val="24"/>
        </w:rPr>
      </w:pPr>
      <w:r w:rsidRPr="00A91470">
        <w:rPr>
          <w:rFonts w:cs="Times New Roman"/>
          <w:szCs w:val="24"/>
        </w:rPr>
        <w:t>C. Deviations from Generic Request</w:t>
      </w:r>
    </w:p>
    <w:p w:rsidR="007D6E75" w:rsidRPr="00A91470" w:rsidRDefault="009B19E8" w:rsidP="008111D2">
      <w:pPr>
        <w:spacing w:line="240" w:lineRule="auto"/>
        <w:rPr>
          <w:rFonts w:cs="Times New Roman"/>
          <w:szCs w:val="24"/>
        </w:rPr>
      </w:pPr>
      <w:r w:rsidRPr="00A91470">
        <w:rPr>
          <w:rFonts w:cs="Times New Roman"/>
          <w:szCs w:val="24"/>
        </w:rPr>
        <w:t>No deviations are requested.</w:t>
      </w:r>
    </w:p>
    <w:p w:rsidR="008111D2" w:rsidRPr="00A91470" w:rsidRDefault="008111D2" w:rsidP="00F54374">
      <w:pPr>
        <w:pStyle w:val="Heading1"/>
        <w:rPr>
          <w:rFonts w:cs="Times New Roman"/>
          <w:szCs w:val="24"/>
        </w:rPr>
      </w:pPr>
    </w:p>
    <w:p w:rsidR="007D6E75" w:rsidRPr="00A91470" w:rsidRDefault="007D6E75" w:rsidP="00F54374">
      <w:pPr>
        <w:pStyle w:val="Heading1"/>
        <w:rPr>
          <w:rFonts w:cs="Times New Roman"/>
          <w:szCs w:val="24"/>
        </w:rPr>
      </w:pPr>
      <w:r w:rsidRPr="00A91470">
        <w:rPr>
          <w:rFonts w:cs="Times New Roman"/>
          <w:szCs w:val="24"/>
        </w:rPr>
        <w:t>D. Burden Hour Deduction</w:t>
      </w:r>
    </w:p>
    <w:p w:rsidR="00C0603D" w:rsidRDefault="00763503" w:rsidP="00E374D3">
      <w:r>
        <w:t xml:space="preserve">Through regular data collection intervals, we expect to collect data from </w:t>
      </w:r>
      <w:r w:rsidR="005824CC">
        <w:t xml:space="preserve">up to </w:t>
      </w:r>
      <w:r>
        <w:t>2,800</w:t>
      </w:r>
      <w:r w:rsidR="00A91470" w:rsidRPr="00455CD9">
        <w:t xml:space="preserve"> </w:t>
      </w:r>
      <w:r>
        <w:t>participants</w:t>
      </w:r>
      <w:r w:rsidR="00A91470" w:rsidRPr="00455CD9">
        <w:t xml:space="preserve">.  </w:t>
      </w:r>
      <w:r w:rsidR="00597823" w:rsidRPr="00455CD9">
        <w:t xml:space="preserve">All participants will be </w:t>
      </w:r>
      <w:r>
        <w:t>providers, including physicians (</w:t>
      </w:r>
      <w:r w:rsidR="00D35403">
        <w:t xml:space="preserve">primary care physicians </w:t>
      </w:r>
      <w:r>
        <w:t>and specialists), mid-level practitioners (physician</w:t>
      </w:r>
      <w:r w:rsidR="00C7604B">
        <w:t xml:space="preserve"> </w:t>
      </w:r>
      <w:r>
        <w:t xml:space="preserve">assistants, nurse practitioners, clinical nurse specialists), </w:t>
      </w:r>
      <w:r w:rsidR="00D35403">
        <w:t xml:space="preserve">and </w:t>
      </w:r>
      <w:r>
        <w:t>practice managers</w:t>
      </w:r>
      <w:r w:rsidR="00597823" w:rsidRPr="00455CD9">
        <w:t>.</w:t>
      </w:r>
      <w:r w:rsidR="00597823">
        <w:t xml:space="preserve"> </w:t>
      </w:r>
      <w:r>
        <w:t xml:space="preserve">The providers </w:t>
      </w:r>
      <w:r w:rsidR="00D35403">
        <w:t xml:space="preserve">who respond or are represented </w:t>
      </w:r>
      <w:r>
        <w:t>must bill Medicare at least $30,000 a year and care for more than 100 Medicare patients a year, and must not be in their first year of Medicare participation.</w:t>
      </w:r>
    </w:p>
    <w:p w:rsidR="006F2FB6" w:rsidRPr="00E374D3" w:rsidRDefault="006F2FB6" w:rsidP="00E374D3"/>
    <w:p w:rsidR="006F2FB6" w:rsidRDefault="00C0603D" w:rsidP="000F194D">
      <w:pPr>
        <w:rPr>
          <w:rFonts w:cs="Times New Roman"/>
          <w:szCs w:val="24"/>
        </w:rPr>
      </w:pPr>
      <w:r w:rsidRPr="00F45FE2">
        <w:rPr>
          <w:spacing w:val="-3"/>
        </w:rPr>
        <w:lastRenderedPageBreak/>
        <w:t xml:space="preserve">The data will be collected via </w:t>
      </w:r>
      <w:r w:rsidR="00763503">
        <w:rPr>
          <w:spacing w:val="-3"/>
        </w:rPr>
        <w:t xml:space="preserve">online and </w:t>
      </w:r>
      <w:r w:rsidR="00D35403">
        <w:rPr>
          <w:spacing w:val="-3"/>
        </w:rPr>
        <w:t>tele</w:t>
      </w:r>
      <w:r w:rsidR="00763503">
        <w:rPr>
          <w:spacing w:val="-3"/>
        </w:rPr>
        <w:t>phone survey</w:t>
      </w:r>
      <w:r>
        <w:rPr>
          <w:spacing w:val="-3"/>
        </w:rPr>
        <w:t xml:space="preserve">.  The </w:t>
      </w:r>
      <w:r w:rsidR="00763503">
        <w:rPr>
          <w:spacing w:val="-3"/>
        </w:rPr>
        <w:t>survey is</w:t>
      </w:r>
      <w:r>
        <w:rPr>
          <w:spacing w:val="-3"/>
        </w:rPr>
        <w:t xml:space="preserve"> expected </w:t>
      </w:r>
      <w:r w:rsidR="00C362D7">
        <w:rPr>
          <w:spacing w:val="-3"/>
        </w:rPr>
        <w:t xml:space="preserve">to take approximately </w:t>
      </w:r>
      <w:r w:rsidR="00763503">
        <w:rPr>
          <w:spacing w:val="-3"/>
        </w:rPr>
        <w:t>15</w:t>
      </w:r>
      <w:r w:rsidR="00685FFB">
        <w:rPr>
          <w:spacing w:val="-3"/>
        </w:rPr>
        <w:t xml:space="preserve"> minutes</w:t>
      </w:r>
      <w:r w:rsidR="006F2FB6">
        <w:rPr>
          <w:rFonts w:cs="Times New Roman"/>
          <w:szCs w:val="24"/>
        </w:rPr>
        <w:t xml:space="preserve">. </w:t>
      </w:r>
      <w:r w:rsidR="00483058" w:rsidRPr="00A91470">
        <w:rPr>
          <w:rFonts w:cs="Times New Roman"/>
          <w:szCs w:val="24"/>
        </w:rPr>
        <w:t xml:space="preserve">The total approved burden ceiling of the generic ICR is </w:t>
      </w:r>
      <w:r w:rsidR="00A91470" w:rsidRPr="00A91470">
        <w:rPr>
          <w:rFonts w:cs="Times New Roman"/>
          <w:szCs w:val="24"/>
        </w:rPr>
        <w:t>21,488</w:t>
      </w:r>
      <w:r w:rsidR="00483058" w:rsidRPr="00A91470">
        <w:rPr>
          <w:rFonts w:cs="Times New Roman"/>
          <w:szCs w:val="24"/>
        </w:rPr>
        <w:t xml:space="preserve"> hours</w:t>
      </w:r>
      <w:r w:rsidR="00A91470" w:rsidRPr="00A91470">
        <w:rPr>
          <w:rFonts w:cs="Times New Roman"/>
          <w:szCs w:val="24"/>
        </w:rPr>
        <w:t>. We are r</w:t>
      </w:r>
      <w:r w:rsidR="00F05A54">
        <w:rPr>
          <w:rFonts w:cs="Times New Roman"/>
          <w:szCs w:val="24"/>
        </w:rPr>
        <w:t xml:space="preserve">equesting a total deduction of </w:t>
      </w:r>
      <w:r w:rsidR="00763503">
        <w:rPr>
          <w:rFonts w:cs="Times New Roman"/>
          <w:szCs w:val="24"/>
        </w:rPr>
        <w:t>700</w:t>
      </w:r>
      <w:r w:rsidR="00A91470" w:rsidRPr="00A91470">
        <w:rPr>
          <w:rFonts w:cs="Times New Roman"/>
          <w:szCs w:val="24"/>
        </w:rPr>
        <w:t xml:space="preserve"> hours from</w:t>
      </w:r>
      <w:r w:rsidR="00C362D7">
        <w:rPr>
          <w:rFonts w:cs="Times New Roman"/>
          <w:szCs w:val="24"/>
        </w:rPr>
        <w:t xml:space="preserve"> the approved burden ceiling (</w:t>
      </w:r>
      <w:r w:rsidR="00763503">
        <w:rPr>
          <w:rFonts w:cs="Times New Roman"/>
          <w:szCs w:val="24"/>
        </w:rPr>
        <w:t>2,800</w:t>
      </w:r>
      <w:r w:rsidR="00C362D7">
        <w:rPr>
          <w:rFonts w:cs="Times New Roman"/>
          <w:szCs w:val="24"/>
        </w:rPr>
        <w:t xml:space="preserve"> participants x </w:t>
      </w:r>
      <w:r w:rsidR="00763503">
        <w:rPr>
          <w:rFonts w:cs="Times New Roman"/>
          <w:szCs w:val="24"/>
        </w:rPr>
        <w:t>.25</w:t>
      </w:r>
      <w:r w:rsidR="00C362D7">
        <w:rPr>
          <w:rFonts w:cs="Times New Roman"/>
          <w:szCs w:val="24"/>
        </w:rPr>
        <w:t xml:space="preserve"> hours = </w:t>
      </w:r>
      <w:r w:rsidR="00763503">
        <w:rPr>
          <w:rFonts w:cs="Times New Roman"/>
          <w:szCs w:val="24"/>
        </w:rPr>
        <w:t>700</w:t>
      </w:r>
      <w:r w:rsidR="00A91470" w:rsidRPr="00A91470">
        <w:rPr>
          <w:rFonts w:cs="Times New Roman"/>
          <w:szCs w:val="24"/>
        </w:rPr>
        <w:t xml:space="preserve"> hours)</w:t>
      </w:r>
      <w:r w:rsidR="006F2FB6">
        <w:rPr>
          <w:rFonts w:cs="Times New Roman"/>
          <w:szCs w:val="24"/>
        </w:rPr>
        <w:t>.</w:t>
      </w:r>
    </w:p>
    <w:p w:rsidR="008111D2" w:rsidRPr="00A91470" w:rsidRDefault="008111D2" w:rsidP="00685FFB"/>
    <w:p w:rsidR="007D6E75" w:rsidRPr="00A91470" w:rsidRDefault="007D6E75" w:rsidP="00F54374">
      <w:pPr>
        <w:pStyle w:val="Heading1"/>
        <w:rPr>
          <w:rFonts w:cs="Times New Roman"/>
          <w:szCs w:val="24"/>
        </w:rPr>
      </w:pPr>
      <w:r w:rsidRPr="00A91470">
        <w:rPr>
          <w:rFonts w:cs="Times New Roman"/>
          <w:szCs w:val="24"/>
        </w:rPr>
        <w:t>E. Timeline</w:t>
      </w:r>
    </w:p>
    <w:p w:rsidR="003248D0" w:rsidRPr="00A91470" w:rsidRDefault="003248D0" w:rsidP="00F05A54">
      <w:pPr>
        <w:rPr>
          <w:rFonts w:cs="Times New Roman"/>
          <w:szCs w:val="24"/>
        </w:rPr>
      </w:pPr>
      <w:r w:rsidRPr="00A91470">
        <w:rPr>
          <w:rFonts w:cs="Times New Roman"/>
          <w:szCs w:val="24"/>
        </w:rPr>
        <w:t>CMS hop</w:t>
      </w:r>
      <w:r w:rsidR="009E3FAC" w:rsidRPr="00A91470">
        <w:rPr>
          <w:rFonts w:cs="Times New Roman"/>
          <w:szCs w:val="24"/>
        </w:rPr>
        <w:t>e</w:t>
      </w:r>
      <w:r w:rsidRPr="00A91470">
        <w:rPr>
          <w:rFonts w:cs="Times New Roman"/>
          <w:szCs w:val="24"/>
        </w:rPr>
        <w:t xml:space="preserve">s to </w:t>
      </w:r>
      <w:r w:rsidR="00EB453B">
        <w:rPr>
          <w:rFonts w:cs="Times New Roman"/>
          <w:szCs w:val="24"/>
        </w:rPr>
        <w:t xml:space="preserve">begin </w:t>
      </w:r>
      <w:r w:rsidRPr="00A91470">
        <w:rPr>
          <w:rFonts w:cs="Times New Roman"/>
          <w:szCs w:val="24"/>
        </w:rPr>
        <w:t>this collection</w:t>
      </w:r>
      <w:r w:rsidR="00A91470" w:rsidRPr="00A91470">
        <w:rPr>
          <w:rFonts w:cs="Times New Roman"/>
          <w:szCs w:val="24"/>
        </w:rPr>
        <w:t xml:space="preserve"> </w:t>
      </w:r>
      <w:r w:rsidR="00622C1B">
        <w:rPr>
          <w:rFonts w:cs="Times New Roman"/>
          <w:szCs w:val="24"/>
        </w:rPr>
        <w:t xml:space="preserve">as soon as </w:t>
      </w:r>
      <w:r w:rsidR="00455B4D">
        <w:rPr>
          <w:rFonts w:cs="Times New Roman"/>
          <w:szCs w:val="24"/>
        </w:rPr>
        <w:t>clearance can be obtained</w:t>
      </w:r>
      <w:r w:rsidR="00EB453B">
        <w:rPr>
          <w:rFonts w:cs="Times New Roman"/>
          <w:szCs w:val="24"/>
        </w:rPr>
        <w:t>.</w:t>
      </w:r>
    </w:p>
    <w:p w:rsidR="008111D2" w:rsidRPr="00A91470" w:rsidRDefault="008111D2" w:rsidP="008111D2">
      <w:pPr>
        <w:spacing w:line="240" w:lineRule="auto"/>
        <w:rPr>
          <w:rFonts w:cs="Times New Roman"/>
          <w:szCs w:val="24"/>
        </w:rPr>
      </w:pPr>
    </w:p>
    <w:p w:rsidR="00467E98" w:rsidRPr="00A91470" w:rsidRDefault="00467E98" w:rsidP="00335313">
      <w:pPr>
        <w:spacing w:line="240" w:lineRule="auto"/>
        <w:rPr>
          <w:rFonts w:cs="Times New Roman"/>
          <w:szCs w:val="24"/>
        </w:rPr>
      </w:pPr>
      <w:r w:rsidRPr="00A91470">
        <w:rPr>
          <w:rFonts w:cs="Times New Roman"/>
          <w:szCs w:val="24"/>
        </w:rPr>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rsidR="00763503" w:rsidRDefault="00763503" w:rsidP="00763503">
      <w:pPr>
        <w:pStyle w:val="ListParagraph"/>
        <w:numPr>
          <w:ilvl w:val="0"/>
          <w:numId w:val="11"/>
        </w:numPr>
        <w:rPr>
          <w:szCs w:val="24"/>
        </w:rPr>
      </w:pPr>
      <w:r w:rsidRPr="00763503">
        <w:rPr>
          <w:szCs w:val="24"/>
        </w:rPr>
        <w:t>Quality Payment Program Provider Awareness Tracking Survey</w:t>
      </w:r>
    </w:p>
    <w:p w:rsidR="000D590F" w:rsidRPr="00763503" w:rsidRDefault="000D590F" w:rsidP="00763503">
      <w:pPr>
        <w:pStyle w:val="ListParagraph"/>
        <w:numPr>
          <w:ilvl w:val="0"/>
          <w:numId w:val="11"/>
        </w:numPr>
        <w:rPr>
          <w:szCs w:val="24"/>
        </w:rPr>
      </w:pPr>
      <w:r>
        <w:rPr>
          <w:szCs w:val="24"/>
        </w:rPr>
        <w:t>PRA Disclosure Statement</w:t>
      </w:r>
    </w:p>
    <w:p w:rsidR="00696F86" w:rsidRPr="00C0603D" w:rsidRDefault="00696F86" w:rsidP="00763503">
      <w:pPr>
        <w:pStyle w:val="Header"/>
        <w:ind w:left="360"/>
        <w:rPr>
          <w:rFonts w:cs="Times New Roman"/>
          <w:szCs w:val="24"/>
        </w:rPr>
      </w:pPr>
    </w:p>
    <w:sectPr w:rsidR="00696F86" w:rsidRPr="00C0603D"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A6" w:rsidRDefault="001545A6" w:rsidP="008111D2">
      <w:pPr>
        <w:spacing w:line="240" w:lineRule="auto"/>
      </w:pPr>
      <w:r>
        <w:separator/>
      </w:r>
    </w:p>
  </w:endnote>
  <w:endnote w:type="continuationSeparator" w:id="0">
    <w:p w:rsidR="001545A6" w:rsidRDefault="001545A6" w:rsidP="00811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A6" w:rsidRDefault="001545A6" w:rsidP="008111D2">
      <w:pPr>
        <w:spacing w:line="240" w:lineRule="auto"/>
      </w:pPr>
      <w:r>
        <w:separator/>
      </w:r>
    </w:p>
  </w:footnote>
  <w:footnote w:type="continuationSeparator" w:id="0">
    <w:p w:rsidR="001545A6" w:rsidRDefault="001545A6" w:rsidP="008111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F28A5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90049D"/>
    <w:multiLevelType w:val="hybridMultilevel"/>
    <w:tmpl w:val="353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A467C"/>
    <w:rsid w:val="000D1CFD"/>
    <w:rsid w:val="000D590F"/>
    <w:rsid w:val="000E55DA"/>
    <w:rsid w:val="000F194D"/>
    <w:rsid w:val="00111672"/>
    <w:rsid w:val="00122C0E"/>
    <w:rsid w:val="00142114"/>
    <w:rsid w:val="001545A6"/>
    <w:rsid w:val="0016468E"/>
    <w:rsid w:val="00175A39"/>
    <w:rsid w:val="00185CB4"/>
    <w:rsid w:val="001A1FC6"/>
    <w:rsid w:val="001D197A"/>
    <w:rsid w:val="001E1FA0"/>
    <w:rsid w:val="001E66B6"/>
    <w:rsid w:val="001F2628"/>
    <w:rsid w:val="0020026D"/>
    <w:rsid w:val="00222B4F"/>
    <w:rsid w:val="00223F6A"/>
    <w:rsid w:val="00231F82"/>
    <w:rsid w:val="00252D20"/>
    <w:rsid w:val="00262B47"/>
    <w:rsid w:val="00270765"/>
    <w:rsid w:val="0027114C"/>
    <w:rsid w:val="003248D0"/>
    <w:rsid w:val="00325F87"/>
    <w:rsid w:val="00335313"/>
    <w:rsid w:val="003627C8"/>
    <w:rsid w:val="003918B4"/>
    <w:rsid w:val="003F4D04"/>
    <w:rsid w:val="00401FBF"/>
    <w:rsid w:val="00405681"/>
    <w:rsid w:val="00405CF9"/>
    <w:rsid w:val="00432C17"/>
    <w:rsid w:val="00441F7E"/>
    <w:rsid w:val="00455B4D"/>
    <w:rsid w:val="0046209B"/>
    <w:rsid w:val="00465B2D"/>
    <w:rsid w:val="00467E98"/>
    <w:rsid w:val="00474257"/>
    <w:rsid w:val="00475EF8"/>
    <w:rsid w:val="00483058"/>
    <w:rsid w:val="004A0A30"/>
    <w:rsid w:val="004B13E8"/>
    <w:rsid w:val="004E6FE9"/>
    <w:rsid w:val="0052333E"/>
    <w:rsid w:val="005506A1"/>
    <w:rsid w:val="00554646"/>
    <w:rsid w:val="005824CC"/>
    <w:rsid w:val="00595BDF"/>
    <w:rsid w:val="00597229"/>
    <w:rsid w:val="00597823"/>
    <w:rsid w:val="005B6A37"/>
    <w:rsid w:val="005C514D"/>
    <w:rsid w:val="005C580D"/>
    <w:rsid w:val="005D001F"/>
    <w:rsid w:val="005E3B79"/>
    <w:rsid w:val="005E52BE"/>
    <w:rsid w:val="006026DA"/>
    <w:rsid w:val="00611768"/>
    <w:rsid w:val="00622C1B"/>
    <w:rsid w:val="00631D59"/>
    <w:rsid w:val="00647812"/>
    <w:rsid w:val="00674783"/>
    <w:rsid w:val="00685368"/>
    <w:rsid w:val="00685FFB"/>
    <w:rsid w:val="00693B0B"/>
    <w:rsid w:val="00696F86"/>
    <w:rsid w:val="006A09D0"/>
    <w:rsid w:val="006C0B96"/>
    <w:rsid w:val="006C4626"/>
    <w:rsid w:val="006E0DCC"/>
    <w:rsid w:val="006E220D"/>
    <w:rsid w:val="006F2FB6"/>
    <w:rsid w:val="006F4FF9"/>
    <w:rsid w:val="00707666"/>
    <w:rsid w:val="0071650B"/>
    <w:rsid w:val="00716824"/>
    <w:rsid w:val="00723A9E"/>
    <w:rsid w:val="00762AB2"/>
    <w:rsid w:val="00763503"/>
    <w:rsid w:val="007A7B05"/>
    <w:rsid w:val="007D6E75"/>
    <w:rsid w:val="007F1711"/>
    <w:rsid w:val="00802598"/>
    <w:rsid w:val="008111D2"/>
    <w:rsid w:val="00836E8F"/>
    <w:rsid w:val="00873459"/>
    <w:rsid w:val="00880EA9"/>
    <w:rsid w:val="0088756F"/>
    <w:rsid w:val="008B2230"/>
    <w:rsid w:val="008C11BC"/>
    <w:rsid w:val="008C65C3"/>
    <w:rsid w:val="008D52D1"/>
    <w:rsid w:val="008E6143"/>
    <w:rsid w:val="008F2AED"/>
    <w:rsid w:val="009004E1"/>
    <w:rsid w:val="00904BD6"/>
    <w:rsid w:val="00906D49"/>
    <w:rsid w:val="0091620B"/>
    <w:rsid w:val="0091625B"/>
    <w:rsid w:val="0094105F"/>
    <w:rsid w:val="0095297C"/>
    <w:rsid w:val="009750DA"/>
    <w:rsid w:val="00975BC5"/>
    <w:rsid w:val="009903AB"/>
    <w:rsid w:val="009B19E8"/>
    <w:rsid w:val="009C2F36"/>
    <w:rsid w:val="009C68A4"/>
    <w:rsid w:val="009E3FAC"/>
    <w:rsid w:val="00A001B3"/>
    <w:rsid w:val="00A11E48"/>
    <w:rsid w:val="00A138F7"/>
    <w:rsid w:val="00A308E5"/>
    <w:rsid w:val="00A640BA"/>
    <w:rsid w:val="00A702E7"/>
    <w:rsid w:val="00A718B4"/>
    <w:rsid w:val="00A8267B"/>
    <w:rsid w:val="00A91470"/>
    <w:rsid w:val="00AA37EC"/>
    <w:rsid w:val="00AB01BC"/>
    <w:rsid w:val="00AC7E1E"/>
    <w:rsid w:val="00AE1BD8"/>
    <w:rsid w:val="00B03E09"/>
    <w:rsid w:val="00B132CF"/>
    <w:rsid w:val="00B151B4"/>
    <w:rsid w:val="00B26D9A"/>
    <w:rsid w:val="00B30552"/>
    <w:rsid w:val="00B43BBD"/>
    <w:rsid w:val="00B532F3"/>
    <w:rsid w:val="00B87957"/>
    <w:rsid w:val="00BC755A"/>
    <w:rsid w:val="00BD0BDE"/>
    <w:rsid w:val="00BD32FA"/>
    <w:rsid w:val="00C0603D"/>
    <w:rsid w:val="00C2142E"/>
    <w:rsid w:val="00C362D7"/>
    <w:rsid w:val="00C75DFB"/>
    <w:rsid w:val="00C7604B"/>
    <w:rsid w:val="00C94C5E"/>
    <w:rsid w:val="00C95C96"/>
    <w:rsid w:val="00CB241F"/>
    <w:rsid w:val="00CB646D"/>
    <w:rsid w:val="00CD14D3"/>
    <w:rsid w:val="00CF6C1D"/>
    <w:rsid w:val="00D12ABB"/>
    <w:rsid w:val="00D14E2F"/>
    <w:rsid w:val="00D215B4"/>
    <w:rsid w:val="00D35403"/>
    <w:rsid w:val="00D42E31"/>
    <w:rsid w:val="00D46C38"/>
    <w:rsid w:val="00D4736A"/>
    <w:rsid w:val="00D87858"/>
    <w:rsid w:val="00DA5ED7"/>
    <w:rsid w:val="00DD794C"/>
    <w:rsid w:val="00DF098E"/>
    <w:rsid w:val="00E374D3"/>
    <w:rsid w:val="00E71D2C"/>
    <w:rsid w:val="00E83C3E"/>
    <w:rsid w:val="00E93F3F"/>
    <w:rsid w:val="00EA4AB1"/>
    <w:rsid w:val="00EB1115"/>
    <w:rsid w:val="00EB453B"/>
    <w:rsid w:val="00EC1C6C"/>
    <w:rsid w:val="00ED2BDC"/>
    <w:rsid w:val="00EE1AD1"/>
    <w:rsid w:val="00EF3A74"/>
    <w:rsid w:val="00F01D40"/>
    <w:rsid w:val="00F04F6D"/>
    <w:rsid w:val="00F05A54"/>
    <w:rsid w:val="00F303E4"/>
    <w:rsid w:val="00F54374"/>
    <w:rsid w:val="00F657E4"/>
    <w:rsid w:val="00FB3D21"/>
    <w:rsid w:val="00FE53B1"/>
    <w:rsid w:val="00FE5D9B"/>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22499760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16439819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2014-06-27T18:10:00Z</cp:lastPrinted>
  <dcterms:created xsi:type="dcterms:W3CDTF">2017-08-30T23:56:00Z</dcterms:created>
  <dcterms:modified xsi:type="dcterms:W3CDTF">2017-08-30T23:56:00Z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-1913432016</vt:i4>
  </property>
  <property fmtid="{D5CDD505-2E9C-101B-9397-08002B2CF9AE}" pid="3" name="_NewReviewCycle">
    <vt:lpwstr/>
  </property>
  <property fmtid="{D5CDD505-2E9C-101B-9397-08002B2CF9AE}" pid="4" name="_EmailSubject">
    <vt:lpwstr>Request for clearance under CMS-10437, OMB Control # 0938-1247 [GenIC#10]</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1728400673</vt:i4>
  </property>
  <property fmtid="{D5CDD505-2E9C-101B-9397-08002B2CF9AE}" pid="8" name="_ReviewingToolsShownOnce">
    <vt:lpwstr/>
  </property>
</Properties>
</file>