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FB937" w14:textId="77777777" w:rsidR="00870D59" w:rsidRPr="00CD4737" w:rsidRDefault="00870D59"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_GoBack"/>
      <w:bookmarkEnd w:id="0"/>
      <w:r w:rsidRPr="00CD4737">
        <w:rPr>
          <w:b/>
          <w:bCs/>
          <w:sz w:val="24"/>
        </w:rPr>
        <w:t>Supporting Statement – Part A</w:t>
      </w:r>
    </w:p>
    <w:p w14:paraId="3A2159DC" w14:textId="77777777" w:rsidR="00CD4737" w:rsidRPr="00CD4737" w:rsidRDefault="00691DD8"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 xml:space="preserve">Virtual Groups for </w:t>
      </w:r>
      <w:r w:rsidR="00CD4737" w:rsidRPr="00CD4737">
        <w:rPr>
          <w:b/>
          <w:bCs/>
          <w:sz w:val="24"/>
        </w:rPr>
        <w:t>Merit-Based Incentive Payment System (MIPS)</w:t>
      </w:r>
    </w:p>
    <w:p w14:paraId="2C810F76" w14:textId="77777777" w:rsidR="00CD4737" w:rsidRPr="00CD4737" w:rsidRDefault="00CD4737" w:rsidP="00870D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CD4737">
        <w:rPr>
          <w:b/>
          <w:bCs/>
          <w:sz w:val="24"/>
        </w:rPr>
        <w:t>CMS-</w:t>
      </w:r>
      <w:r w:rsidR="00691DD8" w:rsidRPr="00CD4737">
        <w:rPr>
          <w:b/>
          <w:bCs/>
          <w:sz w:val="24"/>
        </w:rPr>
        <w:t>106</w:t>
      </w:r>
      <w:r w:rsidR="00691DD8">
        <w:rPr>
          <w:b/>
          <w:bCs/>
          <w:sz w:val="24"/>
        </w:rPr>
        <w:t>52</w:t>
      </w:r>
    </w:p>
    <w:p w14:paraId="6E3AE0BB" w14:textId="77777777" w:rsidR="00870D59" w:rsidRDefault="00870D59" w:rsidP="00870D59">
      <w:pPr>
        <w:tabs>
          <w:tab w:val="center" w:pos="4752"/>
          <w:tab w:val="left" w:pos="5040"/>
          <w:tab w:val="left" w:pos="5760"/>
          <w:tab w:val="left" w:pos="6480"/>
          <w:tab w:val="left" w:pos="7200"/>
          <w:tab w:val="left" w:pos="7920"/>
          <w:tab w:val="left" w:pos="8640"/>
          <w:tab w:val="left" w:pos="9360"/>
        </w:tabs>
        <w:jc w:val="center"/>
        <w:rPr>
          <w:sz w:val="32"/>
          <w:szCs w:val="32"/>
        </w:rPr>
      </w:pPr>
    </w:p>
    <w:p w14:paraId="63CC4EFB" w14:textId="77777777" w:rsidR="008F1EB4" w:rsidRDefault="008F1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FEE68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t>A.</w:t>
      </w:r>
      <w:r>
        <w:rPr>
          <w:b/>
          <w:bCs/>
          <w:sz w:val="24"/>
        </w:rPr>
        <w:tab/>
      </w:r>
      <w:r>
        <w:rPr>
          <w:b/>
          <w:bCs/>
          <w:sz w:val="24"/>
          <w:u w:val="single"/>
        </w:rPr>
        <w:t>Background</w:t>
      </w:r>
    </w:p>
    <w:p w14:paraId="60DD84E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D3F9769" w14:textId="7E3D3DFB" w:rsidR="00900DB9" w:rsidRDefault="00CD4737" w:rsidP="001F74F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r w:rsidRPr="009B0A63">
        <w:rPr>
          <w:sz w:val="24"/>
        </w:rPr>
        <w:t xml:space="preserve">The Merit-based Incentive Payment System (MIPS) </w:t>
      </w:r>
      <w:r w:rsidR="00900DB9">
        <w:rPr>
          <w:sz w:val="24"/>
        </w:rPr>
        <w:t>is</w:t>
      </w:r>
      <w:r w:rsidR="00900DB9" w:rsidRPr="003429D4">
        <w:rPr>
          <w:sz w:val="24"/>
        </w:rPr>
        <w:t xml:space="preserve"> a program for certain eligible clinicians that makes Medicare payment adjustments based on performance on quality, cost and other measures and activities, and that consolidates components of three precursor programs—the P</w:t>
      </w:r>
      <w:r w:rsidR="00971C0C">
        <w:rPr>
          <w:sz w:val="24"/>
        </w:rPr>
        <w:t>hysician Quality Reporting system (</w:t>
      </w:r>
      <w:r w:rsidR="00900DB9" w:rsidRPr="003429D4">
        <w:rPr>
          <w:sz w:val="24"/>
        </w:rPr>
        <w:t>PQRS</w:t>
      </w:r>
      <w:r w:rsidR="00971C0C">
        <w:rPr>
          <w:sz w:val="24"/>
        </w:rPr>
        <w:t>)</w:t>
      </w:r>
      <w:r w:rsidR="00900DB9" w:rsidRPr="003429D4">
        <w:rPr>
          <w:sz w:val="24"/>
        </w:rPr>
        <w:t xml:space="preserve">, the </w:t>
      </w:r>
      <w:r w:rsidR="00971C0C">
        <w:rPr>
          <w:sz w:val="24"/>
        </w:rPr>
        <w:t>Value Modifier (</w:t>
      </w:r>
      <w:r w:rsidR="00900DB9" w:rsidRPr="003429D4">
        <w:rPr>
          <w:sz w:val="24"/>
        </w:rPr>
        <w:t>VM</w:t>
      </w:r>
      <w:r w:rsidR="00971C0C">
        <w:rPr>
          <w:sz w:val="24"/>
        </w:rPr>
        <w:t>)</w:t>
      </w:r>
      <w:r w:rsidR="00900DB9" w:rsidRPr="003429D4">
        <w:rPr>
          <w:sz w:val="24"/>
        </w:rPr>
        <w:t xml:space="preserve">, and the Medicare </w:t>
      </w:r>
      <w:r w:rsidR="00FF7963">
        <w:rPr>
          <w:sz w:val="24"/>
        </w:rPr>
        <w:t>Electronic Health Record (</w:t>
      </w:r>
      <w:r w:rsidR="00900DB9" w:rsidRPr="003429D4">
        <w:rPr>
          <w:sz w:val="24"/>
        </w:rPr>
        <w:t>EHR</w:t>
      </w:r>
      <w:r w:rsidR="00FF7963">
        <w:rPr>
          <w:sz w:val="24"/>
        </w:rPr>
        <w:t>)</w:t>
      </w:r>
      <w:r w:rsidR="00900DB9" w:rsidRPr="003429D4">
        <w:rPr>
          <w:sz w:val="24"/>
        </w:rPr>
        <w:t xml:space="preserve"> Incentive Program for eligible professionals.  </w:t>
      </w:r>
    </w:p>
    <w:p w14:paraId="7BA071A8" w14:textId="77777777" w:rsidR="00CD4737" w:rsidRPr="009B0A63" w:rsidRDefault="00CD4737" w:rsidP="006F2D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p>
    <w:p w14:paraId="5535240E" w14:textId="61AB7EAD" w:rsidR="00F945C7" w:rsidRPr="00A52572" w:rsidRDefault="004E6DF8" w:rsidP="004E6DF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lang w:val="en-GB"/>
        </w:rPr>
      </w:pPr>
      <w:r>
        <w:rPr>
          <w:rFonts w:cstheme="minorHAnsi"/>
          <w:sz w:val="24"/>
          <w:lang w:val="en-GB"/>
        </w:rPr>
        <w:t xml:space="preserve">Section 1848(q)(5)(I) of the </w:t>
      </w:r>
      <w:r>
        <w:rPr>
          <w:sz w:val="24"/>
        </w:rPr>
        <w:t>Social Security Act (hereafter the Act) as amended by MACRA</w:t>
      </w:r>
      <w:r w:rsidRPr="004E6DF8">
        <w:rPr>
          <w:rFonts w:cstheme="minorHAnsi"/>
          <w:sz w:val="24"/>
          <w:lang w:val="en-GB"/>
        </w:rPr>
        <w:t xml:space="preserve"> provides for the use of voluntary virtual groups for certain assessment purposes, including the election of </w:t>
      </w:r>
      <w:r w:rsidR="001E2743">
        <w:rPr>
          <w:rFonts w:cstheme="minorHAnsi"/>
          <w:sz w:val="24"/>
          <w:lang w:val="en-GB"/>
        </w:rPr>
        <w:t xml:space="preserve"> individual MIPS eligible clinicians (solo practitioners) and groups with 10 or fewer eligible clinicians</w:t>
      </w:r>
      <w:r w:rsidRPr="004E6DF8">
        <w:rPr>
          <w:rFonts w:cstheme="minorHAnsi"/>
          <w:sz w:val="24"/>
          <w:lang w:val="en-GB"/>
        </w:rPr>
        <w:t xml:space="preserve"> to </w:t>
      </w:r>
      <w:r w:rsidR="001E2743">
        <w:rPr>
          <w:rFonts w:cstheme="minorHAnsi"/>
          <w:sz w:val="24"/>
          <w:lang w:val="en-GB"/>
        </w:rPr>
        <w:t>join or form</w:t>
      </w:r>
      <w:r w:rsidRPr="004E6DF8">
        <w:rPr>
          <w:rFonts w:cstheme="minorHAnsi"/>
          <w:sz w:val="24"/>
          <w:lang w:val="en-GB"/>
        </w:rPr>
        <w:t xml:space="preserve"> a virtual group and the requirements </w:t>
      </w:r>
      <w:r w:rsidR="001E2743">
        <w:rPr>
          <w:rFonts w:cstheme="minorHAnsi"/>
          <w:sz w:val="24"/>
          <w:lang w:val="en-GB"/>
        </w:rPr>
        <w:t>under</w:t>
      </w:r>
      <w:r w:rsidRPr="004E6DF8">
        <w:rPr>
          <w:rFonts w:cstheme="minorHAnsi"/>
          <w:sz w:val="24"/>
          <w:lang w:val="en-GB"/>
        </w:rPr>
        <w:t xml:space="preserve"> the election process</w:t>
      </w:r>
      <w:r>
        <w:rPr>
          <w:rFonts w:cstheme="minorHAnsi"/>
          <w:sz w:val="24"/>
          <w:lang w:val="en-GB"/>
        </w:rPr>
        <w:t>.</w:t>
      </w:r>
      <w:r w:rsidR="00F945C7">
        <w:rPr>
          <w:rFonts w:cstheme="minorHAnsi"/>
          <w:sz w:val="24"/>
          <w:lang w:val="en-GB"/>
        </w:rPr>
        <w:t xml:space="preserve"> </w:t>
      </w:r>
    </w:p>
    <w:p w14:paraId="72B507D2" w14:textId="77777777" w:rsidR="00F945C7" w:rsidRDefault="00F945C7" w:rsidP="00F945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p>
    <w:p w14:paraId="25FA0238" w14:textId="38E0A9D7" w:rsidR="00F945C7" w:rsidRDefault="00214E43" w:rsidP="00DE508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r>
        <w:rPr>
          <w:sz w:val="24"/>
        </w:rPr>
        <w:t xml:space="preserve">This </w:t>
      </w:r>
      <w:r w:rsidR="00647F33">
        <w:rPr>
          <w:sz w:val="24"/>
        </w:rPr>
        <w:t xml:space="preserve">Paperwork Reduction Act (PRA) </w:t>
      </w:r>
      <w:r>
        <w:rPr>
          <w:sz w:val="24"/>
        </w:rPr>
        <w:t xml:space="preserve">package addresses the information collection related to </w:t>
      </w:r>
      <w:r w:rsidR="004018DE">
        <w:rPr>
          <w:sz w:val="24"/>
        </w:rPr>
        <w:t xml:space="preserve">the </w:t>
      </w:r>
      <w:r>
        <w:rPr>
          <w:sz w:val="24"/>
        </w:rPr>
        <w:t xml:space="preserve">statutorily required virtual group </w:t>
      </w:r>
      <w:r w:rsidR="004018DE">
        <w:rPr>
          <w:sz w:val="24"/>
        </w:rPr>
        <w:t xml:space="preserve">election process </w:t>
      </w:r>
      <w:r>
        <w:rPr>
          <w:sz w:val="24"/>
        </w:rPr>
        <w:t>proposed in the CY</w:t>
      </w:r>
      <w:r w:rsidR="000954E0">
        <w:rPr>
          <w:sz w:val="24"/>
        </w:rPr>
        <w:t xml:space="preserve"> </w:t>
      </w:r>
      <w:r>
        <w:rPr>
          <w:sz w:val="24"/>
        </w:rPr>
        <w:t xml:space="preserve">2018 Quality Payment Program proposed rule. </w:t>
      </w:r>
      <w:r w:rsidR="00DE5088">
        <w:rPr>
          <w:sz w:val="24"/>
        </w:rPr>
        <w:t xml:space="preserve"> S</w:t>
      </w:r>
      <w:r w:rsidR="00DE5088" w:rsidRPr="00DE5088">
        <w:rPr>
          <w:sz w:val="24"/>
        </w:rPr>
        <w:t xml:space="preserve">ection 1848(q)(5)(I)(ii) of the Act requires, in accordance with section 1848(q)(5)(I)(iii) of the Act, the establishment and implementation of a process that allows an individual MIPS eligible clinician or group consisting of not more than 10 MIPS eligible clinicians to elect, for a given performance period, to be a virtual group with at least one other such individual MIPS eligible clinician or group.  </w:t>
      </w:r>
      <w:r w:rsidR="007A2B15">
        <w:rPr>
          <w:sz w:val="24"/>
        </w:rPr>
        <w:t xml:space="preserve">We </w:t>
      </w:r>
      <w:r w:rsidR="007A2B15" w:rsidRPr="00DF13B3">
        <w:rPr>
          <w:sz w:val="24"/>
        </w:rPr>
        <w:t xml:space="preserve">define a virtual group as a </w:t>
      </w:r>
      <w:r w:rsidR="007A2B15">
        <w:rPr>
          <w:sz w:val="24"/>
        </w:rPr>
        <w:t>combination</w:t>
      </w:r>
      <w:r w:rsidR="007A2B15" w:rsidRPr="00DF13B3">
        <w:rPr>
          <w:sz w:val="24"/>
        </w:rPr>
        <w:t xml:space="preserve"> of two or more TINs composed of a solo practitioner (a MIPS</w:t>
      </w:r>
      <w:r w:rsidR="00D761F4">
        <w:rPr>
          <w:sz w:val="24"/>
        </w:rPr>
        <w:t xml:space="preserve"> eligible clinician </w:t>
      </w:r>
      <w:r w:rsidR="007A2B15" w:rsidRPr="00DF13B3">
        <w:rPr>
          <w:sz w:val="24"/>
        </w:rPr>
        <w:t xml:space="preserve">who bills under a TIN with no other NPIs billing under such TIN), or a group </w:t>
      </w:r>
      <w:r w:rsidR="00D761F4">
        <w:rPr>
          <w:sz w:val="24"/>
        </w:rPr>
        <w:t xml:space="preserve">with </w:t>
      </w:r>
      <w:r w:rsidR="007A2B15" w:rsidRPr="00DF13B3">
        <w:rPr>
          <w:sz w:val="24"/>
        </w:rPr>
        <w:t xml:space="preserve">10 or fewer eligible clinicians under the TIN that elects to form a virtual group with at least one other such solo practitioner or group for a performance period for a year.  </w:t>
      </w:r>
      <w:r w:rsidR="006C4DF3">
        <w:rPr>
          <w:sz w:val="24"/>
        </w:rPr>
        <w:t xml:space="preserve">The Act also </w:t>
      </w:r>
      <w:r w:rsidR="000B061C">
        <w:rPr>
          <w:sz w:val="24"/>
        </w:rPr>
        <w:t xml:space="preserve">provides for the use of voluntary virtual groups for certain assessment purposes, including the election of practices to be a virtual group and the requirements for the election process.  </w:t>
      </w:r>
    </w:p>
    <w:p w14:paraId="0333ECCC" w14:textId="77777777" w:rsidR="00F945C7" w:rsidRDefault="00F945C7" w:rsidP="00BC37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p>
    <w:p w14:paraId="7A100866" w14:textId="77777777" w:rsidR="000B061C" w:rsidRDefault="000B061C" w:rsidP="00BC378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r>
        <w:rPr>
          <w:sz w:val="24"/>
        </w:rPr>
        <w:t xml:space="preserve">Section 1848(q)(5)(I)(i) of the Act </w:t>
      </w:r>
      <w:r w:rsidR="00F945C7">
        <w:rPr>
          <w:sz w:val="24"/>
        </w:rPr>
        <w:t xml:space="preserve">also </w:t>
      </w:r>
      <w:r>
        <w:rPr>
          <w:sz w:val="24"/>
        </w:rPr>
        <w:t>provides that MIPS eligible clinicians electi</w:t>
      </w:r>
      <w:r w:rsidR="00F945C7">
        <w:rPr>
          <w:sz w:val="24"/>
        </w:rPr>
        <w:t>ng to be a virtual group must</w:t>
      </w:r>
      <w:r w:rsidR="003C1DDF">
        <w:rPr>
          <w:sz w:val="24"/>
        </w:rPr>
        <w:t>: (</w:t>
      </w:r>
      <w:r>
        <w:rPr>
          <w:sz w:val="24"/>
        </w:rPr>
        <w:t xml:space="preserve">1) have their performance assessed for the quality and cost performance categories in a manner that applies the combined performance of all the MIPS eligible clinicians in the virtual group to each MIPS eligible clinician in the virtual group for the applicable performance period; and (2) be scored for the quality and cost performance categories based on such assessment.  </w:t>
      </w:r>
    </w:p>
    <w:p w14:paraId="541F3D66" w14:textId="77777777" w:rsidR="00F945C7" w:rsidRDefault="00F945C7" w:rsidP="00BC378D">
      <w:pPr>
        <w:rPr>
          <w:sz w:val="24"/>
        </w:rPr>
      </w:pPr>
    </w:p>
    <w:p w14:paraId="4D8344B3" w14:textId="77777777" w:rsidR="000B061C" w:rsidRDefault="000B061C" w:rsidP="00BC378D">
      <w:pPr>
        <w:spacing w:line="276" w:lineRule="auto"/>
        <w:ind w:left="450"/>
        <w:rPr>
          <w:sz w:val="24"/>
        </w:rPr>
      </w:pPr>
      <w:r>
        <w:rPr>
          <w:sz w:val="24"/>
        </w:rPr>
        <w:t xml:space="preserve">Section 1848(q)(5)(I)(iii) of the Act </w:t>
      </w:r>
      <w:r w:rsidR="00F945C7">
        <w:rPr>
          <w:sz w:val="24"/>
        </w:rPr>
        <w:t xml:space="preserve">also </w:t>
      </w:r>
      <w:r>
        <w:rPr>
          <w:sz w:val="24"/>
        </w:rPr>
        <w:t>provides that the virtual group election process must include the following requirements</w:t>
      </w:r>
      <w:r w:rsidR="004E6DF8" w:rsidRPr="004E6DF8">
        <w:rPr>
          <w:sz w:val="24"/>
        </w:rPr>
        <w:t>:  (1) an individual MIPS eligible clinician or group electing to be in a virtual group must make their election prior to the start of the applicable performance period and cannot change their election during the performance period; (2) an individual MIPS eligible clinician or group may elect to be in no more than one virtual group for a performance period, and, in the case of a group, the election applies to all MIPS eligible clinicians in the group; (3) a virtual group is a combination of TINs; (4) the requirements must provide for formal written agreements among individual MIPS eligible clinicians and groups electing to be a virtual group; and (5) such other requirements as the Secretary dete</w:t>
      </w:r>
      <w:r w:rsidR="00613677">
        <w:rPr>
          <w:sz w:val="24"/>
        </w:rPr>
        <w:t>rmines appropriate</w:t>
      </w:r>
      <w:r>
        <w:rPr>
          <w:sz w:val="24"/>
        </w:rPr>
        <w:t xml:space="preserve">.  </w:t>
      </w:r>
      <w:r w:rsidR="006C4DF3">
        <w:rPr>
          <w:sz w:val="24"/>
        </w:rPr>
        <w:t xml:space="preserve">The attached Addendum provides a sample </w:t>
      </w:r>
      <w:r w:rsidR="00B569F7">
        <w:rPr>
          <w:sz w:val="24"/>
        </w:rPr>
        <w:t>template for the formal written agreement.</w:t>
      </w:r>
    </w:p>
    <w:p w14:paraId="3FEF6E47" w14:textId="77777777" w:rsidR="009A3263" w:rsidRDefault="009A3263" w:rsidP="00BC378D">
      <w:pPr>
        <w:spacing w:line="276" w:lineRule="auto"/>
        <w:ind w:left="450"/>
        <w:rPr>
          <w:sz w:val="24"/>
        </w:rPr>
      </w:pPr>
    </w:p>
    <w:p w14:paraId="7A298B9B" w14:textId="77777777" w:rsidR="004018DE" w:rsidRDefault="004018DE"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p>
    <w:p w14:paraId="26DDA43C" w14:textId="0F196242" w:rsidR="00F042C0" w:rsidRDefault="00214E43" w:rsidP="009802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bCs/>
          <w:sz w:val="24"/>
        </w:rPr>
      </w:pPr>
      <w:r>
        <w:rPr>
          <w:bCs/>
          <w:sz w:val="24"/>
        </w:rPr>
        <w:t xml:space="preserve">We are requesting approval of the virtual group election process via </w:t>
      </w:r>
      <w:r w:rsidR="007A463F">
        <w:rPr>
          <w:bCs/>
          <w:sz w:val="24"/>
        </w:rPr>
        <w:t>this</w:t>
      </w:r>
      <w:r>
        <w:rPr>
          <w:bCs/>
          <w:sz w:val="24"/>
        </w:rPr>
        <w:t xml:space="preserve"> </w:t>
      </w:r>
      <w:r w:rsidR="00691DD8">
        <w:rPr>
          <w:bCs/>
          <w:sz w:val="24"/>
        </w:rPr>
        <w:t xml:space="preserve">information collection request </w:t>
      </w:r>
      <w:r w:rsidR="009D36C1">
        <w:rPr>
          <w:bCs/>
          <w:sz w:val="24"/>
        </w:rPr>
        <w:t>for</w:t>
      </w:r>
      <w:r w:rsidR="00046A22">
        <w:rPr>
          <w:bCs/>
          <w:sz w:val="24"/>
        </w:rPr>
        <w:t xml:space="preserve"> which we are requesting</w:t>
      </w:r>
      <w:r w:rsidR="00AD6167">
        <w:rPr>
          <w:bCs/>
          <w:sz w:val="24"/>
        </w:rPr>
        <w:t xml:space="preserve"> a new OMB control number. </w:t>
      </w:r>
      <w:r w:rsidR="002C66C7">
        <w:rPr>
          <w:bCs/>
          <w:sz w:val="24"/>
        </w:rPr>
        <w:t xml:space="preserve"> This information collection is separate from two additional information requests associated with the CY 2018 proposed rule that will be submitted as revisions to previously approved information collections, the revised</w:t>
      </w:r>
      <w:r w:rsidR="002C66C7" w:rsidRPr="00D65A24">
        <w:rPr>
          <w:bCs/>
          <w:sz w:val="24"/>
        </w:rPr>
        <w:t xml:space="preserve"> CAHPS </w:t>
      </w:r>
      <w:r w:rsidR="002C66C7">
        <w:rPr>
          <w:bCs/>
          <w:sz w:val="24"/>
        </w:rPr>
        <w:t>for MIPS</w:t>
      </w:r>
      <w:r w:rsidR="002C66C7" w:rsidRPr="00D65A24">
        <w:rPr>
          <w:bCs/>
          <w:sz w:val="24"/>
        </w:rPr>
        <w:t xml:space="preserve"> </w:t>
      </w:r>
      <w:r w:rsidR="002C66C7">
        <w:rPr>
          <w:bCs/>
          <w:sz w:val="24"/>
        </w:rPr>
        <w:t xml:space="preserve">PRA package </w:t>
      </w:r>
      <w:r w:rsidR="002C66C7" w:rsidRPr="00D65A24">
        <w:rPr>
          <w:bCs/>
          <w:sz w:val="24"/>
        </w:rPr>
        <w:t>(0938-1222)</w:t>
      </w:r>
      <w:r w:rsidR="002C66C7">
        <w:rPr>
          <w:bCs/>
          <w:sz w:val="24"/>
        </w:rPr>
        <w:t xml:space="preserve"> and the revised QPP/MIPS PRA package (0938-1314).</w:t>
      </w:r>
      <w:r w:rsidR="002C66C7">
        <w:rPr>
          <w:rStyle w:val="FootnoteReference"/>
          <w:bCs/>
          <w:sz w:val="24"/>
        </w:rPr>
        <w:footnoteReference w:id="2"/>
      </w:r>
      <w:r w:rsidR="002C66C7">
        <w:rPr>
          <w:bCs/>
          <w:sz w:val="24"/>
        </w:rPr>
        <w:t xml:space="preserve"> </w:t>
      </w:r>
    </w:p>
    <w:p w14:paraId="1FF24D11" w14:textId="77777777" w:rsidR="00F042C0" w:rsidRDefault="00F042C0" w:rsidP="009802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bCs/>
          <w:sz w:val="24"/>
        </w:rPr>
      </w:pPr>
    </w:p>
    <w:p w14:paraId="2D8352A7" w14:textId="412BFCD0" w:rsidR="00FE399C" w:rsidRDefault="00AD6167"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bCs/>
          <w:sz w:val="24"/>
        </w:rPr>
      </w:pPr>
      <w:r>
        <w:rPr>
          <w:bCs/>
          <w:sz w:val="24"/>
        </w:rPr>
        <w:t xml:space="preserve">We are requesting that the virtual group </w:t>
      </w:r>
      <w:r w:rsidR="00CC0953">
        <w:rPr>
          <w:bCs/>
          <w:sz w:val="24"/>
        </w:rPr>
        <w:t xml:space="preserve">election process </w:t>
      </w:r>
      <w:r>
        <w:rPr>
          <w:bCs/>
          <w:sz w:val="24"/>
        </w:rPr>
        <w:t xml:space="preserve">be approved in a separate </w:t>
      </w:r>
      <w:r w:rsidR="00DB6045">
        <w:rPr>
          <w:bCs/>
          <w:sz w:val="24"/>
        </w:rPr>
        <w:t>information collection request</w:t>
      </w:r>
      <w:r>
        <w:rPr>
          <w:bCs/>
          <w:sz w:val="24"/>
        </w:rPr>
        <w:t xml:space="preserve"> with its own</w:t>
      </w:r>
      <w:r w:rsidR="0046752E">
        <w:rPr>
          <w:bCs/>
          <w:sz w:val="24"/>
        </w:rPr>
        <w:t xml:space="preserve"> standalone</w:t>
      </w:r>
      <w:r>
        <w:rPr>
          <w:bCs/>
          <w:sz w:val="24"/>
        </w:rPr>
        <w:t xml:space="preserve"> </w:t>
      </w:r>
      <w:r w:rsidR="002D5285">
        <w:rPr>
          <w:bCs/>
          <w:sz w:val="24"/>
        </w:rPr>
        <w:t xml:space="preserve">Federal Register </w:t>
      </w:r>
      <w:r>
        <w:rPr>
          <w:bCs/>
          <w:sz w:val="24"/>
        </w:rPr>
        <w:t xml:space="preserve">notice so that we can meet the statutory requirement that the virtual group election process start prior to the beginning of the performance period. </w:t>
      </w:r>
      <w:r w:rsidR="00421BCC">
        <w:rPr>
          <w:bCs/>
          <w:sz w:val="24"/>
        </w:rPr>
        <w:t>S</w:t>
      </w:r>
      <w:r>
        <w:rPr>
          <w:bCs/>
          <w:sz w:val="24"/>
        </w:rPr>
        <w:t xml:space="preserve">takeholder feedback has </w:t>
      </w:r>
      <w:r w:rsidR="007C3C72">
        <w:rPr>
          <w:bCs/>
          <w:sz w:val="24"/>
        </w:rPr>
        <w:t xml:space="preserve">underscored the importance of providing </w:t>
      </w:r>
      <w:r w:rsidR="0001101C">
        <w:rPr>
          <w:bCs/>
          <w:sz w:val="24"/>
        </w:rPr>
        <w:t>TINs of 10 or fewer</w:t>
      </w:r>
      <w:r w:rsidR="000466ED">
        <w:rPr>
          <w:bCs/>
          <w:sz w:val="24"/>
        </w:rPr>
        <w:t xml:space="preserve"> </w:t>
      </w:r>
      <w:r w:rsidR="0001101C">
        <w:rPr>
          <w:bCs/>
          <w:sz w:val="24"/>
        </w:rPr>
        <w:t xml:space="preserve">MIPS eligible clinicians </w:t>
      </w:r>
      <w:r w:rsidR="004421E6">
        <w:rPr>
          <w:bCs/>
          <w:sz w:val="24"/>
        </w:rPr>
        <w:t xml:space="preserve">with </w:t>
      </w:r>
      <w:r w:rsidR="007C3C72">
        <w:rPr>
          <w:bCs/>
          <w:sz w:val="24"/>
        </w:rPr>
        <w:t xml:space="preserve">sufficient time </w:t>
      </w:r>
      <w:r w:rsidR="00421BCC">
        <w:rPr>
          <w:bCs/>
          <w:sz w:val="24"/>
        </w:rPr>
        <w:t>to form a virtual group</w:t>
      </w:r>
      <w:r w:rsidR="007C3C72">
        <w:rPr>
          <w:bCs/>
          <w:sz w:val="24"/>
        </w:rPr>
        <w:t xml:space="preserve"> prior to the relevant performance period. </w:t>
      </w:r>
      <w:r w:rsidR="00997991" w:rsidRPr="0055043E">
        <w:rPr>
          <w:bCs/>
          <w:sz w:val="24"/>
        </w:rPr>
        <w:t xml:space="preserve">Many solo practitioners and </w:t>
      </w:r>
      <w:r w:rsidR="004421E6">
        <w:rPr>
          <w:bCs/>
          <w:sz w:val="24"/>
        </w:rPr>
        <w:t>groups</w:t>
      </w:r>
      <w:r w:rsidR="00997991">
        <w:rPr>
          <w:bCs/>
          <w:sz w:val="24"/>
        </w:rPr>
        <w:t xml:space="preserve"> of 10 or fewer MIPS eligible clinicians</w:t>
      </w:r>
      <w:r w:rsidR="00997991" w:rsidRPr="0055043E">
        <w:rPr>
          <w:bCs/>
          <w:sz w:val="24"/>
        </w:rPr>
        <w:t xml:space="preserve"> may have limited resources and technical capabilities, and will need sufficient time </w:t>
      </w:r>
      <w:r w:rsidR="00997991">
        <w:rPr>
          <w:bCs/>
          <w:sz w:val="24"/>
        </w:rPr>
        <w:t xml:space="preserve">to </w:t>
      </w:r>
      <w:r w:rsidR="00997991" w:rsidRPr="0055043E">
        <w:rPr>
          <w:bCs/>
          <w:sz w:val="24"/>
        </w:rPr>
        <w:t xml:space="preserve">understand the </w:t>
      </w:r>
      <w:r w:rsidR="00997991">
        <w:rPr>
          <w:bCs/>
          <w:sz w:val="24"/>
        </w:rPr>
        <w:t xml:space="preserve">election process and to obtain </w:t>
      </w:r>
      <w:r w:rsidR="00997991" w:rsidRPr="0055043E">
        <w:rPr>
          <w:bCs/>
          <w:sz w:val="24"/>
        </w:rPr>
        <w:t xml:space="preserve">technical assistance </w:t>
      </w:r>
      <w:r w:rsidR="004039EA">
        <w:rPr>
          <w:bCs/>
          <w:sz w:val="24"/>
        </w:rPr>
        <w:t>(TA)</w:t>
      </w:r>
      <w:r w:rsidR="00997991" w:rsidRPr="0055043E">
        <w:rPr>
          <w:bCs/>
          <w:sz w:val="24"/>
        </w:rPr>
        <w:t xml:space="preserve"> </w:t>
      </w:r>
      <w:r w:rsidR="00997991">
        <w:rPr>
          <w:bCs/>
          <w:sz w:val="24"/>
        </w:rPr>
        <w:t>in forming a virtual group if needed.</w:t>
      </w:r>
      <w:r w:rsidR="00997991" w:rsidRPr="0055043E">
        <w:rPr>
          <w:bCs/>
          <w:sz w:val="24"/>
        </w:rPr>
        <w:t xml:space="preserve"> </w:t>
      </w:r>
      <w:r w:rsidR="00997991">
        <w:rPr>
          <w:bCs/>
          <w:sz w:val="24"/>
        </w:rPr>
        <w:t xml:space="preserve"> </w:t>
      </w:r>
      <w:r w:rsidR="007C3C72">
        <w:rPr>
          <w:bCs/>
          <w:sz w:val="24"/>
        </w:rPr>
        <w:t xml:space="preserve">Stakeholders have </w:t>
      </w:r>
      <w:r>
        <w:rPr>
          <w:bCs/>
          <w:sz w:val="24"/>
        </w:rPr>
        <w:t>indicated that</w:t>
      </w:r>
      <w:r w:rsidR="000001A0">
        <w:rPr>
          <w:bCs/>
          <w:sz w:val="24"/>
        </w:rPr>
        <w:t xml:space="preserve"> prior to the first performance period with virtual group implementation,</w:t>
      </w:r>
      <w:r>
        <w:rPr>
          <w:bCs/>
          <w:sz w:val="24"/>
        </w:rPr>
        <w:t xml:space="preserve"> </w:t>
      </w:r>
      <w:r w:rsidR="00472C05">
        <w:rPr>
          <w:bCs/>
          <w:sz w:val="24"/>
        </w:rPr>
        <w:t>they</w:t>
      </w:r>
      <w:r w:rsidR="007C3C72">
        <w:rPr>
          <w:bCs/>
          <w:sz w:val="24"/>
        </w:rPr>
        <w:t xml:space="preserve"> may require as much as 2-3 </w:t>
      </w:r>
      <w:r w:rsidR="000001A0">
        <w:rPr>
          <w:bCs/>
          <w:sz w:val="24"/>
        </w:rPr>
        <w:t xml:space="preserve">months to </w:t>
      </w:r>
      <w:r w:rsidR="00321873">
        <w:rPr>
          <w:bCs/>
          <w:sz w:val="24"/>
        </w:rPr>
        <w:t xml:space="preserve">complete the virtual group agreement required for </w:t>
      </w:r>
      <w:r w:rsidR="000001A0">
        <w:rPr>
          <w:bCs/>
          <w:sz w:val="24"/>
        </w:rPr>
        <w:t>t</w:t>
      </w:r>
      <w:r>
        <w:rPr>
          <w:bCs/>
          <w:sz w:val="24"/>
        </w:rPr>
        <w:t>he virtual group election</w:t>
      </w:r>
      <w:r w:rsidR="005A6139">
        <w:rPr>
          <w:bCs/>
          <w:sz w:val="24"/>
        </w:rPr>
        <w:t>.</w:t>
      </w:r>
      <w:r w:rsidR="0055043E">
        <w:rPr>
          <w:bCs/>
          <w:sz w:val="24"/>
        </w:rPr>
        <w:t xml:space="preserve"> </w:t>
      </w:r>
      <w:r w:rsidR="006A4C6A">
        <w:rPr>
          <w:bCs/>
          <w:sz w:val="24"/>
        </w:rPr>
        <w:t xml:space="preserve">Majority of our </w:t>
      </w:r>
      <w:r w:rsidR="006A4C6A">
        <w:rPr>
          <w:sz w:val="24"/>
        </w:rPr>
        <w:t>s</w:t>
      </w:r>
      <w:r w:rsidR="00997991">
        <w:rPr>
          <w:sz w:val="24"/>
        </w:rPr>
        <w:t xml:space="preserve">takeholders have also indicated that they may </w:t>
      </w:r>
      <w:r w:rsidR="00997991" w:rsidRPr="0055152B">
        <w:rPr>
          <w:sz w:val="24"/>
        </w:rPr>
        <w:t xml:space="preserve">need </w:t>
      </w:r>
      <w:r w:rsidR="006A4C6A">
        <w:rPr>
          <w:sz w:val="24"/>
        </w:rPr>
        <w:t xml:space="preserve">at least </w:t>
      </w:r>
      <w:r w:rsidR="00997991" w:rsidRPr="0055152B">
        <w:rPr>
          <w:sz w:val="24"/>
        </w:rPr>
        <w:t>6 months prior to the start of the 2018</w:t>
      </w:r>
      <w:r w:rsidR="00997991">
        <w:rPr>
          <w:sz w:val="24"/>
        </w:rPr>
        <w:t xml:space="preserve"> MIPS </w:t>
      </w:r>
      <w:r w:rsidR="00997991" w:rsidRPr="0055152B">
        <w:rPr>
          <w:sz w:val="24"/>
        </w:rPr>
        <w:t xml:space="preserve">performance </w:t>
      </w:r>
      <w:r w:rsidR="00997991">
        <w:rPr>
          <w:sz w:val="24"/>
        </w:rPr>
        <w:t>period</w:t>
      </w:r>
      <w:r w:rsidR="00997991" w:rsidRPr="0055152B">
        <w:rPr>
          <w:sz w:val="24"/>
        </w:rPr>
        <w:t xml:space="preserve"> </w:t>
      </w:r>
      <w:r w:rsidR="00997991">
        <w:rPr>
          <w:sz w:val="24"/>
        </w:rPr>
        <w:t>for a broader range of activities related to virtual group formation</w:t>
      </w:r>
      <w:r w:rsidR="00997991" w:rsidRPr="0055152B">
        <w:rPr>
          <w:sz w:val="24"/>
        </w:rPr>
        <w:t xml:space="preserve">, </w:t>
      </w:r>
      <w:r w:rsidR="00997991">
        <w:rPr>
          <w:sz w:val="24"/>
        </w:rPr>
        <w:t xml:space="preserve">including </w:t>
      </w:r>
      <w:r w:rsidR="00997991" w:rsidRPr="0055152B">
        <w:rPr>
          <w:sz w:val="24"/>
        </w:rPr>
        <w:t>prepar</w:t>
      </w:r>
      <w:r w:rsidR="00997991">
        <w:rPr>
          <w:sz w:val="24"/>
        </w:rPr>
        <w:t>ation of</w:t>
      </w:r>
      <w:r w:rsidR="00997991" w:rsidRPr="0055152B">
        <w:rPr>
          <w:sz w:val="24"/>
        </w:rPr>
        <w:t xml:space="preserve"> health IT systems and train</w:t>
      </w:r>
      <w:r w:rsidR="00997991">
        <w:rPr>
          <w:sz w:val="24"/>
        </w:rPr>
        <w:t>ing</w:t>
      </w:r>
      <w:r w:rsidR="00997991" w:rsidRPr="0055152B">
        <w:rPr>
          <w:sz w:val="24"/>
        </w:rPr>
        <w:t xml:space="preserve"> staff to be </w:t>
      </w:r>
      <w:r w:rsidR="00997991" w:rsidRPr="0055152B">
        <w:rPr>
          <w:sz w:val="24"/>
        </w:rPr>
        <w:lastRenderedPageBreak/>
        <w:t xml:space="preserve">ready for the implementation of virtual group related activities by January 1, 2018.  To address stakeholder feedback, we </w:t>
      </w:r>
      <w:r w:rsidR="00997991" w:rsidRPr="0055152B">
        <w:rPr>
          <w:bCs/>
          <w:sz w:val="24"/>
        </w:rPr>
        <w:t xml:space="preserve">are requesting clearance for the virtual group election process </w:t>
      </w:r>
      <w:r w:rsidR="00997991">
        <w:rPr>
          <w:bCs/>
          <w:sz w:val="24"/>
        </w:rPr>
        <w:t xml:space="preserve">under </w:t>
      </w:r>
      <w:r w:rsidR="00997991" w:rsidRPr="0055152B">
        <w:rPr>
          <w:bCs/>
          <w:sz w:val="24"/>
        </w:rPr>
        <w:t>a new OMB control</w:t>
      </w:r>
      <w:r w:rsidR="00997991">
        <w:rPr>
          <w:bCs/>
          <w:sz w:val="24"/>
        </w:rPr>
        <w:t xml:space="preserve"> that would enable the </w:t>
      </w:r>
      <w:r w:rsidR="00997991" w:rsidRPr="0055152B">
        <w:rPr>
          <w:bCs/>
          <w:sz w:val="24"/>
        </w:rPr>
        <w:t>election process</w:t>
      </w:r>
      <w:r w:rsidR="00997991">
        <w:rPr>
          <w:bCs/>
          <w:sz w:val="24"/>
        </w:rPr>
        <w:t xml:space="preserve"> to begin</w:t>
      </w:r>
      <w:r w:rsidR="00997991" w:rsidRPr="0055152B">
        <w:rPr>
          <w:bCs/>
          <w:sz w:val="24"/>
        </w:rPr>
        <w:t xml:space="preserve"> in </w:t>
      </w:r>
      <w:r w:rsidR="00997991">
        <w:rPr>
          <w:bCs/>
          <w:sz w:val="24"/>
        </w:rPr>
        <w:t>F</w:t>
      </w:r>
      <w:r w:rsidR="00997991" w:rsidRPr="0055152B">
        <w:rPr>
          <w:bCs/>
          <w:sz w:val="24"/>
        </w:rPr>
        <w:t>all of 2017</w:t>
      </w:r>
      <w:r w:rsidR="00997991">
        <w:rPr>
          <w:bCs/>
          <w:sz w:val="24"/>
        </w:rPr>
        <w:t>. We believe u</w:t>
      </w:r>
      <w:r w:rsidR="00997991" w:rsidRPr="0055152B">
        <w:rPr>
          <w:bCs/>
          <w:sz w:val="24"/>
        </w:rPr>
        <w:t xml:space="preserve">nderstanding </w:t>
      </w:r>
      <w:r w:rsidR="00997991">
        <w:rPr>
          <w:bCs/>
          <w:sz w:val="24"/>
        </w:rPr>
        <w:t xml:space="preserve">the election process requirements as soon as possible </w:t>
      </w:r>
      <w:r w:rsidR="00997991" w:rsidRPr="0055152B">
        <w:rPr>
          <w:bCs/>
          <w:sz w:val="24"/>
        </w:rPr>
        <w:t xml:space="preserve">would allow more time for groups to form, </w:t>
      </w:r>
      <w:r w:rsidR="00997991">
        <w:rPr>
          <w:bCs/>
          <w:sz w:val="24"/>
        </w:rPr>
        <w:t xml:space="preserve">to </w:t>
      </w:r>
      <w:r w:rsidR="00997991" w:rsidRPr="0055152B">
        <w:rPr>
          <w:bCs/>
          <w:sz w:val="24"/>
        </w:rPr>
        <w:t xml:space="preserve">begin internal staff training and </w:t>
      </w:r>
      <w:r w:rsidR="00997991">
        <w:rPr>
          <w:bCs/>
          <w:sz w:val="24"/>
        </w:rPr>
        <w:t xml:space="preserve">to </w:t>
      </w:r>
      <w:r w:rsidR="00997991" w:rsidRPr="0055152B">
        <w:rPr>
          <w:bCs/>
          <w:sz w:val="24"/>
        </w:rPr>
        <w:t>have their formal written agreements in place.</w:t>
      </w:r>
      <w:r w:rsidR="00997991">
        <w:rPr>
          <w:bCs/>
          <w:sz w:val="24"/>
        </w:rPr>
        <w:t xml:space="preserve">  </w:t>
      </w:r>
      <w:r w:rsidR="0055043E">
        <w:rPr>
          <w:bCs/>
          <w:sz w:val="24"/>
        </w:rPr>
        <w:t xml:space="preserve"> </w:t>
      </w:r>
    </w:p>
    <w:p w14:paraId="4F8E9B71" w14:textId="7A8EDC4C" w:rsidR="00B46ECC" w:rsidRDefault="00B46ECC"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bCs/>
          <w:sz w:val="24"/>
        </w:rPr>
      </w:pPr>
    </w:p>
    <w:p w14:paraId="55A649F7" w14:textId="7C04F146" w:rsidR="00B46ECC" w:rsidRDefault="00B46ECC"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bCs/>
          <w:sz w:val="24"/>
        </w:rPr>
      </w:pPr>
      <w:r>
        <w:rPr>
          <w:bCs/>
          <w:sz w:val="24"/>
        </w:rPr>
        <w:t>While t</w:t>
      </w:r>
      <w:r>
        <w:rPr>
          <w:sz w:val="24"/>
        </w:rPr>
        <w:t xml:space="preserve">his information collection request specifically shows the increase in burden for virtual group election, </w:t>
      </w:r>
      <w:r w:rsidR="00D45A38">
        <w:rPr>
          <w:sz w:val="24"/>
        </w:rPr>
        <w:t>the Collection of Information Section of the CY 2018 Quality Payment Program proposed rule shows</w:t>
      </w:r>
      <w:r>
        <w:rPr>
          <w:sz w:val="24"/>
        </w:rPr>
        <w:t xml:space="preserve"> </w:t>
      </w:r>
      <w:r w:rsidR="009217D0">
        <w:rPr>
          <w:sz w:val="24"/>
        </w:rPr>
        <w:t xml:space="preserve">that the formation of virtual groups is associated with </w:t>
      </w:r>
      <w:r>
        <w:rPr>
          <w:sz w:val="24"/>
        </w:rPr>
        <w:t xml:space="preserve">an overall reduction in burden due to </w:t>
      </w:r>
      <w:r w:rsidR="009217D0">
        <w:rPr>
          <w:sz w:val="24"/>
        </w:rPr>
        <w:t>consolidated data submission</w:t>
      </w:r>
      <w:r w:rsidR="00AF4A42">
        <w:rPr>
          <w:sz w:val="24"/>
        </w:rPr>
        <w:t xml:space="preserve"> opportunit</w:t>
      </w:r>
      <w:r w:rsidR="009217D0">
        <w:rPr>
          <w:sz w:val="24"/>
        </w:rPr>
        <w:t xml:space="preserve">y for the quality, advancing care information, and improvement </w:t>
      </w:r>
      <w:r w:rsidR="00731D41">
        <w:rPr>
          <w:sz w:val="24"/>
        </w:rPr>
        <w:t>activates</w:t>
      </w:r>
      <w:r w:rsidR="009217D0">
        <w:rPr>
          <w:sz w:val="24"/>
        </w:rPr>
        <w:t xml:space="preserve"> performance categories. </w:t>
      </w:r>
    </w:p>
    <w:p w14:paraId="2206A377" w14:textId="77777777" w:rsidR="00A22BFC" w:rsidRDefault="00A22BFC" w:rsidP="005504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rPr>
      </w:pPr>
    </w:p>
    <w:p w14:paraId="73B9DB0D" w14:textId="77777777" w:rsidR="008F1EB4" w:rsidRDefault="008F1EB4" w:rsidP="0055043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4"/>
        </w:rPr>
      </w:pPr>
      <w:r>
        <w:rPr>
          <w:b/>
          <w:bCs/>
          <w:sz w:val="24"/>
          <w:u w:val="single"/>
        </w:rPr>
        <w:t>B.</w:t>
      </w:r>
      <w:r>
        <w:rPr>
          <w:b/>
          <w:bCs/>
          <w:sz w:val="24"/>
        </w:rPr>
        <w:tab/>
      </w:r>
      <w:r>
        <w:rPr>
          <w:b/>
          <w:bCs/>
          <w:sz w:val="24"/>
          <w:u w:val="single"/>
        </w:rPr>
        <w:t>Justification</w:t>
      </w:r>
    </w:p>
    <w:p w14:paraId="3C15853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A4AD28" w14:textId="0D5E85A4"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w:t>
      </w:r>
      <w:r>
        <w:rPr>
          <w:sz w:val="24"/>
        </w:rPr>
        <w:tab/>
      </w:r>
      <w:r>
        <w:rPr>
          <w:sz w:val="24"/>
          <w:u w:val="single"/>
        </w:rPr>
        <w:t>Need and Legal Basis</w:t>
      </w:r>
    </w:p>
    <w:p w14:paraId="4BB023E3" w14:textId="77777777" w:rsidR="007757BC" w:rsidRDefault="007757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1D5200C" w14:textId="5ACEAED8" w:rsidR="007711FF" w:rsidRPr="001A092E" w:rsidRDefault="00B1530D"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sidRPr="001A092E">
        <w:rPr>
          <w:sz w:val="24"/>
        </w:rPr>
        <w:t xml:space="preserve">Section 1848(q)(5)(I)(ii) of the Act establishes that a process must be in place to allow an individual MIPS eligible clinician or group consisting of not more than 10 MIPS eligible clinicians </w:t>
      </w:r>
      <w:r w:rsidR="005A6139" w:rsidRPr="001A092E">
        <w:rPr>
          <w:sz w:val="24"/>
        </w:rPr>
        <w:t xml:space="preserve">to </w:t>
      </w:r>
      <w:r w:rsidRPr="001A092E">
        <w:rPr>
          <w:sz w:val="24"/>
        </w:rPr>
        <w:t xml:space="preserve">elect, with respect to a performance period for a year, to be in a virtual group with at least one other such individual MIPS eligible clinician or group.  </w:t>
      </w:r>
      <w:r w:rsidR="007711FF" w:rsidRPr="001A092E">
        <w:rPr>
          <w:sz w:val="24"/>
        </w:rPr>
        <w:t>Section 1848(q)(5)(I)(iii) of the Act establishes the following requirements that pertain to an election process: (1) individual eligible clinicians and groups forming virtual groups are required to make the election prior to the start of the applicable performance period under MIPS and cannot change their election during the performance period; (2) an individual eligible clinician or group may elect to be in no more than one virtual group for a performance period and in the case of the group electing to be in a virtual group for the performance period, the election applies to all eligible clinicians in the group; (3) a virtual group is a combination of TINs; (4) formal written agreements are required among the eligible clinicians (includes individual eligible clinicians and eligible clinicians within the groups) electing to be a virtual group; and (5) the Secretary has the authority to include other requirements determined appropriate.</w:t>
      </w:r>
    </w:p>
    <w:p w14:paraId="683B109F" w14:textId="01693859" w:rsidR="007711FF" w:rsidRDefault="007711FF"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p>
    <w:p w14:paraId="3CA35F1C" w14:textId="0E492889" w:rsidR="001A092E" w:rsidRPr="001A092E" w:rsidRDefault="001852C5" w:rsidP="0046752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Pr>
          <w:sz w:val="24"/>
        </w:rPr>
        <w:t>In electing to be in a virtual group, one</w:t>
      </w:r>
      <w:r w:rsidR="00F85853">
        <w:rPr>
          <w:sz w:val="24"/>
        </w:rPr>
        <w:t xml:space="preserve"> </w:t>
      </w:r>
      <w:r w:rsidR="001A092E" w:rsidRPr="001A092E">
        <w:rPr>
          <w:sz w:val="24"/>
        </w:rPr>
        <w:t>virtual group represe</w:t>
      </w:r>
      <w:r w:rsidR="00F85853">
        <w:rPr>
          <w:sz w:val="24"/>
        </w:rPr>
        <w:t>ntative from each virtual group would</w:t>
      </w:r>
      <w:r w:rsidR="001A092E" w:rsidRPr="001A092E">
        <w:rPr>
          <w:sz w:val="24"/>
        </w:rPr>
        <w:t xml:space="preserve"> </w:t>
      </w:r>
      <w:r>
        <w:rPr>
          <w:sz w:val="24"/>
        </w:rPr>
        <w:t xml:space="preserve">need to </w:t>
      </w:r>
      <w:r w:rsidR="001A092E" w:rsidRPr="001A092E">
        <w:rPr>
          <w:sz w:val="24"/>
        </w:rPr>
        <w:t xml:space="preserve">provide information </w:t>
      </w:r>
      <w:r w:rsidR="00F85853">
        <w:rPr>
          <w:sz w:val="24"/>
        </w:rPr>
        <w:t xml:space="preserve">on the composition of </w:t>
      </w:r>
      <w:r>
        <w:rPr>
          <w:sz w:val="24"/>
        </w:rPr>
        <w:t xml:space="preserve">each </w:t>
      </w:r>
      <w:r w:rsidR="00F85853">
        <w:rPr>
          <w:sz w:val="24"/>
        </w:rPr>
        <w:t>TIN</w:t>
      </w:r>
      <w:r>
        <w:rPr>
          <w:sz w:val="24"/>
        </w:rPr>
        <w:t xml:space="preserve"> in the virtual group</w:t>
      </w:r>
      <w:r w:rsidR="00F85853">
        <w:rPr>
          <w:sz w:val="24"/>
        </w:rPr>
        <w:t xml:space="preserve"> </w:t>
      </w:r>
      <w:r w:rsidR="001A092E" w:rsidRPr="001A092E">
        <w:rPr>
          <w:sz w:val="24"/>
        </w:rPr>
        <w:t xml:space="preserve">via </w:t>
      </w:r>
      <w:r>
        <w:rPr>
          <w:sz w:val="24"/>
        </w:rPr>
        <w:t xml:space="preserve">an </w:t>
      </w:r>
      <w:r w:rsidR="001A092E" w:rsidRPr="001A092E">
        <w:rPr>
          <w:sz w:val="24"/>
        </w:rPr>
        <w:t xml:space="preserve">email to CMS.  In addition to providing the information related to the composition of the TIN, the virtual group representative </w:t>
      </w:r>
      <w:r>
        <w:rPr>
          <w:sz w:val="24"/>
        </w:rPr>
        <w:t xml:space="preserve">would </w:t>
      </w:r>
      <w:r w:rsidR="001A092E" w:rsidRPr="001A092E">
        <w:rPr>
          <w:sz w:val="24"/>
        </w:rPr>
        <w:t xml:space="preserve">also </w:t>
      </w:r>
      <w:r>
        <w:rPr>
          <w:sz w:val="24"/>
        </w:rPr>
        <w:t xml:space="preserve">need to </w:t>
      </w:r>
      <w:r w:rsidR="001A092E" w:rsidRPr="001A092E">
        <w:rPr>
          <w:sz w:val="24"/>
        </w:rPr>
        <w:t>confirm</w:t>
      </w:r>
      <w:r>
        <w:rPr>
          <w:sz w:val="24"/>
        </w:rPr>
        <w:t>,</w:t>
      </w:r>
      <w:r w:rsidR="001A092E" w:rsidRPr="001A092E">
        <w:rPr>
          <w:sz w:val="24"/>
        </w:rPr>
        <w:t xml:space="preserve"> through acknowledgment</w:t>
      </w:r>
      <w:r>
        <w:rPr>
          <w:sz w:val="24"/>
        </w:rPr>
        <w:t>,</w:t>
      </w:r>
      <w:r w:rsidR="001A092E" w:rsidRPr="001A092E">
        <w:rPr>
          <w:sz w:val="24"/>
        </w:rPr>
        <w:t xml:space="preserve"> that a written formal agreement has been established between each </w:t>
      </w:r>
      <w:r>
        <w:rPr>
          <w:sz w:val="24"/>
        </w:rPr>
        <w:t xml:space="preserve">TIN within </w:t>
      </w:r>
      <w:r w:rsidR="001A092E" w:rsidRPr="001A092E">
        <w:rPr>
          <w:sz w:val="24"/>
        </w:rPr>
        <w:t xml:space="preserve">the virtual group prior to election and that each </w:t>
      </w:r>
      <w:r>
        <w:rPr>
          <w:sz w:val="24"/>
        </w:rPr>
        <w:t xml:space="preserve">TIN in </w:t>
      </w:r>
      <w:r w:rsidR="001A092E" w:rsidRPr="001A092E">
        <w:rPr>
          <w:sz w:val="24"/>
        </w:rPr>
        <w:t xml:space="preserve">the virtual group is aware of participating in MIPS as a virtual group for an applicable performance period.  Each TIN within the virtual group must also retain a copy of the virtual group’s formal written agreement.   </w:t>
      </w:r>
    </w:p>
    <w:p w14:paraId="2559E78C" w14:textId="77777777" w:rsidR="006B7AEB" w:rsidRDefault="006B7AEB" w:rsidP="006B7AEB">
      <w:pPr>
        <w:spacing w:line="276" w:lineRule="auto"/>
        <w:ind w:left="450"/>
        <w:rPr>
          <w:sz w:val="24"/>
        </w:rPr>
      </w:pPr>
    </w:p>
    <w:p w14:paraId="2D140D2D" w14:textId="6CE79683" w:rsidR="008F1EB4" w:rsidRDefault="006B7AE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B7AEB">
        <w:rPr>
          <w:sz w:val="24"/>
        </w:rPr>
        <w:t xml:space="preserve"> </w:t>
      </w:r>
      <w:r w:rsidR="008F1EB4">
        <w:rPr>
          <w:sz w:val="24"/>
        </w:rPr>
        <w:t>2.</w:t>
      </w:r>
      <w:r w:rsidR="008F1EB4">
        <w:rPr>
          <w:sz w:val="24"/>
        </w:rPr>
        <w:tab/>
      </w:r>
      <w:r w:rsidR="008F1EB4">
        <w:rPr>
          <w:sz w:val="24"/>
          <w:u w:val="single"/>
        </w:rPr>
        <w:t>Information Users</w:t>
      </w:r>
    </w:p>
    <w:p w14:paraId="754A4186" w14:textId="77777777" w:rsidR="007A463F" w:rsidRDefault="00646D93" w:rsidP="00646D9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r>
        <w:rPr>
          <w:sz w:val="24"/>
        </w:rPr>
        <w:tab/>
      </w:r>
    </w:p>
    <w:p w14:paraId="3CC0AB24" w14:textId="7E6A4D3F" w:rsidR="00D72F5D" w:rsidRDefault="00DF464B" w:rsidP="00C92A82">
      <w:pPr>
        <w:tabs>
          <w:tab w:val="left" w:pos="-2160"/>
          <w:tab w:val="left" w:pos="-1440"/>
          <w:tab w:val="left" w:pos="-9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32"/>
        <w:rPr>
          <w:color w:val="000000"/>
          <w:sz w:val="24"/>
        </w:rPr>
      </w:pPr>
      <w:r w:rsidRPr="00B569F7">
        <w:rPr>
          <w:color w:val="000000"/>
          <w:sz w:val="24"/>
        </w:rPr>
        <w:t>CMS will use the data collected from virtual group representatives to determine eligibility to participate in a virtual group, approve the formation of that virtual group, based on determination of each TIN size, and assign a virtual group identifier to the virtual group.  The data collected will also be used to assign a performance score to each TIN/NPI in the virtual group</w:t>
      </w:r>
      <w:r w:rsidR="00B31D5C">
        <w:rPr>
          <w:color w:val="000000"/>
          <w:sz w:val="24"/>
        </w:rPr>
        <w:t>, and to calculate a MIPS payment adjustment to the TIN/NPIs in the virtual group that are MIPS eligible clinicians</w:t>
      </w:r>
      <w:r w:rsidRPr="00B569F7">
        <w:rPr>
          <w:color w:val="000000"/>
          <w:sz w:val="24"/>
        </w:rPr>
        <w:t>.</w:t>
      </w:r>
      <w:r w:rsidR="00B80A04">
        <w:rPr>
          <w:color w:val="000000"/>
          <w:sz w:val="24"/>
        </w:rPr>
        <w:t xml:space="preserve"> We antic</w:t>
      </w:r>
      <w:r w:rsidR="000C5E67">
        <w:rPr>
          <w:color w:val="000000"/>
          <w:sz w:val="24"/>
        </w:rPr>
        <w:t>i</w:t>
      </w:r>
      <w:r w:rsidR="00B80A04">
        <w:rPr>
          <w:color w:val="000000"/>
          <w:sz w:val="24"/>
        </w:rPr>
        <w:t xml:space="preserve">pate that CMS will use the data collected from the virtual group election process to inform the development of future regulations around virtual groups. </w:t>
      </w:r>
    </w:p>
    <w:p w14:paraId="4672487D" w14:textId="77777777" w:rsidR="008F1EB4" w:rsidRDefault="008F1EB4" w:rsidP="00B1530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360"/>
        <w:rPr>
          <w:sz w:val="24"/>
        </w:rPr>
      </w:pPr>
    </w:p>
    <w:p w14:paraId="2953B70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14:paraId="0BA17CA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D380F33" w14:textId="725997CE" w:rsidR="00974AFB" w:rsidRDefault="00866461" w:rsidP="003C25A8">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r>
        <w:rPr>
          <w:sz w:val="24"/>
        </w:rPr>
        <w:t>Virtual group representatives will be required to submit virt</w:t>
      </w:r>
      <w:r w:rsidR="00974AFB">
        <w:rPr>
          <w:sz w:val="24"/>
        </w:rPr>
        <w:t>u</w:t>
      </w:r>
      <w:r>
        <w:rPr>
          <w:sz w:val="24"/>
        </w:rPr>
        <w:t xml:space="preserve">al group election </w:t>
      </w:r>
      <w:r w:rsidRPr="004C1131">
        <w:rPr>
          <w:sz w:val="24"/>
        </w:rPr>
        <w:t>data via a</w:t>
      </w:r>
      <w:r>
        <w:rPr>
          <w:sz w:val="24"/>
        </w:rPr>
        <w:t>n</w:t>
      </w:r>
      <w:r w:rsidR="00AF798E">
        <w:rPr>
          <w:sz w:val="24"/>
        </w:rPr>
        <w:t xml:space="preserve"> </w:t>
      </w:r>
      <w:r>
        <w:rPr>
          <w:sz w:val="24"/>
        </w:rPr>
        <w:t xml:space="preserve">electronic email in the first year of the virtual group election process.  Communication on the approval of a virtual group and assignment of </w:t>
      </w:r>
      <w:r w:rsidR="00974AFB">
        <w:rPr>
          <w:sz w:val="24"/>
        </w:rPr>
        <w:t xml:space="preserve">the virtual group identifier will occur via an electronic email as well between CMS and the virtual group representative.  We anticipate the email to request to participate in a virtual group will be sent to the Quality Payment Program Service Center using the following email address:  </w:t>
      </w:r>
      <w:hyperlink r:id="rId14" w:history="1">
        <w:r w:rsidR="00974AFB" w:rsidRPr="00DF13B3">
          <w:rPr>
            <w:rStyle w:val="Hyperlink"/>
            <w:sz w:val="24"/>
          </w:rPr>
          <w:t>MIPS_VirtualGroups@cms.hhs.gov</w:t>
        </w:r>
      </w:hyperlink>
      <w:r w:rsidR="00974AFB" w:rsidRPr="006318F2">
        <w:rPr>
          <w:rStyle w:val="Hyperlink"/>
          <w:sz w:val="24"/>
        </w:rPr>
        <w:t>.</w:t>
      </w:r>
    </w:p>
    <w:p w14:paraId="7AABED0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0B0BC5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14:paraId="0735780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94A36AD" w14:textId="77777777" w:rsidR="00DB05BF" w:rsidRDefault="002D481A" w:rsidP="00C924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sidRPr="00AE3B8E">
        <w:rPr>
          <w:sz w:val="24"/>
          <w:szCs w:val="20"/>
        </w:rPr>
        <w:t>The</w:t>
      </w:r>
      <w:r w:rsidRPr="00AE3B8E">
        <w:rPr>
          <w:sz w:val="24"/>
        </w:rPr>
        <w:t xml:space="preserve"> information to be collected will not duplicate similar information currently</w:t>
      </w:r>
      <w:r>
        <w:rPr>
          <w:sz w:val="24"/>
        </w:rPr>
        <w:t xml:space="preserve"> </w:t>
      </w:r>
      <w:r w:rsidRPr="0007426C">
        <w:rPr>
          <w:sz w:val="24"/>
        </w:rPr>
        <w:t>collected by</w:t>
      </w:r>
      <w:r>
        <w:rPr>
          <w:sz w:val="24"/>
        </w:rPr>
        <w:t xml:space="preserve"> CMS.</w:t>
      </w:r>
      <w:r w:rsidR="001F4023">
        <w:rPr>
          <w:sz w:val="24"/>
        </w:rPr>
        <w:t xml:space="preserve"> </w:t>
      </w:r>
      <w:r>
        <w:rPr>
          <w:sz w:val="24"/>
        </w:rPr>
        <w:t xml:space="preserve"> </w:t>
      </w:r>
      <w:r w:rsidR="009202E9">
        <w:rPr>
          <w:sz w:val="24"/>
        </w:rPr>
        <w:t xml:space="preserve">The 2018 </w:t>
      </w:r>
      <w:r w:rsidR="00E05E7A">
        <w:rPr>
          <w:sz w:val="24"/>
        </w:rPr>
        <w:t xml:space="preserve">MIPS performance period is the first </w:t>
      </w:r>
      <w:r w:rsidR="009202E9">
        <w:rPr>
          <w:sz w:val="24"/>
        </w:rPr>
        <w:t xml:space="preserve">performance period </w:t>
      </w:r>
      <w:r w:rsidR="00E05E7A">
        <w:rPr>
          <w:sz w:val="24"/>
        </w:rPr>
        <w:t xml:space="preserve">that small practices will be able to </w:t>
      </w:r>
      <w:r w:rsidR="009202E9">
        <w:rPr>
          <w:sz w:val="24"/>
        </w:rPr>
        <w:t xml:space="preserve">elect to </w:t>
      </w:r>
      <w:r w:rsidR="00E05E7A">
        <w:rPr>
          <w:sz w:val="24"/>
        </w:rPr>
        <w:t xml:space="preserve">form virtual groups. </w:t>
      </w:r>
    </w:p>
    <w:p w14:paraId="1F20630A" w14:textId="77777777" w:rsidR="00DB05BF" w:rsidRDefault="00DB05B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3884487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14:paraId="45DC717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F9CE94" w14:textId="77777777" w:rsidR="00D950B6" w:rsidRDefault="00D950B6" w:rsidP="00C924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Pr>
          <w:sz w:val="24"/>
        </w:rPr>
        <w:t xml:space="preserve">We expect that </w:t>
      </w:r>
      <w:r w:rsidR="0046752E">
        <w:rPr>
          <w:sz w:val="24"/>
        </w:rPr>
        <w:t xml:space="preserve">some </w:t>
      </w:r>
      <w:r>
        <w:rPr>
          <w:sz w:val="24"/>
        </w:rPr>
        <w:t xml:space="preserve">practices (TINs) that elect to join virtual groups will </w:t>
      </w:r>
      <w:r w:rsidRPr="00D950B6">
        <w:rPr>
          <w:sz w:val="24"/>
        </w:rPr>
        <w:t xml:space="preserve">qualify for small business status under the Small Business Administration (SBA) standards. </w:t>
      </w:r>
      <w:r w:rsidR="001F4023">
        <w:rPr>
          <w:sz w:val="24"/>
        </w:rPr>
        <w:t xml:space="preserve"> </w:t>
      </w:r>
      <w:r w:rsidR="00CC20D7">
        <w:rPr>
          <w:sz w:val="24"/>
        </w:rPr>
        <w:t>The SBA standard for a small business is $11 million in average receipts for an office of clinicians and $7.5 million in average annual receipts for an office of other health practitioners.</w:t>
      </w:r>
      <w:r w:rsidR="00CC20D7" w:rsidRPr="00D950B6">
        <w:rPr>
          <w:sz w:val="24"/>
        </w:rPr>
        <w:t xml:space="preserve"> </w:t>
      </w:r>
      <w:r w:rsidRPr="00D950B6">
        <w:rPr>
          <w:sz w:val="24"/>
        </w:rPr>
        <w:t xml:space="preserve">(For details, see the SBA’s website at https://www.sba.gov/sites/default/files/files/Size_Standards_Table.pdf http://www.sba.gov/content/table-smallbusiness-size-standards/ (refer to the 620000 series)).  </w:t>
      </w:r>
    </w:p>
    <w:p w14:paraId="6E76D044" w14:textId="77777777" w:rsidR="00C924A7" w:rsidRDefault="005C2700" w:rsidP="00C924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Pr>
          <w:sz w:val="24"/>
        </w:rPr>
        <w:t xml:space="preserve">We expect that </w:t>
      </w:r>
      <w:r w:rsidR="00CC20D7">
        <w:rPr>
          <w:sz w:val="24"/>
        </w:rPr>
        <w:t xml:space="preserve">electing to </w:t>
      </w:r>
      <w:r w:rsidR="005A6139">
        <w:rPr>
          <w:sz w:val="24"/>
        </w:rPr>
        <w:t>participate in</w:t>
      </w:r>
      <w:r w:rsidR="00C924A7">
        <w:rPr>
          <w:sz w:val="24"/>
        </w:rPr>
        <w:t xml:space="preserve"> a virtual group will reduce burden for these same TINs that might otherwise be required to </w:t>
      </w:r>
      <w:r w:rsidR="004D7308">
        <w:rPr>
          <w:sz w:val="24"/>
        </w:rPr>
        <w:t xml:space="preserve">participate independently across all four </w:t>
      </w:r>
      <w:r w:rsidR="0046752E">
        <w:rPr>
          <w:sz w:val="24"/>
        </w:rPr>
        <w:t>performance categor</w:t>
      </w:r>
      <w:r w:rsidR="004D7308">
        <w:rPr>
          <w:sz w:val="24"/>
        </w:rPr>
        <w:t>ies.</w:t>
      </w:r>
      <w:r w:rsidR="00C924A7">
        <w:rPr>
          <w:sz w:val="24"/>
        </w:rPr>
        <w:t xml:space="preserve">  </w:t>
      </w:r>
    </w:p>
    <w:p w14:paraId="5F20AC00" w14:textId="77777777" w:rsidR="00C92A82" w:rsidRDefault="00C92A82" w:rsidP="00C924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p>
    <w:p w14:paraId="03735A0A" w14:textId="77777777" w:rsidR="00DC6618" w:rsidRPr="005A1FDC" w:rsidRDefault="00DC6618" w:rsidP="00C92A82">
      <w:pPr>
        <w:spacing w:line="276" w:lineRule="auto"/>
        <w:ind w:left="432"/>
        <w:rPr>
          <w:strike/>
          <w:sz w:val="24"/>
        </w:rPr>
      </w:pPr>
      <w:r>
        <w:rPr>
          <w:sz w:val="24"/>
        </w:rPr>
        <w:t>CMS plans to provide technical support to reduce the burden of the virtual group election process</w:t>
      </w:r>
      <w:r w:rsidR="00D837C6">
        <w:rPr>
          <w:sz w:val="24"/>
        </w:rPr>
        <w:t xml:space="preserve"> as discussed above</w:t>
      </w:r>
      <w:r w:rsidRPr="00D837C6">
        <w:rPr>
          <w:sz w:val="24"/>
        </w:rPr>
        <w:t>.</w:t>
      </w:r>
      <w:r w:rsidRPr="005831A8">
        <w:rPr>
          <w:sz w:val="24"/>
        </w:rPr>
        <w:t xml:space="preserve"> </w:t>
      </w:r>
    </w:p>
    <w:p w14:paraId="7B51E388"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F92D79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14:paraId="0F646C3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A98E0C3" w14:textId="4E698E7E" w:rsidR="00A22BFC" w:rsidRDefault="00A22BFC" w:rsidP="00C92A82">
      <w:pPr>
        <w:widowControl/>
        <w:spacing w:line="276" w:lineRule="auto"/>
        <w:ind w:left="432"/>
        <w:rPr>
          <w:sz w:val="24"/>
          <w:highlight w:val="yellow"/>
        </w:rPr>
      </w:pPr>
      <w:r>
        <w:rPr>
          <w:sz w:val="24"/>
        </w:rPr>
        <w:t xml:space="preserve">If the </w:t>
      </w:r>
      <w:r w:rsidR="00D62D7C">
        <w:rPr>
          <w:sz w:val="24"/>
        </w:rPr>
        <w:t xml:space="preserve">annual </w:t>
      </w:r>
      <w:r>
        <w:rPr>
          <w:sz w:val="24"/>
        </w:rPr>
        <w:t>virtual group election process</w:t>
      </w:r>
      <w:r w:rsidR="00D62D7C">
        <w:rPr>
          <w:sz w:val="24"/>
        </w:rPr>
        <w:t xml:space="preserve"> is not available</w:t>
      </w:r>
      <w:r w:rsidR="000C5E67">
        <w:rPr>
          <w:sz w:val="24"/>
        </w:rPr>
        <w:t xml:space="preserve"> prior to the</w:t>
      </w:r>
      <w:r w:rsidR="00D62D7C">
        <w:rPr>
          <w:sz w:val="24"/>
        </w:rPr>
        <w:t xml:space="preserve"> start of the applicable</w:t>
      </w:r>
      <w:r w:rsidR="000C5E67">
        <w:rPr>
          <w:sz w:val="24"/>
        </w:rPr>
        <w:t xml:space="preserve"> performance period</w:t>
      </w:r>
      <w:r>
        <w:rPr>
          <w:sz w:val="24"/>
        </w:rPr>
        <w:t xml:space="preserve">, we would have no mechanism to implement the statutory requirement to permit MIPS eligible clinicians to participate in MIPS as virtual groups. </w:t>
      </w:r>
    </w:p>
    <w:p w14:paraId="75F35DB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5E731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14:paraId="06723C4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7E6FF7" w14:textId="77777777" w:rsidR="00F325C9" w:rsidRPr="0007426C" w:rsidRDefault="00F325C9" w:rsidP="00680C6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sidRPr="0007426C">
        <w:rPr>
          <w:sz w:val="24"/>
        </w:rPr>
        <w:t>There are no special circumstances</w:t>
      </w:r>
      <w:r w:rsidR="005839CD">
        <w:rPr>
          <w:sz w:val="24"/>
        </w:rPr>
        <w:t>.</w:t>
      </w:r>
    </w:p>
    <w:p w14:paraId="789A353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F85AB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14:paraId="28BC1EBB"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73DA72" w14:textId="77777777" w:rsidR="00C80102" w:rsidRDefault="00184F2A" w:rsidP="00C80102">
      <w:pPr>
        <w:ind w:left="450"/>
        <w:rPr>
          <w:sz w:val="24"/>
        </w:rPr>
      </w:pPr>
      <w:r>
        <w:rPr>
          <w:sz w:val="24"/>
          <w:szCs w:val="20"/>
        </w:rPr>
        <w:t>The</w:t>
      </w:r>
      <w:r w:rsidR="00F325C9">
        <w:rPr>
          <w:sz w:val="24"/>
          <w:szCs w:val="20"/>
        </w:rPr>
        <w:t xml:space="preserve"> 60-day </w:t>
      </w:r>
      <w:r w:rsidR="00F325C9" w:rsidRPr="00393DB0">
        <w:rPr>
          <w:sz w:val="24"/>
          <w:szCs w:val="20"/>
        </w:rPr>
        <w:t xml:space="preserve">Federal Register notice </w:t>
      </w:r>
      <w:r w:rsidRPr="00393DB0">
        <w:rPr>
          <w:sz w:val="24"/>
          <w:szCs w:val="20"/>
        </w:rPr>
        <w:t xml:space="preserve">was </w:t>
      </w:r>
      <w:r w:rsidR="00F325C9" w:rsidRPr="00A52572">
        <w:rPr>
          <w:sz w:val="24"/>
          <w:szCs w:val="20"/>
        </w:rPr>
        <w:t xml:space="preserve">published on </w:t>
      </w:r>
      <w:r w:rsidR="005839CD" w:rsidRPr="00393DB0">
        <w:rPr>
          <w:sz w:val="24"/>
        </w:rPr>
        <w:t xml:space="preserve">June </w:t>
      </w:r>
      <w:r w:rsidR="00D82865" w:rsidRPr="00A52572">
        <w:rPr>
          <w:sz w:val="24"/>
        </w:rPr>
        <w:t>14</w:t>
      </w:r>
      <w:r w:rsidR="005839CD" w:rsidRPr="00393DB0">
        <w:rPr>
          <w:sz w:val="24"/>
        </w:rPr>
        <w:t>, 2017</w:t>
      </w:r>
      <w:r w:rsidR="005839CD">
        <w:rPr>
          <w:sz w:val="24"/>
          <w:szCs w:val="20"/>
        </w:rPr>
        <w:t xml:space="preserve"> </w:t>
      </w:r>
      <w:r w:rsidR="005839CD" w:rsidRPr="006D05CD">
        <w:rPr>
          <w:sz w:val="24"/>
        </w:rPr>
        <w:t>(</w:t>
      </w:r>
      <w:r w:rsidR="000D4D93" w:rsidRPr="00A52572">
        <w:rPr>
          <w:color w:val="333333"/>
          <w:sz w:val="24"/>
        </w:rPr>
        <w:t>82 FR 27257</w:t>
      </w:r>
      <w:r w:rsidR="005839CD" w:rsidRPr="006D05CD">
        <w:rPr>
          <w:sz w:val="24"/>
        </w:rPr>
        <w:t>).</w:t>
      </w:r>
      <w:r w:rsidR="00C80102">
        <w:rPr>
          <w:sz w:val="24"/>
        </w:rPr>
        <w:t xml:space="preserve"> Comments were received and have been addressed.</w:t>
      </w:r>
    </w:p>
    <w:p w14:paraId="084A5872" w14:textId="77777777" w:rsidR="00C80102" w:rsidRDefault="00C80102" w:rsidP="00C80102">
      <w:pPr>
        <w:ind w:left="450"/>
        <w:rPr>
          <w:sz w:val="24"/>
        </w:rPr>
      </w:pPr>
    </w:p>
    <w:p w14:paraId="5C4AC9C9" w14:textId="2DF18714" w:rsidR="00C80102" w:rsidRPr="006D05CD" w:rsidRDefault="00C80102" w:rsidP="00C80102">
      <w:pPr>
        <w:ind w:left="450"/>
        <w:rPr>
          <w:sz w:val="24"/>
        </w:rPr>
      </w:pPr>
      <w:r>
        <w:rPr>
          <w:sz w:val="24"/>
        </w:rPr>
        <w:t>The 30-day Federal Register notice published on August 18, 2017 (82 FR 39440).</w:t>
      </w:r>
    </w:p>
    <w:p w14:paraId="45F4DCC5" w14:textId="77777777" w:rsidR="00F325C9" w:rsidRDefault="00F325C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DC6585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D38F01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14:paraId="2C5F189E"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4027B5" w14:textId="203DD936" w:rsidR="008F1EB4" w:rsidRPr="00F325C9" w:rsidRDefault="00F325C9" w:rsidP="00F350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both"/>
        <w:rPr>
          <w:sz w:val="24"/>
        </w:rPr>
      </w:pPr>
      <w:r w:rsidRPr="00F325C9">
        <w:rPr>
          <w:sz w:val="24"/>
        </w:rPr>
        <w:t>There will be no payments/gifts to respondents.</w:t>
      </w:r>
      <w:r w:rsidR="002C66C7" w:rsidRPr="002C66C7">
        <w:rPr>
          <w:bCs/>
          <w:sz w:val="24"/>
        </w:rPr>
        <w:t xml:space="preserve"> </w:t>
      </w:r>
      <w:r w:rsidR="002C66C7">
        <w:rPr>
          <w:bCs/>
          <w:sz w:val="24"/>
        </w:rPr>
        <w:t xml:space="preserve">We propose to use the virtual group identifier for </w:t>
      </w:r>
      <w:r w:rsidR="002C66C7" w:rsidRPr="00214E43">
        <w:rPr>
          <w:bCs/>
          <w:sz w:val="24"/>
        </w:rPr>
        <w:t>calculation of a final score and the associated MIPS payment ad</w:t>
      </w:r>
      <w:r w:rsidR="002C66C7">
        <w:rPr>
          <w:bCs/>
          <w:sz w:val="24"/>
        </w:rPr>
        <w:t xml:space="preserve">justment for the virtual group, and to provide performance feedback for each virtual group. </w:t>
      </w:r>
      <w:r w:rsidR="002C66C7" w:rsidRPr="00214E43">
        <w:rPr>
          <w:bCs/>
          <w:sz w:val="24"/>
        </w:rPr>
        <w:t xml:space="preserve"> </w:t>
      </w:r>
    </w:p>
    <w:p w14:paraId="5340417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1B5B1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14:paraId="2B82C020"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CD94FE7" w14:textId="1FADB3EC" w:rsidR="003D736F" w:rsidRDefault="003D7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ab/>
      </w:r>
      <w:r w:rsidR="00D45A38">
        <w:rPr>
          <w:sz w:val="24"/>
        </w:rPr>
        <w:t xml:space="preserve">As part of the virtual group election process, CMS will be collecting propriety information such as the TIN and NPI of the groups forming the virtual group. CMS will not be collecting or using personally identifiable information (PII) as part of the virtual group election process. </w:t>
      </w:r>
      <w:r w:rsidR="00872A77" w:rsidRPr="00872A77">
        <w:rPr>
          <w:sz w:val="24"/>
        </w:rPr>
        <w:t>Consistent with federal government and CMS policies, CMS will protect the confidentiality of the requested proprietary information.  Specifically, any confidential information (as such terms are interpreted under the Freedom of Information Act and the Privacy Act of 1974), and will be protected from release by CMS to the extent allowable by law and consistent with 5 U.S.C. § 552a(b).</w:t>
      </w:r>
    </w:p>
    <w:p w14:paraId="4FCA51B7" w14:textId="77777777" w:rsidR="003D736F" w:rsidRDefault="003D736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3B814B4" w14:textId="17DB3699"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14:paraId="27FF16A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140525" w14:textId="1D96B153" w:rsidR="007337BB" w:rsidRDefault="00D45A38" w:rsidP="00C92A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Other than requested proprietary information noted above in section 10, t</w:t>
      </w:r>
      <w:r w:rsidR="00872A77" w:rsidRPr="00872A77">
        <w:rPr>
          <w:sz w:val="24"/>
        </w:rPr>
        <w:t xml:space="preserve">here are no sensitive questions included in the information request. </w:t>
      </w:r>
    </w:p>
    <w:p w14:paraId="1B160A1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8D4622"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14:paraId="41C8558D"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D86DBD6" w14:textId="7749F8B1" w:rsidR="00BF12ED" w:rsidRDefault="00B54ED3" w:rsidP="00C92A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sidRPr="00612282">
        <w:rPr>
          <w:sz w:val="24"/>
        </w:rPr>
        <w:t xml:space="preserve">Virtual groups </w:t>
      </w:r>
      <w:r w:rsidR="00385405" w:rsidRPr="00612282">
        <w:rPr>
          <w:sz w:val="24"/>
        </w:rPr>
        <w:t>will experience burden</w:t>
      </w:r>
      <w:r w:rsidRPr="00612282">
        <w:rPr>
          <w:sz w:val="24"/>
        </w:rPr>
        <w:t xml:space="preserve"> as part of the election</w:t>
      </w:r>
      <w:r w:rsidR="00CC0953">
        <w:rPr>
          <w:sz w:val="24"/>
        </w:rPr>
        <w:t xml:space="preserve"> process</w:t>
      </w:r>
      <w:r w:rsidR="00385405" w:rsidRPr="00612282">
        <w:rPr>
          <w:sz w:val="24"/>
        </w:rPr>
        <w:t>.</w:t>
      </w:r>
      <w:r w:rsidR="00BF12ED">
        <w:rPr>
          <w:sz w:val="24"/>
        </w:rPr>
        <w:t xml:space="preserve"> </w:t>
      </w:r>
      <w:r w:rsidR="001F4023">
        <w:rPr>
          <w:sz w:val="24"/>
        </w:rPr>
        <w:t xml:space="preserve"> </w:t>
      </w:r>
      <w:r w:rsidR="00BF12ED" w:rsidRPr="00A7213E">
        <w:rPr>
          <w:sz w:val="24"/>
        </w:rPr>
        <w:t>To derive wage estimates, we used data from the U.S</w:t>
      </w:r>
      <w:r w:rsidR="00BF12ED">
        <w:rPr>
          <w:sz w:val="24"/>
        </w:rPr>
        <w:t xml:space="preserve">. </w:t>
      </w:r>
      <w:r w:rsidR="00BF12ED" w:rsidRPr="00A7213E">
        <w:rPr>
          <w:sz w:val="24"/>
        </w:rPr>
        <w:t xml:space="preserve">Bureau of Labor Statistics’ (BLS) </w:t>
      </w:r>
      <w:r w:rsidR="00BF12ED" w:rsidRPr="00851097">
        <w:rPr>
          <w:sz w:val="24"/>
        </w:rPr>
        <w:t xml:space="preserve">May </w:t>
      </w:r>
      <w:r w:rsidR="00BF12ED">
        <w:rPr>
          <w:sz w:val="24"/>
        </w:rPr>
        <w:t xml:space="preserve">2016 </w:t>
      </w:r>
      <w:r w:rsidR="00BF12ED" w:rsidRPr="00851097">
        <w:rPr>
          <w:sz w:val="24"/>
        </w:rPr>
        <w:t xml:space="preserve">National </w:t>
      </w:r>
      <w:r w:rsidR="00BF12ED" w:rsidRPr="00A7213E">
        <w:rPr>
          <w:sz w:val="24"/>
        </w:rPr>
        <w:t>Occupational Employment and Wage Estimates</w:t>
      </w:r>
      <w:r w:rsidR="00BF12ED" w:rsidRPr="00805B3B">
        <w:rPr>
          <w:sz w:val="24"/>
        </w:rPr>
        <w:t xml:space="preserve"> for </w:t>
      </w:r>
      <w:r w:rsidR="00B75F55">
        <w:rPr>
          <w:sz w:val="24"/>
        </w:rPr>
        <w:t>Computer S</w:t>
      </w:r>
      <w:r w:rsidR="00BF12ED">
        <w:rPr>
          <w:sz w:val="24"/>
        </w:rPr>
        <w:t xml:space="preserve">ystems </w:t>
      </w:r>
      <w:r w:rsidR="00B75F55">
        <w:rPr>
          <w:sz w:val="24"/>
        </w:rPr>
        <w:t>A</w:t>
      </w:r>
      <w:r w:rsidR="00613677">
        <w:rPr>
          <w:sz w:val="24"/>
        </w:rPr>
        <w:t>nalyst</w:t>
      </w:r>
      <w:r w:rsidR="00613677" w:rsidRPr="00805B3B">
        <w:rPr>
          <w:sz w:val="24"/>
        </w:rPr>
        <w:t>s</w:t>
      </w:r>
      <w:r w:rsidR="00B75F55">
        <w:rPr>
          <w:rStyle w:val="CommentReference"/>
        </w:rPr>
        <w:t xml:space="preserve"> </w:t>
      </w:r>
      <w:r w:rsidR="00B75F55">
        <w:rPr>
          <w:sz w:val="24"/>
        </w:rPr>
        <w:t>and L</w:t>
      </w:r>
      <w:r w:rsidR="00613677">
        <w:rPr>
          <w:sz w:val="24"/>
        </w:rPr>
        <w:t>egal</w:t>
      </w:r>
      <w:r w:rsidR="00E13A99">
        <w:rPr>
          <w:sz w:val="24"/>
        </w:rPr>
        <w:t xml:space="preserve"> Support Workers, All Others.</w:t>
      </w:r>
      <w:r w:rsidR="00997991" w:rsidRPr="00B75F55">
        <w:rPr>
          <w:rStyle w:val="FootnoteReference"/>
          <w:sz w:val="24"/>
          <w:vertAlign w:val="superscript"/>
        </w:rPr>
        <w:footnoteReference w:id="3"/>
      </w:r>
      <w:r w:rsidR="00BF12ED">
        <w:rPr>
          <w:sz w:val="24"/>
        </w:rPr>
        <w:t xml:space="preserve">  </w:t>
      </w:r>
      <w:r w:rsidR="00BF12ED" w:rsidRPr="005A6139">
        <w:rPr>
          <w:sz w:val="24"/>
        </w:rPr>
        <w:t>Table 1</w:t>
      </w:r>
      <w:r w:rsidR="00BF12ED">
        <w:rPr>
          <w:sz w:val="24"/>
        </w:rPr>
        <w:t xml:space="preserve"> </w:t>
      </w:r>
      <w:r w:rsidR="00BF12ED" w:rsidRPr="00612282">
        <w:rPr>
          <w:sz w:val="24"/>
        </w:rPr>
        <w:t>show</w:t>
      </w:r>
      <w:r w:rsidR="00BF12ED">
        <w:rPr>
          <w:sz w:val="24"/>
        </w:rPr>
        <w:t>s</w:t>
      </w:r>
      <w:r w:rsidR="00BF12ED" w:rsidRPr="00612282">
        <w:rPr>
          <w:sz w:val="24"/>
        </w:rPr>
        <w:t xml:space="preserve"> the average hourly wage for a </w:t>
      </w:r>
      <w:r w:rsidR="00B75F55">
        <w:rPr>
          <w:sz w:val="24"/>
        </w:rPr>
        <w:t>Computer Systems Analyst</w:t>
      </w:r>
      <w:r w:rsidR="00B75F55" w:rsidRPr="00A52572">
        <w:rPr>
          <w:rStyle w:val="CommentReference"/>
        </w:rPr>
        <w:t xml:space="preserve"> </w:t>
      </w:r>
      <w:r w:rsidR="00BF12ED" w:rsidRPr="00612282">
        <w:rPr>
          <w:sz w:val="24"/>
        </w:rPr>
        <w:t>to be $81.10</w:t>
      </w:r>
      <w:r w:rsidR="00BF12ED">
        <w:rPr>
          <w:sz w:val="24"/>
        </w:rPr>
        <w:t xml:space="preserve"> </w:t>
      </w:r>
      <w:r w:rsidR="00BF12ED" w:rsidRPr="00805B3B">
        <w:rPr>
          <w:sz w:val="24"/>
        </w:rPr>
        <w:t>(calculated at 100 percent of salary),</w:t>
      </w:r>
      <w:r w:rsidR="00BF12ED" w:rsidRPr="00A7213E">
        <w:rPr>
          <w:sz w:val="24"/>
        </w:rPr>
        <w:t xml:space="preserve"> </w:t>
      </w:r>
      <w:r w:rsidR="00B75F55">
        <w:rPr>
          <w:sz w:val="24"/>
        </w:rPr>
        <w:t xml:space="preserve">and the average hourly wage for a Legal Support Worker to be </w:t>
      </w:r>
      <w:r w:rsidR="002B26C1">
        <w:rPr>
          <w:sz w:val="24"/>
        </w:rPr>
        <w:t>$</w:t>
      </w:r>
      <w:r w:rsidR="00B75F55">
        <w:rPr>
          <w:sz w:val="24"/>
        </w:rPr>
        <w:t xml:space="preserve">63.62, which is </w:t>
      </w:r>
      <w:r w:rsidR="00BF12ED" w:rsidRPr="00A7213E">
        <w:rPr>
          <w:sz w:val="24"/>
        </w:rPr>
        <w:t xml:space="preserve">the cost of fringe benefits </w:t>
      </w:r>
      <w:r w:rsidR="00BF12ED" w:rsidRPr="00805B3B">
        <w:rPr>
          <w:sz w:val="24"/>
        </w:rPr>
        <w:t>and overhead</w:t>
      </w:r>
      <w:r w:rsidR="00BF12ED" w:rsidRPr="00A7213E">
        <w:rPr>
          <w:sz w:val="24"/>
        </w:rPr>
        <w:t>, and the adjusted hourly wage</w:t>
      </w:r>
      <w:r w:rsidR="00BF12ED">
        <w:rPr>
          <w:sz w:val="24"/>
        </w:rPr>
        <w:t xml:space="preserve">. </w:t>
      </w:r>
      <w:r w:rsidR="005235FB">
        <w:rPr>
          <w:sz w:val="24"/>
        </w:rPr>
        <w:t xml:space="preserve"> </w:t>
      </w:r>
      <w:r w:rsidR="00BF12ED" w:rsidRPr="00BF12ED">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9AC83DE" w14:textId="77777777" w:rsidR="00385405" w:rsidRDefault="00385405" w:rsidP="00100D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p>
    <w:p w14:paraId="73D1A2F8" w14:textId="77777777" w:rsidR="001F039B" w:rsidRDefault="001F039B" w:rsidP="00100D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p>
    <w:p w14:paraId="6A4BE7C3" w14:textId="77777777" w:rsidR="00612282" w:rsidRPr="005B698E" w:rsidRDefault="00612282" w:rsidP="00C92A8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jc w:val="center"/>
        <w:outlineLvl w:val="0"/>
        <w:rPr>
          <w:b/>
          <w:sz w:val="24"/>
        </w:rPr>
      </w:pPr>
      <w:r w:rsidRPr="00457D60">
        <w:rPr>
          <w:b/>
          <w:sz w:val="24"/>
        </w:rPr>
        <w:t xml:space="preserve">TABLE </w:t>
      </w:r>
      <w:r>
        <w:rPr>
          <w:b/>
          <w:sz w:val="24"/>
        </w:rPr>
        <w:t>1</w:t>
      </w:r>
      <w:r w:rsidRPr="005B698E">
        <w:rPr>
          <w:b/>
          <w:sz w:val="24"/>
        </w:rPr>
        <w:t>: Hourly Wages Used in Burden Estimate</w:t>
      </w: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93"/>
        <w:gridCol w:w="1626"/>
        <w:gridCol w:w="2032"/>
        <w:gridCol w:w="1639"/>
      </w:tblGrid>
      <w:tr w:rsidR="00612282" w:rsidRPr="009B7397" w14:paraId="29673651" w14:textId="77777777" w:rsidTr="005A1FDC">
        <w:trPr>
          <w:tblHeader/>
        </w:trPr>
        <w:tc>
          <w:tcPr>
            <w:tcW w:w="1820" w:type="dxa"/>
            <w:shd w:val="clear" w:color="auto" w:fill="auto"/>
          </w:tcPr>
          <w:p w14:paraId="7D071773" w14:textId="77777777" w:rsidR="00612282" w:rsidRPr="00820B65" w:rsidRDefault="00612282" w:rsidP="00C92A82">
            <w:pPr>
              <w:keepNext/>
              <w:spacing w:line="276" w:lineRule="auto"/>
              <w:ind w:left="432"/>
              <w:rPr>
                <w:b/>
                <w:szCs w:val="20"/>
              </w:rPr>
            </w:pPr>
            <w:r w:rsidRPr="00820B65">
              <w:rPr>
                <w:b/>
                <w:szCs w:val="20"/>
              </w:rPr>
              <w:t>Occupation Title</w:t>
            </w:r>
          </w:p>
        </w:tc>
        <w:tc>
          <w:tcPr>
            <w:tcW w:w="1793" w:type="dxa"/>
          </w:tcPr>
          <w:p w14:paraId="141BA166" w14:textId="77777777" w:rsidR="00612282" w:rsidRPr="00820B65" w:rsidRDefault="00612282" w:rsidP="00C92A82">
            <w:pPr>
              <w:keepNext/>
              <w:spacing w:line="276" w:lineRule="auto"/>
              <w:ind w:left="432"/>
              <w:rPr>
                <w:b/>
                <w:szCs w:val="20"/>
              </w:rPr>
            </w:pPr>
            <w:r w:rsidRPr="00820B65">
              <w:rPr>
                <w:b/>
                <w:szCs w:val="20"/>
              </w:rPr>
              <w:t>Occupational Code</w:t>
            </w:r>
          </w:p>
        </w:tc>
        <w:tc>
          <w:tcPr>
            <w:tcW w:w="1626" w:type="dxa"/>
            <w:shd w:val="clear" w:color="auto" w:fill="auto"/>
          </w:tcPr>
          <w:p w14:paraId="030B7B08" w14:textId="77777777" w:rsidR="00612282" w:rsidRPr="00820B65" w:rsidRDefault="00612282" w:rsidP="00C92A82">
            <w:pPr>
              <w:keepNext/>
              <w:spacing w:line="276" w:lineRule="auto"/>
              <w:ind w:left="432"/>
              <w:rPr>
                <w:b/>
                <w:szCs w:val="20"/>
              </w:rPr>
            </w:pPr>
            <w:r w:rsidRPr="00820B65">
              <w:rPr>
                <w:b/>
                <w:szCs w:val="20"/>
              </w:rPr>
              <w:t>Mean Hourly Wage ($/hr.)</w:t>
            </w:r>
          </w:p>
        </w:tc>
        <w:tc>
          <w:tcPr>
            <w:tcW w:w="2032" w:type="dxa"/>
            <w:shd w:val="clear" w:color="auto" w:fill="auto"/>
          </w:tcPr>
          <w:p w14:paraId="6A7BA57D" w14:textId="77777777" w:rsidR="00612282" w:rsidRPr="00820B65" w:rsidRDefault="00612282" w:rsidP="00C92A82">
            <w:pPr>
              <w:keepNext/>
              <w:spacing w:line="276" w:lineRule="auto"/>
              <w:ind w:left="432"/>
              <w:rPr>
                <w:b/>
                <w:szCs w:val="20"/>
              </w:rPr>
            </w:pPr>
            <w:r w:rsidRPr="00820B65">
              <w:rPr>
                <w:b/>
                <w:szCs w:val="20"/>
              </w:rPr>
              <w:t>Fringe Benefits and Overhead ($/hr.)</w:t>
            </w:r>
          </w:p>
        </w:tc>
        <w:tc>
          <w:tcPr>
            <w:tcW w:w="1639" w:type="dxa"/>
            <w:shd w:val="clear" w:color="auto" w:fill="auto"/>
          </w:tcPr>
          <w:p w14:paraId="2488A679" w14:textId="77777777" w:rsidR="00612282" w:rsidRPr="00820B65" w:rsidRDefault="00612282" w:rsidP="00C92A82">
            <w:pPr>
              <w:keepNext/>
              <w:spacing w:line="276" w:lineRule="auto"/>
              <w:ind w:left="432"/>
              <w:rPr>
                <w:b/>
                <w:szCs w:val="20"/>
              </w:rPr>
            </w:pPr>
            <w:r w:rsidRPr="00820B65">
              <w:rPr>
                <w:b/>
                <w:szCs w:val="20"/>
              </w:rPr>
              <w:t>Adjusted Hourly Wage ($/hr.)</w:t>
            </w:r>
          </w:p>
        </w:tc>
      </w:tr>
      <w:tr w:rsidR="00612282" w:rsidRPr="009B7397" w14:paraId="0C142537" w14:textId="77777777" w:rsidTr="005A1FDC">
        <w:tc>
          <w:tcPr>
            <w:tcW w:w="1820" w:type="dxa"/>
            <w:shd w:val="clear" w:color="auto" w:fill="auto"/>
          </w:tcPr>
          <w:p w14:paraId="779B8A67" w14:textId="77777777" w:rsidR="00612282" w:rsidRPr="00820B65" w:rsidRDefault="00612282" w:rsidP="00C92A82">
            <w:pPr>
              <w:keepNext/>
              <w:spacing w:line="276" w:lineRule="auto"/>
              <w:ind w:left="432"/>
              <w:rPr>
                <w:szCs w:val="20"/>
              </w:rPr>
            </w:pPr>
            <w:r>
              <w:rPr>
                <w:szCs w:val="20"/>
              </w:rPr>
              <w:t>Computer Systems Analysts</w:t>
            </w:r>
          </w:p>
        </w:tc>
        <w:tc>
          <w:tcPr>
            <w:tcW w:w="1793" w:type="dxa"/>
          </w:tcPr>
          <w:p w14:paraId="25198E7A" w14:textId="77777777" w:rsidR="00612282" w:rsidRPr="00820B65" w:rsidRDefault="00612282" w:rsidP="00C92A82">
            <w:pPr>
              <w:keepNext/>
              <w:spacing w:line="276" w:lineRule="auto"/>
              <w:ind w:left="432"/>
              <w:jc w:val="right"/>
              <w:rPr>
                <w:szCs w:val="20"/>
              </w:rPr>
            </w:pPr>
            <w:r w:rsidRPr="00594B3C">
              <w:rPr>
                <w:szCs w:val="20"/>
              </w:rPr>
              <w:t>15-1121</w:t>
            </w:r>
          </w:p>
        </w:tc>
        <w:tc>
          <w:tcPr>
            <w:tcW w:w="1626" w:type="dxa"/>
            <w:shd w:val="clear" w:color="auto" w:fill="auto"/>
          </w:tcPr>
          <w:p w14:paraId="607B97F0" w14:textId="77777777" w:rsidR="00612282" w:rsidRPr="00820B65" w:rsidRDefault="00612282" w:rsidP="00C92A82">
            <w:pPr>
              <w:keepNext/>
              <w:spacing w:line="276" w:lineRule="auto"/>
              <w:ind w:left="432"/>
              <w:jc w:val="right"/>
              <w:rPr>
                <w:szCs w:val="20"/>
              </w:rPr>
            </w:pPr>
            <w:r>
              <w:rPr>
                <w:szCs w:val="20"/>
              </w:rPr>
              <w:t>$44.05</w:t>
            </w:r>
          </w:p>
        </w:tc>
        <w:tc>
          <w:tcPr>
            <w:tcW w:w="2032" w:type="dxa"/>
            <w:shd w:val="clear" w:color="auto" w:fill="auto"/>
          </w:tcPr>
          <w:p w14:paraId="0080C62E" w14:textId="77777777" w:rsidR="00612282" w:rsidRPr="00820B65" w:rsidRDefault="00612282" w:rsidP="00C92A82">
            <w:pPr>
              <w:keepNext/>
              <w:spacing w:line="276" w:lineRule="auto"/>
              <w:ind w:left="432"/>
              <w:jc w:val="right"/>
              <w:rPr>
                <w:szCs w:val="20"/>
              </w:rPr>
            </w:pPr>
            <w:r>
              <w:rPr>
                <w:szCs w:val="20"/>
              </w:rPr>
              <w:t>$44.05</w:t>
            </w:r>
          </w:p>
        </w:tc>
        <w:tc>
          <w:tcPr>
            <w:tcW w:w="1639" w:type="dxa"/>
            <w:shd w:val="clear" w:color="auto" w:fill="auto"/>
          </w:tcPr>
          <w:p w14:paraId="673F8D14" w14:textId="77777777" w:rsidR="00612282" w:rsidRPr="00820B65" w:rsidRDefault="00612282" w:rsidP="00C92A82">
            <w:pPr>
              <w:keepNext/>
              <w:spacing w:line="276" w:lineRule="auto"/>
              <w:ind w:left="432"/>
              <w:jc w:val="right"/>
              <w:rPr>
                <w:szCs w:val="20"/>
              </w:rPr>
            </w:pPr>
            <w:r>
              <w:rPr>
                <w:szCs w:val="20"/>
              </w:rPr>
              <w:t>$88.10</w:t>
            </w:r>
          </w:p>
        </w:tc>
      </w:tr>
      <w:tr w:rsidR="00B3291D" w:rsidRPr="009B7397" w14:paraId="769B713B" w14:textId="77777777" w:rsidTr="005A1FDC">
        <w:tc>
          <w:tcPr>
            <w:tcW w:w="1820" w:type="dxa"/>
            <w:shd w:val="clear" w:color="auto" w:fill="auto"/>
            <w:vAlign w:val="center"/>
          </w:tcPr>
          <w:p w14:paraId="7BE471F7" w14:textId="77777777" w:rsidR="00B3291D" w:rsidRDefault="00B3291D" w:rsidP="00B3291D">
            <w:pPr>
              <w:keepNext/>
              <w:spacing w:line="276" w:lineRule="auto"/>
              <w:ind w:left="432"/>
              <w:rPr>
                <w:szCs w:val="20"/>
              </w:rPr>
            </w:pPr>
            <w:r w:rsidRPr="00561F87">
              <w:rPr>
                <w:szCs w:val="20"/>
              </w:rPr>
              <w:t>Legal Support Workers, All Other</w:t>
            </w:r>
          </w:p>
        </w:tc>
        <w:tc>
          <w:tcPr>
            <w:tcW w:w="1793" w:type="dxa"/>
            <w:vAlign w:val="center"/>
          </w:tcPr>
          <w:p w14:paraId="05F4F969" w14:textId="77777777" w:rsidR="00B3291D" w:rsidRPr="00594B3C" w:rsidRDefault="00B3291D" w:rsidP="00B3291D">
            <w:pPr>
              <w:keepNext/>
              <w:spacing w:line="276" w:lineRule="auto"/>
              <w:ind w:left="432"/>
              <w:jc w:val="right"/>
              <w:rPr>
                <w:szCs w:val="20"/>
              </w:rPr>
            </w:pPr>
            <w:r w:rsidRPr="004D7BD4">
              <w:rPr>
                <w:szCs w:val="20"/>
              </w:rPr>
              <w:t>23-2099</w:t>
            </w:r>
          </w:p>
        </w:tc>
        <w:tc>
          <w:tcPr>
            <w:tcW w:w="1626" w:type="dxa"/>
            <w:shd w:val="clear" w:color="auto" w:fill="auto"/>
            <w:vAlign w:val="center"/>
          </w:tcPr>
          <w:p w14:paraId="2210DB2E" w14:textId="77777777" w:rsidR="00B3291D" w:rsidRDefault="00B3291D" w:rsidP="00B3291D">
            <w:pPr>
              <w:keepNext/>
              <w:spacing w:line="276" w:lineRule="auto"/>
              <w:ind w:left="432"/>
              <w:jc w:val="right"/>
              <w:rPr>
                <w:szCs w:val="20"/>
              </w:rPr>
            </w:pPr>
            <w:r w:rsidRPr="00561F87">
              <w:rPr>
                <w:szCs w:val="20"/>
              </w:rPr>
              <w:t>31.81</w:t>
            </w:r>
          </w:p>
        </w:tc>
        <w:tc>
          <w:tcPr>
            <w:tcW w:w="2032" w:type="dxa"/>
            <w:shd w:val="clear" w:color="auto" w:fill="auto"/>
            <w:vAlign w:val="center"/>
          </w:tcPr>
          <w:p w14:paraId="7BB549BA" w14:textId="77777777" w:rsidR="00B3291D" w:rsidRDefault="00B3291D" w:rsidP="00B3291D">
            <w:pPr>
              <w:keepNext/>
              <w:spacing w:line="276" w:lineRule="auto"/>
              <w:ind w:left="432"/>
              <w:jc w:val="right"/>
              <w:rPr>
                <w:szCs w:val="20"/>
              </w:rPr>
            </w:pPr>
            <w:r>
              <w:rPr>
                <w:szCs w:val="20"/>
              </w:rPr>
              <w:t>$</w:t>
            </w:r>
            <w:r w:rsidRPr="00561F87">
              <w:rPr>
                <w:szCs w:val="20"/>
              </w:rPr>
              <w:t>31.81</w:t>
            </w:r>
          </w:p>
        </w:tc>
        <w:tc>
          <w:tcPr>
            <w:tcW w:w="1639" w:type="dxa"/>
            <w:shd w:val="clear" w:color="auto" w:fill="auto"/>
            <w:vAlign w:val="center"/>
          </w:tcPr>
          <w:p w14:paraId="74DA527D" w14:textId="77777777" w:rsidR="00B3291D" w:rsidRDefault="00B3291D" w:rsidP="00B3291D">
            <w:pPr>
              <w:keepNext/>
              <w:spacing w:line="276" w:lineRule="auto"/>
              <w:ind w:left="432"/>
              <w:jc w:val="right"/>
              <w:rPr>
                <w:szCs w:val="20"/>
              </w:rPr>
            </w:pPr>
            <w:r>
              <w:rPr>
                <w:szCs w:val="20"/>
              </w:rPr>
              <w:t>$</w:t>
            </w:r>
            <w:r w:rsidRPr="00561F87">
              <w:rPr>
                <w:szCs w:val="20"/>
              </w:rPr>
              <w:t>63.62</w:t>
            </w:r>
          </w:p>
        </w:tc>
      </w:tr>
    </w:tbl>
    <w:p w14:paraId="5DEABBD4" w14:textId="77777777" w:rsidR="00612282" w:rsidRPr="009B7397" w:rsidRDefault="00612282" w:rsidP="00C445A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color w:val="000000"/>
          <w:szCs w:val="20"/>
        </w:rPr>
      </w:pPr>
      <w:r w:rsidRPr="005B698E">
        <w:rPr>
          <w:szCs w:val="20"/>
        </w:rPr>
        <w:t xml:space="preserve">Source: </w:t>
      </w:r>
      <w:r w:rsidRPr="009B7397">
        <w:rPr>
          <w:color w:val="000000"/>
          <w:szCs w:val="20"/>
        </w:rPr>
        <w:t xml:space="preserve">“Occupational Employment and Wage Estimates May </w:t>
      </w:r>
      <w:r w:rsidR="004532D2">
        <w:rPr>
          <w:color w:val="000000"/>
          <w:szCs w:val="20"/>
        </w:rPr>
        <w:t>2016</w:t>
      </w:r>
      <w:r w:rsidRPr="009B7397">
        <w:rPr>
          <w:color w:val="000000"/>
          <w:szCs w:val="20"/>
        </w:rPr>
        <w:t xml:space="preserve">” U.S. Department of Labor, Bureau of Labor Statistics. </w:t>
      </w:r>
      <w:r w:rsidRPr="00054D06">
        <w:rPr>
          <w:szCs w:val="20"/>
        </w:rPr>
        <w:t>http://www.bls.gov/oes/current/oes_nat.htm</w:t>
      </w:r>
      <w:r>
        <w:rPr>
          <w:rStyle w:val="Hyperlink"/>
          <w:rFonts w:eastAsia="Calibri"/>
          <w:szCs w:val="20"/>
        </w:rPr>
        <w:t>.</w:t>
      </w:r>
    </w:p>
    <w:p w14:paraId="11349247" w14:textId="77777777" w:rsidR="00612282" w:rsidRPr="00100D89" w:rsidRDefault="00612282" w:rsidP="00100D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28DC749A" w14:textId="47855B42" w:rsidR="00E63A40" w:rsidRDefault="00E63A40" w:rsidP="00F350E9">
      <w:pPr>
        <w:spacing w:line="276" w:lineRule="auto"/>
        <w:ind w:left="432"/>
        <w:rPr>
          <w:sz w:val="24"/>
        </w:rPr>
      </w:pPr>
      <w:r w:rsidRPr="00A8681F">
        <w:rPr>
          <w:sz w:val="24"/>
        </w:rPr>
        <w:t>We assume that virtual group participation will be relatively low in the first year</w:t>
      </w:r>
      <w:r>
        <w:rPr>
          <w:sz w:val="24"/>
        </w:rPr>
        <w:t xml:space="preserve"> becaus</w:t>
      </w:r>
      <w:r w:rsidRPr="00C545BD">
        <w:rPr>
          <w:sz w:val="24"/>
        </w:rPr>
        <w:t xml:space="preserve">e </w:t>
      </w:r>
      <w:r w:rsidRPr="000335BF">
        <w:rPr>
          <w:sz w:val="24"/>
        </w:rPr>
        <w:t xml:space="preserve">we have heard from stakeholders that they need </w:t>
      </w:r>
      <w:r>
        <w:rPr>
          <w:sz w:val="24"/>
        </w:rPr>
        <w:t xml:space="preserve">at least </w:t>
      </w:r>
      <w:r w:rsidRPr="000335BF">
        <w:rPr>
          <w:sz w:val="24"/>
        </w:rPr>
        <w:t>3-6 months to</w:t>
      </w:r>
      <w:r>
        <w:rPr>
          <w:sz w:val="24"/>
        </w:rPr>
        <w:t xml:space="preserve"> form groups and establish agreements before signing up</w:t>
      </w:r>
      <w:r w:rsidRPr="000335BF">
        <w:rPr>
          <w:sz w:val="24"/>
        </w:rPr>
        <w:t xml:space="preserve">.  We are not able to give them that much time in the first year, rather closer to 60 days or potentially less.  Because of this we expect the number of virtual groups will be </w:t>
      </w:r>
      <w:r>
        <w:rPr>
          <w:sz w:val="24"/>
        </w:rPr>
        <w:t>very small in</w:t>
      </w:r>
      <w:r w:rsidRPr="000335BF">
        <w:rPr>
          <w:sz w:val="24"/>
        </w:rPr>
        <w:t xml:space="preserve"> the first year of virtual group implementation.  </w:t>
      </w:r>
      <w:r>
        <w:rPr>
          <w:sz w:val="24"/>
        </w:rPr>
        <w:t xml:space="preserve">Our assumptions for participation in a virtual group are shown in Table </w:t>
      </w:r>
      <w:r w:rsidR="009E45AD">
        <w:rPr>
          <w:sz w:val="24"/>
        </w:rPr>
        <w:t>2</w:t>
      </w:r>
      <w:r>
        <w:rPr>
          <w:sz w:val="24"/>
        </w:rPr>
        <w:t xml:space="preserve">.  We assume that only those eligible clinicians that reported historically will participate in virtual groups in the first year because of the limited lead time to create processes.  Also, while virtual groups may use the same submission mechanisms as groups, we are estimating based on stakeholder feedback that the 16 virtual groups reflected in Table </w:t>
      </w:r>
      <w:r w:rsidR="009E45AD">
        <w:rPr>
          <w:sz w:val="24"/>
        </w:rPr>
        <w:t xml:space="preserve">2 </w:t>
      </w:r>
      <w:r>
        <w:rPr>
          <w:sz w:val="24"/>
        </w:rPr>
        <w:t xml:space="preserve">will report by registry.  </w:t>
      </w:r>
      <w:r w:rsidRPr="00D31055">
        <w:rPr>
          <w:sz w:val="24"/>
        </w:rPr>
        <w:t xml:space="preserve">Table </w:t>
      </w:r>
      <w:r w:rsidR="009E45AD">
        <w:rPr>
          <w:sz w:val="24"/>
        </w:rPr>
        <w:t>2</w:t>
      </w:r>
      <w:r w:rsidRPr="00D31055">
        <w:rPr>
          <w:sz w:val="24"/>
        </w:rPr>
        <w:t xml:space="preserve"> also shows that </w:t>
      </w:r>
      <w:r w:rsidRPr="008A4702">
        <w:rPr>
          <w:sz w:val="24"/>
        </w:rPr>
        <w:t xml:space="preserve">we estimate that approximately 765 MIPS eligible clinicians will decide to join </w:t>
      </w:r>
      <w:r>
        <w:rPr>
          <w:sz w:val="24"/>
        </w:rPr>
        <w:t xml:space="preserve">16 </w:t>
      </w:r>
      <w:r w:rsidRPr="008A4702">
        <w:rPr>
          <w:sz w:val="24"/>
        </w:rPr>
        <w:t>virtual groups for the 2018 MIPS performance period.</w:t>
      </w:r>
      <w:r w:rsidRPr="00A8681F">
        <w:rPr>
          <w:sz w:val="24"/>
        </w:rPr>
        <w:t xml:space="preserve">  </w:t>
      </w:r>
      <w:r>
        <w:rPr>
          <w:sz w:val="24"/>
        </w:rPr>
        <w:t xml:space="preserve">The virtual groups could range in size from a few clinicians to hundreds of clinicians, as long as each participant is a solo practice or TIN with 10 or fewer clinicians.  </w:t>
      </w:r>
      <w:r w:rsidRPr="003618F8">
        <w:rPr>
          <w:sz w:val="24"/>
        </w:rPr>
        <w:t>In order to estimate the number of clinicia</w:t>
      </w:r>
      <w:r>
        <w:rPr>
          <w:sz w:val="24"/>
        </w:rPr>
        <w:t>ns available to participate in virtual g</w:t>
      </w:r>
      <w:r w:rsidRPr="003618F8">
        <w:rPr>
          <w:sz w:val="24"/>
        </w:rPr>
        <w:t xml:space="preserve">roups, we used the data prepared to support the 2017 performance </w:t>
      </w:r>
      <w:r>
        <w:rPr>
          <w:sz w:val="24"/>
        </w:rPr>
        <w:t>period initial</w:t>
      </w:r>
      <w:r w:rsidRPr="003618F8">
        <w:rPr>
          <w:sz w:val="24"/>
        </w:rPr>
        <w:t xml:space="preserve"> determination of clinician eligibility (available via the NPI lookup on </w:t>
      </w:r>
      <w:r>
        <w:rPr>
          <w:sz w:val="24"/>
        </w:rPr>
        <w:t>qpp.cms.gov</w:t>
      </w:r>
      <w:r w:rsidRPr="003618F8">
        <w:rPr>
          <w:sz w:val="24"/>
        </w:rPr>
        <w:t>) using a date range of September 1, 2015 – August 31, 2016.  We also used the initial small practice determinations made on the same date range</w:t>
      </w:r>
      <w:r w:rsidRPr="009B72B6">
        <w:rPr>
          <w:sz w:val="24"/>
        </w:rPr>
        <w:t xml:space="preserve">.  We estimated the number of clinicians who would not participate due to being a </w:t>
      </w:r>
      <w:r w:rsidR="000503B5">
        <w:rPr>
          <w:sz w:val="24"/>
        </w:rPr>
        <w:t xml:space="preserve">Qualifying Alternative Payment Model Participant </w:t>
      </w:r>
      <w:r w:rsidR="006D05CD">
        <w:rPr>
          <w:sz w:val="24"/>
        </w:rPr>
        <w:t>Participant</w:t>
      </w:r>
      <w:r w:rsidR="000503B5">
        <w:rPr>
          <w:sz w:val="24"/>
        </w:rPr>
        <w:t xml:space="preserve"> (</w:t>
      </w:r>
      <w:r w:rsidRPr="009B72B6">
        <w:rPr>
          <w:sz w:val="24"/>
        </w:rPr>
        <w:t>QP</w:t>
      </w:r>
      <w:r w:rsidR="000503B5">
        <w:rPr>
          <w:sz w:val="24"/>
        </w:rPr>
        <w:t>)</w:t>
      </w:r>
      <w:r w:rsidRPr="009B72B6">
        <w:rPr>
          <w:sz w:val="24"/>
        </w:rPr>
        <w:t xml:space="preserve"> using a version of the file used for </w:t>
      </w:r>
      <w:r w:rsidRPr="00494215">
        <w:rPr>
          <w:sz w:val="24"/>
        </w:rPr>
        <w:t xml:space="preserve">the predictive </w:t>
      </w:r>
      <w:r w:rsidRPr="006067CD">
        <w:rPr>
          <w:sz w:val="24"/>
        </w:rPr>
        <w:t xml:space="preserve">QP </w:t>
      </w:r>
      <w:r>
        <w:rPr>
          <w:sz w:val="24"/>
        </w:rPr>
        <w:t>analysis</w:t>
      </w:r>
      <w:r w:rsidRPr="006067CD">
        <w:rPr>
          <w:sz w:val="24"/>
        </w:rPr>
        <w:t xml:space="preserve"> made</w:t>
      </w:r>
      <w:r w:rsidRPr="009B72B6">
        <w:rPr>
          <w:sz w:val="24"/>
        </w:rPr>
        <w:t xml:space="preserve"> available on </w:t>
      </w:r>
      <w:r>
        <w:rPr>
          <w:sz w:val="24"/>
        </w:rPr>
        <w:t>qpp.cms.</w:t>
      </w:r>
      <w:r w:rsidRPr="009B72B6">
        <w:rPr>
          <w:sz w:val="24"/>
        </w:rPr>
        <w:t xml:space="preserve">gov on June 2, 2017 and prepared using claims for services between January 1, 2016 </w:t>
      </w:r>
      <w:r w:rsidR="00D82865">
        <w:rPr>
          <w:sz w:val="24"/>
        </w:rPr>
        <w:t>and</w:t>
      </w:r>
      <w:r w:rsidRPr="009B72B6">
        <w:rPr>
          <w:sz w:val="24"/>
        </w:rPr>
        <w:t xml:space="preserve"> August 31, 2016. </w:t>
      </w:r>
      <w:r w:rsidRPr="00A8681F">
        <w:rPr>
          <w:sz w:val="24"/>
        </w:rPr>
        <w:t xml:space="preserve">We assume an average of 5 TINs per virtual group with an average of 9.5 clinicians </w:t>
      </w:r>
      <w:r>
        <w:rPr>
          <w:sz w:val="24"/>
        </w:rPr>
        <w:t xml:space="preserve">in each </w:t>
      </w:r>
      <w:r w:rsidRPr="00A8681F">
        <w:rPr>
          <w:sz w:val="24"/>
        </w:rPr>
        <w:t xml:space="preserve">TINs across each virtual group or approximately 48 eligible clinicians per virtual group (5 TINs x 9.5 clinicians per TIN).  For purposes of this burden estimate for the 2018 MIPS performance period, we </w:t>
      </w:r>
      <w:r>
        <w:rPr>
          <w:sz w:val="24"/>
        </w:rPr>
        <w:t xml:space="preserve">assumed that approximately one percent of eligible clinicians will participate in </w:t>
      </w:r>
      <w:r w:rsidRPr="00A8681F">
        <w:rPr>
          <w:sz w:val="24"/>
        </w:rPr>
        <w:t xml:space="preserve">approximately 16 virtual groups consisting of approximately 5 TINs per virtual group will be formed (765 MIPS eligible clinicians </w:t>
      </w:r>
      <w:r w:rsidRPr="00561F87">
        <w:rPr>
          <w:sz w:val="24"/>
        </w:rPr>
        <w:t>÷</w:t>
      </w:r>
      <w:r w:rsidRPr="00633DB5">
        <w:rPr>
          <w:sz w:val="24"/>
        </w:rPr>
        <w:t xml:space="preserve"> </w:t>
      </w:r>
      <w:r w:rsidRPr="00170269">
        <w:rPr>
          <w:sz w:val="24"/>
        </w:rPr>
        <w:t xml:space="preserve">48 eligible clinicians per virtual group) or 80 TINs total that will participate in virtual groups (16 virtual groups X 5 MIPS eligible clinicians per TIN). </w:t>
      </w:r>
    </w:p>
    <w:p w14:paraId="2C720460" w14:textId="77777777" w:rsidR="00E63A40" w:rsidRDefault="00E63A40" w:rsidP="00F350E9">
      <w:pPr>
        <w:spacing w:line="276" w:lineRule="auto"/>
        <w:rPr>
          <w:sz w:val="24"/>
        </w:rPr>
      </w:pPr>
    </w:p>
    <w:p w14:paraId="2D1E94D8" w14:textId="2B5888A3" w:rsidR="00E63A40" w:rsidRDefault="00E63A40" w:rsidP="00F350E9">
      <w:pPr>
        <w:spacing w:line="276" w:lineRule="auto"/>
        <w:ind w:left="432"/>
        <w:rPr>
          <w:sz w:val="24"/>
        </w:rPr>
      </w:pPr>
      <w:r w:rsidRPr="001632AD">
        <w:rPr>
          <w:sz w:val="24"/>
        </w:rPr>
        <w:t>We assume that the virtual election process will require 10 hours per virtual group, similar to the burden of QCDR or registry self-nomination process.  We assume that 8 hours of the 10 burden hours per virtual group will be computer systems analyst</w:t>
      </w:r>
      <w:r>
        <w:rPr>
          <w:sz w:val="24"/>
        </w:rPr>
        <w:t>’</w:t>
      </w:r>
      <w:r w:rsidRPr="001632AD">
        <w:rPr>
          <w:sz w:val="24"/>
        </w:rPr>
        <w:t>s time or the equivalent with an average labor cost of $88.10/hour, and an estimated cost of $704.80 per virtual group ($88.10/hour X 8 hours). We also assume that 2 hours of the 10 burden hours per virtual group will be legal support services professionals assisting in formulating the written virtual agreement with an average labor cost of $63.62/hour, with a cost of $127.24 per virtual group ($63.62/hour X 2 hours).  Therefore, the total burden cost per virtual group associated with the election process is $832.04 ($704.80 + $127.24). We also assume that 16 new virtual groups will go through the election process leading to a total burden of $13,313 ($832.04 X</w:t>
      </w:r>
      <w:r w:rsidRPr="001632AD">
        <w:rPr>
          <w:spacing w:val="-4"/>
          <w:sz w:val="24"/>
        </w:rPr>
        <w:t xml:space="preserve"> </w:t>
      </w:r>
      <w:r w:rsidRPr="001632AD">
        <w:rPr>
          <w:sz w:val="24"/>
        </w:rPr>
        <w:t xml:space="preserve">16 virtual groups). We estimate that the total annual burden hours will be 160 (16 virtual groups X 10 hours).  </w:t>
      </w:r>
    </w:p>
    <w:p w14:paraId="55AA7686" w14:textId="77777777" w:rsidR="00A52572" w:rsidRDefault="00A52572" w:rsidP="002D6572">
      <w:pPr>
        <w:rPr>
          <w:sz w:val="24"/>
        </w:rPr>
        <w:sectPr w:rsidR="00A52572">
          <w:footerReference w:type="default" r:id="rId15"/>
          <w:endnotePr>
            <w:numFmt w:val="decimal"/>
          </w:endnotePr>
          <w:type w:val="continuous"/>
          <w:pgSz w:w="12240" w:h="15840"/>
          <w:pgMar w:top="1440" w:right="1296" w:bottom="1440" w:left="1440" w:header="1440" w:footer="1440" w:gutter="0"/>
          <w:cols w:space="720"/>
          <w:noEndnote/>
        </w:sectPr>
      </w:pPr>
    </w:p>
    <w:p w14:paraId="0940DE44" w14:textId="5E519541" w:rsidR="003E1840" w:rsidRPr="00085955" w:rsidRDefault="003E1840" w:rsidP="00AC4C7C">
      <w:pPr>
        <w:ind w:left="432"/>
        <w:rPr>
          <w:sz w:val="24"/>
        </w:rPr>
      </w:pPr>
    </w:p>
    <w:p w14:paraId="189B883C" w14:textId="77777777" w:rsidR="00654884" w:rsidRDefault="00E65FE3" w:rsidP="00654884">
      <w:pPr>
        <w:keepNext/>
        <w:keepLines/>
        <w:spacing w:line="480" w:lineRule="auto"/>
        <w:ind w:right="178"/>
        <w:jc w:val="center"/>
        <w:outlineLvl w:val="0"/>
        <w:rPr>
          <w:b/>
          <w:bCs/>
          <w:sz w:val="24"/>
        </w:rPr>
      </w:pPr>
      <w:r>
        <w:rPr>
          <w:sz w:val="24"/>
        </w:rPr>
        <w:tab/>
      </w:r>
      <w:r w:rsidR="00654884" w:rsidRPr="003C0B37">
        <w:rPr>
          <w:b/>
          <w:bCs/>
          <w:sz w:val="24"/>
        </w:rPr>
        <w:t xml:space="preserve">TABLE </w:t>
      </w:r>
      <w:r w:rsidRPr="005A6139">
        <w:rPr>
          <w:b/>
          <w:bCs/>
          <w:sz w:val="24"/>
        </w:rPr>
        <w:t>2</w:t>
      </w:r>
      <w:r w:rsidR="00654884" w:rsidRPr="005A6139">
        <w:rPr>
          <w:b/>
          <w:bCs/>
          <w:sz w:val="24"/>
        </w:rPr>
        <w:t>:</w:t>
      </w:r>
      <w:r w:rsidR="00654884" w:rsidRPr="003C0B37">
        <w:rPr>
          <w:b/>
          <w:bCs/>
          <w:sz w:val="24"/>
        </w:rPr>
        <w:t xml:space="preserve"> </w:t>
      </w:r>
      <w:r w:rsidR="00654884" w:rsidRPr="0044343A">
        <w:rPr>
          <w:b/>
          <w:bCs/>
          <w:sz w:val="24"/>
        </w:rPr>
        <w:t xml:space="preserve">Estimated Burden for </w:t>
      </w:r>
      <w:r w:rsidR="00654884">
        <w:rPr>
          <w:b/>
          <w:bCs/>
          <w:sz w:val="24"/>
        </w:rPr>
        <w:t>Virtual Grou</w:t>
      </w:r>
      <w:r w:rsidR="00F856A1">
        <w:rPr>
          <w:b/>
          <w:bCs/>
          <w:sz w:val="24"/>
        </w:rPr>
        <w:t>p</w:t>
      </w:r>
      <w:r w:rsidR="002D481A">
        <w:rPr>
          <w:b/>
          <w:bCs/>
          <w:sz w:val="24"/>
        </w:rPr>
        <w:t xml:space="preserve"> </w:t>
      </w:r>
      <w:r>
        <w:rPr>
          <w:b/>
          <w:bCs/>
          <w:sz w:val="24"/>
        </w:rPr>
        <w:t xml:space="preserve">Election </w:t>
      </w:r>
      <w:r w:rsidR="002D481A">
        <w:rPr>
          <w:b/>
          <w:bCs/>
          <w:sz w:val="24"/>
        </w:rPr>
        <w:t>Process</w:t>
      </w:r>
      <w:r w:rsidR="00654884" w:rsidRPr="0044343A">
        <w:rPr>
          <w:b/>
          <w:bCs/>
          <w:sz w:val="24"/>
        </w:rPr>
        <w:t xml:space="preserve"> </w:t>
      </w:r>
    </w:p>
    <w:tbl>
      <w:tblPr>
        <w:tblW w:w="9720" w:type="dxa"/>
        <w:tblLook w:val="04A0" w:firstRow="1" w:lastRow="0" w:firstColumn="1" w:lastColumn="0" w:noHBand="0" w:noVBand="1"/>
      </w:tblPr>
      <w:tblGrid>
        <w:gridCol w:w="7820"/>
        <w:gridCol w:w="1900"/>
      </w:tblGrid>
      <w:tr w:rsidR="00E63A40" w:rsidRPr="0034351D" w14:paraId="0B54B93B" w14:textId="77777777" w:rsidTr="00A52572">
        <w:trPr>
          <w:trHeight w:val="315"/>
          <w:tblHeader/>
        </w:trPr>
        <w:tc>
          <w:tcPr>
            <w:tcW w:w="78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C61BBF" w14:textId="77777777" w:rsidR="00E63A40" w:rsidRPr="00A52572" w:rsidRDefault="00E63A40" w:rsidP="00A52572">
            <w:pPr>
              <w:rPr>
                <w:b/>
                <w:color w:val="000000"/>
              </w:rPr>
            </w:pPr>
            <w:r w:rsidRPr="0034351D">
              <w:rPr>
                <w:b/>
                <w:bCs/>
                <w:color w:val="000000"/>
                <w:szCs w:val="20"/>
              </w:rPr>
              <w:t> </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14:paraId="48233FD5" w14:textId="77777777" w:rsidR="00E63A40" w:rsidRPr="00A52572" w:rsidRDefault="00E63A40" w:rsidP="00A52572">
            <w:pPr>
              <w:jc w:val="right"/>
              <w:rPr>
                <w:b/>
                <w:color w:val="000000"/>
              </w:rPr>
            </w:pPr>
            <w:r w:rsidRPr="0034351D">
              <w:rPr>
                <w:b/>
                <w:bCs/>
                <w:color w:val="000000"/>
                <w:szCs w:val="20"/>
              </w:rPr>
              <w:t> </w:t>
            </w:r>
            <w:r w:rsidRPr="00A52572">
              <w:rPr>
                <w:b/>
                <w:color w:val="000000"/>
              </w:rPr>
              <w:t>Burden</w:t>
            </w:r>
            <w:r w:rsidRPr="0034351D">
              <w:rPr>
                <w:b/>
                <w:color w:val="000000"/>
                <w:szCs w:val="20"/>
              </w:rPr>
              <w:t xml:space="preserve"> Estimate</w:t>
            </w:r>
          </w:p>
        </w:tc>
      </w:tr>
      <w:tr w:rsidR="00E63A40" w:rsidRPr="0034351D" w14:paraId="651362B8" w14:textId="77777777" w:rsidTr="00A52572">
        <w:trPr>
          <w:trHeight w:val="538"/>
        </w:trPr>
        <w:tc>
          <w:tcPr>
            <w:tcW w:w="7820" w:type="dxa"/>
            <w:tcBorders>
              <w:top w:val="nil"/>
              <w:left w:val="single" w:sz="8" w:space="0" w:color="000000"/>
              <w:bottom w:val="single" w:sz="8" w:space="0" w:color="000000"/>
              <w:right w:val="single" w:sz="8" w:space="0" w:color="000000"/>
            </w:tcBorders>
            <w:shd w:val="clear" w:color="auto" w:fill="auto"/>
            <w:hideMark/>
          </w:tcPr>
          <w:p w14:paraId="4C52C0A8" w14:textId="7E7E92CD" w:rsidR="00E63A40" w:rsidRPr="0034351D" w:rsidRDefault="00E63A40" w:rsidP="00A52572">
            <w:pPr>
              <w:rPr>
                <w:color w:val="000000"/>
                <w:szCs w:val="20"/>
              </w:rPr>
            </w:pPr>
            <w:r w:rsidRPr="00A52572">
              <w:rPr>
                <w:color w:val="000000"/>
              </w:rPr>
              <w:t xml:space="preserve">Total Estimated Number of MIPS eligible clinicians in TINs of 10 eligible clinicians </w:t>
            </w:r>
            <w:r w:rsidRPr="0082112C">
              <w:rPr>
                <w:color w:val="000000"/>
                <w:szCs w:val="20"/>
              </w:rPr>
              <w:t xml:space="preserve">or fewer </w:t>
            </w:r>
            <w:r w:rsidRPr="00A52572">
              <w:rPr>
                <w:color w:val="000000"/>
              </w:rPr>
              <w:t>submitting data in MIPS (a)</w:t>
            </w:r>
          </w:p>
        </w:tc>
        <w:tc>
          <w:tcPr>
            <w:tcW w:w="1900" w:type="dxa"/>
            <w:tcBorders>
              <w:top w:val="nil"/>
              <w:left w:val="nil"/>
              <w:bottom w:val="single" w:sz="8" w:space="0" w:color="000000"/>
              <w:right w:val="single" w:sz="8" w:space="0" w:color="000000"/>
            </w:tcBorders>
            <w:shd w:val="clear" w:color="auto" w:fill="auto"/>
            <w:hideMark/>
          </w:tcPr>
          <w:p w14:paraId="1DB5DE07" w14:textId="77777777" w:rsidR="00E63A40" w:rsidRPr="00A52572" w:rsidRDefault="00E63A40" w:rsidP="00A52572">
            <w:pPr>
              <w:jc w:val="right"/>
              <w:rPr>
                <w:color w:val="000000"/>
              </w:rPr>
            </w:pPr>
            <w:r w:rsidRPr="00A52572">
              <w:rPr>
                <w:color w:val="000000"/>
              </w:rPr>
              <w:t>765</w:t>
            </w:r>
          </w:p>
        </w:tc>
      </w:tr>
      <w:tr w:rsidR="00E63A40" w:rsidRPr="0034351D" w14:paraId="384358C7" w14:textId="77777777" w:rsidTr="00A52572">
        <w:trPr>
          <w:trHeight w:val="412"/>
        </w:trPr>
        <w:tc>
          <w:tcPr>
            <w:tcW w:w="7820" w:type="dxa"/>
            <w:tcBorders>
              <w:top w:val="nil"/>
              <w:left w:val="single" w:sz="8" w:space="0" w:color="000000"/>
              <w:bottom w:val="single" w:sz="8" w:space="0" w:color="000000"/>
              <w:right w:val="single" w:sz="8" w:space="0" w:color="000000"/>
            </w:tcBorders>
            <w:shd w:val="clear" w:color="auto" w:fill="auto"/>
            <w:hideMark/>
          </w:tcPr>
          <w:p w14:paraId="33BF252E" w14:textId="5C945A4D" w:rsidR="00E63A40" w:rsidRPr="0034351D" w:rsidRDefault="00E63A40" w:rsidP="00A52572">
            <w:pPr>
              <w:rPr>
                <w:color w:val="000000"/>
                <w:szCs w:val="20"/>
              </w:rPr>
            </w:pPr>
            <w:r w:rsidRPr="0082112C">
              <w:rPr>
                <w:color w:val="000000"/>
                <w:szCs w:val="20"/>
              </w:rPr>
              <w:t>Total Estimated Number of eligible TINs (10 eligible clinicians or fewer) (b)</w:t>
            </w:r>
          </w:p>
        </w:tc>
        <w:tc>
          <w:tcPr>
            <w:tcW w:w="1900" w:type="dxa"/>
            <w:tcBorders>
              <w:top w:val="nil"/>
              <w:left w:val="nil"/>
              <w:bottom w:val="single" w:sz="8" w:space="0" w:color="000000"/>
              <w:right w:val="single" w:sz="8" w:space="0" w:color="000000"/>
            </w:tcBorders>
            <w:shd w:val="clear" w:color="auto" w:fill="auto"/>
            <w:hideMark/>
          </w:tcPr>
          <w:p w14:paraId="4702249C" w14:textId="77777777" w:rsidR="00E63A40" w:rsidRPr="00A52572" w:rsidRDefault="00E63A40" w:rsidP="00A52572">
            <w:pPr>
              <w:jc w:val="right"/>
              <w:rPr>
                <w:color w:val="000000"/>
              </w:rPr>
            </w:pPr>
            <w:r w:rsidRPr="00A52572">
              <w:rPr>
                <w:color w:val="000000"/>
              </w:rPr>
              <w:t>80</w:t>
            </w:r>
          </w:p>
        </w:tc>
      </w:tr>
      <w:tr w:rsidR="00E63A40" w:rsidRPr="0034351D" w14:paraId="22A407F1" w14:textId="77777777" w:rsidTr="00A52572">
        <w:trPr>
          <w:trHeight w:val="268"/>
        </w:trPr>
        <w:tc>
          <w:tcPr>
            <w:tcW w:w="7820" w:type="dxa"/>
            <w:tcBorders>
              <w:top w:val="single" w:sz="8" w:space="0" w:color="000000"/>
              <w:left w:val="single" w:sz="8" w:space="0" w:color="000000"/>
              <w:bottom w:val="single" w:sz="8" w:space="0" w:color="000000"/>
              <w:right w:val="single" w:sz="8" w:space="0" w:color="000000"/>
            </w:tcBorders>
            <w:shd w:val="clear" w:color="000000" w:fill="FFFFFF" w:themeFill="background1"/>
          </w:tcPr>
          <w:p w14:paraId="0AB1978C" w14:textId="77777777" w:rsidR="00E63A40" w:rsidRPr="008349B5" w:rsidRDefault="00E63A40" w:rsidP="00A52572">
            <w:pPr>
              <w:rPr>
                <w:bCs/>
                <w:color w:val="000000"/>
                <w:szCs w:val="20"/>
              </w:rPr>
            </w:pPr>
            <w:r w:rsidRPr="008349B5">
              <w:rPr>
                <w:bCs/>
                <w:color w:val="000000"/>
                <w:szCs w:val="20"/>
              </w:rPr>
              <w:t xml:space="preserve">Estimated # of Virtual </w:t>
            </w:r>
            <w:r w:rsidRPr="007C30B8">
              <w:rPr>
                <w:bCs/>
                <w:color w:val="000000"/>
                <w:szCs w:val="20"/>
              </w:rPr>
              <w:t>Groups (</w:t>
            </w:r>
            <w:r w:rsidRPr="008349B5">
              <w:rPr>
                <w:bCs/>
                <w:color w:val="000000"/>
                <w:szCs w:val="20"/>
              </w:rPr>
              <w:t>c)</w:t>
            </w:r>
          </w:p>
        </w:tc>
        <w:tc>
          <w:tcPr>
            <w:tcW w:w="1900" w:type="dxa"/>
            <w:tcBorders>
              <w:top w:val="single" w:sz="8" w:space="0" w:color="000000"/>
              <w:left w:val="nil"/>
              <w:bottom w:val="single" w:sz="8" w:space="0" w:color="000000"/>
              <w:right w:val="single" w:sz="8" w:space="0" w:color="000000"/>
            </w:tcBorders>
            <w:shd w:val="clear" w:color="000000" w:fill="FFFFFF" w:themeFill="background1"/>
          </w:tcPr>
          <w:p w14:paraId="5A0F93C0" w14:textId="77777777" w:rsidR="00E63A40" w:rsidRPr="00A52572" w:rsidRDefault="00E63A40" w:rsidP="00A52572">
            <w:pPr>
              <w:jc w:val="right"/>
              <w:rPr>
                <w:color w:val="000000"/>
              </w:rPr>
            </w:pPr>
            <w:r w:rsidRPr="00A52572">
              <w:rPr>
                <w:color w:val="000000"/>
              </w:rPr>
              <w:t>16</w:t>
            </w:r>
          </w:p>
        </w:tc>
      </w:tr>
      <w:tr w:rsidR="00E63A40" w:rsidRPr="0034351D" w14:paraId="6659F832" w14:textId="77777777" w:rsidTr="00A52572">
        <w:trPr>
          <w:trHeight w:val="592"/>
        </w:trPr>
        <w:tc>
          <w:tcPr>
            <w:tcW w:w="7820" w:type="dxa"/>
            <w:tcBorders>
              <w:top w:val="single" w:sz="8" w:space="0" w:color="000000"/>
              <w:left w:val="single" w:sz="8" w:space="0" w:color="000000"/>
              <w:bottom w:val="single" w:sz="8" w:space="0" w:color="000000"/>
              <w:right w:val="single" w:sz="8" w:space="0" w:color="000000"/>
            </w:tcBorders>
            <w:shd w:val="clear" w:color="000000" w:fill="FFFFFF" w:themeFill="background1"/>
          </w:tcPr>
          <w:p w14:paraId="09D15E34" w14:textId="77777777" w:rsidR="00E63A40" w:rsidRPr="006D7807" w:rsidRDefault="00E63A40" w:rsidP="00A52572">
            <w:pPr>
              <w:rPr>
                <w:bCs/>
                <w:color w:val="000000"/>
                <w:szCs w:val="20"/>
              </w:rPr>
            </w:pPr>
            <w:r w:rsidRPr="00F04BA5">
              <w:rPr>
                <w:bCs/>
                <w:color w:val="000000"/>
                <w:szCs w:val="20"/>
              </w:rPr>
              <w:t>Estimated Total Annual Burden Hours for Virtual Group to prepare written formal agreement (d)</w:t>
            </w:r>
          </w:p>
        </w:tc>
        <w:tc>
          <w:tcPr>
            <w:tcW w:w="1900" w:type="dxa"/>
            <w:tcBorders>
              <w:top w:val="single" w:sz="8" w:space="0" w:color="000000"/>
              <w:left w:val="nil"/>
              <w:bottom w:val="single" w:sz="8" w:space="0" w:color="000000"/>
              <w:right w:val="single" w:sz="8" w:space="0" w:color="000000"/>
            </w:tcBorders>
            <w:shd w:val="clear" w:color="000000" w:fill="FFFFFF" w:themeFill="background1"/>
          </w:tcPr>
          <w:p w14:paraId="4017A677" w14:textId="77777777" w:rsidR="00E63A40" w:rsidRPr="00A52572" w:rsidRDefault="00E63A40" w:rsidP="00A52572">
            <w:pPr>
              <w:jc w:val="right"/>
              <w:rPr>
                <w:color w:val="000000"/>
              </w:rPr>
            </w:pPr>
            <w:r w:rsidRPr="00A52572">
              <w:rPr>
                <w:color w:val="000000"/>
              </w:rPr>
              <w:t>2</w:t>
            </w:r>
          </w:p>
        </w:tc>
      </w:tr>
      <w:tr w:rsidR="00E63A40" w:rsidRPr="0034351D" w14:paraId="3B1ADFC6" w14:textId="77777777" w:rsidTr="00A52572">
        <w:trPr>
          <w:trHeight w:val="592"/>
        </w:trPr>
        <w:tc>
          <w:tcPr>
            <w:tcW w:w="7820" w:type="dxa"/>
            <w:tcBorders>
              <w:top w:val="single" w:sz="8" w:space="0" w:color="000000"/>
              <w:left w:val="single" w:sz="8" w:space="0" w:color="000000"/>
              <w:bottom w:val="single" w:sz="8" w:space="0" w:color="000000"/>
              <w:right w:val="single" w:sz="8" w:space="0" w:color="000000"/>
            </w:tcBorders>
            <w:shd w:val="clear" w:color="000000" w:fill="FFFFFF" w:themeFill="background1"/>
          </w:tcPr>
          <w:p w14:paraId="2493959E" w14:textId="77777777" w:rsidR="00E63A40" w:rsidRPr="0082112C" w:rsidRDefault="00E63A40" w:rsidP="00A52572">
            <w:pPr>
              <w:rPr>
                <w:bCs/>
                <w:color w:val="000000"/>
                <w:szCs w:val="20"/>
              </w:rPr>
            </w:pPr>
            <w:r w:rsidRPr="006D7807">
              <w:rPr>
                <w:bCs/>
                <w:color w:val="000000"/>
                <w:szCs w:val="20"/>
              </w:rPr>
              <w:t>Estimated Total Annual Burden Hours for Virtual Group Representative to Submit Application to Form Virtual Group (</w:t>
            </w:r>
            <w:r>
              <w:rPr>
                <w:bCs/>
                <w:color w:val="000000"/>
                <w:szCs w:val="20"/>
              </w:rPr>
              <w:t>e</w:t>
            </w:r>
            <w:r w:rsidRPr="006D7807">
              <w:rPr>
                <w:bCs/>
                <w:color w:val="000000"/>
                <w:szCs w:val="20"/>
              </w:rPr>
              <w:t>)</w:t>
            </w:r>
          </w:p>
        </w:tc>
        <w:tc>
          <w:tcPr>
            <w:tcW w:w="1900" w:type="dxa"/>
            <w:tcBorders>
              <w:top w:val="single" w:sz="8" w:space="0" w:color="000000"/>
              <w:left w:val="nil"/>
              <w:bottom w:val="single" w:sz="8" w:space="0" w:color="000000"/>
              <w:right w:val="single" w:sz="8" w:space="0" w:color="000000"/>
            </w:tcBorders>
            <w:shd w:val="clear" w:color="000000" w:fill="FFFFFF" w:themeFill="background1"/>
          </w:tcPr>
          <w:p w14:paraId="4CDFA71D" w14:textId="77777777" w:rsidR="00E63A40" w:rsidRPr="00A52572" w:rsidRDefault="00E63A40" w:rsidP="00A52572">
            <w:pPr>
              <w:jc w:val="right"/>
              <w:rPr>
                <w:color w:val="000000"/>
              </w:rPr>
            </w:pPr>
            <w:r w:rsidRPr="00A52572">
              <w:rPr>
                <w:color w:val="000000"/>
              </w:rPr>
              <w:t>8</w:t>
            </w:r>
          </w:p>
        </w:tc>
      </w:tr>
      <w:tr w:rsidR="00E63A40" w:rsidRPr="0034351D" w14:paraId="5A5094F6" w14:textId="77777777" w:rsidTr="00A52572">
        <w:trPr>
          <w:trHeight w:val="592"/>
        </w:trPr>
        <w:tc>
          <w:tcPr>
            <w:tcW w:w="7820" w:type="dxa"/>
            <w:tcBorders>
              <w:top w:val="single" w:sz="8" w:space="0" w:color="000000"/>
              <w:left w:val="single" w:sz="8" w:space="0" w:color="000000"/>
              <w:bottom w:val="single" w:sz="8" w:space="0" w:color="000000"/>
              <w:right w:val="single" w:sz="8" w:space="0" w:color="000000"/>
            </w:tcBorders>
            <w:shd w:val="clear" w:color="000000" w:fill="FFFFFF" w:themeFill="background1"/>
          </w:tcPr>
          <w:p w14:paraId="11077969" w14:textId="77777777" w:rsidR="00E63A40" w:rsidRPr="006D7807" w:rsidRDefault="00E63A40" w:rsidP="00A52572">
            <w:pPr>
              <w:rPr>
                <w:bCs/>
                <w:color w:val="000000"/>
                <w:szCs w:val="20"/>
              </w:rPr>
            </w:pPr>
            <w:r w:rsidRPr="00F04BA5">
              <w:rPr>
                <w:bCs/>
                <w:color w:val="000000"/>
                <w:szCs w:val="20"/>
              </w:rPr>
              <w:t>Estimated Total Annual Burden Hours per Virtual Group (f)</w:t>
            </w:r>
          </w:p>
        </w:tc>
        <w:tc>
          <w:tcPr>
            <w:tcW w:w="1900" w:type="dxa"/>
            <w:tcBorders>
              <w:top w:val="single" w:sz="8" w:space="0" w:color="000000"/>
              <w:left w:val="nil"/>
              <w:bottom w:val="single" w:sz="8" w:space="0" w:color="000000"/>
              <w:right w:val="single" w:sz="8" w:space="0" w:color="000000"/>
            </w:tcBorders>
            <w:shd w:val="clear" w:color="000000" w:fill="FFFFFF" w:themeFill="background1"/>
          </w:tcPr>
          <w:p w14:paraId="66C979BF" w14:textId="77777777" w:rsidR="00E63A40" w:rsidRPr="00A52572" w:rsidRDefault="00E63A40" w:rsidP="00A52572">
            <w:pPr>
              <w:jc w:val="right"/>
              <w:rPr>
                <w:color w:val="000000"/>
              </w:rPr>
            </w:pPr>
            <w:r w:rsidRPr="00A52572">
              <w:rPr>
                <w:color w:val="000000"/>
              </w:rPr>
              <w:t>10</w:t>
            </w:r>
          </w:p>
        </w:tc>
      </w:tr>
      <w:tr w:rsidR="00385E20" w:rsidRPr="0034351D" w14:paraId="2AC8AB91" w14:textId="77777777" w:rsidTr="000335BF">
        <w:trPr>
          <w:trHeight w:val="358"/>
        </w:trPr>
        <w:tc>
          <w:tcPr>
            <w:tcW w:w="7820" w:type="dxa"/>
            <w:tcBorders>
              <w:top w:val="nil"/>
              <w:left w:val="single" w:sz="8" w:space="0" w:color="000000"/>
              <w:bottom w:val="single" w:sz="8" w:space="0" w:color="000000"/>
              <w:right w:val="single" w:sz="8" w:space="0" w:color="000000"/>
            </w:tcBorders>
            <w:shd w:val="clear" w:color="000000" w:fill="D9D9D9"/>
            <w:hideMark/>
          </w:tcPr>
          <w:p w14:paraId="606F95E1" w14:textId="77777777" w:rsidR="00E63A40" w:rsidRPr="0034351D" w:rsidRDefault="00E63A40" w:rsidP="000335BF">
            <w:pPr>
              <w:rPr>
                <w:b/>
                <w:bCs/>
                <w:color w:val="000000"/>
                <w:szCs w:val="20"/>
              </w:rPr>
            </w:pPr>
            <w:r>
              <w:t xml:space="preserve"> </w:t>
            </w:r>
            <w:r w:rsidRPr="006D7807">
              <w:rPr>
                <w:b/>
                <w:bCs/>
                <w:color w:val="000000"/>
                <w:szCs w:val="20"/>
              </w:rPr>
              <w:t>Estimated Total Annual Burden Hours for Virtual Groups (</w:t>
            </w:r>
            <w:r>
              <w:rPr>
                <w:b/>
                <w:bCs/>
                <w:color w:val="000000"/>
                <w:szCs w:val="20"/>
              </w:rPr>
              <w:t>g</w:t>
            </w:r>
            <w:r w:rsidRPr="006D7807">
              <w:rPr>
                <w:b/>
                <w:bCs/>
                <w:color w:val="000000"/>
                <w:szCs w:val="20"/>
              </w:rPr>
              <w:t>) = (</w:t>
            </w:r>
            <w:r>
              <w:rPr>
                <w:b/>
                <w:bCs/>
                <w:color w:val="000000"/>
                <w:szCs w:val="20"/>
              </w:rPr>
              <w:t>c</w:t>
            </w:r>
            <w:r w:rsidRPr="006D7807">
              <w:rPr>
                <w:b/>
                <w:bCs/>
                <w:color w:val="000000"/>
                <w:szCs w:val="20"/>
              </w:rPr>
              <w:t>)*(</w:t>
            </w:r>
            <w:r>
              <w:rPr>
                <w:b/>
                <w:bCs/>
                <w:color w:val="000000"/>
                <w:szCs w:val="20"/>
              </w:rPr>
              <w:t>f</w:t>
            </w:r>
            <w:r w:rsidRPr="006D7807">
              <w:rPr>
                <w:b/>
                <w:bCs/>
                <w:color w:val="000000"/>
                <w:szCs w:val="20"/>
              </w:rPr>
              <w:t>)</w:t>
            </w:r>
          </w:p>
        </w:tc>
        <w:tc>
          <w:tcPr>
            <w:tcW w:w="1900" w:type="dxa"/>
            <w:tcBorders>
              <w:top w:val="nil"/>
              <w:left w:val="nil"/>
              <w:bottom w:val="single" w:sz="8" w:space="0" w:color="000000"/>
              <w:right w:val="single" w:sz="8" w:space="0" w:color="000000"/>
            </w:tcBorders>
            <w:shd w:val="clear" w:color="000000" w:fill="D9D9D9"/>
            <w:hideMark/>
          </w:tcPr>
          <w:p w14:paraId="33D5C3E3" w14:textId="77777777" w:rsidR="00E63A40" w:rsidRPr="0034351D" w:rsidRDefault="00E63A40" w:rsidP="000335BF">
            <w:pPr>
              <w:jc w:val="right"/>
              <w:rPr>
                <w:b/>
                <w:bCs/>
                <w:color w:val="000000"/>
                <w:szCs w:val="20"/>
              </w:rPr>
            </w:pPr>
            <w:r>
              <w:rPr>
                <w:b/>
                <w:bCs/>
                <w:color w:val="000000"/>
                <w:szCs w:val="20"/>
              </w:rPr>
              <w:t>160</w:t>
            </w:r>
          </w:p>
        </w:tc>
      </w:tr>
      <w:tr w:rsidR="00E63A40" w:rsidRPr="0034351D" w14:paraId="6446FBD6" w14:textId="77777777" w:rsidTr="00A52572">
        <w:trPr>
          <w:trHeight w:val="592"/>
        </w:trPr>
        <w:tc>
          <w:tcPr>
            <w:tcW w:w="7820" w:type="dxa"/>
            <w:tcBorders>
              <w:top w:val="nil"/>
              <w:left w:val="single" w:sz="8" w:space="0" w:color="000000"/>
              <w:bottom w:val="single" w:sz="8" w:space="0" w:color="000000"/>
              <w:right w:val="single" w:sz="8" w:space="0" w:color="000000"/>
            </w:tcBorders>
            <w:shd w:val="clear" w:color="auto" w:fill="auto"/>
          </w:tcPr>
          <w:p w14:paraId="6F6A93D1" w14:textId="42591AE8" w:rsidR="00E63A40" w:rsidRPr="00A52572" w:rsidRDefault="00E63A40" w:rsidP="000335BF">
            <w:r w:rsidRPr="00A52572">
              <w:t xml:space="preserve">Estimate Cost to Prepare Formal Written Agreement </w:t>
            </w:r>
            <w:r>
              <w:rPr>
                <w:szCs w:val="20"/>
              </w:rPr>
              <w:t>(</w:t>
            </w:r>
            <w:r w:rsidRPr="00085955">
              <w:rPr>
                <w:szCs w:val="20"/>
              </w:rPr>
              <w:t>@</w:t>
            </w:r>
            <w:r>
              <w:rPr>
                <w:szCs w:val="20"/>
              </w:rPr>
              <w:t xml:space="preserve"> </w:t>
            </w:r>
            <w:r w:rsidRPr="004E36B5">
              <w:rPr>
                <w:szCs w:val="20"/>
              </w:rPr>
              <w:t>l</w:t>
            </w:r>
            <w:r w:rsidRPr="00085955">
              <w:rPr>
                <w:szCs w:val="20"/>
              </w:rPr>
              <w:t>egal</w:t>
            </w:r>
            <w:r>
              <w:rPr>
                <w:szCs w:val="20"/>
              </w:rPr>
              <w:t xml:space="preserve"> support services professional’s</w:t>
            </w:r>
            <w:r w:rsidRPr="00A52572">
              <w:t xml:space="preserve"> labor rate of $63.62</w:t>
            </w:r>
            <w:r>
              <w:rPr>
                <w:szCs w:val="20"/>
              </w:rPr>
              <w:t>)</w:t>
            </w:r>
            <w:r w:rsidRPr="00A52572">
              <w:t xml:space="preserve"> (h)</w:t>
            </w:r>
          </w:p>
        </w:tc>
        <w:tc>
          <w:tcPr>
            <w:tcW w:w="1900" w:type="dxa"/>
            <w:tcBorders>
              <w:top w:val="nil"/>
              <w:left w:val="nil"/>
              <w:bottom w:val="single" w:sz="8" w:space="0" w:color="000000"/>
              <w:right w:val="single" w:sz="8" w:space="0" w:color="000000"/>
            </w:tcBorders>
            <w:shd w:val="clear" w:color="auto" w:fill="auto"/>
          </w:tcPr>
          <w:p w14:paraId="66B5B754" w14:textId="77777777" w:rsidR="00E63A40" w:rsidRPr="0034351D" w:rsidRDefault="00E63A40" w:rsidP="000335BF">
            <w:pPr>
              <w:jc w:val="right"/>
              <w:rPr>
                <w:color w:val="000000"/>
                <w:szCs w:val="20"/>
              </w:rPr>
            </w:pPr>
            <w:r>
              <w:rPr>
                <w:color w:val="000000"/>
                <w:szCs w:val="20"/>
              </w:rPr>
              <w:t>$127.24</w:t>
            </w:r>
          </w:p>
        </w:tc>
      </w:tr>
      <w:tr w:rsidR="00E63A40" w:rsidRPr="0034351D" w14:paraId="4904D8FC" w14:textId="77777777" w:rsidTr="00A52572">
        <w:trPr>
          <w:trHeight w:val="592"/>
        </w:trPr>
        <w:tc>
          <w:tcPr>
            <w:tcW w:w="7820" w:type="dxa"/>
            <w:tcBorders>
              <w:top w:val="nil"/>
              <w:left w:val="single" w:sz="8" w:space="0" w:color="000000"/>
              <w:bottom w:val="single" w:sz="8" w:space="0" w:color="000000"/>
              <w:right w:val="single" w:sz="8" w:space="0" w:color="000000"/>
            </w:tcBorders>
            <w:shd w:val="clear" w:color="auto" w:fill="auto"/>
            <w:hideMark/>
          </w:tcPr>
          <w:p w14:paraId="12383748" w14:textId="6F6A1570" w:rsidR="00E63A40" w:rsidRPr="00F04BA5" w:rsidRDefault="00E63A40" w:rsidP="000335BF">
            <w:pPr>
              <w:rPr>
                <w:color w:val="000000"/>
                <w:szCs w:val="20"/>
              </w:rPr>
            </w:pPr>
            <w:r w:rsidRPr="00F04BA5">
              <w:rPr>
                <w:color w:val="000000"/>
                <w:szCs w:val="20"/>
              </w:rPr>
              <w:t>Estimated Cost to Elect Per Virtual Group</w:t>
            </w:r>
            <w:r>
              <w:rPr>
                <w:color w:val="000000"/>
                <w:szCs w:val="20"/>
              </w:rPr>
              <w:t xml:space="preserve"> (</w:t>
            </w:r>
            <w:r w:rsidRPr="004E36B5">
              <w:rPr>
                <w:color w:val="000000"/>
                <w:szCs w:val="20"/>
              </w:rPr>
              <w:t>@</w:t>
            </w:r>
            <w:r w:rsidRPr="00F04BA5">
              <w:rPr>
                <w:color w:val="000000"/>
                <w:szCs w:val="20"/>
              </w:rPr>
              <w:t xml:space="preserve"> computer systems analyst’s labor rate of $88.10/hr.) (i)</w:t>
            </w:r>
          </w:p>
        </w:tc>
        <w:tc>
          <w:tcPr>
            <w:tcW w:w="1900" w:type="dxa"/>
            <w:tcBorders>
              <w:top w:val="nil"/>
              <w:left w:val="nil"/>
              <w:bottom w:val="single" w:sz="8" w:space="0" w:color="000000"/>
              <w:right w:val="single" w:sz="8" w:space="0" w:color="000000"/>
            </w:tcBorders>
            <w:shd w:val="clear" w:color="auto" w:fill="auto"/>
            <w:hideMark/>
          </w:tcPr>
          <w:p w14:paraId="11AD8646" w14:textId="77777777" w:rsidR="00E63A40" w:rsidRPr="0034351D" w:rsidRDefault="00E63A40" w:rsidP="000335BF">
            <w:pPr>
              <w:jc w:val="right"/>
              <w:rPr>
                <w:color w:val="000000"/>
                <w:szCs w:val="20"/>
              </w:rPr>
            </w:pPr>
            <w:r w:rsidRPr="0034351D">
              <w:rPr>
                <w:color w:val="000000"/>
                <w:szCs w:val="20"/>
              </w:rPr>
              <w:t>$</w:t>
            </w:r>
            <w:r>
              <w:rPr>
                <w:color w:val="000000"/>
                <w:szCs w:val="20"/>
              </w:rPr>
              <w:t>704.80</w:t>
            </w:r>
            <w:r w:rsidRPr="0034351D">
              <w:rPr>
                <w:color w:val="000000"/>
                <w:szCs w:val="20"/>
              </w:rPr>
              <w:t xml:space="preserve"> </w:t>
            </w:r>
          </w:p>
        </w:tc>
      </w:tr>
      <w:tr w:rsidR="00E63A40" w:rsidRPr="0034351D" w14:paraId="2616161D" w14:textId="77777777" w:rsidTr="00A52572">
        <w:trPr>
          <w:trHeight w:val="592"/>
        </w:trPr>
        <w:tc>
          <w:tcPr>
            <w:tcW w:w="7820" w:type="dxa"/>
            <w:tcBorders>
              <w:top w:val="nil"/>
              <w:left w:val="single" w:sz="8" w:space="0" w:color="000000"/>
              <w:bottom w:val="single" w:sz="8" w:space="0" w:color="000000"/>
              <w:right w:val="single" w:sz="8" w:space="0" w:color="000000"/>
            </w:tcBorders>
            <w:shd w:val="clear" w:color="auto" w:fill="auto"/>
          </w:tcPr>
          <w:p w14:paraId="5A05262B" w14:textId="77777777" w:rsidR="00E63A40" w:rsidRPr="00A52572" w:rsidRDefault="00E63A40" w:rsidP="000335BF">
            <w:r w:rsidRPr="00A52572">
              <w:t>Estimated Total Annual Burden Cost Per Virtual Group (j)</w:t>
            </w:r>
          </w:p>
        </w:tc>
        <w:tc>
          <w:tcPr>
            <w:tcW w:w="1900" w:type="dxa"/>
            <w:tcBorders>
              <w:top w:val="nil"/>
              <w:left w:val="nil"/>
              <w:bottom w:val="single" w:sz="8" w:space="0" w:color="000000"/>
              <w:right w:val="single" w:sz="8" w:space="0" w:color="000000"/>
            </w:tcBorders>
            <w:shd w:val="clear" w:color="auto" w:fill="auto"/>
          </w:tcPr>
          <w:p w14:paraId="12962BAC" w14:textId="77777777" w:rsidR="00E63A40" w:rsidRPr="0034351D" w:rsidRDefault="00E63A40" w:rsidP="000335BF">
            <w:pPr>
              <w:jc w:val="right"/>
              <w:rPr>
                <w:color w:val="000000"/>
                <w:szCs w:val="20"/>
              </w:rPr>
            </w:pPr>
            <w:r>
              <w:rPr>
                <w:color w:val="000000"/>
                <w:szCs w:val="20"/>
              </w:rPr>
              <w:t>$832.04</w:t>
            </w:r>
          </w:p>
        </w:tc>
      </w:tr>
      <w:tr w:rsidR="00385E20" w:rsidRPr="0034351D" w14:paraId="758A00B2" w14:textId="77777777" w:rsidTr="000335BF">
        <w:trPr>
          <w:trHeight w:val="448"/>
        </w:trPr>
        <w:tc>
          <w:tcPr>
            <w:tcW w:w="7820" w:type="dxa"/>
            <w:tcBorders>
              <w:top w:val="nil"/>
              <w:left w:val="single" w:sz="8" w:space="0" w:color="000000"/>
              <w:bottom w:val="single" w:sz="8" w:space="0" w:color="000000"/>
              <w:right w:val="single" w:sz="8" w:space="0" w:color="000000"/>
            </w:tcBorders>
            <w:shd w:val="clear" w:color="000000" w:fill="D9D9D9"/>
            <w:hideMark/>
          </w:tcPr>
          <w:p w14:paraId="385B2BF4" w14:textId="77777777" w:rsidR="00E63A40" w:rsidRPr="00F04BA5" w:rsidRDefault="00E63A40" w:rsidP="000335BF">
            <w:pPr>
              <w:rPr>
                <w:b/>
                <w:bCs/>
                <w:color w:val="000000"/>
                <w:szCs w:val="20"/>
              </w:rPr>
            </w:pPr>
            <w:r w:rsidRPr="00085955">
              <w:rPr>
                <w:szCs w:val="20"/>
              </w:rPr>
              <w:t xml:space="preserve"> </w:t>
            </w:r>
            <w:r w:rsidRPr="00F04BA5">
              <w:rPr>
                <w:b/>
                <w:bCs/>
                <w:color w:val="000000"/>
                <w:szCs w:val="20"/>
              </w:rPr>
              <w:t>Estimated Total Annual Burden Cost (k) = (c)*(j)</w:t>
            </w:r>
          </w:p>
        </w:tc>
        <w:tc>
          <w:tcPr>
            <w:tcW w:w="1900" w:type="dxa"/>
            <w:tcBorders>
              <w:top w:val="nil"/>
              <w:left w:val="nil"/>
              <w:bottom w:val="single" w:sz="8" w:space="0" w:color="000000"/>
              <w:right w:val="single" w:sz="8" w:space="0" w:color="000000"/>
            </w:tcBorders>
            <w:shd w:val="clear" w:color="000000" w:fill="D9D9D9"/>
            <w:hideMark/>
          </w:tcPr>
          <w:p w14:paraId="1CB20C2E" w14:textId="77777777" w:rsidR="00E63A40" w:rsidRPr="0034351D" w:rsidRDefault="00E63A40" w:rsidP="000335BF">
            <w:pPr>
              <w:jc w:val="right"/>
              <w:rPr>
                <w:b/>
                <w:bCs/>
                <w:color w:val="000000"/>
                <w:szCs w:val="20"/>
              </w:rPr>
            </w:pPr>
            <w:r w:rsidRPr="0034351D">
              <w:rPr>
                <w:b/>
                <w:bCs/>
                <w:color w:val="000000"/>
                <w:szCs w:val="20"/>
              </w:rPr>
              <w:t>$</w:t>
            </w:r>
            <w:r>
              <w:rPr>
                <w:b/>
                <w:bCs/>
                <w:color w:val="000000"/>
                <w:szCs w:val="20"/>
              </w:rPr>
              <w:t>13,313</w:t>
            </w:r>
            <w:r w:rsidRPr="0034351D">
              <w:rPr>
                <w:b/>
                <w:bCs/>
                <w:color w:val="000000"/>
                <w:szCs w:val="20"/>
              </w:rPr>
              <w:t xml:space="preserve"> </w:t>
            </w:r>
          </w:p>
        </w:tc>
      </w:tr>
    </w:tbl>
    <w:p w14:paraId="4A49B183" w14:textId="77777777" w:rsidR="00783E00" w:rsidRDefault="00783E00" w:rsidP="002F76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082BCA61"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FFB24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14:paraId="7666E265"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4083B05" w14:textId="77777777" w:rsidR="00654884" w:rsidRPr="00BB3357" w:rsidRDefault="002B2F9C" w:rsidP="00C92A82">
      <w:pPr>
        <w:pStyle w:val="ListParagraph"/>
        <w:spacing w:line="276" w:lineRule="auto"/>
        <w:ind w:left="432"/>
        <w:outlineLvl w:val="0"/>
        <w:rPr>
          <w:sz w:val="24"/>
        </w:rPr>
      </w:pPr>
      <w:r>
        <w:rPr>
          <w:sz w:val="24"/>
        </w:rPr>
        <w:t>There will be no capital costs.</w:t>
      </w:r>
    </w:p>
    <w:p w14:paraId="2ACD123F" w14:textId="77777777" w:rsidR="00654884" w:rsidRDefault="006548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841D62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14.</w:t>
      </w:r>
      <w:r>
        <w:rPr>
          <w:sz w:val="24"/>
        </w:rPr>
        <w:tab/>
      </w:r>
      <w:r>
        <w:rPr>
          <w:sz w:val="24"/>
          <w:u w:val="single"/>
        </w:rPr>
        <w:t>Cost to Federal Government</w:t>
      </w:r>
    </w:p>
    <w:p w14:paraId="30C152C9"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91C0D7" w14:textId="4C0834F3" w:rsidR="009A4282" w:rsidRPr="003B0E9B" w:rsidRDefault="0088024E" w:rsidP="0088024E">
      <w:pPr>
        <w:spacing w:line="276" w:lineRule="auto"/>
        <w:ind w:left="432"/>
        <w:rPr>
          <w:sz w:val="24"/>
        </w:rPr>
      </w:pPr>
      <w:r>
        <w:rPr>
          <w:sz w:val="24"/>
          <w:szCs w:val="20"/>
        </w:rPr>
        <w:t xml:space="preserve">Other than the cost of the federal staff overseeing the virtual group election process, we do not anticipate any additional </w:t>
      </w:r>
      <w:r w:rsidR="00F72517">
        <w:rPr>
          <w:sz w:val="24"/>
          <w:szCs w:val="20"/>
        </w:rPr>
        <w:t>costs to the virtual group election process</w:t>
      </w:r>
      <w:r>
        <w:rPr>
          <w:sz w:val="24"/>
          <w:szCs w:val="20"/>
        </w:rPr>
        <w:t xml:space="preserve"> because </w:t>
      </w:r>
      <w:r w:rsidR="005F4BC8">
        <w:rPr>
          <w:sz w:val="24"/>
          <w:szCs w:val="20"/>
        </w:rPr>
        <w:t>CMS</w:t>
      </w:r>
      <w:r w:rsidR="009A4282" w:rsidRPr="00D242B5">
        <w:rPr>
          <w:sz w:val="24"/>
          <w:szCs w:val="20"/>
        </w:rPr>
        <w:t xml:space="preserve"> intends to leverage </w:t>
      </w:r>
      <w:r w:rsidR="009A4282">
        <w:rPr>
          <w:sz w:val="24"/>
          <w:szCs w:val="20"/>
        </w:rPr>
        <w:t xml:space="preserve">the MIPS infrastructure created for group data submission and scoring. </w:t>
      </w:r>
      <w:r w:rsidR="009A4282" w:rsidRPr="0007426C">
        <w:rPr>
          <w:sz w:val="24"/>
          <w:szCs w:val="20"/>
        </w:rPr>
        <w:t xml:space="preserve"> </w:t>
      </w:r>
      <w:r w:rsidRPr="0088024E">
        <w:rPr>
          <w:sz w:val="24"/>
          <w:szCs w:val="20"/>
        </w:rPr>
        <w:t>A rough estimate of the federal government labor cost is estimated to be $206,000 for C</w:t>
      </w:r>
      <w:r w:rsidR="00F72517">
        <w:rPr>
          <w:sz w:val="24"/>
          <w:szCs w:val="20"/>
        </w:rPr>
        <w:t>alendar Year (C</w:t>
      </w:r>
      <w:r w:rsidRPr="0088024E">
        <w:rPr>
          <w:sz w:val="24"/>
          <w:szCs w:val="20"/>
        </w:rPr>
        <w:t>Y</w:t>
      </w:r>
      <w:r w:rsidR="00F72517">
        <w:rPr>
          <w:sz w:val="24"/>
          <w:szCs w:val="20"/>
        </w:rPr>
        <w:t>)</w:t>
      </w:r>
      <w:r w:rsidRPr="0088024E">
        <w:rPr>
          <w:sz w:val="24"/>
          <w:szCs w:val="20"/>
        </w:rPr>
        <w:t xml:space="preserve"> 2017 and subsequent years. The federal government labor cost is estimated as follows:</w:t>
      </w:r>
      <w:r w:rsidR="00F72517">
        <w:rPr>
          <w:sz w:val="24"/>
          <w:szCs w:val="20"/>
        </w:rPr>
        <w:t xml:space="preserve"> b</w:t>
      </w:r>
      <w:r w:rsidRPr="0088024E">
        <w:rPr>
          <w:sz w:val="24"/>
          <w:szCs w:val="20"/>
        </w:rPr>
        <w:t>eginning with CY 2017 and for subsequent years</w:t>
      </w:r>
      <w:r w:rsidR="00F72517">
        <w:rPr>
          <w:sz w:val="24"/>
          <w:szCs w:val="20"/>
        </w:rPr>
        <w:t xml:space="preserve">, we assumed </w:t>
      </w:r>
      <w:r w:rsidRPr="0088024E">
        <w:rPr>
          <w:sz w:val="24"/>
          <w:szCs w:val="20"/>
        </w:rPr>
        <w:t xml:space="preserve">1 </w:t>
      </w:r>
      <w:r w:rsidR="00F72517">
        <w:rPr>
          <w:sz w:val="24"/>
          <w:szCs w:val="20"/>
        </w:rPr>
        <w:t xml:space="preserve">full-time equivalent </w:t>
      </w:r>
      <w:r w:rsidRPr="0088024E">
        <w:rPr>
          <w:sz w:val="24"/>
          <w:szCs w:val="20"/>
        </w:rPr>
        <w:t xml:space="preserve">GS-13 </w:t>
      </w:r>
      <w:r w:rsidR="00F72517">
        <w:rPr>
          <w:sz w:val="24"/>
          <w:szCs w:val="20"/>
        </w:rPr>
        <w:t xml:space="preserve">with </w:t>
      </w:r>
      <w:r w:rsidRPr="0088024E">
        <w:rPr>
          <w:sz w:val="24"/>
          <w:szCs w:val="20"/>
        </w:rPr>
        <w:t>salary</w:t>
      </w:r>
      <w:r w:rsidR="00F72517">
        <w:rPr>
          <w:sz w:val="24"/>
          <w:szCs w:val="20"/>
        </w:rPr>
        <w:t xml:space="preserve"> of</w:t>
      </w:r>
      <w:r w:rsidRPr="0088024E">
        <w:rPr>
          <w:sz w:val="24"/>
          <w:szCs w:val="20"/>
        </w:rPr>
        <w:t xml:space="preserve"> $95,000 </w:t>
      </w:r>
      <w:r w:rsidR="00F72517">
        <w:rPr>
          <w:sz w:val="24"/>
          <w:szCs w:val="20"/>
        </w:rPr>
        <w:t xml:space="preserve">and one full-time equivalent </w:t>
      </w:r>
      <w:r w:rsidRPr="0088024E">
        <w:rPr>
          <w:sz w:val="24"/>
          <w:szCs w:val="20"/>
        </w:rPr>
        <w:t xml:space="preserve">GS-14 </w:t>
      </w:r>
      <w:r w:rsidR="00F72517">
        <w:rPr>
          <w:sz w:val="24"/>
          <w:szCs w:val="20"/>
        </w:rPr>
        <w:t xml:space="preserve">with a </w:t>
      </w:r>
      <w:r w:rsidRPr="0088024E">
        <w:rPr>
          <w:sz w:val="24"/>
          <w:szCs w:val="20"/>
        </w:rPr>
        <w:t>salary</w:t>
      </w:r>
      <w:r w:rsidR="00F72517">
        <w:rPr>
          <w:sz w:val="24"/>
          <w:szCs w:val="20"/>
        </w:rPr>
        <w:t xml:space="preserve"> of </w:t>
      </w:r>
      <w:r w:rsidRPr="0088024E">
        <w:rPr>
          <w:sz w:val="24"/>
          <w:szCs w:val="20"/>
        </w:rPr>
        <w:t>$111,000.</w:t>
      </w:r>
    </w:p>
    <w:p w14:paraId="099FA717" w14:textId="77777777" w:rsidR="00654884" w:rsidRDefault="006548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4CD9CC8F"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15.</w:t>
      </w:r>
      <w:r>
        <w:rPr>
          <w:sz w:val="24"/>
        </w:rPr>
        <w:tab/>
      </w:r>
      <w:r>
        <w:rPr>
          <w:sz w:val="24"/>
          <w:u w:val="single"/>
        </w:rPr>
        <w:t>Changes to Burden</w:t>
      </w:r>
    </w:p>
    <w:p w14:paraId="5A89746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443158" w14:textId="77777777" w:rsidR="00654884" w:rsidRDefault="009202E9" w:rsidP="002E18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sidRPr="009202E9">
        <w:rPr>
          <w:sz w:val="24"/>
        </w:rPr>
        <w:t xml:space="preserve">This is a new information collection request. </w:t>
      </w:r>
    </w:p>
    <w:p w14:paraId="6125DC3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7D8B90"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14:paraId="5F5FD087"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9CFB43D" w14:textId="77777777" w:rsidR="00654884" w:rsidRDefault="00236689" w:rsidP="00C92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rPr>
          <w:sz w:val="24"/>
        </w:rPr>
      </w:pPr>
      <w:r>
        <w:rPr>
          <w:sz w:val="24"/>
        </w:rPr>
        <w:t xml:space="preserve">CMS </w:t>
      </w:r>
      <w:r w:rsidR="00C445AB">
        <w:rPr>
          <w:sz w:val="24"/>
        </w:rPr>
        <w:t xml:space="preserve">plans to publish summary level information on the number of virtual groups, and the number of MIPS eligible clinicians (TIN/NPIs) and groups (TINs) electing to participate in virtual groups.  We anticipate that the summary-level information will be published in the CY2019 Quality Payment Program proposed rule. </w:t>
      </w:r>
    </w:p>
    <w:p w14:paraId="30428943"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98A7FC"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14:paraId="12711D75" w14:textId="77777777"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883B9BE" w14:textId="53C55DC0" w:rsidR="00654884" w:rsidRPr="0007426C" w:rsidRDefault="001C5C02" w:rsidP="00C92A82">
      <w:pPr>
        <w:spacing w:line="276" w:lineRule="auto"/>
        <w:ind w:left="432"/>
        <w:rPr>
          <w:sz w:val="32"/>
        </w:rPr>
      </w:pPr>
      <w:r w:rsidRPr="001C5C02">
        <w:rPr>
          <w:sz w:val="24"/>
          <w:szCs w:val="20"/>
        </w:rPr>
        <w:t xml:space="preserve">There are no paper forms involved in this data collection activity. </w:t>
      </w:r>
      <w:r w:rsidR="005235FB">
        <w:rPr>
          <w:sz w:val="24"/>
          <w:szCs w:val="20"/>
        </w:rPr>
        <w:t xml:space="preserve"> </w:t>
      </w:r>
      <w:r w:rsidRPr="001C5C02">
        <w:rPr>
          <w:sz w:val="24"/>
          <w:szCs w:val="20"/>
        </w:rPr>
        <w:t xml:space="preserve">The expiration date will be displayed on </w:t>
      </w:r>
      <w:r>
        <w:rPr>
          <w:sz w:val="24"/>
          <w:szCs w:val="20"/>
        </w:rPr>
        <w:t>the CMS guidance for</w:t>
      </w:r>
      <w:r w:rsidR="00CC0953">
        <w:rPr>
          <w:sz w:val="24"/>
          <w:szCs w:val="20"/>
        </w:rPr>
        <w:t xml:space="preserve"> the election process for a</w:t>
      </w:r>
      <w:r>
        <w:rPr>
          <w:sz w:val="24"/>
          <w:szCs w:val="20"/>
        </w:rPr>
        <w:t xml:space="preserve"> virtual gro</w:t>
      </w:r>
      <w:r w:rsidR="00CC0953">
        <w:rPr>
          <w:sz w:val="24"/>
          <w:szCs w:val="20"/>
        </w:rPr>
        <w:t>up</w:t>
      </w:r>
      <w:r>
        <w:rPr>
          <w:sz w:val="24"/>
          <w:szCs w:val="20"/>
        </w:rPr>
        <w:t>.</w:t>
      </w:r>
      <w:r w:rsidR="00997991">
        <w:rPr>
          <w:sz w:val="24"/>
          <w:szCs w:val="20"/>
        </w:rPr>
        <w:t xml:space="preserve">  Also, once approved, the public can always search for the status of the valid OMB control number on OMB’s website, </w:t>
      </w:r>
      <w:hyperlink r:id="rId16" w:history="1">
        <w:r w:rsidR="00997991" w:rsidRPr="005B5852">
          <w:rPr>
            <w:rStyle w:val="Hyperlink"/>
            <w:sz w:val="24"/>
            <w:szCs w:val="20"/>
          </w:rPr>
          <w:t>http://www.reginfo.gov</w:t>
        </w:r>
      </w:hyperlink>
      <w:r w:rsidR="00997991">
        <w:rPr>
          <w:sz w:val="24"/>
          <w:szCs w:val="20"/>
        </w:rPr>
        <w:t>.</w:t>
      </w:r>
      <w:r>
        <w:rPr>
          <w:sz w:val="24"/>
          <w:szCs w:val="20"/>
        </w:rPr>
        <w:t xml:space="preserve"> </w:t>
      </w:r>
    </w:p>
    <w:p w14:paraId="1EBA795A" w14:textId="77777777" w:rsidR="00236689" w:rsidRDefault="0023668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72CE2E16"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14:paraId="6ACAEB44" w14:textId="77777777"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5B0717D" w14:textId="77777777" w:rsidR="00654884" w:rsidRDefault="00654884" w:rsidP="00A52572">
      <w:pPr>
        <w:spacing w:line="276" w:lineRule="auto"/>
        <w:ind w:firstLine="432"/>
        <w:rPr>
          <w:b/>
          <w:sz w:val="24"/>
        </w:rPr>
      </w:pPr>
      <w:r w:rsidRPr="0007426C">
        <w:rPr>
          <w:sz w:val="24"/>
          <w:szCs w:val="20"/>
        </w:rPr>
        <w:t>There are no exceptions to the certification statement.</w:t>
      </w:r>
      <w:r w:rsidRPr="0007426C" w:rsidDel="00BB3357">
        <w:rPr>
          <w:sz w:val="24"/>
          <w:szCs w:val="20"/>
        </w:rPr>
        <w:t xml:space="preserve"> </w:t>
      </w:r>
    </w:p>
    <w:p w14:paraId="5CFE7D88" w14:textId="77777777" w:rsidR="00654884" w:rsidRDefault="0065488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bCs/>
          <w:sz w:val="24"/>
          <w:u w:val="single"/>
        </w:rPr>
      </w:pPr>
    </w:p>
    <w:sectPr w:rsidR="00654884" w:rsidSect="00A52572">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3C8F9" w14:textId="77777777" w:rsidR="00611ED1" w:rsidRDefault="00611ED1">
      <w:r>
        <w:separator/>
      </w:r>
    </w:p>
  </w:endnote>
  <w:endnote w:type="continuationSeparator" w:id="0">
    <w:p w14:paraId="1BEA0814" w14:textId="77777777" w:rsidR="00611ED1" w:rsidRDefault="00611ED1">
      <w:r>
        <w:continuationSeparator/>
      </w:r>
    </w:p>
  </w:endnote>
  <w:endnote w:type="continuationNotice" w:id="1">
    <w:p w14:paraId="70A62909" w14:textId="77777777" w:rsidR="00611ED1" w:rsidRDefault="0061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2956E" w14:textId="77777777" w:rsidR="00321873" w:rsidRDefault="00321873">
    <w:pPr>
      <w:spacing w:line="240" w:lineRule="exact"/>
    </w:pPr>
  </w:p>
  <w:p w14:paraId="711B6D52" w14:textId="29966636" w:rsidR="00321873" w:rsidRDefault="00321873">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12EDE">
      <w:rPr>
        <w:noProof/>
        <w:sz w:val="24"/>
      </w:rPr>
      <w:t>1</w:t>
    </w:r>
    <w:r>
      <w:rPr>
        <w:sz w:val="24"/>
      </w:rPr>
      <w:fldChar w:fldCharType="end"/>
    </w:r>
  </w:p>
  <w:p w14:paraId="443DC881" w14:textId="77777777" w:rsidR="00321873" w:rsidRDefault="00321873">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13A04" w14:textId="77777777" w:rsidR="00611ED1" w:rsidRDefault="00611ED1">
      <w:r>
        <w:separator/>
      </w:r>
    </w:p>
  </w:footnote>
  <w:footnote w:type="continuationSeparator" w:id="0">
    <w:p w14:paraId="05F041FE" w14:textId="77777777" w:rsidR="00611ED1" w:rsidRDefault="00611ED1">
      <w:r>
        <w:continuationSeparator/>
      </w:r>
    </w:p>
  </w:footnote>
  <w:footnote w:type="continuationNotice" w:id="1">
    <w:p w14:paraId="0F998700" w14:textId="77777777" w:rsidR="00611ED1" w:rsidRDefault="00611ED1"/>
  </w:footnote>
  <w:footnote w:id="2">
    <w:p w14:paraId="0A3EC3B0" w14:textId="702AAC98" w:rsidR="002C66C7" w:rsidRDefault="002C66C7">
      <w:pPr>
        <w:pStyle w:val="FootnoteText"/>
      </w:pPr>
      <w:r>
        <w:rPr>
          <w:rStyle w:val="FootnoteReference"/>
        </w:rPr>
        <w:footnoteRef/>
      </w:r>
      <w:r>
        <w:t xml:space="preserve"> The revised QPP/MIPS PRA package (0938-1314) will include all information collections associated with the CY 2018 Quality Payment Program proposed rule. </w:t>
      </w:r>
      <w:r w:rsidRPr="002C66C7">
        <w:t>other than virtual group election</w:t>
      </w:r>
      <w:r>
        <w:t xml:space="preserve"> and CAHPS-related information collections. </w:t>
      </w:r>
    </w:p>
  </w:footnote>
  <w:footnote w:id="3">
    <w:p w14:paraId="6D558FD3" w14:textId="4C65F742" w:rsidR="00997991" w:rsidRDefault="00997991">
      <w:pPr>
        <w:pStyle w:val="FootnoteText"/>
      </w:pPr>
      <w:r>
        <w:rPr>
          <w:rStyle w:val="FootnoteReference"/>
        </w:rPr>
        <w:footnoteRef/>
      </w:r>
      <w:r>
        <w:t xml:space="preserve"> </w:t>
      </w:r>
      <w:r w:rsidR="001F039B">
        <w:t xml:space="preserve">Source: </w:t>
      </w:r>
      <w:r w:rsidRPr="00997991">
        <w:t>https://www.bls.gov/oes/current/oes151121.htm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B6B"/>
    <w:multiLevelType w:val="multilevel"/>
    <w:tmpl w:val="E646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8F4D3"/>
    <w:multiLevelType w:val="hybridMultilevel"/>
    <w:tmpl w:val="0389805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1AE31E2B"/>
    <w:multiLevelType w:val="hybridMultilevel"/>
    <w:tmpl w:val="070E0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77682"/>
    <w:multiLevelType w:val="hybridMultilevel"/>
    <w:tmpl w:val="7B5ACD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3F77042C"/>
    <w:multiLevelType w:val="hybridMultilevel"/>
    <w:tmpl w:val="9CD639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4EF359C"/>
    <w:multiLevelType w:val="hybridMultilevel"/>
    <w:tmpl w:val="C78CC7CE"/>
    <w:lvl w:ilvl="0" w:tplc="FFFFFFFF">
      <w:start w:val="1"/>
      <w:numFmt w:val="bullet"/>
      <w:lvlText w:val=""/>
      <w:lvlJc w:val="left"/>
      <w:pPr>
        <w:tabs>
          <w:tab w:val="num" w:pos="2160"/>
        </w:tabs>
        <w:ind w:left="2160" w:hanging="360"/>
      </w:pPr>
      <w:rPr>
        <w:rFonts w:ascii="Symbol" w:hAnsi="Symbol" w:hint="default"/>
      </w:rPr>
    </w:lvl>
    <w:lvl w:ilvl="1" w:tplc="93D6DBD4">
      <w:start w:val="1"/>
      <w:numFmt w:val="bullet"/>
      <w:pStyle w:val="Spec-Sub-bulletsdash"/>
      <w:lvlText w:val="-"/>
      <w:lvlJc w:val="left"/>
      <w:pPr>
        <w:tabs>
          <w:tab w:val="num" w:pos="2880"/>
        </w:tabs>
        <w:ind w:left="2880" w:hanging="360"/>
      </w:pPr>
      <w:rPr>
        <w:rFonts w:ascii="Arial" w:hAnsi="Arial" w:hint="default"/>
      </w:rPr>
    </w:lvl>
    <w:lvl w:ilvl="2" w:tplc="C1CC52B6">
      <w:start w:val="1"/>
      <w:numFmt w:val="bullet"/>
      <w:lvlText w:val=""/>
      <w:lvlJc w:val="left"/>
      <w:pPr>
        <w:tabs>
          <w:tab w:val="num" w:pos="3600"/>
        </w:tabs>
        <w:ind w:left="3600" w:hanging="360"/>
      </w:pPr>
      <w:rPr>
        <w:rFonts w:ascii="Wingdings" w:hAnsi="Wingdings" w:hint="default"/>
      </w:rPr>
    </w:lvl>
    <w:lvl w:ilvl="3" w:tplc="5CD859D6">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
    <w:nsid w:val="5252666C"/>
    <w:multiLevelType w:val="hybridMultilevel"/>
    <w:tmpl w:val="0E7856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55A900EE"/>
    <w:multiLevelType w:val="hybridMultilevel"/>
    <w:tmpl w:val="070E0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B2471"/>
    <w:multiLevelType w:val="multilevel"/>
    <w:tmpl w:val="8E9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D38D1"/>
    <w:multiLevelType w:val="hybridMultilevel"/>
    <w:tmpl w:val="D39A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696E62"/>
    <w:multiLevelType w:val="hybridMultilevel"/>
    <w:tmpl w:val="E4A6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5"/>
  </w:num>
  <w:num w:numId="5">
    <w:abstractNumId w:val="2"/>
  </w:num>
  <w:num w:numId="6">
    <w:abstractNumId w:val="0"/>
  </w:num>
  <w:num w:numId="7">
    <w:abstractNumId w:val="6"/>
  </w:num>
  <w:num w:numId="8">
    <w:abstractNumId w:val="1"/>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001A0"/>
    <w:rsid w:val="0001101C"/>
    <w:rsid w:val="00012D1F"/>
    <w:rsid w:val="00014111"/>
    <w:rsid w:val="00042ED6"/>
    <w:rsid w:val="00046120"/>
    <w:rsid w:val="000466ED"/>
    <w:rsid w:val="00046A22"/>
    <w:rsid w:val="000473B4"/>
    <w:rsid w:val="000503B5"/>
    <w:rsid w:val="0005221A"/>
    <w:rsid w:val="000526EB"/>
    <w:rsid w:val="00060678"/>
    <w:rsid w:val="0009301B"/>
    <w:rsid w:val="000954E0"/>
    <w:rsid w:val="000A3A49"/>
    <w:rsid w:val="000B061C"/>
    <w:rsid w:val="000B2E42"/>
    <w:rsid w:val="000C5E67"/>
    <w:rsid w:val="000D0B6C"/>
    <w:rsid w:val="000D134C"/>
    <w:rsid w:val="000D4D93"/>
    <w:rsid w:val="000E400B"/>
    <w:rsid w:val="000E407C"/>
    <w:rsid w:val="000E57D6"/>
    <w:rsid w:val="000F3AF4"/>
    <w:rsid w:val="00100D89"/>
    <w:rsid w:val="00103B75"/>
    <w:rsid w:val="00110620"/>
    <w:rsid w:val="001114D3"/>
    <w:rsid w:val="001129CB"/>
    <w:rsid w:val="00112EDE"/>
    <w:rsid w:val="00115AFA"/>
    <w:rsid w:val="00122049"/>
    <w:rsid w:val="00124347"/>
    <w:rsid w:val="001250AF"/>
    <w:rsid w:val="00125C2A"/>
    <w:rsid w:val="00130F46"/>
    <w:rsid w:val="00133E9A"/>
    <w:rsid w:val="00140636"/>
    <w:rsid w:val="00146551"/>
    <w:rsid w:val="0014766D"/>
    <w:rsid w:val="00152686"/>
    <w:rsid w:val="0016412F"/>
    <w:rsid w:val="0017065A"/>
    <w:rsid w:val="00184F2A"/>
    <w:rsid w:val="001852C5"/>
    <w:rsid w:val="00186C68"/>
    <w:rsid w:val="001A092E"/>
    <w:rsid w:val="001A1316"/>
    <w:rsid w:val="001A26BC"/>
    <w:rsid w:val="001A2731"/>
    <w:rsid w:val="001A377A"/>
    <w:rsid w:val="001B2073"/>
    <w:rsid w:val="001B5D71"/>
    <w:rsid w:val="001C3362"/>
    <w:rsid w:val="001C5C02"/>
    <w:rsid w:val="001D1976"/>
    <w:rsid w:val="001E2743"/>
    <w:rsid w:val="001F039B"/>
    <w:rsid w:val="001F1810"/>
    <w:rsid w:val="001F4023"/>
    <w:rsid w:val="001F6515"/>
    <w:rsid w:val="001F74F5"/>
    <w:rsid w:val="00202C5B"/>
    <w:rsid w:val="00205A03"/>
    <w:rsid w:val="00212A83"/>
    <w:rsid w:val="00214E43"/>
    <w:rsid w:val="00214F60"/>
    <w:rsid w:val="00235825"/>
    <w:rsid w:val="00236689"/>
    <w:rsid w:val="002426F9"/>
    <w:rsid w:val="00246136"/>
    <w:rsid w:val="0025179D"/>
    <w:rsid w:val="00265D1D"/>
    <w:rsid w:val="00267F98"/>
    <w:rsid w:val="00293310"/>
    <w:rsid w:val="00293E71"/>
    <w:rsid w:val="00294CE4"/>
    <w:rsid w:val="002B228F"/>
    <w:rsid w:val="002B26C1"/>
    <w:rsid w:val="002B277A"/>
    <w:rsid w:val="002B2F9C"/>
    <w:rsid w:val="002C66C7"/>
    <w:rsid w:val="002D481A"/>
    <w:rsid w:val="002D5285"/>
    <w:rsid w:val="002D6572"/>
    <w:rsid w:val="002E187D"/>
    <w:rsid w:val="002E273D"/>
    <w:rsid w:val="002E5677"/>
    <w:rsid w:val="002E777D"/>
    <w:rsid w:val="002F4314"/>
    <w:rsid w:val="002F7659"/>
    <w:rsid w:val="0030564E"/>
    <w:rsid w:val="00321873"/>
    <w:rsid w:val="00331C0E"/>
    <w:rsid w:val="00343786"/>
    <w:rsid w:val="00346A2F"/>
    <w:rsid w:val="003474FD"/>
    <w:rsid w:val="003622FA"/>
    <w:rsid w:val="00363ADF"/>
    <w:rsid w:val="0037610B"/>
    <w:rsid w:val="00381CA0"/>
    <w:rsid w:val="00385405"/>
    <w:rsid w:val="00385E20"/>
    <w:rsid w:val="00393DB0"/>
    <w:rsid w:val="00394CB2"/>
    <w:rsid w:val="00394D80"/>
    <w:rsid w:val="003A0D80"/>
    <w:rsid w:val="003A6CBB"/>
    <w:rsid w:val="003B17B6"/>
    <w:rsid w:val="003C1DDF"/>
    <w:rsid w:val="003C25A8"/>
    <w:rsid w:val="003D736F"/>
    <w:rsid w:val="003D7B01"/>
    <w:rsid w:val="003E1840"/>
    <w:rsid w:val="004018DE"/>
    <w:rsid w:val="004039EA"/>
    <w:rsid w:val="0040582C"/>
    <w:rsid w:val="00413A66"/>
    <w:rsid w:val="00420557"/>
    <w:rsid w:val="00420E61"/>
    <w:rsid w:val="00421BCC"/>
    <w:rsid w:val="00427599"/>
    <w:rsid w:val="004421E6"/>
    <w:rsid w:val="00442344"/>
    <w:rsid w:val="00452ECA"/>
    <w:rsid w:val="004532D2"/>
    <w:rsid w:val="0046092C"/>
    <w:rsid w:val="00462D2D"/>
    <w:rsid w:val="0046752E"/>
    <w:rsid w:val="00472C05"/>
    <w:rsid w:val="00475F9D"/>
    <w:rsid w:val="00484584"/>
    <w:rsid w:val="004943C7"/>
    <w:rsid w:val="004961E5"/>
    <w:rsid w:val="004977DA"/>
    <w:rsid w:val="004C5AE2"/>
    <w:rsid w:val="004C5D84"/>
    <w:rsid w:val="004C6B38"/>
    <w:rsid w:val="004D36E1"/>
    <w:rsid w:val="004D7308"/>
    <w:rsid w:val="004E3E96"/>
    <w:rsid w:val="004E6DF8"/>
    <w:rsid w:val="004F438D"/>
    <w:rsid w:val="004F7E18"/>
    <w:rsid w:val="00506065"/>
    <w:rsid w:val="00520F25"/>
    <w:rsid w:val="005235FB"/>
    <w:rsid w:val="00532526"/>
    <w:rsid w:val="0054361C"/>
    <w:rsid w:val="0055043E"/>
    <w:rsid w:val="005569A0"/>
    <w:rsid w:val="00566536"/>
    <w:rsid w:val="00575387"/>
    <w:rsid w:val="00575693"/>
    <w:rsid w:val="005829BB"/>
    <w:rsid w:val="005839CD"/>
    <w:rsid w:val="0059358F"/>
    <w:rsid w:val="005A03ED"/>
    <w:rsid w:val="005A0599"/>
    <w:rsid w:val="005A1FDC"/>
    <w:rsid w:val="005A3687"/>
    <w:rsid w:val="005A6139"/>
    <w:rsid w:val="005A653E"/>
    <w:rsid w:val="005B5A33"/>
    <w:rsid w:val="005C2700"/>
    <w:rsid w:val="005E63F3"/>
    <w:rsid w:val="005F4BC8"/>
    <w:rsid w:val="00611CBB"/>
    <w:rsid w:val="00611ED1"/>
    <w:rsid w:val="00612282"/>
    <w:rsid w:val="00613677"/>
    <w:rsid w:val="006169B3"/>
    <w:rsid w:val="006303A5"/>
    <w:rsid w:val="006342BD"/>
    <w:rsid w:val="006348AF"/>
    <w:rsid w:val="0063740F"/>
    <w:rsid w:val="006416F0"/>
    <w:rsid w:val="00646D93"/>
    <w:rsid w:val="00647F33"/>
    <w:rsid w:val="00652328"/>
    <w:rsid w:val="00654884"/>
    <w:rsid w:val="00677044"/>
    <w:rsid w:val="00680C68"/>
    <w:rsid w:val="00682447"/>
    <w:rsid w:val="00683118"/>
    <w:rsid w:val="00691265"/>
    <w:rsid w:val="00691DD8"/>
    <w:rsid w:val="006A07F2"/>
    <w:rsid w:val="006A4C6A"/>
    <w:rsid w:val="006A51C7"/>
    <w:rsid w:val="006A7CAD"/>
    <w:rsid w:val="006B418D"/>
    <w:rsid w:val="006B7AEB"/>
    <w:rsid w:val="006C4DF3"/>
    <w:rsid w:val="006D05CD"/>
    <w:rsid w:val="006F2427"/>
    <w:rsid w:val="006F2D12"/>
    <w:rsid w:val="00716547"/>
    <w:rsid w:val="00731D41"/>
    <w:rsid w:val="007337BB"/>
    <w:rsid w:val="00734531"/>
    <w:rsid w:val="00735DB4"/>
    <w:rsid w:val="007408BA"/>
    <w:rsid w:val="0074094F"/>
    <w:rsid w:val="00742FDB"/>
    <w:rsid w:val="00745026"/>
    <w:rsid w:val="007556BB"/>
    <w:rsid w:val="007571D6"/>
    <w:rsid w:val="007626E1"/>
    <w:rsid w:val="0076544F"/>
    <w:rsid w:val="007711FF"/>
    <w:rsid w:val="007715B4"/>
    <w:rsid w:val="007757BC"/>
    <w:rsid w:val="00780C9A"/>
    <w:rsid w:val="00783E00"/>
    <w:rsid w:val="007A2B15"/>
    <w:rsid w:val="007A463F"/>
    <w:rsid w:val="007B1072"/>
    <w:rsid w:val="007B24D7"/>
    <w:rsid w:val="007B5923"/>
    <w:rsid w:val="007C3C72"/>
    <w:rsid w:val="007D0E3B"/>
    <w:rsid w:val="007E2C33"/>
    <w:rsid w:val="008025F3"/>
    <w:rsid w:val="00802828"/>
    <w:rsid w:val="00803371"/>
    <w:rsid w:val="0082488F"/>
    <w:rsid w:val="00827613"/>
    <w:rsid w:val="00833A1F"/>
    <w:rsid w:val="00840E93"/>
    <w:rsid w:val="00852B4D"/>
    <w:rsid w:val="00853B56"/>
    <w:rsid w:val="00863878"/>
    <w:rsid w:val="00866461"/>
    <w:rsid w:val="00866B5A"/>
    <w:rsid w:val="00870D59"/>
    <w:rsid w:val="00872A77"/>
    <w:rsid w:val="00877A70"/>
    <w:rsid w:val="0088009A"/>
    <w:rsid w:val="0088024E"/>
    <w:rsid w:val="00895696"/>
    <w:rsid w:val="00897A5C"/>
    <w:rsid w:val="008C6043"/>
    <w:rsid w:val="008E3608"/>
    <w:rsid w:val="008F1EB4"/>
    <w:rsid w:val="008F6E80"/>
    <w:rsid w:val="00900DB9"/>
    <w:rsid w:val="0090728C"/>
    <w:rsid w:val="009202E9"/>
    <w:rsid w:val="00920483"/>
    <w:rsid w:val="009217D0"/>
    <w:rsid w:val="0092760B"/>
    <w:rsid w:val="009308B4"/>
    <w:rsid w:val="0093590B"/>
    <w:rsid w:val="009400C1"/>
    <w:rsid w:val="00946A13"/>
    <w:rsid w:val="009617D8"/>
    <w:rsid w:val="00967D19"/>
    <w:rsid w:val="00971C0C"/>
    <w:rsid w:val="00974AFB"/>
    <w:rsid w:val="009752F4"/>
    <w:rsid w:val="0098024E"/>
    <w:rsid w:val="00981061"/>
    <w:rsid w:val="009916A1"/>
    <w:rsid w:val="00996E6E"/>
    <w:rsid w:val="00997991"/>
    <w:rsid w:val="009A3263"/>
    <w:rsid w:val="009A4282"/>
    <w:rsid w:val="009A65B5"/>
    <w:rsid w:val="009B0A63"/>
    <w:rsid w:val="009C0AED"/>
    <w:rsid w:val="009C10E4"/>
    <w:rsid w:val="009C1410"/>
    <w:rsid w:val="009D36C1"/>
    <w:rsid w:val="009D4B66"/>
    <w:rsid w:val="009E45AD"/>
    <w:rsid w:val="009F35A1"/>
    <w:rsid w:val="00A06624"/>
    <w:rsid w:val="00A20D2E"/>
    <w:rsid w:val="00A22BFC"/>
    <w:rsid w:val="00A262DE"/>
    <w:rsid w:val="00A317CF"/>
    <w:rsid w:val="00A37017"/>
    <w:rsid w:val="00A52572"/>
    <w:rsid w:val="00A53934"/>
    <w:rsid w:val="00A63B48"/>
    <w:rsid w:val="00A64A46"/>
    <w:rsid w:val="00A6642D"/>
    <w:rsid w:val="00A750D8"/>
    <w:rsid w:val="00A75F13"/>
    <w:rsid w:val="00A8531A"/>
    <w:rsid w:val="00AA08B3"/>
    <w:rsid w:val="00AA5E99"/>
    <w:rsid w:val="00AA72A7"/>
    <w:rsid w:val="00AB1458"/>
    <w:rsid w:val="00AB443B"/>
    <w:rsid w:val="00AC4C7C"/>
    <w:rsid w:val="00AC6179"/>
    <w:rsid w:val="00AD499D"/>
    <w:rsid w:val="00AD49AE"/>
    <w:rsid w:val="00AD6167"/>
    <w:rsid w:val="00AE1B25"/>
    <w:rsid w:val="00AE58CD"/>
    <w:rsid w:val="00AE63AB"/>
    <w:rsid w:val="00AF0F93"/>
    <w:rsid w:val="00AF4A42"/>
    <w:rsid w:val="00AF798E"/>
    <w:rsid w:val="00B002C5"/>
    <w:rsid w:val="00B1530D"/>
    <w:rsid w:val="00B209CD"/>
    <w:rsid w:val="00B23CAC"/>
    <w:rsid w:val="00B265FF"/>
    <w:rsid w:val="00B31D5C"/>
    <w:rsid w:val="00B3291D"/>
    <w:rsid w:val="00B35342"/>
    <w:rsid w:val="00B41BA2"/>
    <w:rsid w:val="00B42FF6"/>
    <w:rsid w:val="00B46ECC"/>
    <w:rsid w:val="00B46FC0"/>
    <w:rsid w:val="00B53528"/>
    <w:rsid w:val="00B54ED3"/>
    <w:rsid w:val="00B569F7"/>
    <w:rsid w:val="00B606CC"/>
    <w:rsid w:val="00B61CF3"/>
    <w:rsid w:val="00B61ECF"/>
    <w:rsid w:val="00B62EF9"/>
    <w:rsid w:val="00B72DA9"/>
    <w:rsid w:val="00B75F55"/>
    <w:rsid w:val="00B80A04"/>
    <w:rsid w:val="00B91BA3"/>
    <w:rsid w:val="00B95F13"/>
    <w:rsid w:val="00BC02E5"/>
    <w:rsid w:val="00BC042B"/>
    <w:rsid w:val="00BC378D"/>
    <w:rsid w:val="00BC5CA6"/>
    <w:rsid w:val="00BC7BAE"/>
    <w:rsid w:val="00BD34F5"/>
    <w:rsid w:val="00BD75FB"/>
    <w:rsid w:val="00BE55D8"/>
    <w:rsid w:val="00BF12ED"/>
    <w:rsid w:val="00BF1600"/>
    <w:rsid w:val="00C03093"/>
    <w:rsid w:val="00C072E9"/>
    <w:rsid w:val="00C10C39"/>
    <w:rsid w:val="00C12A61"/>
    <w:rsid w:val="00C163E9"/>
    <w:rsid w:val="00C233CF"/>
    <w:rsid w:val="00C308E2"/>
    <w:rsid w:val="00C314C4"/>
    <w:rsid w:val="00C445AB"/>
    <w:rsid w:val="00C45381"/>
    <w:rsid w:val="00C545BD"/>
    <w:rsid w:val="00C72EBD"/>
    <w:rsid w:val="00C80102"/>
    <w:rsid w:val="00C83FBB"/>
    <w:rsid w:val="00C85C4B"/>
    <w:rsid w:val="00C924A7"/>
    <w:rsid w:val="00C92A82"/>
    <w:rsid w:val="00CC0953"/>
    <w:rsid w:val="00CC20D7"/>
    <w:rsid w:val="00CC52FD"/>
    <w:rsid w:val="00CD10F0"/>
    <w:rsid w:val="00CD4737"/>
    <w:rsid w:val="00CE19B0"/>
    <w:rsid w:val="00D115DB"/>
    <w:rsid w:val="00D209A9"/>
    <w:rsid w:val="00D2337B"/>
    <w:rsid w:val="00D313B2"/>
    <w:rsid w:val="00D331E5"/>
    <w:rsid w:val="00D4585F"/>
    <w:rsid w:val="00D45A38"/>
    <w:rsid w:val="00D46465"/>
    <w:rsid w:val="00D60821"/>
    <w:rsid w:val="00D62D7C"/>
    <w:rsid w:val="00D65A24"/>
    <w:rsid w:val="00D72F5D"/>
    <w:rsid w:val="00D761F4"/>
    <w:rsid w:val="00D76611"/>
    <w:rsid w:val="00D82865"/>
    <w:rsid w:val="00D837C6"/>
    <w:rsid w:val="00D86EA8"/>
    <w:rsid w:val="00D90C4E"/>
    <w:rsid w:val="00D9397D"/>
    <w:rsid w:val="00D950B6"/>
    <w:rsid w:val="00D95FAB"/>
    <w:rsid w:val="00D97334"/>
    <w:rsid w:val="00DB05BF"/>
    <w:rsid w:val="00DB54FE"/>
    <w:rsid w:val="00DB6045"/>
    <w:rsid w:val="00DC076D"/>
    <w:rsid w:val="00DC6618"/>
    <w:rsid w:val="00DD2DCB"/>
    <w:rsid w:val="00DD6BF8"/>
    <w:rsid w:val="00DE5088"/>
    <w:rsid w:val="00DF464B"/>
    <w:rsid w:val="00E05E7A"/>
    <w:rsid w:val="00E13559"/>
    <w:rsid w:val="00E13774"/>
    <w:rsid w:val="00E13A99"/>
    <w:rsid w:val="00E30F34"/>
    <w:rsid w:val="00E33966"/>
    <w:rsid w:val="00E46959"/>
    <w:rsid w:val="00E47730"/>
    <w:rsid w:val="00E57D91"/>
    <w:rsid w:val="00E622CE"/>
    <w:rsid w:val="00E63A40"/>
    <w:rsid w:val="00E65D76"/>
    <w:rsid w:val="00E65FE3"/>
    <w:rsid w:val="00E77DE7"/>
    <w:rsid w:val="00E82FA7"/>
    <w:rsid w:val="00E87BFC"/>
    <w:rsid w:val="00EA1A80"/>
    <w:rsid w:val="00EA1C98"/>
    <w:rsid w:val="00EA1E8C"/>
    <w:rsid w:val="00EA3317"/>
    <w:rsid w:val="00EB02F6"/>
    <w:rsid w:val="00EB39F9"/>
    <w:rsid w:val="00EB77C1"/>
    <w:rsid w:val="00EC0E4F"/>
    <w:rsid w:val="00EC285E"/>
    <w:rsid w:val="00EC66C0"/>
    <w:rsid w:val="00EE0215"/>
    <w:rsid w:val="00EE7DDF"/>
    <w:rsid w:val="00F00712"/>
    <w:rsid w:val="00F042C0"/>
    <w:rsid w:val="00F044A1"/>
    <w:rsid w:val="00F11702"/>
    <w:rsid w:val="00F13B96"/>
    <w:rsid w:val="00F1564A"/>
    <w:rsid w:val="00F32130"/>
    <w:rsid w:val="00F325C9"/>
    <w:rsid w:val="00F3501C"/>
    <w:rsid w:val="00F350E9"/>
    <w:rsid w:val="00F4520A"/>
    <w:rsid w:val="00F57364"/>
    <w:rsid w:val="00F62D27"/>
    <w:rsid w:val="00F72517"/>
    <w:rsid w:val="00F82C86"/>
    <w:rsid w:val="00F856A1"/>
    <w:rsid w:val="00F85853"/>
    <w:rsid w:val="00F91E92"/>
    <w:rsid w:val="00F945C7"/>
    <w:rsid w:val="00FA00EA"/>
    <w:rsid w:val="00FA06C1"/>
    <w:rsid w:val="00FA070F"/>
    <w:rsid w:val="00FA2F7E"/>
    <w:rsid w:val="00FA52C2"/>
    <w:rsid w:val="00FC39A5"/>
    <w:rsid w:val="00FD1135"/>
    <w:rsid w:val="00FE33FD"/>
    <w:rsid w:val="00FE399C"/>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E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aliases w:val="Char18"/>
    <w:basedOn w:val="Normal"/>
    <w:link w:val="FootnoteTextChar"/>
    <w:uiPriority w:val="99"/>
    <w:unhideWhenUsed/>
    <w:qFormat/>
    <w:rsid w:val="00CD4737"/>
    <w:pPr>
      <w:widowControl/>
      <w:autoSpaceDE/>
      <w:autoSpaceDN/>
      <w:adjustRightInd/>
    </w:pPr>
    <w:rPr>
      <w:rFonts w:ascii="Calibri" w:eastAsia="Calibri" w:hAnsi="Calibri"/>
      <w:szCs w:val="20"/>
    </w:rPr>
  </w:style>
  <w:style w:type="character" w:customStyle="1" w:styleId="FootnoteTextChar">
    <w:name w:val="Footnote Text Char"/>
    <w:aliases w:val="Char18 Char"/>
    <w:link w:val="FootnoteText"/>
    <w:uiPriority w:val="99"/>
    <w:rsid w:val="00CD4737"/>
    <w:rPr>
      <w:rFonts w:ascii="Calibri" w:eastAsia="Calibri" w:hAnsi="Calibri"/>
    </w:rPr>
  </w:style>
  <w:style w:type="character" w:styleId="CommentReference">
    <w:name w:val="annotation reference"/>
    <w:uiPriority w:val="99"/>
    <w:rsid w:val="006342BD"/>
    <w:rPr>
      <w:sz w:val="16"/>
      <w:szCs w:val="16"/>
    </w:rPr>
  </w:style>
  <w:style w:type="paragraph" w:styleId="CommentText">
    <w:name w:val="annotation text"/>
    <w:aliases w:val="t"/>
    <w:basedOn w:val="Normal"/>
    <w:link w:val="CommentTextChar"/>
    <w:uiPriority w:val="99"/>
    <w:rsid w:val="006342BD"/>
    <w:rPr>
      <w:szCs w:val="20"/>
    </w:rPr>
  </w:style>
  <w:style w:type="character" w:customStyle="1" w:styleId="CommentTextChar">
    <w:name w:val="Comment Text Char"/>
    <w:aliases w:val="t Char"/>
    <w:basedOn w:val="DefaultParagraphFont"/>
    <w:link w:val="CommentText"/>
    <w:uiPriority w:val="99"/>
    <w:rsid w:val="006342BD"/>
  </w:style>
  <w:style w:type="paragraph" w:styleId="CommentSubject">
    <w:name w:val="annotation subject"/>
    <w:basedOn w:val="CommentText"/>
    <w:next w:val="CommentText"/>
    <w:link w:val="CommentSubjectChar"/>
    <w:rsid w:val="006342BD"/>
    <w:rPr>
      <w:b/>
      <w:bCs/>
    </w:rPr>
  </w:style>
  <w:style w:type="character" w:customStyle="1" w:styleId="CommentSubjectChar">
    <w:name w:val="Comment Subject Char"/>
    <w:link w:val="CommentSubject"/>
    <w:rsid w:val="006342BD"/>
    <w:rPr>
      <w:b/>
      <w:bCs/>
    </w:rPr>
  </w:style>
  <w:style w:type="paragraph" w:styleId="BalloonText">
    <w:name w:val="Balloon Text"/>
    <w:basedOn w:val="Normal"/>
    <w:link w:val="BalloonTextChar"/>
    <w:rsid w:val="006342BD"/>
    <w:rPr>
      <w:rFonts w:ascii="Segoe UI" w:hAnsi="Segoe UI" w:cs="Segoe UI"/>
      <w:sz w:val="18"/>
      <w:szCs w:val="18"/>
    </w:rPr>
  </w:style>
  <w:style w:type="character" w:customStyle="1" w:styleId="BalloonTextChar">
    <w:name w:val="Balloon Text Char"/>
    <w:link w:val="BalloonText"/>
    <w:rsid w:val="006342BD"/>
    <w:rPr>
      <w:rFonts w:ascii="Segoe UI" w:hAnsi="Segoe UI" w:cs="Segoe UI"/>
      <w:sz w:val="18"/>
      <w:szCs w:val="18"/>
    </w:rPr>
  </w:style>
  <w:style w:type="paragraph" w:styleId="ListParagraph">
    <w:name w:val="List Paragraph"/>
    <w:basedOn w:val="Normal"/>
    <w:uiPriority w:val="34"/>
    <w:qFormat/>
    <w:rsid w:val="00F325C9"/>
    <w:pPr>
      <w:ind w:left="720"/>
      <w:contextualSpacing/>
    </w:pPr>
  </w:style>
  <w:style w:type="paragraph" w:styleId="BodyText">
    <w:name w:val="Body Text"/>
    <w:basedOn w:val="Normal"/>
    <w:link w:val="BodyTextChar"/>
    <w:uiPriority w:val="1"/>
    <w:unhideWhenUsed/>
    <w:qFormat/>
    <w:rsid w:val="00654884"/>
    <w:pPr>
      <w:spacing w:after="120"/>
    </w:pPr>
  </w:style>
  <w:style w:type="character" w:customStyle="1" w:styleId="BodyTextChar">
    <w:name w:val="Body Text Char"/>
    <w:link w:val="BodyText"/>
    <w:uiPriority w:val="1"/>
    <w:rsid w:val="00654884"/>
    <w:rPr>
      <w:szCs w:val="24"/>
    </w:rPr>
  </w:style>
  <w:style w:type="paragraph" w:customStyle="1" w:styleId="Default">
    <w:name w:val="Default"/>
    <w:link w:val="DefaultChar1"/>
    <w:rsid w:val="00654884"/>
    <w:pPr>
      <w:autoSpaceDE w:val="0"/>
      <w:autoSpaceDN w:val="0"/>
      <w:adjustRightInd w:val="0"/>
    </w:pPr>
    <w:rPr>
      <w:rFonts w:eastAsia="Calibri"/>
      <w:color w:val="000000"/>
      <w:sz w:val="24"/>
      <w:szCs w:val="24"/>
    </w:rPr>
  </w:style>
  <w:style w:type="character" w:customStyle="1" w:styleId="DefaultChar1">
    <w:name w:val="Default Char1"/>
    <w:link w:val="Default"/>
    <w:locked/>
    <w:rsid w:val="00654884"/>
    <w:rPr>
      <w:rFonts w:eastAsia="Calibri"/>
      <w:color w:val="000000"/>
      <w:sz w:val="24"/>
      <w:szCs w:val="24"/>
    </w:rPr>
  </w:style>
  <w:style w:type="character" w:styleId="Hyperlink">
    <w:name w:val="Hyperlink"/>
    <w:rsid w:val="00385405"/>
    <w:rPr>
      <w:color w:val="0000FF"/>
      <w:u w:val="single"/>
    </w:rPr>
  </w:style>
  <w:style w:type="paragraph" w:customStyle="1" w:styleId="Spec-Sub-bulletsdash">
    <w:name w:val="Spec - Sub-bullets dash"/>
    <w:basedOn w:val="Normal"/>
    <w:uiPriority w:val="99"/>
    <w:rsid w:val="00D65A24"/>
    <w:pPr>
      <w:widowControl/>
      <w:numPr>
        <w:ilvl w:val="1"/>
        <w:numId w:val="4"/>
      </w:numPr>
      <w:tabs>
        <w:tab w:val="clear" w:pos="2880"/>
        <w:tab w:val="num" w:pos="360"/>
        <w:tab w:val="num" w:pos="1440"/>
      </w:tabs>
      <w:autoSpaceDE/>
      <w:autoSpaceDN/>
      <w:adjustRightInd/>
      <w:ind w:left="1440" w:firstLine="0"/>
    </w:pPr>
    <w:rPr>
      <w:rFonts w:ascii="Arial Narrow" w:hAnsi="Arial Narrow"/>
      <w:sz w:val="24"/>
      <w:szCs w:val="20"/>
      <w:lang w:val="pt-BR" w:eastAsia="x-none"/>
    </w:rPr>
  </w:style>
  <w:style w:type="table" w:styleId="TableGrid">
    <w:name w:val="Table Grid"/>
    <w:basedOn w:val="TableNormal"/>
    <w:rsid w:val="0076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87D"/>
    <w:rPr>
      <w:szCs w:val="24"/>
    </w:rPr>
  </w:style>
  <w:style w:type="paragraph" w:styleId="Header">
    <w:name w:val="header"/>
    <w:basedOn w:val="Normal"/>
    <w:link w:val="HeaderChar"/>
    <w:rsid w:val="002E187D"/>
    <w:pPr>
      <w:tabs>
        <w:tab w:val="center" w:pos="4680"/>
        <w:tab w:val="right" w:pos="9360"/>
      </w:tabs>
    </w:pPr>
  </w:style>
  <w:style w:type="character" w:customStyle="1" w:styleId="HeaderChar">
    <w:name w:val="Header Char"/>
    <w:basedOn w:val="DefaultParagraphFont"/>
    <w:link w:val="Header"/>
    <w:rsid w:val="002E187D"/>
    <w:rPr>
      <w:szCs w:val="24"/>
    </w:rPr>
  </w:style>
  <w:style w:type="character" w:styleId="FollowedHyperlink">
    <w:name w:val="FollowedHyperlink"/>
    <w:basedOn w:val="DefaultParagraphFont"/>
    <w:rsid w:val="00997991"/>
    <w:rPr>
      <w:color w:val="954F72" w:themeColor="followedHyperlink"/>
      <w:u w:val="single"/>
    </w:rPr>
  </w:style>
  <w:style w:type="paragraph" w:customStyle="1" w:styleId="CM5">
    <w:name w:val="CM5"/>
    <w:basedOn w:val="Normal"/>
    <w:uiPriority w:val="99"/>
    <w:rsid w:val="00680C68"/>
    <w:pPr>
      <w:widowControl/>
      <w:adjustRightInd/>
    </w:pPr>
    <w:rPr>
      <w:rFonts w:eastAsiaTheme="minorHAnsi"/>
      <w:sz w:val="24"/>
    </w:rPr>
  </w:style>
  <w:style w:type="character" w:customStyle="1" w:styleId="hiddentext1">
    <w:name w:val="hiddentext1"/>
    <w:basedOn w:val="DefaultParagraphFont"/>
    <w:rsid w:val="00680C68"/>
  </w:style>
  <w:style w:type="character" w:customStyle="1" w:styleId="linkdisclaimer1">
    <w:name w:val="linkdisclaimer1"/>
    <w:basedOn w:val="DefaultParagraphFont"/>
    <w:rsid w:val="00680C68"/>
    <w:rPr>
      <w:b w:val="0"/>
      <w:bCs w:val="0"/>
    </w:rPr>
  </w:style>
  <w:style w:type="character" w:customStyle="1" w:styleId="linkdisclaimer2">
    <w:name w:val="linkdisclaimer2"/>
    <w:basedOn w:val="DefaultParagraphFont"/>
    <w:rsid w:val="00680C68"/>
    <w:rPr>
      <w:rFonts w:ascii="Arial" w:hAnsi="Arial" w:cs="Arial" w:hint="default"/>
      <w:strike w:val="0"/>
      <w:dstrike w:val="0"/>
      <w:color w:val="4C4C4C"/>
      <w:u w:val="none"/>
      <w:effect w:val="none"/>
    </w:rPr>
  </w:style>
  <w:style w:type="paragraph" w:styleId="Footer">
    <w:name w:val="footer"/>
    <w:basedOn w:val="Normal"/>
    <w:link w:val="FooterChar"/>
    <w:rsid w:val="00152686"/>
    <w:pPr>
      <w:tabs>
        <w:tab w:val="center" w:pos="4680"/>
        <w:tab w:val="right" w:pos="9360"/>
      </w:tabs>
    </w:pPr>
  </w:style>
  <w:style w:type="character" w:customStyle="1" w:styleId="FooterChar">
    <w:name w:val="Footer Char"/>
    <w:basedOn w:val="DefaultParagraphFont"/>
    <w:link w:val="Footer"/>
    <w:rsid w:val="00152686"/>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HTML Samp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aliases w:val="Char18"/>
    <w:basedOn w:val="Normal"/>
    <w:link w:val="FootnoteTextChar"/>
    <w:uiPriority w:val="99"/>
    <w:unhideWhenUsed/>
    <w:qFormat/>
    <w:rsid w:val="00CD4737"/>
    <w:pPr>
      <w:widowControl/>
      <w:autoSpaceDE/>
      <w:autoSpaceDN/>
      <w:adjustRightInd/>
    </w:pPr>
    <w:rPr>
      <w:rFonts w:ascii="Calibri" w:eastAsia="Calibri" w:hAnsi="Calibri"/>
      <w:szCs w:val="20"/>
    </w:rPr>
  </w:style>
  <w:style w:type="character" w:customStyle="1" w:styleId="FootnoteTextChar">
    <w:name w:val="Footnote Text Char"/>
    <w:aliases w:val="Char18 Char"/>
    <w:link w:val="FootnoteText"/>
    <w:uiPriority w:val="99"/>
    <w:rsid w:val="00CD4737"/>
    <w:rPr>
      <w:rFonts w:ascii="Calibri" w:eastAsia="Calibri" w:hAnsi="Calibri"/>
    </w:rPr>
  </w:style>
  <w:style w:type="character" w:styleId="CommentReference">
    <w:name w:val="annotation reference"/>
    <w:uiPriority w:val="99"/>
    <w:rsid w:val="006342BD"/>
    <w:rPr>
      <w:sz w:val="16"/>
      <w:szCs w:val="16"/>
    </w:rPr>
  </w:style>
  <w:style w:type="paragraph" w:styleId="CommentText">
    <w:name w:val="annotation text"/>
    <w:aliases w:val="t"/>
    <w:basedOn w:val="Normal"/>
    <w:link w:val="CommentTextChar"/>
    <w:uiPriority w:val="99"/>
    <w:rsid w:val="006342BD"/>
    <w:rPr>
      <w:szCs w:val="20"/>
    </w:rPr>
  </w:style>
  <w:style w:type="character" w:customStyle="1" w:styleId="CommentTextChar">
    <w:name w:val="Comment Text Char"/>
    <w:aliases w:val="t Char"/>
    <w:basedOn w:val="DefaultParagraphFont"/>
    <w:link w:val="CommentText"/>
    <w:uiPriority w:val="99"/>
    <w:rsid w:val="006342BD"/>
  </w:style>
  <w:style w:type="paragraph" w:styleId="CommentSubject">
    <w:name w:val="annotation subject"/>
    <w:basedOn w:val="CommentText"/>
    <w:next w:val="CommentText"/>
    <w:link w:val="CommentSubjectChar"/>
    <w:rsid w:val="006342BD"/>
    <w:rPr>
      <w:b/>
      <w:bCs/>
    </w:rPr>
  </w:style>
  <w:style w:type="character" w:customStyle="1" w:styleId="CommentSubjectChar">
    <w:name w:val="Comment Subject Char"/>
    <w:link w:val="CommentSubject"/>
    <w:rsid w:val="006342BD"/>
    <w:rPr>
      <w:b/>
      <w:bCs/>
    </w:rPr>
  </w:style>
  <w:style w:type="paragraph" w:styleId="BalloonText">
    <w:name w:val="Balloon Text"/>
    <w:basedOn w:val="Normal"/>
    <w:link w:val="BalloonTextChar"/>
    <w:rsid w:val="006342BD"/>
    <w:rPr>
      <w:rFonts w:ascii="Segoe UI" w:hAnsi="Segoe UI" w:cs="Segoe UI"/>
      <w:sz w:val="18"/>
      <w:szCs w:val="18"/>
    </w:rPr>
  </w:style>
  <w:style w:type="character" w:customStyle="1" w:styleId="BalloonTextChar">
    <w:name w:val="Balloon Text Char"/>
    <w:link w:val="BalloonText"/>
    <w:rsid w:val="006342BD"/>
    <w:rPr>
      <w:rFonts w:ascii="Segoe UI" w:hAnsi="Segoe UI" w:cs="Segoe UI"/>
      <w:sz w:val="18"/>
      <w:szCs w:val="18"/>
    </w:rPr>
  </w:style>
  <w:style w:type="paragraph" w:styleId="ListParagraph">
    <w:name w:val="List Paragraph"/>
    <w:basedOn w:val="Normal"/>
    <w:uiPriority w:val="34"/>
    <w:qFormat/>
    <w:rsid w:val="00F325C9"/>
    <w:pPr>
      <w:ind w:left="720"/>
      <w:contextualSpacing/>
    </w:pPr>
  </w:style>
  <w:style w:type="paragraph" w:styleId="BodyText">
    <w:name w:val="Body Text"/>
    <w:basedOn w:val="Normal"/>
    <w:link w:val="BodyTextChar"/>
    <w:uiPriority w:val="1"/>
    <w:unhideWhenUsed/>
    <w:qFormat/>
    <w:rsid w:val="00654884"/>
    <w:pPr>
      <w:spacing w:after="120"/>
    </w:pPr>
  </w:style>
  <w:style w:type="character" w:customStyle="1" w:styleId="BodyTextChar">
    <w:name w:val="Body Text Char"/>
    <w:link w:val="BodyText"/>
    <w:uiPriority w:val="1"/>
    <w:rsid w:val="00654884"/>
    <w:rPr>
      <w:szCs w:val="24"/>
    </w:rPr>
  </w:style>
  <w:style w:type="paragraph" w:customStyle="1" w:styleId="Default">
    <w:name w:val="Default"/>
    <w:link w:val="DefaultChar1"/>
    <w:rsid w:val="00654884"/>
    <w:pPr>
      <w:autoSpaceDE w:val="0"/>
      <w:autoSpaceDN w:val="0"/>
      <w:adjustRightInd w:val="0"/>
    </w:pPr>
    <w:rPr>
      <w:rFonts w:eastAsia="Calibri"/>
      <w:color w:val="000000"/>
      <w:sz w:val="24"/>
      <w:szCs w:val="24"/>
    </w:rPr>
  </w:style>
  <w:style w:type="character" w:customStyle="1" w:styleId="DefaultChar1">
    <w:name w:val="Default Char1"/>
    <w:link w:val="Default"/>
    <w:locked/>
    <w:rsid w:val="00654884"/>
    <w:rPr>
      <w:rFonts w:eastAsia="Calibri"/>
      <w:color w:val="000000"/>
      <w:sz w:val="24"/>
      <w:szCs w:val="24"/>
    </w:rPr>
  </w:style>
  <w:style w:type="character" w:styleId="Hyperlink">
    <w:name w:val="Hyperlink"/>
    <w:rsid w:val="00385405"/>
    <w:rPr>
      <w:color w:val="0000FF"/>
      <w:u w:val="single"/>
    </w:rPr>
  </w:style>
  <w:style w:type="paragraph" w:customStyle="1" w:styleId="Spec-Sub-bulletsdash">
    <w:name w:val="Spec - Sub-bullets dash"/>
    <w:basedOn w:val="Normal"/>
    <w:uiPriority w:val="99"/>
    <w:rsid w:val="00D65A24"/>
    <w:pPr>
      <w:widowControl/>
      <w:numPr>
        <w:ilvl w:val="1"/>
        <w:numId w:val="4"/>
      </w:numPr>
      <w:tabs>
        <w:tab w:val="clear" w:pos="2880"/>
        <w:tab w:val="num" w:pos="360"/>
        <w:tab w:val="num" w:pos="1440"/>
      </w:tabs>
      <w:autoSpaceDE/>
      <w:autoSpaceDN/>
      <w:adjustRightInd/>
      <w:ind w:left="1440" w:firstLine="0"/>
    </w:pPr>
    <w:rPr>
      <w:rFonts w:ascii="Arial Narrow" w:hAnsi="Arial Narrow"/>
      <w:sz w:val="24"/>
      <w:szCs w:val="20"/>
      <w:lang w:val="pt-BR" w:eastAsia="x-none"/>
    </w:rPr>
  </w:style>
  <w:style w:type="table" w:styleId="TableGrid">
    <w:name w:val="Table Grid"/>
    <w:basedOn w:val="TableNormal"/>
    <w:rsid w:val="0076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87D"/>
    <w:rPr>
      <w:szCs w:val="24"/>
    </w:rPr>
  </w:style>
  <w:style w:type="paragraph" w:styleId="Header">
    <w:name w:val="header"/>
    <w:basedOn w:val="Normal"/>
    <w:link w:val="HeaderChar"/>
    <w:rsid w:val="002E187D"/>
    <w:pPr>
      <w:tabs>
        <w:tab w:val="center" w:pos="4680"/>
        <w:tab w:val="right" w:pos="9360"/>
      </w:tabs>
    </w:pPr>
  </w:style>
  <w:style w:type="character" w:customStyle="1" w:styleId="HeaderChar">
    <w:name w:val="Header Char"/>
    <w:basedOn w:val="DefaultParagraphFont"/>
    <w:link w:val="Header"/>
    <w:rsid w:val="002E187D"/>
    <w:rPr>
      <w:szCs w:val="24"/>
    </w:rPr>
  </w:style>
  <w:style w:type="character" w:styleId="FollowedHyperlink">
    <w:name w:val="FollowedHyperlink"/>
    <w:basedOn w:val="DefaultParagraphFont"/>
    <w:rsid w:val="00997991"/>
    <w:rPr>
      <w:color w:val="954F72" w:themeColor="followedHyperlink"/>
      <w:u w:val="single"/>
    </w:rPr>
  </w:style>
  <w:style w:type="paragraph" w:customStyle="1" w:styleId="CM5">
    <w:name w:val="CM5"/>
    <w:basedOn w:val="Normal"/>
    <w:uiPriority w:val="99"/>
    <w:rsid w:val="00680C68"/>
    <w:pPr>
      <w:widowControl/>
      <w:adjustRightInd/>
    </w:pPr>
    <w:rPr>
      <w:rFonts w:eastAsiaTheme="minorHAnsi"/>
      <w:sz w:val="24"/>
    </w:rPr>
  </w:style>
  <w:style w:type="character" w:customStyle="1" w:styleId="hiddentext1">
    <w:name w:val="hiddentext1"/>
    <w:basedOn w:val="DefaultParagraphFont"/>
    <w:rsid w:val="00680C68"/>
  </w:style>
  <w:style w:type="character" w:customStyle="1" w:styleId="linkdisclaimer1">
    <w:name w:val="linkdisclaimer1"/>
    <w:basedOn w:val="DefaultParagraphFont"/>
    <w:rsid w:val="00680C68"/>
    <w:rPr>
      <w:b w:val="0"/>
      <w:bCs w:val="0"/>
    </w:rPr>
  </w:style>
  <w:style w:type="character" w:customStyle="1" w:styleId="linkdisclaimer2">
    <w:name w:val="linkdisclaimer2"/>
    <w:basedOn w:val="DefaultParagraphFont"/>
    <w:rsid w:val="00680C68"/>
    <w:rPr>
      <w:rFonts w:ascii="Arial" w:hAnsi="Arial" w:cs="Arial" w:hint="default"/>
      <w:strike w:val="0"/>
      <w:dstrike w:val="0"/>
      <w:color w:val="4C4C4C"/>
      <w:u w:val="none"/>
      <w:effect w:val="none"/>
    </w:rPr>
  </w:style>
  <w:style w:type="paragraph" w:styleId="Footer">
    <w:name w:val="footer"/>
    <w:basedOn w:val="Normal"/>
    <w:link w:val="FooterChar"/>
    <w:rsid w:val="00152686"/>
    <w:pPr>
      <w:tabs>
        <w:tab w:val="center" w:pos="4680"/>
        <w:tab w:val="right" w:pos="9360"/>
      </w:tabs>
    </w:pPr>
  </w:style>
  <w:style w:type="character" w:customStyle="1" w:styleId="FooterChar">
    <w:name w:val="Footer Char"/>
    <w:basedOn w:val="DefaultParagraphFont"/>
    <w:link w:val="Footer"/>
    <w:rsid w:val="0015268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3883">
      <w:bodyDiv w:val="1"/>
      <w:marLeft w:val="0"/>
      <w:marRight w:val="0"/>
      <w:marTop w:val="0"/>
      <w:marBottom w:val="0"/>
      <w:divBdr>
        <w:top w:val="none" w:sz="0" w:space="0" w:color="auto"/>
        <w:left w:val="none" w:sz="0" w:space="0" w:color="auto"/>
        <w:bottom w:val="none" w:sz="0" w:space="0" w:color="auto"/>
        <w:right w:val="none" w:sz="0" w:space="0" w:color="auto"/>
      </w:divBdr>
    </w:div>
    <w:div w:id="326324731">
      <w:bodyDiv w:val="1"/>
      <w:marLeft w:val="0"/>
      <w:marRight w:val="0"/>
      <w:marTop w:val="0"/>
      <w:marBottom w:val="0"/>
      <w:divBdr>
        <w:top w:val="none" w:sz="0" w:space="0" w:color="auto"/>
        <w:left w:val="none" w:sz="0" w:space="0" w:color="auto"/>
        <w:bottom w:val="none" w:sz="0" w:space="0" w:color="auto"/>
        <w:right w:val="none" w:sz="0" w:space="0" w:color="auto"/>
      </w:divBdr>
    </w:div>
    <w:div w:id="362898214">
      <w:bodyDiv w:val="1"/>
      <w:marLeft w:val="0"/>
      <w:marRight w:val="0"/>
      <w:marTop w:val="0"/>
      <w:marBottom w:val="0"/>
      <w:divBdr>
        <w:top w:val="none" w:sz="0" w:space="0" w:color="auto"/>
        <w:left w:val="none" w:sz="0" w:space="0" w:color="auto"/>
        <w:bottom w:val="none" w:sz="0" w:space="0" w:color="auto"/>
        <w:right w:val="none" w:sz="0" w:space="0" w:color="auto"/>
      </w:divBdr>
    </w:div>
    <w:div w:id="554319847">
      <w:bodyDiv w:val="1"/>
      <w:marLeft w:val="0"/>
      <w:marRight w:val="0"/>
      <w:marTop w:val="0"/>
      <w:marBottom w:val="0"/>
      <w:divBdr>
        <w:top w:val="none" w:sz="0" w:space="0" w:color="auto"/>
        <w:left w:val="none" w:sz="0" w:space="0" w:color="auto"/>
        <w:bottom w:val="none" w:sz="0" w:space="0" w:color="auto"/>
        <w:right w:val="none" w:sz="0" w:space="0" w:color="auto"/>
      </w:divBdr>
    </w:div>
    <w:div w:id="596138740">
      <w:bodyDiv w:val="1"/>
      <w:marLeft w:val="0"/>
      <w:marRight w:val="0"/>
      <w:marTop w:val="0"/>
      <w:marBottom w:val="0"/>
      <w:divBdr>
        <w:top w:val="none" w:sz="0" w:space="0" w:color="auto"/>
        <w:left w:val="none" w:sz="0" w:space="0" w:color="auto"/>
        <w:bottom w:val="none" w:sz="0" w:space="0" w:color="auto"/>
        <w:right w:val="none" w:sz="0" w:space="0" w:color="auto"/>
      </w:divBdr>
    </w:div>
    <w:div w:id="1202207267">
      <w:bodyDiv w:val="1"/>
      <w:marLeft w:val="0"/>
      <w:marRight w:val="0"/>
      <w:marTop w:val="0"/>
      <w:marBottom w:val="0"/>
      <w:divBdr>
        <w:top w:val="none" w:sz="0" w:space="0" w:color="auto"/>
        <w:left w:val="none" w:sz="0" w:space="0" w:color="auto"/>
        <w:bottom w:val="none" w:sz="0" w:space="0" w:color="auto"/>
        <w:right w:val="none" w:sz="0" w:space="0" w:color="auto"/>
      </w:divBdr>
    </w:div>
    <w:div w:id="1215659447">
      <w:bodyDiv w:val="1"/>
      <w:marLeft w:val="0"/>
      <w:marRight w:val="0"/>
      <w:marTop w:val="0"/>
      <w:marBottom w:val="0"/>
      <w:divBdr>
        <w:top w:val="none" w:sz="0" w:space="0" w:color="auto"/>
        <w:left w:val="none" w:sz="0" w:space="0" w:color="auto"/>
        <w:bottom w:val="none" w:sz="0" w:space="0" w:color="auto"/>
        <w:right w:val="none" w:sz="0" w:space="0" w:color="auto"/>
      </w:divBdr>
    </w:div>
    <w:div w:id="1346591582">
      <w:bodyDiv w:val="1"/>
      <w:marLeft w:val="0"/>
      <w:marRight w:val="0"/>
      <w:marTop w:val="0"/>
      <w:marBottom w:val="0"/>
      <w:divBdr>
        <w:top w:val="none" w:sz="0" w:space="0" w:color="auto"/>
        <w:left w:val="none" w:sz="0" w:space="0" w:color="auto"/>
        <w:bottom w:val="none" w:sz="0" w:space="0" w:color="auto"/>
        <w:right w:val="none" w:sz="0" w:space="0" w:color="auto"/>
      </w:divBdr>
    </w:div>
    <w:div w:id="1379621106">
      <w:bodyDiv w:val="1"/>
      <w:marLeft w:val="0"/>
      <w:marRight w:val="0"/>
      <w:marTop w:val="0"/>
      <w:marBottom w:val="0"/>
      <w:divBdr>
        <w:top w:val="none" w:sz="0" w:space="0" w:color="auto"/>
        <w:left w:val="none" w:sz="0" w:space="0" w:color="auto"/>
        <w:bottom w:val="none" w:sz="0" w:space="0" w:color="auto"/>
        <w:right w:val="none" w:sz="0" w:space="0" w:color="auto"/>
      </w:divBdr>
    </w:div>
    <w:div w:id="1381780966">
      <w:bodyDiv w:val="1"/>
      <w:marLeft w:val="0"/>
      <w:marRight w:val="0"/>
      <w:marTop w:val="0"/>
      <w:marBottom w:val="0"/>
      <w:divBdr>
        <w:top w:val="none" w:sz="0" w:space="0" w:color="auto"/>
        <w:left w:val="none" w:sz="0" w:space="0" w:color="auto"/>
        <w:bottom w:val="none" w:sz="0" w:space="0" w:color="auto"/>
        <w:right w:val="none" w:sz="0" w:space="0" w:color="auto"/>
      </w:divBdr>
    </w:div>
    <w:div w:id="1558543095">
      <w:bodyDiv w:val="1"/>
      <w:marLeft w:val="0"/>
      <w:marRight w:val="0"/>
      <w:marTop w:val="0"/>
      <w:marBottom w:val="300"/>
      <w:divBdr>
        <w:top w:val="none" w:sz="0" w:space="0" w:color="auto"/>
        <w:left w:val="none" w:sz="0" w:space="0" w:color="auto"/>
        <w:bottom w:val="none" w:sz="0" w:space="0" w:color="auto"/>
        <w:right w:val="none" w:sz="0" w:space="0" w:color="auto"/>
      </w:divBdr>
      <w:divsChild>
        <w:div w:id="486945291">
          <w:marLeft w:val="0"/>
          <w:marRight w:val="0"/>
          <w:marTop w:val="0"/>
          <w:marBottom w:val="0"/>
          <w:divBdr>
            <w:top w:val="none" w:sz="0" w:space="0" w:color="auto"/>
            <w:left w:val="none" w:sz="0" w:space="0" w:color="auto"/>
            <w:bottom w:val="none" w:sz="0" w:space="0" w:color="auto"/>
            <w:right w:val="none" w:sz="0" w:space="0" w:color="auto"/>
          </w:divBdr>
          <w:divsChild>
            <w:div w:id="1721007964">
              <w:marLeft w:val="0"/>
              <w:marRight w:val="0"/>
              <w:marTop w:val="0"/>
              <w:marBottom w:val="0"/>
              <w:divBdr>
                <w:top w:val="none" w:sz="0" w:space="0" w:color="auto"/>
                <w:left w:val="none" w:sz="0" w:space="0" w:color="auto"/>
                <w:bottom w:val="none" w:sz="0" w:space="0" w:color="auto"/>
                <w:right w:val="none" w:sz="0" w:space="0" w:color="auto"/>
              </w:divBdr>
              <w:divsChild>
                <w:div w:id="1727558583">
                  <w:marLeft w:val="0"/>
                  <w:marRight w:val="0"/>
                  <w:marTop w:val="0"/>
                  <w:marBottom w:val="0"/>
                  <w:divBdr>
                    <w:top w:val="none" w:sz="0" w:space="0" w:color="auto"/>
                    <w:left w:val="none" w:sz="0" w:space="0" w:color="auto"/>
                    <w:bottom w:val="none" w:sz="0" w:space="0" w:color="auto"/>
                    <w:right w:val="none" w:sz="0" w:space="0" w:color="auto"/>
                  </w:divBdr>
                  <w:divsChild>
                    <w:div w:id="2064601900">
                      <w:marLeft w:val="0"/>
                      <w:marRight w:val="0"/>
                      <w:marTop w:val="0"/>
                      <w:marBottom w:val="0"/>
                      <w:divBdr>
                        <w:top w:val="none" w:sz="0" w:space="0" w:color="auto"/>
                        <w:left w:val="none" w:sz="0" w:space="0" w:color="auto"/>
                        <w:bottom w:val="none" w:sz="0" w:space="0" w:color="auto"/>
                        <w:right w:val="none" w:sz="0" w:space="0" w:color="auto"/>
                      </w:divBdr>
                      <w:divsChild>
                        <w:div w:id="1546912281">
                          <w:marLeft w:val="0"/>
                          <w:marRight w:val="0"/>
                          <w:marTop w:val="0"/>
                          <w:marBottom w:val="0"/>
                          <w:divBdr>
                            <w:top w:val="none" w:sz="0" w:space="0" w:color="auto"/>
                            <w:left w:val="none" w:sz="0" w:space="0" w:color="auto"/>
                            <w:bottom w:val="none" w:sz="0" w:space="0" w:color="auto"/>
                            <w:right w:val="none" w:sz="0" w:space="0" w:color="auto"/>
                          </w:divBdr>
                          <w:divsChild>
                            <w:div w:id="1163157643">
                              <w:marLeft w:val="0"/>
                              <w:marRight w:val="0"/>
                              <w:marTop w:val="0"/>
                              <w:marBottom w:val="0"/>
                              <w:divBdr>
                                <w:top w:val="none" w:sz="0" w:space="0" w:color="auto"/>
                                <w:left w:val="none" w:sz="0" w:space="0" w:color="auto"/>
                                <w:bottom w:val="none" w:sz="0" w:space="0" w:color="auto"/>
                                <w:right w:val="none" w:sz="0" w:space="0" w:color="auto"/>
                              </w:divBdr>
                              <w:divsChild>
                                <w:div w:id="1294826116">
                                  <w:marLeft w:val="0"/>
                                  <w:marRight w:val="0"/>
                                  <w:marTop w:val="0"/>
                                  <w:marBottom w:val="0"/>
                                  <w:divBdr>
                                    <w:top w:val="none" w:sz="0" w:space="0" w:color="auto"/>
                                    <w:left w:val="none" w:sz="0" w:space="0" w:color="auto"/>
                                    <w:bottom w:val="none" w:sz="0" w:space="0" w:color="auto"/>
                                    <w:right w:val="none" w:sz="0" w:space="0" w:color="auto"/>
                                  </w:divBdr>
                                  <w:divsChild>
                                    <w:div w:id="1944336954">
                                      <w:marLeft w:val="0"/>
                                      <w:marRight w:val="0"/>
                                      <w:marTop w:val="0"/>
                                      <w:marBottom w:val="0"/>
                                      <w:divBdr>
                                        <w:top w:val="none" w:sz="0" w:space="0" w:color="auto"/>
                                        <w:left w:val="none" w:sz="0" w:space="0" w:color="auto"/>
                                        <w:bottom w:val="none" w:sz="0" w:space="0" w:color="auto"/>
                                        <w:right w:val="none" w:sz="0" w:space="0" w:color="auto"/>
                                      </w:divBdr>
                                      <w:divsChild>
                                        <w:div w:id="1442990568">
                                          <w:marLeft w:val="0"/>
                                          <w:marRight w:val="0"/>
                                          <w:marTop w:val="0"/>
                                          <w:marBottom w:val="0"/>
                                          <w:divBdr>
                                            <w:top w:val="none" w:sz="0" w:space="0" w:color="auto"/>
                                            <w:left w:val="none" w:sz="0" w:space="0" w:color="auto"/>
                                            <w:bottom w:val="none" w:sz="0" w:space="0" w:color="auto"/>
                                            <w:right w:val="none" w:sz="0" w:space="0" w:color="auto"/>
                                          </w:divBdr>
                                          <w:divsChild>
                                            <w:div w:id="1496607864">
                                              <w:marLeft w:val="0"/>
                                              <w:marRight w:val="0"/>
                                              <w:marTop w:val="0"/>
                                              <w:marBottom w:val="0"/>
                                              <w:divBdr>
                                                <w:top w:val="none" w:sz="0" w:space="0" w:color="auto"/>
                                                <w:left w:val="none" w:sz="0" w:space="0" w:color="auto"/>
                                                <w:bottom w:val="none" w:sz="0" w:space="0" w:color="auto"/>
                                                <w:right w:val="none" w:sz="0" w:space="0" w:color="auto"/>
                                              </w:divBdr>
                                              <w:divsChild>
                                                <w:div w:id="1260066266">
                                                  <w:marLeft w:val="0"/>
                                                  <w:marRight w:val="0"/>
                                                  <w:marTop w:val="0"/>
                                                  <w:marBottom w:val="0"/>
                                                  <w:divBdr>
                                                    <w:top w:val="none" w:sz="0" w:space="0" w:color="auto"/>
                                                    <w:left w:val="none" w:sz="0" w:space="0" w:color="auto"/>
                                                    <w:bottom w:val="none" w:sz="0" w:space="0" w:color="auto"/>
                                                    <w:right w:val="none" w:sz="0" w:space="0" w:color="auto"/>
                                                  </w:divBdr>
                                                  <w:divsChild>
                                                    <w:div w:id="1604993284">
                                                      <w:marLeft w:val="0"/>
                                                      <w:marRight w:val="0"/>
                                                      <w:marTop w:val="0"/>
                                                      <w:marBottom w:val="0"/>
                                                      <w:divBdr>
                                                        <w:top w:val="none" w:sz="0" w:space="0" w:color="auto"/>
                                                        <w:left w:val="none" w:sz="0" w:space="0" w:color="auto"/>
                                                        <w:bottom w:val="none" w:sz="0" w:space="0" w:color="auto"/>
                                                        <w:right w:val="none" w:sz="0" w:space="0" w:color="auto"/>
                                                      </w:divBdr>
                                                      <w:divsChild>
                                                        <w:div w:id="1062407101">
                                                          <w:marLeft w:val="0"/>
                                                          <w:marRight w:val="0"/>
                                                          <w:marTop w:val="0"/>
                                                          <w:marBottom w:val="0"/>
                                                          <w:divBdr>
                                                            <w:top w:val="none" w:sz="0" w:space="0" w:color="auto"/>
                                                            <w:left w:val="none" w:sz="0" w:space="0" w:color="auto"/>
                                                            <w:bottom w:val="none" w:sz="0" w:space="0" w:color="auto"/>
                                                            <w:right w:val="none" w:sz="0" w:space="0" w:color="auto"/>
                                                          </w:divBdr>
                                                          <w:divsChild>
                                                            <w:div w:id="2026057696">
                                                              <w:marLeft w:val="0"/>
                                                              <w:marRight w:val="0"/>
                                                              <w:marTop w:val="0"/>
                                                              <w:marBottom w:val="0"/>
                                                              <w:divBdr>
                                                                <w:top w:val="none" w:sz="0" w:space="0" w:color="auto"/>
                                                                <w:left w:val="none" w:sz="0" w:space="0" w:color="auto"/>
                                                                <w:bottom w:val="none" w:sz="0" w:space="0" w:color="auto"/>
                                                                <w:right w:val="none" w:sz="0" w:space="0" w:color="auto"/>
                                                              </w:divBdr>
                                                              <w:divsChild>
                                                                <w:div w:id="159590246">
                                                                  <w:marLeft w:val="0"/>
                                                                  <w:marRight w:val="0"/>
                                                                  <w:marTop w:val="0"/>
                                                                  <w:marBottom w:val="0"/>
                                                                  <w:divBdr>
                                                                    <w:top w:val="none" w:sz="0" w:space="0" w:color="auto"/>
                                                                    <w:left w:val="none" w:sz="0" w:space="0" w:color="auto"/>
                                                                    <w:bottom w:val="none" w:sz="0" w:space="0" w:color="auto"/>
                                                                    <w:right w:val="none" w:sz="0" w:space="0" w:color="auto"/>
                                                                  </w:divBdr>
                                                                  <w:divsChild>
                                                                    <w:div w:id="1945575186">
                                                                      <w:marLeft w:val="0"/>
                                                                      <w:marRight w:val="0"/>
                                                                      <w:marTop w:val="0"/>
                                                                      <w:marBottom w:val="0"/>
                                                                      <w:divBdr>
                                                                        <w:top w:val="none" w:sz="0" w:space="0" w:color="auto"/>
                                                                        <w:left w:val="none" w:sz="0" w:space="0" w:color="auto"/>
                                                                        <w:bottom w:val="none" w:sz="0" w:space="0" w:color="auto"/>
                                                                        <w:right w:val="none" w:sz="0" w:space="0" w:color="auto"/>
                                                                      </w:divBdr>
                                                                      <w:divsChild>
                                                                        <w:div w:id="5288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191164">
      <w:bodyDiv w:val="1"/>
      <w:marLeft w:val="0"/>
      <w:marRight w:val="0"/>
      <w:marTop w:val="0"/>
      <w:marBottom w:val="0"/>
      <w:divBdr>
        <w:top w:val="none" w:sz="0" w:space="0" w:color="auto"/>
        <w:left w:val="none" w:sz="0" w:space="0" w:color="auto"/>
        <w:bottom w:val="none" w:sz="0" w:space="0" w:color="auto"/>
        <w:right w:val="none" w:sz="0" w:space="0" w:color="auto"/>
      </w:divBdr>
      <w:divsChild>
        <w:div w:id="1764493659">
          <w:marLeft w:val="0"/>
          <w:marRight w:val="0"/>
          <w:marTop w:val="0"/>
          <w:marBottom w:val="0"/>
          <w:divBdr>
            <w:top w:val="none" w:sz="0" w:space="0" w:color="auto"/>
            <w:left w:val="none" w:sz="0" w:space="0" w:color="auto"/>
            <w:bottom w:val="none" w:sz="0" w:space="0" w:color="auto"/>
            <w:right w:val="none" w:sz="0" w:space="0" w:color="auto"/>
          </w:divBdr>
          <w:divsChild>
            <w:div w:id="911894338">
              <w:marLeft w:val="0"/>
              <w:marRight w:val="0"/>
              <w:marTop w:val="0"/>
              <w:marBottom w:val="0"/>
              <w:divBdr>
                <w:top w:val="none" w:sz="0" w:space="0" w:color="auto"/>
                <w:left w:val="none" w:sz="0" w:space="0" w:color="auto"/>
                <w:bottom w:val="none" w:sz="0" w:space="0" w:color="auto"/>
                <w:right w:val="none" w:sz="0" w:space="0" w:color="auto"/>
              </w:divBdr>
              <w:divsChild>
                <w:div w:id="1917468334">
                  <w:marLeft w:val="0"/>
                  <w:marRight w:val="0"/>
                  <w:marTop w:val="0"/>
                  <w:marBottom w:val="0"/>
                  <w:divBdr>
                    <w:top w:val="none" w:sz="0" w:space="0" w:color="auto"/>
                    <w:left w:val="none" w:sz="0" w:space="0" w:color="auto"/>
                    <w:bottom w:val="none" w:sz="0" w:space="0" w:color="auto"/>
                    <w:right w:val="none" w:sz="0" w:space="0" w:color="auto"/>
                  </w:divBdr>
                  <w:divsChild>
                    <w:div w:id="993681494">
                      <w:marLeft w:val="0"/>
                      <w:marRight w:val="0"/>
                      <w:marTop w:val="0"/>
                      <w:marBottom w:val="300"/>
                      <w:divBdr>
                        <w:top w:val="none" w:sz="0" w:space="0" w:color="auto"/>
                        <w:left w:val="none" w:sz="0" w:space="0" w:color="auto"/>
                        <w:bottom w:val="none" w:sz="0" w:space="0" w:color="auto"/>
                        <w:right w:val="none" w:sz="0" w:space="0" w:color="auto"/>
                      </w:divBdr>
                      <w:divsChild>
                        <w:div w:id="69625755">
                          <w:marLeft w:val="0"/>
                          <w:marRight w:val="0"/>
                          <w:marTop w:val="0"/>
                          <w:marBottom w:val="0"/>
                          <w:divBdr>
                            <w:top w:val="none" w:sz="0" w:space="0" w:color="auto"/>
                            <w:left w:val="none" w:sz="0" w:space="0" w:color="auto"/>
                            <w:bottom w:val="none" w:sz="0" w:space="0" w:color="auto"/>
                            <w:right w:val="none" w:sz="0" w:space="0" w:color="auto"/>
                          </w:divBdr>
                          <w:divsChild>
                            <w:div w:id="1614896838">
                              <w:marLeft w:val="0"/>
                              <w:marRight w:val="0"/>
                              <w:marTop w:val="0"/>
                              <w:marBottom w:val="0"/>
                              <w:divBdr>
                                <w:top w:val="none" w:sz="0" w:space="0" w:color="auto"/>
                                <w:left w:val="none" w:sz="0" w:space="0" w:color="auto"/>
                                <w:bottom w:val="none" w:sz="0" w:space="0" w:color="auto"/>
                                <w:right w:val="none" w:sz="0" w:space="0" w:color="auto"/>
                              </w:divBdr>
                              <w:divsChild>
                                <w:div w:id="142433142">
                                  <w:marLeft w:val="0"/>
                                  <w:marRight w:val="0"/>
                                  <w:marTop w:val="0"/>
                                  <w:marBottom w:val="0"/>
                                  <w:divBdr>
                                    <w:top w:val="none" w:sz="0" w:space="0" w:color="auto"/>
                                    <w:left w:val="none" w:sz="0" w:space="0" w:color="auto"/>
                                    <w:bottom w:val="none" w:sz="0" w:space="0" w:color="auto"/>
                                    <w:right w:val="none" w:sz="0" w:space="0" w:color="auto"/>
                                  </w:divBdr>
                                  <w:divsChild>
                                    <w:div w:id="122581841">
                                      <w:marLeft w:val="0"/>
                                      <w:marRight w:val="0"/>
                                      <w:marTop w:val="0"/>
                                      <w:marBottom w:val="0"/>
                                      <w:divBdr>
                                        <w:top w:val="none" w:sz="0" w:space="0" w:color="auto"/>
                                        <w:left w:val="none" w:sz="0" w:space="0" w:color="auto"/>
                                        <w:bottom w:val="none" w:sz="0" w:space="0" w:color="auto"/>
                                        <w:right w:val="none" w:sz="0" w:space="0" w:color="auto"/>
                                      </w:divBdr>
                                      <w:divsChild>
                                        <w:div w:id="865482252">
                                          <w:marLeft w:val="0"/>
                                          <w:marRight w:val="0"/>
                                          <w:marTop w:val="0"/>
                                          <w:marBottom w:val="0"/>
                                          <w:divBdr>
                                            <w:top w:val="none" w:sz="0" w:space="0" w:color="auto"/>
                                            <w:left w:val="none" w:sz="0" w:space="0" w:color="auto"/>
                                            <w:bottom w:val="none" w:sz="0" w:space="0" w:color="auto"/>
                                            <w:right w:val="none" w:sz="0" w:space="0" w:color="auto"/>
                                          </w:divBdr>
                                          <w:divsChild>
                                            <w:div w:id="1260985200">
                                              <w:marLeft w:val="0"/>
                                              <w:marRight w:val="0"/>
                                              <w:marTop w:val="0"/>
                                              <w:marBottom w:val="0"/>
                                              <w:divBdr>
                                                <w:top w:val="none" w:sz="0" w:space="0" w:color="auto"/>
                                                <w:left w:val="none" w:sz="0" w:space="0" w:color="auto"/>
                                                <w:bottom w:val="none" w:sz="0" w:space="0" w:color="auto"/>
                                                <w:right w:val="none" w:sz="0" w:space="0" w:color="auto"/>
                                              </w:divBdr>
                                              <w:divsChild>
                                                <w:div w:id="933635583">
                                                  <w:marLeft w:val="0"/>
                                                  <w:marRight w:val="0"/>
                                                  <w:marTop w:val="0"/>
                                                  <w:marBottom w:val="0"/>
                                                  <w:divBdr>
                                                    <w:top w:val="none" w:sz="0" w:space="0" w:color="auto"/>
                                                    <w:left w:val="none" w:sz="0" w:space="0" w:color="auto"/>
                                                    <w:bottom w:val="none" w:sz="0" w:space="0" w:color="auto"/>
                                                    <w:right w:val="none" w:sz="0" w:space="0" w:color="auto"/>
                                                  </w:divBdr>
                                                  <w:divsChild>
                                                    <w:div w:id="731974908">
                                                      <w:marLeft w:val="0"/>
                                                      <w:marRight w:val="0"/>
                                                      <w:marTop w:val="0"/>
                                                      <w:marBottom w:val="0"/>
                                                      <w:divBdr>
                                                        <w:top w:val="none" w:sz="0" w:space="0" w:color="auto"/>
                                                        <w:left w:val="none" w:sz="0" w:space="0" w:color="auto"/>
                                                        <w:bottom w:val="none" w:sz="0" w:space="0" w:color="auto"/>
                                                        <w:right w:val="none" w:sz="0" w:space="0" w:color="auto"/>
                                                      </w:divBdr>
                                                      <w:divsChild>
                                                        <w:div w:id="1342854004">
                                                          <w:marLeft w:val="0"/>
                                                          <w:marRight w:val="450"/>
                                                          <w:marTop w:val="0"/>
                                                          <w:marBottom w:val="0"/>
                                                          <w:divBdr>
                                                            <w:top w:val="none" w:sz="0" w:space="0" w:color="auto"/>
                                                            <w:left w:val="none" w:sz="0" w:space="0" w:color="auto"/>
                                                            <w:bottom w:val="none" w:sz="0" w:space="0" w:color="auto"/>
                                                            <w:right w:val="none" w:sz="0" w:space="0" w:color="auto"/>
                                                          </w:divBdr>
                                                          <w:divsChild>
                                                            <w:div w:id="8682804">
                                                              <w:marLeft w:val="0"/>
                                                              <w:marRight w:val="0"/>
                                                              <w:marTop w:val="0"/>
                                                              <w:marBottom w:val="0"/>
                                                              <w:divBdr>
                                                                <w:top w:val="none" w:sz="0" w:space="0" w:color="auto"/>
                                                                <w:left w:val="none" w:sz="0" w:space="0" w:color="auto"/>
                                                                <w:bottom w:val="none" w:sz="0" w:space="0" w:color="auto"/>
                                                                <w:right w:val="none" w:sz="0" w:space="0" w:color="auto"/>
                                                              </w:divBdr>
                                                              <w:divsChild>
                                                                <w:div w:id="632640818">
                                                                  <w:marLeft w:val="0"/>
                                                                  <w:marRight w:val="0"/>
                                                                  <w:marTop w:val="0"/>
                                                                  <w:marBottom w:val="0"/>
                                                                  <w:divBdr>
                                                                    <w:top w:val="single" w:sz="6" w:space="0" w:color="000000"/>
                                                                    <w:left w:val="single" w:sz="6" w:space="0" w:color="000000"/>
                                                                    <w:bottom w:val="single" w:sz="6" w:space="0" w:color="000000"/>
                                                                    <w:right w:val="single" w:sz="6" w:space="0" w:color="000000"/>
                                                                  </w:divBdr>
                                                                  <w:divsChild>
                                                                    <w:div w:id="205684172">
                                                                      <w:marLeft w:val="0"/>
                                                                      <w:marRight w:val="0"/>
                                                                      <w:marTop w:val="0"/>
                                                                      <w:marBottom w:val="0"/>
                                                                      <w:divBdr>
                                                                        <w:top w:val="single" w:sz="6" w:space="0" w:color="E5E5E5"/>
                                                                        <w:left w:val="none" w:sz="0" w:space="0" w:color="auto"/>
                                                                        <w:bottom w:val="none" w:sz="0" w:space="0" w:color="auto"/>
                                                                        <w:right w:val="none" w:sz="0" w:space="0" w:color="auto"/>
                                                                      </w:divBdr>
                                                                    </w:div>
                                                                    <w:div w:id="1729955909">
                                                                      <w:marLeft w:val="0"/>
                                                                      <w:marRight w:val="0"/>
                                                                      <w:marTop w:val="0"/>
                                                                      <w:marBottom w:val="0"/>
                                                                      <w:divBdr>
                                                                        <w:top w:val="none" w:sz="0" w:space="0" w:color="auto"/>
                                                                        <w:left w:val="none" w:sz="0" w:space="0" w:color="auto"/>
                                                                        <w:bottom w:val="single" w:sz="6" w:space="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1663847">
      <w:bodyDiv w:val="1"/>
      <w:marLeft w:val="0"/>
      <w:marRight w:val="0"/>
      <w:marTop w:val="0"/>
      <w:marBottom w:val="0"/>
      <w:divBdr>
        <w:top w:val="none" w:sz="0" w:space="0" w:color="auto"/>
        <w:left w:val="none" w:sz="0" w:space="0" w:color="auto"/>
        <w:bottom w:val="none" w:sz="0" w:space="0" w:color="auto"/>
        <w:right w:val="none" w:sz="0" w:space="0" w:color="auto"/>
      </w:divBdr>
    </w:div>
    <w:div w:id="17795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ginfo.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MIPS_VirtualGroups@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IconOverlay xmlns="http://schemas.microsoft.com/sharepoint/v4" xsi:nil="true"/>
    <_Contributor xmlns="http://schemas.microsoft.com/sharepoint/v3/fields" xsi:nil="true"/>
    <Release_x0020_Statement xmlns="http://schemas.microsoft.com/sharepoint/v3">For Internal MITRE Use</Release_x0020_Statement>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ED68A67710F246418F0BE1AFB93E9BBE" ma:contentTypeVersion="2" ma:contentTypeDescription="Materials and documents that contain MITRE authored content and other content directly attributable to MITRE and its work" ma:contentTypeScope="" ma:versionID="589f4e09465a82dbc3e0f8483b9c32f0">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0aa4f8724657c6455a7379fc2f5e01bc"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8C4A-E52A-4AA8-B847-D3B5D8A5BB00}">
  <ds:schemaRefs>
    <ds:schemaRef ds:uri="http://schemas.microsoft.com/sharepoint/v3/contenttype/forms"/>
  </ds:schemaRefs>
</ds:datastoreItem>
</file>

<file path=customXml/itemProps2.xml><?xml version="1.0" encoding="utf-8"?>
<ds:datastoreItem xmlns:ds="http://schemas.openxmlformats.org/officeDocument/2006/customXml" ds:itemID="{EF10DF98-8585-402D-9CE0-7806E691FFA9}">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3.xml><?xml version="1.0" encoding="utf-8"?>
<ds:datastoreItem xmlns:ds="http://schemas.openxmlformats.org/officeDocument/2006/customXml" ds:itemID="{2E54757B-909F-4486-B151-3D7C6EF94E3C}">
  <ds:schemaRefs>
    <ds:schemaRef ds:uri="http://schemas.microsoft.com/office/2006/metadata/longProperties"/>
  </ds:schemaRefs>
</ds:datastoreItem>
</file>

<file path=customXml/itemProps4.xml><?xml version="1.0" encoding="utf-8"?>
<ds:datastoreItem xmlns:ds="http://schemas.openxmlformats.org/officeDocument/2006/customXml" ds:itemID="{EDD7FBE2-6DBF-4DF1-881F-7AA8F84C4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42C347-72C0-4737-A1FF-B629E663870A}">
  <ds:schemaRefs>
    <ds:schemaRef ds:uri="http://schemas.microsoft.com/office/2006/metadata/customXsn"/>
  </ds:schemaRefs>
</ds:datastoreItem>
</file>

<file path=customXml/itemProps6.xml><?xml version="1.0" encoding="utf-8"?>
<ds:datastoreItem xmlns:ds="http://schemas.openxmlformats.org/officeDocument/2006/customXml" ds:itemID="{EB0ADE17-2424-4D61-8D44-CF872E40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20403</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cp:lastPrinted>2017-04-28T17:28:00Z</cp:lastPrinted>
  <dcterms:created xsi:type="dcterms:W3CDTF">2017-08-31T17:08:00Z</dcterms:created>
  <dcterms:modified xsi:type="dcterms:W3CDTF">2017-08-31T17:08:00Z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ITRE Sensitivity">
    <vt:lpwstr>Internal MITRE Information</vt:lpwstr>
  </property>
  <property fmtid="{D5CDD505-2E9C-101B-9397-08002B2CF9AE}" pid="4" name="_Contributor">
    <vt:lpwstr/>
  </property>
  <property fmtid="{D5CDD505-2E9C-101B-9397-08002B2CF9AE}" pid="5" name="Release Statement">
    <vt:lpwstr>For Internal MITRE Use</vt:lpwstr>
  </property>
  <property fmtid="{D5CDD505-2E9C-101B-9397-08002B2CF9AE}" pid="6" name="IconOverlay">
    <vt:lpwstr/>
  </property>
  <property fmtid="{D5CDD505-2E9C-101B-9397-08002B2CF9AE}" pid="7" name="ContentTypeId">
    <vt:lpwstr>0x010100823A99C636F7423283FB0D200866C61300ED68A67710F246418F0BE1AFB93E9BBE</vt:lpwstr>
  </property>
</Properties>
</file>