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0A" w:rsidRDefault="00B1310A">
      <w:pPr>
        <w:tabs>
          <w:tab w:val="right" w:pos="2006"/>
        </w:tabs>
        <w:jc w:val="right"/>
        <w:rPr>
          <w:noProof w:val="0"/>
          <w:sz w:val="22"/>
        </w:rPr>
      </w:pPr>
      <w:bookmarkStart w:id="0" w:name="_GoBack"/>
      <w:bookmarkEnd w:id="0"/>
    </w:p>
    <w:p w:rsidR="00B1310A" w:rsidRPr="004C0216" w:rsidRDefault="00B1310A">
      <w:pPr>
        <w:tabs>
          <w:tab w:val="right" w:pos="5711"/>
        </w:tabs>
        <w:jc w:val="center"/>
        <w:rPr>
          <w:b/>
          <w:noProof w:val="0"/>
          <w:sz w:val="24"/>
          <w:szCs w:val="24"/>
        </w:rPr>
      </w:pPr>
      <w:r w:rsidRPr="004C0216">
        <w:rPr>
          <w:b/>
          <w:noProof w:val="0"/>
          <w:sz w:val="24"/>
          <w:szCs w:val="24"/>
        </w:rPr>
        <w:t>Supporting Statement for Form SSA</w:t>
      </w:r>
      <w:r w:rsidRPr="004C0216">
        <w:rPr>
          <w:b/>
          <w:noProof w:val="0"/>
          <w:sz w:val="24"/>
          <w:szCs w:val="24"/>
        </w:rPr>
        <w:noBreakHyphen/>
        <w:t>7104</w:t>
      </w:r>
    </w:p>
    <w:p w:rsidR="00B1310A" w:rsidRPr="004C0216" w:rsidRDefault="00B1310A">
      <w:pPr>
        <w:tabs>
          <w:tab w:val="right" w:pos="5711"/>
        </w:tabs>
        <w:jc w:val="center"/>
        <w:rPr>
          <w:b/>
          <w:noProof w:val="0"/>
          <w:sz w:val="24"/>
          <w:szCs w:val="24"/>
        </w:rPr>
      </w:pPr>
      <w:r w:rsidRPr="004C0216">
        <w:rPr>
          <w:b/>
          <w:noProof w:val="0"/>
          <w:sz w:val="24"/>
          <w:szCs w:val="24"/>
        </w:rPr>
        <w:t>Partnership Questionnaire</w:t>
      </w:r>
    </w:p>
    <w:p w:rsidR="00B1310A" w:rsidRPr="004C0216" w:rsidRDefault="00B1310A">
      <w:pPr>
        <w:tabs>
          <w:tab w:val="right" w:pos="5711"/>
        </w:tabs>
        <w:jc w:val="center"/>
        <w:rPr>
          <w:b/>
          <w:sz w:val="24"/>
          <w:szCs w:val="24"/>
        </w:rPr>
      </w:pPr>
      <w:r w:rsidRPr="004C0216">
        <w:rPr>
          <w:b/>
          <w:sz w:val="24"/>
          <w:szCs w:val="24"/>
        </w:rPr>
        <w:t>20 CFR, Subpart K, 404.1080-</w:t>
      </w:r>
      <w:r w:rsidR="00BF6953">
        <w:rPr>
          <w:b/>
          <w:sz w:val="24"/>
          <w:szCs w:val="24"/>
        </w:rPr>
        <w:t>404</w:t>
      </w:r>
      <w:r w:rsidRPr="004C0216">
        <w:rPr>
          <w:b/>
          <w:sz w:val="24"/>
          <w:szCs w:val="24"/>
        </w:rPr>
        <w:t>.1082</w:t>
      </w:r>
      <w:r w:rsidR="00D656C7" w:rsidRPr="004C0216">
        <w:rPr>
          <w:b/>
          <w:sz w:val="24"/>
          <w:szCs w:val="24"/>
        </w:rPr>
        <w:t>(e)</w:t>
      </w:r>
    </w:p>
    <w:p w:rsidR="00B1310A" w:rsidRPr="004C0216" w:rsidRDefault="00B1310A" w:rsidP="004438DF">
      <w:pPr>
        <w:tabs>
          <w:tab w:val="right" w:pos="5711"/>
        </w:tabs>
        <w:jc w:val="center"/>
        <w:rPr>
          <w:b/>
          <w:noProof w:val="0"/>
          <w:sz w:val="24"/>
          <w:szCs w:val="24"/>
        </w:rPr>
      </w:pPr>
      <w:r w:rsidRPr="004C0216">
        <w:rPr>
          <w:b/>
          <w:sz w:val="24"/>
          <w:szCs w:val="24"/>
        </w:rPr>
        <w:t>OMB No. 0960-0025</w:t>
      </w:r>
    </w:p>
    <w:p w:rsidR="00B1310A" w:rsidRPr="004C0216" w:rsidRDefault="00B1310A">
      <w:pPr>
        <w:tabs>
          <w:tab w:val="right" w:pos="5711"/>
        </w:tabs>
        <w:rPr>
          <w:b/>
          <w:noProof w:val="0"/>
          <w:sz w:val="24"/>
          <w:szCs w:val="24"/>
        </w:rPr>
      </w:pPr>
    </w:p>
    <w:p w:rsidR="00BF6953" w:rsidRPr="00BF6953" w:rsidRDefault="00B1310A" w:rsidP="00BF6953">
      <w:pPr>
        <w:numPr>
          <w:ilvl w:val="0"/>
          <w:numId w:val="15"/>
        </w:numPr>
        <w:tabs>
          <w:tab w:val="left" w:pos="750"/>
          <w:tab w:val="right" w:pos="2756"/>
        </w:tabs>
        <w:rPr>
          <w:b/>
          <w:noProof w:val="0"/>
          <w:sz w:val="24"/>
          <w:szCs w:val="24"/>
        </w:rPr>
      </w:pPr>
      <w:r w:rsidRPr="004C0216">
        <w:rPr>
          <w:b/>
          <w:noProof w:val="0"/>
          <w:sz w:val="24"/>
          <w:szCs w:val="24"/>
        </w:rPr>
        <w:t>Justification</w:t>
      </w:r>
    </w:p>
    <w:p w:rsidR="00B1310A" w:rsidRPr="004C0216" w:rsidRDefault="00B1310A">
      <w:pPr>
        <w:tabs>
          <w:tab w:val="left" w:pos="750"/>
          <w:tab w:val="right" w:pos="2756"/>
        </w:tabs>
        <w:rPr>
          <w:noProof w:val="0"/>
          <w:sz w:val="24"/>
          <w:szCs w:val="24"/>
          <w:u w:val="single"/>
        </w:rPr>
      </w:pPr>
    </w:p>
    <w:p w:rsidR="00BF6953" w:rsidRPr="00BF6953" w:rsidRDefault="00BA192F" w:rsidP="00EB5630">
      <w:pPr>
        <w:numPr>
          <w:ilvl w:val="0"/>
          <w:numId w:val="14"/>
        </w:numPr>
        <w:rPr>
          <w:noProof w:val="0"/>
          <w:sz w:val="24"/>
          <w:szCs w:val="24"/>
        </w:rPr>
      </w:pPr>
      <w:r w:rsidRPr="00BA192F">
        <w:rPr>
          <w:b/>
          <w:noProof w:val="0"/>
          <w:sz w:val="24"/>
          <w:szCs w:val="24"/>
        </w:rPr>
        <w:t>Introduction/</w:t>
      </w:r>
      <w:r w:rsidR="003329F2" w:rsidRPr="00BA192F">
        <w:rPr>
          <w:b/>
          <w:noProof w:val="0"/>
          <w:sz w:val="24"/>
          <w:szCs w:val="24"/>
        </w:rPr>
        <w:t>Authoring</w:t>
      </w:r>
      <w:r w:rsidR="00BF6953">
        <w:rPr>
          <w:b/>
          <w:noProof w:val="0"/>
          <w:sz w:val="24"/>
          <w:szCs w:val="24"/>
        </w:rPr>
        <w:t xml:space="preserve"> Laws and Regulations</w:t>
      </w:r>
    </w:p>
    <w:p w:rsidR="00B1310A" w:rsidRPr="004C0216" w:rsidRDefault="00B1310A" w:rsidP="00BF6953">
      <w:pPr>
        <w:ind w:left="1065"/>
        <w:rPr>
          <w:noProof w:val="0"/>
          <w:sz w:val="24"/>
          <w:szCs w:val="24"/>
        </w:rPr>
      </w:pPr>
      <w:r w:rsidRPr="00BA192F">
        <w:rPr>
          <w:noProof w:val="0"/>
          <w:sz w:val="24"/>
          <w:szCs w:val="24"/>
        </w:rPr>
        <w:t>Section</w:t>
      </w:r>
      <w:r w:rsidRPr="004C0216">
        <w:rPr>
          <w:i/>
          <w:noProof w:val="0"/>
          <w:sz w:val="24"/>
          <w:szCs w:val="24"/>
        </w:rPr>
        <w:t xml:space="preserve"> 20</w:t>
      </w:r>
      <w:r w:rsidR="00BF6953">
        <w:rPr>
          <w:i/>
          <w:noProof w:val="0"/>
          <w:sz w:val="24"/>
          <w:szCs w:val="24"/>
        </w:rPr>
        <w:t>5(b)</w:t>
      </w:r>
      <w:r w:rsidRPr="004C0216">
        <w:rPr>
          <w:i/>
          <w:noProof w:val="0"/>
          <w:sz w:val="24"/>
          <w:szCs w:val="24"/>
        </w:rPr>
        <w:t xml:space="preserve">(1) </w:t>
      </w:r>
      <w:r w:rsidRPr="004C0216">
        <w:rPr>
          <w:noProof w:val="0"/>
          <w:sz w:val="24"/>
          <w:szCs w:val="24"/>
        </w:rPr>
        <w:t>of the</w:t>
      </w:r>
      <w:r w:rsidR="006E6527">
        <w:rPr>
          <w:i/>
          <w:noProof w:val="0"/>
          <w:sz w:val="24"/>
          <w:szCs w:val="24"/>
        </w:rPr>
        <w:t xml:space="preserve"> </w:t>
      </w:r>
      <w:r w:rsidR="006E6527" w:rsidRPr="006870C1">
        <w:rPr>
          <w:noProof w:val="0"/>
          <w:sz w:val="24"/>
          <w:szCs w:val="24"/>
        </w:rPr>
        <w:t xml:space="preserve">Social Security Act </w:t>
      </w:r>
      <w:r w:rsidR="003329F2" w:rsidRPr="00BF6953">
        <w:rPr>
          <w:i/>
          <w:noProof w:val="0"/>
          <w:sz w:val="24"/>
          <w:szCs w:val="24"/>
        </w:rPr>
        <w:t>(Act</w:t>
      </w:r>
      <w:r w:rsidRPr="00BF6953">
        <w:rPr>
          <w:i/>
          <w:noProof w:val="0"/>
          <w:sz w:val="24"/>
          <w:szCs w:val="24"/>
        </w:rPr>
        <w:t xml:space="preserve">) </w:t>
      </w:r>
      <w:r w:rsidRPr="004C0216">
        <w:rPr>
          <w:noProof w:val="0"/>
          <w:sz w:val="24"/>
          <w:szCs w:val="24"/>
        </w:rPr>
        <w:t>directs the Commissi</w:t>
      </w:r>
      <w:r w:rsidR="00E018B2">
        <w:rPr>
          <w:noProof w:val="0"/>
          <w:sz w:val="24"/>
          <w:szCs w:val="24"/>
        </w:rPr>
        <w:t xml:space="preserve">oner of the Social Security Administration (SSA) to make findings </w:t>
      </w:r>
      <w:r w:rsidRPr="004C0216">
        <w:rPr>
          <w:noProof w:val="0"/>
          <w:sz w:val="24"/>
          <w:szCs w:val="24"/>
        </w:rPr>
        <w:t>and de</w:t>
      </w:r>
      <w:r w:rsidR="00E018B2">
        <w:rPr>
          <w:noProof w:val="0"/>
          <w:sz w:val="24"/>
          <w:szCs w:val="24"/>
        </w:rPr>
        <w:t xml:space="preserve">cisions as to the rights of </w:t>
      </w:r>
      <w:r w:rsidRPr="004C0216">
        <w:rPr>
          <w:noProof w:val="0"/>
          <w:sz w:val="24"/>
          <w:szCs w:val="24"/>
        </w:rPr>
        <w:t xml:space="preserve">individuals applying </w:t>
      </w:r>
      <w:r w:rsidR="00E018B2">
        <w:rPr>
          <w:noProof w:val="0"/>
          <w:sz w:val="24"/>
          <w:szCs w:val="24"/>
        </w:rPr>
        <w:t xml:space="preserve">for payments under the </w:t>
      </w:r>
      <w:r w:rsidR="00E018B2" w:rsidRPr="00BF6953">
        <w:rPr>
          <w:i/>
          <w:noProof w:val="0"/>
          <w:sz w:val="24"/>
          <w:szCs w:val="24"/>
        </w:rPr>
        <w:t>Act</w:t>
      </w:r>
      <w:r w:rsidR="00E018B2">
        <w:rPr>
          <w:noProof w:val="0"/>
          <w:sz w:val="24"/>
          <w:szCs w:val="24"/>
        </w:rPr>
        <w:t>.</w:t>
      </w:r>
      <w:r w:rsidRPr="004C0216">
        <w:rPr>
          <w:noProof w:val="0"/>
          <w:sz w:val="24"/>
          <w:szCs w:val="24"/>
        </w:rPr>
        <w:t xml:space="preserve">  </w:t>
      </w:r>
      <w:r w:rsidRPr="00BA192F">
        <w:rPr>
          <w:noProof w:val="0"/>
          <w:sz w:val="24"/>
          <w:szCs w:val="24"/>
        </w:rPr>
        <w:t>Section</w:t>
      </w:r>
      <w:r w:rsidR="00BF6953">
        <w:rPr>
          <w:i/>
          <w:noProof w:val="0"/>
          <w:sz w:val="24"/>
          <w:szCs w:val="24"/>
        </w:rPr>
        <w:t xml:space="preserve"> 205(c)(2)</w:t>
      </w:r>
      <w:r w:rsidRPr="004C0216">
        <w:rPr>
          <w:i/>
          <w:noProof w:val="0"/>
          <w:sz w:val="24"/>
          <w:szCs w:val="24"/>
        </w:rPr>
        <w:t>(A</w:t>
      </w:r>
      <w:r w:rsidRPr="004C0216">
        <w:rPr>
          <w:noProof w:val="0"/>
          <w:sz w:val="24"/>
          <w:szCs w:val="24"/>
        </w:rPr>
        <w:t>)</w:t>
      </w:r>
      <w:r w:rsidR="00F94E44" w:rsidRPr="004C0216">
        <w:rPr>
          <w:noProof w:val="0"/>
          <w:sz w:val="24"/>
          <w:szCs w:val="24"/>
        </w:rPr>
        <w:t xml:space="preserve"> of the</w:t>
      </w:r>
      <w:r w:rsidR="00F94E44" w:rsidRPr="004C0216">
        <w:rPr>
          <w:i/>
          <w:noProof w:val="0"/>
          <w:sz w:val="24"/>
          <w:szCs w:val="24"/>
        </w:rPr>
        <w:t xml:space="preserve"> </w:t>
      </w:r>
      <w:r w:rsidR="00E018B2" w:rsidRPr="004C0216">
        <w:rPr>
          <w:i/>
          <w:noProof w:val="0"/>
          <w:sz w:val="24"/>
          <w:szCs w:val="24"/>
        </w:rPr>
        <w:t>Act</w:t>
      </w:r>
      <w:r w:rsidR="00E018B2">
        <w:rPr>
          <w:i/>
          <w:noProof w:val="0"/>
          <w:sz w:val="24"/>
          <w:szCs w:val="24"/>
        </w:rPr>
        <w:t xml:space="preserve"> </w:t>
      </w:r>
      <w:r w:rsidR="00E018B2" w:rsidRPr="00E018B2">
        <w:rPr>
          <w:noProof w:val="0"/>
          <w:sz w:val="24"/>
          <w:szCs w:val="24"/>
        </w:rPr>
        <w:t>requires</w:t>
      </w:r>
      <w:r w:rsidR="00F94E44" w:rsidRPr="00E018B2">
        <w:rPr>
          <w:noProof w:val="0"/>
          <w:sz w:val="24"/>
          <w:szCs w:val="24"/>
        </w:rPr>
        <w:t xml:space="preserve"> </w:t>
      </w:r>
      <w:r w:rsidRPr="004C0216">
        <w:rPr>
          <w:noProof w:val="0"/>
          <w:sz w:val="24"/>
          <w:szCs w:val="24"/>
        </w:rPr>
        <w:t>the Commissioner</w:t>
      </w:r>
      <w:r w:rsidR="00F94E44" w:rsidRPr="004C0216">
        <w:rPr>
          <w:noProof w:val="0"/>
          <w:sz w:val="24"/>
          <w:szCs w:val="24"/>
        </w:rPr>
        <w:t xml:space="preserve"> to</w:t>
      </w:r>
      <w:r w:rsidR="00E018B2">
        <w:rPr>
          <w:noProof w:val="0"/>
          <w:sz w:val="24"/>
          <w:szCs w:val="24"/>
        </w:rPr>
        <w:t xml:space="preserve"> </w:t>
      </w:r>
      <w:r w:rsidRPr="004C0216">
        <w:rPr>
          <w:noProof w:val="0"/>
          <w:sz w:val="24"/>
          <w:szCs w:val="24"/>
        </w:rPr>
        <w:t>establish and maintain rec</w:t>
      </w:r>
      <w:r w:rsidR="00E018B2">
        <w:rPr>
          <w:noProof w:val="0"/>
          <w:sz w:val="24"/>
          <w:szCs w:val="24"/>
        </w:rPr>
        <w:t>ords of such</w:t>
      </w:r>
      <w:r w:rsidR="000138D2" w:rsidRPr="004C0216">
        <w:rPr>
          <w:noProof w:val="0"/>
          <w:sz w:val="24"/>
          <w:szCs w:val="24"/>
        </w:rPr>
        <w:t xml:space="preserve"> individual</w:t>
      </w:r>
      <w:r w:rsidR="00E018B2">
        <w:rPr>
          <w:noProof w:val="0"/>
          <w:sz w:val="24"/>
          <w:szCs w:val="24"/>
        </w:rPr>
        <w:t xml:space="preserve">s.  </w:t>
      </w:r>
      <w:r w:rsidR="00BF6953">
        <w:rPr>
          <w:noProof w:val="0"/>
          <w:sz w:val="24"/>
          <w:szCs w:val="24"/>
        </w:rPr>
        <w:t xml:space="preserve">Sections </w:t>
      </w:r>
      <w:r w:rsidR="00F94E44" w:rsidRPr="006E6527">
        <w:rPr>
          <w:i/>
          <w:noProof w:val="0"/>
          <w:sz w:val="24"/>
          <w:szCs w:val="24"/>
        </w:rPr>
        <w:t>20 CFR 404.1080-404.1082(e)</w:t>
      </w:r>
      <w:r w:rsidR="00F94E44" w:rsidRPr="004C0216">
        <w:rPr>
          <w:noProof w:val="0"/>
          <w:sz w:val="24"/>
          <w:szCs w:val="24"/>
        </w:rPr>
        <w:t xml:space="preserve"> of the </w:t>
      </w:r>
      <w:r w:rsidR="00F94E44" w:rsidRPr="006E6527">
        <w:rPr>
          <w:i/>
          <w:noProof w:val="0"/>
          <w:sz w:val="24"/>
          <w:szCs w:val="24"/>
        </w:rPr>
        <w:t>Code of Federal Regulations</w:t>
      </w:r>
      <w:r w:rsidR="00EE7549">
        <w:rPr>
          <w:noProof w:val="0"/>
          <w:sz w:val="24"/>
          <w:szCs w:val="24"/>
        </w:rPr>
        <w:t>, defines a partnership as two or more persons joined</w:t>
      </w:r>
      <w:r w:rsidR="00E018B2">
        <w:rPr>
          <w:noProof w:val="0"/>
          <w:sz w:val="24"/>
          <w:szCs w:val="24"/>
        </w:rPr>
        <w:t xml:space="preserve"> to carry on a trade or business.  Each partner contributes in one or more ways with money, property, labor or skill</w:t>
      </w:r>
      <w:r w:rsidR="00001A27">
        <w:rPr>
          <w:noProof w:val="0"/>
          <w:sz w:val="24"/>
          <w:szCs w:val="24"/>
        </w:rPr>
        <w:t>;</w:t>
      </w:r>
      <w:r w:rsidR="00E018B2">
        <w:rPr>
          <w:noProof w:val="0"/>
          <w:sz w:val="24"/>
          <w:szCs w:val="24"/>
        </w:rPr>
        <w:t xml:space="preserve"> and shares in the profits and risks of loss in accordance with the partnersh</w:t>
      </w:r>
      <w:r w:rsidR="00BF6953">
        <w:rPr>
          <w:noProof w:val="0"/>
          <w:sz w:val="24"/>
          <w:szCs w:val="24"/>
        </w:rPr>
        <w:t xml:space="preserve">ip agreement or understanding.  </w:t>
      </w:r>
      <w:r w:rsidR="0045619C">
        <w:rPr>
          <w:noProof w:val="0"/>
          <w:sz w:val="24"/>
          <w:szCs w:val="24"/>
        </w:rPr>
        <w:t xml:space="preserve">To </w:t>
      </w:r>
      <w:r w:rsidR="00BC4395">
        <w:rPr>
          <w:noProof w:val="0"/>
          <w:sz w:val="24"/>
          <w:szCs w:val="24"/>
        </w:rPr>
        <w:t>carry</w:t>
      </w:r>
      <w:r w:rsidR="0045619C">
        <w:rPr>
          <w:noProof w:val="0"/>
          <w:sz w:val="24"/>
          <w:szCs w:val="24"/>
        </w:rPr>
        <w:t xml:space="preserve"> out these laws and governing regulations, SSA uses Form SSA-7104, Partnership Questionnaire</w:t>
      </w:r>
      <w:r w:rsidR="00BF6953">
        <w:rPr>
          <w:noProof w:val="0"/>
          <w:sz w:val="24"/>
          <w:szCs w:val="24"/>
        </w:rPr>
        <w:t>.</w:t>
      </w:r>
    </w:p>
    <w:p w:rsidR="00F94E44" w:rsidRPr="004C0216" w:rsidRDefault="00F94E44" w:rsidP="00F94E44">
      <w:pPr>
        <w:ind w:left="1440" w:hanging="735"/>
        <w:rPr>
          <w:noProof w:val="0"/>
          <w:sz w:val="24"/>
          <w:szCs w:val="24"/>
        </w:rPr>
      </w:pPr>
    </w:p>
    <w:p w:rsidR="00BF6953" w:rsidRPr="00BF6953" w:rsidRDefault="00BF6953" w:rsidP="00EB5630">
      <w:pPr>
        <w:numPr>
          <w:ilvl w:val="0"/>
          <w:numId w:val="13"/>
        </w:numPr>
        <w:rPr>
          <w:noProof w:val="0"/>
          <w:sz w:val="24"/>
          <w:szCs w:val="24"/>
        </w:rPr>
      </w:pPr>
      <w:r>
        <w:rPr>
          <w:b/>
          <w:noProof w:val="0"/>
          <w:sz w:val="24"/>
          <w:szCs w:val="24"/>
        </w:rPr>
        <w:t>Description of Collection</w:t>
      </w:r>
    </w:p>
    <w:p w:rsidR="00B1310A" w:rsidRPr="00485B35" w:rsidRDefault="005979EC" w:rsidP="00BF6953">
      <w:pPr>
        <w:ind w:left="1065"/>
        <w:rPr>
          <w:noProof w:val="0"/>
          <w:sz w:val="24"/>
          <w:szCs w:val="24"/>
        </w:rPr>
      </w:pPr>
      <w:r w:rsidRPr="00485B35">
        <w:rPr>
          <w:sz w:val="24"/>
          <w:szCs w:val="24"/>
          <w:lang w:eastAsia="en-US"/>
        </w:rPr>
        <w:t>SSA</w:t>
      </w:r>
      <w:r w:rsidRPr="00485B35">
        <w:rPr>
          <w:bCs/>
          <w:sz w:val="24"/>
          <w:szCs w:val="24"/>
        </w:rPr>
        <w:t xml:space="preserve"> </w:t>
      </w:r>
      <w:r w:rsidRPr="00485B35">
        <w:rPr>
          <w:sz w:val="24"/>
          <w:szCs w:val="24"/>
          <w:lang w:eastAsia="en-US"/>
        </w:rPr>
        <w:t>considers partnership income in</w:t>
      </w:r>
      <w:r w:rsidRPr="00485B35">
        <w:rPr>
          <w:bCs/>
          <w:sz w:val="24"/>
          <w:szCs w:val="24"/>
        </w:rPr>
        <w:t xml:space="preserve"> </w:t>
      </w:r>
      <w:r w:rsidRPr="00485B35">
        <w:rPr>
          <w:sz w:val="24"/>
          <w:szCs w:val="24"/>
          <w:lang w:eastAsia="en-US"/>
        </w:rPr>
        <w:t>determining entitlement to Social</w:t>
      </w:r>
      <w:r w:rsidRPr="00485B35">
        <w:rPr>
          <w:bCs/>
          <w:sz w:val="24"/>
          <w:szCs w:val="24"/>
        </w:rPr>
        <w:t xml:space="preserve"> </w:t>
      </w:r>
      <w:r w:rsidRPr="00485B35">
        <w:rPr>
          <w:sz w:val="24"/>
          <w:szCs w:val="24"/>
          <w:lang w:eastAsia="en-US"/>
        </w:rPr>
        <w:t>Security benefits.  SSA uses information</w:t>
      </w:r>
      <w:r w:rsidRPr="00485B35">
        <w:rPr>
          <w:bCs/>
          <w:sz w:val="24"/>
          <w:szCs w:val="24"/>
        </w:rPr>
        <w:t xml:space="preserve"> </w:t>
      </w:r>
      <w:r w:rsidRPr="00485B35">
        <w:rPr>
          <w:sz w:val="24"/>
          <w:szCs w:val="24"/>
          <w:lang w:eastAsia="en-US"/>
        </w:rPr>
        <w:t>from Form SSA-7104 to determine</w:t>
      </w:r>
      <w:r w:rsidRPr="00485B35">
        <w:rPr>
          <w:bCs/>
          <w:sz w:val="24"/>
          <w:szCs w:val="24"/>
        </w:rPr>
        <w:t xml:space="preserve"> </w:t>
      </w:r>
      <w:r w:rsidRPr="00485B35">
        <w:rPr>
          <w:sz w:val="24"/>
          <w:szCs w:val="24"/>
          <w:lang w:eastAsia="en-US"/>
        </w:rPr>
        <w:t>several aspects of eligibility for benefits,</w:t>
      </w:r>
      <w:r w:rsidRPr="00485B35">
        <w:rPr>
          <w:bCs/>
          <w:sz w:val="24"/>
          <w:szCs w:val="24"/>
        </w:rPr>
        <w:t xml:space="preserve"> </w:t>
      </w:r>
      <w:r w:rsidRPr="00485B35">
        <w:rPr>
          <w:sz w:val="24"/>
          <w:szCs w:val="24"/>
          <w:lang w:eastAsia="en-US"/>
        </w:rPr>
        <w:t>including the accuracy of reported</w:t>
      </w:r>
      <w:r w:rsidRPr="00485B35">
        <w:rPr>
          <w:bCs/>
          <w:sz w:val="24"/>
          <w:szCs w:val="24"/>
        </w:rPr>
        <w:t xml:space="preserve"> </w:t>
      </w:r>
      <w:r w:rsidRPr="00485B35">
        <w:rPr>
          <w:sz w:val="24"/>
          <w:szCs w:val="24"/>
          <w:lang w:eastAsia="en-US"/>
        </w:rPr>
        <w:t>partnership earnings; the veracity of a</w:t>
      </w:r>
      <w:r w:rsidRPr="00485B35">
        <w:rPr>
          <w:bCs/>
          <w:sz w:val="24"/>
          <w:szCs w:val="24"/>
        </w:rPr>
        <w:t xml:space="preserve"> </w:t>
      </w:r>
      <w:r w:rsidRPr="00485B35">
        <w:rPr>
          <w:sz w:val="24"/>
          <w:szCs w:val="24"/>
          <w:lang w:eastAsia="en-US"/>
        </w:rPr>
        <w:t xml:space="preserve">retirement; and lag earnings </w:t>
      </w:r>
      <w:r w:rsidRPr="00485B35">
        <w:rPr>
          <w:noProof w:val="0"/>
          <w:sz w:val="24"/>
          <w:szCs w:val="24"/>
        </w:rPr>
        <w:t>where SSA needs this information to determine the status of the insured</w:t>
      </w:r>
      <w:r w:rsidRPr="00485B35">
        <w:rPr>
          <w:sz w:val="24"/>
          <w:szCs w:val="24"/>
          <w:lang w:eastAsia="en-US"/>
        </w:rPr>
        <w:t>.  The</w:t>
      </w:r>
      <w:r w:rsidRPr="00485B35">
        <w:rPr>
          <w:bCs/>
          <w:sz w:val="24"/>
          <w:szCs w:val="24"/>
        </w:rPr>
        <w:t xml:space="preserve"> </w:t>
      </w:r>
      <w:r w:rsidRPr="00485B35">
        <w:rPr>
          <w:sz w:val="24"/>
          <w:szCs w:val="24"/>
          <w:lang w:eastAsia="en-US"/>
        </w:rPr>
        <w:t>respondents are applicants for, and</w:t>
      </w:r>
      <w:r w:rsidRPr="00485B35">
        <w:rPr>
          <w:bCs/>
          <w:sz w:val="24"/>
          <w:szCs w:val="24"/>
        </w:rPr>
        <w:t xml:space="preserve"> </w:t>
      </w:r>
      <w:r w:rsidRPr="00485B35">
        <w:rPr>
          <w:sz w:val="24"/>
          <w:szCs w:val="24"/>
          <w:lang w:eastAsia="en-US"/>
        </w:rPr>
        <w:t xml:space="preserve">recipients of, Title II </w:t>
      </w:r>
      <w:r w:rsidRPr="00485B35">
        <w:rPr>
          <w:noProof w:val="0"/>
          <w:sz w:val="24"/>
          <w:szCs w:val="24"/>
        </w:rPr>
        <w:t>Social Security benefits who are reporting partnership earnings</w:t>
      </w:r>
      <w:r w:rsidR="00D711BC" w:rsidRPr="00485B35">
        <w:rPr>
          <w:noProof w:val="0"/>
          <w:sz w:val="24"/>
          <w:szCs w:val="24"/>
        </w:rPr>
        <w:t>.</w:t>
      </w:r>
      <w:r w:rsidR="00800D7E" w:rsidRPr="00485B35">
        <w:rPr>
          <w:noProof w:val="0"/>
          <w:sz w:val="24"/>
          <w:szCs w:val="24"/>
        </w:rPr>
        <w:t xml:space="preserve"> </w:t>
      </w:r>
    </w:p>
    <w:p w:rsidR="00B1310A" w:rsidRPr="004C0216" w:rsidRDefault="00B1310A">
      <w:pPr>
        <w:ind w:left="705"/>
        <w:rPr>
          <w:noProof w:val="0"/>
          <w:sz w:val="24"/>
          <w:szCs w:val="24"/>
        </w:rPr>
      </w:pPr>
    </w:p>
    <w:p w:rsidR="005979EC" w:rsidRPr="005979EC" w:rsidRDefault="00BA192F" w:rsidP="00EC1933">
      <w:pPr>
        <w:pStyle w:val="BodyTextIndent3"/>
        <w:numPr>
          <w:ilvl w:val="0"/>
          <w:numId w:val="12"/>
        </w:numPr>
        <w:tabs>
          <w:tab w:val="right" w:pos="4481"/>
        </w:tabs>
      </w:pPr>
      <w:r w:rsidRPr="00EC1933">
        <w:rPr>
          <w:rFonts w:ascii="Times New Roman" w:hAnsi="Times New Roman" w:cs="Times New Roman"/>
          <w:b/>
        </w:rPr>
        <w:t>Use of Information Te</w:t>
      </w:r>
      <w:r w:rsidR="005979EC">
        <w:rPr>
          <w:rFonts w:ascii="Times New Roman" w:hAnsi="Times New Roman" w:cs="Times New Roman"/>
          <w:b/>
        </w:rPr>
        <w:t>chnology to Collect Information</w:t>
      </w:r>
    </w:p>
    <w:p w:rsidR="00B1310A" w:rsidRPr="00EC1933" w:rsidRDefault="00885C07" w:rsidP="005979EC">
      <w:pPr>
        <w:pStyle w:val="BodyTextIndent3"/>
        <w:tabs>
          <w:tab w:val="right" w:pos="4481"/>
        </w:tabs>
        <w:ind w:left="1080" w:firstLine="0"/>
      </w:pPr>
      <w:r w:rsidRPr="004C0216">
        <w:rPr>
          <w:rFonts w:ascii="Times New Roman" w:hAnsi="Times New Roman" w:cs="Times New Roman"/>
        </w:rPr>
        <w:t xml:space="preserve">This form is available </w:t>
      </w:r>
      <w:r w:rsidR="00F94E44" w:rsidRPr="004C0216">
        <w:rPr>
          <w:rFonts w:ascii="Times New Roman" w:hAnsi="Times New Roman" w:cs="Times New Roman"/>
        </w:rPr>
        <w:t>for public use as an on-lin</w:t>
      </w:r>
      <w:r w:rsidR="005979EC">
        <w:rPr>
          <w:rFonts w:ascii="Times New Roman" w:hAnsi="Times New Roman" w:cs="Times New Roman"/>
        </w:rPr>
        <w:t xml:space="preserve">e, fillable, </w:t>
      </w:r>
      <w:r w:rsidR="00001A27">
        <w:rPr>
          <w:rFonts w:ascii="Times New Roman" w:hAnsi="Times New Roman" w:cs="Times New Roman"/>
        </w:rPr>
        <w:t xml:space="preserve">PDF </w:t>
      </w:r>
      <w:r w:rsidR="005979EC">
        <w:rPr>
          <w:rFonts w:ascii="Times New Roman" w:hAnsi="Times New Roman" w:cs="Times New Roman"/>
        </w:rPr>
        <w:t>for respondents to</w:t>
      </w:r>
      <w:r w:rsidR="00D711BC" w:rsidRPr="004C0216">
        <w:rPr>
          <w:rFonts w:ascii="Times New Roman" w:hAnsi="Times New Roman" w:cs="Times New Roman"/>
        </w:rPr>
        <w:t xml:space="preserve"> </w:t>
      </w:r>
      <w:r w:rsidR="005979EC">
        <w:rPr>
          <w:rFonts w:ascii="Times New Roman" w:hAnsi="Times New Roman" w:cs="Times New Roman"/>
        </w:rPr>
        <w:t>fill</w:t>
      </w:r>
      <w:r w:rsidR="00D711BC" w:rsidRPr="004C0216">
        <w:rPr>
          <w:rFonts w:ascii="Times New Roman" w:hAnsi="Times New Roman" w:cs="Times New Roman"/>
        </w:rPr>
        <w:t xml:space="preserve"> </w:t>
      </w:r>
      <w:r w:rsidR="00F94E44" w:rsidRPr="004C0216">
        <w:rPr>
          <w:rFonts w:ascii="Times New Roman" w:hAnsi="Times New Roman" w:cs="Times New Roman"/>
        </w:rPr>
        <w:t>out,</w:t>
      </w:r>
      <w:r w:rsidR="006870C1">
        <w:rPr>
          <w:rFonts w:ascii="Times New Roman" w:hAnsi="Times New Roman" w:cs="Times New Roman"/>
        </w:rPr>
        <w:t xml:space="preserve"> </w:t>
      </w:r>
      <w:r w:rsidR="005979EC">
        <w:rPr>
          <w:rFonts w:ascii="Times New Roman" w:hAnsi="Times New Roman" w:cs="Times New Roman"/>
        </w:rPr>
        <w:t>print, and send</w:t>
      </w:r>
      <w:r w:rsidR="006870C1">
        <w:rPr>
          <w:rFonts w:ascii="Times New Roman" w:hAnsi="Times New Roman" w:cs="Times New Roman"/>
        </w:rPr>
        <w:t xml:space="preserve"> </w:t>
      </w:r>
      <w:r w:rsidR="00D711BC" w:rsidRPr="004C0216">
        <w:rPr>
          <w:rFonts w:ascii="Times New Roman" w:hAnsi="Times New Roman" w:cs="Times New Roman"/>
        </w:rPr>
        <w:t xml:space="preserve">to SSA for processing.  </w:t>
      </w:r>
      <w:r w:rsidR="00F94E44" w:rsidRPr="004C0216">
        <w:rPr>
          <w:rFonts w:ascii="Times New Roman" w:hAnsi="Times New Roman" w:cs="Times New Roman"/>
        </w:rPr>
        <w:t xml:space="preserve">SSA </w:t>
      </w:r>
      <w:r w:rsidR="006B3376">
        <w:rPr>
          <w:rFonts w:ascii="Times New Roman" w:hAnsi="Times New Roman" w:cs="Times New Roman"/>
        </w:rPr>
        <w:t xml:space="preserve">did not create an electronic version of Form SSA-7104 under the </w:t>
      </w:r>
      <w:r w:rsidR="00EC1933">
        <w:rPr>
          <w:rFonts w:ascii="Times New Roman" w:hAnsi="Times New Roman" w:cs="Times New Roman"/>
        </w:rPr>
        <w:t>agency’s Government Paperwork Elimination Act (GPEA) plan</w:t>
      </w:r>
      <w:r w:rsidR="00EC1933" w:rsidRPr="004C0216">
        <w:rPr>
          <w:rFonts w:ascii="Times New Roman" w:hAnsi="Times New Roman" w:cs="Times New Roman"/>
        </w:rPr>
        <w:t xml:space="preserve"> </w:t>
      </w:r>
      <w:r w:rsidR="00EC1933">
        <w:rPr>
          <w:rFonts w:ascii="Times New Roman" w:hAnsi="Times New Roman" w:cs="Times New Roman"/>
        </w:rPr>
        <w:t xml:space="preserve">because, per the last available data, </w:t>
      </w:r>
      <w:r w:rsidR="009B3D27">
        <w:rPr>
          <w:rFonts w:ascii="Times New Roman" w:hAnsi="Times New Roman" w:cs="Times New Roman"/>
        </w:rPr>
        <w:t xml:space="preserve">there were </w:t>
      </w:r>
      <w:r w:rsidR="00EC1933">
        <w:rPr>
          <w:rFonts w:ascii="Times New Roman" w:hAnsi="Times New Roman" w:cs="Times New Roman"/>
        </w:rPr>
        <w:t>only</w:t>
      </w:r>
      <w:r w:rsidR="003120B4">
        <w:rPr>
          <w:rFonts w:ascii="Times New Roman" w:hAnsi="Times New Roman" w:cs="Times New Roman"/>
        </w:rPr>
        <w:t xml:space="preserve"> </w:t>
      </w:r>
      <w:r w:rsidR="00BA0FF0">
        <w:rPr>
          <w:rFonts w:ascii="Times New Roman" w:hAnsi="Times New Roman" w:cs="Times New Roman"/>
        </w:rPr>
        <w:t xml:space="preserve">3,263 </w:t>
      </w:r>
      <w:r w:rsidR="003120B4">
        <w:rPr>
          <w:rFonts w:ascii="Times New Roman" w:hAnsi="Times New Roman" w:cs="Times New Roman"/>
        </w:rPr>
        <w:t xml:space="preserve">respondents </w:t>
      </w:r>
      <w:r w:rsidR="00BA0FF0">
        <w:rPr>
          <w:rFonts w:ascii="Times New Roman" w:hAnsi="Times New Roman" w:cs="Times New Roman"/>
        </w:rPr>
        <w:t xml:space="preserve">downloading </w:t>
      </w:r>
      <w:r w:rsidR="003120B4">
        <w:rPr>
          <w:rFonts w:ascii="Times New Roman" w:hAnsi="Times New Roman" w:cs="Times New Roman"/>
        </w:rPr>
        <w:t>the form</w:t>
      </w:r>
      <w:r w:rsidR="00EC1933">
        <w:rPr>
          <w:rFonts w:ascii="Times New Roman" w:hAnsi="Times New Roman" w:cs="Times New Roman"/>
        </w:rPr>
        <w:t>.  This is less than the GPEA cu</w:t>
      </w:r>
      <w:r w:rsidR="003120B4">
        <w:rPr>
          <w:rFonts w:ascii="Times New Roman" w:hAnsi="Times New Roman" w:cs="Times New Roman"/>
        </w:rPr>
        <w:t>t</w:t>
      </w:r>
      <w:r w:rsidR="00EC1933">
        <w:rPr>
          <w:rFonts w:ascii="Times New Roman" w:hAnsi="Times New Roman" w:cs="Times New Roman"/>
        </w:rPr>
        <w:t>-off of 50,000.</w:t>
      </w:r>
      <w:r w:rsidR="009B3D27">
        <w:rPr>
          <w:rFonts w:ascii="Times New Roman" w:hAnsi="Times New Roman" w:cs="Times New Roman"/>
        </w:rPr>
        <w:t xml:space="preserve"> </w:t>
      </w:r>
    </w:p>
    <w:p w:rsidR="00EC1933" w:rsidRPr="00EC1933" w:rsidRDefault="00EC1933" w:rsidP="00EC1933">
      <w:pPr>
        <w:pStyle w:val="BodyTextIndent3"/>
        <w:tabs>
          <w:tab w:val="right" w:pos="4481"/>
        </w:tabs>
      </w:pPr>
    </w:p>
    <w:p w:rsidR="005979EC" w:rsidRPr="005979EC" w:rsidRDefault="00D42AFD" w:rsidP="00EB5630">
      <w:pPr>
        <w:numPr>
          <w:ilvl w:val="0"/>
          <w:numId w:val="11"/>
        </w:numPr>
        <w:rPr>
          <w:noProof w:val="0"/>
          <w:sz w:val="24"/>
          <w:szCs w:val="24"/>
        </w:rPr>
      </w:pPr>
      <w:r>
        <w:rPr>
          <w:b/>
          <w:sz w:val="24"/>
          <w:szCs w:val="24"/>
        </w:rPr>
        <w:t>Why We Cannot Use D</w:t>
      </w:r>
      <w:r w:rsidR="005979EC">
        <w:rPr>
          <w:b/>
          <w:sz w:val="24"/>
          <w:szCs w:val="24"/>
        </w:rPr>
        <w:t>uplicate Information</w:t>
      </w:r>
    </w:p>
    <w:p w:rsidR="00B1310A" w:rsidRPr="004C0216" w:rsidRDefault="00D711BC" w:rsidP="005979EC">
      <w:pPr>
        <w:ind w:left="1080"/>
        <w:rPr>
          <w:noProof w:val="0"/>
          <w:sz w:val="24"/>
          <w:szCs w:val="24"/>
        </w:rPr>
      </w:pPr>
      <w:r w:rsidRPr="004C0216">
        <w:rPr>
          <w:sz w:val="24"/>
          <w:szCs w:val="24"/>
        </w:rPr>
        <w:t>The</w:t>
      </w:r>
      <w:r w:rsidR="00BA192F">
        <w:rPr>
          <w:sz w:val="24"/>
          <w:szCs w:val="24"/>
        </w:rPr>
        <w:t xml:space="preserve"> </w:t>
      </w:r>
      <w:r w:rsidR="005979EC">
        <w:rPr>
          <w:sz w:val="24"/>
          <w:szCs w:val="24"/>
        </w:rPr>
        <w:t>nature of the information we collect</w:t>
      </w:r>
      <w:r w:rsidR="00BA192F">
        <w:rPr>
          <w:sz w:val="24"/>
          <w:szCs w:val="24"/>
        </w:rPr>
        <w:t xml:space="preserve"> and the manner in which we collect it </w:t>
      </w:r>
      <w:r w:rsidRPr="004C0216">
        <w:rPr>
          <w:sz w:val="24"/>
          <w:szCs w:val="24"/>
        </w:rPr>
        <w:t xml:space="preserve">preclude duplication.  </w:t>
      </w:r>
      <w:r w:rsidR="00BA192F">
        <w:rPr>
          <w:sz w:val="24"/>
          <w:szCs w:val="24"/>
        </w:rPr>
        <w:t xml:space="preserve">SSA does not use another </w:t>
      </w:r>
      <w:r w:rsidRPr="004C0216">
        <w:rPr>
          <w:sz w:val="24"/>
          <w:szCs w:val="24"/>
        </w:rPr>
        <w:t>col</w:t>
      </w:r>
      <w:r w:rsidR="00BA192F">
        <w:rPr>
          <w:sz w:val="24"/>
          <w:szCs w:val="24"/>
        </w:rPr>
        <w:t>lection instrumennt that collects similar data</w:t>
      </w:r>
      <w:r w:rsidR="00B1310A" w:rsidRPr="004C0216">
        <w:rPr>
          <w:noProof w:val="0"/>
          <w:sz w:val="24"/>
          <w:szCs w:val="24"/>
        </w:rPr>
        <w:t>.</w:t>
      </w:r>
    </w:p>
    <w:p w:rsidR="00EB5630" w:rsidRPr="004C0216" w:rsidRDefault="00EB5630" w:rsidP="00EB5630">
      <w:pPr>
        <w:ind w:left="720"/>
        <w:rPr>
          <w:noProof w:val="0"/>
          <w:sz w:val="24"/>
          <w:szCs w:val="24"/>
        </w:rPr>
      </w:pPr>
    </w:p>
    <w:p w:rsidR="005979EC" w:rsidRPr="005979EC" w:rsidRDefault="00BA192F" w:rsidP="00EB5630">
      <w:pPr>
        <w:numPr>
          <w:ilvl w:val="0"/>
          <w:numId w:val="10"/>
        </w:numPr>
        <w:rPr>
          <w:noProof w:val="0"/>
          <w:sz w:val="24"/>
          <w:szCs w:val="24"/>
        </w:rPr>
      </w:pPr>
      <w:r w:rsidRPr="00BA192F">
        <w:rPr>
          <w:b/>
          <w:noProof w:val="0"/>
          <w:sz w:val="24"/>
          <w:szCs w:val="24"/>
        </w:rPr>
        <w:t>Minimiz</w:t>
      </w:r>
      <w:r w:rsidR="005979EC">
        <w:rPr>
          <w:b/>
          <w:noProof w:val="0"/>
          <w:sz w:val="24"/>
          <w:szCs w:val="24"/>
        </w:rPr>
        <w:t>ing Burden to Small Respondents</w:t>
      </w:r>
    </w:p>
    <w:p w:rsidR="005979EC" w:rsidRDefault="00BA192F" w:rsidP="005271E0">
      <w:pPr>
        <w:ind w:left="1065"/>
        <w:rPr>
          <w:noProof w:val="0"/>
          <w:sz w:val="24"/>
          <w:szCs w:val="24"/>
        </w:rPr>
      </w:pPr>
      <w:r w:rsidRPr="00BA192F">
        <w:rPr>
          <w:noProof w:val="0"/>
          <w:sz w:val="24"/>
          <w:szCs w:val="24"/>
        </w:rPr>
        <w:t xml:space="preserve">This collection does not </w:t>
      </w:r>
      <w:r w:rsidR="00876290">
        <w:rPr>
          <w:noProof w:val="0"/>
          <w:sz w:val="24"/>
          <w:szCs w:val="24"/>
        </w:rPr>
        <w:t xml:space="preserve">significantly </w:t>
      </w:r>
      <w:r w:rsidRPr="00BA192F">
        <w:rPr>
          <w:noProof w:val="0"/>
          <w:sz w:val="24"/>
          <w:szCs w:val="24"/>
        </w:rPr>
        <w:t>affect small businesses or other small entities.</w:t>
      </w:r>
    </w:p>
    <w:p w:rsidR="005979EC" w:rsidRPr="004C0216" w:rsidRDefault="005979EC">
      <w:pPr>
        <w:tabs>
          <w:tab w:val="right" w:pos="6071"/>
        </w:tabs>
        <w:rPr>
          <w:noProof w:val="0"/>
          <w:sz w:val="24"/>
          <w:szCs w:val="24"/>
        </w:rPr>
      </w:pPr>
    </w:p>
    <w:p w:rsidR="005979EC" w:rsidRPr="005979EC" w:rsidRDefault="006C6022" w:rsidP="00EB5630">
      <w:pPr>
        <w:numPr>
          <w:ilvl w:val="0"/>
          <w:numId w:val="9"/>
        </w:numPr>
        <w:tabs>
          <w:tab w:val="clear" w:pos="1080"/>
        </w:tabs>
        <w:rPr>
          <w:noProof w:val="0"/>
          <w:sz w:val="24"/>
          <w:szCs w:val="24"/>
        </w:rPr>
      </w:pPr>
      <w:r>
        <w:rPr>
          <w:b/>
          <w:noProof w:val="0"/>
          <w:sz w:val="24"/>
          <w:szCs w:val="24"/>
        </w:rPr>
        <w:t>Consequences of Not C</w:t>
      </w:r>
      <w:r w:rsidR="00BA192F" w:rsidRPr="00BA192F">
        <w:rPr>
          <w:b/>
          <w:noProof w:val="0"/>
          <w:sz w:val="24"/>
          <w:szCs w:val="24"/>
        </w:rPr>
        <w:t>ollecting Information o</w:t>
      </w:r>
      <w:r w:rsidR="005979EC">
        <w:rPr>
          <w:b/>
          <w:noProof w:val="0"/>
          <w:sz w:val="24"/>
          <w:szCs w:val="24"/>
        </w:rPr>
        <w:t>r Collecting It Less Frequently</w:t>
      </w:r>
    </w:p>
    <w:p w:rsidR="00EB5630" w:rsidRPr="004C0216" w:rsidRDefault="00F94E44" w:rsidP="005979EC">
      <w:pPr>
        <w:ind w:left="1080"/>
        <w:rPr>
          <w:noProof w:val="0"/>
          <w:sz w:val="24"/>
          <w:szCs w:val="24"/>
        </w:rPr>
      </w:pPr>
      <w:r w:rsidRPr="004C0216">
        <w:rPr>
          <w:noProof w:val="0"/>
          <w:sz w:val="24"/>
          <w:szCs w:val="24"/>
        </w:rPr>
        <w:t xml:space="preserve">If SSA did not </w:t>
      </w:r>
      <w:r w:rsidR="00484A4C">
        <w:rPr>
          <w:noProof w:val="0"/>
          <w:sz w:val="24"/>
          <w:szCs w:val="24"/>
        </w:rPr>
        <w:t>use Form SSA-7104</w:t>
      </w:r>
      <w:r w:rsidR="00D711BC" w:rsidRPr="004C0216">
        <w:rPr>
          <w:noProof w:val="0"/>
          <w:sz w:val="24"/>
          <w:szCs w:val="24"/>
        </w:rPr>
        <w:t xml:space="preserve">, </w:t>
      </w:r>
      <w:r w:rsidRPr="004C0216">
        <w:rPr>
          <w:noProof w:val="0"/>
          <w:sz w:val="24"/>
          <w:szCs w:val="24"/>
        </w:rPr>
        <w:t xml:space="preserve">the agency may not be able to make </w:t>
      </w:r>
      <w:r w:rsidR="00D711BC" w:rsidRPr="004C0216">
        <w:rPr>
          <w:noProof w:val="0"/>
          <w:sz w:val="24"/>
          <w:szCs w:val="24"/>
        </w:rPr>
        <w:t>proper eligibilit</w:t>
      </w:r>
      <w:r w:rsidRPr="004C0216">
        <w:rPr>
          <w:noProof w:val="0"/>
          <w:sz w:val="24"/>
          <w:szCs w:val="24"/>
        </w:rPr>
        <w:t>y determinations</w:t>
      </w:r>
      <w:r w:rsidR="00D711BC" w:rsidRPr="004C0216">
        <w:rPr>
          <w:noProof w:val="0"/>
          <w:sz w:val="24"/>
          <w:szCs w:val="24"/>
        </w:rPr>
        <w:t xml:space="preserve">, and incorrect payments to beneficiaries may occur.  </w:t>
      </w:r>
      <w:r w:rsidRPr="004C0216">
        <w:rPr>
          <w:noProof w:val="0"/>
          <w:sz w:val="24"/>
          <w:szCs w:val="24"/>
        </w:rPr>
        <w:t xml:space="preserve">In </w:t>
      </w:r>
      <w:r w:rsidRPr="004C0216">
        <w:rPr>
          <w:noProof w:val="0"/>
          <w:sz w:val="24"/>
          <w:szCs w:val="24"/>
        </w:rPr>
        <w:lastRenderedPageBreak/>
        <w:t xml:space="preserve">addition, because SSA collects this information </w:t>
      </w:r>
      <w:r w:rsidR="00D711BC" w:rsidRPr="004C0216">
        <w:rPr>
          <w:noProof w:val="0"/>
          <w:sz w:val="24"/>
          <w:szCs w:val="24"/>
        </w:rPr>
        <w:t>on an as needed basis,</w:t>
      </w:r>
      <w:r w:rsidR="00B1310A" w:rsidRPr="004C0216">
        <w:rPr>
          <w:noProof w:val="0"/>
          <w:sz w:val="24"/>
          <w:szCs w:val="24"/>
        </w:rPr>
        <w:t xml:space="preserve"> </w:t>
      </w:r>
      <w:r w:rsidRPr="004C0216">
        <w:rPr>
          <w:noProof w:val="0"/>
          <w:sz w:val="24"/>
          <w:szCs w:val="24"/>
        </w:rPr>
        <w:t xml:space="preserve">the agency cannot collect it </w:t>
      </w:r>
      <w:r w:rsidR="00B1310A" w:rsidRPr="004C0216">
        <w:rPr>
          <w:noProof w:val="0"/>
          <w:sz w:val="24"/>
          <w:szCs w:val="24"/>
        </w:rPr>
        <w:t xml:space="preserve">less frequently.  </w:t>
      </w:r>
    </w:p>
    <w:p w:rsidR="00E4296F" w:rsidRPr="004C0216" w:rsidRDefault="00B1310A" w:rsidP="00BA192F">
      <w:pPr>
        <w:ind w:firstLine="1080"/>
        <w:rPr>
          <w:noProof w:val="0"/>
          <w:sz w:val="24"/>
          <w:szCs w:val="24"/>
        </w:rPr>
      </w:pPr>
      <w:r w:rsidRPr="004C0216">
        <w:rPr>
          <w:noProof w:val="0"/>
          <w:sz w:val="24"/>
          <w:szCs w:val="24"/>
        </w:rPr>
        <w:t xml:space="preserve">There are no technical or legal obstacles </w:t>
      </w:r>
      <w:r w:rsidR="00876290">
        <w:rPr>
          <w:noProof w:val="0"/>
          <w:sz w:val="24"/>
          <w:szCs w:val="24"/>
        </w:rPr>
        <w:t xml:space="preserve">to </w:t>
      </w:r>
      <w:r w:rsidRPr="004C0216">
        <w:rPr>
          <w:noProof w:val="0"/>
          <w:sz w:val="24"/>
          <w:szCs w:val="24"/>
        </w:rPr>
        <w:t>burden reduction.</w:t>
      </w:r>
    </w:p>
    <w:p w:rsidR="00E4296F" w:rsidRPr="004C0216" w:rsidRDefault="00E4296F" w:rsidP="00E4296F">
      <w:pPr>
        <w:ind w:left="705"/>
        <w:rPr>
          <w:noProof w:val="0"/>
          <w:sz w:val="24"/>
          <w:szCs w:val="24"/>
        </w:rPr>
      </w:pPr>
    </w:p>
    <w:p w:rsidR="005979EC" w:rsidRPr="005979EC" w:rsidRDefault="005979EC" w:rsidP="00D35C68">
      <w:pPr>
        <w:numPr>
          <w:ilvl w:val="0"/>
          <w:numId w:val="9"/>
        </w:numPr>
        <w:rPr>
          <w:noProof w:val="0"/>
          <w:sz w:val="24"/>
          <w:szCs w:val="24"/>
        </w:rPr>
      </w:pPr>
      <w:r>
        <w:rPr>
          <w:b/>
          <w:sz w:val="24"/>
          <w:szCs w:val="24"/>
        </w:rPr>
        <w:t>Special Circumstances</w:t>
      </w:r>
    </w:p>
    <w:p w:rsidR="00484A4C" w:rsidRDefault="009C18AD" w:rsidP="005979EC">
      <w:pPr>
        <w:ind w:left="1080"/>
        <w:rPr>
          <w:noProof w:val="0"/>
          <w:sz w:val="24"/>
          <w:szCs w:val="24"/>
        </w:rPr>
      </w:pPr>
      <w:r w:rsidRPr="00D35C68">
        <w:rPr>
          <w:sz w:val="24"/>
          <w:szCs w:val="24"/>
        </w:rPr>
        <w:t>There are no special c</w:t>
      </w:r>
      <w:r w:rsidR="00E4296F" w:rsidRPr="00D35C68">
        <w:rPr>
          <w:sz w:val="24"/>
          <w:szCs w:val="24"/>
        </w:rPr>
        <w:t xml:space="preserve">ircumstances that would cause SSA to collect this information in a manner inconsistent with </w:t>
      </w:r>
      <w:r w:rsidR="00E4296F" w:rsidRPr="005979EC">
        <w:rPr>
          <w:i/>
          <w:sz w:val="24"/>
          <w:szCs w:val="24"/>
        </w:rPr>
        <w:t>5 CFR.1320.5</w:t>
      </w:r>
      <w:r w:rsidR="00E4296F" w:rsidRPr="00D35C68">
        <w:rPr>
          <w:sz w:val="24"/>
          <w:szCs w:val="24"/>
        </w:rPr>
        <w:t xml:space="preserve">.  </w:t>
      </w:r>
    </w:p>
    <w:p w:rsidR="00484A4C" w:rsidRPr="00484A4C" w:rsidRDefault="00484A4C" w:rsidP="00484A4C">
      <w:pPr>
        <w:ind w:left="720"/>
        <w:rPr>
          <w:noProof w:val="0"/>
          <w:sz w:val="24"/>
          <w:szCs w:val="24"/>
        </w:rPr>
      </w:pPr>
    </w:p>
    <w:p w:rsidR="005979EC" w:rsidRPr="005979EC" w:rsidRDefault="00EE7549" w:rsidP="00EB5630">
      <w:pPr>
        <w:numPr>
          <w:ilvl w:val="0"/>
          <w:numId w:val="9"/>
        </w:numPr>
        <w:rPr>
          <w:noProof w:val="0"/>
          <w:sz w:val="24"/>
          <w:szCs w:val="24"/>
        </w:rPr>
      </w:pPr>
      <w:r w:rsidRPr="00484A4C">
        <w:rPr>
          <w:b/>
          <w:sz w:val="24"/>
          <w:szCs w:val="24"/>
        </w:rPr>
        <w:t>S</w:t>
      </w:r>
      <w:r w:rsidR="00BA192F" w:rsidRPr="00484A4C">
        <w:rPr>
          <w:b/>
          <w:sz w:val="24"/>
          <w:szCs w:val="24"/>
        </w:rPr>
        <w:t>olicitation of Public Comment and Othe</w:t>
      </w:r>
      <w:r w:rsidR="005979EC">
        <w:rPr>
          <w:b/>
          <w:sz w:val="24"/>
          <w:szCs w:val="24"/>
        </w:rPr>
        <w:t>r Consultations with the Public</w:t>
      </w:r>
    </w:p>
    <w:p w:rsidR="00EB5630" w:rsidRPr="005271E0" w:rsidRDefault="005271E0" w:rsidP="005979EC">
      <w:pPr>
        <w:ind w:left="1080"/>
        <w:rPr>
          <w:noProof w:val="0"/>
          <w:sz w:val="24"/>
          <w:szCs w:val="24"/>
        </w:rPr>
      </w:pPr>
      <w:r w:rsidRPr="005271E0">
        <w:rPr>
          <w:sz w:val="24"/>
          <w:szCs w:val="24"/>
        </w:rPr>
        <w:t>The 60-day advance Federal Register Notice published on</w:t>
      </w:r>
      <w:r w:rsidR="00B62F11">
        <w:rPr>
          <w:sz w:val="24"/>
          <w:szCs w:val="24"/>
        </w:rPr>
        <w:t xml:space="preserve"> August 29, 2017</w:t>
      </w:r>
      <w:r w:rsidRPr="005271E0">
        <w:rPr>
          <w:sz w:val="24"/>
          <w:szCs w:val="24"/>
        </w:rPr>
        <w:t xml:space="preserve"> at 82 FR </w:t>
      </w:r>
      <w:r w:rsidR="00B62F11">
        <w:rPr>
          <w:sz w:val="24"/>
          <w:szCs w:val="24"/>
        </w:rPr>
        <w:t>41058</w:t>
      </w:r>
      <w:r w:rsidRPr="005271E0">
        <w:rPr>
          <w:sz w:val="24"/>
          <w:szCs w:val="24"/>
        </w:rPr>
        <w:t>, and we received no public comments.  SSA published th</w:t>
      </w:r>
      <w:r>
        <w:rPr>
          <w:sz w:val="24"/>
          <w:szCs w:val="24"/>
        </w:rPr>
        <w:t xml:space="preserve">e second Notice on </w:t>
      </w:r>
      <w:r w:rsidR="00B62F11">
        <w:rPr>
          <w:sz w:val="24"/>
          <w:szCs w:val="24"/>
        </w:rPr>
        <w:t>November 22, 2017</w:t>
      </w:r>
      <w:r w:rsidRPr="005271E0">
        <w:rPr>
          <w:sz w:val="24"/>
          <w:szCs w:val="24"/>
        </w:rPr>
        <w:t xml:space="preserve"> at 82 FR </w:t>
      </w:r>
      <w:r w:rsidR="00B62F11">
        <w:rPr>
          <w:sz w:val="24"/>
          <w:szCs w:val="24"/>
        </w:rPr>
        <w:t>55707</w:t>
      </w:r>
      <w:r w:rsidRPr="005271E0">
        <w:rPr>
          <w:sz w:val="24"/>
          <w:szCs w:val="24"/>
        </w:rPr>
        <w:t>.  If we receive</w:t>
      </w:r>
      <w:r w:rsidR="00B62F11">
        <w:rPr>
          <w:sz w:val="24"/>
          <w:szCs w:val="24"/>
        </w:rPr>
        <w:t xml:space="preserve"> comments in response to the 30</w:t>
      </w:r>
      <w:r w:rsidR="00B62F11">
        <w:rPr>
          <w:sz w:val="24"/>
          <w:szCs w:val="24"/>
        </w:rPr>
        <w:noBreakHyphen/>
      </w:r>
      <w:r w:rsidRPr="005271E0">
        <w:rPr>
          <w:sz w:val="24"/>
          <w:szCs w:val="24"/>
        </w:rPr>
        <w:t>day Notice, we will forward them to OMB.  We did not consult with the public in the revision of this form</w:t>
      </w:r>
      <w:r w:rsidR="00484A4C" w:rsidRPr="005271E0">
        <w:rPr>
          <w:sz w:val="24"/>
          <w:szCs w:val="24"/>
        </w:rPr>
        <w:t>.</w:t>
      </w:r>
    </w:p>
    <w:p w:rsidR="00484A4C" w:rsidRPr="00484A4C" w:rsidRDefault="00484A4C" w:rsidP="00484A4C">
      <w:pPr>
        <w:rPr>
          <w:noProof w:val="0"/>
          <w:sz w:val="24"/>
          <w:szCs w:val="24"/>
        </w:rPr>
      </w:pPr>
    </w:p>
    <w:p w:rsidR="005979EC" w:rsidRDefault="00EB5630" w:rsidP="004C0216">
      <w:pPr>
        <w:numPr>
          <w:ilvl w:val="0"/>
          <w:numId w:val="9"/>
        </w:numPr>
        <w:tabs>
          <w:tab w:val="clear" w:pos="1080"/>
        </w:tabs>
        <w:rPr>
          <w:noProof w:val="0"/>
          <w:sz w:val="24"/>
          <w:szCs w:val="24"/>
        </w:rPr>
      </w:pPr>
      <w:r w:rsidRPr="00BA192F">
        <w:rPr>
          <w:b/>
          <w:noProof w:val="0"/>
          <w:sz w:val="24"/>
          <w:szCs w:val="24"/>
        </w:rPr>
        <w:t xml:space="preserve"> </w:t>
      </w:r>
      <w:r w:rsidR="00BA192F" w:rsidRPr="00BA192F">
        <w:rPr>
          <w:b/>
          <w:noProof w:val="0"/>
          <w:sz w:val="24"/>
          <w:szCs w:val="24"/>
        </w:rPr>
        <w:t>Payment or Gifts to Respondents</w:t>
      </w:r>
    </w:p>
    <w:p w:rsidR="004C0216" w:rsidRDefault="00EB5630" w:rsidP="005979EC">
      <w:pPr>
        <w:ind w:left="1080"/>
        <w:rPr>
          <w:noProof w:val="0"/>
          <w:sz w:val="24"/>
          <w:szCs w:val="24"/>
        </w:rPr>
      </w:pPr>
      <w:r w:rsidRPr="004C0216">
        <w:rPr>
          <w:noProof w:val="0"/>
          <w:sz w:val="24"/>
          <w:szCs w:val="24"/>
        </w:rPr>
        <w:t xml:space="preserve">SSA </w:t>
      </w:r>
      <w:r w:rsidR="002A43F3">
        <w:rPr>
          <w:noProof w:val="0"/>
          <w:sz w:val="24"/>
          <w:szCs w:val="24"/>
        </w:rPr>
        <w:t xml:space="preserve">does not </w:t>
      </w:r>
      <w:r w:rsidRPr="004C0216">
        <w:rPr>
          <w:noProof w:val="0"/>
          <w:sz w:val="24"/>
          <w:szCs w:val="24"/>
        </w:rPr>
        <w:t>provide payment</w:t>
      </w:r>
      <w:r w:rsidR="002A43F3">
        <w:rPr>
          <w:noProof w:val="0"/>
          <w:sz w:val="24"/>
          <w:szCs w:val="24"/>
        </w:rPr>
        <w:t>s</w:t>
      </w:r>
      <w:r w:rsidRPr="004C0216">
        <w:rPr>
          <w:noProof w:val="0"/>
          <w:sz w:val="24"/>
          <w:szCs w:val="24"/>
        </w:rPr>
        <w:t xml:space="preserve"> or gifts to the respondents.</w:t>
      </w:r>
    </w:p>
    <w:p w:rsidR="004C0216" w:rsidRDefault="004C0216" w:rsidP="004C0216">
      <w:pPr>
        <w:rPr>
          <w:noProof w:val="0"/>
          <w:sz w:val="24"/>
          <w:szCs w:val="24"/>
        </w:rPr>
      </w:pPr>
    </w:p>
    <w:p w:rsidR="005979EC" w:rsidRPr="005979EC" w:rsidRDefault="00BA192F" w:rsidP="004C0216">
      <w:pPr>
        <w:numPr>
          <w:ilvl w:val="0"/>
          <w:numId w:val="9"/>
        </w:numPr>
        <w:tabs>
          <w:tab w:val="clear" w:pos="1080"/>
        </w:tabs>
        <w:rPr>
          <w:noProof w:val="0"/>
          <w:sz w:val="24"/>
          <w:szCs w:val="24"/>
        </w:rPr>
      </w:pPr>
      <w:r w:rsidRPr="00BA192F">
        <w:rPr>
          <w:b/>
          <w:sz w:val="24"/>
          <w:szCs w:val="24"/>
        </w:rPr>
        <w:t>Assurances of Confidentiality</w:t>
      </w:r>
    </w:p>
    <w:p w:rsidR="00B1310A" w:rsidRPr="004C0216" w:rsidRDefault="00BA192F" w:rsidP="005979EC">
      <w:pPr>
        <w:ind w:left="1080"/>
        <w:rPr>
          <w:noProof w:val="0"/>
          <w:sz w:val="24"/>
          <w:szCs w:val="24"/>
        </w:rPr>
      </w:pPr>
      <w:r w:rsidRPr="00BA192F">
        <w:rPr>
          <w:noProof w:val="0"/>
          <w:sz w:val="24"/>
          <w:szCs w:val="24"/>
        </w:rPr>
        <w:t xml:space="preserve">SSA protects and holds confidential the information we collect in accordance with </w:t>
      </w:r>
      <w:r w:rsidRPr="005979EC">
        <w:rPr>
          <w:i/>
          <w:noProof w:val="0"/>
          <w:sz w:val="24"/>
          <w:szCs w:val="24"/>
        </w:rPr>
        <w:t>42 U.S.C. 1306, 20 CFR 401</w:t>
      </w:r>
      <w:r w:rsidRPr="00BA192F">
        <w:rPr>
          <w:noProof w:val="0"/>
          <w:sz w:val="24"/>
          <w:szCs w:val="24"/>
        </w:rPr>
        <w:t xml:space="preserve"> and </w:t>
      </w:r>
      <w:r w:rsidRPr="005979EC">
        <w:rPr>
          <w:i/>
          <w:noProof w:val="0"/>
          <w:sz w:val="24"/>
          <w:szCs w:val="24"/>
        </w:rPr>
        <w:t>402, 5 U.S.C. 552</w:t>
      </w:r>
      <w:r w:rsidRPr="00BA192F">
        <w:rPr>
          <w:noProof w:val="0"/>
          <w:sz w:val="24"/>
          <w:szCs w:val="24"/>
        </w:rPr>
        <w:t xml:space="preserve"> (Freedom of Information Act), </w:t>
      </w:r>
      <w:r w:rsidRPr="005979EC">
        <w:rPr>
          <w:i/>
          <w:noProof w:val="0"/>
          <w:sz w:val="24"/>
          <w:szCs w:val="24"/>
        </w:rPr>
        <w:t xml:space="preserve">5 U.S.C. 552a </w:t>
      </w:r>
      <w:r w:rsidRPr="00BA192F">
        <w:rPr>
          <w:noProof w:val="0"/>
          <w:sz w:val="24"/>
          <w:szCs w:val="24"/>
        </w:rPr>
        <w:t>(Privacy Act of 1974) and OMB Circular No. A-130.</w:t>
      </w:r>
    </w:p>
    <w:p w:rsidR="004C0216" w:rsidRPr="004C0216" w:rsidRDefault="004C0216" w:rsidP="004C0216">
      <w:pPr>
        <w:rPr>
          <w:noProof w:val="0"/>
          <w:sz w:val="24"/>
          <w:szCs w:val="24"/>
        </w:rPr>
      </w:pPr>
    </w:p>
    <w:p w:rsidR="005979EC" w:rsidRPr="005979EC" w:rsidRDefault="003329F2" w:rsidP="004C0216">
      <w:pPr>
        <w:numPr>
          <w:ilvl w:val="0"/>
          <w:numId w:val="9"/>
        </w:numPr>
        <w:tabs>
          <w:tab w:val="clear" w:pos="1080"/>
        </w:tabs>
        <w:rPr>
          <w:noProof w:val="0"/>
          <w:sz w:val="24"/>
          <w:szCs w:val="24"/>
        </w:rPr>
      </w:pPr>
      <w:r w:rsidRPr="002B1214">
        <w:rPr>
          <w:b/>
          <w:sz w:val="24"/>
          <w:szCs w:val="24"/>
        </w:rPr>
        <w:t>Justif</w:t>
      </w:r>
      <w:r w:rsidR="005979EC">
        <w:rPr>
          <w:b/>
          <w:sz w:val="24"/>
          <w:szCs w:val="24"/>
        </w:rPr>
        <w:t>ication for Sensitive Questions</w:t>
      </w:r>
    </w:p>
    <w:p w:rsidR="004C0216" w:rsidRPr="004C0216" w:rsidRDefault="00B1310A" w:rsidP="005979EC">
      <w:pPr>
        <w:ind w:left="1080"/>
        <w:rPr>
          <w:noProof w:val="0"/>
          <w:sz w:val="24"/>
          <w:szCs w:val="24"/>
        </w:rPr>
      </w:pPr>
      <w:r w:rsidRPr="004C0216">
        <w:rPr>
          <w:sz w:val="24"/>
          <w:szCs w:val="24"/>
        </w:rPr>
        <w:t>The information collection does not contain any questions of a sensitive nature.</w:t>
      </w:r>
    </w:p>
    <w:p w:rsidR="004C0216" w:rsidRPr="004C0216" w:rsidRDefault="004C0216" w:rsidP="004C0216">
      <w:pPr>
        <w:rPr>
          <w:sz w:val="24"/>
          <w:szCs w:val="24"/>
        </w:rPr>
      </w:pPr>
    </w:p>
    <w:p w:rsidR="005979EC" w:rsidRPr="005979EC" w:rsidRDefault="005979EC" w:rsidP="003329F2">
      <w:pPr>
        <w:numPr>
          <w:ilvl w:val="0"/>
          <w:numId w:val="9"/>
        </w:numPr>
        <w:tabs>
          <w:tab w:val="clear" w:pos="1080"/>
        </w:tabs>
        <w:rPr>
          <w:noProof w:val="0"/>
          <w:sz w:val="24"/>
          <w:szCs w:val="24"/>
        </w:rPr>
      </w:pPr>
      <w:r>
        <w:rPr>
          <w:b/>
          <w:sz w:val="24"/>
          <w:szCs w:val="24"/>
        </w:rPr>
        <w:t>Estimates of Public Burden</w:t>
      </w:r>
    </w:p>
    <w:p w:rsidR="004C0216" w:rsidRPr="003329F2" w:rsidRDefault="008E5011" w:rsidP="005979EC">
      <w:pPr>
        <w:ind w:left="1080"/>
        <w:rPr>
          <w:noProof w:val="0"/>
          <w:sz w:val="24"/>
          <w:szCs w:val="24"/>
        </w:rPr>
      </w:pPr>
      <w:r>
        <w:rPr>
          <w:sz w:val="24"/>
          <w:szCs w:val="24"/>
        </w:rPr>
        <w:t>Per our current management information data, a</w:t>
      </w:r>
      <w:r w:rsidR="005979EC">
        <w:rPr>
          <w:sz w:val="24"/>
          <w:szCs w:val="24"/>
        </w:rPr>
        <w:t xml:space="preserve">pproximately </w:t>
      </w:r>
      <w:r w:rsidR="00B32E6D">
        <w:rPr>
          <w:sz w:val="24"/>
          <w:szCs w:val="24"/>
        </w:rPr>
        <w:t>12,350</w:t>
      </w:r>
      <w:r w:rsidR="005979EC">
        <w:rPr>
          <w:sz w:val="24"/>
          <w:szCs w:val="24"/>
        </w:rPr>
        <w:t xml:space="preserve"> respondents use </w:t>
      </w:r>
      <w:r w:rsidR="00B1310A" w:rsidRPr="00CC7325">
        <w:rPr>
          <w:sz w:val="24"/>
          <w:szCs w:val="24"/>
        </w:rPr>
        <w:t xml:space="preserve">Form SSA-7104 </w:t>
      </w:r>
      <w:r w:rsidR="004C0216" w:rsidRPr="00CC7325">
        <w:rPr>
          <w:sz w:val="24"/>
          <w:szCs w:val="24"/>
        </w:rPr>
        <w:t>annually</w:t>
      </w:r>
      <w:r>
        <w:rPr>
          <w:sz w:val="24"/>
          <w:szCs w:val="24"/>
        </w:rPr>
        <w:t>.</w:t>
      </w:r>
      <w:r w:rsidR="004C0216" w:rsidRPr="00CC7325">
        <w:rPr>
          <w:sz w:val="24"/>
          <w:szCs w:val="24"/>
        </w:rPr>
        <w:t xml:space="preserve">  </w:t>
      </w:r>
      <w:r w:rsidR="005979EC">
        <w:rPr>
          <w:sz w:val="24"/>
          <w:szCs w:val="24"/>
        </w:rPr>
        <w:t>We estimate the</w:t>
      </w:r>
      <w:r w:rsidR="00EB5630" w:rsidRPr="003329F2">
        <w:rPr>
          <w:sz w:val="24"/>
          <w:szCs w:val="24"/>
        </w:rPr>
        <w:t xml:space="preserve"> </w:t>
      </w:r>
      <w:r w:rsidR="00B1310A" w:rsidRPr="003329F2">
        <w:rPr>
          <w:sz w:val="24"/>
          <w:szCs w:val="24"/>
        </w:rPr>
        <w:t xml:space="preserve">average response time is </w:t>
      </w:r>
      <w:r w:rsidR="004C0216" w:rsidRPr="003329F2">
        <w:rPr>
          <w:sz w:val="24"/>
          <w:szCs w:val="24"/>
        </w:rPr>
        <w:t xml:space="preserve">30 minutes, for a </w:t>
      </w:r>
      <w:r w:rsidR="00B1310A" w:rsidRPr="003329F2">
        <w:rPr>
          <w:sz w:val="24"/>
          <w:szCs w:val="24"/>
        </w:rPr>
        <w:t>to</w:t>
      </w:r>
      <w:r w:rsidR="004C0216" w:rsidRPr="003329F2">
        <w:rPr>
          <w:sz w:val="24"/>
          <w:szCs w:val="24"/>
        </w:rPr>
        <w:t xml:space="preserve">tal </w:t>
      </w:r>
      <w:r w:rsidR="00E301F8" w:rsidRPr="003329F2">
        <w:rPr>
          <w:sz w:val="24"/>
          <w:szCs w:val="24"/>
        </w:rPr>
        <w:t xml:space="preserve">of </w:t>
      </w:r>
      <w:r w:rsidR="00B32E6D">
        <w:rPr>
          <w:sz w:val="24"/>
          <w:szCs w:val="24"/>
        </w:rPr>
        <w:t>6,175</w:t>
      </w:r>
      <w:r w:rsidR="00BA0FF0">
        <w:rPr>
          <w:sz w:val="24"/>
          <w:szCs w:val="24"/>
        </w:rPr>
        <w:t xml:space="preserve"> </w:t>
      </w:r>
      <w:r w:rsidR="00CC7325" w:rsidRPr="003329F2">
        <w:rPr>
          <w:sz w:val="24"/>
          <w:szCs w:val="24"/>
        </w:rPr>
        <w:t>burden</w:t>
      </w:r>
      <w:r w:rsidR="004C0216" w:rsidRPr="003329F2">
        <w:rPr>
          <w:sz w:val="24"/>
          <w:szCs w:val="24"/>
        </w:rPr>
        <w:t xml:space="preserve"> hour</w:t>
      </w:r>
      <w:r w:rsidR="00E301F8" w:rsidRPr="003329F2">
        <w:rPr>
          <w:sz w:val="24"/>
          <w:szCs w:val="24"/>
        </w:rPr>
        <w:t>s</w:t>
      </w:r>
      <w:r w:rsidR="003329F2">
        <w:rPr>
          <w:sz w:val="24"/>
          <w:szCs w:val="24"/>
        </w:rPr>
        <w:t xml:space="preserve">.  </w:t>
      </w:r>
      <w:r w:rsidR="004C0216" w:rsidRPr="003329F2">
        <w:rPr>
          <w:sz w:val="24"/>
          <w:szCs w:val="24"/>
        </w:rPr>
        <w:t xml:space="preserve">The </w:t>
      </w:r>
      <w:r w:rsidR="00CC7325" w:rsidRPr="003329F2">
        <w:rPr>
          <w:sz w:val="24"/>
          <w:szCs w:val="24"/>
        </w:rPr>
        <w:t xml:space="preserve">total burden </w:t>
      </w:r>
      <w:r w:rsidR="000113BD">
        <w:rPr>
          <w:sz w:val="24"/>
          <w:szCs w:val="24"/>
        </w:rPr>
        <w:t>represents burden hours, and we</w:t>
      </w:r>
      <w:r w:rsidR="00CC7325" w:rsidRPr="003329F2">
        <w:rPr>
          <w:sz w:val="24"/>
          <w:szCs w:val="24"/>
        </w:rPr>
        <w:t xml:space="preserve"> did not calculate a separate cost burden.</w:t>
      </w:r>
    </w:p>
    <w:p w:rsidR="00CC7325" w:rsidRDefault="00CC7325" w:rsidP="00CC7325">
      <w:pPr>
        <w:pStyle w:val="BodyTextIndent3"/>
      </w:pPr>
    </w:p>
    <w:p w:rsidR="004438DF" w:rsidRPr="004438DF" w:rsidRDefault="003329F2" w:rsidP="00CC7325">
      <w:pPr>
        <w:pStyle w:val="BodyTextIndent3"/>
        <w:numPr>
          <w:ilvl w:val="0"/>
          <w:numId w:val="9"/>
        </w:numPr>
        <w:rPr>
          <w:rFonts w:ascii="Times New Roman" w:hAnsi="Times New Roman" w:cs="Times New Roman"/>
        </w:rPr>
      </w:pPr>
      <w:r w:rsidRPr="003329F2">
        <w:rPr>
          <w:rFonts w:ascii="Times New Roman" w:hAnsi="Times New Roman" w:cs="Times New Roman"/>
          <w:b/>
        </w:rPr>
        <w:t xml:space="preserve">Annual </w:t>
      </w:r>
      <w:r w:rsidR="004438DF">
        <w:rPr>
          <w:rFonts w:ascii="Times New Roman" w:hAnsi="Times New Roman" w:cs="Times New Roman"/>
          <w:b/>
        </w:rPr>
        <w:t>Cost to the Respondents (Other)</w:t>
      </w:r>
    </w:p>
    <w:p w:rsidR="00B1310A" w:rsidRPr="00D2020F" w:rsidRDefault="00B1310A" w:rsidP="004438DF">
      <w:pPr>
        <w:pStyle w:val="BodyTextIndent3"/>
        <w:ind w:left="1080" w:firstLine="0"/>
        <w:rPr>
          <w:rFonts w:ascii="Times New Roman" w:hAnsi="Times New Roman" w:cs="Times New Roman"/>
        </w:rPr>
      </w:pPr>
      <w:r w:rsidRPr="00D2020F">
        <w:rPr>
          <w:rFonts w:ascii="Times New Roman" w:hAnsi="Times New Roman" w:cs="Times New Roman"/>
        </w:rPr>
        <w:t>Th</w:t>
      </w:r>
      <w:r w:rsidR="009B55E9">
        <w:rPr>
          <w:rFonts w:ascii="Times New Roman" w:hAnsi="Times New Roman" w:cs="Times New Roman"/>
        </w:rPr>
        <w:t>is collection does not impose a</w:t>
      </w:r>
      <w:r w:rsidRPr="00D2020F">
        <w:rPr>
          <w:rFonts w:ascii="Times New Roman" w:hAnsi="Times New Roman" w:cs="Times New Roman"/>
        </w:rPr>
        <w:t xml:space="preserve"> known cost burden to the respondents.</w:t>
      </w:r>
    </w:p>
    <w:p w:rsidR="00CC7325" w:rsidRDefault="00CC7325" w:rsidP="00CC7325">
      <w:pPr>
        <w:pStyle w:val="BodyTextIndent3"/>
      </w:pPr>
    </w:p>
    <w:p w:rsidR="004438DF" w:rsidRPr="004438DF" w:rsidRDefault="003329F2" w:rsidP="00D2020F">
      <w:pPr>
        <w:pStyle w:val="BodyTextIndent3"/>
        <w:numPr>
          <w:ilvl w:val="0"/>
          <w:numId w:val="9"/>
        </w:numPr>
      </w:pPr>
      <w:r w:rsidRPr="003329F2">
        <w:rPr>
          <w:rFonts w:ascii="Times New Roman" w:hAnsi="Times New Roman" w:cs="Times New Roman"/>
          <w:b/>
        </w:rPr>
        <w:t>Annual</w:t>
      </w:r>
      <w:r w:rsidR="004438DF">
        <w:rPr>
          <w:rFonts w:ascii="Times New Roman" w:hAnsi="Times New Roman" w:cs="Times New Roman"/>
          <w:b/>
        </w:rPr>
        <w:t xml:space="preserve"> Cost to the Federal Government</w:t>
      </w:r>
    </w:p>
    <w:p w:rsidR="00D2020F" w:rsidRPr="00F4559D" w:rsidRDefault="002B1214" w:rsidP="004438DF">
      <w:pPr>
        <w:pStyle w:val="BodyTextIndent3"/>
        <w:ind w:left="1080" w:firstLine="0"/>
      </w:pPr>
      <w:r>
        <w:rPr>
          <w:rFonts w:ascii="Times New Roman" w:hAnsi="Times New Roman" w:cs="Times New Roman"/>
        </w:rPr>
        <w:t xml:space="preserve">The annual cost to the Federal Government is </w:t>
      </w:r>
      <w:r w:rsidR="009B55E9">
        <w:rPr>
          <w:rFonts w:ascii="Times New Roman" w:hAnsi="Times New Roman" w:cs="Times New Roman"/>
        </w:rPr>
        <w:t>ap</w:t>
      </w:r>
      <w:r w:rsidR="00177010">
        <w:rPr>
          <w:rFonts w:ascii="Times New Roman" w:hAnsi="Times New Roman" w:cs="Times New Roman"/>
        </w:rPr>
        <w:t>proximat</w:t>
      </w:r>
      <w:r w:rsidR="009B55E9">
        <w:rPr>
          <w:rFonts w:ascii="Times New Roman" w:hAnsi="Times New Roman" w:cs="Times New Roman"/>
        </w:rPr>
        <w:t>e</w:t>
      </w:r>
      <w:r w:rsidR="00177010">
        <w:rPr>
          <w:rFonts w:ascii="Times New Roman" w:hAnsi="Times New Roman" w:cs="Times New Roman"/>
        </w:rPr>
        <w:t>l</w:t>
      </w:r>
      <w:r w:rsidR="009B55E9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 xml:space="preserve">$223,000.  </w:t>
      </w:r>
      <w:r w:rsidR="00F4559D" w:rsidRPr="00F4559D">
        <w:rPr>
          <w:rFonts w:ascii="Times New Roman" w:hAnsi="Times New Roman"/>
          <w:color w:val="000000"/>
        </w:rPr>
        <w:t xml:space="preserve">This estimate accounts for costs from the following areas: </w:t>
      </w:r>
      <w:r w:rsidR="00F4559D">
        <w:rPr>
          <w:rFonts w:ascii="Times New Roman" w:hAnsi="Times New Roman"/>
          <w:color w:val="000000"/>
        </w:rPr>
        <w:t xml:space="preserve"> </w:t>
      </w:r>
      <w:r w:rsidR="00F4559D" w:rsidRPr="00F4559D">
        <w:rPr>
          <w:rFonts w:ascii="Times New Roman" w:hAnsi="Times New Roman"/>
          <w:color w:val="000000"/>
        </w:rPr>
        <w:t xml:space="preserve">(1) designing, printing, and distributing the form; </w:t>
      </w:r>
      <w:r w:rsidR="00F4559D">
        <w:rPr>
          <w:rFonts w:ascii="Times New Roman" w:hAnsi="Times New Roman"/>
          <w:color w:val="000000"/>
        </w:rPr>
        <w:t xml:space="preserve">and </w:t>
      </w:r>
      <w:r w:rsidR="00F4559D" w:rsidRPr="00F4559D">
        <w:rPr>
          <w:rFonts w:ascii="Times New Roman" w:hAnsi="Times New Roman"/>
          <w:color w:val="000000"/>
        </w:rPr>
        <w:t>(2) SSA employee (e.g., field office, 800 number, DDS staff) information collection and processing ti</w:t>
      </w:r>
      <w:r w:rsidR="00F4559D">
        <w:rPr>
          <w:rFonts w:ascii="Times New Roman" w:hAnsi="Times New Roman"/>
          <w:color w:val="000000"/>
        </w:rPr>
        <w:t>me</w:t>
      </w:r>
      <w:r w:rsidRPr="00F4559D">
        <w:rPr>
          <w:rFonts w:ascii="Times New Roman" w:hAnsi="Times New Roman" w:cs="Times New Roman"/>
        </w:rPr>
        <w:t xml:space="preserve">. </w:t>
      </w:r>
    </w:p>
    <w:p w:rsidR="00D2020F" w:rsidRPr="00F4559D" w:rsidRDefault="00D2020F" w:rsidP="00CC7325">
      <w:pPr>
        <w:pStyle w:val="BodyTextIndent3"/>
        <w:ind w:left="0" w:firstLine="0"/>
      </w:pPr>
    </w:p>
    <w:p w:rsidR="004438DF" w:rsidRDefault="003329F2" w:rsidP="004438DF">
      <w:pPr>
        <w:pStyle w:val="BodyTextIndent3"/>
        <w:numPr>
          <w:ilvl w:val="0"/>
          <w:numId w:val="9"/>
        </w:numPr>
        <w:rPr>
          <w:rFonts w:ascii="Times New Roman" w:hAnsi="Times New Roman" w:cs="Times New Roman"/>
        </w:rPr>
      </w:pPr>
      <w:r w:rsidRPr="008B6E0B">
        <w:rPr>
          <w:rFonts w:ascii="Times New Roman" w:hAnsi="Times New Roman" w:cs="Times New Roman"/>
          <w:b/>
        </w:rPr>
        <w:t xml:space="preserve">Program Changes or Adjustments to the </w:t>
      </w:r>
      <w:r w:rsidR="004438DF">
        <w:rPr>
          <w:rFonts w:ascii="Times New Roman" w:hAnsi="Times New Roman" w:cs="Times New Roman"/>
          <w:b/>
        </w:rPr>
        <w:t>Information Collection Request</w:t>
      </w:r>
    </w:p>
    <w:p w:rsidR="00B1310A" w:rsidRPr="004438DF" w:rsidRDefault="00D45F10" w:rsidP="004438DF">
      <w:pPr>
        <w:pStyle w:val="BodyTextIndent3"/>
        <w:ind w:left="1080" w:firstLine="0"/>
        <w:rPr>
          <w:rFonts w:ascii="Times New Roman" w:hAnsi="Times New Roman" w:cs="Times New Roman"/>
        </w:rPr>
      </w:pPr>
      <w:r w:rsidRPr="00B32E6D">
        <w:rPr>
          <w:rFonts w:ascii="Times New Roman" w:hAnsi="Times New Roman" w:cs="Times New Roman"/>
        </w:rPr>
        <w:t>There are no changes in the public reporting burden</w:t>
      </w:r>
      <w:r w:rsidR="00B1310A" w:rsidRPr="00B32E6D">
        <w:rPr>
          <w:rFonts w:ascii="Times New Roman" w:hAnsi="Times New Roman" w:cs="Times New Roman"/>
        </w:rPr>
        <w:t>.</w:t>
      </w:r>
    </w:p>
    <w:p w:rsidR="00CC7325" w:rsidRDefault="00CC7325" w:rsidP="00CC7325">
      <w:pPr>
        <w:pStyle w:val="BodyTextIndent3"/>
        <w:ind w:left="0" w:firstLine="0"/>
        <w:rPr>
          <w:rFonts w:ascii="Times New Roman" w:hAnsi="Times New Roman" w:cs="Times New Roman"/>
        </w:rPr>
      </w:pPr>
    </w:p>
    <w:p w:rsidR="004438DF" w:rsidRPr="004438DF" w:rsidRDefault="003329F2" w:rsidP="00CC7325">
      <w:pPr>
        <w:pStyle w:val="BodyTextIndent3"/>
        <w:numPr>
          <w:ilvl w:val="0"/>
          <w:numId w:val="9"/>
        </w:numPr>
        <w:rPr>
          <w:rFonts w:ascii="Times New Roman" w:hAnsi="Times New Roman" w:cs="Times New Roman"/>
        </w:rPr>
      </w:pPr>
      <w:r w:rsidRPr="003329F2">
        <w:rPr>
          <w:rFonts w:ascii="Times New Roman" w:hAnsi="Times New Roman" w:cs="Times New Roman"/>
          <w:b/>
        </w:rPr>
        <w:t>Plans for Publication</w:t>
      </w:r>
      <w:r w:rsidR="004438DF">
        <w:rPr>
          <w:rFonts w:ascii="Times New Roman" w:hAnsi="Times New Roman" w:cs="Times New Roman"/>
          <w:b/>
        </w:rPr>
        <w:t xml:space="preserve"> Information Collection Results</w:t>
      </w:r>
    </w:p>
    <w:p w:rsidR="00CC7325" w:rsidRDefault="00CC7325" w:rsidP="004438DF">
      <w:pPr>
        <w:pStyle w:val="BodyTextIndent3"/>
        <w:ind w:left="10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SSA will not publish the results of the information collection.</w:t>
      </w:r>
    </w:p>
    <w:p w:rsidR="004438DF" w:rsidRDefault="004438DF" w:rsidP="00CC7325">
      <w:pPr>
        <w:pStyle w:val="BodyTextIndent3"/>
        <w:ind w:left="0" w:firstLine="0"/>
        <w:rPr>
          <w:rFonts w:ascii="Times New Roman" w:hAnsi="Times New Roman" w:cs="Times New Roman"/>
        </w:rPr>
      </w:pPr>
    </w:p>
    <w:p w:rsidR="004438DF" w:rsidRPr="004438DF" w:rsidRDefault="003329F2" w:rsidP="00CC7325">
      <w:pPr>
        <w:pStyle w:val="BodyTextIndent3"/>
        <w:numPr>
          <w:ilvl w:val="0"/>
          <w:numId w:val="9"/>
        </w:numPr>
        <w:rPr>
          <w:rFonts w:ascii="Times New Roman" w:hAnsi="Times New Roman" w:cs="Times New Roman"/>
        </w:rPr>
      </w:pPr>
      <w:r w:rsidRPr="008B6E0B">
        <w:rPr>
          <w:rFonts w:ascii="Times New Roman" w:hAnsi="Times New Roman" w:cs="Times New Roman"/>
          <w:b/>
        </w:rPr>
        <w:lastRenderedPageBreak/>
        <w:t>Displaying t</w:t>
      </w:r>
      <w:r w:rsidR="004438DF">
        <w:rPr>
          <w:rFonts w:ascii="Times New Roman" w:hAnsi="Times New Roman" w:cs="Times New Roman"/>
          <w:b/>
        </w:rPr>
        <w:t>he OMB Approval Expiration Date</w:t>
      </w:r>
    </w:p>
    <w:p w:rsidR="00CC7325" w:rsidRDefault="00CC7325" w:rsidP="004438DF">
      <w:pPr>
        <w:pStyle w:val="BodyTextIndent3"/>
        <w:ind w:left="10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OMB </w:t>
      </w:r>
      <w:r w:rsidR="00177010">
        <w:rPr>
          <w:rFonts w:ascii="Times New Roman" w:hAnsi="Times New Roman" w:cs="Times New Roman"/>
        </w:rPr>
        <w:t xml:space="preserve">granted SSA an </w:t>
      </w:r>
      <w:r>
        <w:rPr>
          <w:rFonts w:ascii="Times New Roman" w:hAnsi="Times New Roman" w:cs="Times New Roman"/>
        </w:rPr>
        <w:t>exempt</w:t>
      </w:r>
      <w:r w:rsidR="00177010">
        <w:rPr>
          <w:rFonts w:ascii="Times New Roman" w:hAnsi="Times New Roman" w:cs="Times New Roman"/>
        </w:rPr>
        <w:t xml:space="preserve">ion </w:t>
      </w:r>
      <w:r>
        <w:rPr>
          <w:rFonts w:ascii="Times New Roman" w:hAnsi="Times New Roman" w:cs="Times New Roman"/>
        </w:rPr>
        <w:t xml:space="preserve">from </w:t>
      </w:r>
      <w:r w:rsidR="00177010">
        <w:rPr>
          <w:rFonts w:ascii="Times New Roman" w:hAnsi="Times New Roman" w:cs="Times New Roman"/>
        </w:rPr>
        <w:t>the requirement to print the OMB</w:t>
      </w:r>
      <w:r>
        <w:rPr>
          <w:rFonts w:ascii="Times New Roman" w:hAnsi="Times New Roman" w:cs="Times New Roman"/>
        </w:rPr>
        <w:t xml:space="preserve"> expiration</w:t>
      </w:r>
      <w:r w:rsidR="001770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date </w:t>
      </w:r>
      <w:r w:rsidR="00177010">
        <w:rPr>
          <w:rFonts w:ascii="Times New Roman" w:hAnsi="Times New Roman" w:cs="Times New Roman"/>
        </w:rPr>
        <w:t xml:space="preserve">on its program </w:t>
      </w:r>
      <w:r>
        <w:rPr>
          <w:rFonts w:ascii="Times New Roman" w:hAnsi="Times New Roman" w:cs="Times New Roman"/>
        </w:rPr>
        <w:t>forms.  SSA produces millions of public-use forms</w:t>
      </w:r>
      <w:r w:rsidR="00177010">
        <w:rPr>
          <w:rFonts w:ascii="Times New Roman" w:hAnsi="Times New Roman" w:cs="Times New Roman"/>
        </w:rPr>
        <w:t xml:space="preserve"> with</w:t>
      </w:r>
      <w:r>
        <w:rPr>
          <w:rFonts w:ascii="Times New Roman" w:hAnsi="Times New Roman" w:cs="Times New Roman"/>
        </w:rPr>
        <w:t xml:space="preserve"> life cycle</w:t>
      </w:r>
      <w:r w:rsidR="00177010">
        <w:rPr>
          <w:rFonts w:ascii="Times New Roman" w:hAnsi="Times New Roman" w:cs="Times New Roman"/>
        </w:rPr>
        <w:t xml:space="preserve">s exceeding those of an </w:t>
      </w:r>
      <w:r>
        <w:rPr>
          <w:rFonts w:ascii="Times New Roman" w:hAnsi="Times New Roman" w:cs="Times New Roman"/>
        </w:rPr>
        <w:t xml:space="preserve">OMB </w:t>
      </w:r>
      <w:r w:rsidR="00177010">
        <w:rPr>
          <w:rFonts w:ascii="Times New Roman" w:hAnsi="Times New Roman" w:cs="Times New Roman"/>
        </w:rPr>
        <w:t>approval</w:t>
      </w:r>
      <w:r>
        <w:rPr>
          <w:rFonts w:ascii="Times New Roman" w:hAnsi="Times New Roman" w:cs="Times New Roman"/>
        </w:rPr>
        <w:t xml:space="preserve">.  </w:t>
      </w:r>
      <w:r w:rsidR="00177010">
        <w:rPr>
          <w:rFonts w:ascii="Times New Roman" w:hAnsi="Times New Roman" w:cs="Times New Roman"/>
        </w:rPr>
        <w:t xml:space="preserve">Since </w:t>
      </w:r>
      <w:r>
        <w:rPr>
          <w:rFonts w:ascii="Times New Roman" w:hAnsi="Times New Roman" w:cs="Times New Roman"/>
        </w:rPr>
        <w:t>SSA does not periodically revise and reprint its public-use forms, (e.g., on an annual basis</w:t>
      </w:r>
      <w:r w:rsidR="00E301F8">
        <w:rPr>
          <w:rFonts w:ascii="Times New Roman" w:hAnsi="Times New Roman" w:cs="Times New Roman"/>
        </w:rPr>
        <w:t>)</w:t>
      </w:r>
      <w:r w:rsidR="00177010">
        <w:rPr>
          <w:rFonts w:ascii="Times New Roman" w:hAnsi="Times New Roman" w:cs="Times New Roman"/>
        </w:rPr>
        <w:t>,</w:t>
      </w:r>
      <w:r w:rsidR="004438DF">
        <w:rPr>
          <w:rFonts w:ascii="Times New Roman" w:hAnsi="Times New Roman" w:cs="Times New Roman"/>
        </w:rPr>
        <w:t xml:space="preserve"> </w:t>
      </w:r>
      <w:r w:rsidR="00E301F8">
        <w:rPr>
          <w:rFonts w:ascii="Times New Roman" w:hAnsi="Times New Roman" w:cs="Times New Roman"/>
        </w:rPr>
        <w:t xml:space="preserve">OMB granted this exemption </w:t>
      </w:r>
      <w:r>
        <w:rPr>
          <w:rFonts w:ascii="Times New Roman" w:hAnsi="Times New Roman" w:cs="Times New Roman"/>
        </w:rPr>
        <w:t xml:space="preserve">so SSA would not have to </w:t>
      </w:r>
      <w:r w:rsidR="00177010">
        <w:rPr>
          <w:rFonts w:ascii="Times New Roman" w:hAnsi="Times New Roman" w:cs="Times New Roman"/>
        </w:rPr>
        <w:t>destroy stocks of</w:t>
      </w:r>
      <w:r w:rsidR="004438DF">
        <w:rPr>
          <w:rFonts w:ascii="Times New Roman" w:hAnsi="Times New Roman" w:cs="Times New Roman"/>
        </w:rPr>
        <w:t xml:space="preserve"> otherwise useable </w:t>
      </w:r>
      <w:r>
        <w:rPr>
          <w:rFonts w:ascii="Times New Roman" w:hAnsi="Times New Roman" w:cs="Times New Roman"/>
        </w:rPr>
        <w:t xml:space="preserve">forms with </w:t>
      </w:r>
      <w:r w:rsidR="00E301F8">
        <w:rPr>
          <w:rFonts w:ascii="Times New Roman" w:hAnsi="Times New Roman" w:cs="Times New Roman"/>
        </w:rPr>
        <w:t>expir</w:t>
      </w:r>
      <w:r w:rsidR="00177010">
        <w:rPr>
          <w:rFonts w:ascii="Times New Roman" w:hAnsi="Times New Roman" w:cs="Times New Roman"/>
        </w:rPr>
        <w:t>ed OMB approval dates, avoiding Government waste.</w:t>
      </w:r>
    </w:p>
    <w:p w:rsidR="00E301F8" w:rsidRDefault="00E301F8" w:rsidP="00E301F8">
      <w:pPr>
        <w:pStyle w:val="BodyTextIndent3"/>
        <w:ind w:left="0" w:firstLine="0"/>
        <w:rPr>
          <w:rFonts w:ascii="Times New Roman" w:hAnsi="Times New Roman" w:cs="Times New Roman"/>
        </w:rPr>
      </w:pPr>
    </w:p>
    <w:p w:rsidR="004438DF" w:rsidRPr="004438DF" w:rsidRDefault="003329F2" w:rsidP="00E301F8">
      <w:pPr>
        <w:pStyle w:val="BodyTextIndent3"/>
        <w:numPr>
          <w:ilvl w:val="0"/>
          <w:numId w:val="9"/>
        </w:numPr>
        <w:rPr>
          <w:rFonts w:ascii="Times New Roman" w:hAnsi="Times New Roman" w:cs="Times New Roman"/>
        </w:rPr>
      </w:pPr>
      <w:r w:rsidRPr="003329F2">
        <w:rPr>
          <w:rFonts w:ascii="Times New Roman" w:hAnsi="Times New Roman" w:cs="Times New Roman"/>
          <w:b/>
        </w:rPr>
        <w:t>Excep</w:t>
      </w:r>
      <w:r w:rsidR="004438DF">
        <w:rPr>
          <w:rFonts w:ascii="Times New Roman" w:hAnsi="Times New Roman" w:cs="Times New Roman"/>
          <w:b/>
        </w:rPr>
        <w:t>tion to Certification Statement</w:t>
      </w:r>
    </w:p>
    <w:p w:rsidR="00B1310A" w:rsidRPr="00E301F8" w:rsidRDefault="00D45F10" w:rsidP="004438DF">
      <w:pPr>
        <w:pStyle w:val="BodyTextIndent3"/>
        <w:ind w:left="1080" w:firstLine="0"/>
        <w:rPr>
          <w:rFonts w:ascii="Times New Roman" w:hAnsi="Times New Roman" w:cs="Times New Roman"/>
        </w:rPr>
      </w:pPr>
      <w:r w:rsidRPr="00E301F8">
        <w:rPr>
          <w:rFonts w:ascii="Times New Roman" w:hAnsi="Times New Roman" w:cs="Times New Roman"/>
        </w:rPr>
        <w:t xml:space="preserve">SSA is not requesting an exception to the certification requirements at </w:t>
      </w:r>
      <w:r w:rsidRPr="004438DF">
        <w:rPr>
          <w:rFonts w:ascii="Times New Roman" w:hAnsi="Times New Roman" w:cs="Times New Roman"/>
          <w:i/>
        </w:rPr>
        <w:t>5 CFR 1320.9</w:t>
      </w:r>
      <w:r w:rsidRPr="00E301F8">
        <w:rPr>
          <w:rFonts w:ascii="Times New Roman" w:hAnsi="Times New Roman" w:cs="Times New Roman"/>
        </w:rPr>
        <w:t xml:space="preserve"> and related provisions at </w:t>
      </w:r>
      <w:r w:rsidRPr="004438DF">
        <w:rPr>
          <w:rFonts w:ascii="Times New Roman" w:hAnsi="Times New Roman" w:cs="Times New Roman"/>
          <w:i/>
        </w:rPr>
        <w:t>5 CFR 1320.8(b)(3)</w:t>
      </w:r>
      <w:r w:rsidR="00B1310A" w:rsidRPr="00E301F8">
        <w:rPr>
          <w:rFonts w:ascii="Times New Roman" w:hAnsi="Times New Roman" w:cs="Times New Roman"/>
        </w:rPr>
        <w:t>.</w:t>
      </w:r>
    </w:p>
    <w:p w:rsidR="00D35C68" w:rsidRPr="004C0216" w:rsidRDefault="00D35C68">
      <w:pPr>
        <w:tabs>
          <w:tab w:val="left" w:pos="755"/>
          <w:tab w:val="left" w:pos="755"/>
        </w:tabs>
        <w:rPr>
          <w:noProof w:val="0"/>
          <w:sz w:val="24"/>
          <w:szCs w:val="24"/>
        </w:rPr>
      </w:pPr>
    </w:p>
    <w:p w:rsidR="00B1310A" w:rsidRPr="004C0216" w:rsidRDefault="00B1310A">
      <w:pPr>
        <w:pStyle w:val="BodyTextIndent"/>
        <w:rPr>
          <w:rFonts w:ascii="Times New Roman" w:hAnsi="Times New Roman" w:cs="Times New Roman"/>
        </w:rPr>
      </w:pPr>
      <w:r w:rsidRPr="003329F2">
        <w:rPr>
          <w:rFonts w:ascii="Times New Roman" w:hAnsi="Times New Roman" w:cs="Times New Roman"/>
          <w:b/>
        </w:rPr>
        <w:t>B.</w:t>
      </w:r>
      <w:r w:rsidRPr="004C0216">
        <w:rPr>
          <w:rFonts w:ascii="Times New Roman" w:hAnsi="Times New Roman" w:cs="Times New Roman"/>
        </w:rPr>
        <w:tab/>
      </w:r>
      <w:r w:rsidRPr="00D42AFD">
        <w:rPr>
          <w:rFonts w:ascii="Times New Roman" w:hAnsi="Times New Roman" w:cs="Times New Roman"/>
          <w:b/>
          <w:u w:val="single"/>
        </w:rPr>
        <w:t>Collections of Information Employing Statistical Methods</w:t>
      </w:r>
    </w:p>
    <w:p w:rsidR="004438DF" w:rsidRDefault="00B1310A">
      <w:pPr>
        <w:pStyle w:val="BodyTextIndent"/>
        <w:rPr>
          <w:rFonts w:ascii="Times New Roman" w:hAnsi="Times New Roman" w:cs="Times New Roman"/>
        </w:rPr>
      </w:pPr>
      <w:r w:rsidRPr="004C0216">
        <w:rPr>
          <w:rFonts w:ascii="Times New Roman" w:hAnsi="Times New Roman" w:cs="Times New Roman"/>
        </w:rPr>
        <w:tab/>
      </w:r>
      <w:r w:rsidR="00E301F8">
        <w:rPr>
          <w:rFonts w:ascii="Times New Roman" w:hAnsi="Times New Roman" w:cs="Times New Roman"/>
        </w:rPr>
        <w:t xml:space="preserve">      </w:t>
      </w:r>
    </w:p>
    <w:p w:rsidR="00B1310A" w:rsidRPr="004C0216" w:rsidRDefault="004438DF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01F8">
        <w:rPr>
          <w:rFonts w:ascii="Times New Roman" w:hAnsi="Times New Roman" w:cs="Times New Roman"/>
        </w:rPr>
        <w:t xml:space="preserve">SSA does not use statistical methods </w:t>
      </w:r>
      <w:r w:rsidR="00B1310A" w:rsidRPr="004C0216">
        <w:rPr>
          <w:rFonts w:ascii="Times New Roman" w:hAnsi="Times New Roman" w:cs="Times New Roman"/>
        </w:rPr>
        <w:t>for this information collection.</w:t>
      </w:r>
    </w:p>
    <w:p w:rsidR="00B1310A" w:rsidRPr="004C0216" w:rsidRDefault="00B1310A">
      <w:pPr>
        <w:pStyle w:val="BodyTextIndent"/>
        <w:rPr>
          <w:rFonts w:ascii="Times New Roman" w:hAnsi="Times New Roman" w:cs="Times New Roman"/>
        </w:rPr>
      </w:pPr>
    </w:p>
    <w:sectPr w:rsidR="00B1310A" w:rsidRPr="004C0216" w:rsidSect="004438DF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9D3" w:rsidRDefault="002539D3">
      <w:r>
        <w:separator/>
      </w:r>
    </w:p>
  </w:endnote>
  <w:endnote w:type="continuationSeparator" w:id="0">
    <w:p w:rsidR="002539D3" w:rsidRDefault="0025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8B2" w:rsidRDefault="00E018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18B2" w:rsidRDefault="00E018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8B2" w:rsidRDefault="00E018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707C">
      <w:rPr>
        <w:rStyle w:val="PageNumber"/>
      </w:rPr>
      <w:t>2</w:t>
    </w:r>
    <w:r>
      <w:rPr>
        <w:rStyle w:val="PageNumber"/>
      </w:rPr>
      <w:fldChar w:fldCharType="end"/>
    </w:r>
  </w:p>
  <w:p w:rsidR="00E018B2" w:rsidRDefault="00E018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9D3" w:rsidRDefault="002539D3">
      <w:r>
        <w:separator/>
      </w:r>
    </w:p>
  </w:footnote>
  <w:footnote w:type="continuationSeparator" w:id="0">
    <w:p w:rsidR="002539D3" w:rsidRDefault="00253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8B2" w:rsidRDefault="00E018B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018B2" w:rsidRDefault="00E018B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8B2" w:rsidRDefault="00E018B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14B"/>
    <w:multiLevelType w:val="singleLevel"/>
    <w:tmpl w:val="BB2071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E44F26"/>
    <w:multiLevelType w:val="hybridMultilevel"/>
    <w:tmpl w:val="30CA0BEE"/>
    <w:lvl w:ilvl="0" w:tplc="249A7AE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A67727"/>
    <w:multiLevelType w:val="hybridMultilevel"/>
    <w:tmpl w:val="C4740DC4"/>
    <w:lvl w:ilvl="0" w:tplc="DC7057D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E87CDE"/>
    <w:multiLevelType w:val="hybridMultilevel"/>
    <w:tmpl w:val="8D0CAB30"/>
    <w:lvl w:ilvl="0" w:tplc="E93430C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4F64A0"/>
    <w:multiLevelType w:val="hybridMultilevel"/>
    <w:tmpl w:val="5890200E"/>
    <w:lvl w:ilvl="0" w:tplc="4E0C886E">
      <w:start w:val="1"/>
      <w:numFmt w:val="upperLetter"/>
      <w:lvlText w:val="%1."/>
      <w:lvlJc w:val="left"/>
      <w:pPr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756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7EA399F"/>
    <w:multiLevelType w:val="singleLevel"/>
    <w:tmpl w:val="B498C966"/>
    <w:lvl w:ilvl="0">
      <w:start w:val="2"/>
      <w:numFmt w:val="upperLetter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abstractNum w:abstractNumId="7">
    <w:nsid w:val="39175AFB"/>
    <w:multiLevelType w:val="hybridMultilevel"/>
    <w:tmpl w:val="303256E4"/>
    <w:lvl w:ilvl="0" w:tplc="DFC2D7F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5A333EE"/>
    <w:multiLevelType w:val="hybridMultilevel"/>
    <w:tmpl w:val="B1F6ADDE"/>
    <w:lvl w:ilvl="0" w:tplc="E4CC08AA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C92FEE"/>
    <w:multiLevelType w:val="hybridMultilevel"/>
    <w:tmpl w:val="001EBE40"/>
    <w:lvl w:ilvl="0" w:tplc="5878531C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D905BFE"/>
    <w:multiLevelType w:val="singleLevel"/>
    <w:tmpl w:val="222C5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2F82A20"/>
    <w:multiLevelType w:val="hybridMultilevel"/>
    <w:tmpl w:val="20828496"/>
    <w:lvl w:ilvl="0" w:tplc="2AC2D86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B101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A1055F8"/>
    <w:multiLevelType w:val="hybridMultilevel"/>
    <w:tmpl w:val="85D476C4"/>
    <w:lvl w:ilvl="0" w:tplc="D4A2D4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1C84976"/>
    <w:multiLevelType w:val="hybridMultilevel"/>
    <w:tmpl w:val="F5DCB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BD4A48"/>
    <w:multiLevelType w:val="hybridMultilevel"/>
    <w:tmpl w:val="ADC0528E"/>
    <w:lvl w:ilvl="0" w:tplc="62282EB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6"/>
  </w:num>
  <w:num w:numId="6">
    <w:abstractNumId w:val="8"/>
  </w:num>
  <w:num w:numId="7">
    <w:abstractNumId w:val="11"/>
  </w:num>
  <w:num w:numId="8">
    <w:abstractNumId w:val="2"/>
  </w:num>
  <w:num w:numId="9">
    <w:abstractNumId w:val="15"/>
  </w:num>
  <w:num w:numId="10">
    <w:abstractNumId w:val="9"/>
  </w:num>
  <w:num w:numId="11">
    <w:abstractNumId w:val="7"/>
  </w:num>
  <w:num w:numId="12">
    <w:abstractNumId w:val="3"/>
  </w:num>
  <w:num w:numId="13">
    <w:abstractNumId w:val="1"/>
  </w:num>
  <w:num w:numId="14">
    <w:abstractNumId w:val="13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1A"/>
    <w:rsid w:val="00001A27"/>
    <w:rsid w:val="000113BD"/>
    <w:rsid w:val="0001244D"/>
    <w:rsid w:val="000138D2"/>
    <w:rsid w:val="00097D80"/>
    <w:rsid w:val="0017485F"/>
    <w:rsid w:val="00177010"/>
    <w:rsid w:val="001B1F26"/>
    <w:rsid w:val="002539D3"/>
    <w:rsid w:val="00274615"/>
    <w:rsid w:val="0028396F"/>
    <w:rsid w:val="002A43F3"/>
    <w:rsid w:val="002B1214"/>
    <w:rsid w:val="003114EA"/>
    <w:rsid w:val="003120B4"/>
    <w:rsid w:val="003329F2"/>
    <w:rsid w:val="0035199E"/>
    <w:rsid w:val="003913A8"/>
    <w:rsid w:val="003A45A5"/>
    <w:rsid w:val="003F2E32"/>
    <w:rsid w:val="003F6997"/>
    <w:rsid w:val="00425EFA"/>
    <w:rsid w:val="004438DF"/>
    <w:rsid w:val="00451C5F"/>
    <w:rsid w:val="0045619C"/>
    <w:rsid w:val="00484A4C"/>
    <w:rsid w:val="00485B35"/>
    <w:rsid w:val="004B7894"/>
    <w:rsid w:val="004C0216"/>
    <w:rsid w:val="004D1EB3"/>
    <w:rsid w:val="004D476C"/>
    <w:rsid w:val="0051707C"/>
    <w:rsid w:val="0052676B"/>
    <w:rsid w:val="005271E0"/>
    <w:rsid w:val="00532067"/>
    <w:rsid w:val="005329BE"/>
    <w:rsid w:val="00545DC3"/>
    <w:rsid w:val="00554F63"/>
    <w:rsid w:val="005979EC"/>
    <w:rsid w:val="005B0E49"/>
    <w:rsid w:val="005D2C16"/>
    <w:rsid w:val="006601B8"/>
    <w:rsid w:val="00664268"/>
    <w:rsid w:val="006870C1"/>
    <w:rsid w:val="006959D0"/>
    <w:rsid w:val="00696CA1"/>
    <w:rsid w:val="006B3376"/>
    <w:rsid w:val="006C1B10"/>
    <w:rsid w:val="006C6022"/>
    <w:rsid w:val="006C7BFE"/>
    <w:rsid w:val="006E6527"/>
    <w:rsid w:val="00760A8D"/>
    <w:rsid w:val="00793B99"/>
    <w:rsid w:val="007C60DC"/>
    <w:rsid w:val="007E71A8"/>
    <w:rsid w:val="007F773F"/>
    <w:rsid w:val="00800D7E"/>
    <w:rsid w:val="00831F41"/>
    <w:rsid w:val="00876290"/>
    <w:rsid w:val="00885C07"/>
    <w:rsid w:val="008974C8"/>
    <w:rsid w:val="008B6E0B"/>
    <w:rsid w:val="008E5011"/>
    <w:rsid w:val="00922114"/>
    <w:rsid w:val="00981B89"/>
    <w:rsid w:val="00995E86"/>
    <w:rsid w:val="009B3D27"/>
    <w:rsid w:val="009B55E9"/>
    <w:rsid w:val="009C18AD"/>
    <w:rsid w:val="009C2453"/>
    <w:rsid w:val="009C4ABF"/>
    <w:rsid w:val="009C6600"/>
    <w:rsid w:val="009D720A"/>
    <w:rsid w:val="00A11D5D"/>
    <w:rsid w:val="00AB2087"/>
    <w:rsid w:val="00B1310A"/>
    <w:rsid w:val="00B32E6D"/>
    <w:rsid w:val="00B62F11"/>
    <w:rsid w:val="00B91EE9"/>
    <w:rsid w:val="00BA0FF0"/>
    <w:rsid w:val="00BA192F"/>
    <w:rsid w:val="00BA658C"/>
    <w:rsid w:val="00BB660C"/>
    <w:rsid w:val="00BC4395"/>
    <w:rsid w:val="00BD7A9B"/>
    <w:rsid w:val="00BF4F78"/>
    <w:rsid w:val="00BF6953"/>
    <w:rsid w:val="00C50A4E"/>
    <w:rsid w:val="00CC7325"/>
    <w:rsid w:val="00CE321A"/>
    <w:rsid w:val="00D2020F"/>
    <w:rsid w:val="00D35C68"/>
    <w:rsid w:val="00D42AFD"/>
    <w:rsid w:val="00D42D77"/>
    <w:rsid w:val="00D45F10"/>
    <w:rsid w:val="00D656C7"/>
    <w:rsid w:val="00D711BC"/>
    <w:rsid w:val="00D81B0B"/>
    <w:rsid w:val="00DB0522"/>
    <w:rsid w:val="00E018B2"/>
    <w:rsid w:val="00E11FE3"/>
    <w:rsid w:val="00E301F8"/>
    <w:rsid w:val="00E4296F"/>
    <w:rsid w:val="00E70F52"/>
    <w:rsid w:val="00EB5630"/>
    <w:rsid w:val="00EC1933"/>
    <w:rsid w:val="00EE7549"/>
    <w:rsid w:val="00EF1CE0"/>
    <w:rsid w:val="00F00162"/>
    <w:rsid w:val="00F27B2D"/>
    <w:rsid w:val="00F33341"/>
    <w:rsid w:val="00F4559D"/>
    <w:rsid w:val="00F52F20"/>
    <w:rsid w:val="00F94E44"/>
    <w:rsid w:val="00FD7643"/>
    <w:rsid w:val="00F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lang w:eastAsia="zh-CN"/>
    </w:rPr>
  </w:style>
  <w:style w:type="paragraph" w:styleId="Heading1">
    <w:name w:val="heading 1"/>
    <w:next w:val="Normal"/>
    <w:qFormat/>
    <w:pPr>
      <w:outlineLvl w:val="0"/>
    </w:pPr>
    <w:rPr>
      <w:noProof/>
      <w:lang w:eastAsia="zh-CN"/>
    </w:rPr>
  </w:style>
  <w:style w:type="paragraph" w:styleId="Heading2">
    <w:name w:val="heading 2"/>
    <w:next w:val="Normal"/>
    <w:qFormat/>
    <w:pPr>
      <w:outlineLvl w:val="1"/>
    </w:pPr>
    <w:rPr>
      <w:noProof/>
      <w:lang w:eastAsia="zh-CN"/>
    </w:rPr>
  </w:style>
  <w:style w:type="paragraph" w:styleId="Heading3">
    <w:name w:val="heading 3"/>
    <w:next w:val="Normal"/>
    <w:qFormat/>
    <w:pPr>
      <w:outlineLvl w:val="2"/>
    </w:pPr>
    <w:rPr>
      <w:noProof/>
      <w:lang w:eastAsia="zh-CN"/>
    </w:rPr>
  </w:style>
  <w:style w:type="paragraph" w:styleId="Heading4">
    <w:name w:val="heading 4"/>
    <w:next w:val="Normal"/>
    <w:qFormat/>
    <w:pPr>
      <w:outlineLvl w:val="3"/>
    </w:pPr>
    <w:rPr>
      <w:noProof/>
      <w:lang w:eastAsia="zh-CN"/>
    </w:rPr>
  </w:style>
  <w:style w:type="paragraph" w:styleId="Heading5">
    <w:name w:val="heading 5"/>
    <w:next w:val="Normal"/>
    <w:qFormat/>
    <w:pPr>
      <w:outlineLvl w:val="4"/>
    </w:pPr>
    <w:rPr>
      <w:noProof/>
      <w:lang w:eastAsia="zh-CN"/>
    </w:rPr>
  </w:style>
  <w:style w:type="paragraph" w:styleId="Heading6">
    <w:name w:val="heading 6"/>
    <w:next w:val="Normal"/>
    <w:qFormat/>
    <w:pPr>
      <w:outlineLvl w:val="5"/>
    </w:pPr>
    <w:rPr>
      <w:noProof/>
      <w:lang w:eastAsia="zh-CN"/>
    </w:rPr>
  </w:style>
  <w:style w:type="paragraph" w:styleId="Heading7">
    <w:name w:val="heading 7"/>
    <w:next w:val="Normal"/>
    <w:qFormat/>
    <w:pPr>
      <w:outlineLvl w:val="6"/>
    </w:pPr>
    <w:rPr>
      <w:noProof/>
      <w:lang w:eastAsia="zh-CN"/>
    </w:rPr>
  </w:style>
  <w:style w:type="paragraph" w:styleId="Heading8">
    <w:name w:val="heading 8"/>
    <w:next w:val="Normal"/>
    <w:qFormat/>
    <w:pPr>
      <w:outlineLvl w:val="7"/>
    </w:pPr>
    <w:rPr>
      <w:noProof/>
      <w:lang w:eastAsia="zh-CN"/>
    </w:rPr>
  </w:style>
  <w:style w:type="paragraph" w:styleId="Heading9">
    <w:name w:val="heading 9"/>
    <w:next w:val="Normal"/>
    <w:qFormat/>
    <w:pPr>
      <w:outlineLvl w:val="8"/>
    </w:pPr>
    <w:rPr>
      <w:noProof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35"/>
        <w:tab w:val="right" w:pos="8441"/>
      </w:tabs>
      <w:ind w:left="735" w:hanging="735"/>
    </w:pPr>
    <w:rPr>
      <w:rFonts w:ascii="Courier New" w:hAnsi="Courier New" w:cs="Courier New"/>
      <w:noProof w:val="0"/>
      <w:sz w:val="24"/>
      <w:szCs w:val="24"/>
    </w:rPr>
  </w:style>
  <w:style w:type="paragraph" w:styleId="BodyTextIndent2">
    <w:name w:val="Body Text Indent 2"/>
    <w:basedOn w:val="Normal"/>
    <w:pPr>
      <w:tabs>
        <w:tab w:val="left" w:pos="735"/>
      </w:tabs>
      <w:ind w:left="1440" w:hanging="1440"/>
    </w:pPr>
    <w:rPr>
      <w:rFonts w:ascii="Courier New" w:hAnsi="Courier New" w:cs="Courier New"/>
      <w:noProof w:val="0"/>
      <w:sz w:val="24"/>
      <w:szCs w:val="24"/>
    </w:rPr>
  </w:style>
  <w:style w:type="paragraph" w:styleId="BodyTextIndent3">
    <w:name w:val="Body Text Indent 3"/>
    <w:basedOn w:val="Normal"/>
    <w:pPr>
      <w:tabs>
        <w:tab w:val="left" w:pos="605"/>
        <w:tab w:val="left" w:pos="605"/>
      </w:tabs>
      <w:ind w:left="1440" w:hanging="720"/>
    </w:pPr>
    <w:rPr>
      <w:rFonts w:ascii="Courier New" w:hAnsi="Courier New" w:cs="Courier New"/>
      <w:noProof w:val="0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2C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4A4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lang w:eastAsia="zh-CN"/>
    </w:rPr>
  </w:style>
  <w:style w:type="paragraph" w:styleId="Heading1">
    <w:name w:val="heading 1"/>
    <w:next w:val="Normal"/>
    <w:qFormat/>
    <w:pPr>
      <w:outlineLvl w:val="0"/>
    </w:pPr>
    <w:rPr>
      <w:noProof/>
      <w:lang w:eastAsia="zh-CN"/>
    </w:rPr>
  </w:style>
  <w:style w:type="paragraph" w:styleId="Heading2">
    <w:name w:val="heading 2"/>
    <w:next w:val="Normal"/>
    <w:qFormat/>
    <w:pPr>
      <w:outlineLvl w:val="1"/>
    </w:pPr>
    <w:rPr>
      <w:noProof/>
      <w:lang w:eastAsia="zh-CN"/>
    </w:rPr>
  </w:style>
  <w:style w:type="paragraph" w:styleId="Heading3">
    <w:name w:val="heading 3"/>
    <w:next w:val="Normal"/>
    <w:qFormat/>
    <w:pPr>
      <w:outlineLvl w:val="2"/>
    </w:pPr>
    <w:rPr>
      <w:noProof/>
      <w:lang w:eastAsia="zh-CN"/>
    </w:rPr>
  </w:style>
  <w:style w:type="paragraph" w:styleId="Heading4">
    <w:name w:val="heading 4"/>
    <w:next w:val="Normal"/>
    <w:qFormat/>
    <w:pPr>
      <w:outlineLvl w:val="3"/>
    </w:pPr>
    <w:rPr>
      <w:noProof/>
      <w:lang w:eastAsia="zh-CN"/>
    </w:rPr>
  </w:style>
  <w:style w:type="paragraph" w:styleId="Heading5">
    <w:name w:val="heading 5"/>
    <w:next w:val="Normal"/>
    <w:qFormat/>
    <w:pPr>
      <w:outlineLvl w:val="4"/>
    </w:pPr>
    <w:rPr>
      <w:noProof/>
      <w:lang w:eastAsia="zh-CN"/>
    </w:rPr>
  </w:style>
  <w:style w:type="paragraph" w:styleId="Heading6">
    <w:name w:val="heading 6"/>
    <w:next w:val="Normal"/>
    <w:qFormat/>
    <w:pPr>
      <w:outlineLvl w:val="5"/>
    </w:pPr>
    <w:rPr>
      <w:noProof/>
      <w:lang w:eastAsia="zh-CN"/>
    </w:rPr>
  </w:style>
  <w:style w:type="paragraph" w:styleId="Heading7">
    <w:name w:val="heading 7"/>
    <w:next w:val="Normal"/>
    <w:qFormat/>
    <w:pPr>
      <w:outlineLvl w:val="6"/>
    </w:pPr>
    <w:rPr>
      <w:noProof/>
      <w:lang w:eastAsia="zh-CN"/>
    </w:rPr>
  </w:style>
  <w:style w:type="paragraph" w:styleId="Heading8">
    <w:name w:val="heading 8"/>
    <w:next w:val="Normal"/>
    <w:qFormat/>
    <w:pPr>
      <w:outlineLvl w:val="7"/>
    </w:pPr>
    <w:rPr>
      <w:noProof/>
      <w:lang w:eastAsia="zh-CN"/>
    </w:rPr>
  </w:style>
  <w:style w:type="paragraph" w:styleId="Heading9">
    <w:name w:val="heading 9"/>
    <w:next w:val="Normal"/>
    <w:qFormat/>
    <w:pPr>
      <w:outlineLvl w:val="8"/>
    </w:pPr>
    <w:rPr>
      <w:noProof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35"/>
        <w:tab w:val="right" w:pos="8441"/>
      </w:tabs>
      <w:ind w:left="735" w:hanging="735"/>
    </w:pPr>
    <w:rPr>
      <w:rFonts w:ascii="Courier New" w:hAnsi="Courier New" w:cs="Courier New"/>
      <w:noProof w:val="0"/>
      <w:sz w:val="24"/>
      <w:szCs w:val="24"/>
    </w:rPr>
  </w:style>
  <w:style w:type="paragraph" w:styleId="BodyTextIndent2">
    <w:name w:val="Body Text Indent 2"/>
    <w:basedOn w:val="Normal"/>
    <w:pPr>
      <w:tabs>
        <w:tab w:val="left" w:pos="735"/>
      </w:tabs>
      <w:ind w:left="1440" w:hanging="1440"/>
    </w:pPr>
    <w:rPr>
      <w:rFonts w:ascii="Courier New" w:hAnsi="Courier New" w:cs="Courier New"/>
      <w:noProof w:val="0"/>
      <w:sz w:val="24"/>
      <w:szCs w:val="24"/>
    </w:rPr>
  </w:style>
  <w:style w:type="paragraph" w:styleId="BodyTextIndent3">
    <w:name w:val="Body Text Indent 3"/>
    <w:basedOn w:val="Normal"/>
    <w:pPr>
      <w:tabs>
        <w:tab w:val="left" w:pos="605"/>
        <w:tab w:val="left" w:pos="605"/>
      </w:tabs>
      <w:ind w:left="1440" w:hanging="720"/>
    </w:pPr>
    <w:rPr>
      <w:rFonts w:ascii="Courier New" w:hAnsi="Courier New" w:cs="Courier New"/>
      <w:noProof w:val="0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2C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4A4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1996</vt:lpstr>
    </vt:vector>
  </TitlesOfParts>
  <Company>SSA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1996</dc:title>
  <dc:subject/>
  <dc:creator>scanner</dc:creator>
  <cp:keywords/>
  <cp:lastModifiedBy>SYSTEM</cp:lastModifiedBy>
  <cp:revision>2</cp:revision>
  <cp:lastPrinted>2006-03-10T13:56:00Z</cp:lastPrinted>
  <dcterms:created xsi:type="dcterms:W3CDTF">2017-12-07T20:11:00Z</dcterms:created>
  <dcterms:modified xsi:type="dcterms:W3CDTF">2017-12-07T20:11:00Z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-145904740</vt:i4>
  </property>
  <property fmtid="{D5CDD505-2E9C-101B-9397-08002B2CF9AE}" pid="4" name="_EmailSubject">
    <vt:lpwstr>ACTION DUE 6/13/17: FW: OMB Expiration Notice:  0960-0025   SSA-7104</vt:lpwstr>
  </property>
  <property fmtid="{D5CDD505-2E9C-101B-9397-08002B2CF9AE}" pid="5" name="_AuthorEmail">
    <vt:lpwstr>Jackie.Polashuk@ssa.gov</vt:lpwstr>
  </property>
  <property fmtid="{D5CDD505-2E9C-101B-9397-08002B2CF9AE}" pid="6" name="_AuthorEmailDisplayName">
    <vt:lpwstr>Polashuk, Jackie</vt:lpwstr>
  </property>
  <property fmtid="{D5CDD505-2E9C-101B-9397-08002B2CF9AE}" pid="7" name="_ReviewingToolsShownOnce">
    <vt:lpwstr/>
  </property>
</Properties>
</file>