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B5E67" w14:textId="77777777" w:rsidR="00D828C5" w:rsidRDefault="00D828C5" w:rsidP="00CA1B3D">
      <w:pPr>
        <w:jc w:val="center"/>
        <w:rPr>
          <w:rFonts w:ascii="Times New Roman" w:hAnsi="Times New Roman"/>
          <w:b/>
          <w:sz w:val="36"/>
        </w:rPr>
      </w:pPr>
      <w:bookmarkStart w:id="0" w:name="_Toc367706521"/>
      <w:bookmarkStart w:id="1" w:name="_GoBack"/>
      <w:bookmarkEnd w:id="1"/>
    </w:p>
    <w:p w14:paraId="0F919852" w14:textId="77777777" w:rsidR="00D828C5" w:rsidRDefault="00D828C5" w:rsidP="00CA1B3D">
      <w:pPr>
        <w:jc w:val="center"/>
        <w:rPr>
          <w:rFonts w:ascii="Times New Roman" w:hAnsi="Times New Roman"/>
          <w:b/>
          <w:sz w:val="36"/>
        </w:rPr>
      </w:pPr>
    </w:p>
    <w:p w14:paraId="5F8D41DA" w14:textId="77777777" w:rsidR="00D828C5" w:rsidRDefault="00D828C5" w:rsidP="00CA1B3D">
      <w:pPr>
        <w:jc w:val="center"/>
        <w:rPr>
          <w:rFonts w:ascii="Times New Roman" w:hAnsi="Times New Roman"/>
          <w:b/>
          <w:sz w:val="36"/>
        </w:rPr>
      </w:pPr>
    </w:p>
    <w:p w14:paraId="49242DA6" w14:textId="46169D32" w:rsidR="00CA1B3D" w:rsidRPr="00D828C5" w:rsidRDefault="00E8299E" w:rsidP="00CA1B3D">
      <w:pPr>
        <w:jc w:val="center"/>
        <w:rPr>
          <w:rFonts w:ascii="Times New Roman" w:hAnsi="Times New Roman"/>
          <w:b/>
          <w:sz w:val="36"/>
        </w:rPr>
      </w:pPr>
      <w:r w:rsidRPr="00D828C5">
        <w:rPr>
          <w:rFonts w:ascii="Times New Roman" w:hAnsi="Times New Roman"/>
          <w:b/>
          <w:sz w:val="36"/>
        </w:rPr>
        <w:t>Supporting Statement</w:t>
      </w:r>
      <w:bookmarkEnd w:id="0"/>
      <w:r w:rsidR="006F30A9">
        <w:rPr>
          <w:rFonts w:ascii="Times New Roman" w:hAnsi="Times New Roman"/>
          <w:b/>
          <w:sz w:val="36"/>
        </w:rPr>
        <w:t xml:space="preserve"> (Part B)</w:t>
      </w:r>
    </w:p>
    <w:p w14:paraId="0BF810E6" w14:textId="77777777" w:rsidR="007D2E8B" w:rsidRPr="00D828C5" w:rsidRDefault="007D2E8B" w:rsidP="00CA1B3D">
      <w:pPr>
        <w:jc w:val="center"/>
        <w:rPr>
          <w:rFonts w:ascii="Times New Roman" w:hAnsi="Times New Roman"/>
          <w:b/>
          <w:sz w:val="36"/>
        </w:rPr>
      </w:pPr>
    </w:p>
    <w:p w14:paraId="46AD07FE" w14:textId="77777777" w:rsidR="007D2E8B" w:rsidRPr="00D828C5" w:rsidRDefault="007D2E8B" w:rsidP="00CA1B3D">
      <w:pPr>
        <w:jc w:val="center"/>
        <w:rPr>
          <w:rFonts w:ascii="Times New Roman" w:hAnsi="Times New Roman"/>
          <w:b/>
          <w:sz w:val="36"/>
        </w:rPr>
      </w:pPr>
    </w:p>
    <w:p w14:paraId="77187D34" w14:textId="77777777" w:rsidR="00D828C5" w:rsidRDefault="00E8299E" w:rsidP="00CA1B3D">
      <w:pPr>
        <w:jc w:val="center"/>
        <w:rPr>
          <w:rFonts w:ascii="Times New Roman" w:hAnsi="Times New Roman"/>
          <w:b/>
          <w:sz w:val="36"/>
        </w:rPr>
      </w:pPr>
      <w:r w:rsidRPr="00D828C5">
        <w:rPr>
          <w:rFonts w:ascii="Times New Roman" w:hAnsi="Times New Roman"/>
          <w:b/>
          <w:sz w:val="36"/>
        </w:rPr>
        <w:t xml:space="preserve">National Survey of Youth in Custody-3 (NSYC-3): </w:t>
      </w:r>
    </w:p>
    <w:p w14:paraId="01881D3E" w14:textId="77777777" w:rsidR="000A4A99" w:rsidRPr="00D828C5" w:rsidRDefault="00E8299E" w:rsidP="00CA1B3D">
      <w:pPr>
        <w:jc w:val="center"/>
        <w:rPr>
          <w:rFonts w:ascii="Times New Roman" w:hAnsi="Times New Roman"/>
          <w:b/>
          <w:sz w:val="36"/>
        </w:rPr>
      </w:pPr>
      <w:r w:rsidRPr="00D828C5">
        <w:rPr>
          <w:rFonts w:ascii="Times New Roman" w:hAnsi="Times New Roman"/>
          <w:b/>
          <w:sz w:val="36"/>
        </w:rPr>
        <w:t>Data Collection</w:t>
      </w:r>
    </w:p>
    <w:p w14:paraId="5DD695FC" w14:textId="77777777" w:rsidR="000A4A99" w:rsidRPr="00196DF6" w:rsidRDefault="000A4A99" w:rsidP="000A4A99">
      <w:pPr>
        <w:pStyle w:val="Heading1"/>
        <w:rPr>
          <w:rFonts w:ascii="Garamond" w:hAnsi="Garamond"/>
          <w:sz w:val="24"/>
          <w:szCs w:val="24"/>
        </w:rPr>
      </w:pPr>
    </w:p>
    <w:p w14:paraId="028710C6" w14:textId="77777777" w:rsidR="000A4A99" w:rsidRPr="00196DF6" w:rsidRDefault="000A4A99" w:rsidP="00E7528E">
      <w:pPr>
        <w:pStyle w:val="TC-TableofContentsHeading"/>
        <w:rPr>
          <w:rFonts w:ascii="Garamond" w:hAnsi="Garamond"/>
          <w:sz w:val="24"/>
          <w:szCs w:val="24"/>
        </w:rPr>
      </w:pPr>
      <w:r w:rsidRPr="00196DF6">
        <w:rPr>
          <w:rFonts w:ascii="Garamond" w:hAnsi="Garamond"/>
          <w:sz w:val="24"/>
          <w:szCs w:val="24"/>
        </w:rPr>
        <w:br w:type="page"/>
      </w:r>
      <w:bookmarkStart w:id="2" w:name="_Toc380930566"/>
      <w:r w:rsidRPr="00196DF6">
        <w:rPr>
          <w:rFonts w:ascii="Garamond" w:hAnsi="Garamond"/>
          <w:sz w:val="24"/>
          <w:szCs w:val="24"/>
        </w:rPr>
        <w:lastRenderedPageBreak/>
        <w:t>Table of Contents</w:t>
      </w:r>
      <w:bookmarkEnd w:id="2"/>
    </w:p>
    <w:p w14:paraId="129B2452" w14:textId="77777777" w:rsidR="000A4A99" w:rsidRPr="00196DF6" w:rsidRDefault="0008441A" w:rsidP="000B4257">
      <w:pPr>
        <w:pStyle w:val="T0-ChapPgHd"/>
        <w:tabs>
          <w:tab w:val="clear" w:pos="8640"/>
          <w:tab w:val="left" w:pos="8010"/>
        </w:tabs>
        <w:rPr>
          <w:rFonts w:ascii="Garamond" w:hAnsi="Garamond"/>
        </w:rPr>
      </w:pPr>
      <w:r w:rsidRPr="00196DF6">
        <w:rPr>
          <w:rFonts w:ascii="Garamond" w:hAnsi="Garamond"/>
        </w:rPr>
        <w:t>Section</w:t>
      </w:r>
      <w:r w:rsidRPr="00196DF6">
        <w:rPr>
          <w:rFonts w:ascii="Garamond" w:hAnsi="Garamond"/>
        </w:rPr>
        <w:tab/>
        <w:t>Page</w:t>
      </w:r>
    </w:p>
    <w:bookmarkStart w:id="3" w:name="_Toc380930567"/>
    <w:p w14:paraId="568D58C2" w14:textId="68E21BC0" w:rsidR="006448FA" w:rsidRDefault="000B4257">
      <w:pPr>
        <w:pStyle w:val="TOC1"/>
        <w:rPr>
          <w:rFonts w:asciiTheme="minorHAnsi" w:eastAsiaTheme="minorEastAsia" w:hAnsiTheme="minorHAnsi" w:cstheme="minorBidi"/>
          <w:noProof/>
          <w:sz w:val="22"/>
          <w:szCs w:val="22"/>
        </w:rPr>
      </w:pPr>
      <w:r w:rsidRPr="00196DF6">
        <w:rPr>
          <w:szCs w:val="24"/>
        </w:rPr>
        <w:fldChar w:fldCharType="begin"/>
      </w:r>
      <w:r w:rsidRPr="00196DF6">
        <w:rPr>
          <w:szCs w:val="24"/>
        </w:rPr>
        <w:instrText xml:space="preserve"> TOC \h \z \t "Heading 3,1" </w:instrText>
      </w:r>
      <w:r w:rsidRPr="00196DF6">
        <w:rPr>
          <w:szCs w:val="24"/>
        </w:rPr>
        <w:fldChar w:fldCharType="separate"/>
      </w:r>
      <w:hyperlink w:anchor="_Toc489878448" w:history="1"/>
    </w:p>
    <w:p w14:paraId="0792E2F8" w14:textId="77777777" w:rsidR="006448FA" w:rsidRPr="006448FA" w:rsidRDefault="00DE0C1B">
      <w:pPr>
        <w:pStyle w:val="TOC1"/>
        <w:rPr>
          <w:rFonts w:asciiTheme="minorHAnsi" w:eastAsiaTheme="minorEastAsia" w:hAnsiTheme="minorHAnsi" w:cstheme="minorBidi"/>
          <w:b/>
          <w:noProof/>
          <w:sz w:val="22"/>
          <w:szCs w:val="22"/>
        </w:rPr>
      </w:pPr>
      <w:hyperlink w:anchor="_Toc489878449" w:history="1">
        <w:r w:rsidR="006448FA" w:rsidRPr="006448FA">
          <w:rPr>
            <w:rStyle w:val="Hyperlink"/>
            <w:rFonts w:ascii="Times New Roman" w:hAnsi="Times New Roman"/>
            <w:b/>
            <w:noProof/>
          </w:rPr>
          <w:t>Part B.</w:t>
        </w:r>
        <w:r w:rsidR="006448FA" w:rsidRPr="006448FA">
          <w:rPr>
            <w:rFonts w:asciiTheme="minorHAnsi" w:eastAsiaTheme="minorEastAsia" w:hAnsiTheme="minorHAnsi" w:cstheme="minorBidi"/>
            <w:b/>
            <w:noProof/>
            <w:sz w:val="22"/>
            <w:szCs w:val="22"/>
          </w:rPr>
          <w:tab/>
        </w:r>
        <w:r w:rsidR="006448FA" w:rsidRPr="006448FA">
          <w:rPr>
            <w:rStyle w:val="Hyperlink"/>
            <w:rFonts w:ascii="Times New Roman" w:hAnsi="Times New Roman"/>
            <w:b/>
            <w:noProof/>
          </w:rPr>
          <w:t>Collection of Information Employing Statistical Methods</w:t>
        </w:r>
        <w:r w:rsidR="006448FA" w:rsidRPr="006448FA">
          <w:rPr>
            <w:b/>
            <w:noProof/>
            <w:webHidden/>
          </w:rPr>
          <w:tab/>
        </w:r>
        <w:r w:rsidR="006448FA" w:rsidRPr="006448FA">
          <w:rPr>
            <w:b/>
            <w:noProof/>
            <w:webHidden/>
          </w:rPr>
          <w:fldChar w:fldCharType="begin"/>
        </w:r>
        <w:r w:rsidR="006448FA" w:rsidRPr="006448FA">
          <w:rPr>
            <w:b/>
            <w:noProof/>
            <w:webHidden/>
          </w:rPr>
          <w:instrText xml:space="preserve"> PAGEREF _Toc489878449 \h </w:instrText>
        </w:r>
        <w:r w:rsidR="006448FA" w:rsidRPr="006448FA">
          <w:rPr>
            <w:b/>
            <w:noProof/>
            <w:webHidden/>
          </w:rPr>
        </w:r>
        <w:r w:rsidR="006448FA" w:rsidRPr="006448FA">
          <w:rPr>
            <w:b/>
            <w:noProof/>
            <w:webHidden/>
          </w:rPr>
          <w:fldChar w:fldCharType="separate"/>
        </w:r>
        <w:r w:rsidR="006448FA" w:rsidRPr="006448FA">
          <w:rPr>
            <w:b/>
            <w:noProof/>
            <w:webHidden/>
          </w:rPr>
          <w:t>3</w:t>
        </w:r>
        <w:r w:rsidR="006448FA" w:rsidRPr="006448FA">
          <w:rPr>
            <w:b/>
            <w:noProof/>
            <w:webHidden/>
          </w:rPr>
          <w:fldChar w:fldCharType="end"/>
        </w:r>
      </w:hyperlink>
    </w:p>
    <w:p w14:paraId="291A0B6D" w14:textId="77777777" w:rsidR="006448FA" w:rsidRDefault="00DE0C1B">
      <w:pPr>
        <w:pStyle w:val="TOC1"/>
        <w:rPr>
          <w:rFonts w:asciiTheme="minorHAnsi" w:eastAsiaTheme="minorEastAsia" w:hAnsiTheme="minorHAnsi" w:cstheme="minorBidi"/>
          <w:noProof/>
          <w:sz w:val="22"/>
          <w:szCs w:val="22"/>
        </w:rPr>
      </w:pPr>
      <w:hyperlink w:anchor="_Toc489878450" w:history="1">
        <w:r w:rsidR="006448FA" w:rsidRPr="00303FEE">
          <w:rPr>
            <w:rStyle w:val="Hyperlink"/>
            <w:rFonts w:ascii="Times New Roman" w:hAnsi="Times New Roman"/>
            <w:noProof/>
          </w:rPr>
          <w:t>1.</w:t>
        </w:r>
        <w:r w:rsidR="006448FA">
          <w:rPr>
            <w:rFonts w:asciiTheme="minorHAnsi" w:eastAsiaTheme="minorEastAsia" w:hAnsiTheme="minorHAnsi" w:cstheme="minorBidi"/>
            <w:noProof/>
            <w:sz w:val="22"/>
            <w:szCs w:val="22"/>
          </w:rPr>
          <w:tab/>
        </w:r>
        <w:r w:rsidR="006448FA" w:rsidRPr="00303FEE">
          <w:rPr>
            <w:rStyle w:val="Hyperlink"/>
            <w:rFonts w:ascii="Times New Roman" w:hAnsi="Times New Roman"/>
            <w:noProof/>
          </w:rPr>
          <w:t>Universe and Respondent Selection</w:t>
        </w:r>
        <w:r w:rsidR="006448FA">
          <w:rPr>
            <w:noProof/>
            <w:webHidden/>
          </w:rPr>
          <w:tab/>
        </w:r>
        <w:r w:rsidR="006448FA">
          <w:rPr>
            <w:noProof/>
            <w:webHidden/>
          </w:rPr>
          <w:fldChar w:fldCharType="begin"/>
        </w:r>
        <w:r w:rsidR="006448FA">
          <w:rPr>
            <w:noProof/>
            <w:webHidden/>
          </w:rPr>
          <w:instrText xml:space="preserve"> PAGEREF _Toc489878450 \h </w:instrText>
        </w:r>
        <w:r w:rsidR="006448FA">
          <w:rPr>
            <w:noProof/>
            <w:webHidden/>
          </w:rPr>
        </w:r>
        <w:r w:rsidR="006448FA">
          <w:rPr>
            <w:noProof/>
            <w:webHidden/>
          </w:rPr>
          <w:fldChar w:fldCharType="separate"/>
        </w:r>
        <w:r w:rsidR="006448FA">
          <w:rPr>
            <w:noProof/>
            <w:webHidden/>
          </w:rPr>
          <w:t>3</w:t>
        </w:r>
        <w:r w:rsidR="006448FA">
          <w:rPr>
            <w:noProof/>
            <w:webHidden/>
          </w:rPr>
          <w:fldChar w:fldCharType="end"/>
        </w:r>
      </w:hyperlink>
    </w:p>
    <w:p w14:paraId="67352B70" w14:textId="77777777" w:rsidR="006448FA" w:rsidRDefault="00DE0C1B">
      <w:pPr>
        <w:pStyle w:val="TOC1"/>
        <w:rPr>
          <w:rFonts w:asciiTheme="minorHAnsi" w:eastAsiaTheme="minorEastAsia" w:hAnsiTheme="minorHAnsi" w:cstheme="minorBidi"/>
          <w:noProof/>
          <w:sz w:val="22"/>
          <w:szCs w:val="22"/>
        </w:rPr>
      </w:pPr>
      <w:hyperlink w:anchor="_Toc489878451" w:history="1">
        <w:r w:rsidR="006448FA" w:rsidRPr="00303FEE">
          <w:rPr>
            <w:rStyle w:val="Hyperlink"/>
            <w:rFonts w:ascii="Times New Roman" w:hAnsi="Times New Roman"/>
            <w:noProof/>
          </w:rPr>
          <w:t>2.</w:t>
        </w:r>
        <w:r w:rsidR="006448FA">
          <w:rPr>
            <w:rFonts w:asciiTheme="minorHAnsi" w:eastAsiaTheme="minorEastAsia" w:hAnsiTheme="minorHAnsi" w:cstheme="minorBidi"/>
            <w:noProof/>
            <w:sz w:val="22"/>
            <w:szCs w:val="22"/>
          </w:rPr>
          <w:tab/>
        </w:r>
        <w:r w:rsidR="006448FA" w:rsidRPr="00303FEE">
          <w:rPr>
            <w:rStyle w:val="Hyperlink"/>
            <w:rFonts w:ascii="Times New Roman" w:hAnsi="Times New Roman"/>
            <w:noProof/>
          </w:rPr>
          <w:t>Procedures for Information Collection</w:t>
        </w:r>
        <w:r w:rsidR="006448FA">
          <w:rPr>
            <w:noProof/>
            <w:webHidden/>
          </w:rPr>
          <w:tab/>
        </w:r>
        <w:r w:rsidR="006448FA">
          <w:rPr>
            <w:noProof/>
            <w:webHidden/>
          </w:rPr>
          <w:fldChar w:fldCharType="begin"/>
        </w:r>
        <w:r w:rsidR="006448FA">
          <w:rPr>
            <w:noProof/>
            <w:webHidden/>
          </w:rPr>
          <w:instrText xml:space="preserve"> PAGEREF _Toc489878451 \h </w:instrText>
        </w:r>
        <w:r w:rsidR="006448FA">
          <w:rPr>
            <w:noProof/>
            <w:webHidden/>
          </w:rPr>
        </w:r>
        <w:r w:rsidR="006448FA">
          <w:rPr>
            <w:noProof/>
            <w:webHidden/>
          </w:rPr>
          <w:fldChar w:fldCharType="separate"/>
        </w:r>
        <w:r w:rsidR="006448FA">
          <w:rPr>
            <w:noProof/>
            <w:webHidden/>
          </w:rPr>
          <w:t>8</w:t>
        </w:r>
        <w:r w:rsidR="006448FA">
          <w:rPr>
            <w:noProof/>
            <w:webHidden/>
          </w:rPr>
          <w:fldChar w:fldCharType="end"/>
        </w:r>
      </w:hyperlink>
    </w:p>
    <w:p w14:paraId="7DD05587" w14:textId="77777777" w:rsidR="006448FA" w:rsidRDefault="00DE0C1B">
      <w:pPr>
        <w:pStyle w:val="TOC1"/>
        <w:rPr>
          <w:rFonts w:asciiTheme="minorHAnsi" w:eastAsiaTheme="minorEastAsia" w:hAnsiTheme="minorHAnsi" w:cstheme="minorBidi"/>
          <w:noProof/>
          <w:sz w:val="22"/>
          <w:szCs w:val="22"/>
        </w:rPr>
      </w:pPr>
      <w:hyperlink w:anchor="_Toc489878452" w:history="1">
        <w:r w:rsidR="006448FA" w:rsidRPr="00303FEE">
          <w:rPr>
            <w:rStyle w:val="Hyperlink"/>
            <w:rFonts w:ascii="Times New Roman" w:hAnsi="Times New Roman"/>
            <w:noProof/>
          </w:rPr>
          <w:t>3.</w:t>
        </w:r>
        <w:r w:rsidR="006448FA">
          <w:rPr>
            <w:rFonts w:asciiTheme="minorHAnsi" w:eastAsiaTheme="minorEastAsia" w:hAnsiTheme="minorHAnsi" w:cstheme="minorBidi"/>
            <w:noProof/>
            <w:sz w:val="22"/>
            <w:szCs w:val="22"/>
          </w:rPr>
          <w:tab/>
        </w:r>
        <w:r w:rsidR="006448FA" w:rsidRPr="00303FEE">
          <w:rPr>
            <w:rStyle w:val="Hyperlink"/>
            <w:rFonts w:ascii="Times New Roman" w:hAnsi="Times New Roman"/>
            <w:noProof/>
          </w:rPr>
          <w:t>Methods to Maximize Response</w:t>
        </w:r>
        <w:r w:rsidR="006448FA">
          <w:rPr>
            <w:noProof/>
            <w:webHidden/>
          </w:rPr>
          <w:tab/>
        </w:r>
        <w:r w:rsidR="006448FA">
          <w:rPr>
            <w:noProof/>
            <w:webHidden/>
          </w:rPr>
          <w:fldChar w:fldCharType="begin"/>
        </w:r>
        <w:r w:rsidR="006448FA">
          <w:rPr>
            <w:noProof/>
            <w:webHidden/>
          </w:rPr>
          <w:instrText xml:space="preserve"> PAGEREF _Toc489878452 \h </w:instrText>
        </w:r>
        <w:r w:rsidR="006448FA">
          <w:rPr>
            <w:noProof/>
            <w:webHidden/>
          </w:rPr>
        </w:r>
        <w:r w:rsidR="006448FA">
          <w:rPr>
            <w:noProof/>
            <w:webHidden/>
          </w:rPr>
          <w:fldChar w:fldCharType="separate"/>
        </w:r>
        <w:r w:rsidR="006448FA">
          <w:rPr>
            <w:noProof/>
            <w:webHidden/>
          </w:rPr>
          <w:t>16</w:t>
        </w:r>
        <w:r w:rsidR="006448FA">
          <w:rPr>
            <w:noProof/>
            <w:webHidden/>
          </w:rPr>
          <w:fldChar w:fldCharType="end"/>
        </w:r>
      </w:hyperlink>
    </w:p>
    <w:p w14:paraId="3C6E272F" w14:textId="77777777" w:rsidR="006448FA" w:rsidRDefault="00DE0C1B">
      <w:pPr>
        <w:pStyle w:val="TOC1"/>
        <w:rPr>
          <w:rFonts w:asciiTheme="minorHAnsi" w:eastAsiaTheme="minorEastAsia" w:hAnsiTheme="minorHAnsi" w:cstheme="minorBidi"/>
          <w:noProof/>
          <w:sz w:val="22"/>
          <w:szCs w:val="22"/>
        </w:rPr>
      </w:pPr>
      <w:hyperlink w:anchor="_Toc489878453" w:history="1">
        <w:r w:rsidR="006448FA" w:rsidRPr="00303FEE">
          <w:rPr>
            <w:rStyle w:val="Hyperlink"/>
            <w:rFonts w:ascii="Times New Roman" w:hAnsi="Times New Roman"/>
            <w:noProof/>
          </w:rPr>
          <w:t>4.</w:t>
        </w:r>
        <w:r w:rsidR="006448FA">
          <w:rPr>
            <w:rFonts w:asciiTheme="minorHAnsi" w:eastAsiaTheme="minorEastAsia" w:hAnsiTheme="minorHAnsi" w:cstheme="minorBidi"/>
            <w:noProof/>
            <w:sz w:val="22"/>
            <w:szCs w:val="22"/>
          </w:rPr>
          <w:tab/>
        </w:r>
        <w:r w:rsidR="006448FA" w:rsidRPr="00303FEE">
          <w:rPr>
            <w:rStyle w:val="Hyperlink"/>
            <w:rFonts w:ascii="Times New Roman" w:hAnsi="Times New Roman"/>
            <w:noProof/>
          </w:rPr>
          <w:t>Test of Procedures or Methods</w:t>
        </w:r>
        <w:r w:rsidR="006448FA">
          <w:rPr>
            <w:noProof/>
            <w:webHidden/>
          </w:rPr>
          <w:tab/>
        </w:r>
        <w:r w:rsidR="006448FA">
          <w:rPr>
            <w:noProof/>
            <w:webHidden/>
          </w:rPr>
          <w:fldChar w:fldCharType="begin"/>
        </w:r>
        <w:r w:rsidR="006448FA">
          <w:rPr>
            <w:noProof/>
            <w:webHidden/>
          </w:rPr>
          <w:instrText xml:space="preserve"> PAGEREF _Toc489878453 \h </w:instrText>
        </w:r>
        <w:r w:rsidR="006448FA">
          <w:rPr>
            <w:noProof/>
            <w:webHidden/>
          </w:rPr>
        </w:r>
        <w:r w:rsidR="006448FA">
          <w:rPr>
            <w:noProof/>
            <w:webHidden/>
          </w:rPr>
          <w:fldChar w:fldCharType="separate"/>
        </w:r>
        <w:r w:rsidR="006448FA">
          <w:rPr>
            <w:noProof/>
            <w:webHidden/>
          </w:rPr>
          <w:t>17</w:t>
        </w:r>
        <w:r w:rsidR="006448FA">
          <w:rPr>
            <w:noProof/>
            <w:webHidden/>
          </w:rPr>
          <w:fldChar w:fldCharType="end"/>
        </w:r>
      </w:hyperlink>
    </w:p>
    <w:p w14:paraId="5EF515EF" w14:textId="77777777" w:rsidR="003156B7" w:rsidRPr="008A2E30" w:rsidRDefault="000B4257">
      <w:pPr>
        <w:spacing w:line="240" w:lineRule="auto"/>
        <w:rPr>
          <w:b/>
          <w:color w:val="324162"/>
          <w:szCs w:val="24"/>
        </w:rPr>
      </w:pPr>
      <w:r w:rsidRPr="00196DF6">
        <w:rPr>
          <w:szCs w:val="24"/>
        </w:rPr>
        <w:fldChar w:fldCharType="end"/>
      </w:r>
      <w:r w:rsidRPr="00196DF6">
        <w:rPr>
          <w:szCs w:val="24"/>
        </w:rPr>
        <w:br w:type="page"/>
      </w:r>
      <w:bookmarkStart w:id="4" w:name="_Toc367706523"/>
      <w:bookmarkEnd w:id="3"/>
    </w:p>
    <w:p w14:paraId="7B576091" w14:textId="77777777" w:rsidR="000A4A99" w:rsidRPr="001F1536" w:rsidRDefault="00E7528E" w:rsidP="003F40FD">
      <w:pPr>
        <w:pStyle w:val="Heading3"/>
        <w:jc w:val="center"/>
        <w:rPr>
          <w:rFonts w:ascii="Times New Roman" w:hAnsi="Times New Roman"/>
          <w:szCs w:val="24"/>
        </w:rPr>
      </w:pPr>
      <w:bookmarkStart w:id="5" w:name="_Toc380930568"/>
      <w:bookmarkStart w:id="6" w:name="_Toc482959331"/>
      <w:bookmarkStart w:id="7" w:name="_Toc489878448"/>
      <w:r w:rsidRPr="001F1536">
        <w:rPr>
          <w:rFonts w:ascii="Times New Roman" w:hAnsi="Times New Roman"/>
          <w:szCs w:val="24"/>
        </w:rPr>
        <w:t>Supporting Statement</w:t>
      </w:r>
      <w:bookmarkEnd w:id="4"/>
      <w:bookmarkEnd w:id="5"/>
      <w:bookmarkEnd w:id="6"/>
      <w:bookmarkEnd w:id="7"/>
    </w:p>
    <w:p w14:paraId="6FF5E42A" w14:textId="77777777" w:rsidR="006448FA" w:rsidRPr="00A058B9" w:rsidRDefault="006448FA" w:rsidP="006448FA">
      <w:pPr>
        <w:pStyle w:val="Heading3"/>
        <w:spacing w:after="240"/>
        <w:rPr>
          <w:rFonts w:ascii="Times New Roman" w:hAnsi="Times New Roman"/>
          <w:szCs w:val="24"/>
        </w:rPr>
      </w:pPr>
      <w:bookmarkStart w:id="8" w:name="_Toc489878449"/>
      <w:r>
        <w:rPr>
          <w:rFonts w:ascii="Times New Roman" w:hAnsi="Times New Roman"/>
          <w:szCs w:val="24"/>
        </w:rPr>
        <w:t xml:space="preserve">Part </w:t>
      </w:r>
      <w:r w:rsidRPr="00A058B9">
        <w:rPr>
          <w:rFonts w:ascii="Times New Roman" w:hAnsi="Times New Roman"/>
          <w:szCs w:val="24"/>
        </w:rPr>
        <w:t>B.</w:t>
      </w:r>
      <w:r w:rsidRPr="00A058B9">
        <w:rPr>
          <w:rFonts w:ascii="Times New Roman" w:hAnsi="Times New Roman"/>
          <w:szCs w:val="24"/>
        </w:rPr>
        <w:tab/>
        <w:t>Collection of Information Employing Statistical Methods</w:t>
      </w:r>
      <w:bookmarkEnd w:id="8"/>
    </w:p>
    <w:p w14:paraId="473F15A5" w14:textId="77777777" w:rsidR="006448FA" w:rsidRPr="00E03F9E" w:rsidRDefault="006448FA" w:rsidP="006448FA">
      <w:pPr>
        <w:pStyle w:val="Heading3"/>
        <w:numPr>
          <w:ilvl w:val="0"/>
          <w:numId w:val="14"/>
        </w:numPr>
        <w:spacing w:after="240"/>
        <w:ind w:left="1152" w:hanging="1152"/>
        <w:rPr>
          <w:rFonts w:ascii="Times New Roman" w:hAnsi="Times New Roman"/>
          <w:b w:val="0"/>
          <w:szCs w:val="24"/>
          <w:u w:val="single"/>
        </w:rPr>
      </w:pPr>
      <w:bookmarkStart w:id="9" w:name="_Toc489878450"/>
      <w:r w:rsidRPr="00E03F9E">
        <w:rPr>
          <w:rFonts w:ascii="Times New Roman" w:hAnsi="Times New Roman"/>
          <w:b w:val="0"/>
          <w:szCs w:val="24"/>
          <w:u w:val="single"/>
        </w:rPr>
        <w:t>Universe and Respondent Selection</w:t>
      </w:r>
      <w:bookmarkEnd w:id="9"/>
    </w:p>
    <w:p w14:paraId="5A2E347B" w14:textId="77777777" w:rsidR="006448FA" w:rsidRPr="00A058B9" w:rsidRDefault="006448FA" w:rsidP="006448FA">
      <w:pPr>
        <w:pStyle w:val="L1-FlLSp12"/>
        <w:spacing w:after="240" w:line="240" w:lineRule="auto"/>
        <w:rPr>
          <w:rFonts w:ascii="Times New Roman" w:hAnsi="Times New Roman"/>
          <w:szCs w:val="24"/>
        </w:rPr>
      </w:pPr>
      <w:r w:rsidRPr="00A058B9">
        <w:rPr>
          <w:rFonts w:ascii="Times New Roman" w:hAnsi="Times New Roman"/>
          <w:szCs w:val="24"/>
        </w:rPr>
        <w:t xml:space="preserve">The objective of this survey is to produce estimates of rates of sexual assault in juvenile correctional facilities that house adjudicated youth. To meet the goals of PREA, the sample is designed to produce national estimates for a sample of facilities owned </w:t>
      </w:r>
      <w:r>
        <w:rPr>
          <w:rFonts w:ascii="Times New Roman" w:hAnsi="Times New Roman"/>
          <w:szCs w:val="24"/>
        </w:rPr>
        <w:t>or</w:t>
      </w:r>
      <w:r w:rsidRPr="00A058B9">
        <w:rPr>
          <w:rFonts w:ascii="Times New Roman" w:hAnsi="Times New Roman"/>
          <w:szCs w:val="24"/>
        </w:rPr>
        <w:t xml:space="preserve"> operated by</w:t>
      </w:r>
      <w:r>
        <w:rPr>
          <w:rFonts w:ascii="Times New Roman" w:hAnsi="Times New Roman"/>
          <w:szCs w:val="24"/>
        </w:rPr>
        <w:t xml:space="preserve"> states</w:t>
      </w:r>
      <w:r w:rsidRPr="00A058B9">
        <w:rPr>
          <w:rFonts w:ascii="Times New Roman" w:hAnsi="Times New Roman"/>
          <w:szCs w:val="24"/>
        </w:rPr>
        <w:t>, or</w:t>
      </w:r>
      <w:r>
        <w:rPr>
          <w:rFonts w:ascii="Times New Roman" w:hAnsi="Times New Roman"/>
          <w:szCs w:val="24"/>
        </w:rPr>
        <w:t xml:space="preserve"> where youth are being held</w:t>
      </w:r>
      <w:r w:rsidRPr="00A058B9">
        <w:rPr>
          <w:rFonts w:ascii="Times New Roman" w:hAnsi="Times New Roman"/>
          <w:szCs w:val="24"/>
        </w:rPr>
        <w:t xml:space="preserve"> under </w:t>
      </w:r>
      <w:r>
        <w:rPr>
          <w:rFonts w:ascii="Times New Roman" w:hAnsi="Times New Roman"/>
          <w:szCs w:val="24"/>
        </w:rPr>
        <w:t>state contract</w:t>
      </w:r>
      <w:r w:rsidRPr="00A058B9">
        <w:rPr>
          <w:rFonts w:ascii="Times New Roman" w:hAnsi="Times New Roman"/>
          <w:szCs w:val="24"/>
        </w:rPr>
        <w:t>. Whenever possible, the data will also be used to produce state-level</w:t>
      </w:r>
      <w:r>
        <w:rPr>
          <w:rFonts w:ascii="Times New Roman" w:hAnsi="Times New Roman"/>
          <w:szCs w:val="24"/>
        </w:rPr>
        <w:t xml:space="preserve"> and facility-level estimates. T</w:t>
      </w:r>
      <w:r w:rsidRPr="00A058B9">
        <w:rPr>
          <w:rFonts w:ascii="Times New Roman" w:hAnsi="Times New Roman"/>
          <w:szCs w:val="24"/>
        </w:rPr>
        <w:t>he smallest facilities</w:t>
      </w:r>
      <w:r>
        <w:rPr>
          <w:rFonts w:ascii="Times New Roman" w:hAnsi="Times New Roman"/>
          <w:szCs w:val="24"/>
        </w:rPr>
        <w:t xml:space="preserve"> (i.e., facilities with less than 10 youth)</w:t>
      </w:r>
      <w:r w:rsidRPr="00A058B9">
        <w:rPr>
          <w:rFonts w:ascii="Times New Roman" w:hAnsi="Times New Roman"/>
          <w:szCs w:val="24"/>
        </w:rPr>
        <w:t xml:space="preserve"> will be excluded from the sampling frame because of the expense associated with enrolling and visiting facilities that would yield a small number of interviews. Under PREA, participation </w:t>
      </w:r>
      <w:r>
        <w:rPr>
          <w:rFonts w:ascii="Times New Roman" w:hAnsi="Times New Roman"/>
          <w:szCs w:val="24"/>
        </w:rPr>
        <w:t>by</w:t>
      </w:r>
      <w:r w:rsidRPr="00A058B9">
        <w:rPr>
          <w:rFonts w:ascii="Times New Roman" w:hAnsi="Times New Roman"/>
          <w:szCs w:val="24"/>
        </w:rPr>
        <w:t xml:space="preserve"> </w:t>
      </w:r>
      <w:r>
        <w:rPr>
          <w:rFonts w:ascii="Times New Roman" w:hAnsi="Times New Roman"/>
          <w:szCs w:val="24"/>
        </w:rPr>
        <w:t xml:space="preserve">sampled </w:t>
      </w:r>
      <w:r w:rsidRPr="00A058B9">
        <w:rPr>
          <w:rFonts w:ascii="Times New Roman" w:hAnsi="Times New Roman"/>
          <w:szCs w:val="24"/>
        </w:rPr>
        <w:t>facilities</w:t>
      </w:r>
      <w:r>
        <w:rPr>
          <w:rFonts w:ascii="Times New Roman" w:hAnsi="Times New Roman"/>
          <w:szCs w:val="24"/>
        </w:rPr>
        <w:t xml:space="preserve"> </w:t>
      </w:r>
      <w:r w:rsidRPr="00A058B9">
        <w:rPr>
          <w:rFonts w:ascii="Times New Roman" w:hAnsi="Times New Roman"/>
          <w:szCs w:val="24"/>
        </w:rPr>
        <w:t xml:space="preserve">is mandated, and BJS is required to </w:t>
      </w:r>
      <w:r>
        <w:rPr>
          <w:rFonts w:ascii="Times New Roman" w:hAnsi="Times New Roman"/>
          <w:szCs w:val="24"/>
        </w:rPr>
        <w:t xml:space="preserve">list </w:t>
      </w:r>
      <w:r w:rsidRPr="00A058B9">
        <w:rPr>
          <w:rFonts w:ascii="Times New Roman" w:hAnsi="Times New Roman"/>
          <w:szCs w:val="24"/>
        </w:rPr>
        <w:t xml:space="preserve">publicly any facilities declining to participate. </w:t>
      </w:r>
    </w:p>
    <w:p w14:paraId="39A02ED9" w14:textId="77777777" w:rsidR="006448FA" w:rsidRPr="00A058B9" w:rsidRDefault="006448FA" w:rsidP="006448FA">
      <w:pPr>
        <w:pStyle w:val="L1-FlLSp12"/>
        <w:spacing w:after="240" w:line="240" w:lineRule="auto"/>
        <w:rPr>
          <w:rFonts w:ascii="Times New Roman" w:hAnsi="Times New Roman"/>
          <w:szCs w:val="24"/>
        </w:rPr>
      </w:pPr>
      <w:r w:rsidRPr="00A058B9">
        <w:rPr>
          <w:rFonts w:ascii="Times New Roman" w:hAnsi="Times New Roman"/>
          <w:szCs w:val="24"/>
        </w:rPr>
        <w:t xml:space="preserve">All youth participation is voluntary. Non-adjudicated youth will not be included in the survey because it is impractical to gain parent or guardian consent (PGC) given their </w:t>
      </w:r>
      <w:r>
        <w:rPr>
          <w:rFonts w:ascii="Times New Roman" w:hAnsi="Times New Roman"/>
          <w:szCs w:val="24"/>
        </w:rPr>
        <w:t xml:space="preserve">customarily </w:t>
      </w:r>
      <w:r w:rsidRPr="00A058B9">
        <w:rPr>
          <w:rFonts w:ascii="Times New Roman" w:hAnsi="Times New Roman"/>
          <w:szCs w:val="24"/>
        </w:rPr>
        <w:t xml:space="preserve">short lengths of stay. If facilities require PGC, a lead-time of 6 to 9 weeks is required. Non-adjudicated youth are typically not in facilities for this amount of time.  </w:t>
      </w:r>
    </w:p>
    <w:p w14:paraId="5131FE57" w14:textId="77777777" w:rsidR="006448FA" w:rsidRPr="00A058B9" w:rsidRDefault="006448FA" w:rsidP="006448FA">
      <w:pPr>
        <w:pStyle w:val="L1-FlLSp12"/>
        <w:spacing w:after="240" w:line="240" w:lineRule="auto"/>
        <w:rPr>
          <w:rFonts w:ascii="Times New Roman" w:hAnsi="Times New Roman"/>
          <w:szCs w:val="24"/>
        </w:rPr>
      </w:pPr>
      <w:r w:rsidRPr="00A058B9">
        <w:rPr>
          <w:rFonts w:ascii="Times New Roman" w:hAnsi="Times New Roman"/>
          <w:szCs w:val="24"/>
        </w:rPr>
        <w:t xml:space="preserve">The primary goal of the sample design is to produce estimates at the facility, state, and national levels.  </w:t>
      </w:r>
    </w:p>
    <w:p w14:paraId="05F742B3" w14:textId="77777777" w:rsidR="006448FA" w:rsidRPr="001569FB" w:rsidRDefault="006448FA" w:rsidP="006448FA">
      <w:pPr>
        <w:numPr>
          <w:ilvl w:val="0"/>
          <w:numId w:val="8"/>
        </w:numPr>
        <w:tabs>
          <w:tab w:val="left" w:pos="720"/>
        </w:tabs>
        <w:kinsoku w:val="0"/>
        <w:overflowPunct w:val="0"/>
        <w:autoSpaceDE w:val="0"/>
        <w:autoSpaceDN w:val="0"/>
        <w:adjustRightInd w:val="0"/>
        <w:spacing w:line="240" w:lineRule="auto"/>
        <w:ind w:left="720"/>
        <w:rPr>
          <w:rFonts w:ascii="Times New Roman" w:hAnsi="Times New Roman"/>
          <w:u w:val="single"/>
        </w:rPr>
      </w:pPr>
      <w:r w:rsidRPr="001569FB">
        <w:rPr>
          <w:rFonts w:ascii="Times New Roman" w:hAnsi="Times New Roman"/>
          <w:u w:val="single"/>
        </w:rPr>
        <w:t>Sample Frame</w:t>
      </w:r>
    </w:p>
    <w:p w14:paraId="79C68080" w14:textId="77777777" w:rsidR="006448FA" w:rsidRPr="001569FB" w:rsidRDefault="006448FA" w:rsidP="006448FA">
      <w:pPr>
        <w:kinsoku w:val="0"/>
        <w:overflowPunct w:val="0"/>
        <w:ind w:left="720" w:firstLine="720"/>
        <w:rPr>
          <w:rFonts w:ascii="Times New Roman" w:hAnsi="Times New Roman"/>
        </w:rPr>
      </w:pPr>
    </w:p>
    <w:p w14:paraId="4F3CA689" w14:textId="77777777" w:rsidR="006448FA" w:rsidRDefault="006448FA" w:rsidP="006448FA">
      <w:pPr>
        <w:kinsoku w:val="0"/>
        <w:overflowPunct w:val="0"/>
        <w:spacing w:after="240" w:line="240" w:lineRule="auto"/>
        <w:ind w:left="720"/>
        <w:rPr>
          <w:rFonts w:ascii="Times New Roman" w:hAnsi="Times New Roman"/>
        </w:rPr>
      </w:pPr>
      <w:r w:rsidRPr="001569FB">
        <w:rPr>
          <w:rFonts w:ascii="Times New Roman" w:hAnsi="Times New Roman"/>
        </w:rPr>
        <w:t xml:space="preserve">The sample frame will be created using the </w:t>
      </w:r>
      <w:r w:rsidRPr="00186F10">
        <w:rPr>
          <w:rFonts w:ascii="Times New Roman" w:hAnsi="Times New Roman"/>
          <w:i/>
        </w:rPr>
        <w:t>2015 Census of Juveniles in Residential Placement</w:t>
      </w:r>
      <w:r w:rsidRPr="001569FB">
        <w:rPr>
          <w:rFonts w:ascii="Times New Roman" w:hAnsi="Times New Roman"/>
        </w:rPr>
        <w:t xml:space="preserve"> (CJRP), which is </w:t>
      </w:r>
      <w:r w:rsidRPr="001569FB" w:rsidDel="00A4575A">
        <w:rPr>
          <w:rFonts w:ascii="Times New Roman" w:hAnsi="Times New Roman"/>
        </w:rPr>
        <w:t>maintained</w:t>
      </w:r>
      <w:r w:rsidRPr="001569FB">
        <w:rPr>
          <w:rFonts w:ascii="Times New Roman" w:hAnsi="Times New Roman"/>
        </w:rPr>
        <w:t xml:space="preserve"> by the </w:t>
      </w:r>
      <w:r>
        <w:rPr>
          <w:rFonts w:ascii="Times New Roman" w:hAnsi="Times New Roman"/>
        </w:rPr>
        <w:t xml:space="preserve">U.S. </w:t>
      </w:r>
      <w:r w:rsidRPr="001569FB">
        <w:rPr>
          <w:rFonts w:ascii="Times New Roman" w:hAnsi="Times New Roman"/>
        </w:rPr>
        <w:t xml:space="preserve">Census Bureau for the Office of Juvenile Justice and Delinquency Prevention. The </w:t>
      </w:r>
      <w:r>
        <w:rPr>
          <w:rFonts w:ascii="Times New Roman" w:hAnsi="Times New Roman"/>
        </w:rPr>
        <w:t xml:space="preserve">sampling frame, and the </w:t>
      </w:r>
      <w:r w:rsidRPr="001569FB">
        <w:rPr>
          <w:rFonts w:ascii="Times New Roman" w:hAnsi="Times New Roman"/>
        </w:rPr>
        <w:t>numbers presented below</w:t>
      </w:r>
      <w:r>
        <w:rPr>
          <w:rFonts w:ascii="Times New Roman" w:hAnsi="Times New Roman"/>
        </w:rPr>
        <w:t>,</w:t>
      </w:r>
      <w:r w:rsidRPr="001569FB">
        <w:rPr>
          <w:rFonts w:ascii="Times New Roman" w:hAnsi="Times New Roman"/>
        </w:rPr>
        <w:t xml:space="preserve"> are based on the 20</w:t>
      </w:r>
      <w:r>
        <w:rPr>
          <w:rFonts w:ascii="Times New Roman" w:hAnsi="Times New Roman"/>
        </w:rPr>
        <w:t>15</w:t>
      </w:r>
      <w:r w:rsidRPr="001569FB">
        <w:rPr>
          <w:rFonts w:ascii="Times New Roman" w:hAnsi="Times New Roman"/>
        </w:rPr>
        <w:t xml:space="preserve"> CJRP</w:t>
      </w:r>
      <w:r>
        <w:rPr>
          <w:rFonts w:ascii="Times New Roman" w:hAnsi="Times New Roman"/>
        </w:rPr>
        <w:t xml:space="preserve"> and supplemented by the list of facilities updated for the administration of the 2016 Juvenile Residential Facility Census (JRFC)</w:t>
      </w:r>
      <w:r w:rsidRPr="001569FB">
        <w:rPr>
          <w:rFonts w:ascii="Times New Roman" w:hAnsi="Times New Roman"/>
        </w:rPr>
        <w:t>.</w:t>
      </w:r>
    </w:p>
    <w:p w14:paraId="64CDAF4F" w14:textId="77777777" w:rsidR="006448FA" w:rsidRDefault="006448FA" w:rsidP="006448FA">
      <w:pPr>
        <w:kinsoku w:val="0"/>
        <w:overflowPunct w:val="0"/>
        <w:spacing w:after="240" w:line="240" w:lineRule="auto"/>
        <w:ind w:left="720"/>
        <w:rPr>
          <w:rFonts w:ascii="Times New Roman" w:hAnsi="Times New Roman"/>
        </w:rPr>
      </w:pPr>
      <w:r w:rsidRPr="001569FB">
        <w:rPr>
          <w:rFonts w:ascii="Times New Roman" w:hAnsi="Times New Roman"/>
        </w:rPr>
        <w:t>Table 2 depicts the universe of juvenile facilities as reported on the CJRP</w:t>
      </w:r>
      <w:r>
        <w:rPr>
          <w:rFonts w:ascii="Times New Roman" w:hAnsi="Times New Roman"/>
        </w:rPr>
        <w:t>, supplemented with information from the JRFC,</w:t>
      </w:r>
      <w:r w:rsidRPr="001569FB">
        <w:rPr>
          <w:rFonts w:ascii="Times New Roman" w:hAnsi="Times New Roman"/>
        </w:rPr>
        <w:t xml:space="preserve"> and the primary criteria for the NSYC-</w:t>
      </w:r>
      <w:r>
        <w:rPr>
          <w:rFonts w:ascii="Times New Roman" w:hAnsi="Times New Roman"/>
        </w:rPr>
        <w:t>3</w:t>
      </w:r>
      <w:r w:rsidRPr="001569FB">
        <w:rPr>
          <w:rFonts w:ascii="Times New Roman" w:hAnsi="Times New Roman"/>
        </w:rPr>
        <w:t xml:space="preserve"> sample frame.  Of the </w:t>
      </w:r>
      <w:r>
        <w:rPr>
          <w:rFonts w:ascii="Times New Roman" w:hAnsi="Times New Roman"/>
        </w:rPr>
        <w:t>2,511</w:t>
      </w:r>
      <w:r w:rsidRPr="001569FB">
        <w:rPr>
          <w:rFonts w:ascii="Times New Roman" w:hAnsi="Times New Roman"/>
        </w:rPr>
        <w:t xml:space="preserve"> facilities on the CJRP, </w:t>
      </w:r>
      <w:r>
        <w:rPr>
          <w:rFonts w:ascii="Times New Roman" w:hAnsi="Times New Roman"/>
        </w:rPr>
        <w:t>11 were not located in the 50 states or the District of Columbia and another 653 facilities had no youth records on the CJRP. This leaves 1,847 facilities containing 48,465 youth. Among these facilities an additional 70 facilities, housing 1,794 youth, were identified as closed.</w:t>
      </w:r>
    </w:p>
    <w:p w14:paraId="41CB45DC" w14:textId="77777777" w:rsidR="006448FA" w:rsidRDefault="006448FA" w:rsidP="006448FA">
      <w:pPr>
        <w:kinsoku w:val="0"/>
        <w:overflowPunct w:val="0"/>
        <w:spacing w:after="240" w:line="240" w:lineRule="auto"/>
        <w:ind w:left="720"/>
        <w:rPr>
          <w:rFonts w:ascii="Times New Roman" w:hAnsi="Times New Roman"/>
        </w:rPr>
      </w:pPr>
      <w:r>
        <w:rPr>
          <w:rFonts w:ascii="Times New Roman" w:hAnsi="Times New Roman"/>
        </w:rPr>
        <w:t>One of the criteria used to define an eligible facility on NSYC-1 and NSYC-2, which will be used on NSYC-3, is that it housed at least 25% of youth who were adjudicated and held at least 10 adjudicated youth.</w:t>
      </w:r>
      <w:r w:rsidRPr="001569FB">
        <w:rPr>
          <w:rFonts w:ascii="Times New Roman" w:hAnsi="Times New Roman"/>
        </w:rPr>
        <w:t xml:space="preserve"> </w:t>
      </w:r>
      <w:r>
        <w:rPr>
          <w:rFonts w:ascii="Times New Roman" w:hAnsi="Times New Roman"/>
        </w:rPr>
        <w:t>Additional facilities will be excluded due to housing a low proportion of adjudicated youth or housing fewer than 10 adjudicated youth. As noted above, t</w:t>
      </w:r>
      <w:r w:rsidRPr="0025348B">
        <w:rPr>
          <w:rFonts w:ascii="Times New Roman" w:hAnsi="Times New Roman"/>
        </w:rPr>
        <w:t>h</w:t>
      </w:r>
      <w:r>
        <w:rPr>
          <w:rFonts w:ascii="Times New Roman" w:hAnsi="Times New Roman"/>
        </w:rPr>
        <w:t>ese</w:t>
      </w:r>
      <w:r w:rsidRPr="0025348B">
        <w:rPr>
          <w:rFonts w:ascii="Times New Roman" w:hAnsi="Times New Roman"/>
        </w:rPr>
        <w:t xml:space="preserve"> restriction</w:t>
      </w:r>
      <w:r>
        <w:rPr>
          <w:rFonts w:ascii="Times New Roman" w:hAnsi="Times New Roman"/>
        </w:rPr>
        <w:t>s</w:t>
      </w:r>
      <w:r w:rsidRPr="0025348B">
        <w:rPr>
          <w:rFonts w:ascii="Times New Roman" w:hAnsi="Times New Roman"/>
        </w:rPr>
        <w:t xml:space="preserve"> </w:t>
      </w:r>
      <w:r>
        <w:rPr>
          <w:rFonts w:ascii="Times New Roman" w:hAnsi="Times New Roman"/>
        </w:rPr>
        <w:t>are</w:t>
      </w:r>
      <w:r w:rsidRPr="0025348B">
        <w:rPr>
          <w:rFonts w:ascii="Times New Roman" w:hAnsi="Times New Roman"/>
        </w:rPr>
        <w:t xml:space="preserve"> done for efficiency reasons because it is quite expensive to interview in facilities that ha</w:t>
      </w:r>
      <w:r>
        <w:rPr>
          <w:rFonts w:ascii="Times New Roman" w:hAnsi="Times New Roman"/>
        </w:rPr>
        <w:t xml:space="preserve">ve very few adjudicated youth. </w:t>
      </w:r>
    </w:p>
    <w:p w14:paraId="2E43F2CC" w14:textId="77777777" w:rsidR="006448FA" w:rsidRDefault="006448FA" w:rsidP="006448FA">
      <w:pPr>
        <w:kinsoku w:val="0"/>
        <w:overflowPunct w:val="0"/>
        <w:spacing w:after="240" w:line="240" w:lineRule="auto"/>
        <w:ind w:left="720"/>
        <w:rPr>
          <w:rFonts w:ascii="Times New Roman" w:hAnsi="Times New Roman"/>
        </w:rPr>
      </w:pPr>
      <w:r>
        <w:rPr>
          <w:rFonts w:ascii="Times New Roman" w:hAnsi="Times New Roman"/>
        </w:rPr>
        <w:t>Table 2 also shows the non-contract facilities that are out of scope. They are local/privately operated facilities that house youth for short periods (less than 90 days) and are not accessible for interviews due to the lack of state jurisdiction.</w:t>
      </w:r>
    </w:p>
    <w:p w14:paraId="7FC648D5" w14:textId="77777777" w:rsidR="006448FA" w:rsidRDefault="006448FA" w:rsidP="006448FA">
      <w:pPr>
        <w:kinsoku w:val="0"/>
        <w:overflowPunct w:val="0"/>
        <w:spacing w:after="240" w:line="240" w:lineRule="auto"/>
        <w:ind w:left="720"/>
        <w:rPr>
          <w:rFonts w:ascii="Times New Roman" w:hAnsi="Times New Roman"/>
        </w:rPr>
      </w:pPr>
      <w:r>
        <w:rPr>
          <w:rFonts w:ascii="Times New Roman" w:hAnsi="Times New Roman"/>
        </w:rPr>
        <w:t>Finally, t</w:t>
      </w:r>
      <w:r w:rsidRPr="001569FB">
        <w:rPr>
          <w:rFonts w:ascii="Times New Roman" w:hAnsi="Times New Roman"/>
        </w:rPr>
        <w:t xml:space="preserve">he frame is further restricted to facilities owned or operated by the state and those under state contract that house </w:t>
      </w:r>
      <w:r>
        <w:rPr>
          <w:rFonts w:ascii="Times New Roman" w:hAnsi="Times New Roman"/>
        </w:rPr>
        <w:t>one</w:t>
      </w:r>
      <w:r w:rsidRPr="001569FB">
        <w:rPr>
          <w:rFonts w:ascii="Times New Roman" w:hAnsi="Times New Roman"/>
        </w:rPr>
        <w:t xml:space="preserve"> or more state-placed adjudicated youth.  </w:t>
      </w:r>
    </w:p>
    <w:p w14:paraId="74E51394" w14:textId="77777777" w:rsidR="006448FA" w:rsidRPr="00C21F50" w:rsidRDefault="006448FA" w:rsidP="006448FA">
      <w:pPr>
        <w:ind w:left="1440"/>
        <w:rPr>
          <w:rFonts w:ascii="Times New Roman" w:hAnsi="Times New Roman"/>
          <w:b/>
          <w:sz w:val="20"/>
        </w:rPr>
      </w:pPr>
      <w:r>
        <w:rPr>
          <w:rFonts w:ascii="Times New Roman" w:hAnsi="Times New Roman"/>
          <w:b/>
          <w:sz w:val="20"/>
        </w:rPr>
        <w:t>Table 2.</w:t>
      </w:r>
      <w:r w:rsidRPr="001569FB">
        <w:rPr>
          <w:rFonts w:ascii="Times New Roman" w:hAnsi="Times New Roman"/>
          <w:b/>
          <w:sz w:val="20"/>
        </w:rPr>
        <w:t xml:space="preserve"> Composition of the 20</w:t>
      </w:r>
      <w:r>
        <w:rPr>
          <w:rFonts w:ascii="Times New Roman" w:hAnsi="Times New Roman"/>
          <w:b/>
          <w:sz w:val="20"/>
        </w:rPr>
        <w:t>15</w:t>
      </w:r>
      <w:r w:rsidRPr="001569FB">
        <w:rPr>
          <w:rFonts w:ascii="Times New Roman" w:hAnsi="Times New Roman"/>
          <w:b/>
          <w:sz w:val="20"/>
        </w:rPr>
        <w:t xml:space="preserve"> CJRP </w:t>
      </w:r>
    </w:p>
    <w:p w14:paraId="132D0CE1" w14:textId="77777777" w:rsidR="006448FA" w:rsidRPr="00C21F50" w:rsidRDefault="006448FA" w:rsidP="006448FA">
      <w:pPr>
        <w:ind w:left="1440"/>
        <w:rPr>
          <w:rFonts w:ascii="Times New Roman" w:hAnsi="Times New Roman"/>
          <w:b/>
          <w:sz w:val="20"/>
        </w:rPr>
      </w:pPr>
    </w:p>
    <w:tbl>
      <w:tblPr>
        <w:tblpPr w:leftFromText="180" w:rightFromText="180" w:vertAnchor="text" w:horzAnchor="margin" w:tblpX="1440" w:tblpY="5"/>
        <w:tblW w:w="7250" w:type="dxa"/>
        <w:tblBorders>
          <w:bottom w:val="single" w:sz="4" w:space="0" w:color="auto"/>
        </w:tblBorders>
        <w:tblLayout w:type="fixed"/>
        <w:tblLook w:val="01E0" w:firstRow="1" w:lastRow="1" w:firstColumn="1" w:lastColumn="1" w:noHBand="0" w:noVBand="0"/>
      </w:tblPr>
      <w:tblGrid>
        <w:gridCol w:w="4140"/>
        <w:gridCol w:w="630"/>
        <w:gridCol w:w="858"/>
        <w:gridCol w:w="42"/>
        <w:gridCol w:w="1530"/>
        <w:gridCol w:w="50"/>
      </w:tblGrid>
      <w:tr w:rsidR="006448FA" w:rsidRPr="00C21F50" w14:paraId="7E03A984" w14:textId="77777777" w:rsidTr="006448FA">
        <w:trPr>
          <w:gridAfter w:val="1"/>
          <w:wAfter w:w="50" w:type="dxa"/>
          <w:trHeight w:val="280"/>
        </w:trPr>
        <w:tc>
          <w:tcPr>
            <w:tcW w:w="4140" w:type="dxa"/>
            <w:tcBorders>
              <w:top w:val="single" w:sz="4" w:space="0" w:color="auto"/>
              <w:bottom w:val="single" w:sz="4" w:space="0" w:color="auto"/>
            </w:tcBorders>
            <w:vAlign w:val="center"/>
          </w:tcPr>
          <w:p w14:paraId="4253CDCF" w14:textId="77777777" w:rsidR="006448FA" w:rsidRPr="00C21F50" w:rsidRDefault="006448FA" w:rsidP="006448FA">
            <w:pPr>
              <w:ind w:left="720"/>
              <w:rPr>
                <w:rFonts w:ascii="Times New Roman" w:hAnsi="Times New Roman"/>
                <w:i/>
                <w:sz w:val="20"/>
              </w:rPr>
            </w:pPr>
          </w:p>
        </w:tc>
        <w:tc>
          <w:tcPr>
            <w:tcW w:w="1488" w:type="dxa"/>
            <w:gridSpan w:val="2"/>
            <w:tcBorders>
              <w:top w:val="single" w:sz="4" w:space="0" w:color="auto"/>
              <w:bottom w:val="single" w:sz="4" w:space="0" w:color="auto"/>
            </w:tcBorders>
            <w:vAlign w:val="center"/>
          </w:tcPr>
          <w:p w14:paraId="240B4F46" w14:textId="77777777" w:rsidR="006448FA" w:rsidRPr="00C21F50" w:rsidRDefault="006448FA" w:rsidP="006448FA">
            <w:pPr>
              <w:ind w:left="252"/>
              <w:jc w:val="center"/>
              <w:rPr>
                <w:rFonts w:ascii="Times New Roman" w:hAnsi="Times New Roman"/>
                <w:i/>
                <w:sz w:val="20"/>
              </w:rPr>
            </w:pPr>
            <w:r w:rsidRPr="00C21F50">
              <w:rPr>
                <w:rFonts w:ascii="Times New Roman" w:hAnsi="Times New Roman"/>
                <w:i/>
                <w:sz w:val="20"/>
              </w:rPr>
              <w:t>Facilities</w:t>
            </w:r>
          </w:p>
        </w:tc>
        <w:tc>
          <w:tcPr>
            <w:tcW w:w="1572" w:type="dxa"/>
            <w:gridSpan w:val="2"/>
            <w:tcBorders>
              <w:top w:val="single" w:sz="4" w:space="0" w:color="auto"/>
              <w:bottom w:val="single" w:sz="4" w:space="0" w:color="auto"/>
            </w:tcBorders>
            <w:vAlign w:val="center"/>
          </w:tcPr>
          <w:p w14:paraId="60ECF86F" w14:textId="77777777" w:rsidR="006448FA" w:rsidRPr="00C21F50" w:rsidRDefault="006448FA" w:rsidP="006448FA">
            <w:pPr>
              <w:tabs>
                <w:tab w:val="left" w:pos="770"/>
              </w:tabs>
              <w:jc w:val="right"/>
              <w:rPr>
                <w:rFonts w:ascii="Times New Roman" w:hAnsi="Times New Roman"/>
                <w:i/>
                <w:sz w:val="20"/>
              </w:rPr>
            </w:pPr>
            <w:r w:rsidRPr="00C21F50">
              <w:rPr>
                <w:rFonts w:ascii="Times New Roman" w:hAnsi="Times New Roman"/>
                <w:i/>
                <w:sz w:val="20"/>
              </w:rPr>
              <w:t xml:space="preserve">Number of youth </w:t>
            </w:r>
          </w:p>
        </w:tc>
      </w:tr>
      <w:tr w:rsidR="006448FA" w:rsidRPr="00C21F50" w14:paraId="4B7638E9" w14:textId="77777777" w:rsidTr="006448FA">
        <w:trPr>
          <w:gridAfter w:val="1"/>
          <w:wAfter w:w="50" w:type="dxa"/>
          <w:trHeight w:val="280"/>
        </w:trPr>
        <w:tc>
          <w:tcPr>
            <w:tcW w:w="4140" w:type="dxa"/>
            <w:tcBorders>
              <w:top w:val="single" w:sz="4" w:space="0" w:color="auto"/>
            </w:tcBorders>
            <w:vAlign w:val="center"/>
          </w:tcPr>
          <w:p w14:paraId="6D8B1C12" w14:textId="77777777" w:rsidR="006448FA" w:rsidRPr="00C21F50" w:rsidRDefault="006448FA" w:rsidP="006448FA">
            <w:pPr>
              <w:ind w:right="-18"/>
              <w:rPr>
                <w:rFonts w:ascii="Times New Roman" w:hAnsi="Times New Roman"/>
                <w:i/>
                <w:sz w:val="20"/>
              </w:rPr>
            </w:pPr>
            <w:r w:rsidRPr="00C21F50">
              <w:rPr>
                <w:rFonts w:ascii="Times New Roman" w:hAnsi="Times New Roman"/>
                <w:i/>
                <w:sz w:val="20"/>
              </w:rPr>
              <w:t>CJRP Universe as of October 2015</w:t>
            </w:r>
          </w:p>
        </w:tc>
        <w:tc>
          <w:tcPr>
            <w:tcW w:w="1488" w:type="dxa"/>
            <w:gridSpan w:val="2"/>
            <w:tcBorders>
              <w:top w:val="single" w:sz="4" w:space="0" w:color="auto"/>
            </w:tcBorders>
            <w:vAlign w:val="center"/>
          </w:tcPr>
          <w:p w14:paraId="0CC0C6C5" w14:textId="77777777" w:rsidR="006448FA" w:rsidRPr="00C21F50" w:rsidRDefault="006448FA" w:rsidP="006448FA">
            <w:pPr>
              <w:tabs>
                <w:tab w:val="left" w:pos="522"/>
              </w:tabs>
              <w:ind w:left="252"/>
              <w:jc w:val="right"/>
              <w:rPr>
                <w:rFonts w:ascii="Times New Roman" w:hAnsi="Times New Roman"/>
                <w:sz w:val="20"/>
              </w:rPr>
            </w:pPr>
            <w:r w:rsidRPr="00C21F50">
              <w:rPr>
                <w:rFonts w:ascii="Times New Roman" w:hAnsi="Times New Roman"/>
                <w:sz w:val="20"/>
              </w:rPr>
              <w:t>2,511</w:t>
            </w:r>
          </w:p>
        </w:tc>
        <w:tc>
          <w:tcPr>
            <w:tcW w:w="1572" w:type="dxa"/>
            <w:gridSpan w:val="2"/>
            <w:tcBorders>
              <w:top w:val="single" w:sz="4" w:space="0" w:color="auto"/>
            </w:tcBorders>
            <w:vAlign w:val="center"/>
          </w:tcPr>
          <w:p w14:paraId="5A961A27" w14:textId="77777777" w:rsidR="006448FA" w:rsidRPr="00C21F50" w:rsidRDefault="006448FA" w:rsidP="006448FA">
            <w:pPr>
              <w:tabs>
                <w:tab w:val="left" w:pos="770"/>
              </w:tabs>
              <w:jc w:val="right"/>
              <w:rPr>
                <w:rFonts w:ascii="Times New Roman" w:hAnsi="Times New Roman"/>
                <w:sz w:val="20"/>
              </w:rPr>
            </w:pPr>
            <w:r w:rsidRPr="00C21F50">
              <w:rPr>
                <w:rFonts w:ascii="Times New Roman" w:hAnsi="Times New Roman"/>
                <w:sz w:val="20"/>
              </w:rPr>
              <w:t>49,143</w:t>
            </w:r>
          </w:p>
        </w:tc>
      </w:tr>
      <w:tr w:rsidR="006448FA" w:rsidRPr="00C21F50" w14:paraId="2ECF3A48" w14:textId="77777777" w:rsidTr="006448FA">
        <w:trPr>
          <w:gridAfter w:val="1"/>
          <w:wAfter w:w="50" w:type="dxa"/>
          <w:trHeight w:val="280"/>
        </w:trPr>
        <w:tc>
          <w:tcPr>
            <w:tcW w:w="4140" w:type="dxa"/>
            <w:tcBorders>
              <w:top w:val="single" w:sz="4" w:space="0" w:color="auto"/>
            </w:tcBorders>
            <w:vAlign w:val="center"/>
          </w:tcPr>
          <w:p w14:paraId="11722E52" w14:textId="77777777" w:rsidR="006448FA" w:rsidRPr="00C21F50" w:rsidRDefault="006448FA" w:rsidP="006448FA">
            <w:pPr>
              <w:ind w:right="-18"/>
              <w:rPr>
                <w:rFonts w:ascii="Times New Roman" w:hAnsi="Times New Roman"/>
                <w:i/>
                <w:sz w:val="20"/>
              </w:rPr>
            </w:pPr>
          </w:p>
        </w:tc>
        <w:tc>
          <w:tcPr>
            <w:tcW w:w="1488" w:type="dxa"/>
            <w:gridSpan w:val="2"/>
            <w:tcBorders>
              <w:top w:val="single" w:sz="4" w:space="0" w:color="auto"/>
            </w:tcBorders>
            <w:vAlign w:val="center"/>
          </w:tcPr>
          <w:p w14:paraId="6467B3F0" w14:textId="77777777" w:rsidR="006448FA" w:rsidRPr="00C21F50" w:rsidRDefault="006448FA" w:rsidP="006448FA">
            <w:pPr>
              <w:tabs>
                <w:tab w:val="left" w:pos="522"/>
              </w:tabs>
              <w:ind w:left="252"/>
              <w:jc w:val="right"/>
              <w:rPr>
                <w:rFonts w:ascii="Times New Roman" w:hAnsi="Times New Roman"/>
                <w:sz w:val="20"/>
              </w:rPr>
            </w:pPr>
          </w:p>
        </w:tc>
        <w:tc>
          <w:tcPr>
            <w:tcW w:w="1572" w:type="dxa"/>
            <w:gridSpan w:val="2"/>
            <w:tcBorders>
              <w:top w:val="single" w:sz="4" w:space="0" w:color="auto"/>
            </w:tcBorders>
            <w:vAlign w:val="center"/>
          </w:tcPr>
          <w:p w14:paraId="796EE835" w14:textId="77777777" w:rsidR="006448FA" w:rsidRPr="00C21F50" w:rsidRDefault="006448FA" w:rsidP="006448FA">
            <w:pPr>
              <w:tabs>
                <w:tab w:val="left" w:pos="770"/>
              </w:tabs>
              <w:jc w:val="right"/>
              <w:rPr>
                <w:rFonts w:ascii="Times New Roman" w:hAnsi="Times New Roman"/>
                <w:sz w:val="20"/>
              </w:rPr>
            </w:pPr>
          </w:p>
        </w:tc>
      </w:tr>
      <w:tr w:rsidR="006448FA" w:rsidRPr="00C21F50" w14:paraId="68422BC1" w14:textId="77777777" w:rsidTr="006448FA">
        <w:trPr>
          <w:gridAfter w:val="1"/>
          <w:wAfter w:w="50" w:type="dxa"/>
          <w:trHeight w:val="280"/>
        </w:trPr>
        <w:tc>
          <w:tcPr>
            <w:tcW w:w="4140" w:type="dxa"/>
            <w:vAlign w:val="center"/>
          </w:tcPr>
          <w:p w14:paraId="5EFBADE7" w14:textId="77777777" w:rsidR="006448FA" w:rsidRPr="00C21F50" w:rsidRDefault="006448FA" w:rsidP="006448FA">
            <w:pPr>
              <w:ind w:left="720" w:right="-18"/>
              <w:rPr>
                <w:rFonts w:ascii="Times New Roman" w:hAnsi="Times New Roman"/>
                <w:sz w:val="20"/>
              </w:rPr>
            </w:pPr>
            <w:r w:rsidRPr="00C21F50">
              <w:rPr>
                <w:rFonts w:ascii="Times New Roman" w:hAnsi="Times New Roman"/>
                <w:sz w:val="20"/>
              </w:rPr>
              <w:t>Facilities not in the 50 states or DC</w:t>
            </w:r>
          </w:p>
        </w:tc>
        <w:tc>
          <w:tcPr>
            <w:tcW w:w="1488" w:type="dxa"/>
            <w:gridSpan w:val="2"/>
            <w:vAlign w:val="center"/>
          </w:tcPr>
          <w:p w14:paraId="784B5746" w14:textId="77777777" w:rsidR="006448FA" w:rsidRPr="00C21F50" w:rsidDel="00AF7EE5" w:rsidRDefault="006448FA" w:rsidP="006448FA">
            <w:pPr>
              <w:tabs>
                <w:tab w:val="left" w:pos="522"/>
              </w:tabs>
              <w:ind w:left="252"/>
              <w:jc w:val="right"/>
              <w:rPr>
                <w:rFonts w:ascii="Times New Roman" w:hAnsi="Times New Roman"/>
                <w:sz w:val="20"/>
              </w:rPr>
            </w:pPr>
            <w:r w:rsidRPr="00C21F50">
              <w:rPr>
                <w:rFonts w:ascii="Times New Roman" w:hAnsi="Times New Roman"/>
                <w:sz w:val="20"/>
              </w:rPr>
              <w:t>11</w:t>
            </w:r>
          </w:p>
        </w:tc>
        <w:tc>
          <w:tcPr>
            <w:tcW w:w="1572" w:type="dxa"/>
            <w:gridSpan w:val="2"/>
            <w:vAlign w:val="center"/>
          </w:tcPr>
          <w:p w14:paraId="7D6008E5" w14:textId="77777777" w:rsidR="006448FA" w:rsidRPr="00C21F50" w:rsidDel="00AF7EE5" w:rsidRDefault="006448FA" w:rsidP="006448FA">
            <w:pPr>
              <w:tabs>
                <w:tab w:val="left" w:pos="770"/>
              </w:tabs>
              <w:jc w:val="right"/>
              <w:rPr>
                <w:rFonts w:ascii="Times New Roman" w:hAnsi="Times New Roman"/>
                <w:sz w:val="20"/>
              </w:rPr>
            </w:pPr>
            <w:r w:rsidRPr="00C21F50">
              <w:rPr>
                <w:rFonts w:ascii="Times New Roman" w:hAnsi="Times New Roman"/>
                <w:sz w:val="20"/>
              </w:rPr>
              <w:t>351</w:t>
            </w:r>
          </w:p>
        </w:tc>
      </w:tr>
      <w:tr w:rsidR="006448FA" w:rsidRPr="00C21F50" w14:paraId="07900047" w14:textId="77777777" w:rsidTr="006448FA">
        <w:trPr>
          <w:gridAfter w:val="1"/>
          <w:wAfter w:w="50" w:type="dxa"/>
          <w:trHeight w:val="280"/>
        </w:trPr>
        <w:tc>
          <w:tcPr>
            <w:tcW w:w="4140" w:type="dxa"/>
            <w:vAlign w:val="center"/>
          </w:tcPr>
          <w:p w14:paraId="4D9580FA" w14:textId="77777777" w:rsidR="006448FA" w:rsidRPr="00C21F50" w:rsidRDefault="006448FA" w:rsidP="006448FA">
            <w:pPr>
              <w:ind w:left="720"/>
              <w:rPr>
                <w:rFonts w:ascii="Times New Roman" w:hAnsi="Times New Roman"/>
                <w:sz w:val="20"/>
                <w:vertAlign w:val="superscript"/>
              </w:rPr>
            </w:pPr>
            <w:r w:rsidRPr="00C21F50">
              <w:rPr>
                <w:rFonts w:ascii="Times New Roman" w:hAnsi="Times New Roman"/>
                <w:sz w:val="20"/>
              </w:rPr>
              <w:t>Facilities with no youth records</w:t>
            </w:r>
          </w:p>
        </w:tc>
        <w:tc>
          <w:tcPr>
            <w:tcW w:w="1488" w:type="dxa"/>
            <w:gridSpan w:val="2"/>
            <w:vAlign w:val="center"/>
          </w:tcPr>
          <w:p w14:paraId="7B81C5F1" w14:textId="77777777" w:rsidR="006448FA" w:rsidRPr="00C21F50" w:rsidRDefault="006448FA" w:rsidP="006448FA">
            <w:pPr>
              <w:tabs>
                <w:tab w:val="left" w:pos="522"/>
              </w:tabs>
              <w:ind w:left="252"/>
              <w:jc w:val="right"/>
              <w:rPr>
                <w:rFonts w:ascii="Times New Roman" w:hAnsi="Times New Roman"/>
                <w:color w:val="000000"/>
                <w:sz w:val="20"/>
                <w:vertAlign w:val="superscript"/>
              </w:rPr>
            </w:pPr>
            <w:r w:rsidRPr="00C21F50">
              <w:rPr>
                <w:rFonts w:ascii="Times New Roman" w:hAnsi="Times New Roman"/>
                <w:color w:val="000000"/>
                <w:sz w:val="20"/>
              </w:rPr>
              <w:t>653</w:t>
            </w:r>
          </w:p>
        </w:tc>
        <w:tc>
          <w:tcPr>
            <w:tcW w:w="1572" w:type="dxa"/>
            <w:gridSpan w:val="2"/>
            <w:vAlign w:val="center"/>
          </w:tcPr>
          <w:p w14:paraId="3C93A78F" w14:textId="77777777" w:rsidR="006448FA" w:rsidRPr="00C21F50" w:rsidRDefault="006448FA" w:rsidP="006448FA">
            <w:pPr>
              <w:tabs>
                <w:tab w:val="left" w:pos="770"/>
              </w:tabs>
              <w:jc w:val="right"/>
              <w:rPr>
                <w:rFonts w:ascii="Times New Roman" w:hAnsi="Times New Roman"/>
                <w:color w:val="000000"/>
                <w:sz w:val="20"/>
                <w:vertAlign w:val="superscript"/>
              </w:rPr>
            </w:pPr>
            <w:r w:rsidRPr="00C21F50">
              <w:rPr>
                <w:rFonts w:ascii="Times New Roman" w:hAnsi="Times New Roman"/>
                <w:color w:val="000000"/>
                <w:sz w:val="20"/>
              </w:rPr>
              <w:t>653</w:t>
            </w:r>
          </w:p>
        </w:tc>
      </w:tr>
      <w:tr w:rsidR="006448FA" w:rsidRPr="00C21F50" w14:paraId="0EE03A09" w14:textId="77777777" w:rsidTr="006448FA">
        <w:trPr>
          <w:gridAfter w:val="1"/>
          <w:wAfter w:w="50" w:type="dxa"/>
          <w:trHeight w:val="561"/>
        </w:trPr>
        <w:tc>
          <w:tcPr>
            <w:tcW w:w="4140" w:type="dxa"/>
            <w:vAlign w:val="center"/>
          </w:tcPr>
          <w:p w14:paraId="3A6769C7" w14:textId="77777777" w:rsidR="006448FA" w:rsidRPr="00C21F50" w:rsidRDefault="006448FA" w:rsidP="006448FA">
            <w:pPr>
              <w:ind w:left="720" w:right="-18"/>
              <w:rPr>
                <w:rFonts w:ascii="Times New Roman" w:hAnsi="Times New Roman"/>
                <w:sz w:val="20"/>
              </w:rPr>
            </w:pPr>
            <w:r w:rsidRPr="00C21F50">
              <w:rPr>
                <w:rFonts w:ascii="Times New Roman" w:hAnsi="Times New Roman"/>
                <w:sz w:val="20"/>
              </w:rPr>
              <w:t xml:space="preserve">Facilities identified as having closed </w:t>
            </w:r>
            <w:r w:rsidRPr="00C21F50">
              <w:rPr>
                <w:rFonts w:ascii="Times New Roman" w:hAnsi="Times New Roman"/>
                <w:sz w:val="20"/>
              </w:rPr>
              <w:br/>
              <w:t xml:space="preserve">    since October 2015</w:t>
            </w:r>
          </w:p>
        </w:tc>
        <w:tc>
          <w:tcPr>
            <w:tcW w:w="1488" w:type="dxa"/>
            <w:gridSpan w:val="2"/>
            <w:vAlign w:val="center"/>
          </w:tcPr>
          <w:p w14:paraId="2C51C3CC" w14:textId="77777777" w:rsidR="006448FA" w:rsidRPr="00C21F50" w:rsidRDefault="006448FA" w:rsidP="006448FA">
            <w:pPr>
              <w:tabs>
                <w:tab w:val="left" w:pos="522"/>
              </w:tabs>
              <w:ind w:left="252"/>
              <w:jc w:val="right"/>
              <w:rPr>
                <w:rFonts w:ascii="Times New Roman" w:hAnsi="Times New Roman"/>
                <w:sz w:val="20"/>
              </w:rPr>
            </w:pPr>
            <w:r w:rsidRPr="00C21F50">
              <w:rPr>
                <w:rFonts w:ascii="Times New Roman" w:hAnsi="Times New Roman"/>
                <w:color w:val="000000"/>
                <w:sz w:val="20"/>
              </w:rPr>
              <w:t>70</w:t>
            </w:r>
          </w:p>
        </w:tc>
        <w:tc>
          <w:tcPr>
            <w:tcW w:w="1572" w:type="dxa"/>
            <w:gridSpan w:val="2"/>
            <w:vAlign w:val="center"/>
          </w:tcPr>
          <w:p w14:paraId="57D12E0B" w14:textId="77777777" w:rsidR="006448FA" w:rsidRPr="00C21F50" w:rsidRDefault="006448FA" w:rsidP="006448FA">
            <w:pPr>
              <w:tabs>
                <w:tab w:val="left" w:pos="770"/>
              </w:tabs>
              <w:jc w:val="right"/>
              <w:rPr>
                <w:rFonts w:ascii="Times New Roman" w:hAnsi="Times New Roman"/>
                <w:sz w:val="20"/>
              </w:rPr>
            </w:pPr>
            <w:r w:rsidRPr="00C21F50">
              <w:rPr>
                <w:rFonts w:ascii="Times New Roman" w:hAnsi="Times New Roman"/>
                <w:color w:val="000000"/>
                <w:sz w:val="20"/>
              </w:rPr>
              <w:t>1,794</w:t>
            </w:r>
          </w:p>
        </w:tc>
      </w:tr>
      <w:tr w:rsidR="006448FA" w:rsidRPr="00C21F50" w14:paraId="23F87913" w14:textId="77777777" w:rsidTr="006448FA">
        <w:trPr>
          <w:gridAfter w:val="1"/>
          <w:wAfter w:w="50" w:type="dxa"/>
        </w:trPr>
        <w:tc>
          <w:tcPr>
            <w:tcW w:w="4140" w:type="dxa"/>
            <w:vAlign w:val="center"/>
          </w:tcPr>
          <w:p w14:paraId="4B1F1D2C" w14:textId="77777777" w:rsidR="006448FA" w:rsidRPr="00C21F50" w:rsidRDefault="006448FA" w:rsidP="006448FA">
            <w:pPr>
              <w:ind w:left="720" w:right="-18"/>
              <w:rPr>
                <w:rFonts w:ascii="Times New Roman" w:hAnsi="Times New Roman"/>
                <w:sz w:val="20"/>
              </w:rPr>
            </w:pPr>
            <w:r w:rsidRPr="00C21F50">
              <w:rPr>
                <w:rFonts w:ascii="Times New Roman" w:hAnsi="Times New Roman"/>
                <w:sz w:val="20"/>
              </w:rPr>
              <w:t>Facilities housing youth</w:t>
            </w:r>
            <w:r w:rsidRPr="00C21F50">
              <w:rPr>
                <w:rFonts w:ascii="Times New Roman" w:hAnsi="Times New Roman"/>
                <w:sz w:val="20"/>
                <w:vertAlign w:val="superscript"/>
              </w:rPr>
              <w:t>1</w:t>
            </w:r>
          </w:p>
        </w:tc>
        <w:tc>
          <w:tcPr>
            <w:tcW w:w="1488" w:type="dxa"/>
            <w:gridSpan w:val="2"/>
            <w:vAlign w:val="center"/>
          </w:tcPr>
          <w:p w14:paraId="03AEF9C7" w14:textId="77777777" w:rsidR="006448FA" w:rsidRPr="00C21F50" w:rsidRDefault="006448FA" w:rsidP="006448FA">
            <w:pPr>
              <w:tabs>
                <w:tab w:val="left" w:pos="522"/>
              </w:tabs>
              <w:ind w:left="252"/>
              <w:jc w:val="right"/>
              <w:rPr>
                <w:rFonts w:ascii="Times New Roman" w:hAnsi="Times New Roman"/>
                <w:sz w:val="20"/>
              </w:rPr>
            </w:pPr>
            <w:r w:rsidRPr="00C21F50">
              <w:rPr>
                <w:rFonts w:ascii="Times New Roman" w:hAnsi="Times New Roman"/>
                <w:sz w:val="20"/>
              </w:rPr>
              <w:t>1,777</w:t>
            </w:r>
          </w:p>
        </w:tc>
        <w:tc>
          <w:tcPr>
            <w:tcW w:w="1572" w:type="dxa"/>
            <w:gridSpan w:val="2"/>
            <w:vAlign w:val="center"/>
          </w:tcPr>
          <w:p w14:paraId="6AB10422" w14:textId="77777777" w:rsidR="006448FA" w:rsidRPr="00C21F50" w:rsidRDefault="006448FA" w:rsidP="006448FA">
            <w:pPr>
              <w:tabs>
                <w:tab w:val="left" w:pos="770"/>
              </w:tabs>
              <w:jc w:val="right"/>
              <w:rPr>
                <w:rFonts w:ascii="Times New Roman" w:hAnsi="Times New Roman"/>
                <w:sz w:val="20"/>
              </w:rPr>
            </w:pPr>
            <w:r w:rsidRPr="00C21F50">
              <w:rPr>
                <w:rFonts w:ascii="Times New Roman" w:hAnsi="Times New Roman"/>
                <w:sz w:val="20"/>
              </w:rPr>
              <w:t>46,671</w:t>
            </w:r>
          </w:p>
        </w:tc>
      </w:tr>
      <w:tr w:rsidR="006448FA" w:rsidRPr="00C21F50" w14:paraId="6C3174B0" w14:textId="77777777" w:rsidTr="006448FA">
        <w:trPr>
          <w:gridAfter w:val="1"/>
          <w:wAfter w:w="50" w:type="dxa"/>
          <w:trHeight w:val="280"/>
        </w:trPr>
        <w:tc>
          <w:tcPr>
            <w:tcW w:w="4140" w:type="dxa"/>
            <w:vAlign w:val="center"/>
          </w:tcPr>
          <w:p w14:paraId="0E4996E3" w14:textId="77777777" w:rsidR="006448FA" w:rsidRPr="00C21F50" w:rsidRDefault="006448FA" w:rsidP="006448FA">
            <w:pPr>
              <w:ind w:left="720"/>
              <w:rPr>
                <w:rFonts w:ascii="Times New Roman" w:hAnsi="Times New Roman"/>
                <w:sz w:val="20"/>
              </w:rPr>
            </w:pPr>
            <w:r w:rsidRPr="00C21F50">
              <w:rPr>
                <w:rFonts w:ascii="Times New Roman" w:hAnsi="Times New Roman"/>
                <w:sz w:val="20"/>
              </w:rPr>
              <w:t xml:space="preserve">    Non-adjudicated youth</w:t>
            </w:r>
          </w:p>
        </w:tc>
        <w:tc>
          <w:tcPr>
            <w:tcW w:w="1488" w:type="dxa"/>
            <w:gridSpan w:val="2"/>
            <w:vAlign w:val="center"/>
          </w:tcPr>
          <w:p w14:paraId="382E32CB" w14:textId="77777777" w:rsidR="006448FA" w:rsidRPr="00C21F50" w:rsidRDefault="006448FA" w:rsidP="006448FA">
            <w:pPr>
              <w:tabs>
                <w:tab w:val="left" w:pos="522"/>
              </w:tabs>
              <w:ind w:left="252"/>
              <w:jc w:val="right"/>
              <w:rPr>
                <w:rFonts w:ascii="Times New Roman" w:hAnsi="Times New Roman"/>
                <w:color w:val="000000"/>
                <w:sz w:val="20"/>
              </w:rPr>
            </w:pPr>
          </w:p>
        </w:tc>
        <w:tc>
          <w:tcPr>
            <w:tcW w:w="1572" w:type="dxa"/>
            <w:gridSpan w:val="2"/>
            <w:vAlign w:val="center"/>
          </w:tcPr>
          <w:p w14:paraId="5F5F75A7"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9,992</w:t>
            </w:r>
          </w:p>
        </w:tc>
      </w:tr>
      <w:tr w:rsidR="006448FA" w:rsidRPr="00C21F50" w14:paraId="71846A12" w14:textId="77777777" w:rsidTr="006448FA">
        <w:trPr>
          <w:gridAfter w:val="1"/>
          <w:wAfter w:w="50" w:type="dxa"/>
          <w:trHeight w:val="280"/>
        </w:trPr>
        <w:tc>
          <w:tcPr>
            <w:tcW w:w="4140" w:type="dxa"/>
            <w:vAlign w:val="center"/>
          </w:tcPr>
          <w:p w14:paraId="405668CB" w14:textId="77777777" w:rsidR="006448FA" w:rsidRPr="00C21F50" w:rsidRDefault="006448FA" w:rsidP="006448FA">
            <w:pPr>
              <w:ind w:left="720"/>
              <w:rPr>
                <w:rFonts w:ascii="Times New Roman" w:hAnsi="Times New Roman"/>
                <w:sz w:val="20"/>
              </w:rPr>
            </w:pPr>
            <w:r w:rsidRPr="00C21F50">
              <w:rPr>
                <w:rFonts w:ascii="Times New Roman" w:hAnsi="Times New Roman"/>
                <w:sz w:val="20"/>
              </w:rPr>
              <w:t xml:space="preserve">    Adjudicated youth</w:t>
            </w:r>
          </w:p>
        </w:tc>
        <w:tc>
          <w:tcPr>
            <w:tcW w:w="1488" w:type="dxa"/>
            <w:gridSpan w:val="2"/>
            <w:vAlign w:val="center"/>
          </w:tcPr>
          <w:p w14:paraId="4DFEFA1A" w14:textId="77777777" w:rsidR="006448FA" w:rsidRPr="00C21F50" w:rsidRDefault="006448FA" w:rsidP="006448FA">
            <w:pPr>
              <w:tabs>
                <w:tab w:val="left" w:pos="522"/>
              </w:tabs>
              <w:ind w:left="252"/>
              <w:jc w:val="right"/>
              <w:rPr>
                <w:rFonts w:ascii="Times New Roman" w:hAnsi="Times New Roman"/>
                <w:color w:val="000000"/>
                <w:sz w:val="20"/>
              </w:rPr>
            </w:pPr>
          </w:p>
        </w:tc>
        <w:tc>
          <w:tcPr>
            <w:tcW w:w="1572" w:type="dxa"/>
            <w:gridSpan w:val="2"/>
            <w:vAlign w:val="center"/>
          </w:tcPr>
          <w:p w14:paraId="49CDA6CA"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36,679</w:t>
            </w:r>
          </w:p>
        </w:tc>
      </w:tr>
      <w:tr w:rsidR="006448FA" w:rsidRPr="00C21F50" w14:paraId="1AA2F39C" w14:textId="77777777" w:rsidTr="006448FA">
        <w:trPr>
          <w:gridAfter w:val="1"/>
          <w:wAfter w:w="50" w:type="dxa"/>
          <w:trHeight w:val="280"/>
        </w:trPr>
        <w:tc>
          <w:tcPr>
            <w:tcW w:w="4140" w:type="dxa"/>
            <w:tcBorders>
              <w:bottom w:val="single" w:sz="4" w:space="0" w:color="auto"/>
            </w:tcBorders>
            <w:vAlign w:val="center"/>
          </w:tcPr>
          <w:p w14:paraId="7FE63ACF" w14:textId="77777777" w:rsidR="006448FA" w:rsidRPr="00C21F50" w:rsidRDefault="006448FA" w:rsidP="006448FA">
            <w:pPr>
              <w:tabs>
                <w:tab w:val="left" w:pos="770"/>
              </w:tabs>
              <w:ind w:left="720"/>
              <w:rPr>
                <w:rFonts w:ascii="Times New Roman" w:hAnsi="Times New Roman"/>
                <w:i/>
                <w:sz w:val="20"/>
              </w:rPr>
            </w:pPr>
          </w:p>
        </w:tc>
        <w:tc>
          <w:tcPr>
            <w:tcW w:w="1488" w:type="dxa"/>
            <w:gridSpan w:val="2"/>
            <w:tcBorders>
              <w:bottom w:val="single" w:sz="4" w:space="0" w:color="auto"/>
            </w:tcBorders>
            <w:vAlign w:val="center"/>
          </w:tcPr>
          <w:p w14:paraId="3E6B0438" w14:textId="77777777" w:rsidR="006448FA" w:rsidRPr="00C21F50" w:rsidRDefault="006448FA" w:rsidP="006448FA">
            <w:pPr>
              <w:tabs>
                <w:tab w:val="left" w:pos="522"/>
              </w:tabs>
              <w:ind w:left="252"/>
              <w:jc w:val="right"/>
              <w:rPr>
                <w:rFonts w:ascii="Times New Roman" w:hAnsi="Times New Roman"/>
                <w:color w:val="000000"/>
                <w:sz w:val="20"/>
              </w:rPr>
            </w:pPr>
          </w:p>
        </w:tc>
        <w:tc>
          <w:tcPr>
            <w:tcW w:w="1572" w:type="dxa"/>
            <w:gridSpan w:val="2"/>
            <w:tcBorders>
              <w:bottom w:val="single" w:sz="4" w:space="0" w:color="auto"/>
            </w:tcBorders>
            <w:vAlign w:val="center"/>
          </w:tcPr>
          <w:p w14:paraId="2A8DBD46" w14:textId="77777777" w:rsidR="006448FA" w:rsidRPr="00C21F50" w:rsidRDefault="006448FA" w:rsidP="006448FA">
            <w:pPr>
              <w:tabs>
                <w:tab w:val="left" w:pos="770"/>
              </w:tabs>
              <w:jc w:val="right"/>
              <w:rPr>
                <w:rFonts w:ascii="Times New Roman" w:hAnsi="Times New Roman"/>
                <w:color w:val="000000"/>
                <w:sz w:val="20"/>
              </w:rPr>
            </w:pPr>
          </w:p>
        </w:tc>
      </w:tr>
      <w:tr w:rsidR="006448FA" w:rsidRPr="00C21F50" w14:paraId="37751CAC" w14:textId="77777777" w:rsidTr="006448FA">
        <w:trPr>
          <w:gridAfter w:val="1"/>
          <w:wAfter w:w="50" w:type="dxa"/>
          <w:trHeight w:val="280"/>
        </w:trPr>
        <w:tc>
          <w:tcPr>
            <w:tcW w:w="4140" w:type="dxa"/>
            <w:tcBorders>
              <w:top w:val="single" w:sz="4" w:space="0" w:color="auto"/>
              <w:bottom w:val="single" w:sz="4" w:space="0" w:color="auto"/>
            </w:tcBorders>
            <w:vAlign w:val="center"/>
          </w:tcPr>
          <w:p w14:paraId="78685E97" w14:textId="77777777" w:rsidR="006448FA" w:rsidRPr="00C21F50" w:rsidRDefault="006448FA" w:rsidP="006448FA">
            <w:pPr>
              <w:ind w:left="720"/>
              <w:rPr>
                <w:rFonts w:ascii="Times New Roman" w:hAnsi="Times New Roman"/>
                <w:i/>
                <w:sz w:val="20"/>
              </w:rPr>
            </w:pPr>
          </w:p>
        </w:tc>
        <w:tc>
          <w:tcPr>
            <w:tcW w:w="1488" w:type="dxa"/>
            <w:gridSpan w:val="2"/>
            <w:tcBorders>
              <w:top w:val="single" w:sz="4" w:space="0" w:color="auto"/>
              <w:bottom w:val="single" w:sz="4" w:space="0" w:color="auto"/>
            </w:tcBorders>
            <w:vAlign w:val="center"/>
          </w:tcPr>
          <w:p w14:paraId="5701CC87" w14:textId="77777777" w:rsidR="006448FA" w:rsidRPr="00C21F50" w:rsidRDefault="006448FA" w:rsidP="006448FA">
            <w:pPr>
              <w:ind w:left="252"/>
              <w:jc w:val="center"/>
              <w:rPr>
                <w:rFonts w:ascii="Times New Roman" w:hAnsi="Times New Roman"/>
                <w:i/>
                <w:sz w:val="20"/>
              </w:rPr>
            </w:pPr>
            <w:r w:rsidRPr="00C21F50">
              <w:rPr>
                <w:rFonts w:ascii="Times New Roman" w:hAnsi="Times New Roman"/>
                <w:i/>
                <w:sz w:val="20"/>
              </w:rPr>
              <w:t>Facilities</w:t>
            </w:r>
          </w:p>
        </w:tc>
        <w:tc>
          <w:tcPr>
            <w:tcW w:w="1572" w:type="dxa"/>
            <w:gridSpan w:val="2"/>
            <w:tcBorders>
              <w:top w:val="single" w:sz="4" w:space="0" w:color="auto"/>
              <w:bottom w:val="single" w:sz="4" w:space="0" w:color="auto"/>
            </w:tcBorders>
            <w:vAlign w:val="center"/>
          </w:tcPr>
          <w:p w14:paraId="7B1032AD" w14:textId="77777777" w:rsidR="006448FA" w:rsidRPr="00C21F50" w:rsidRDefault="006448FA" w:rsidP="006448FA">
            <w:pPr>
              <w:tabs>
                <w:tab w:val="left" w:pos="770"/>
              </w:tabs>
              <w:jc w:val="right"/>
              <w:rPr>
                <w:rFonts w:ascii="Times New Roman" w:hAnsi="Times New Roman"/>
                <w:i/>
                <w:sz w:val="20"/>
              </w:rPr>
            </w:pPr>
            <w:r w:rsidRPr="00C21F50">
              <w:rPr>
                <w:rFonts w:ascii="Times New Roman" w:hAnsi="Times New Roman"/>
                <w:i/>
                <w:sz w:val="20"/>
              </w:rPr>
              <w:t xml:space="preserve">No. of adj youth </w:t>
            </w:r>
          </w:p>
        </w:tc>
      </w:tr>
      <w:tr w:rsidR="006448FA" w:rsidRPr="00C21F50" w14:paraId="1B0A1465" w14:textId="77777777" w:rsidTr="006448FA">
        <w:trPr>
          <w:gridAfter w:val="1"/>
          <w:wAfter w:w="50" w:type="dxa"/>
          <w:trHeight w:val="280"/>
        </w:trPr>
        <w:tc>
          <w:tcPr>
            <w:tcW w:w="4140" w:type="dxa"/>
            <w:tcBorders>
              <w:top w:val="single" w:sz="4" w:space="0" w:color="auto"/>
              <w:bottom w:val="nil"/>
            </w:tcBorders>
            <w:vAlign w:val="center"/>
          </w:tcPr>
          <w:p w14:paraId="22D9B5D9" w14:textId="77777777" w:rsidR="006448FA" w:rsidRPr="00C21F50" w:rsidRDefault="006448FA" w:rsidP="006448FA">
            <w:pPr>
              <w:tabs>
                <w:tab w:val="left" w:pos="387"/>
                <w:tab w:val="left" w:pos="770"/>
              </w:tabs>
              <w:ind w:left="720" w:right="-18"/>
              <w:rPr>
                <w:rFonts w:ascii="Times New Roman" w:hAnsi="Times New Roman"/>
                <w:sz w:val="20"/>
              </w:rPr>
            </w:pPr>
            <w:r w:rsidRPr="00C21F50">
              <w:rPr>
                <w:rFonts w:ascii="Times New Roman" w:hAnsi="Times New Roman"/>
                <w:sz w:val="20"/>
              </w:rPr>
              <w:t xml:space="preserve">Percent adjudicated </w:t>
            </w:r>
          </w:p>
        </w:tc>
        <w:tc>
          <w:tcPr>
            <w:tcW w:w="1488" w:type="dxa"/>
            <w:gridSpan w:val="2"/>
            <w:tcBorders>
              <w:top w:val="single" w:sz="4" w:space="0" w:color="auto"/>
              <w:bottom w:val="nil"/>
            </w:tcBorders>
            <w:vAlign w:val="center"/>
          </w:tcPr>
          <w:p w14:paraId="152204A0" w14:textId="77777777" w:rsidR="006448FA" w:rsidRPr="00C21F50" w:rsidRDefault="006448FA" w:rsidP="006448FA">
            <w:pPr>
              <w:tabs>
                <w:tab w:val="left" w:pos="522"/>
              </w:tabs>
              <w:ind w:left="252"/>
              <w:jc w:val="right"/>
              <w:rPr>
                <w:rFonts w:ascii="Times New Roman" w:hAnsi="Times New Roman"/>
                <w:color w:val="000000"/>
                <w:sz w:val="20"/>
              </w:rPr>
            </w:pPr>
          </w:p>
        </w:tc>
        <w:tc>
          <w:tcPr>
            <w:tcW w:w="1572" w:type="dxa"/>
            <w:gridSpan w:val="2"/>
            <w:tcBorders>
              <w:top w:val="single" w:sz="4" w:space="0" w:color="auto"/>
              <w:bottom w:val="nil"/>
            </w:tcBorders>
            <w:vAlign w:val="center"/>
          </w:tcPr>
          <w:p w14:paraId="551829D8" w14:textId="77777777" w:rsidR="006448FA" w:rsidRPr="00C21F50" w:rsidRDefault="006448FA" w:rsidP="006448FA">
            <w:pPr>
              <w:tabs>
                <w:tab w:val="left" w:pos="770"/>
              </w:tabs>
              <w:jc w:val="right"/>
              <w:rPr>
                <w:rFonts w:ascii="Times New Roman" w:hAnsi="Times New Roman"/>
                <w:color w:val="000000"/>
                <w:sz w:val="20"/>
              </w:rPr>
            </w:pPr>
          </w:p>
        </w:tc>
      </w:tr>
      <w:tr w:rsidR="006448FA" w:rsidRPr="00C21F50" w14:paraId="6A02A806" w14:textId="77777777" w:rsidTr="006448FA">
        <w:trPr>
          <w:gridAfter w:val="1"/>
          <w:wAfter w:w="50" w:type="dxa"/>
          <w:trHeight w:val="280"/>
        </w:trPr>
        <w:tc>
          <w:tcPr>
            <w:tcW w:w="4140" w:type="dxa"/>
            <w:tcBorders>
              <w:top w:val="nil"/>
            </w:tcBorders>
            <w:vAlign w:val="center"/>
          </w:tcPr>
          <w:p w14:paraId="6CBD20C2" w14:textId="77777777" w:rsidR="006448FA" w:rsidRPr="00C21F50" w:rsidRDefault="006448FA" w:rsidP="006448FA">
            <w:pPr>
              <w:tabs>
                <w:tab w:val="left" w:pos="387"/>
              </w:tabs>
              <w:ind w:left="720" w:right="-18"/>
              <w:rPr>
                <w:rFonts w:ascii="Times New Roman" w:hAnsi="Times New Roman"/>
                <w:sz w:val="20"/>
              </w:rPr>
            </w:pPr>
            <w:r w:rsidRPr="00C21F50">
              <w:rPr>
                <w:rFonts w:ascii="Times New Roman" w:hAnsi="Times New Roman"/>
                <w:sz w:val="20"/>
              </w:rPr>
              <w:t xml:space="preserve">    25% or less</w:t>
            </w:r>
          </w:p>
        </w:tc>
        <w:tc>
          <w:tcPr>
            <w:tcW w:w="1488" w:type="dxa"/>
            <w:gridSpan w:val="2"/>
            <w:tcBorders>
              <w:top w:val="nil"/>
            </w:tcBorders>
            <w:vAlign w:val="center"/>
          </w:tcPr>
          <w:p w14:paraId="2E9EA9EA" w14:textId="77777777" w:rsidR="006448FA" w:rsidRPr="00C21F50" w:rsidRDefault="006448FA" w:rsidP="006448FA">
            <w:pPr>
              <w:tabs>
                <w:tab w:val="left" w:pos="522"/>
              </w:tabs>
              <w:ind w:left="252"/>
              <w:jc w:val="right"/>
              <w:rPr>
                <w:rFonts w:ascii="Times New Roman" w:hAnsi="Times New Roman"/>
                <w:color w:val="000000"/>
                <w:sz w:val="20"/>
              </w:rPr>
            </w:pPr>
            <w:r w:rsidRPr="00C21F50">
              <w:rPr>
                <w:rFonts w:ascii="Times New Roman" w:hAnsi="Times New Roman"/>
                <w:color w:val="000000"/>
                <w:sz w:val="20"/>
              </w:rPr>
              <w:t>194</w:t>
            </w:r>
          </w:p>
        </w:tc>
        <w:tc>
          <w:tcPr>
            <w:tcW w:w="1572" w:type="dxa"/>
            <w:gridSpan w:val="2"/>
            <w:tcBorders>
              <w:top w:val="nil"/>
            </w:tcBorders>
            <w:vAlign w:val="center"/>
          </w:tcPr>
          <w:p w14:paraId="17E93E2B"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372</w:t>
            </w:r>
          </w:p>
        </w:tc>
      </w:tr>
      <w:tr w:rsidR="006448FA" w:rsidRPr="00C21F50" w14:paraId="7736A5F8" w14:textId="77777777" w:rsidTr="006448FA">
        <w:trPr>
          <w:gridAfter w:val="1"/>
          <w:wAfter w:w="50" w:type="dxa"/>
          <w:trHeight w:val="280"/>
        </w:trPr>
        <w:tc>
          <w:tcPr>
            <w:tcW w:w="4140" w:type="dxa"/>
            <w:vAlign w:val="center"/>
          </w:tcPr>
          <w:p w14:paraId="02F4D50F" w14:textId="77777777" w:rsidR="006448FA" w:rsidRPr="00C21F50" w:rsidRDefault="006448FA" w:rsidP="006448FA">
            <w:pPr>
              <w:tabs>
                <w:tab w:val="left" w:pos="387"/>
              </w:tabs>
              <w:ind w:left="720" w:right="-18"/>
              <w:rPr>
                <w:rFonts w:ascii="Times New Roman" w:hAnsi="Times New Roman"/>
                <w:sz w:val="20"/>
              </w:rPr>
            </w:pPr>
            <w:r w:rsidRPr="00C21F50">
              <w:rPr>
                <w:rFonts w:ascii="Times New Roman" w:hAnsi="Times New Roman"/>
                <w:sz w:val="20"/>
              </w:rPr>
              <w:t xml:space="preserve">    More than 25%</w:t>
            </w:r>
          </w:p>
        </w:tc>
        <w:tc>
          <w:tcPr>
            <w:tcW w:w="1488" w:type="dxa"/>
            <w:gridSpan w:val="2"/>
            <w:vAlign w:val="center"/>
          </w:tcPr>
          <w:p w14:paraId="059E62FD" w14:textId="77777777" w:rsidR="006448FA" w:rsidRPr="00C21F50" w:rsidRDefault="006448FA" w:rsidP="006448FA">
            <w:pPr>
              <w:tabs>
                <w:tab w:val="left" w:pos="522"/>
              </w:tabs>
              <w:ind w:left="252"/>
              <w:jc w:val="right"/>
              <w:rPr>
                <w:rFonts w:ascii="Times New Roman" w:hAnsi="Times New Roman"/>
                <w:color w:val="000000"/>
                <w:sz w:val="20"/>
              </w:rPr>
            </w:pPr>
            <w:r w:rsidRPr="00C21F50">
              <w:rPr>
                <w:rFonts w:ascii="Times New Roman" w:hAnsi="Times New Roman"/>
                <w:color w:val="000000"/>
                <w:sz w:val="20"/>
              </w:rPr>
              <w:t>1,583</w:t>
            </w:r>
          </w:p>
        </w:tc>
        <w:tc>
          <w:tcPr>
            <w:tcW w:w="1572" w:type="dxa"/>
            <w:gridSpan w:val="2"/>
            <w:vAlign w:val="center"/>
          </w:tcPr>
          <w:p w14:paraId="284842C7"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36,307</w:t>
            </w:r>
          </w:p>
        </w:tc>
      </w:tr>
      <w:tr w:rsidR="006448FA" w:rsidRPr="00C21F50" w14:paraId="7DC6FDCE" w14:textId="77777777" w:rsidTr="006448FA">
        <w:trPr>
          <w:gridAfter w:val="1"/>
          <w:wAfter w:w="50" w:type="dxa"/>
          <w:trHeight w:val="280"/>
        </w:trPr>
        <w:tc>
          <w:tcPr>
            <w:tcW w:w="4140" w:type="dxa"/>
            <w:vAlign w:val="center"/>
          </w:tcPr>
          <w:p w14:paraId="068A1C50" w14:textId="77777777" w:rsidR="006448FA" w:rsidRPr="00C21F50" w:rsidRDefault="006448FA" w:rsidP="006448FA">
            <w:pPr>
              <w:ind w:left="720"/>
              <w:rPr>
                <w:rFonts w:ascii="Times New Roman" w:hAnsi="Times New Roman"/>
                <w:sz w:val="20"/>
              </w:rPr>
            </w:pPr>
          </w:p>
        </w:tc>
        <w:tc>
          <w:tcPr>
            <w:tcW w:w="1488" w:type="dxa"/>
            <w:gridSpan w:val="2"/>
            <w:vAlign w:val="center"/>
          </w:tcPr>
          <w:p w14:paraId="7B6CD2A5" w14:textId="77777777" w:rsidR="006448FA" w:rsidRPr="00C21F50" w:rsidRDefault="006448FA" w:rsidP="006448FA">
            <w:pPr>
              <w:tabs>
                <w:tab w:val="left" w:pos="522"/>
              </w:tabs>
              <w:ind w:left="252"/>
              <w:jc w:val="right"/>
              <w:rPr>
                <w:rFonts w:ascii="Times New Roman" w:hAnsi="Times New Roman"/>
                <w:b/>
                <w:color w:val="000000"/>
                <w:sz w:val="20"/>
              </w:rPr>
            </w:pPr>
          </w:p>
        </w:tc>
        <w:tc>
          <w:tcPr>
            <w:tcW w:w="1572" w:type="dxa"/>
            <w:gridSpan w:val="2"/>
            <w:vAlign w:val="center"/>
          </w:tcPr>
          <w:p w14:paraId="18D9FCE1" w14:textId="77777777" w:rsidR="006448FA" w:rsidRPr="00C21F50" w:rsidRDefault="006448FA" w:rsidP="006448FA">
            <w:pPr>
              <w:tabs>
                <w:tab w:val="left" w:pos="770"/>
              </w:tabs>
              <w:jc w:val="right"/>
              <w:rPr>
                <w:rFonts w:ascii="Times New Roman" w:hAnsi="Times New Roman"/>
                <w:b/>
                <w:color w:val="000000"/>
                <w:sz w:val="20"/>
              </w:rPr>
            </w:pPr>
          </w:p>
        </w:tc>
      </w:tr>
      <w:tr w:rsidR="006448FA" w:rsidRPr="00C21F50" w14:paraId="2B721FDB" w14:textId="77777777" w:rsidTr="006448FA">
        <w:trPr>
          <w:gridAfter w:val="1"/>
          <w:wAfter w:w="50" w:type="dxa"/>
          <w:trHeight w:val="280"/>
        </w:trPr>
        <w:tc>
          <w:tcPr>
            <w:tcW w:w="4140" w:type="dxa"/>
            <w:vAlign w:val="center"/>
          </w:tcPr>
          <w:p w14:paraId="5603BF45" w14:textId="77777777" w:rsidR="006448FA" w:rsidRPr="00C21F50" w:rsidRDefault="006448FA" w:rsidP="006448FA">
            <w:pPr>
              <w:ind w:left="720"/>
              <w:rPr>
                <w:rFonts w:ascii="Times New Roman" w:hAnsi="Times New Roman"/>
                <w:sz w:val="20"/>
              </w:rPr>
            </w:pPr>
            <w:r w:rsidRPr="00C21F50">
              <w:rPr>
                <w:rFonts w:ascii="Times New Roman" w:hAnsi="Times New Roman"/>
                <w:sz w:val="20"/>
              </w:rPr>
              <w:t>Number adjudicated (more than 25%)</w:t>
            </w:r>
          </w:p>
        </w:tc>
        <w:tc>
          <w:tcPr>
            <w:tcW w:w="1488" w:type="dxa"/>
            <w:gridSpan w:val="2"/>
            <w:vAlign w:val="center"/>
          </w:tcPr>
          <w:p w14:paraId="68CDA895" w14:textId="77777777" w:rsidR="006448FA" w:rsidRPr="00C21F50" w:rsidRDefault="006448FA" w:rsidP="006448FA">
            <w:pPr>
              <w:tabs>
                <w:tab w:val="left" w:pos="522"/>
              </w:tabs>
              <w:ind w:left="252"/>
              <w:jc w:val="right"/>
              <w:rPr>
                <w:rFonts w:ascii="Times New Roman" w:hAnsi="Times New Roman"/>
                <w:b/>
                <w:color w:val="000000"/>
                <w:sz w:val="20"/>
              </w:rPr>
            </w:pPr>
          </w:p>
        </w:tc>
        <w:tc>
          <w:tcPr>
            <w:tcW w:w="1572" w:type="dxa"/>
            <w:gridSpan w:val="2"/>
            <w:vAlign w:val="center"/>
          </w:tcPr>
          <w:p w14:paraId="34C95943" w14:textId="77777777" w:rsidR="006448FA" w:rsidRPr="00C21F50" w:rsidRDefault="006448FA" w:rsidP="006448FA">
            <w:pPr>
              <w:tabs>
                <w:tab w:val="left" w:pos="770"/>
              </w:tabs>
              <w:jc w:val="right"/>
              <w:rPr>
                <w:rFonts w:ascii="Times New Roman" w:hAnsi="Times New Roman"/>
                <w:b/>
                <w:color w:val="000000"/>
                <w:sz w:val="20"/>
              </w:rPr>
            </w:pPr>
          </w:p>
        </w:tc>
      </w:tr>
      <w:tr w:rsidR="006448FA" w:rsidRPr="00C21F50" w14:paraId="59FA2488" w14:textId="77777777" w:rsidTr="006448FA">
        <w:trPr>
          <w:gridAfter w:val="1"/>
          <w:wAfter w:w="50" w:type="dxa"/>
          <w:trHeight w:val="280"/>
        </w:trPr>
        <w:tc>
          <w:tcPr>
            <w:tcW w:w="4140" w:type="dxa"/>
            <w:vAlign w:val="center"/>
          </w:tcPr>
          <w:p w14:paraId="543CD718" w14:textId="77777777" w:rsidR="006448FA" w:rsidRPr="00C21F50" w:rsidRDefault="006448FA" w:rsidP="006448FA">
            <w:pPr>
              <w:ind w:left="720"/>
              <w:rPr>
                <w:rFonts w:ascii="Times New Roman" w:hAnsi="Times New Roman"/>
                <w:sz w:val="20"/>
              </w:rPr>
            </w:pPr>
            <w:r w:rsidRPr="00C21F50">
              <w:rPr>
                <w:rFonts w:ascii="Times New Roman" w:hAnsi="Times New Roman"/>
                <w:sz w:val="20"/>
              </w:rPr>
              <w:t xml:space="preserve">    1-9</w:t>
            </w:r>
          </w:p>
        </w:tc>
        <w:tc>
          <w:tcPr>
            <w:tcW w:w="1488" w:type="dxa"/>
            <w:gridSpan w:val="2"/>
            <w:vAlign w:val="center"/>
          </w:tcPr>
          <w:p w14:paraId="3D1498F3" w14:textId="77777777" w:rsidR="006448FA" w:rsidRPr="00C21F50" w:rsidRDefault="006448FA" w:rsidP="006448FA">
            <w:pPr>
              <w:tabs>
                <w:tab w:val="left" w:pos="522"/>
              </w:tabs>
              <w:ind w:left="252"/>
              <w:jc w:val="right"/>
              <w:rPr>
                <w:rFonts w:ascii="Times New Roman" w:hAnsi="Times New Roman"/>
                <w:color w:val="000000"/>
                <w:sz w:val="20"/>
              </w:rPr>
            </w:pPr>
            <w:r w:rsidRPr="00C21F50">
              <w:rPr>
                <w:rFonts w:ascii="Times New Roman" w:hAnsi="Times New Roman"/>
                <w:color w:val="000000"/>
                <w:sz w:val="20"/>
              </w:rPr>
              <w:t>713</w:t>
            </w:r>
          </w:p>
        </w:tc>
        <w:tc>
          <w:tcPr>
            <w:tcW w:w="1572" w:type="dxa"/>
            <w:gridSpan w:val="2"/>
            <w:vAlign w:val="center"/>
          </w:tcPr>
          <w:p w14:paraId="5A3C64F6"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3,466</w:t>
            </w:r>
          </w:p>
        </w:tc>
      </w:tr>
      <w:tr w:rsidR="006448FA" w:rsidRPr="00C21F50" w14:paraId="6979028E" w14:textId="77777777" w:rsidTr="006448FA">
        <w:trPr>
          <w:gridAfter w:val="1"/>
          <w:wAfter w:w="50" w:type="dxa"/>
          <w:trHeight w:val="280"/>
        </w:trPr>
        <w:tc>
          <w:tcPr>
            <w:tcW w:w="4140" w:type="dxa"/>
            <w:vAlign w:val="center"/>
          </w:tcPr>
          <w:p w14:paraId="6C585636" w14:textId="77777777" w:rsidR="006448FA" w:rsidRPr="00C21F50" w:rsidRDefault="006448FA" w:rsidP="006448FA">
            <w:pPr>
              <w:ind w:left="720"/>
              <w:rPr>
                <w:rFonts w:ascii="Times New Roman" w:hAnsi="Times New Roman"/>
                <w:sz w:val="20"/>
              </w:rPr>
            </w:pPr>
            <w:r w:rsidRPr="00C21F50">
              <w:rPr>
                <w:rFonts w:ascii="Times New Roman" w:hAnsi="Times New Roman"/>
                <w:sz w:val="20"/>
              </w:rPr>
              <w:t xml:space="preserve">    10+</w:t>
            </w:r>
          </w:p>
        </w:tc>
        <w:tc>
          <w:tcPr>
            <w:tcW w:w="1488" w:type="dxa"/>
            <w:gridSpan w:val="2"/>
            <w:vAlign w:val="center"/>
          </w:tcPr>
          <w:p w14:paraId="13F04989" w14:textId="77777777" w:rsidR="006448FA" w:rsidRPr="00C21F50" w:rsidRDefault="006448FA" w:rsidP="006448FA">
            <w:pPr>
              <w:tabs>
                <w:tab w:val="left" w:pos="522"/>
              </w:tabs>
              <w:ind w:left="252"/>
              <w:jc w:val="right"/>
              <w:rPr>
                <w:rFonts w:ascii="Times New Roman" w:hAnsi="Times New Roman"/>
                <w:color w:val="000000"/>
                <w:sz w:val="20"/>
              </w:rPr>
            </w:pPr>
            <w:r w:rsidRPr="00C21F50">
              <w:rPr>
                <w:rFonts w:ascii="Times New Roman" w:hAnsi="Times New Roman"/>
                <w:color w:val="000000"/>
                <w:sz w:val="20"/>
              </w:rPr>
              <w:t>870</w:t>
            </w:r>
          </w:p>
        </w:tc>
        <w:tc>
          <w:tcPr>
            <w:tcW w:w="1572" w:type="dxa"/>
            <w:gridSpan w:val="2"/>
            <w:vAlign w:val="center"/>
          </w:tcPr>
          <w:p w14:paraId="0441C040"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32,841</w:t>
            </w:r>
          </w:p>
        </w:tc>
      </w:tr>
      <w:tr w:rsidR="006448FA" w:rsidRPr="00C21F50" w14:paraId="413B3354" w14:textId="77777777" w:rsidTr="006448FA">
        <w:trPr>
          <w:gridAfter w:val="1"/>
          <w:wAfter w:w="50" w:type="dxa"/>
          <w:trHeight w:val="280"/>
        </w:trPr>
        <w:tc>
          <w:tcPr>
            <w:tcW w:w="4140" w:type="dxa"/>
            <w:vAlign w:val="center"/>
          </w:tcPr>
          <w:p w14:paraId="62640156" w14:textId="77777777" w:rsidR="006448FA" w:rsidRPr="00C21F50" w:rsidRDefault="006448FA" w:rsidP="006448FA">
            <w:pPr>
              <w:ind w:left="720"/>
              <w:rPr>
                <w:rFonts w:ascii="Times New Roman" w:hAnsi="Times New Roman"/>
                <w:sz w:val="20"/>
              </w:rPr>
            </w:pPr>
          </w:p>
        </w:tc>
        <w:tc>
          <w:tcPr>
            <w:tcW w:w="1488" w:type="dxa"/>
            <w:gridSpan w:val="2"/>
            <w:vAlign w:val="center"/>
          </w:tcPr>
          <w:p w14:paraId="319434D5" w14:textId="77777777" w:rsidR="006448FA" w:rsidRPr="00C21F50" w:rsidRDefault="006448FA" w:rsidP="006448FA">
            <w:pPr>
              <w:tabs>
                <w:tab w:val="left" w:pos="522"/>
              </w:tabs>
              <w:ind w:left="252"/>
              <w:jc w:val="right"/>
              <w:rPr>
                <w:rFonts w:ascii="Times New Roman" w:hAnsi="Times New Roman"/>
                <w:b/>
                <w:color w:val="000000"/>
                <w:sz w:val="20"/>
              </w:rPr>
            </w:pPr>
          </w:p>
        </w:tc>
        <w:tc>
          <w:tcPr>
            <w:tcW w:w="1572" w:type="dxa"/>
            <w:gridSpan w:val="2"/>
            <w:vAlign w:val="center"/>
          </w:tcPr>
          <w:p w14:paraId="1DBB9B22" w14:textId="77777777" w:rsidR="006448FA" w:rsidRPr="00C21F50" w:rsidRDefault="006448FA" w:rsidP="006448FA">
            <w:pPr>
              <w:tabs>
                <w:tab w:val="left" w:pos="770"/>
              </w:tabs>
              <w:jc w:val="right"/>
              <w:rPr>
                <w:rFonts w:ascii="Times New Roman" w:hAnsi="Times New Roman"/>
                <w:b/>
                <w:color w:val="000000"/>
                <w:sz w:val="20"/>
              </w:rPr>
            </w:pPr>
          </w:p>
        </w:tc>
      </w:tr>
      <w:tr w:rsidR="006448FA" w:rsidRPr="00C21F50" w14:paraId="0C80D40D" w14:textId="77777777" w:rsidTr="006448FA">
        <w:trPr>
          <w:gridAfter w:val="1"/>
          <w:wAfter w:w="50" w:type="dxa"/>
          <w:trHeight w:val="280"/>
        </w:trPr>
        <w:tc>
          <w:tcPr>
            <w:tcW w:w="5628" w:type="dxa"/>
            <w:gridSpan w:val="3"/>
            <w:vAlign w:val="center"/>
          </w:tcPr>
          <w:p w14:paraId="172CFE67" w14:textId="77777777" w:rsidR="006448FA" w:rsidRPr="00C21F50" w:rsidRDefault="006448FA" w:rsidP="006448FA">
            <w:pPr>
              <w:tabs>
                <w:tab w:val="left" w:pos="522"/>
              </w:tabs>
              <w:ind w:left="720"/>
              <w:rPr>
                <w:rFonts w:ascii="Times New Roman" w:hAnsi="Times New Roman"/>
                <w:color w:val="000000"/>
                <w:sz w:val="20"/>
              </w:rPr>
            </w:pPr>
            <w:r w:rsidRPr="00C21F50">
              <w:rPr>
                <w:rFonts w:ascii="Times New Roman" w:hAnsi="Times New Roman"/>
                <w:sz w:val="20"/>
              </w:rPr>
              <w:t>Type of facility (10+ and more than 25%)</w:t>
            </w:r>
          </w:p>
        </w:tc>
        <w:tc>
          <w:tcPr>
            <w:tcW w:w="1572" w:type="dxa"/>
            <w:gridSpan w:val="2"/>
            <w:vAlign w:val="center"/>
          </w:tcPr>
          <w:p w14:paraId="34286393" w14:textId="77777777" w:rsidR="006448FA" w:rsidRPr="00C21F50" w:rsidRDefault="006448FA" w:rsidP="006448FA">
            <w:pPr>
              <w:tabs>
                <w:tab w:val="left" w:pos="770"/>
              </w:tabs>
              <w:jc w:val="right"/>
              <w:rPr>
                <w:rFonts w:ascii="Times New Roman" w:hAnsi="Times New Roman"/>
                <w:color w:val="000000"/>
                <w:sz w:val="20"/>
              </w:rPr>
            </w:pPr>
          </w:p>
        </w:tc>
      </w:tr>
      <w:tr w:rsidR="006448FA" w:rsidRPr="00C21F50" w14:paraId="3016AEA7" w14:textId="77777777" w:rsidTr="006448FA">
        <w:trPr>
          <w:gridAfter w:val="1"/>
          <w:wAfter w:w="50" w:type="dxa"/>
          <w:trHeight w:val="280"/>
        </w:trPr>
        <w:tc>
          <w:tcPr>
            <w:tcW w:w="4140" w:type="dxa"/>
            <w:vAlign w:val="center"/>
          </w:tcPr>
          <w:p w14:paraId="45539B70" w14:textId="77777777" w:rsidR="006448FA" w:rsidRPr="00C21F50" w:rsidRDefault="006448FA" w:rsidP="006448FA">
            <w:pPr>
              <w:ind w:left="720"/>
              <w:rPr>
                <w:rFonts w:ascii="Times New Roman" w:hAnsi="Times New Roman"/>
                <w:sz w:val="20"/>
              </w:rPr>
            </w:pPr>
            <w:r w:rsidRPr="00C21F50">
              <w:rPr>
                <w:rFonts w:ascii="Times New Roman" w:hAnsi="Times New Roman"/>
                <w:sz w:val="20"/>
              </w:rPr>
              <w:t xml:space="preserve">    Non-contract </w:t>
            </w:r>
          </w:p>
        </w:tc>
        <w:tc>
          <w:tcPr>
            <w:tcW w:w="1488" w:type="dxa"/>
            <w:gridSpan w:val="2"/>
            <w:vAlign w:val="center"/>
          </w:tcPr>
          <w:p w14:paraId="337EF1AD" w14:textId="77777777" w:rsidR="006448FA" w:rsidRPr="00C21F50" w:rsidRDefault="006448FA" w:rsidP="006448FA">
            <w:pPr>
              <w:tabs>
                <w:tab w:val="left" w:pos="522"/>
              </w:tabs>
              <w:ind w:left="252"/>
              <w:jc w:val="right"/>
              <w:rPr>
                <w:rFonts w:ascii="Times New Roman" w:hAnsi="Times New Roman"/>
                <w:color w:val="000000"/>
                <w:sz w:val="20"/>
              </w:rPr>
            </w:pPr>
            <w:r w:rsidRPr="00C21F50">
              <w:rPr>
                <w:rFonts w:ascii="Times New Roman" w:hAnsi="Times New Roman"/>
                <w:color w:val="000000"/>
                <w:sz w:val="20"/>
              </w:rPr>
              <w:t>417</w:t>
            </w:r>
          </w:p>
        </w:tc>
        <w:tc>
          <w:tcPr>
            <w:tcW w:w="1572" w:type="dxa"/>
            <w:gridSpan w:val="2"/>
            <w:vAlign w:val="center"/>
          </w:tcPr>
          <w:p w14:paraId="280A5975"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13,973</w:t>
            </w:r>
          </w:p>
        </w:tc>
      </w:tr>
      <w:tr w:rsidR="006448FA" w:rsidRPr="00C21F50" w14:paraId="5CC5AE9B" w14:textId="77777777" w:rsidTr="006448FA">
        <w:trPr>
          <w:gridAfter w:val="1"/>
          <w:wAfter w:w="50" w:type="dxa"/>
          <w:trHeight w:val="280"/>
        </w:trPr>
        <w:tc>
          <w:tcPr>
            <w:tcW w:w="4140" w:type="dxa"/>
            <w:vAlign w:val="center"/>
          </w:tcPr>
          <w:p w14:paraId="71370BA4" w14:textId="77777777" w:rsidR="006448FA" w:rsidRPr="00C21F50" w:rsidRDefault="006448FA" w:rsidP="006448FA">
            <w:pPr>
              <w:ind w:left="720"/>
              <w:rPr>
                <w:rFonts w:ascii="Times New Roman" w:hAnsi="Times New Roman"/>
                <w:b/>
                <w:sz w:val="20"/>
              </w:rPr>
            </w:pPr>
            <w:r w:rsidRPr="00C21F50">
              <w:rPr>
                <w:rFonts w:ascii="Times New Roman" w:hAnsi="Times New Roman"/>
                <w:sz w:val="20"/>
              </w:rPr>
              <w:t xml:space="preserve">    Contract</w:t>
            </w:r>
          </w:p>
        </w:tc>
        <w:tc>
          <w:tcPr>
            <w:tcW w:w="1488" w:type="dxa"/>
            <w:gridSpan w:val="2"/>
            <w:vAlign w:val="center"/>
          </w:tcPr>
          <w:p w14:paraId="67C67DA6" w14:textId="77777777" w:rsidR="006448FA" w:rsidRPr="00C21F50" w:rsidRDefault="006448FA" w:rsidP="006448FA">
            <w:pPr>
              <w:tabs>
                <w:tab w:val="left" w:pos="522"/>
              </w:tabs>
              <w:ind w:left="252"/>
              <w:jc w:val="right"/>
              <w:rPr>
                <w:rFonts w:ascii="Times New Roman" w:hAnsi="Times New Roman"/>
                <w:color w:val="000000"/>
                <w:sz w:val="20"/>
              </w:rPr>
            </w:pPr>
            <w:r w:rsidRPr="00C21F50">
              <w:rPr>
                <w:rFonts w:ascii="Times New Roman" w:hAnsi="Times New Roman"/>
                <w:color w:val="000000"/>
                <w:sz w:val="20"/>
              </w:rPr>
              <w:t>139</w:t>
            </w:r>
          </w:p>
        </w:tc>
        <w:tc>
          <w:tcPr>
            <w:tcW w:w="1572" w:type="dxa"/>
            <w:gridSpan w:val="2"/>
            <w:vAlign w:val="center"/>
          </w:tcPr>
          <w:p w14:paraId="44CF38DF"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4,072</w:t>
            </w:r>
          </w:p>
        </w:tc>
      </w:tr>
      <w:tr w:rsidR="006448FA" w:rsidRPr="00C21F50" w14:paraId="7AEC7533" w14:textId="77777777" w:rsidTr="006448FA">
        <w:trPr>
          <w:gridAfter w:val="1"/>
          <w:wAfter w:w="50" w:type="dxa"/>
          <w:trHeight w:val="280"/>
        </w:trPr>
        <w:tc>
          <w:tcPr>
            <w:tcW w:w="4140" w:type="dxa"/>
            <w:vAlign w:val="center"/>
          </w:tcPr>
          <w:p w14:paraId="26C86A38" w14:textId="77777777" w:rsidR="006448FA" w:rsidRPr="00C21F50" w:rsidRDefault="006448FA" w:rsidP="006448FA">
            <w:pPr>
              <w:ind w:left="720"/>
              <w:rPr>
                <w:rFonts w:ascii="Times New Roman" w:hAnsi="Times New Roman"/>
                <w:b/>
                <w:sz w:val="20"/>
              </w:rPr>
            </w:pPr>
            <w:r w:rsidRPr="00C21F50">
              <w:rPr>
                <w:rFonts w:ascii="Times New Roman" w:hAnsi="Times New Roman"/>
                <w:sz w:val="20"/>
              </w:rPr>
              <w:t xml:space="preserve">    State </w:t>
            </w:r>
          </w:p>
        </w:tc>
        <w:tc>
          <w:tcPr>
            <w:tcW w:w="1488" w:type="dxa"/>
            <w:gridSpan w:val="2"/>
            <w:vAlign w:val="center"/>
          </w:tcPr>
          <w:p w14:paraId="719FAE1F" w14:textId="77777777" w:rsidR="006448FA" w:rsidRPr="00C21F50" w:rsidRDefault="006448FA" w:rsidP="006448FA">
            <w:pPr>
              <w:tabs>
                <w:tab w:val="left" w:pos="522"/>
              </w:tabs>
              <w:ind w:left="252"/>
              <w:jc w:val="right"/>
              <w:rPr>
                <w:rFonts w:ascii="Times New Roman" w:hAnsi="Times New Roman"/>
                <w:color w:val="000000"/>
                <w:sz w:val="20"/>
              </w:rPr>
            </w:pPr>
            <w:r w:rsidRPr="00C21F50">
              <w:rPr>
                <w:rFonts w:ascii="Times New Roman" w:hAnsi="Times New Roman"/>
                <w:color w:val="000000"/>
                <w:sz w:val="20"/>
              </w:rPr>
              <w:t>314</w:t>
            </w:r>
          </w:p>
        </w:tc>
        <w:tc>
          <w:tcPr>
            <w:tcW w:w="1572" w:type="dxa"/>
            <w:gridSpan w:val="2"/>
            <w:vAlign w:val="center"/>
          </w:tcPr>
          <w:p w14:paraId="15E7DBEB"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14,796</w:t>
            </w:r>
          </w:p>
        </w:tc>
      </w:tr>
      <w:tr w:rsidR="006448FA" w:rsidRPr="00C21F50" w14:paraId="0515EEFC" w14:textId="77777777" w:rsidTr="006448FA">
        <w:trPr>
          <w:gridAfter w:val="1"/>
          <w:wAfter w:w="50" w:type="dxa"/>
          <w:trHeight w:val="280"/>
        </w:trPr>
        <w:tc>
          <w:tcPr>
            <w:tcW w:w="4140" w:type="dxa"/>
            <w:vAlign w:val="center"/>
          </w:tcPr>
          <w:p w14:paraId="5C591385" w14:textId="77777777" w:rsidR="006448FA" w:rsidRPr="00C21F50" w:rsidRDefault="006448FA" w:rsidP="006448FA">
            <w:pPr>
              <w:ind w:left="720"/>
              <w:rPr>
                <w:rFonts w:ascii="Times New Roman" w:hAnsi="Times New Roman"/>
                <w:sz w:val="20"/>
              </w:rPr>
            </w:pPr>
          </w:p>
        </w:tc>
        <w:tc>
          <w:tcPr>
            <w:tcW w:w="1488" w:type="dxa"/>
            <w:gridSpan w:val="2"/>
            <w:vAlign w:val="center"/>
          </w:tcPr>
          <w:p w14:paraId="604EC808" w14:textId="77777777" w:rsidR="006448FA" w:rsidRPr="00C21F50" w:rsidRDefault="006448FA" w:rsidP="006448FA">
            <w:pPr>
              <w:tabs>
                <w:tab w:val="left" w:pos="522"/>
              </w:tabs>
              <w:ind w:left="252"/>
              <w:jc w:val="right"/>
              <w:rPr>
                <w:rFonts w:ascii="Times New Roman" w:hAnsi="Times New Roman"/>
                <w:color w:val="000000"/>
                <w:sz w:val="20"/>
              </w:rPr>
            </w:pPr>
          </w:p>
        </w:tc>
        <w:tc>
          <w:tcPr>
            <w:tcW w:w="1572" w:type="dxa"/>
            <w:gridSpan w:val="2"/>
            <w:vAlign w:val="center"/>
          </w:tcPr>
          <w:p w14:paraId="495CB844" w14:textId="77777777" w:rsidR="006448FA" w:rsidRPr="00C21F50" w:rsidRDefault="006448FA" w:rsidP="006448FA">
            <w:pPr>
              <w:tabs>
                <w:tab w:val="left" w:pos="770"/>
              </w:tabs>
              <w:jc w:val="right"/>
              <w:rPr>
                <w:rFonts w:ascii="Times New Roman" w:hAnsi="Times New Roman"/>
                <w:color w:val="000000"/>
                <w:sz w:val="20"/>
              </w:rPr>
            </w:pPr>
          </w:p>
        </w:tc>
      </w:tr>
      <w:tr w:rsidR="006448FA" w:rsidRPr="00C21F50" w14:paraId="0083D670" w14:textId="77777777" w:rsidTr="006448FA">
        <w:trPr>
          <w:gridAfter w:val="1"/>
          <w:wAfter w:w="50" w:type="dxa"/>
          <w:trHeight w:val="280"/>
        </w:trPr>
        <w:tc>
          <w:tcPr>
            <w:tcW w:w="4140" w:type="dxa"/>
            <w:vAlign w:val="center"/>
          </w:tcPr>
          <w:p w14:paraId="357DEAB3" w14:textId="77777777" w:rsidR="006448FA" w:rsidRPr="00C21F50" w:rsidRDefault="006448FA" w:rsidP="006448FA">
            <w:pPr>
              <w:ind w:left="720"/>
              <w:rPr>
                <w:rFonts w:ascii="Times New Roman" w:hAnsi="Times New Roman"/>
                <w:sz w:val="20"/>
              </w:rPr>
            </w:pPr>
            <w:r w:rsidRPr="00C21F50">
              <w:rPr>
                <w:rFonts w:ascii="Times New Roman" w:hAnsi="Times New Roman"/>
                <w:sz w:val="20"/>
              </w:rPr>
              <w:t xml:space="preserve">State and Contract facilities </w:t>
            </w:r>
          </w:p>
        </w:tc>
        <w:tc>
          <w:tcPr>
            <w:tcW w:w="1488" w:type="dxa"/>
            <w:gridSpan w:val="2"/>
            <w:vAlign w:val="center"/>
          </w:tcPr>
          <w:p w14:paraId="3AA1B4DC" w14:textId="77777777" w:rsidR="006448FA" w:rsidRPr="00C21F50" w:rsidRDefault="006448FA" w:rsidP="006448FA">
            <w:pPr>
              <w:tabs>
                <w:tab w:val="left" w:pos="522"/>
              </w:tabs>
              <w:ind w:left="252"/>
              <w:jc w:val="right"/>
              <w:rPr>
                <w:rFonts w:ascii="Times New Roman" w:hAnsi="Times New Roman"/>
                <w:color w:val="000000"/>
                <w:sz w:val="20"/>
              </w:rPr>
            </w:pPr>
          </w:p>
        </w:tc>
        <w:tc>
          <w:tcPr>
            <w:tcW w:w="1572" w:type="dxa"/>
            <w:gridSpan w:val="2"/>
            <w:vAlign w:val="center"/>
          </w:tcPr>
          <w:p w14:paraId="68A441F9" w14:textId="77777777" w:rsidR="006448FA" w:rsidRPr="00C21F50" w:rsidRDefault="006448FA" w:rsidP="006448FA">
            <w:pPr>
              <w:tabs>
                <w:tab w:val="left" w:pos="770"/>
              </w:tabs>
              <w:jc w:val="right"/>
              <w:rPr>
                <w:rFonts w:ascii="Times New Roman" w:hAnsi="Times New Roman"/>
                <w:color w:val="000000"/>
                <w:sz w:val="20"/>
              </w:rPr>
            </w:pPr>
          </w:p>
        </w:tc>
      </w:tr>
      <w:tr w:rsidR="006448FA" w:rsidRPr="00C21F50" w14:paraId="7D3B547E" w14:textId="77777777" w:rsidTr="006448FA">
        <w:trPr>
          <w:trHeight w:val="280"/>
        </w:trPr>
        <w:tc>
          <w:tcPr>
            <w:tcW w:w="4770" w:type="dxa"/>
            <w:gridSpan w:val="2"/>
            <w:vAlign w:val="center"/>
          </w:tcPr>
          <w:p w14:paraId="5CC62628" w14:textId="77777777" w:rsidR="006448FA" w:rsidRPr="00C21F50" w:rsidRDefault="006448FA" w:rsidP="006448FA">
            <w:pPr>
              <w:tabs>
                <w:tab w:val="left" w:pos="770"/>
              </w:tabs>
              <w:ind w:left="720"/>
              <w:rPr>
                <w:rFonts w:ascii="Times New Roman" w:hAnsi="Times New Roman"/>
                <w:sz w:val="20"/>
              </w:rPr>
            </w:pPr>
            <w:r w:rsidRPr="00C21F50">
              <w:rPr>
                <w:rFonts w:ascii="Times New Roman" w:hAnsi="Times New Roman"/>
                <w:sz w:val="20"/>
              </w:rPr>
              <w:t xml:space="preserve">    Adjudicated youth (10+ and more than 25%)</w:t>
            </w:r>
          </w:p>
        </w:tc>
        <w:tc>
          <w:tcPr>
            <w:tcW w:w="900" w:type="dxa"/>
            <w:gridSpan w:val="2"/>
            <w:vAlign w:val="center"/>
          </w:tcPr>
          <w:p w14:paraId="38B2B176" w14:textId="77777777" w:rsidR="006448FA" w:rsidRPr="00C21F50" w:rsidRDefault="006448FA" w:rsidP="006448FA">
            <w:pPr>
              <w:tabs>
                <w:tab w:val="left" w:pos="522"/>
                <w:tab w:val="left" w:pos="770"/>
              </w:tabs>
              <w:ind w:left="252"/>
              <w:jc w:val="right"/>
              <w:rPr>
                <w:rFonts w:ascii="Times New Roman" w:hAnsi="Times New Roman"/>
                <w:color w:val="000000"/>
                <w:sz w:val="20"/>
              </w:rPr>
            </w:pPr>
            <w:r w:rsidRPr="00C21F50">
              <w:rPr>
                <w:rFonts w:ascii="Times New Roman" w:hAnsi="Times New Roman"/>
                <w:color w:val="000000"/>
                <w:sz w:val="20"/>
              </w:rPr>
              <w:t>453</w:t>
            </w:r>
          </w:p>
        </w:tc>
        <w:tc>
          <w:tcPr>
            <w:tcW w:w="1580" w:type="dxa"/>
            <w:gridSpan w:val="2"/>
            <w:vAlign w:val="center"/>
          </w:tcPr>
          <w:p w14:paraId="3A4ED482" w14:textId="77777777" w:rsidR="006448FA" w:rsidRPr="00C21F50" w:rsidRDefault="006448FA" w:rsidP="006448FA">
            <w:pPr>
              <w:tabs>
                <w:tab w:val="left" w:pos="770"/>
              </w:tabs>
              <w:rPr>
                <w:rFonts w:ascii="Times New Roman" w:hAnsi="Times New Roman"/>
                <w:color w:val="000000"/>
                <w:sz w:val="20"/>
              </w:rPr>
            </w:pPr>
            <w:r w:rsidRPr="00C21F50">
              <w:rPr>
                <w:rFonts w:ascii="Times New Roman" w:hAnsi="Times New Roman"/>
                <w:color w:val="000000"/>
                <w:sz w:val="20"/>
              </w:rPr>
              <w:t xml:space="preserve">               18,868</w:t>
            </w:r>
          </w:p>
        </w:tc>
      </w:tr>
      <w:tr w:rsidR="006448FA" w:rsidRPr="00C21F50" w14:paraId="5B30F4F5" w14:textId="77777777" w:rsidTr="006448FA">
        <w:trPr>
          <w:gridAfter w:val="1"/>
          <w:wAfter w:w="50" w:type="dxa"/>
          <w:trHeight w:val="280"/>
        </w:trPr>
        <w:tc>
          <w:tcPr>
            <w:tcW w:w="4140" w:type="dxa"/>
            <w:vAlign w:val="center"/>
          </w:tcPr>
          <w:p w14:paraId="68255ABC" w14:textId="77777777" w:rsidR="006448FA" w:rsidRPr="00C21F50" w:rsidRDefault="006448FA" w:rsidP="006448FA">
            <w:pPr>
              <w:ind w:left="720"/>
              <w:rPr>
                <w:rFonts w:ascii="Times New Roman" w:hAnsi="Times New Roman"/>
                <w:sz w:val="20"/>
              </w:rPr>
            </w:pPr>
            <w:r w:rsidRPr="00C21F50">
              <w:rPr>
                <w:rFonts w:ascii="Times New Roman" w:hAnsi="Times New Roman"/>
                <w:sz w:val="20"/>
              </w:rPr>
              <w:t xml:space="preserve">        Placed by state or in a state facility</w:t>
            </w:r>
          </w:p>
        </w:tc>
        <w:tc>
          <w:tcPr>
            <w:tcW w:w="1488" w:type="dxa"/>
            <w:gridSpan w:val="2"/>
            <w:vAlign w:val="center"/>
          </w:tcPr>
          <w:p w14:paraId="7C16CCF6" w14:textId="77777777" w:rsidR="006448FA" w:rsidRPr="00C21F50" w:rsidRDefault="006448FA" w:rsidP="006448FA">
            <w:pPr>
              <w:tabs>
                <w:tab w:val="left" w:pos="522"/>
              </w:tabs>
              <w:ind w:left="252"/>
              <w:jc w:val="right"/>
              <w:rPr>
                <w:rFonts w:ascii="Times New Roman" w:hAnsi="Times New Roman"/>
                <w:color w:val="000000"/>
                <w:sz w:val="20"/>
              </w:rPr>
            </w:pPr>
          </w:p>
        </w:tc>
        <w:tc>
          <w:tcPr>
            <w:tcW w:w="1572" w:type="dxa"/>
            <w:gridSpan w:val="2"/>
            <w:vAlign w:val="center"/>
          </w:tcPr>
          <w:p w14:paraId="11C20470"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17,296</w:t>
            </w:r>
          </w:p>
        </w:tc>
      </w:tr>
      <w:tr w:rsidR="006448FA" w:rsidRPr="00C21F50" w14:paraId="1774C967" w14:textId="77777777" w:rsidTr="006448FA">
        <w:trPr>
          <w:gridAfter w:val="1"/>
          <w:wAfter w:w="50" w:type="dxa"/>
          <w:trHeight w:val="280"/>
        </w:trPr>
        <w:tc>
          <w:tcPr>
            <w:tcW w:w="5628" w:type="dxa"/>
            <w:gridSpan w:val="3"/>
            <w:tcBorders>
              <w:bottom w:val="single" w:sz="4" w:space="0" w:color="auto"/>
            </w:tcBorders>
            <w:vAlign w:val="center"/>
          </w:tcPr>
          <w:p w14:paraId="003244A8" w14:textId="77777777" w:rsidR="006448FA" w:rsidRPr="00C21F50" w:rsidRDefault="006448FA" w:rsidP="006448FA">
            <w:pPr>
              <w:tabs>
                <w:tab w:val="left" w:pos="522"/>
              </w:tabs>
              <w:ind w:left="252"/>
              <w:rPr>
                <w:rFonts w:ascii="Times New Roman" w:hAnsi="Times New Roman"/>
                <w:color w:val="000000"/>
                <w:sz w:val="20"/>
              </w:rPr>
            </w:pPr>
            <w:r w:rsidRPr="00C21F50">
              <w:rPr>
                <w:rFonts w:ascii="Times New Roman" w:hAnsi="Times New Roman"/>
                <w:sz w:val="20"/>
              </w:rPr>
              <w:t xml:space="preserve">                 Not placed by state and not in a state facility</w:t>
            </w:r>
          </w:p>
        </w:tc>
        <w:tc>
          <w:tcPr>
            <w:tcW w:w="1572" w:type="dxa"/>
            <w:gridSpan w:val="2"/>
            <w:tcBorders>
              <w:bottom w:val="single" w:sz="4" w:space="0" w:color="auto"/>
            </w:tcBorders>
            <w:vAlign w:val="center"/>
          </w:tcPr>
          <w:p w14:paraId="238098DB" w14:textId="77777777" w:rsidR="006448FA" w:rsidRPr="00C21F50" w:rsidRDefault="006448FA" w:rsidP="006448FA">
            <w:pPr>
              <w:tabs>
                <w:tab w:val="left" w:pos="770"/>
              </w:tabs>
              <w:jc w:val="right"/>
              <w:rPr>
                <w:rFonts w:ascii="Times New Roman" w:hAnsi="Times New Roman"/>
                <w:color w:val="000000"/>
                <w:sz w:val="20"/>
              </w:rPr>
            </w:pPr>
            <w:r w:rsidRPr="00C21F50">
              <w:rPr>
                <w:rFonts w:ascii="Times New Roman" w:hAnsi="Times New Roman"/>
                <w:color w:val="000000"/>
                <w:sz w:val="20"/>
              </w:rPr>
              <w:t>1,572</w:t>
            </w:r>
          </w:p>
        </w:tc>
      </w:tr>
      <w:tr w:rsidR="006448FA" w:rsidRPr="00C21F50" w14:paraId="3C4DC512" w14:textId="77777777" w:rsidTr="006448FA">
        <w:trPr>
          <w:gridAfter w:val="1"/>
          <w:wAfter w:w="50" w:type="dxa"/>
          <w:trHeight w:val="280"/>
        </w:trPr>
        <w:tc>
          <w:tcPr>
            <w:tcW w:w="7200" w:type="dxa"/>
            <w:gridSpan w:val="5"/>
            <w:tcBorders>
              <w:top w:val="single" w:sz="4" w:space="0" w:color="auto"/>
              <w:bottom w:val="nil"/>
            </w:tcBorders>
            <w:vAlign w:val="center"/>
          </w:tcPr>
          <w:p w14:paraId="765F2CFC" w14:textId="77777777" w:rsidR="006448FA" w:rsidRPr="00C21F50" w:rsidRDefault="006448FA" w:rsidP="006448FA">
            <w:pPr>
              <w:tabs>
                <w:tab w:val="left" w:pos="770"/>
              </w:tabs>
              <w:rPr>
                <w:rFonts w:ascii="Times New Roman" w:hAnsi="Times New Roman"/>
                <w:color w:val="000000"/>
                <w:sz w:val="20"/>
              </w:rPr>
            </w:pPr>
            <w:r w:rsidRPr="00C21F50">
              <w:rPr>
                <w:rFonts w:ascii="Times New Roman" w:hAnsi="Times New Roman"/>
                <w:sz w:val="20"/>
                <w:vertAlign w:val="superscript"/>
              </w:rPr>
              <w:t>1</w:t>
            </w:r>
            <w:r>
              <w:rPr>
                <w:rFonts w:ascii="Times New Roman" w:hAnsi="Times New Roman"/>
                <w:sz w:val="20"/>
              </w:rPr>
              <w:t xml:space="preserve"> A</w:t>
            </w:r>
            <w:r w:rsidRPr="00C21F50">
              <w:rPr>
                <w:rFonts w:ascii="Times New Roman" w:hAnsi="Times New Roman"/>
                <w:sz w:val="20"/>
              </w:rPr>
              <w:t>dds 326 youth held in these facilities age 21 and over</w:t>
            </w:r>
            <w:r>
              <w:rPr>
                <w:rFonts w:ascii="Times New Roman" w:hAnsi="Times New Roman"/>
                <w:sz w:val="20"/>
              </w:rPr>
              <w:t>.</w:t>
            </w:r>
          </w:p>
        </w:tc>
      </w:tr>
    </w:tbl>
    <w:p w14:paraId="0E8E1165" w14:textId="77777777" w:rsidR="006448FA" w:rsidRDefault="006448FA" w:rsidP="006448FA">
      <w:pPr>
        <w:kinsoku w:val="0"/>
        <w:overflowPunct w:val="0"/>
        <w:spacing w:after="240" w:line="240" w:lineRule="auto"/>
      </w:pPr>
    </w:p>
    <w:p w14:paraId="7B3DF899" w14:textId="77777777" w:rsidR="006448FA" w:rsidRDefault="006448FA" w:rsidP="006448FA">
      <w:pPr>
        <w:kinsoku w:val="0"/>
        <w:overflowPunct w:val="0"/>
        <w:spacing w:after="240" w:line="240" w:lineRule="auto"/>
      </w:pPr>
    </w:p>
    <w:p w14:paraId="13770C88" w14:textId="77777777" w:rsidR="006448FA" w:rsidRDefault="006448FA" w:rsidP="006448FA">
      <w:pPr>
        <w:kinsoku w:val="0"/>
        <w:overflowPunct w:val="0"/>
        <w:spacing w:after="240" w:line="240" w:lineRule="auto"/>
      </w:pPr>
    </w:p>
    <w:p w14:paraId="59287620" w14:textId="77777777" w:rsidR="006448FA" w:rsidRDefault="006448FA" w:rsidP="006448FA">
      <w:pPr>
        <w:kinsoku w:val="0"/>
        <w:overflowPunct w:val="0"/>
        <w:spacing w:after="240" w:line="240" w:lineRule="auto"/>
      </w:pPr>
    </w:p>
    <w:p w14:paraId="004896BA" w14:textId="77777777" w:rsidR="006448FA" w:rsidRDefault="006448FA" w:rsidP="006448FA">
      <w:pPr>
        <w:kinsoku w:val="0"/>
        <w:overflowPunct w:val="0"/>
        <w:spacing w:after="240" w:line="240" w:lineRule="auto"/>
      </w:pPr>
    </w:p>
    <w:p w14:paraId="7BCAFCAA" w14:textId="77777777" w:rsidR="006448FA" w:rsidRDefault="006448FA" w:rsidP="006448FA">
      <w:pPr>
        <w:kinsoku w:val="0"/>
        <w:overflowPunct w:val="0"/>
        <w:spacing w:after="240" w:line="240" w:lineRule="auto"/>
      </w:pPr>
    </w:p>
    <w:p w14:paraId="354BEE36" w14:textId="77777777" w:rsidR="006448FA" w:rsidRDefault="006448FA" w:rsidP="006448FA">
      <w:pPr>
        <w:kinsoku w:val="0"/>
        <w:overflowPunct w:val="0"/>
        <w:spacing w:after="240" w:line="240" w:lineRule="auto"/>
      </w:pPr>
    </w:p>
    <w:p w14:paraId="3CFE576C" w14:textId="77777777" w:rsidR="006448FA" w:rsidRDefault="006448FA" w:rsidP="006448FA">
      <w:pPr>
        <w:kinsoku w:val="0"/>
        <w:overflowPunct w:val="0"/>
        <w:spacing w:after="240" w:line="240" w:lineRule="auto"/>
      </w:pPr>
    </w:p>
    <w:p w14:paraId="046CA0DB" w14:textId="77777777" w:rsidR="006448FA" w:rsidRDefault="006448FA" w:rsidP="006448FA">
      <w:pPr>
        <w:kinsoku w:val="0"/>
        <w:overflowPunct w:val="0"/>
        <w:spacing w:after="240" w:line="240" w:lineRule="auto"/>
      </w:pPr>
    </w:p>
    <w:p w14:paraId="5663A422" w14:textId="77777777" w:rsidR="006448FA" w:rsidRDefault="006448FA" w:rsidP="006448FA">
      <w:pPr>
        <w:kinsoku w:val="0"/>
        <w:overflowPunct w:val="0"/>
        <w:spacing w:after="240" w:line="240" w:lineRule="auto"/>
      </w:pPr>
    </w:p>
    <w:p w14:paraId="479C9D7E" w14:textId="77777777" w:rsidR="006448FA" w:rsidRDefault="006448FA" w:rsidP="006448FA">
      <w:pPr>
        <w:kinsoku w:val="0"/>
        <w:overflowPunct w:val="0"/>
        <w:spacing w:after="240" w:line="240" w:lineRule="auto"/>
      </w:pPr>
    </w:p>
    <w:p w14:paraId="5E52CF40" w14:textId="77777777" w:rsidR="006448FA" w:rsidRDefault="006448FA" w:rsidP="006448FA">
      <w:pPr>
        <w:kinsoku w:val="0"/>
        <w:overflowPunct w:val="0"/>
        <w:spacing w:after="240" w:line="240" w:lineRule="auto"/>
      </w:pPr>
    </w:p>
    <w:p w14:paraId="29E5BA58" w14:textId="77777777" w:rsidR="006448FA" w:rsidRDefault="006448FA" w:rsidP="006448FA">
      <w:pPr>
        <w:kinsoku w:val="0"/>
        <w:overflowPunct w:val="0"/>
        <w:spacing w:after="240" w:line="240" w:lineRule="auto"/>
      </w:pPr>
    </w:p>
    <w:p w14:paraId="6D2A919D" w14:textId="77777777" w:rsidR="006448FA" w:rsidRDefault="006448FA" w:rsidP="006448FA">
      <w:pPr>
        <w:kinsoku w:val="0"/>
        <w:overflowPunct w:val="0"/>
        <w:spacing w:after="240" w:line="240" w:lineRule="auto"/>
      </w:pPr>
    </w:p>
    <w:p w14:paraId="15213776" w14:textId="77777777" w:rsidR="006448FA" w:rsidRDefault="006448FA" w:rsidP="006448FA">
      <w:pPr>
        <w:kinsoku w:val="0"/>
        <w:overflowPunct w:val="0"/>
        <w:spacing w:after="240" w:line="240" w:lineRule="auto"/>
      </w:pPr>
    </w:p>
    <w:p w14:paraId="3659746C" w14:textId="77777777" w:rsidR="006448FA" w:rsidRDefault="006448FA" w:rsidP="006448FA">
      <w:pPr>
        <w:kinsoku w:val="0"/>
        <w:overflowPunct w:val="0"/>
        <w:spacing w:after="240" w:line="240" w:lineRule="auto"/>
      </w:pPr>
    </w:p>
    <w:p w14:paraId="20D422CF" w14:textId="77777777" w:rsidR="006448FA" w:rsidRDefault="006448FA" w:rsidP="006448FA">
      <w:pPr>
        <w:kinsoku w:val="0"/>
        <w:overflowPunct w:val="0"/>
        <w:spacing w:after="240" w:line="240" w:lineRule="auto"/>
        <w:rPr>
          <w:rFonts w:ascii="Times New Roman" w:hAnsi="Times New Roman"/>
        </w:rPr>
      </w:pPr>
    </w:p>
    <w:p w14:paraId="0548354C" w14:textId="77777777" w:rsidR="006448FA" w:rsidRDefault="006448FA" w:rsidP="006448FA">
      <w:pPr>
        <w:kinsoku w:val="0"/>
        <w:overflowPunct w:val="0"/>
        <w:spacing w:after="240" w:line="240" w:lineRule="auto"/>
        <w:ind w:left="720"/>
        <w:rPr>
          <w:rFonts w:ascii="Times New Roman" w:hAnsi="Times New Roman"/>
        </w:rPr>
      </w:pPr>
      <w:r>
        <w:rPr>
          <w:rFonts w:ascii="Times New Roman" w:hAnsi="Times New Roman"/>
        </w:rPr>
        <w:t xml:space="preserve">The </w:t>
      </w:r>
      <w:r w:rsidRPr="00C63690">
        <w:rPr>
          <w:rFonts w:ascii="Times New Roman" w:hAnsi="Times New Roman"/>
        </w:rPr>
        <w:t>final sampling frame will include 453 facilities and 18,868 youth. It will include all state owned or operated facilities in the U.S. with greater than 25</w:t>
      </w:r>
      <w:r>
        <w:rPr>
          <w:rFonts w:ascii="Times New Roman" w:hAnsi="Times New Roman"/>
        </w:rPr>
        <w:t>%</w:t>
      </w:r>
      <w:r w:rsidRPr="00C63690">
        <w:rPr>
          <w:rFonts w:ascii="Times New Roman" w:hAnsi="Times New Roman"/>
        </w:rPr>
        <w:t xml:space="preserve"> adjudicated youth and at least 10 adjudicated youth. </w:t>
      </w:r>
      <w:r>
        <w:rPr>
          <w:rFonts w:ascii="Times New Roman" w:hAnsi="Times New Roman"/>
        </w:rPr>
        <w:t>I</w:t>
      </w:r>
      <w:r w:rsidRPr="00C63690">
        <w:rPr>
          <w:rFonts w:ascii="Times New Roman" w:hAnsi="Times New Roman"/>
        </w:rPr>
        <w:t xml:space="preserve">t will also include </w:t>
      </w:r>
      <w:r>
        <w:rPr>
          <w:rFonts w:ascii="Times New Roman" w:hAnsi="Times New Roman"/>
        </w:rPr>
        <w:t xml:space="preserve">all adjudicated youth in </w:t>
      </w:r>
      <w:r w:rsidRPr="00C63690">
        <w:rPr>
          <w:rFonts w:ascii="Times New Roman" w:hAnsi="Times New Roman"/>
        </w:rPr>
        <w:t>contract facilities with at least one youth placed by the state</w:t>
      </w:r>
      <w:r>
        <w:rPr>
          <w:rFonts w:ascii="Times New Roman" w:hAnsi="Times New Roman"/>
        </w:rPr>
        <w:t xml:space="preserve"> that also meet these criteria</w:t>
      </w:r>
      <w:r w:rsidRPr="00C63690">
        <w:rPr>
          <w:rFonts w:ascii="Times New Roman" w:hAnsi="Times New Roman"/>
        </w:rPr>
        <w:t xml:space="preserve">. </w:t>
      </w:r>
    </w:p>
    <w:p w14:paraId="3E314CC5" w14:textId="77777777" w:rsidR="006448FA" w:rsidRDefault="006448FA" w:rsidP="006448FA">
      <w:pPr>
        <w:kinsoku w:val="0"/>
        <w:overflowPunct w:val="0"/>
        <w:spacing w:after="240" w:line="240" w:lineRule="auto"/>
        <w:ind w:left="720"/>
        <w:rPr>
          <w:rFonts w:ascii="Times New Roman" w:hAnsi="Times New Roman"/>
        </w:rPr>
      </w:pPr>
      <w:r>
        <w:rPr>
          <w:rFonts w:ascii="Times New Roman" w:hAnsi="Times New Roman"/>
        </w:rPr>
        <w:t xml:space="preserve">Facilities included are </w:t>
      </w:r>
      <w:r w:rsidRPr="00226E34">
        <w:rPr>
          <w:rFonts w:asciiTheme="minorHAnsi" w:hAnsiTheme="minorHAnsi"/>
          <w:szCs w:val="24"/>
        </w:rPr>
        <w:t xml:space="preserve">– </w:t>
      </w:r>
      <w:r>
        <w:rPr>
          <w:rFonts w:ascii="Times New Roman" w:hAnsi="Times New Roman"/>
        </w:rPr>
        <w:t xml:space="preserve"> </w:t>
      </w:r>
    </w:p>
    <w:p w14:paraId="045B0932" w14:textId="77777777" w:rsidR="006448FA" w:rsidRDefault="006448FA" w:rsidP="006448FA">
      <w:pPr>
        <w:pStyle w:val="ListParagraph"/>
        <w:numPr>
          <w:ilvl w:val="0"/>
          <w:numId w:val="11"/>
        </w:numPr>
        <w:spacing w:line="240" w:lineRule="auto"/>
        <w:ind w:left="1080" w:firstLine="0"/>
        <w:rPr>
          <w:rFonts w:ascii="Times New Roman" w:hAnsi="Times New Roman"/>
        </w:rPr>
      </w:pPr>
      <w:r w:rsidRPr="00CE3A14">
        <w:rPr>
          <w:rFonts w:ascii="Times New Roman" w:hAnsi="Times New Roman"/>
        </w:rPr>
        <w:t xml:space="preserve">state facilities with </w:t>
      </w:r>
      <w:r>
        <w:rPr>
          <w:rFonts w:ascii="Times New Roman" w:hAnsi="Times New Roman"/>
        </w:rPr>
        <w:t xml:space="preserve">more than </w:t>
      </w:r>
      <w:r w:rsidRPr="00CE3A14">
        <w:rPr>
          <w:rFonts w:ascii="Times New Roman" w:hAnsi="Times New Roman"/>
        </w:rPr>
        <w:t xml:space="preserve">25% adjudicated youth </w:t>
      </w:r>
      <w:r>
        <w:rPr>
          <w:rFonts w:ascii="Times New Roman" w:hAnsi="Times New Roman"/>
        </w:rPr>
        <w:t xml:space="preserve">and at least </w:t>
      </w:r>
      <w:r w:rsidRPr="00CE3A14">
        <w:rPr>
          <w:rFonts w:ascii="Times New Roman" w:hAnsi="Times New Roman"/>
        </w:rPr>
        <w:t>10 adjudicated youth (</w:t>
      </w:r>
      <w:r>
        <w:rPr>
          <w:rFonts w:ascii="Times New Roman" w:hAnsi="Times New Roman"/>
        </w:rPr>
        <w:t>3</w:t>
      </w:r>
      <w:r w:rsidRPr="00CE3A14">
        <w:rPr>
          <w:rFonts w:ascii="Times New Roman" w:hAnsi="Times New Roman"/>
        </w:rPr>
        <w:t xml:space="preserve">14 facilities, </w:t>
      </w:r>
      <w:r>
        <w:rPr>
          <w:rFonts w:ascii="Times New Roman" w:hAnsi="Times New Roman"/>
        </w:rPr>
        <w:t xml:space="preserve">14,796 </w:t>
      </w:r>
      <w:r w:rsidRPr="00CE3A14">
        <w:rPr>
          <w:rFonts w:ascii="Times New Roman" w:hAnsi="Times New Roman"/>
        </w:rPr>
        <w:t xml:space="preserve">adjudicated youth) </w:t>
      </w:r>
    </w:p>
    <w:p w14:paraId="337C7EA9" w14:textId="77777777" w:rsidR="006448FA" w:rsidRDefault="006448FA" w:rsidP="006448FA">
      <w:pPr>
        <w:pStyle w:val="ListParagraph"/>
        <w:numPr>
          <w:ilvl w:val="0"/>
          <w:numId w:val="11"/>
        </w:numPr>
        <w:spacing w:line="240" w:lineRule="auto"/>
        <w:ind w:left="1080" w:firstLine="0"/>
        <w:rPr>
          <w:rFonts w:ascii="Times New Roman" w:hAnsi="Times New Roman"/>
        </w:rPr>
      </w:pPr>
      <w:r>
        <w:rPr>
          <w:rFonts w:ascii="Times New Roman" w:hAnsi="Times New Roman"/>
        </w:rPr>
        <w:t xml:space="preserve">contract </w:t>
      </w:r>
      <w:r w:rsidRPr="00CE3A14">
        <w:rPr>
          <w:rFonts w:ascii="Times New Roman" w:hAnsi="Times New Roman"/>
        </w:rPr>
        <w:t xml:space="preserve">facilities with </w:t>
      </w:r>
      <w:r>
        <w:rPr>
          <w:rFonts w:ascii="Times New Roman" w:hAnsi="Times New Roman"/>
        </w:rPr>
        <w:t xml:space="preserve">more than </w:t>
      </w:r>
      <w:r w:rsidRPr="00CE3A14">
        <w:rPr>
          <w:rFonts w:ascii="Times New Roman" w:hAnsi="Times New Roman"/>
        </w:rPr>
        <w:t xml:space="preserve">25% adjudicated youth </w:t>
      </w:r>
      <w:r>
        <w:rPr>
          <w:rFonts w:ascii="Times New Roman" w:hAnsi="Times New Roman"/>
        </w:rPr>
        <w:t xml:space="preserve">and at least </w:t>
      </w:r>
      <w:r w:rsidRPr="00CE3A14">
        <w:rPr>
          <w:rFonts w:ascii="Times New Roman" w:hAnsi="Times New Roman"/>
        </w:rPr>
        <w:t>10 adjudicated youth (</w:t>
      </w:r>
      <w:r>
        <w:rPr>
          <w:rFonts w:ascii="Times New Roman" w:hAnsi="Times New Roman"/>
        </w:rPr>
        <w:t xml:space="preserve">139 </w:t>
      </w:r>
      <w:r w:rsidRPr="00CE3A14">
        <w:rPr>
          <w:rFonts w:ascii="Times New Roman" w:hAnsi="Times New Roman"/>
        </w:rPr>
        <w:t xml:space="preserve">facilities, </w:t>
      </w:r>
      <w:r>
        <w:rPr>
          <w:rFonts w:ascii="Times New Roman" w:hAnsi="Times New Roman"/>
        </w:rPr>
        <w:t xml:space="preserve">4,072 </w:t>
      </w:r>
      <w:r w:rsidRPr="00CE3A14">
        <w:rPr>
          <w:rFonts w:ascii="Times New Roman" w:hAnsi="Times New Roman"/>
        </w:rPr>
        <w:t>adjudicated youth)</w:t>
      </w:r>
      <w:r>
        <w:rPr>
          <w:rFonts w:ascii="Times New Roman" w:hAnsi="Times New Roman"/>
        </w:rPr>
        <w:t>.</w:t>
      </w:r>
      <w:r w:rsidRPr="00CE3A14">
        <w:rPr>
          <w:rFonts w:ascii="Times New Roman" w:hAnsi="Times New Roman"/>
        </w:rPr>
        <w:t xml:space="preserve"> </w:t>
      </w:r>
    </w:p>
    <w:p w14:paraId="4A13D569" w14:textId="77777777" w:rsidR="006448FA" w:rsidRPr="00C63690" w:rsidRDefault="006448FA" w:rsidP="006448FA">
      <w:pPr>
        <w:ind w:left="720"/>
        <w:rPr>
          <w:rFonts w:ascii="Times New Roman" w:hAnsi="Times New Roman"/>
        </w:rPr>
      </w:pPr>
    </w:p>
    <w:p w14:paraId="75EF09F0" w14:textId="77777777" w:rsidR="006448FA" w:rsidRDefault="006448FA" w:rsidP="006448FA">
      <w:pPr>
        <w:kinsoku w:val="0"/>
        <w:overflowPunct w:val="0"/>
        <w:spacing w:after="240" w:line="240" w:lineRule="auto"/>
        <w:ind w:left="720"/>
        <w:rPr>
          <w:rFonts w:ascii="Times New Roman" w:hAnsi="Times New Roman"/>
        </w:rPr>
      </w:pPr>
      <w:r>
        <w:rPr>
          <w:rFonts w:ascii="Times New Roman" w:hAnsi="Times New Roman"/>
        </w:rPr>
        <w:t xml:space="preserve">Facilities excluded are </w:t>
      </w:r>
      <w:r w:rsidRPr="00226E34">
        <w:rPr>
          <w:rFonts w:asciiTheme="minorHAnsi" w:hAnsiTheme="minorHAnsi"/>
          <w:szCs w:val="24"/>
        </w:rPr>
        <w:t xml:space="preserve">– </w:t>
      </w:r>
    </w:p>
    <w:p w14:paraId="6E5D327F" w14:textId="77777777" w:rsidR="006448FA" w:rsidRDefault="006448FA" w:rsidP="006448FA">
      <w:pPr>
        <w:pStyle w:val="ListParagraph"/>
        <w:numPr>
          <w:ilvl w:val="0"/>
          <w:numId w:val="11"/>
        </w:numPr>
        <w:spacing w:line="240" w:lineRule="auto"/>
        <w:ind w:left="1440"/>
        <w:rPr>
          <w:rFonts w:ascii="Times New Roman" w:hAnsi="Times New Roman"/>
        </w:rPr>
      </w:pPr>
      <w:r w:rsidRPr="001B2E23">
        <w:rPr>
          <w:rFonts w:ascii="Times New Roman" w:hAnsi="Times New Roman"/>
        </w:rPr>
        <w:t>state facilities with 25% or fewer adjudicated youth or fewer than 10 adjudicated youth (134 facilities, 667 adjudicated youth)</w:t>
      </w:r>
    </w:p>
    <w:p w14:paraId="08672B26" w14:textId="77777777" w:rsidR="006448FA" w:rsidRDefault="006448FA" w:rsidP="006448FA">
      <w:pPr>
        <w:pStyle w:val="ListParagraph"/>
        <w:numPr>
          <w:ilvl w:val="0"/>
          <w:numId w:val="11"/>
        </w:numPr>
        <w:spacing w:line="240" w:lineRule="auto"/>
        <w:ind w:left="1440"/>
        <w:rPr>
          <w:rFonts w:ascii="Times New Roman" w:hAnsi="Times New Roman"/>
        </w:rPr>
      </w:pPr>
      <w:r w:rsidRPr="001B2E23">
        <w:rPr>
          <w:rFonts w:ascii="Times New Roman" w:hAnsi="Times New Roman"/>
        </w:rPr>
        <w:t>contract facilities with 25% or fewer adjudicated youth or fewer than 10 adjudicated youth (112 facilities, 529 adjudicated youth)</w:t>
      </w:r>
    </w:p>
    <w:p w14:paraId="78EF11C4" w14:textId="77777777" w:rsidR="006448FA" w:rsidRPr="001B2E23" w:rsidRDefault="006448FA" w:rsidP="006448FA">
      <w:pPr>
        <w:pStyle w:val="ListParagraph"/>
        <w:numPr>
          <w:ilvl w:val="0"/>
          <w:numId w:val="11"/>
        </w:numPr>
        <w:spacing w:line="240" w:lineRule="auto"/>
        <w:ind w:left="1440"/>
        <w:rPr>
          <w:rFonts w:ascii="Times New Roman" w:hAnsi="Times New Roman"/>
        </w:rPr>
      </w:pPr>
      <w:r w:rsidRPr="001B2E23">
        <w:rPr>
          <w:rFonts w:ascii="Times New Roman" w:hAnsi="Times New Roman"/>
        </w:rPr>
        <w:t>all non-contract facilities (1,078 facilities, 16,615 adjudicated youth) that house youth for less than 90 days and/or youth are not held under state jurisdiction.</w:t>
      </w:r>
    </w:p>
    <w:p w14:paraId="0689788E" w14:textId="77777777" w:rsidR="006448FA" w:rsidRPr="001B2E23" w:rsidRDefault="006448FA" w:rsidP="006448FA">
      <w:pPr>
        <w:spacing w:line="240" w:lineRule="auto"/>
        <w:ind w:left="1800"/>
        <w:rPr>
          <w:rFonts w:ascii="Times New Roman" w:hAnsi="Times New Roman"/>
        </w:rPr>
      </w:pPr>
    </w:p>
    <w:p w14:paraId="62E285DF" w14:textId="77777777" w:rsidR="006448FA" w:rsidRDefault="006448FA" w:rsidP="006448FA">
      <w:pPr>
        <w:kinsoku w:val="0"/>
        <w:overflowPunct w:val="0"/>
        <w:spacing w:after="240" w:line="240" w:lineRule="auto"/>
        <w:ind w:left="720"/>
        <w:rPr>
          <w:rFonts w:ascii="Times New Roman" w:hAnsi="Times New Roman"/>
        </w:rPr>
      </w:pPr>
      <w:r>
        <w:rPr>
          <w:rFonts w:ascii="Times New Roman" w:hAnsi="Times New Roman"/>
        </w:rPr>
        <w:t>The NSYC-3 frame of 18,868 adjudicated youth in state f</w:t>
      </w:r>
      <w:r w:rsidRPr="00C63690">
        <w:rPr>
          <w:rFonts w:ascii="Times New Roman" w:hAnsi="Times New Roman"/>
        </w:rPr>
        <w:t xml:space="preserve">acilities </w:t>
      </w:r>
      <w:r>
        <w:rPr>
          <w:rFonts w:ascii="Times New Roman" w:hAnsi="Times New Roman"/>
        </w:rPr>
        <w:t xml:space="preserve">and in contract facilities </w:t>
      </w:r>
      <w:r w:rsidRPr="00C63690">
        <w:rPr>
          <w:rFonts w:ascii="Times New Roman" w:hAnsi="Times New Roman"/>
        </w:rPr>
        <w:t xml:space="preserve">account for </w:t>
      </w:r>
      <w:r>
        <w:rPr>
          <w:rFonts w:ascii="Times New Roman" w:hAnsi="Times New Roman"/>
        </w:rPr>
        <w:t xml:space="preserve">94% </w:t>
      </w:r>
      <w:r w:rsidRPr="00C63690">
        <w:rPr>
          <w:rFonts w:ascii="Times New Roman" w:hAnsi="Times New Roman"/>
        </w:rPr>
        <w:t xml:space="preserve">of all adjudicated youth </w:t>
      </w:r>
      <w:r>
        <w:rPr>
          <w:rFonts w:ascii="Times New Roman" w:hAnsi="Times New Roman"/>
        </w:rPr>
        <w:t xml:space="preserve">in these </w:t>
      </w:r>
      <w:r w:rsidRPr="00C63690">
        <w:rPr>
          <w:rFonts w:ascii="Times New Roman" w:hAnsi="Times New Roman"/>
        </w:rPr>
        <w:t>facilities or placed by states in contract facilities</w:t>
      </w:r>
      <w:r>
        <w:rPr>
          <w:rFonts w:ascii="Times New Roman" w:hAnsi="Times New Roman"/>
        </w:rPr>
        <w:t xml:space="preserve"> [18,868 NSYC-3 frame / (18,868 in NSYC-3 frame + 667 excluded state facilities + 529 excluded contract facilities)]. </w:t>
      </w:r>
    </w:p>
    <w:p w14:paraId="2736B53F" w14:textId="77777777" w:rsidR="006448FA" w:rsidRDefault="006448FA" w:rsidP="006448FA">
      <w:pPr>
        <w:kinsoku w:val="0"/>
        <w:overflowPunct w:val="0"/>
        <w:spacing w:after="240" w:line="240" w:lineRule="auto"/>
        <w:ind w:left="720"/>
        <w:rPr>
          <w:rFonts w:ascii="Times New Roman" w:hAnsi="Times New Roman"/>
        </w:rPr>
      </w:pPr>
      <w:r>
        <w:rPr>
          <w:rFonts w:ascii="Times New Roman" w:hAnsi="Times New Roman"/>
        </w:rPr>
        <w:t xml:space="preserve">The NSYC-3 frame </w:t>
      </w:r>
      <w:r w:rsidRPr="00C63690">
        <w:rPr>
          <w:rFonts w:ascii="Times New Roman" w:hAnsi="Times New Roman"/>
        </w:rPr>
        <w:t xml:space="preserve">covers </w:t>
      </w:r>
      <w:r>
        <w:rPr>
          <w:rFonts w:ascii="Times New Roman" w:hAnsi="Times New Roman"/>
        </w:rPr>
        <w:t>40%</w:t>
      </w:r>
      <w:r w:rsidRPr="00C63690">
        <w:rPr>
          <w:rFonts w:ascii="Times New Roman" w:hAnsi="Times New Roman"/>
        </w:rPr>
        <w:t xml:space="preserve"> of all youth </w:t>
      </w:r>
      <w:r>
        <w:rPr>
          <w:rFonts w:ascii="Times New Roman" w:hAnsi="Times New Roman"/>
        </w:rPr>
        <w:t xml:space="preserve">held in residential facilities in the 50 U.S. states and the District of Columbia. The frame covers </w:t>
      </w:r>
      <w:r w:rsidRPr="00C63690">
        <w:rPr>
          <w:rFonts w:ascii="Times New Roman" w:hAnsi="Times New Roman"/>
        </w:rPr>
        <w:t>51</w:t>
      </w:r>
      <w:r>
        <w:rPr>
          <w:rFonts w:ascii="Times New Roman" w:hAnsi="Times New Roman"/>
        </w:rPr>
        <w:t>%</w:t>
      </w:r>
      <w:r w:rsidRPr="00C63690">
        <w:rPr>
          <w:rFonts w:ascii="Times New Roman" w:hAnsi="Times New Roman"/>
        </w:rPr>
        <w:t xml:space="preserve"> of all adjudicated youth (see Table 2 above). </w:t>
      </w:r>
    </w:p>
    <w:p w14:paraId="78D407AD" w14:textId="77777777" w:rsidR="006448FA" w:rsidRPr="001569FB" w:rsidRDefault="006448FA" w:rsidP="006448FA">
      <w:pPr>
        <w:kinsoku w:val="0"/>
        <w:overflowPunct w:val="0"/>
        <w:spacing w:after="240" w:line="240" w:lineRule="auto"/>
        <w:ind w:left="720"/>
        <w:rPr>
          <w:rFonts w:ascii="Times New Roman" w:hAnsi="Times New Roman"/>
        </w:rPr>
      </w:pPr>
      <w:r w:rsidRPr="00C63690">
        <w:rPr>
          <w:rFonts w:ascii="Times New Roman" w:hAnsi="Times New Roman"/>
        </w:rPr>
        <w:t xml:space="preserve">Table </w:t>
      </w:r>
      <w:r>
        <w:rPr>
          <w:rFonts w:ascii="Times New Roman" w:hAnsi="Times New Roman"/>
        </w:rPr>
        <w:t>3</w:t>
      </w:r>
      <w:r w:rsidRPr="00C63690">
        <w:rPr>
          <w:rFonts w:ascii="Times New Roman" w:hAnsi="Times New Roman"/>
        </w:rPr>
        <w:t xml:space="preserve"> shows the projected composition of the sampling frame by facility size</w:t>
      </w:r>
      <w:r>
        <w:rPr>
          <w:rFonts w:ascii="Times New Roman" w:hAnsi="Times New Roman"/>
        </w:rPr>
        <w:t>:</w:t>
      </w:r>
      <w:r w:rsidRPr="001569FB">
        <w:rPr>
          <w:rFonts w:ascii="Times New Roman" w:hAnsi="Times New Roman"/>
        </w:rPr>
        <w:t xml:space="preserve">  </w:t>
      </w:r>
    </w:p>
    <w:p w14:paraId="79377739" w14:textId="77777777" w:rsidR="006448FA" w:rsidRPr="001569FB" w:rsidRDefault="006448FA" w:rsidP="006448FA">
      <w:pPr>
        <w:tabs>
          <w:tab w:val="center" w:pos="4680"/>
        </w:tabs>
        <w:kinsoku w:val="0"/>
        <w:overflowPunct w:val="0"/>
        <w:ind w:left="1440"/>
        <w:rPr>
          <w:rFonts w:ascii="Times New Roman" w:hAnsi="Times New Roman"/>
          <w:b/>
          <w:sz w:val="20"/>
        </w:rPr>
      </w:pPr>
      <w:r w:rsidRPr="001569FB">
        <w:rPr>
          <w:rFonts w:ascii="Times New Roman" w:hAnsi="Times New Roman"/>
          <w:b/>
          <w:sz w:val="20"/>
        </w:rPr>
        <w:t xml:space="preserve">Table </w:t>
      </w:r>
      <w:r>
        <w:rPr>
          <w:rFonts w:ascii="Times New Roman" w:hAnsi="Times New Roman"/>
          <w:b/>
          <w:sz w:val="20"/>
        </w:rPr>
        <w:t>3.</w:t>
      </w:r>
      <w:r w:rsidRPr="001569FB">
        <w:rPr>
          <w:rFonts w:ascii="Times New Roman" w:hAnsi="Times New Roman"/>
          <w:b/>
          <w:sz w:val="20"/>
        </w:rPr>
        <w:t xml:space="preserve"> Composition of Sampling Frame by Facility Size</w:t>
      </w:r>
    </w:p>
    <w:p w14:paraId="5FE5BDD1" w14:textId="77777777" w:rsidR="006448FA" w:rsidRPr="001569FB" w:rsidRDefault="006448FA" w:rsidP="006448FA">
      <w:pPr>
        <w:kinsoku w:val="0"/>
        <w:overflowPunct w:val="0"/>
        <w:ind w:left="720"/>
        <w:jc w:val="both"/>
        <w:rPr>
          <w:rFonts w:ascii="Times New Roman" w:hAnsi="Times New Roman"/>
        </w:rPr>
      </w:pPr>
    </w:p>
    <w:tbl>
      <w:tblPr>
        <w:tblW w:w="7026" w:type="dxa"/>
        <w:tblInd w:w="1548" w:type="dxa"/>
        <w:tblLayout w:type="fixed"/>
        <w:tblLook w:val="01E0" w:firstRow="1" w:lastRow="1" w:firstColumn="1" w:lastColumn="1" w:noHBand="0" w:noVBand="0"/>
      </w:tblPr>
      <w:tblGrid>
        <w:gridCol w:w="1986"/>
        <w:gridCol w:w="720"/>
        <w:gridCol w:w="630"/>
        <w:gridCol w:w="990"/>
        <w:gridCol w:w="810"/>
        <w:gridCol w:w="810"/>
        <w:gridCol w:w="1080"/>
      </w:tblGrid>
      <w:tr w:rsidR="006448FA" w:rsidRPr="001569FB" w14:paraId="1E9D1559" w14:textId="77777777" w:rsidTr="006448FA">
        <w:tc>
          <w:tcPr>
            <w:tcW w:w="1986" w:type="dxa"/>
            <w:tcBorders>
              <w:top w:val="single" w:sz="4" w:space="0" w:color="auto"/>
              <w:right w:val="single" w:sz="4" w:space="0" w:color="auto"/>
            </w:tcBorders>
            <w:vAlign w:val="center"/>
          </w:tcPr>
          <w:p w14:paraId="0BAFDB5D" w14:textId="77777777" w:rsidR="006448FA" w:rsidRPr="001569FB" w:rsidRDefault="006448FA" w:rsidP="006448FA">
            <w:pPr>
              <w:rPr>
                <w:rFonts w:ascii="Times New Roman" w:hAnsi="Times New Roman"/>
                <w:b/>
                <w:sz w:val="20"/>
              </w:rPr>
            </w:pPr>
          </w:p>
        </w:tc>
        <w:tc>
          <w:tcPr>
            <w:tcW w:w="2340" w:type="dxa"/>
            <w:gridSpan w:val="3"/>
            <w:tcBorders>
              <w:top w:val="single" w:sz="4" w:space="0" w:color="auto"/>
              <w:left w:val="single" w:sz="4" w:space="0" w:color="auto"/>
              <w:right w:val="single" w:sz="4" w:space="0" w:color="auto"/>
            </w:tcBorders>
            <w:vAlign w:val="center"/>
          </w:tcPr>
          <w:p w14:paraId="747F297E"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Facilities</w:t>
            </w:r>
          </w:p>
        </w:tc>
        <w:tc>
          <w:tcPr>
            <w:tcW w:w="2700" w:type="dxa"/>
            <w:gridSpan w:val="3"/>
            <w:tcBorders>
              <w:top w:val="single" w:sz="4" w:space="0" w:color="auto"/>
              <w:left w:val="single" w:sz="4" w:space="0" w:color="auto"/>
            </w:tcBorders>
            <w:vAlign w:val="center"/>
          </w:tcPr>
          <w:p w14:paraId="4D67B524"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Adjudicated Youth</w:t>
            </w:r>
          </w:p>
        </w:tc>
      </w:tr>
      <w:tr w:rsidR="006448FA" w:rsidRPr="001569FB" w14:paraId="40BBA776" w14:textId="77777777" w:rsidTr="006448FA">
        <w:tc>
          <w:tcPr>
            <w:tcW w:w="1986" w:type="dxa"/>
            <w:tcBorders>
              <w:bottom w:val="single" w:sz="4" w:space="0" w:color="auto"/>
              <w:right w:val="single" w:sz="4" w:space="0" w:color="auto"/>
            </w:tcBorders>
            <w:vAlign w:val="center"/>
          </w:tcPr>
          <w:p w14:paraId="0B48C70F" w14:textId="77777777" w:rsidR="006448FA" w:rsidRPr="001569FB" w:rsidRDefault="006448FA" w:rsidP="006448FA">
            <w:pPr>
              <w:rPr>
                <w:rFonts w:ascii="Times New Roman" w:hAnsi="Times New Roman"/>
                <w:i/>
                <w:sz w:val="20"/>
              </w:rPr>
            </w:pPr>
          </w:p>
        </w:tc>
        <w:tc>
          <w:tcPr>
            <w:tcW w:w="720" w:type="dxa"/>
            <w:tcBorders>
              <w:left w:val="single" w:sz="4" w:space="0" w:color="auto"/>
              <w:bottom w:val="single" w:sz="4" w:space="0" w:color="auto"/>
            </w:tcBorders>
            <w:vAlign w:val="center"/>
          </w:tcPr>
          <w:p w14:paraId="0209481F"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Total</w:t>
            </w:r>
          </w:p>
        </w:tc>
        <w:tc>
          <w:tcPr>
            <w:tcW w:w="630" w:type="dxa"/>
            <w:tcBorders>
              <w:bottom w:val="single" w:sz="4" w:space="0" w:color="auto"/>
            </w:tcBorders>
            <w:vAlign w:val="center"/>
          </w:tcPr>
          <w:p w14:paraId="39206D2F"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State</w:t>
            </w:r>
          </w:p>
        </w:tc>
        <w:tc>
          <w:tcPr>
            <w:tcW w:w="990" w:type="dxa"/>
            <w:tcBorders>
              <w:bottom w:val="single" w:sz="4" w:space="0" w:color="auto"/>
              <w:right w:val="single" w:sz="4" w:space="0" w:color="auto"/>
            </w:tcBorders>
            <w:vAlign w:val="center"/>
          </w:tcPr>
          <w:p w14:paraId="2C096617"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Contract</w:t>
            </w:r>
          </w:p>
        </w:tc>
        <w:tc>
          <w:tcPr>
            <w:tcW w:w="810" w:type="dxa"/>
            <w:tcBorders>
              <w:left w:val="single" w:sz="4" w:space="0" w:color="auto"/>
              <w:bottom w:val="single" w:sz="4" w:space="0" w:color="auto"/>
            </w:tcBorders>
            <w:vAlign w:val="center"/>
          </w:tcPr>
          <w:p w14:paraId="7F9E4BCE"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Total</w:t>
            </w:r>
          </w:p>
        </w:tc>
        <w:tc>
          <w:tcPr>
            <w:tcW w:w="810" w:type="dxa"/>
            <w:tcBorders>
              <w:bottom w:val="single" w:sz="4" w:space="0" w:color="auto"/>
            </w:tcBorders>
            <w:vAlign w:val="center"/>
          </w:tcPr>
          <w:p w14:paraId="76CF1AAA"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State</w:t>
            </w:r>
          </w:p>
        </w:tc>
        <w:tc>
          <w:tcPr>
            <w:tcW w:w="1080" w:type="dxa"/>
            <w:tcBorders>
              <w:bottom w:val="single" w:sz="4" w:space="0" w:color="auto"/>
            </w:tcBorders>
            <w:vAlign w:val="center"/>
          </w:tcPr>
          <w:p w14:paraId="023EDD47"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Contract</w:t>
            </w:r>
          </w:p>
        </w:tc>
      </w:tr>
      <w:tr w:rsidR="006448FA" w:rsidRPr="001569FB" w14:paraId="499B3B33" w14:textId="77777777" w:rsidTr="006448FA">
        <w:tc>
          <w:tcPr>
            <w:tcW w:w="1986" w:type="dxa"/>
            <w:tcBorders>
              <w:top w:val="single" w:sz="4" w:space="0" w:color="auto"/>
              <w:right w:val="single" w:sz="4" w:space="0" w:color="auto"/>
            </w:tcBorders>
            <w:vAlign w:val="center"/>
          </w:tcPr>
          <w:p w14:paraId="7A143C52" w14:textId="77777777" w:rsidR="006448FA" w:rsidRPr="001569FB" w:rsidRDefault="006448FA" w:rsidP="006448FA">
            <w:pPr>
              <w:ind w:right="-18"/>
              <w:rPr>
                <w:rFonts w:ascii="Times New Roman" w:hAnsi="Times New Roman"/>
                <w:sz w:val="20"/>
              </w:rPr>
            </w:pPr>
            <w:r w:rsidRPr="001569FB">
              <w:rPr>
                <w:rFonts w:ascii="Times New Roman" w:hAnsi="Times New Roman"/>
                <w:sz w:val="20"/>
              </w:rPr>
              <w:t>Total</w:t>
            </w:r>
          </w:p>
        </w:tc>
        <w:tc>
          <w:tcPr>
            <w:tcW w:w="720" w:type="dxa"/>
            <w:tcBorders>
              <w:top w:val="single" w:sz="4" w:space="0" w:color="auto"/>
              <w:left w:val="single" w:sz="4" w:space="0" w:color="auto"/>
            </w:tcBorders>
            <w:vAlign w:val="center"/>
          </w:tcPr>
          <w:p w14:paraId="755B208E" w14:textId="77777777" w:rsidR="006448FA" w:rsidRPr="001569FB" w:rsidRDefault="006448FA" w:rsidP="006448FA">
            <w:pPr>
              <w:jc w:val="right"/>
              <w:rPr>
                <w:rFonts w:ascii="Times New Roman" w:hAnsi="Times New Roman"/>
                <w:sz w:val="20"/>
              </w:rPr>
            </w:pPr>
            <w:r>
              <w:rPr>
                <w:rFonts w:ascii="Times New Roman" w:hAnsi="Times New Roman"/>
                <w:sz w:val="20"/>
              </w:rPr>
              <w:t>453</w:t>
            </w:r>
          </w:p>
        </w:tc>
        <w:tc>
          <w:tcPr>
            <w:tcW w:w="630" w:type="dxa"/>
            <w:tcBorders>
              <w:top w:val="single" w:sz="4" w:space="0" w:color="auto"/>
            </w:tcBorders>
            <w:vAlign w:val="center"/>
          </w:tcPr>
          <w:p w14:paraId="43FCD0B6" w14:textId="77777777" w:rsidR="006448FA" w:rsidRPr="001569FB" w:rsidRDefault="006448FA" w:rsidP="006448FA">
            <w:pPr>
              <w:jc w:val="right"/>
              <w:rPr>
                <w:rFonts w:ascii="Times New Roman" w:hAnsi="Times New Roman"/>
                <w:sz w:val="20"/>
              </w:rPr>
            </w:pPr>
            <w:r>
              <w:rPr>
                <w:rFonts w:ascii="Times New Roman" w:hAnsi="Times New Roman"/>
                <w:sz w:val="20"/>
              </w:rPr>
              <w:t>314</w:t>
            </w:r>
          </w:p>
        </w:tc>
        <w:tc>
          <w:tcPr>
            <w:tcW w:w="990" w:type="dxa"/>
            <w:tcBorders>
              <w:top w:val="single" w:sz="4" w:space="0" w:color="auto"/>
              <w:right w:val="single" w:sz="4" w:space="0" w:color="auto"/>
            </w:tcBorders>
            <w:vAlign w:val="center"/>
          </w:tcPr>
          <w:p w14:paraId="54DFA9F6"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139</w:t>
            </w:r>
          </w:p>
        </w:tc>
        <w:tc>
          <w:tcPr>
            <w:tcW w:w="810" w:type="dxa"/>
            <w:tcBorders>
              <w:top w:val="single" w:sz="4" w:space="0" w:color="auto"/>
              <w:left w:val="single" w:sz="4" w:space="0" w:color="auto"/>
            </w:tcBorders>
            <w:vAlign w:val="center"/>
          </w:tcPr>
          <w:p w14:paraId="23882606"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18,868</w:t>
            </w:r>
          </w:p>
        </w:tc>
        <w:tc>
          <w:tcPr>
            <w:tcW w:w="810" w:type="dxa"/>
            <w:tcBorders>
              <w:top w:val="single" w:sz="4" w:space="0" w:color="auto"/>
            </w:tcBorders>
            <w:vAlign w:val="center"/>
          </w:tcPr>
          <w:p w14:paraId="39277DFC"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14,796</w:t>
            </w:r>
          </w:p>
        </w:tc>
        <w:tc>
          <w:tcPr>
            <w:tcW w:w="1080" w:type="dxa"/>
            <w:tcBorders>
              <w:top w:val="single" w:sz="4" w:space="0" w:color="auto"/>
            </w:tcBorders>
            <w:vAlign w:val="center"/>
          </w:tcPr>
          <w:p w14:paraId="3B19032A" w14:textId="77777777" w:rsidR="006448FA" w:rsidRPr="001569FB" w:rsidRDefault="006448FA" w:rsidP="006448FA">
            <w:pPr>
              <w:jc w:val="right"/>
              <w:rPr>
                <w:rFonts w:ascii="Times New Roman" w:hAnsi="Times New Roman"/>
                <w:sz w:val="20"/>
              </w:rPr>
            </w:pPr>
            <w:r>
              <w:rPr>
                <w:rFonts w:ascii="Times New Roman" w:hAnsi="Times New Roman"/>
                <w:sz w:val="20"/>
              </w:rPr>
              <w:t>4,072</w:t>
            </w:r>
          </w:p>
        </w:tc>
      </w:tr>
      <w:tr w:rsidR="006448FA" w:rsidRPr="001569FB" w14:paraId="7AB6E292" w14:textId="77777777" w:rsidTr="006448FA">
        <w:tc>
          <w:tcPr>
            <w:tcW w:w="1986" w:type="dxa"/>
            <w:tcBorders>
              <w:right w:val="single" w:sz="4" w:space="0" w:color="auto"/>
            </w:tcBorders>
            <w:vAlign w:val="center"/>
          </w:tcPr>
          <w:p w14:paraId="633ADE4E" w14:textId="77777777" w:rsidR="006448FA" w:rsidRPr="001569FB" w:rsidRDefault="006448FA" w:rsidP="006448FA">
            <w:pPr>
              <w:rPr>
                <w:rFonts w:ascii="Times New Roman" w:hAnsi="Times New Roman"/>
                <w:i/>
                <w:sz w:val="20"/>
              </w:rPr>
            </w:pPr>
          </w:p>
        </w:tc>
        <w:tc>
          <w:tcPr>
            <w:tcW w:w="720" w:type="dxa"/>
            <w:tcBorders>
              <w:left w:val="single" w:sz="4" w:space="0" w:color="auto"/>
            </w:tcBorders>
            <w:vAlign w:val="center"/>
          </w:tcPr>
          <w:p w14:paraId="646F3AD0" w14:textId="77777777" w:rsidR="006448FA" w:rsidRPr="001569FB" w:rsidRDefault="006448FA" w:rsidP="006448FA">
            <w:pPr>
              <w:tabs>
                <w:tab w:val="left" w:pos="522"/>
              </w:tabs>
              <w:jc w:val="right"/>
              <w:rPr>
                <w:rFonts w:ascii="Times New Roman" w:hAnsi="Times New Roman"/>
                <w:color w:val="000000"/>
                <w:sz w:val="20"/>
              </w:rPr>
            </w:pPr>
          </w:p>
        </w:tc>
        <w:tc>
          <w:tcPr>
            <w:tcW w:w="630" w:type="dxa"/>
            <w:vAlign w:val="center"/>
          </w:tcPr>
          <w:p w14:paraId="1A302DA8" w14:textId="77777777" w:rsidR="006448FA" w:rsidRPr="001569FB" w:rsidRDefault="006448FA" w:rsidP="006448FA">
            <w:pPr>
              <w:jc w:val="right"/>
              <w:rPr>
                <w:rFonts w:ascii="Times New Roman" w:hAnsi="Times New Roman"/>
                <w:color w:val="000000"/>
                <w:sz w:val="20"/>
              </w:rPr>
            </w:pPr>
          </w:p>
        </w:tc>
        <w:tc>
          <w:tcPr>
            <w:tcW w:w="990" w:type="dxa"/>
            <w:tcBorders>
              <w:right w:val="single" w:sz="4" w:space="0" w:color="auto"/>
            </w:tcBorders>
            <w:vAlign w:val="center"/>
          </w:tcPr>
          <w:p w14:paraId="455455AE" w14:textId="77777777" w:rsidR="006448FA" w:rsidRPr="001569FB" w:rsidRDefault="006448FA" w:rsidP="006448FA">
            <w:pPr>
              <w:jc w:val="right"/>
              <w:rPr>
                <w:rFonts w:ascii="Times New Roman" w:hAnsi="Times New Roman"/>
                <w:color w:val="000000"/>
                <w:sz w:val="20"/>
              </w:rPr>
            </w:pPr>
          </w:p>
        </w:tc>
        <w:tc>
          <w:tcPr>
            <w:tcW w:w="810" w:type="dxa"/>
            <w:tcBorders>
              <w:left w:val="single" w:sz="4" w:space="0" w:color="auto"/>
            </w:tcBorders>
            <w:vAlign w:val="center"/>
          </w:tcPr>
          <w:p w14:paraId="4F67D145" w14:textId="77777777" w:rsidR="006448FA" w:rsidRPr="001569FB" w:rsidRDefault="006448FA" w:rsidP="006448FA">
            <w:pPr>
              <w:jc w:val="right"/>
              <w:rPr>
                <w:rFonts w:ascii="Times New Roman" w:hAnsi="Times New Roman"/>
                <w:color w:val="000000"/>
                <w:sz w:val="20"/>
              </w:rPr>
            </w:pPr>
          </w:p>
        </w:tc>
        <w:tc>
          <w:tcPr>
            <w:tcW w:w="810" w:type="dxa"/>
            <w:vAlign w:val="center"/>
          </w:tcPr>
          <w:p w14:paraId="5CD434D5" w14:textId="77777777" w:rsidR="006448FA" w:rsidRPr="001569FB" w:rsidRDefault="006448FA" w:rsidP="006448FA">
            <w:pPr>
              <w:jc w:val="right"/>
              <w:rPr>
                <w:rFonts w:ascii="Times New Roman" w:hAnsi="Times New Roman"/>
                <w:color w:val="000000"/>
                <w:sz w:val="20"/>
              </w:rPr>
            </w:pPr>
          </w:p>
        </w:tc>
        <w:tc>
          <w:tcPr>
            <w:tcW w:w="1080" w:type="dxa"/>
            <w:vAlign w:val="center"/>
          </w:tcPr>
          <w:p w14:paraId="53FBB761" w14:textId="77777777" w:rsidR="006448FA" w:rsidRPr="001569FB" w:rsidRDefault="006448FA" w:rsidP="006448FA">
            <w:pPr>
              <w:jc w:val="right"/>
              <w:rPr>
                <w:rFonts w:ascii="Times New Roman" w:hAnsi="Times New Roman"/>
                <w:color w:val="000000"/>
                <w:sz w:val="20"/>
              </w:rPr>
            </w:pPr>
          </w:p>
        </w:tc>
      </w:tr>
      <w:tr w:rsidR="006448FA" w:rsidRPr="001569FB" w14:paraId="3350AB55" w14:textId="77777777" w:rsidTr="006448FA">
        <w:tc>
          <w:tcPr>
            <w:tcW w:w="1986" w:type="dxa"/>
            <w:tcBorders>
              <w:right w:val="single" w:sz="4" w:space="0" w:color="auto"/>
            </w:tcBorders>
            <w:vAlign w:val="center"/>
          </w:tcPr>
          <w:p w14:paraId="551EEF2D" w14:textId="77777777" w:rsidR="006448FA" w:rsidRPr="001569FB" w:rsidRDefault="006448FA" w:rsidP="006448FA">
            <w:pPr>
              <w:rPr>
                <w:rFonts w:ascii="Times New Roman" w:hAnsi="Times New Roman"/>
                <w:i/>
                <w:color w:val="000000"/>
                <w:sz w:val="20"/>
              </w:rPr>
            </w:pPr>
            <w:r w:rsidRPr="001569FB">
              <w:rPr>
                <w:rFonts w:ascii="Times New Roman" w:hAnsi="Times New Roman"/>
                <w:i/>
                <w:sz w:val="20"/>
              </w:rPr>
              <w:t>Facility Size</w:t>
            </w:r>
          </w:p>
        </w:tc>
        <w:tc>
          <w:tcPr>
            <w:tcW w:w="720" w:type="dxa"/>
            <w:tcBorders>
              <w:left w:val="single" w:sz="4" w:space="0" w:color="auto"/>
            </w:tcBorders>
            <w:vAlign w:val="center"/>
          </w:tcPr>
          <w:p w14:paraId="1ECA802B" w14:textId="77777777" w:rsidR="006448FA" w:rsidRPr="001569FB" w:rsidRDefault="006448FA" w:rsidP="006448FA">
            <w:pPr>
              <w:tabs>
                <w:tab w:val="left" w:pos="522"/>
              </w:tabs>
              <w:jc w:val="right"/>
              <w:rPr>
                <w:rFonts w:ascii="Times New Roman" w:hAnsi="Times New Roman"/>
                <w:color w:val="000000"/>
                <w:sz w:val="20"/>
              </w:rPr>
            </w:pPr>
          </w:p>
        </w:tc>
        <w:tc>
          <w:tcPr>
            <w:tcW w:w="630" w:type="dxa"/>
            <w:vAlign w:val="center"/>
          </w:tcPr>
          <w:p w14:paraId="59A3BDE6" w14:textId="77777777" w:rsidR="006448FA" w:rsidRPr="001569FB" w:rsidRDefault="006448FA" w:rsidP="006448FA">
            <w:pPr>
              <w:jc w:val="right"/>
              <w:rPr>
                <w:rFonts w:ascii="Times New Roman" w:hAnsi="Times New Roman"/>
                <w:color w:val="000000"/>
                <w:sz w:val="20"/>
              </w:rPr>
            </w:pPr>
          </w:p>
        </w:tc>
        <w:tc>
          <w:tcPr>
            <w:tcW w:w="990" w:type="dxa"/>
            <w:tcBorders>
              <w:right w:val="single" w:sz="4" w:space="0" w:color="auto"/>
            </w:tcBorders>
            <w:vAlign w:val="center"/>
          </w:tcPr>
          <w:p w14:paraId="79B8F6F2" w14:textId="77777777" w:rsidR="006448FA" w:rsidRPr="001569FB" w:rsidRDefault="006448FA" w:rsidP="006448FA">
            <w:pPr>
              <w:jc w:val="right"/>
              <w:rPr>
                <w:rFonts w:ascii="Times New Roman" w:hAnsi="Times New Roman"/>
                <w:color w:val="000000"/>
                <w:sz w:val="20"/>
              </w:rPr>
            </w:pPr>
          </w:p>
        </w:tc>
        <w:tc>
          <w:tcPr>
            <w:tcW w:w="810" w:type="dxa"/>
            <w:tcBorders>
              <w:left w:val="single" w:sz="4" w:space="0" w:color="auto"/>
            </w:tcBorders>
            <w:vAlign w:val="center"/>
          </w:tcPr>
          <w:p w14:paraId="47E68C50" w14:textId="77777777" w:rsidR="006448FA" w:rsidRPr="001569FB" w:rsidRDefault="006448FA" w:rsidP="006448FA">
            <w:pPr>
              <w:jc w:val="right"/>
              <w:rPr>
                <w:rFonts w:ascii="Times New Roman" w:hAnsi="Times New Roman"/>
                <w:color w:val="000000"/>
                <w:sz w:val="20"/>
              </w:rPr>
            </w:pPr>
          </w:p>
        </w:tc>
        <w:tc>
          <w:tcPr>
            <w:tcW w:w="810" w:type="dxa"/>
            <w:vAlign w:val="center"/>
          </w:tcPr>
          <w:p w14:paraId="72A1B034" w14:textId="77777777" w:rsidR="006448FA" w:rsidRPr="001569FB" w:rsidRDefault="006448FA" w:rsidP="006448FA">
            <w:pPr>
              <w:jc w:val="right"/>
              <w:rPr>
                <w:rFonts w:ascii="Times New Roman" w:hAnsi="Times New Roman"/>
                <w:color w:val="000000"/>
                <w:sz w:val="20"/>
              </w:rPr>
            </w:pPr>
          </w:p>
        </w:tc>
        <w:tc>
          <w:tcPr>
            <w:tcW w:w="1080" w:type="dxa"/>
            <w:vAlign w:val="center"/>
          </w:tcPr>
          <w:p w14:paraId="3FF19E3F" w14:textId="77777777" w:rsidR="006448FA" w:rsidRPr="001569FB" w:rsidRDefault="006448FA" w:rsidP="006448FA">
            <w:pPr>
              <w:jc w:val="right"/>
              <w:rPr>
                <w:rFonts w:ascii="Times New Roman" w:hAnsi="Times New Roman"/>
                <w:color w:val="000000"/>
                <w:sz w:val="20"/>
              </w:rPr>
            </w:pPr>
          </w:p>
        </w:tc>
      </w:tr>
      <w:tr w:rsidR="006448FA" w:rsidRPr="001569FB" w14:paraId="68E2B041" w14:textId="77777777" w:rsidTr="006448FA">
        <w:tc>
          <w:tcPr>
            <w:tcW w:w="1986" w:type="dxa"/>
            <w:tcBorders>
              <w:right w:val="single" w:sz="4" w:space="0" w:color="auto"/>
            </w:tcBorders>
            <w:vAlign w:val="center"/>
          </w:tcPr>
          <w:p w14:paraId="38C9AA8E" w14:textId="77777777" w:rsidR="006448FA" w:rsidRPr="001569FB" w:rsidRDefault="006448FA" w:rsidP="006448FA">
            <w:pPr>
              <w:tabs>
                <w:tab w:val="left" w:pos="387"/>
              </w:tabs>
              <w:ind w:right="-18"/>
              <w:rPr>
                <w:rFonts w:ascii="Times New Roman" w:hAnsi="Times New Roman"/>
                <w:sz w:val="20"/>
              </w:rPr>
            </w:pPr>
            <w:r w:rsidRPr="001569FB">
              <w:rPr>
                <w:rFonts w:ascii="Times New Roman" w:hAnsi="Times New Roman"/>
                <w:sz w:val="20"/>
              </w:rPr>
              <w:t>10-19</w:t>
            </w:r>
          </w:p>
        </w:tc>
        <w:tc>
          <w:tcPr>
            <w:tcW w:w="720" w:type="dxa"/>
            <w:tcBorders>
              <w:left w:val="single" w:sz="4" w:space="0" w:color="auto"/>
            </w:tcBorders>
            <w:vAlign w:val="center"/>
          </w:tcPr>
          <w:p w14:paraId="2BA0D8C9" w14:textId="77777777" w:rsidR="006448FA" w:rsidRPr="001569FB"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162</w:t>
            </w:r>
          </w:p>
        </w:tc>
        <w:tc>
          <w:tcPr>
            <w:tcW w:w="630" w:type="dxa"/>
            <w:vAlign w:val="center"/>
          </w:tcPr>
          <w:p w14:paraId="54A970A2"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104</w:t>
            </w:r>
          </w:p>
        </w:tc>
        <w:tc>
          <w:tcPr>
            <w:tcW w:w="990" w:type="dxa"/>
            <w:tcBorders>
              <w:right w:val="single" w:sz="4" w:space="0" w:color="auto"/>
            </w:tcBorders>
            <w:vAlign w:val="center"/>
          </w:tcPr>
          <w:p w14:paraId="0352D9FC"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58</w:t>
            </w:r>
          </w:p>
        </w:tc>
        <w:tc>
          <w:tcPr>
            <w:tcW w:w="810" w:type="dxa"/>
            <w:tcBorders>
              <w:left w:val="single" w:sz="4" w:space="0" w:color="auto"/>
            </w:tcBorders>
            <w:vAlign w:val="center"/>
          </w:tcPr>
          <w:p w14:paraId="1C8157F0"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2,279</w:t>
            </w:r>
          </w:p>
        </w:tc>
        <w:tc>
          <w:tcPr>
            <w:tcW w:w="810" w:type="dxa"/>
            <w:vAlign w:val="center"/>
          </w:tcPr>
          <w:p w14:paraId="29175F4B"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1,457</w:t>
            </w:r>
          </w:p>
        </w:tc>
        <w:tc>
          <w:tcPr>
            <w:tcW w:w="1080" w:type="dxa"/>
            <w:vAlign w:val="center"/>
          </w:tcPr>
          <w:p w14:paraId="00AF8735"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822</w:t>
            </w:r>
          </w:p>
        </w:tc>
      </w:tr>
      <w:tr w:rsidR="006448FA" w:rsidRPr="001569FB" w14:paraId="1FD53140" w14:textId="77777777" w:rsidTr="006448FA">
        <w:tc>
          <w:tcPr>
            <w:tcW w:w="1986" w:type="dxa"/>
            <w:tcBorders>
              <w:bottom w:val="single" w:sz="4" w:space="0" w:color="auto"/>
              <w:right w:val="single" w:sz="4" w:space="0" w:color="auto"/>
            </w:tcBorders>
            <w:vAlign w:val="center"/>
          </w:tcPr>
          <w:p w14:paraId="5B9089B3" w14:textId="77777777" w:rsidR="006448FA" w:rsidRPr="001569FB" w:rsidRDefault="006448FA" w:rsidP="006448FA">
            <w:pPr>
              <w:tabs>
                <w:tab w:val="left" w:pos="387"/>
              </w:tabs>
              <w:ind w:right="-18"/>
              <w:rPr>
                <w:rFonts w:ascii="Times New Roman" w:hAnsi="Times New Roman"/>
                <w:sz w:val="20"/>
              </w:rPr>
            </w:pPr>
            <w:r w:rsidRPr="001569FB">
              <w:rPr>
                <w:rFonts w:ascii="Times New Roman" w:hAnsi="Times New Roman"/>
                <w:sz w:val="20"/>
              </w:rPr>
              <w:t>20+</w:t>
            </w:r>
          </w:p>
        </w:tc>
        <w:tc>
          <w:tcPr>
            <w:tcW w:w="720" w:type="dxa"/>
            <w:tcBorders>
              <w:left w:val="single" w:sz="4" w:space="0" w:color="auto"/>
              <w:bottom w:val="single" w:sz="4" w:space="0" w:color="auto"/>
            </w:tcBorders>
            <w:vAlign w:val="center"/>
          </w:tcPr>
          <w:p w14:paraId="52FF8665" w14:textId="77777777" w:rsidR="006448FA" w:rsidRPr="001569FB"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291</w:t>
            </w:r>
          </w:p>
        </w:tc>
        <w:tc>
          <w:tcPr>
            <w:tcW w:w="630" w:type="dxa"/>
            <w:tcBorders>
              <w:bottom w:val="single" w:sz="4" w:space="0" w:color="auto"/>
            </w:tcBorders>
            <w:vAlign w:val="center"/>
          </w:tcPr>
          <w:p w14:paraId="2FD3BFE3"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210</w:t>
            </w:r>
          </w:p>
        </w:tc>
        <w:tc>
          <w:tcPr>
            <w:tcW w:w="990" w:type="dxa"/>
            <w:tcBorders>
              <w:bottom w:val="single" w:sz="4" w:space="0" w:color="auto"/>
              <w:right w:val="single" w:sz="4" w:space="0" w:color="auto"/>
            </w:tcBorders>
            <w:vAlign w:val="center"/>
          </w:tcPr>
          <w:p w14:paraId="69753038"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81</w:t>
            </w:r>
          </w:p>
        </w:tc>
        <w:tc>
          <w:tcPr>
            <w:tcW w:w="810" w:type="dxa"/>
            <w:tcBorders>
              <w:left w:val="single" w:sz="4" w:space="0" w:color="auto"/>
              <w:bottom w:val="single" w:sz="4" w:space="0" w:color="auto"/>
            </w:tcBorders>
            <w:vAlign w:val="center"/>
          </w:tcPr>
          <w:p w14:paraId="4FC7BC7E"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16,589</w:t>
            </w:r>
          </w:p>
        </w:tc>
        <w:tc>
          <w:tcPr>
            <w:tcW w:w="810" w:type="dxa"/>
            <w:tcBorders>
              <w:bottom w:val="single" w:sz="4" w:space="0" w:color="auto"/>
            </w:tcBorders>
            <w:vAlign w:val="center"/>
          </w:tcPr>
          <w:p w14:paraId="3C971A0C"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13,339</w:t>
            </w:r>
          </w:p>
        </w:tc>
        <w:tc>
          <w:tcPr>
            <w:tcW w:w="1080" w:type="dxa"/>
            <w:tcBorders>
              <w:bottom w:val="single" w:sz="4" w:space="0" w:color="auto"/>
            </w:tcBorders>
            <w:vAlign w:val="center"/>
          </w:tcPr>
          <w:p w14:paraId="0BCF03E5"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3,250</w:t>
            </w:r>
          </w:p>
        </w:tc>
      </w:tr>
    </w:tbl>
    <w:p w14:paraId="50CF1B8C" w14:textId="77777777" w:rsidR="006448FA" w:rsidRPr="001569FB" w:rsidRDefault="006448FA" w:rsidP="006448FA">
      <w:pPr>
        <w:kinsoku w:val="0"/>
        <w:overflowPunct w:val="0"/>
        <w:ind w:left="720"/>
        <w:jc w:val="both"/>
        <w:rPr>
          <w:rFonts w:ascii="Times New Roman" w:hAnsi="Times New Roman"/>
          <w:b/>
          <w:i/>
        </w:rPr>
      </w:pPr>
    </w:p>
    <w:p w14:paraId="3460A5A6" w14:textId="77777777" w:rsidR="006448FA" w:rsidRPr="001569FB" w:rsidRDefault="006448FA" w:rsidP="006448FA">
      <w:pPr>
        <w:numPr>
          <w:ilvl w:val="0"/>
          <w:numId w:val="8"/>
        </w:numPr>
        <w:tabs>
          <w:tab w:val="left" w:pos="900"/>
        </w:tabs>
        <w:kinsoku w:val="0"/>
        <w:overflowPunct w:val="0"/>
        <w:autoSpaceDE w:val="0"/>
        <w:autoSpaceDN w:val="0"/>
        <w:adjustRightInd w:val="0"/>
        <w:spacing w:after="240" w:line="240" w:lineRule="auto"/>
        <w:ind w:left="720"/>
        <w:rPr>
          <w:rFonts w:ascii="Times New Roman" w:hAnsi="Times New Roman"/>
          <w:u w:val="single"/>
        </w:rPr>
      </w:pPr>
      <w:r w:rsidRPr="001569FB">
        <w:rPr>
          <w:rFonts w:ascii="Times New Roman" w:hAnsi="Times New Roman"/>
          <w:u w:val="single"/>
        </w:rPr>
        <w:t>Facility Sampling</w:t>
      </w:r>
    </w:p>
    <w:p w14:paraId="7ABF9855" w14:textId="77777777" w:rsidR="006448FA" w:rsidRPr="001569FB" w:rsidRDefault="006448FA" w:rsidP="006448FA">
      <w:pPr>
        <w:kinsoku w:val="0"/>
        <w:overflowPunct w:val="0"/>
        <w:spacing w:after="240" w:line="240" w:lineRule="auto"/>
        <w:ind w:left="720"/>
        <w:rPr>
          <w:rFonts w:ascii="Times New Roman" w:hAnsi="Times New Roman"/>
        </w:rPr>
      </w:pPr>
      <w:r w:rsidRPr="00C63690">
        <w:rPr>
          <w:rFonts w:ascii="Times New Roman" w:hAnsi="Times New Roman"/>
        </w:rPr>
        <w:t>All facilities in the frame will be included with certainty.</w:t>
      </w:r>
      <w:r>
        <w:rPr>
          <w:rFonts w:ascii="Times New Roman" w:hAnsi="Times New Roman"/>
        </w:rPr>
        <w:t xml:space="preserve"> The frame has been shrinking since NSYC-1 was administered in 2008-09. It has been reduced to the point that, to achieve adequate statistical precision for NSYC-3, it is necessary to include all eligible facilities.</w:t>
      </w:r>
      <w:r w:rsidRPr="00C63690">
        <w:rPr>
          <w:rFonts w:ascii="Times New Roman" w:hAnsi="Times New Roman"/>
        </w:rPr>
        <w:t xml:space="preserve"> </w:t>
      </w:r>
    </w:p>
    <w:p w14:paraId="2343FC93" w14:textId="77777777" w:rsidR="006448FA" w:rsidRPr="00B303D0" w:rsidRDefault="006448FA" w:rsidP="006448FA">
      <w:pPr>
        <w:kinsoku w:val="0"/>
        <w:overflowPunct w:val="0"/>
        <w:spacing w:after="240" w:line="240" w:lineRule="auto"/>
        <w:ind w:left="720"/>
        <w:rPr>
          <w:rFonts w:ascii="Times New Roman" w:hAnsi="Times New Roman"/>
        </w:rPr>
      </w:pPr>
      <w:r w:rsidRPr="00B303D0">
        <w:rPr>
          <w:rFonts w:ascii="Times New Roman" w:hAnsi="Times New Roman"/>
        </w:rPr>
        <w:t>In addition to the facilities in the sampling frame described above, there will be new facilities. By examining facilities listed in the 2016 JRFC that were not on the 2015 CJRP, we have identified a total of 177 facilities that appear to be new.  Most of these 177 facilities (all but 11) are private facilities, and we estimate the eligibility rate for these to be approximately 11</w:t>
      </w:r>
      <w:r>
        <w:rPr>
          <w:rFonts w:ascii="Times New Roman" w:hAnsi="Times New Roman"/>
        </w:rPr>
        <w:t>%</w:t>
      </w:r>
      <w:r w:rsidRPr="00B303D0">
        <w:rPr>
          <w:rFonts w:ascii="Times New Roman" w:hAnsi="Times New Roman"/>
        </w:rPr>
        <w:t>. Overall, we estimate that about 19 of the 177 facilities will be eligible and will participate in NSYC-3</w:t>
      </w:r>
      <w:r>
        <w:rPr>
          <w:rFonts w:ascii="Times New Roman" w:hAnsi="Times New Roman"/>
        </w:rPr>
        <w:t xml:space="preserve"> based on our experience with NSYC-2. W</w:t>
      </w:r>
      <w:r w:rsidRPr="00B303D0">
        <w:rPr>
          <w:rFonts w:ascii="Times New Roman" w:hAnsi="Times New Roman"/>
        </w:rPr>
        <w:t xml:space="preserve">e estimate that these facilities will house approximately 592 eligible youth. </w:t>
      </w:r>
    </w:p>
    <w:p w14:paraId="023D6B72" w14:textId="77777777" w:rsidR="006448FA" w:rsidRPr="00B303D0" w:rsidRDefault="006448FA" w:rsidP="006448FA">
      <w:pPr>
        <w:kinsoku w:val="0"/>
        <w:overflowPunct w:val="0"/>
        <w:spacing w:after="240" w:line="240" w:lineRule="auto"/>
        <w:ind w:left="720"/>
        <w:rPr>
          <w:rFonts w:ascii="Times New Roman" w:hAnsi="Times New Roman"/>
        </w:rPr>
      </w:pPr>
      <w:r w:rsidRPr="00B303D0">
        <w:rPr>
          <w:rFonts w:ascii="Times New Roman" w:hAnsi="Times New Roman"/>
        </w:rPr>
        <w:t xml:space="preserve">In addition to these facilities, there may be new facilities that appear on neither the 2015 CJRP nor the 2016 JRFC. Prior to fielding NSYC-3, a packet will be sent to the state administrator for each state that includes a list of the sampled facilities in their state. The Westat state recruiter will follow up with an email to the state administrator to request designation of a state liaison. The state liaison will be asked to provide information needed to ascertain the status of facilities in the state, including information on state jurisdiction over the sampled facilities, the existence of newly opened and recently closed facilities, current contracts with non-state facilities to house adjudicated youth, and the average length of stay of youth in each sampled facility. </w:t>
      </w:r>
    </w:p>
    <w:p w14:paraId="094FB84E" w14:textId="77777777" w:rsidR="006448FA" w:rsidRPr="00B303D0" w:rsidRDefault="006448FA" w:rsidP="006448FA">
      <w:pPr>
        <w:kinsoku w:val="0"/>
        <w:overflowPunct w:val="0"/>
        <w:spacing w:after="240" w:line="240" w:lineRule="auto"/>
        <w:ind w:left="720"/>
        <w:rPr>
          <w:rFonts w:ascii="Times New Roman" w:hAnsi="Times New Roman"/>
        </w:rPr>
      </w:pPr>
      <w:r w:rsidRPr="00B303D0">
        <w:rPr>
          <w:rFonts w:ascii="Times New Roman" w:hAnsi="Times New Roman"/>
        </w:rPr>
        <w:t>The newly opened facilities identified by the state liaison will be reviewed to determine their eligibility, and one-half of such facilities will be included in the sample by applying a random sampling algorithm to any eligible new facilities identified by each state. During NSYC-2 state recruitment, 68 new facilities were identified using this process; of these</w:t>
      </w:r>
      <w:r>
        <w:rPr>
          <w:rFonts w:ascii="Times New Roman" w:hAnsi="Times New Roman"/>
        </w:rPr>
        <w:t>,</w:t>
      </w:r>
      <w:r w:rsidRPr="00B303D0">
        <w:rPr>
          <w:rFonts w:ascii="Times New Roman" w:hAnsi="Times New Roman"/>
        </w:rPr>
        <w:t xml:space="preserve"> approximately 26 were deemed eligible based on the available information. Subsequently, 10 facilities were added to the frame reflecting the NSYC-2 sample design.  For NSYC-3, we estimate that 26 eligible contract facilities will be identified during state recruitment and that 13 contract facilities will be added as a supplemental sample </w:t>
      </w:r>
      <w:r>
        <w:rPr>
          <w:rFonts w:ascii="Times New Roman" w:hAnsi="Times New Roman"/>
        </w:rPr>
        <w:t>along with</w:t>
      </w:r>
      <w:r w:rsidRPr="00B303D0">
        <w:rPr>
          <w:rFonts w:ascii="Times New Roman" w:hAnsi="Times New Roman"/>
        </w:rPr>
        <w:t xml:space="preserve"> the 19 facilities described above.</w:t>
      </w:r>
    </w:p>
    <w:p w14:paraId="525E2B2E" w14:textId="77777777" w:rsidR="006448FA" w:rsidRPr="001569FB" w:rsidRDefault="006448FA" w:rsidP="006448FA">
      <w:pPr>
        <w:kinsoku w:val="0"/>
        <w:overflowPunct w:val="0"/>
        <w:spacing w:after="240" w:line="240" w:lineRule="auto"/>
        <w:ind w:left="720"/>
        <w:rPr>
          <w:rFonts w:ascii="Times New Roman" w:hAnsi="Times New Roman"/>
        </w:rPr>
      </w:pPr>
      <w:r w:rsidRPr="001569FB">
        <w:rPr>
          <w:rFonts w:ascii="Times New Roman" w:hAnsi="Times New Roman"/>
        </w:rPr>
        <w:t>Based on data from NSYC-</w:t>
      </w:r>
      <w:r>
        <w:rPr>
          <w:rFonts w:ascii="Times New Roman" w:hAnsi="Times New Roman"/>
        </w:rPr>
        <w:t>2</w:t>
      </w:r>
      <w:r w:rsidRPr="001569FB">
        <w:rPr>
          <w:rFonts w:ascii="Times New Roman" w:hAnsi="Times New Roman"/>
        </w:rPr>
        <w:t xml:space="preserve">, we anticipate that approximately </w:t>
      </w:r>
      <w:r>
        <w:rPr>
          <w:rFonts w:ascii="Times New Roman" w:hAnsi="Times New Roman"/>
        </w:rPr>
        <w:t>27%</w:t>
      </w:r>
      <w:r w:rsidRPr="001569FB">
        <w:rPr>
          <w:rFonts w:ascii="Times New Roman" w:hAnsi="Times New Roman"/>
        </w:rPr>
        <w:t xml:space="preserve"> of facilities </w:t>
      </w:r>
      <w:r>
        <w:rPr>
          <w:rFonts w:ascii="Times New Roman" w:hAnsi="Times New Roman"/>
        </w:rPr>
        <w:t xml:space="preserve">in the NSYC-3 sample </w:t>
      </w:r>
      <w:r w:rsidRPr="001569FB">
        <w:rPr>
          <w:rFonts w:ascii="Times New Roman" w:hAnsi="Times New Roman"/>
        </w:rPr>
        <w:t>will have no youth sampled. Most of this will be the result of facility ineligibility (i.e., the sampled facility has closed</w:t>
      </w:r>
      <w:r>
        <w:rPr>
          <w:rFonts w:ascii="Times New Roman" w:hAnsi="Times New Roman"/>
        </w:rPr>
        <w:t xml:space="preserve"> and</w:t>
      </w:r>
      <w:r w:rsidRPr="001569FB">
        <w:rPr>
          <w:rFonts w:ascii="Times New Roman" w:hAnsi="Times New Roman"/>
        </w:rPr>
        <w:t xml:space="preserve"> no </w:t>
      </w:r>
      <w:r>
        <w:rPr>
          <w:rFonts w:ascii="Times New Roman" w:hAnsi="Times New Roman"/>
        </w:rPr>
        <w:t>longer houses adjudicated youth).</w:t>
      </w:r>
      <w:r w:rsidRPr="001569FB">
        <w:rPr>
          <w:rFonts w:ascii="Times New Roman" w:hAnsi="Times New Roman"/>
        </w:rPr>
        <w:t xml:space="preserve"> A</w:t>
      </w:r>
      <w:r>
        <w:rPr>
          <w:rFonts w:ascii="Times New Roman" w:hAnsi="Times New Roman"/>
        </w:rPr>
        <w:t>fter accounting for nonresponse</w:t>
      </w:r>
      <w:r w:rsidRPr="001569FB">
        <w:rPr>
          <w:rFonts w:ascii="Times New Roman" w:hAnsi="Times New Roman"/>
        </w:rPr>
        <w:t xml:space="preserve"> and ineligibility, the expected composition of the cooperating facilities for NSYC-</w:t>
      </w:r>
      <w:r>
        <w:rPr>
          <w:rFonts w:ascii="Times New Roman" w:hAnsi="Times New Roman"/>
        </w:rPr>
        <w:t>3</w:t>
      </w:r>
      <w:r w:rsidRPr="001569FB">
        <w:rPr>
          <w:rFonts w:ascii="Times New Roman" w:hAnsi="Times New Roman"/>
        </w:rPr>
        <w:t xml:space="preserve"> is shown in Table </w:t>
      </w:r>
      <w:r>
        <w:rPr>
          <w:rFonts w:ascii="Times New Roman" w:hAnsi="Times New Roman"/>
        </w:rPr>
        <w:t xml:space="preserve">4: </w:t>
      </w:r>
    </w:p>
    <w:p w14:paraId="01AB5FF1" w14:textId="77777777" w:rsidR="006448FA" w:rsidRPr="001569FB" w:rsidRDefault="006448FA" w:rsidP="006448FA">
      <w:pPr>
        <w:ind w:left="720"/>
        <w:rPr>
          <w:rFonts w:ascii="Times New Roman" w:hAnsi="Times New Roman"/>
          <w:b/>
        </w:rPr>
      </w:pPr>
    </w:p>
    <w:p w14:paraId="268C5BBF" w14:textId="77777777" w:rsidR="006448FA" w:rsidRDefault="006448FA" w:rsidP="006448FA">
      <w:pPr>
        <w:ind w:left="720"/>
        <w:rPr>
          <w:rFonts w:ascii="Times New Roman" w:hAnsi="Times New Roman"/>
          <w:b/>
        </w:rPr>
      </w:pPr>
      <w:r w:rsidRPr="001569FB">
        <w:rPr>
          <w:rFonts w:ascii="Times New Roman" w:hAnsi="Times New Roman"/>
          <w:b/>
        </w:rPr>
        <w:tab/>
      </w:r>
    </w:p>
    <w:p w14:paraId="71A874E5" w14:textId="77777777" w:rsidR="006448FA" w:rsidRDefault="006448FA" w:rsidP="006448FA">
      <w:pPr>
        <w:spacing w:line="240" w:lineRule="auto"/>
        <w:rPr>
          <w:rFonts w:ascii="Times New Roman" w:hAnsi="Times New Roman"/>
          <w:b/>
        </w:rPr>
      </w:pPr>
      <w:r>
        <w:rPr>
          <w:rFonts w:ascii="Times New Roman" w:hAnsi="Times New Roman"/>
          <w:b/>
        </w:rPr>
        <w:br w:type="page"/>
      </w:r>
    </w:p>
    <w:p w14:paraId="6699631C" w14:textId="77777777" w:rsidR="006448FA" w:rsidRPr="001569FB" w:rsidRDefault="006448FA" w:rsidP="006448FA">
      <w:pPr>
        <w:ind w:left="720"/>
        <w:rPr>
          <w:rFonts w:ascii="Times New Roman" w:hAnsi="Times New Roman"/>
          <w:b/>
          <w:sz w:val="20"/>
        </w:rPr>
      </w:pPr>
      <w:r w:rsidRPr="001569FB">
        <w:rPr>
          <w:rFonts w:ascii="Times New Roman" w:hAnsi="Times New Roman"/>
          <w:b/>
          <w:sz w:val="20"/>
        </w:rPr>
        <w:t xml:space="preserve">Table </w:t>
      </w:r>
      <w:r>
        <w:rPr>
          <w:rFonts w:ascii="Times New Roman" w:hAnsi="Times New Roman"/>
          <w:b/>
          <w:sz w:val="20"/>
        </w:rPr>
        <w:t>4.</w:t>
      </w:r>
      <w:r w:rsidRPr="001569FB">
        <w:rPr>
          <w:rFonts w:ascii="Times New Roman" w:hAnsi="Times New Roman"/>
          <w:b/>
          <w:sz w:val="20"/>
        </w:rPr>
        <w:t xml:space="preserve"> Composition of Sampled and Cooperating Facilities by Facility Size</w:t>
      </w:r>
    </w:p>
    <w:p w14:paraId="257C14FF" w14:textId="77777777" w:rsidR="006448FA" w:rsidRPr="001569FB" w:rsidRDefault="006448FA" w:rsidP="006448FA">
      <w:pPr>
        <w:kinsoku w:val="0"/>
        <w:overflowPunct w:val="0"/>
        <w:ind w:left="720"/>
        <w:jc w:val="both"/>
        <w:rPr>
          <w:rFonts w:ascii="Times New Roman" w:hAnsi="Times New Roman"/>
        </w:rPr>
      </w:pPr>
    </w:p>
    <w:tbl>
      <w:tblPr>
        <w:tblW w:w="7026" w:type="dxa"/>
        <w:tblInd w:w="1548" w:type="dxa"/>
        <w:tblLayout w:type="fixed"/>
        <w:tblLook w:val="01E0" w:firstRow="1" w:lastRow="1" w:firstColumn="1" w:lastColumn="1" w:noHBand="0" w:noVBand="0"/>
      </w:tblPr>
      <w:tblGrid>
        <w:gridCol w:w="1986"/>
        <w:gridCol w:w="720"/>
        <w:gridCol w:w="630"/>
        <w:gridCol w:w="990"/>
        <w:gridCol w:w="810"/>
        <w:gridCol w:w="810"/>
        <w:gridCol w:w="1080"/>
      </w:tblGrid>
      <w:tr w:rsidR="006448FA" w:rsidRPr="001569FB" w14:paraId="0072E1B6" w14:textId="77777777" w:rsidTr="006448FA">
        <w:tc>
          <w:tcPr>
            <w:tcW w:w="1986" w:type="dxa"/>
            <w:tcBorders>
              <w:top w:val="single" w:sz="4" w:space="0" w:color="auto"/>
              <w:right w:val="single" w:sz="4" w:space="0" w:color="auto"/>
            </w:tcBorders>
            <w:vAlign w:val="center"/>
          </w:tcPr>
          <w:p w14:paraId="243E3CBA" w14:textId="77777777" w:rsidR="006448FA" w:rsidRPr="001569FB" w:rsidRDefault="006448FA" w:rsidP="006448FA">
            <w:pPr>
              <w:rPr>
                <w:rFonts w:ascii="Times New Roman" w:hAnsi="Times New Roman"/>
                <w:b/>
                <w:sz w:val="20"/>
              </w:rPr>
            </w:pPr>
          </w:p>
        </w:tc>
        <w:tc>
          <w:tcPr>
            <w:tcW w:w="2340" w:type="dxa"/>
            <w:gridSpan w:val="3"/>
            <w:tcBorders>
              <w:top w:val="single" w:sz="4" w:space="0" w:color="auto"/>
              <w:left w:val="single" w:sz="4" w:space="0" w:color="auto"/>
              <w:right w:val="single" w:sz="4" w:space="0" w:color="auto"/>
            </w:tcBorders>
            <w:vAlign w:val="center"/>
          </w:tcPr>
          <w:p w14:paraId="02AC66FE"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Facilities</w:t>
            </w:r>
          </w:p>
        </w:tc>
        <w:tc>
          <w:tcPr>
            <w:tcW w:w="2700" w:type="dxa"/>
            <w:gridSpan w:val="3"/>
            <w:tcBorders>
              <w:top w:val="single" w:sz="4" w:space="0" w:color="auto"/>
              <w:left w:val="single" w:sz="4" w:space="0" w:color="auto"/>
            </w:tcBorders>
            <w:vAlign w:val="center"/>
          </w:tcPr>
          <w:p w14:paraId="2AF7D353"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Adjudicated Youth</w:t>
            </w:r>
          </w:p>
        </w:tc>
      </w:tr>
      <w:tr w:rsidR="006448FA" w:rsidRPr="001569FB" w14:paraId="1ADBE17D" w14:textId="77777777" w:rsidTr="006448FA">
        <w:tc>
          <w:tcPr>
            <w:tcW w:w="1986" w:type="dxa"/>
            <w:tcBorders>
              <w:bottom w:val="single" w:sz="4" w:space="0" w:color="auto"/>
              <w:right w:val="single" w:sz="4" w:space="0" w:color="auto"/>
            </w:tcBorders>
            <w:vAlign w:val="center"/>
          </w:tcPr>
          <w:p w14:paraId="5249C354" w14:textId="77777777" w:rsidR="006448FA" w:rsidRPr="001569FB" w:rsidRDefault="006448FA" w:rsidP="006448FA">
            <w:pPr>
              <w:rPr>
                <w:rFonts w:ascii="Times New Roman" w:hAnsi="Times New Roman"/>
                <w:i/>
                <w:sz w:val="20"/>
              </w:rPr>
            </w:pPr>
          </w:p>
        </w:tc>
        <w:tc>
          <w:tcPr>
            <w:tcW w:w="720" w:type="dxa"/>
            <w:tcBorders>
              <w:left w:val="single" w:sz="4" w:space="0" w:color="auto"/>
              <w:bottom w:val="single" w:sz="4" w:space="0" w:color="auto"/>
            </w:tcBorders>
            <w:vAlign w:val="center"/>
          </w:tcPr>
          <w:p w14:paraId="72D760E7"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Total</w:t>
            </w:r>
          </w:p>
        </w:tc>
        <w:tc>
          <w:tcPr>
            <w:tcW w:w="630" w:type="dxa"/>
            <w:tcBorders>
              <w:bottom w:val="single" w:sz="4" w:space="0" w:color="auto"/>
            </w:tcBorders>
            <w:vAlign w:val="center"/>
          </w:tcPr>
          <w:p w14:paraId="4BAD7F18"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State</w:t>
            </w:r>
          </w:p>
        </w:tc>
        <w:tc>
          <w:tcPr>
            <w:tcW w:w="990" w:type="dxa"/>
            <w:tcBorders>
              <w:bottom w:val="single" w:sz="4" w:space="0" w:color="auto"/>
              <w:right w:val="single" w:sz="4" w:space="0" w:color="auto"/>
            </w:tcBorders>
            <w:vAlign w:val="center"/>
          </w:tcPr>
          <w:p w14:paraId="59F19B40"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Contract</w:t>
            </w:r>
          </w:p>
        </w:tc>
        <w:tc>
          <w:tcPr>
            <w:tcW w:w="810" w:type="dxa"/>
            <w:tcBorders>
              <w:left w:val="single" w:sz="4" w:space="0" w:color="auto"/>
              <w:bottom w:val="single" w:sz="4" w:space="0" w:color="auto"/>
            </w:tcBorders>
            <w:vAlign w:val="center"/>
          </w:tcPr>
          <w:p w14:paraId="24DDD6CB"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Total</w:t>
            </w:r>
          </w:p>
        </w:tc>
        <w:tc>
          <w:tcPr>
            <w:tcW w:w="810" w:type="dxa"/>
            <w:tcBorders>
              <w:bottom w:val="single" w:sz="4" w:space="0" w:color="auto"/>
            </w:tcBorders>
            <w:vAlign w:val="center"/>
          </w:tcPr>
          <w:p w14:paraId="6D85FCD7"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State</w:t>
            </w:r>
          </w:p>
        </w:tc>
        <w:tc>
          <w:tcPr>
            <w:tcW w:w="1080" w:type="dxa"/>
            <w:tcBorders>
              <w:bottom w:val="single" w:sz="4" w:space="0" w:color="auto"/>
            </w:tcBorders>
            <w:vAlign w:val="center"/>
          </w:tcPr>
          <w:p w14:paraId="4841AECE" w14:textId="77777777" w:rsidR="006448FA" w:rsidRPr="001569FB" w:rsidRDefault="006448FA" w:rsidP="006448FA">
            <w:pPr>
              <w:jc w:val="center"/>
              <w:rPr>
                <w:rFonts w:ascii="Times New Roman" w:hAnsi="Times New Roman"/>
                <w:i/>
                <w:sz w:val="20"/>
              </w:rPr>
            </w:pPr>
            <w:r w:rsidRPr="001569FB">
              <w:rPr>
                <w:rFonts w:ascii="Times New Roman" w:hAnsi="Times New Roman"/>
                <w:i/>
                <w:sz w:val="20"/>
              </w:rPr>
              <w:t>Contract</w:t>
            </w:r>
          </w:p>
        </w:tc>
      </w:tr>
      <w:tr w:rsidR="006448FA" w:rsidRPr="001569FB" w14:paraId="09A661A8" w14:textId="77777777" w:rsidTr="006448FA">
        <w:tc>
          <w:tcPr>
            <w:tcW w:w="1986" w:type="dxa"/>
            <w:tcBorders>
              <w:top w:val="single" w:sz="4" w:space="0" w:color="auto"/>
              <w:right w:val="single" w:sz="4" w:space="0" w:color="auto"/>
            </w:tcBorders>
            <w:vAlign w:val="center"/>
          </w:tcPr>
          <w:p w14:paraId="00664B49" w14:textId="77777777" w:rsidR="006448FA" w:rsidRPr="001569FB" w:rsidRDefault="006448FA" w:rsidP="006448FA">
            <w:pPr>
              <w:ind w:right="-18"/>
              <w:rPr>
                <w:rFonts w:ascii="Times New Roman" w:hAnsi="Times New Roman"/>
                <w:sz w:val="20"/>
              </w:rPr>
            </w:pPr>
            <w:r w:rsidRPr="001569FB">
              <w:rPr>
                <w:rFonts w:ascii="Times New Roman" w:hAnsi="Times New Roman"/>
                <w:sz w:val="20"/>
              </w:rPr>
              <w:t>Sampled Facilities</w:t>
            </w:r>
          </w:p>
        </w:tc>
        <w:tc>
          <w:tcPr>
            <w:tcW w:w="720" w:type="dxa"/>
            <w:tcBorders>
              <w:top w:val="single" w:sz="4" w:space="0" w:color="auto"/>
              <w:left w:val="single" w:sz="4" w:space="0" w:color="auto"/>
            </w:tcBorders>
            <w:vAlign w:val="center"/>
          </w:tcPr>
          <w:p w14:paraId="6F62DEF2" w14:textId="77777777" w:rsidR="006448FA" w:rsidRPr="001569FB" w:rsidRDefault="006448FA" w:rsidP="006448FA">
            <w:pPr>
              <w:jc w:val="right"/>
              <w:rPr>
                <w:rFonts w:ascii="Times New Roman" w:hAnsi="Times New Roman"/>
                <w:sz w:val="20"/>
              </w:rPr>
            </w:pPr>
            <w:r>
              <w:rPr>
                <w:rFonts w:ascii="Times New Roman" w:hAnsi="Times New Roman"/>
                <w:sz w:val="20"/>
              </w:rPr>
              <w:t>453</w:t>
            </w:r>
          </w:p>
        </w:tc>
        <w:tc>
          <w:tcPr>
            <w:tcW w:w="630" w:type="dxa"/>
            <w:tcBorders>
              <w:top w:val="single" w:sz="4" w:space="0" w:color="auto"/>
            </w:tcBorders>
            <w:vAlign w:val="center"/>
          </w:tcPr>
          <w:p w14:paraId="3F0FE94B" w14:textId="77777777" w:rsidR="006448FA" w:rsidRPr="001569FB" w:rsidRDefault="006448FA" w:rsidP="006448FA">
            <w:pPr>
              <w:jc w:val="right"/>
              <w:rPr>
                <w:rFonts w:ascii="Times New Roman" w:hAnsi="Times New Roman"/>
                <w:sz w:val="20"/>
              </w:rPr>
            </w:pPr>
            <w:r>
              <w:rPr>
                <w:rFonts w:ascii="Times New Roman" w:hAnsi="Times New Roman"/>
                <w:sz w:val="20"/>
              </w:rPr>
              <w:t>314</w:t>
            </w:r>
          </w:p>
        </w:tc>
        <w:tc>
          <w:tcPr>
            <w:tcW w:w="990" w:type="dxa"/>
            <w:tcBorders>
              <w:top w:val="single" w:sz="4" w:space="0" w:color="auto"/>
              <w:right w:val="single" w:sz="4" w:space="0" w:color="auto"/>
            </w:tcBorders>
            <w:vAlign w:val="center"/>
          </w:tcPr>
          <w:p w14:paraId="6075C261"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139</w:t>
            </w:r>
          </w:p>
        </w:tc>
        <w:tc>
          <w:tcPr>
            <w:tcW w:w="810" w:type="dxa"/>
            <w:tcBorders>
              <w:top w:val="single" w:sz="4" w:space="0" w:color="auto"/>
              <w:left w:val="single" w:sz="4" w:space="0" w:color="auto"/>
            </w:tcBorders>
            <w:vAlign w:val="center"/>
          </w:tcPr>
          <w:p w14:paraId="20AEDECE"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18,868</w:t>
            </w:r>
          </w:p>
        </w:tc>
        <w:tc>
          <w:tcPr>
            <w:tcW w:w="810" w:type="dxa"/>
            <w:tcBorders>
              <w:top w:val="single" w:sz="4" w:space="0" w:color="auto"/>
            </w:tcBorders>
            <w:vAlign w:val="center"/>
          </w:tcPr>
          <w:p w14:paraId="6FA636F6"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14,796</w:t>
            </w:r>
          </w:p>
        </w:tc>
        <w:tc>
          <w:tcPr>
            <w:tcW w:w="1080" w:type="dxa"/>
            <w:tcBorders>
              <w:top w:val="single" w:sz="4" w:space="0" w:color="auto"/>
            </w:tcBorders>
            <w:vAlign w:val="center"/>
          </w:tcPr>
          <w:p w14:paraId="56976910" w14:textId="77777777" w:rsidR="006448FA" w:rsidRPr="001569FB" w:rsidRDefault="006448FA" w:rsidP="006448FA">
            <w:pPr>
              <w:jc w:val="right"/>
              <w:rPr>
                <w:rFonts w:ascii="Times New Roman" w:hAnsi="Times New Roman"/>
                <w:sz w:val="20"/>
              </w:rPr>
            </w:pPr>
            <w:r>
              <w:rPr>
                <w:rFonts w:ascii="Times New Roman" w:hAnsi="Times New Roman"/>
                <w:sz w:val="20"/>
              </w:rPr>
              <w:t>4,072</w:t>
            </w:r>
          </w:p>
        </w:tc>
      </w:tr>
      <w:tr w:rsidR="006448FA" w:rsidRPr="001569FB" w14:paraId="29B7C544" w14:textId="77777777" w:rsidTr="006448FA">
        <w:tc>
          <w:tcPr>
            <w:tcW w:w="1986" w:type="dxa"/>
            <w:tcBorders>
              <w:right w:val="single" w:sz="4" w:space="0" w:color="auto"/>
            </w:tcBorders>
            <w:vAlign w:val="center"/>
          </w:tcPr>
          <w:p w14:paraId="4EFD3183" w14:textId="77777777" w:rsidR="006448FA" w:rsidRPr="001569FB" w:rsidRDefault="006448FA" w:rsidP="006448FA">
            <w:pPr>
              <w:ind w:right="-18"/>
              <w:rPr>
                <w:rFonts w:ascii="Times New Roman" w:hAnsi="Times New Roman"/>
                <w:sz w:val="20"/>
              </w:rPr>
            </w:pPr>
            <w:r>
              <w:rPr>
                <w:rFonts w:ascii="Times New Roman" w:hAnsi="Times New Roman"/>
                <w:sz w:val="20"/>
              </w:rPr>
              <w:t>Supplemental Sample</w:t>
            </w:r>
          </w:p>
        </w:tc>
        <w:tc>
          <w:tcPr>
            <w:tcW w:w="720" w:type="dxa"/>
            <w:tcBorders>
              <w:left w:val="single" w:sz="4" w:space="0" w:color="auto"/>
            </w:tcBorders>
            <w:vAlign w:val="center"/>
          </w:tcPr>
          <w:p w14:paraId="6261535E" w14:textId="77777777" w:rsidR="006448FA" w:rsidRPr="001569FB" w:rsidRDefault="006448FA" w:rsidP="006448FA">
            <w:pPr>
              <w:jc w:val="right"/>
              <w:rPr>
                <w:rFonts w:ascii="Times New Roman" w:hAnsi="Times New Roman"/>
                <w:sz w:val="20"/>
              </w:rPr>
            </w:pPr>
          </w:p>
        </w:tc>
        <w:tc>
          <w:tcPr>
            <w:tcW w:w="630" w:type="dxa"/>
            <w:vAlign w:val="center"/>
          </w:tcPr>
          <w:p w14:paraId="4AC822C0" w14:textId="77777777" w:rsidR="006448FA" w:rsidRPr="001569FB" w:rsidRDefault="006448FA" w:rsidP="006448FA">
            <w:pPr>
              <w:jc w:val="right"/>
              <w:rPr>
                <w:rFonts w:ascii="Times New Roman" w:hAnsi="Times New Roman"/>
                <w:sz w:val="20"/>
              </w:rPr>
            </w:pPr>
          </w:p>
        </w:tc>
        <w:tc>
          <w:tcPr>
            <w:tcW w:w="990" w:type="dxa"/>
            <w:tcBorders>
              <w:right w:val="single" w:sz="4" w:space="0" w:color="auto"/>
            </w:tcBorders>
            <w:vAlign w:val="center"/>
          </w:tcPr>
          <w:p w14:paraId="7AEA0546" w14:textId="77777777" w:rsidR="006448FA" w:rsidRPr="001569FB" w:rsidRDefault="006448FA" w:rsidP="006448FA">
            <w:pPr>
              <w:jc w:val="right"/>
              <w:rPr>
                <w:rFonts w:ascii="Times New Roman" w:hAnsi="Times New Roman"/>
                <w:color w:val="000000"/>
                <w:sz w:val="20"/>
              </w:rPr>
            </w:pPr>
          </w:p>
        </w:tc>
        <w:tc>
          <w:tcPr>
            <w:tcW w:w="810" w:type="dxa"/>
            <w:tcBorders>
              <w:left w:val="single" w:sz="4" w:space="0" w:color="auto"/>
            </w:tcBorders>
            <w:vAlign w:val="center"/>
          </w:tcPr>
          <w:p w14:paraId="7ED95359" w14:textId="77777777" w:rsidR="006448FA" w:rsidRPr="001569FB" w:rsidRDefault="006448FA" w:rsidP="006448FA">
            <w:pPr>
              <w:jc w:val="right"/>
              <w:rPr>
                <w:rFonts w:ascii="Times New Roman" w:hAnsi="Times New Roman"/>
                <w:color w:val="000000"/>
                <w:sz w:val="20"/>
              </w:rPr>
            </w:pPr>
          </w:p>
        </w:tc>
        <w:tc>
          <w:tcPr>
            <w:tcW w:w="810" w:type="dxa"/>
            <w:vAlign w:val="center"/>
          </w:tcPr>
          <w:p w14:paraId="725F8686" w14:textId="77777777" w:rsidR="006448FA" w:rsidRPr="001569FB" w:rsidRDefault="006448FA" w:rsidP="006448FA">
            <w:pPr>
              <w:jc w:val="right"/>
              <w:rPr>
                <w:rFonts w:ascii="Times New Roman" w:hAnsi="Times New Roman"/>
                <w:color w:val="000000"/>
                <w:sz w:val="20"/>
              </w:rPr>
            </w:pPr>
          </w:p>
        </w:tc>
        <w:tc>
          <w:tcPr>
            <w:tcW w:w="1080" w:type="dxa"/>
            <w:vAlign w:val="center"/>
          </w:tcPr>
          <w:p w14:paraId="55B8B2FF" w14:textId="77777777" w:rsidR="006448FA" w:rsidRPr="001569FB" w:rsidRDefault="006448FA" w:rsidP="006448FA">
            <w:pPr>
              <w:jc w:val="right"/>
              <w:rPr>
                <w:rFonts w:ascii="Times New Roman" w:hAnsi="Times New Roman"/>
                <w:sz w:val="20"/>
              </w:rPr>
            </w:pPr>
          </w:p>
        </w:tc>
      </w:tr>
      <w:tr w:rsidR="006448FA" w:rsidRPr="001569FB" w14:paraId="01E58E3F" w14:textId="77777777" w:rsidTr="006448FA">
        <w:tc>
          <w:tcPr>
            <w:tcW w:w="1986" w:type="dxa"/>
            <w:tcBorders>
              <w:right w:val="single" w:sz="4" w:space="0" w:color="auto"/>
            </w:tcBorders>
            <w:vAlign w:val="center"/>
          </w:tcPr>
          <w:p w14:paraId="0A17995F" w14:textId="77777777" w:rsidR="006448FA" w:rsidRPr="00C63690" w:rsidRDefault="006448FA" w:rsidP="006448FA">
            <w:pPr>
              <w:rPr>
                <w:rFonts w:ascii="Times New Roman" w:hAnsi="Times New Roman"/>
                <w:sz w:val="20"/>
              </w:rPr>
            </w:pPr>
            <w:r w:rsidRPr="00C63690">
              <w:rPr>
                <w:rFonts w:ascii="Times New Roman" w:hAnsi="Times New Roman"/>
                <w:sz w:val="20"/>
              </w:rPr>
              <w:t xml:space="preserve">     2016 JRFC </w:t>
            </w:r>
          </w:p>
        </w:tc>
        <w:tc>
          <w:tcPr>
            <w:tcW w:w="720" w:type="dxa"/>
            <w:tcBorders>
              <w:left w:val="single" w:sz="4" w:space="0" w:color="auto"/>
            </w:tcBorders>
            <w:vAlign w:val="center"/>
          </w:tcPr>
          <w:p w14:paraId="466398EB" w14:textId="77777777" w:rsidR="006448FA" w:rsidRPr="001569FB"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19</w:t>
            </w:r>
          </w:p>
        </w:tc>
        <w:tc>
          <w:tcPr>
            <w:tcW w:w="630" w:type="dxa"/>
            <w:vAlign w:val="center"/>
          </w:tcPr>
          <w:p w14:paraId="75EE4D2E"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w:t>
            </w:r>
          </w:p>
        </w:tc>
        <w:tc>
          <w:tcPr>
            <w:tcW w:w="990" w:type="dxa"/>
            <w:tcBorders>
              <w:right w:val="single" w:sz="4" w:space="0" w:color="auto"/>
            </w:tcBorders>
            <w:vAlign w:val="center"/>
          </w:tcPr>
          <w:p w14:paraId="5213C76F"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18</w:t>
            </w:r>
          </w:p>
        </w:tc>
        <w:tc>
          <w:tcPr>
            <w:tcW w:w="810" w:type="dxa"/>
            <w:tcBorders>
              <w:left w:val="single" w:sz="4" w:space="0" w:color="auto"/>
            </w:tcBorders>
            <w:vAlign w:val="center"/>
          </w:tcPr>
          <w:p w14:paraId="5BD6D28D"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592</w:t>
            </w:r>
          </w:p>
        </w:tc>
        <w:tc>
          <w:tcPr>
            <w:tcW w:w="810" w:type="dxa"/>
            <w:vAlign w:val="center"/>
          </w:tcPr>
          <w:p w14:paraId="5B585445"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57</w:t>
            </w:r>
          </w:p>
        </w:tc>
        <w:tc>
          <w:tcPr>
            <w:tcW w:w="1080" w:type="dxa"/>
            <w:vAlign w:val="center"/>
          </w:tcPr>
          <w:p w14:paraId="66A5CE3B"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535</w:t>
            </w:r>
          </w:p>
        </w:tc>
      </w:tr>
      <w:tr w:rsidR="006448FA" w:rsidRPr="001569FB" w14:paraId="77427ECA" w14:textId="77777777" w:rsidTr="006448FA">
        <w:tc>
          <w:tcPr>
            <w:tcW w:w="1986" w:type="dxa"/>
            <w:tcBorders>
              <w:right w:val="single" w:sz="4" w:space="0" w:color="auto"/>
            </w:tcBorders>
            <w:vAlign w:val="center"/>
          </w:tcPr>
          <w:p w14:paraId="5E8EAE13" w14:textId="77777777" w:rsidR="006448FA" w:rsidRPr="001569FB" w:rsidRDefault="006448FA" w:rsidP="006448FA">
            <w:pPr>
              <w:rPr>
                <w:rFonts w:ascii="Times New Roman" w:hAnsi="Times New Roman"/>
                <w:i/>
                <w:sz w:val="20"/>
              </w:rPr>
            </w:pPr>
            <w:r w:rsidRPr="00CE3A14">
              <w:rPr>
                <w:rFonts w:ascii="Times New Roman" w:hAnsi="Times New Roman"/>
                <w:sz w:val="20"/>
              </w:rPr>
              <w:t xml:space="preserve">     </w:t>
            </w:r>
            <w:r>
              <w:rPr>
                <w:rFonts w:ascii="Times New Roman" w:hAnsi="Times New Roman"/>
                <w:sz w:val="20"/>
              </w:rPr>
              <w:t xml:space="preserve">State Recruitment </w:t>
            </w:r>
          </w:p>
        </w:tc>
        <w:tc>
          <w:tcPr>
            <w:tcW w:w="720" w:type="dxa"/>
            <w:tcBorders>
              <w:left w:val="single" w:sz="4" w:space="0" w:color="auto"/>
            </w:tcBorders>
            <w:vAlign w:val="center"/>
          </w:tcPr>
          <w:p w14:paraId="22B8E8AC" w14:textId="77777777" w:rsidR="006448FA" w:rsidRPr="001569FB"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13</w:t>
            </w:r>
          </w:p>
        </w:tc>
        <w:tc>
          <w:tcPr>
            <w:tcW w:w="630" w:type="dxa"/>
            <w:vAlign w:val="center"/>
          </w:tcPr>
          <w:p w14:paraId="2AC2C9D4"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0</w:t>
            </w:r>
          </w:p>
        </w:tc>
        <w:tc>
          <w:tcPr>
            <w:tcW w:w="990" w:type="dxa"/>
            <w:tcBorders>
              <w:right w:val="single" w:sz="4" w:space="0" w:color="auto"/>
            </w:tcBorders>
            <w:vAlign w:val="center"/>
          </w:tcPr>
          <w:p w14:paraId="0DC59E77"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13</w:t>
            </w:r>
          </w:p>
        </w:tc>
        <w:tc>
          <w:tcPr>
            <w:tcW w:w="810" w:type="dxa"/>
            <w:tcBorders>
              <w:left w:val="single" w:sz="4" w:space="0" w:color="auto"/>
            </w:tcBorders>
            <w:vAlign w:val="center"/>
          </w:tcPr>
          <w:p w14:paraId="715CE38A"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381</w:t>
            </w:r>
          </w:p>
        </w:tc>
        <w:tc>
          <w:tcPr>
            <w:tcW w:w="810" w:type="dxa"/>
            <w:vAlign w:val="center"/>
          </w:tcPr>
          <w:p w14:paraId="13921AB3"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0</w:t>
            </w:r>
          </w:p>
        </w:tc>
        <w:tc>
          <w:tcPr>
            <w:tcW w:w="1080" w:type="dxa"/>
            <w:vAlign w:val="center"/>
          </w:tcPr>
          <w:p w14:paraId="6716F85A"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381</w:t>
            </w:r>
          </w:p>
        </w:tc>
      </w:tr>
      <w:tr w:rsidR="006448FA" w:rsidRPr="001569FB" w14:paraId="228A6ADF" w14:textId="77777777" w:rsidTr="006448FA">
        <w:tc>
          <w:tcPr>
            <w:tcW w:w="1986" w:type="dxa"/>
            <w:tcBorders>
              <w:right w:val="single" w:sz="4" w:space="0" w:color="auto"/>
            </w:tcBorders>
            <w:vAlign w:val="center"/>
          </w:tcPr>
          <w:p w14:paraId="4D071361" w14:textId="77777777" w:rsidR="006448FA" w:rsidRPr="00C63690" w:rsidRDefault="006448FA" w:rsidP="006448FA">
            <w:pPr>
              <w:rPr>
                <w:rFonts w:ascii="Times New Roman" w:hAnsi="Times New Roman"/>
                <w:sz w:val="20"/>
              </w:rPr>
            </w:pPr>
            <w:r w:rsidRPr="00C63690">
              <w:rPr>
                <w:rFonts w:ascii="Times New Roman" w:hAnsi="Times New Roman"/>
                <w:sz w:val="20"/>
              </w:rPr>
              <w:t>Total</w:t>
            </w:r>
          </w:p>
        </w:tc>
        <w:tc>
          <w:tcPr>
            <w:tcW w:w="720" w:type="dxa"/>
            <w:tcBorders>
              <w:left w:val="single" w:sz="4" w:space="0" w:color="auto"/>
            </w:tcBorders>
            <w:vAlign w:val="center"/>
          </w:tcPr>
          <w:p w14:paraId="237F3DCB" w14:textId="77777777" w:rsidR="006448FA" w:rsidRPr="001569FB"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485</w:t>
            </w:r>
          </w:p>
        </w:tc>
        <w:tc>
          <w:tcPr>
            <w:tcW w:w="630" w:type="dxa"/>
            <w:vAlign w:val="center"/>
          </w:tcPr>
          <w:p w14:paraId="63724825"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315</w:t>
            </w:r>
          </w:p>
        </w:tc>
        <w:tc>
          <w:tcPr>
            <w:tcW w:w="990" w:type="dxa"/>
            <w:tcBorders>
              <w:right w:val="single" w:sz="4" w:space="0" w:color="auto"/>
            </w:tcBorders>
            <w:vAlign w:val="center"/>
          </w:tcPr>
          <w:p w14:paraId="3246A482"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170</w:t>
            </w:r>
          </w:p>
        </w:tc>
        <w:tc>
          <w:tcPr>
            <w:tcW w:w="810" w:type="dxa"/>
            <w:tcBorders>
              <w:left w:val="single" w:sz="4" w:space="0" w:color="auto"/>
            </w:tcBorders>
            <w:vAlign w:val="center"/>
          </w:tcPr>
          <w:p w14:paraId="5B21ECBC"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19,841</w:t>
            </w:r>
          </w:p>
        </w:tc>
        <w:tc>
          <w:tcPr>
            <w:tcW w:w="810" w:type="dxa"/>
            <w:vAlign w:val="center"/>
          </w:tcPr>
          <w:p w14:paraId="3F83DC83"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14,853</w:t>
            </w:r>
          </w:p>
        </w:tc>
        <w:tc>
          <w:tcPr>
            <w:tcW w:w="1080" w:type="dxa"/>
            <w:vAlign w:val="center"/>
          </w:tcPr>
          <w:p w14:paraId="40AF5CDD"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4,988</w:t>
            </w:r>
          </w:p>
        </w:tc>
      </w:tr>
      <w:tr w:rsidR="006448FA" w:rsidRPr="001569FB" w14:paraId="2B57865B" w14:textId="77777777" w:rsidTr="006448FA">
        <w:tc>
          <w:tcPr>
            <w:tcW w:w="1986" w:type="dxa"/>
            <w:tcBorders>
              <w:right w:val="single" w:sz="4" w:space="0" w:color="auto"/>
            </w:tcBorders>
            <w:vAlign w:val="center"/>
          </w:tcPr>
          <w:p w14:paraId="3332A5A9" w14:textId="77777777" w:rsidR="006448FA" w:rsidRPr="001569FB" w:rsidRDefault="006448FA" w:rsidP="006448FA">
            <w:pPr>
              <w:rPr>
                <w:rFonts w:ascii="Times New Roman" w:hAnsi="Times New Roman"/>
                <w:i/>
                <w:sz w:val="20"/>
              </w:rPr>
            </w:pPr>
          </w:p>
        </w:tc>
        <w:tc>
          <w:tcPr>
            <w:tcW w:w="720" w:type="dxa"/>
            <w:tcBorders>
              <w:left w:val="single" w:sz="4" w:space="0" w:color="auto"/>
            </w:tcBorders>
            <w:vAlign w:val="center"/>
          </w:tcPr>
          <w:p w14:paraId="390A0429" w14:textId="77777777" w:rsidR="006448FA" w:rsidRPr="001569FB" w:rsidRDefault="006448FA" w:rsidP="006448FA">
            <w:pPr>
              <w:tabs>
                <w:tab w:val="left" w:pos="522"/>
              </w:tabs>
              <w:jc w:val="right"/>
              <w:rPr>
                <w:rFonts w:ascii="Times New Roman" w:hAnsi="Times New Roman"/>
                <w:color w:val="000000"/>
                <w:sz w:val="20"/>
              </w:rPr>
            </w:pPr>
          </w:p>
        </w:tc>
        <w:tc>
          <w:tcPr>
            <w:tcW w:w="630" w:type="dxa"/>
            <w:vAlign w:val="center"/>
          </w:tcPr>
          <w:p w14:paraId="504E6279" w14:textId="77777777" w:rsidR="006448FA" w:rsidRPr="001569FB" w:rsidRDefault="006448FA" w:rsidP="006448FA">
            <w:pPr>
              <w:jc w:val="right"/>
              <w:rPr>
                <w:rFonts w:ascii="Times New Roman" w:hAnsi="Times New Roman"/>
                <w:color w:val="000000"/>
                <w:sz w:val="20"/>
              </w:rPr>
            </w:pPr>
          </w:p>
        </w:tc>
        <w:tc>
          <w:tcPr>
            <w:tcW w:w="990" w:type="dxa"/>
            <w:tcBorders>
              <w:right w:val="single" w:sz="4" w:space="0" w:color="auto"/>
            </w:tcBorders>
            <w:vAlign w:val="center"/>
          </w:tcPr>
          <w:p w14:paraId="6A24A408" w14:textId="77777777" w:rsidR="006448FA" w:rsidRPr="001569FB" w:rsidRDefault="006448FA" w:rsidP="006448FA">
            <w:pPr>
              <w:jc w:val="right"/>
              <w:rPr>
                <w:rFonts w:ascii="Times New Roman" w:hAnsi="Times New Roman"/>
                <w:color w:val="000000"/>
                <w:sz w:val="20"/>
              </w:rPr>
            </w:pPr>
          </w:p>
        </w:tc>
        <w:tc>
          <w:tcPr>
            <w:tcW w:w="810" w:type="dxa"/>
            <w:tcBorders>
              <w:left w:val="single" w:sz="4" w:space="0" w:color="auto"/>
            </w:tcBorders>
            <w:vAlign w:val="center"/>
          </w:tcPr>
          <w:p w14:paraId="1AB5AC36" w14:textId="77777777" w:rsidR="006448FA" w:rsidRPr="001569FB" w:rsidRDefault="006448FA" w:rsidP="006448FA">
            <w:pPr>
              <w:jc w:val="right"/>
              <w:rPr>
                <w:rFonts w:ascii="Times New Roman" w:hAnsi="Times New Roman"/>
                <w:color w:val="000000"/>
                <w:sz w:val="20"/>
              </w:rPr>
            </w:pPr>
          </w:p>
        </w:tc>
        <w:tc>
          <w:tcPr>
            <w:tcW w:w="810" w:type="dxa"/>
            <w:vAlign w:val="center"/>
          </w:tcPr>
          <w:p w14:paraId="469C5D46" w14:textId="77777777" w:rsidR="006448FA" w:rsidRPr="001569FB" w:rsidRDefault="006448FA" w:rsidP="006448FA">
            <w:pPr>
              <w:jc w:val="right"/>
              <w:rPr>
                <w:rFonts w:ascii="Times New Roman" w:hAnsi="Times New Roman"/>
                <w:color w:val="000000"/>
                <w:sz w:val="20"/>
              </w:rPr>
            </w:pPr>
          </w:p>
        </w:tc>
        <w:tc>
          <w:tcPr>
            <w:tcW w:w="1080" w:type="dxa"/>
            <w:vAlign w:val="center"/>
          </w:tcPr>
          <w:p w14:paraId="77B30F1B" w14:textId="77777777" w:rsidR="006448FA" w:rsidRPr="001569FB" w:rsidRDefault="006448FA" w:rsidP="006448FA">
            <w:pPr>
              <w:jc w:val="right"/>
              <w:rPr>
                <w:rFonts w:ascii="Times New Roman" w:hAnsi="Times New Roman"/>
                <w:color w:val="000000"/>
                <w:sz w:val="20"/>
              </w:rPr>
            </w:pPr>
          </w:p>
        </w:tc>
      </w:tr>
      <w:tr w:rsidR="006448FA" w:rsidRPr="001569FB" w14:paraId="0A147D93" w14:textId="77777777" w:rsidTr="006448FA">
        <w:tc>
          <w:tcPr>
            <w:tcW w:w="1986" w:type="dxa"/>
            <w:tcBorders>
              <w:right w:val="single" w:sz="4" w:space="0" w:color="auto"/>
            </w:tcBorders>
            <w:vAlign w:val="center"/>
          </w:tcPr>
          <w:p w14:paraId="57CA1B29" w14:textId="77777777" w:rsidR="006448FA" w:rsidRPr="001569FB" w:rsidRDefault="006448FA" w:rsidP="006448FA">
            <w:pPr>
              <w:rPr>
                <w:rFonts w:ascii="Times New Roman" w:hAnsi="Times New Roman"/>
                <w:i/>
                <w:color w:val="000000"/>
                <w:sz w:val="20"/>
              </w:rPr>
            </w:pPr>
            <w:r w:rsidRPr="001569FB">
              <w:rPr>
                <w:rFonts w:ascii="Times New Roman" w:hAnsi="Times New Roman"/>
                <w:i/>
                <w:sz w:val="20"/>
              </w:rPr>
              <w:t>Facility Size</w:t>
            </w:r>
          </w:p>
        </w:tc>
        <w:tc>
          <w:tcPr>
            <w:tcW w:w="720" w:type="dxa"/>
            <w:tcBorders>
              <w:left w:val="single" w:sz="4" w:space="0" w:color="auto"/>
            </w:tcBorders>
            <w:vAlign w:val="center"/>
          </w:tcPr>
          <w:p w14:paraId="7F80E662" w14:textId="77777777" w:rsidR="006448FA" w:rsidRPr="001569FB" w:rsidRDefault="006448FA" w:rsidP="006448FA">
            <w:pPr>
              <w:tabs>
                <w:tab w:val="left" w:pos="522"/>
              </w:tabs>
              <w:jc w:val="right"/>
              <w:rPr>
                <w:rFonts w:ascii="Times New Roman" w:hAnsi="Times New Roman"/>
                <w:color w:val="000000"/>
                <w:sz w:val="20"/>
              </w:rPr>
            </w:pPr>
          </w:p>
        </w:tc>
        <w:tc>
          <w:tcPr>
            <w:tcW w:w="630" w:type="dxa"/>
            <w:vAlign w:val="center"/>
          </w:tcPr>
          <w:p w14:paraId="0F132C6C" w14:textId="77777777" w:rsidR="006448FA" w:rsidRPr="001569FB" w:rsidRDefault="006448FA" w:rsidP="006448FA">
            <w:pPr>
              <w:jc w:val="right"/>
              <w:rPr>
                <w:rFonts w:ascii="Times New Roman" w:hAnsi="Times New Roman"/>
                <w:color w:val="000000"/>
                <w:sz w:val="20"/>
              </w:rPr>
            </w:pPr>
          </w:p>
        </w:tc>
        <w:tc>
          <w:tcPr>
            <w:tcW w:w="990" w:type="dxa"/>
            <w:tcBorders>
              <w:right w:val="single" w:sz="4" w:space="0" w:color="auto"/>
            </w:tcBorders>
            <w:vAlign w:val="center"/>
          </w:tcPr>
          <w:p w14:paraId="6D9BF795" w14:textId="77777777" w:rsidR="006448FA" w:rsidRPr="001569FB" w:rsidRDefault="006448FA" w:rsidP="006448FA">
            <w:pPr>
              <w:jc w:val="right"/>
              <w:rPr>
                <w:rFonts w:ascii="Times New Roman" w:hAnsi="Times New Roman"/>
                <w:color w:val="000000"/>
                <w:sz w:val="20"/>
              </w:rPr>
            </w:pPr>
          </w:p>
        </w:tc>
        <w:tc>
          <w:tcPr>
            <w:tcW w:w="810" w:type="dxa"/>
            <w:tcBorders>
              <w:left w:val="single" w:sz="4" w:space="0" w:color="auto"/>
            </w:tcBorders>
            <w:vAlign w:val="center"/>
          </w:tcPr>
          <w:p w14:paraId="137612DB" w14:textId="77777777" w:rsidR="006448FA" w:rsidRPr="001569FB" w:rsidRDefault="006448FA" w:rsidP="006448FA">
            <w:pPr>
              <w:jc w:val="right"/>
              <w:rPr>
                <w:rFonts w:ascii="Times New Roman" w:hAnsi="Times New Roman"/>
                <w:color w:val="000000"/>
                <w:sz w:val="20"/>
              </w:rPr>
            </w:pPr>
          </w:p>
        </w:tc>
        <w:tc>
          <w:tcPr>
            <w:tcW w:w="810" w:type="dxa"/>
            <w:vAlign w:val="center"/>
          </w:tcPr>
          <w:p w14:paraId="33BE1BA0" w14:textId="77777777" w:rsidR="006448FA" w:rsidRPr="001569FB" w:rsidRDefault="006448FA" w:rsidP="006448FA">
            <w:pPr>
              <w:jc w:val="right"/>
              <w:rPr>
                <w:rFonts w:ascii="Times New Roman" w:hAnsi="Times New Roman"/>
                <w:color w:val="000000"/>
                <w:sz w:val="20"/>
              </w:rPr>
            </w:pPr>
          </w:p>
        </w:tc>
        <w:tc>
          <w:tcPr>
            <w:tcW w:w="1080" w:type="dxa"/>
            <w:vAlign w:val="center"/>
          </w:tcPr>
          <w:p w14:paraId="1F368838" w14:textId="77777777" w:rsidR="006448FA" w:rsidRPr="001569FB" w:rsidRDefault="006448FA" w:rsidP="006448FA">
            <w:pPr>
              <w:jc w:val="right"/>
              <w:rPr>
                <w:rFonts w:ascii="Times New Roman" w:hAnsi="Times New Roman"/>
                <w:color w:val="000000"/>
                <w:sz w:val="20"/>
              </w:rPr>
            </w:pPr>
          </w:p>
        </w:tc>
      </w:tr>
      <w:tr w:rsidR="006448FA" w:rsidRPr="001569FB" w14:paraId="212BF83F" w14:textId="77777777" w:rsidTr="006448FA">
        <w:tc>
          <w:tcPr>
            <w:tcW w:w="1986" w:type="dxa"/>
            <w:tcBorders>
              <w:right w:val="single" w:sz="4" w:space="0" w:color="auto"/>
            </w:tcBorders>
            <w:vAlign w:val="center"/>
          </w:tcPr>
          <w:p w14:paraId="4F2230D7" w14:textId="77777777" w:rsidR="006448FA" w:rsidRPr="001569FB" w:rsidRDefault="006448FA" w:rsidP="006448FA">
            <w:pPr>
              <w:tabs>
                <w:tab w:val="left" w:pos="387"/>
              </w:tabs>
              <w:ind w:right="-18"/>
              <w:rPr>
                <w:rFonts w:ascii="Times New Roman" w:hAnsi="Times New Roman"/>
                <w:sz w:val="20"/>
              </w:rPr>
            </w:pPr>
            <w:r w:rsidRPr="001569FB">
              <w:rPr>
                <w:rFonts w:ascii="Times New Roman" w:hAnsi="Times New Roman"/>
                <w:sz w:val="20"/>
              </w:rPr>
              <w:t>10-19</w:t>
            </w:r>
          </w:p>
        </w:tc>
        <w:tc>
          <w:tcPr>
            <w:tcW w:w="720" w:type="dxa"/>
            <w:tcBorders>
              <w:left w:val="single" w:sz="4" w:space="0" w:color="auto"/>
            </w:tcBorders>
            <w:vAlign w:val="center"/>
          </w:tcPr>
          <w:p w14:paraId="6DB88A09" w14:textId="77777777" w:rsidR="006448FA" w:rsidRPr="001569FB"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173</w:t>
            </w:r>
          </w:p>
        </w:tc>
        <w:tc>
          <w:tcPr>
            <w:tcW w:w="630" w:type="dxa"/>
            <w:vAlign w:val="center"/>
          </w:tcPr>
          <w:p w14:paraId="5B94649E"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104</w:t>
            </w:r>
          </w:p>
        </w:tc>
        <w:tc>
          <w:tcPr>
            <w:tcW w:w="990" w:type="dxa"/>
            <w:tcBorders>
              <w:right w:val="single" w:sz="4" w:space="0" w:color="auto"/>
            </w:tcBorders>
            <w:vAlign w:val="center"/>
          </w:tcPr>
          <w:p w14:paraId="66E4EA39"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71</w:t>
            </w:r>
          </w:p>
        </w:tc>
        <w:tc>
          <w:tcPr>
            <w:tcW w:w="810" w:type="dxa"/>
            <w:tcBorders>
              <w:left w:val="single" w:sz="4" w:space="0" w:color="auto"/>
            </w:tcBorders>
            <w:vAlign w:val="center"/>
          </w:tcPr>
          <w:p w14:paraId="76FA6AF7"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2,396</w:t>
            </w:r>
          </w:p>
        </w:tc>
        <w:tc>
          <w:tcPr>
            <w:tcW w:w="810" w:type="dxa"/>
            <w:vAlign w:val="center"/>
          </w:tcPr>
          <w:p w14:paraId="7FE672E6"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1,463</w:t>
            </w:r>
          </w:p>
        </w:tc>
        <w:tc>
          <w:tcPr>
            <w:tcW w:w="1080" w:type="dxa"/>
            <w:vAlign w:val="center"/>
          </w:tcPr>
          <w:p w14:paraId="46D2D46B"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1,007</w:t>
            </w:r>
          </w:p>
        </w:tc>
      </w:tr>
      <w:tr w:rsidR="006448FA" w:rsidRPr="001569FB" w14:paraId="5CCCC9DA" w14:textId="77777777" w:rsidTr="006448FA">
        <w:tc>
          <w:tcPr>
            <w:tcW w:w="1986" w:type="dxa"/>
            <w:tcBorders>
              <w:right w:val="single" w:sz="4" w:space="0" w:color="auto"/>
            </w:tcBorders>
            <w:vAlign w:val="center"/>
          </w:tcPr>
          <w:p w14:paraId="2EDF4787" w14:textId="77777777" w:rsidR="006448FA" w:rsidRPr="001569FB" w:rsidRDefault="006448FA" w:rsidP="006448FA">
            <w:pPr>
              <w:tabs>
                <w:tab w:val="left" w:pos="387"/>
              </w:tabs>
              <w:ind w:right="-18"/>
              <w:rPr>
                <w:rFonts w:ascii="Times New Roman" w:hAnsi="Times New Roman"/>
                <w:sz w:val="20"/>
              </w:rPr>
            </w:pPr>
            <w:r w:rsidRPr="001569FB">
              <w:rPr>
                <w:rFonts w:ascii="Times New Roman" w:hAnsi="Times New Roman"/>
                <w:sz w:val="20"/>
              </w:rPr>
              <w:t>20+</w:t>
            </w:r>
          </w:p>
        </w:tc>
        <w:tc>
          <w:tcPr>
            <w:tcW w:w="720" w:type="dxa"/>
            <w:tcBorders>
              <w:left w:val="single" w:sz="4" w:space="0" w:color="auto"/>
            </w:tcBorders>
            <w:vAlign w:val="center"/>
          </w:tcPr>
          <w:p w14:paraId="46C7DA30" w14:textId="77777777" w:rsidR="006448FA" w:rsidRPr="001569FB"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312</w:t>
            </w:r>
          </w:p>
        </w:tc>
        <w:tc>
          <w:tcPr>
            <w:tcW w:w="630" w:type="dxa"/>
            <w:vAlign w:val="center"/>
          </w:tcPr>
          <w:p w14:paraId="7C0A3C99"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211</w:t>
            </w:r>
          </w:p>
        </w:tc>
        <w:tc>
          <w:tcPr>
            <w:tcW w:w="990" w:type="dxa"/>
            <w:tcBorders>
              <w:right w:val="single" w:sz="4" w:space="0" w:color="auto"/>
            </w:tcBorders>
            <w:vAlign w:val="center"/>
          </w:tcPr>
          <w:p w14:paraId="2FC3BFA1"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99</w:t>
            </w:r>
          </w:p>
        </w:tc>
        <w:tc>
          <w:tcPr>
            <w:tcW w:w="810" w:type="dxa"/>
            <w:tcBorders>
              <w:left w:val="single" w:sz="4" w:space="0" w:color="auto"/>
            </w:tcBorders>
            <w:vAlign w:val="center"/>
          </w:tcPr>
          <w:p w14:paraId="039B5BAF"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17,444</w:t>
            </w:r>
          </w:p>
        </w:tc>
        <w:tc>
          <w:tcPr>
            <w:tcW w:w="810" w:type="dxa"/>
            <w:vAlign w:val="center"/>
          </w:tcPr>
          <w:p w14:paraId="7A18F408"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13,390</w:t>
            </w:r>
          </w:p>
        </w:tc>
        <w:tc>
          <w:tcPr>
            <w:tcW w:w="1080" w:type="dxa"/>
            <w:vAlign w:val="center"/>
          </w:tcPr>
          <w:p w14:paraId="2A56BE3C"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3,981</w:t>
            </w:r>
          </w:p>
        </w:tc>
      </w:tr>
      <w:tr w:rsidR="006448FA" w:rsidRPr="001569FB" w14:paraId="50C1B54F" w14:textId="77777777" w:rsidTr="006448FA">
        <w:trPr>
          <w:trHeight w:val="70"/>
        </w:trPr>
        <w:tc>
          <w:tcPr>
            <w:tcW w:w="1986" w:type="dxa"/>
            <w:tcBorders>
              <w:bottom w:val="single" w:sz="4" w:space="0" w:color="auto"/>
              <w:right w:val="single" w:sz="4" w:space="0" w:color="auto"/>
            </w:tcBorders>
            <w:vAlign w:val="center"/>
          </w:tcPr>
          <w:p w14:paraId="3768AA08" w14:textId="77777777" w:rsidR="006448FA" w:rsidRPr="001569FB" w:rsidRDefault="006448FA" w:rsidP="006448FA">
            <w:pPr>
              <w:ind w:right="-18"/>
              <w:rPr>
                <w:rFonts w:ascii="Times New Roman" w:hAnsi="Times New Roman"/>
                <w:sz w:val="20"/>
              </w:rPr>
            </w:pPr>
          </w:p>
        </w:tc>
        <w:tc>
          <w:tcPr>
            <w:tcW w:w="720" w:type="dxa"/>
            <w:tcBorders>
              <w:left w:val="single" w:sz="4" w:space="0" w:color="auto"/>
              <w:bottom w:val="single" w:sz="4" w:space="0" w:color="auto"/>
            </w:tcBorders>
            <w:vAlign w:val="center"/>
          </w:tcPr>
          <w:p w14:paraId="454FB5B8" w14:textId="77777777" w:rsidR="006448FA" w:rsidRPr="001569FB" w:rsidRDefault="006448FA" w:rsidP="006448FA">
            <w:pPr>
              <w:jc w:val="right"/>
              <w:rPr>
                <w:rFonts w:ascii="Times New Roman" w:hAnsi="Times New Roman"/>
                <w:sz w:val="20"/>
              </w:rPr>
            </w:pPr>
          </w:p>
        </w:tc>
        <w:tc>
          <w:tcPr>
            <w:tcW w:w="630" w:type="dxa"/>
            <w:tcBorders>
              <w:bottom w:val="single" w:sz="4" w:space="0" w:color="auto"/>
            </w:tcBorders>
            <w:vAlign w:val="center"/>
          </w:tcPr>
          <w:p w14:paraId="1DFB3241" w14:textId="77777777" w:rsidR="006448FA" w:rsidRPr="001569FB" w:rsidRDefault="006448FA" w:rsidP="006448FA">
            <w:pPr>
              <w:jc w:val="right"/>
              <w:rPr>
                <w:rFonts w:ascii="Times New Roman" w:hAnsi="Times New Roman"/>
                <w:sz w:val="20"/>
              </w:rPr>
            </w:pPr>
          </w:p>
        </w:tc>
        <w:tc>
          <w:tcPr>
            <w:tcW w:w="990" w:type="dxa"/>
            <w:tcBorders>
              <w:bottom w:val="single" w:sz="4" w:space="0" w:color="auto"/>
              <w:right w:val="single" w:sz="4" w:space="0" w:color="auto"/>
            </w:tcBorders>
            <w:vAlign w:val="center"/>
          </w:tcPr>
          <w:p w14:paraId="48C3BC5B" w14:textId="77777777" w:rsidR="006448FA" w:rsidRPr="001569FB" w:rsidRDefault="006448FA" w:rsidP="006448FA">
            <w:pPr>
              <w:jc w:val="right"/>
              <w:rPr>
                <w:rFonts w:ascii="Times New Roman" w:hAnsi="Times New Roman"/>
                <w:color w:val="000000"/>
                <w:sz w:val="20"/>
              </w:rPr>
            </w:pPr>
          </w:p>
        </w:tc>
        <w:tc>
          <w:tcPr>
            <w:tcW w:w="810" w:type="dxa"/>
            <w:tcBorders>
              <w:left w:val="single" w:sz="4" w:space="0" w:color="auto"/>
              <w:bottom w:val="single" w:sz="4" w:space="0" w:color="auto"/>
            </w:tcBorders>
            <w:vAlign w:val="center"/>
          </w:tcPr>
          <w:p w14:paraId="181DD99C" w14:textId="77777777" w:rsidR="006448FA" w:rsidRPr="001569FB" w:rsidRDefault="006448FA" w:rsidP="006448FA">
            <w:pPr>
              <w:jc w:val="right"/>
              <w:rPr>
                <w:rFonts w:ascii="Times New Roman" w:hAnsi="Times New Roman"/>
                <w:color w:val="000000"/>
                <w:sz w:val="20"/>
              </w:rPr>
            </w:pPr>
          </w:p>
        </w:tc>
        <w:tc>
          <w:tcPr>
            <w:tcW w:w="810" w:type="dxa"/>
            <w:tcBorders>
              <w:bottom w:val="single" w:sz="4" w:space="0" w:color="auto"/>
            </w:tcBorders>
            <w:vAlign w:val="center"/>
          </w:tcPr>
          <w:p w14:paraId="4C31F463" w14:textId="77777777" w:rsidR="006448FA" w:rsidRPr="001569FB" w:rsidRDefault="006448FA" w:rsidP="006448FA">
            <w:pPr>
              <w:jc w:val="right"/>
              <w:rPr>
                <w:rFonts w:ascii="Times New Roman" w:hAnsi="Times New Roman"/>
                <w:color w:val="000000"/>
                <w:sz w:val="20"/>
              </w:rPr>
            </w:pPr>
          </w:p>
        </w:tc>
        <w:tc>
          <w:tcPr>
            <w:tcW w:w="1080" w:type="dxa"/>
            <w:tcBorders>
              <w:bottom w:val="single" w:sz="4" w:space="0" w:color="auto"/>
            </w:tcBorders>
            <w:vAlign w:val="center"/>
          </w:tcPr>
          <w:p w14:paraId="33795514" w14:textId="77777777" w:rsidR="006448FA" w:rsidRPr="001569FB" w:rsidRDefault="006448FA" w:rsidP="006448FA">
            <w:pPr>
              <w:jc w:val="right"/>
              <w:rPr>
                <w:rFonts w:ascii="Times New Roman" w:hAnsi="Times New Roman"/>
                <w:sz w:val="20"/>
              </w:rPr>
            </w:pPr>
          </w:p>
        </w:tc>
      </w:tr>
      <w:tr w:rsidR="006448FA" w:rsidRPr="001569FB" w14:paraId="13E02213" w14:textId="77777777" w:rsidTr="006448FA">
        <w:trPr>
          <w:trHeight w:val="60"/>
        </w:trPr>
        <w:tc>
          <w:tcPr>
            <w:tcW w:w="7026" w:type="dxa"/>
            <w:gridSpan w:val="7"/>
            <w:tcBorders>
              <w:top w:val="nil"/>
            </w:tcBorders>
            <w:vAlign w:val="center"/>
          </w:tcPr>
          <w:p w14:paraId="325577C2" w14:textId="77777777" w:rsidR="006448FA" w:rsidRDefault="006448FA" w:rsidP="006448FA">
            <w:pPr>
              <w:rPr>
                <w:rFonts w:ascii="Times New Roman" w:hAnsi="Times New Roman"/>
                <w:sz w:val="20"/>
              </w:rPr>
            </w:pPr>
            <w:r>
              <w:br w:type="page"/>
            </w:r>
            <w:r>
              <w:rPr>
                <w:rFonts w:ascii="Times New Roman" w:hAnsi="Times New Roman"/>
                <w:sz w:val="20"/>
              </w:rPr>
              <w:t xml:space="preserve"> </w:t>
            </w:r>
          </w:p>
        </w:tc>
      </w:tr>
      <w:tr w:rsidR="006448FA" w:rsidRPr="001569FB" w14:paraId="5FF20084" w14:textId="77777777" w:rsidTr="006448FA">
        <w:tc>
          <w:tcPr>
            <w:tcW w:w="1986" w:type="dxa"/>
            <w:tcBorders>
              <w:top w:val="single" w:sz="4" w:space="0" w:color="auto"/>
              <w:right w:val="single" w:sz="4" w:space="0" w:color="auto"/>
            </w:tcBorders>
            <w:vAlign w:val="center"/>
          </w:tcPr>
          <w:p w14:paraId="1887E927" w14:textId="77777777" w:rsidR="006448FA" w:rsidRPr="001569FB" w:rsidRDefault="006448FA" w:rsidP="006448FA">
            <w:pPr>
              <w:ind w:right="-18"/>
              <w:rPr>
                <w:rFonts w:ascii="Times New Roman" w:hAnsi="Times New Roman"/>
                <w:sz w:val="20"/>
              </w:rPr>
            </w:pPr>
            <w:r w:rsidRPr="001569FB">
              <w:rPr>
                <w:rFonts w:ascii="Times New Roman" w:hAnsi="Times New Roman"/>
                <w:sz w:val="20"/>
              </w:rPr>
              <w:t xml:space="preserve">Cooperating Facilities </w:t>
            </w:r>
          </w:p>
        </w:tc>
        <w:tc>
          <w:tcPr>
            <w:tcW w:w="720" w:type="dxa"/>
            <w:tcBorders>
              <w:top w:val="single" w:sz="4" w:space="0" w:color="auto"/>
              <w:left w:val="single" w:sz="4" w:space="0" w:color="auto"/>
            </w:tcBorders>
            <w:vAlign w:val="center"/>
          </w:tcPr>
          <w:p w14:paraId="31084420" w14:textId="77777777" w:rsidR="006448FA" w:rsidRPr="00BE07E6" w:rsidRDefault="006448FA" w:rsidP="006448FA">
            <w:pPr>
              <w:jc w:val="right"/>
              <w:rPr>
                <w:rFonts w:ascii="Times New Roman" w:hAnsi="Times New Roman"/>
                <w:sz w:val="20"/>
              </w:rPr>
            </w:pPr>
            <w:r>
              <w:rPr>
                <w:rFonts w:ascii="Times New Roman" w:hAnsi="Times New Roman"/>
                <w:sz w:val="20"/>
              </w:rPr>
              <w:t>354</w:t>
            </w:r>
          </w:p>
        </w:tc>
        <w:tc>
          <w:tcPr>
            <w:tcW w:w="630" w:type="dxa"/>
            <w:tcBorders>
              <w:top w:val="single" w:sz="4" w:space="0" w:color="auto"/>
            </w:tcBorders>
            <w:vAlign w:val="center"/>
          </w:tcPr>
          <w:p w14:paraId="252A59FE" w14:textId="77777777" w:rsidR="006448FA" w:rsidRPr="00BE07E6" w:rsidRDefault="006448FA" w:rsidP="006448FA">
            <w:pPr>
              <w:jc w:val="right"/>
              <w:rPr>
                <w:rFonts w:ascii="Times New Roman" w:hAnsi="Times New Roman"/>
                <w:sz w:val="20"/>
              </w:rPr>
            </w:pPr>
            <w:r>
              <w:rPr>
                <w:rFonts w:ascii="Times New Roman" w:hAnsi="Times New Roman"/>
                <w:sz w:val="20"/>
              </w:rPr>
              <w:t>230</w:t>
            </w:r>
          </w:p>
        </w:tc>
        <w:tc>
          <w:tcPr>
            <w:tcW w:w="990" w:type="dxa"/>
            <w:tcBorders>
              <w:top w:val="single" w:sz="4" w:space="0" w:color="auto"/>
              <w:right w:val="single" w:sz="4" w:space="0" w:color="auto"/>
            </w:tcBorders>
            <w:vAlign w:val="center"/>
          </w:tcPr>
          <w:p w14:paraId="64CB1AFF"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124</w:t>
            </w:r>
          </w:p>
        </w:tc>
        <w:tc>
          <w:tcPr>
            <w:tcW w:w="810" w:type="dxa"/>
            <w:tcBorders>
              <w:top w:val="single" w:sz="4" w:space="0" w:color="auto"/>
              <w:left w:val="single" w:sz="4" w:space="0" w:color="auto"/>
            </w:tcBorders>
            <w:vAlign w:val="center"/>
          </w:tcPr>
          <w:p w14:paraId="5ED78B8A"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14,484</w:t>
            </w:r>
          </w:p>
        </w:tc>
        <w:tc>
          <w:tcPr>
            <w:tcW w:w="810" w:type="dxa"/>
            <w:tcBorders>
              <w:top w:val="single" w:sz="4" w:space="0" w:color="auto"/>
            </w:tcBorders>
            <w:vAlign w:val="center"/>
          </w:tcPr>
          <w:p w14:paraId="0E112459"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10,843</w:t>
            </w:r>
          </w:p>
        </w:tc>
        <w:tc>
          <w:tcPr>
            <w:tcW w:w="1080" w:type="dxa"/>
            <w:tcBorders>
              <w:top w:val="single" w:sz="4" w:space="0" w:color="auto"/>
            </w:tcBorders>
            <w:vAlign w:val="center"/>
          </w:tcPr>
          <w:p w14:paraId="42AC1D6F" w14:textId="77777777" w:rsidR="006448FA" w:rsidRPr="00BE07E6" w:rsidRDefault="006448FA" w:rsidP="006448FA">
            <w:pPr>
              <w:jc w:val="right"/>
              <w:rPr>
                <w:rFonts w:ascii="Times New Roman" w:hAnsi="Times New Roman"/>
                <w:sz w:val="20"/>
              </w:rPr>
            </w:pPr>
            <w:r>
              <w:rPr>
                <w:rFonts w:ascii="Times New Roman" w:hAnsi="Times New Roman"/>
                <w:sz w:val="20"/>
              </w:rPr>
              <w:t>3,641</w:t>
            </w:r>
          </w:p>
        </w:tc>
      </w:tr>
      <w:tr w:rsidR="006448FA" w:rsidRPr="001569FB" w14:paraId="74B5CC5F" w14:textId="77777777" w:rsidTr="006448FA">
        <w:tc>
          <w:tcPr>
            <w:tcW w:w="1986" w:type="dxa"/>
            <w:tcBorders>
              <w:right w:val="single" w:sz="4" w:space="0" w:color="auto"/>
            </w:tcBorders>
            <w:vAlign w:val="center"/>
          </w:tcPr>
          <w:p w14:paraId="620AB5F2" w14:textId="77777777" w:rsidR="006448FA" w:rsidRPr="001569FB" w:rsidRDefault="006448FA" w:rsidP="006448FA">
            <w:pPr>
              <w:rPr>
                <w:rFonts w:ascii="Times New Roman" w:hAnsi="Times New Roman"/>
                <w:i/>
                <w:sz w:val="20"/>
              </w:rPr>
            </w:pPr>
          </w:p>
        </w:tc>
        <w:tc>
          <w:tcPr>
            <w:tcW w:w="720" w:type="dxa"/>
            <w:tcBorders>
              <w:left w:val="single" w:sz="4" w:space="0" w:color="auto"/>
            </w:tcBorders>
            <w:vAlign w:val="center"/>
          </w:tcPr>
          <w:p w14:paraId="4FF2F7A1" w14:textId="77777777" w:rsidR="006448FA" w:rsidRPr="00BE07E6" w:rsidRDefault="006448FA" w:rsidP="006448FA">
            <w:pPr>
              <w:tabs>
                <w:tab w:val="left" w:pos="522"/>
              </w:tabs>
              <w:jc w:val="right"/>
              <w:rPr>
                <w:rFonts w:ascii="Times New Roman" w:hAnsi="Times New Roman"/>
                <w:color w:val="000000"/>
                <w:sz w:val="20"/>
              </w:rPr>
            </w:pPr>
          </w:p>
        </w:tc>
        <w:tc>
          <w:tcPr>
            <w:tcW w:w="630" w:type="dxa"/>
            <w:vAlign w:val="center"/>
          </w:tcPr>
          <w:p w14:paraId="3712B8DA" w14:textId="77777777" w:rsidR="006448FA" w:rsidRPr="006D0214" w:rsidRDefault="006448FA" w:rsidP="006448FA">
            <w:pPr>
              <w:jc w:val="right"/>
              <w:rPr>
                <w:rFonts w:ascii="Times New Roman" w:hAnsi="Times New Roman"/>
                <w:color w:val="000000"/>
                <w:sz w:val="20"/>
              </w:rPr>
            </w:pPr>
          </w:p>
        </w:tc>
        <w:tc>
          <w:tcPr>
            <w:tcW w:w="990" w:type="dxa"/>
            <w:tcBorders>
              <w:right w:val="single" w:sz="4" w:space="0" w:color="auto"/>
            </w:tcBorders>
            <w:vAlign w:val="center"/>
          </w:tcPr>
          <w:p w14:paraId="644A431B" w14:textId="77777777" w:rsidR="006448FA" w:rsidRPr="006D0214" w:rsidRDefault="006448FA" w:rsidP="006448FA">
            <w:pPr>
              <w:jc w:val="right"/>
              <w:rPr>
                <w:rFonts w:ascii="Times New Roman" w:hAnsi="Times New Roman"/>
                <w:color w:val="000000"/>
                <w:sz w:val="20"/>
              </w:rPr>
            </w:pPr>
          </w:p>
        </w:tc>
        <w:tc>
          <w:tcPr>
            <w:tcW w:w="810" w:type="dxa"/>
            <w:tcBorders>
              <w:left w:val="single" w:sz="4" w:space="0" w:color="auto"/>
            </w:tcBorders>
            <w:vAlign w:val="center"/>
          </w:tcPr>
          <w:p w14:paraId="0FFD60B1" w14:textId="77777777" w:rsidR="006448FA" w:rsidRPr="006D0214" w:rsidRDefault="006448FA" w:rsidP="006448FA">
            <w:pPr>
              <w:jc w:val="right"/>
              <w:rPr>
                <w:rFonts w:ascii="Times New Roman" w:hAnsi="Times New Roman"/>
                <w:color w:val="000000"/>
                <w:sz w:val="20"/>
              </w:rPr>
            </w:pPr>
          </w:p>
        </w:tc>
        <w:tc>
          <w:tcPr>
            <w:tcW w:w="810" w:type="dxa"/>
            <w:vAlign w:val="center"/>
          </w:tcPr>
          <w:p w14:paraId="06731FC6" w14:textId="77777777" w:rsidR="006448FA" w:rsidRPr="006D0214" w:rsidRDefault="006448FA" w:rsidP="006448FA">
            <w:pPr>
              <w:jc w:val="right"/>
              <w:rPr>
                <w:rFonts w:ascii="Times New Roman" w:hAnsi="Times New Roman"/>
                <w:color w:val="000000"/>
                <w:sz w:val="20"/>
              </w:rPr>
            </w:pPr>
          </w:p>
        </w:tc>
        <w:tc>
          <w:tcPr>
            <w:tcW w:w="1080" w:type="dxa"/>
            <w:vAlign w:val="center"/>
          </w:tcPr>
          <w:p w14:paraId="0996AE9F" w14:textId="77777777" w:rsidR="006448FA" w:rsidRPr="006D0214" w:rsidRDefault="006448FA" w:rsidP="006448FA">
            <w:pPr>
              <w:jc w:val="right"/>
              <w:rPr>
                <w:rFonts w:ascii="Times New Roman" w:hAnsi="Times New Roman"/>
                <w:color w:val="000000"/>
                <w:sz w:val="20"/>
              </w:rPr>
            </w:pPr>
          </w:p>
        </w:tc>
      </w:tr>
      <w:tr w:rsidR="006448FA" w:rsidRPr="001569FB" w14:paraId="5AEAD5DB" w14:textId="77777777" w:rsidTr="006448FA">
        <w:tc>
          <w:tcPr>
            <w:tcW w:w="1986" w:type="dxa"/>
            <w:tcBorders>
              <w:right w:val="single" w:sz="4" w:space="0" w:color="auto"/>
            </w:tcBorders>
            <w:vAlign w:val="center"/>
          </w:tcPr>
          <w:p w14:paraId="7D6E44B4" w14:textId="77777777" w:rsidR="006448FA" w:rsidRPr="001569FB" w:rsidRDefault="006448FA" w:rsidP="006448FA">
            <w:pPr>
              <w:rPr>
                <w:rFonts w:ascii="Times New Roman" w:hAnsi="Times New Roman"/>
                <w:i/>
                <w:color w:val="000000"/>
                <w:sz w:val="20"/>
              </w:rPr>
            </w:pPr>
            <w:r w:rsidRPr="001569FB">
              <w:rPr>
                <w:rFonts w:ascii="Times New Roman" w:hAnsi="Times New Roman"/>
                <w:i/>
                <w:sz w:val="20"/>
              </w:rPr>
              <w:t>Facility Size</w:t>
            </w:r>
          </w:p>
        </w:tc>
        <w:tc>
          <w:tcPr>
            <w:tcW w:w="720" w:type="dxa"/>
            <w:tcBorders>
              <w:left w:val="single" w:sz="4" w:space="0" w:color="auto"/>
            </w:tcBorders>
            <w:vAlign w:val="center"/>
          </w:tcPr>
          <w:p w14:paraId="0A4EB8B0" w14:textId="77777777" w:rsidR="006448FA" w:rsidRPr="00BE07E6" w:rsidRDefault="006448FA" w:rsidP="006448FA">
            <w:pPr>
              <w:tabs>
                <w:tab w:val="left" w:pos="522"/>
              </w:tabs>
              <w:jc w:val="right"/>
              <w:rPr>
                <w:rFonts w:ascii="Times New Roman" w:hAnsi="Times New Roman"/>
                <w:color w:val="000000"/>
                <w:sz w:val="20"/>
              </w:rPr>
            </w:pPr>
          </w:p>
        </w:tc>
        <w:tc>
          <w:tcPr>
            <w:tcW w:w="630" w:type="dxa"/>
            <w:vAlign w:val="center"/>
          </w:tcPr>
          <w:p w14:paraId="090FDED4" w14:textId="77777777" w:rsidR="006448FA" w:rsidRPr="006D0214" w:rsidRDefault="006448FA" w:rsidP="006448FA">
            <w:pPr>
              <w:jc w:val="right"/>
              <w:rPr>
                <w:rFonts w:ascii="Times New Roman" w:hAnsi="Times New Roman"/>
                <w:color w:val="000000"/>
                <w:sz w:val="20"/>
              </w:rPr>
            </w:pPr>
          </w:p>
        </w:tc>
        <w:tc>
          <w:tcPr>
            <w:tcW w:w="990" w:type="dxa"/>
            <w:tcBorders>
              <w:right w:val="single" w:sz="4" w:space="0" w:color="auto"/>
            </w:tcBorders>
            <w:vAlign w:val="center"/>
          </w:tcPr>
          <w:p w14:paraId="40E428E8" w14:textId="77777777" w:rsidR="006448FA" w:rsidRPr="006D0214" w:rsidRDefault="006448FA" w:rsidP="006448FA">
            <w:pPr>
              <w:jc w:val="right"/>
              <w:rPr>
                <w:rFonts w:ascii="Times New Roman" w:hAnsi="Times New Roman"/>
                <w:color w:val="000000"/>
                <w:sz w:val="20"/>
              </w:rPr>
            </w:pPr>
          </w:p>
        </w:tc>
        <w:tc>
          <w:tcPr>
            <w:tcW w:w="810" w:type="dxa"/>
            <w:tcBorders>
              <w:left w:val="single" w:sz="4" w:space="0" w:color="auto"/>
            </w:tcBorders>
            <w:vAlign w:val="center"/>
          </w:tcPr>
          <w:p w14:paraId="0C022779" w14:textId="77777777" w:rsidR="006448FA" w:rsidRPr="006D0214" w:rsidRDefault="006448FA" w:rsidP="006448FA">
            <w:pPr>
              <w:jc w:val="right"/>
              <w:rPr>
                <w:rFonts w:ascii="Times New Roman" w:hAnsi="Times New Roman"/>
                <w:color w:val="000000"/>
                <w:sz w:val="20"/>
              </w:rPr>
            </w:pPr>
          </w:p>
        </w:tc>
        <w:tc>
          <w:tcPr>
            <w:tcW w:w="810" w:type="dxa"/>
            <w:vAlign w:val="center"/>
          </w:tcPr>
          <w:p w14:paraId="49B1029B" w14:textId="77777777" w:rsidR="006448FA" w:rsidRPr="006D0214" w:rsidRDefault="006448FA" w:rsidP="006448FA">
            <w:pPr>
              <w:jc w:val="right"/>
              <w:rPr>
                <w:rFonts w:ascii="Times New Roman" w:hAnsi="Times New Roman"/>
                <w:color w:val="000000"/>
                <w:sz w:val="20"/>
              </w:rPr>
            </w:pPr>
          </w:p>
        </w:tc>
        <w:tc>
          <w:tcPr>
            <w:tcW w:w="1080" w:type="dxa"/>
            <w:vAlign w:val="center"/>
          </w:tcPr>
          <w:p w14:paraId="26BDD03F" w14:textId="77777777" w:rsidR="006448FA" w:rsidRPr="006D0214" w:rsidRDefault="006448FA" w:rsidP="006448FA">
            <w:pPr>
              <w:jc w:val="right"/>
              <w:rPr>
                <w:rFonts w:ascii="Times New Roman" w:hAnsi="Times New Roman"/>
                <w:color w:val="000000"/>
                <w:sz w:val="20"/>
              </w:rPr>
            </w:pPr>
          </w:p>
        </w:tc>
      </w:tr>
      <w:tr w:rsidR="006448FA" w:rsidRPr="001569FB" w14:paraId="2BFFC1EA" w14:textId="77777777" w:rsidTr="006448FA">
        <w:tc>
          <w:tcPr>
            <w:tcW w:w="1986" w:type="dxa"/>
            <w:tcBorders>
              <w:right w:val="single" w:sz="4" w:space="0" w:color="auto"/>
            </w:tcBorders>
            <w:vAlign w:val="center"/>
          </w:tcPr>
          <w:p w14:paraId="7E1B0BA5" w14:textId="77777777" w:rsidR="006448FA" w:rsidRPr="001569FB" w:rsidRDefault="006448FA" w:rsidP="006448FA">
            <w:pPr>
              <w:tabs>
                <w:tab w:val="left" w:pos="387"/>
              </w:tabs>
              <w:ind w:right="-18"/>
              <w:rPr>
                <w:rFonts w:ascii="Times New Roman" w:hAnsi="Times New Roman"/>
                <w:sz w:val="20"/>
              </w:rPr>
            </w:pPr>
            <w:r w:rsidRPr="001569FB">
              <w:rPr>
                <w:rFonts w:ascii="Times New Roman" w:hAnsi="Times New Roman"/>
                <w:sz w:val="20"/>
              </w:rPr>
              <w:t>10-19</w:t>
            </w:r>
          </w:p>
        </w:tc>
        <w:tc>
          <w:tcPr>
            <w:tcW w:w="720" w:type="dxa"/>
            <w:tcBorders>
              <w:left w:val="single" w:sz="4" w:space="0" w:color="auto"/>
            </w:tcBorders>
            <w:vAlign w:val="center"/>
          </w:tcPr>
          <w:p w14:paraId="6E9AB804" w14:textId="77777777" w:rsidR="006448FA" w:rsidRPr="00BE07E6"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127</w:t>
            </w:r>
          </w:p>
        </w:tc>
        <w:tc>
          <w:tcPr>
            <w:tcW w:w="630" w:type="dxa"/>
            <w:vAlign w:val="center"/>
          </w:tcPr>
          <w:p w14:paraId="4092740E"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76</w:t>
            </w:r>
          </w:p>
        </w:tc>
        <w:tc>
          <w:tcPr>
            <w:tcW w:w="990" w:type="dxa"/>
            <w:tcBorders>
              <w:right w:val="single" w:sz="4" w:space="0" w:color="auto"/>
            </w:tcBorders>
            <w:vAlign w:val="center"/>
          </w:tcPr>
          <w:p w14:paraId="4D7B07A4"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52</w:t>
            </w:r>
          </w:p>
        </w:tc>
        <w:tc>
          <w:tcPr>
            <w:tcW w:w="810" w:type="dxa"/>
            <w:tcBorders>
              <w:left w:val="single" w:sz="4" w:space="0" w:color="auto"/>
            </w:tcBorders>
            <w:vAlign w:val="center"/>
          </w:tcPr>
          <w:p w14:paraId="03E0EE28"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1,749</w:t>
            </w:r>
          </w:p>
        </w:tc>
        <w:tc>
          <w:tcPr>
            <w:tcW w:w="810" w:type="dxa"/>
            <w:vAlign w:val="center"/>
          </w:tcPr>
          <w:p w14:paraId="671D2442"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1,068</w:t>
            </w:r>
          </w:p>
        </w:tc>
        <w:tc>
          <w:tcPr>
            <w:tcW w:w="1080" w:type="dxa"/>
            <w:vAlign w:val="center"/>
          </w:tcPr>
          <w:p w14:paraId="6404ECDD"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735</w:t>
            </w:r>
          </w:p>
        </w:tc>
      </w:tr>
      <w:tr w:rsidR="006448FA" w:rsidRPr="001569FB" w14:paraId="5BBE1738" w14:textId="77777777" w:rsidTr="006448FA">
        <w:tc>
          <w:tcPr>
            <w:tcW w:w="1986" w:type="dxa"/>
            <w:tcBorders>
              <w:bottom w:val="single" w:sz="4" w:space="0" w:color="auto"/>
              <w:right w:val="single" w:sz="4" w:space="0" w:color="auto"/>
            </w:tcBorders>
            <w:vAlign w:val="center"/>
          </w:tcPr>
          <w:p w14:paraId="0DBEE981" w14:textId="77777777" w:rsidR="006448FA" w:rsidRPr="001569FB" w:rsidRDefault="006448FA" w:rsidP="006448FA">
            <w:pPr>
              <w:tabs>
                <w:tab w:val="left" w:pos="387"/>
              </w:tabs>
              <w:ind w:right="-18"/>
              <w:rPr>
                <w:rFonts w:ascii="Times New Roman" w:hAnsi="Times New Roman"/>
                <w:sz w:val="20"/>
              </w:rPr>
            </w:pPr>
            <w:r w:rsidRPr="001569FB">
              <w:rPr>
                <w:rFonts w:ascii="Times New Roman" w:hAnsi="Times New Roman"/>
                <w:sz w:val="20"/>
              </w:rPr>
              <w:t>20+</w:t>
            </w:r>
          </w:p>
        </w:tc>
        <w:tc>
          <w:tcPr>
            <w:tcW w:w="720" w:type="dxa"/>
            <w:tcBorders>
              <w:left w:val="single" w:sz="4" w:space="0" w:color="auto"/>
              <w:bottom w:val="single" w:sz="4" w:space="0" w:color="auto"/>
            </w:tcBorders>
            <w:vAlign w:val="center"/>
          </w:tcPr>
          <w:p w14:paraId="7010B5E1" w14:textId="77777777" w:rsidR="006448FA" w:rsidRPr="00BE07E6"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227</w:t>
            </w:r>
          </w:p>
        </w:tc>
        <w:tc>
          <w:tcPr>
            <w:tcW w:w="630" w:type="dxa"/>
            <w:tcBorders>
              <w:bottom w:val="single" w:sz="4" w:space="0" w:color="auto"/>
            </w:tcBorders>
            <w:vAlign w:val="center"/>
          </w:tcPr>
          <w:p w14:paraId="4C1E6589"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154</w:t>
            </w:r>
          </w:p>
        </w:tc>
        <w:tc>
          <w:tcPr>
            <w:tcW w:w="990" w:type="dxa"/>
            <w:tcBorders>
              <w:bottom w:val="single" w:sz="4" w:space="0" w:color="auto"/>
              <w:right w:val="single" w:sz="4" w:space="0" w:color="auto"/>
            </w:tcBorders>
            <w:vAlign w:val="center"/>
          </w:tcPr>
          <w:p w14:paraId="452A08B8"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72</w:t>
            </w:r>
          </w:p>
        </w:tc>
        <w:tc>
          <w:tcPr>
            <w:tcW w:w="810" w:type="dxa"/>
            <w:tcBorders>
              <w:left w:val="single" w:sz="4" w:space="0" w:color="auto"/>
              <w:bottom w:val="single" w:sz="4" w:space="0" w:color="auto"/>
            </w:tcBorders>
            <w:vAlign w:val="center"/>
          </w:tcPr>
          <w:p w14:paraId="789D4D69"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12,734</w:t>
            </w:r>
          </w:p>
        </w:tc>
        <w:tc>
          <w:tcPr>
            <w:tcW w:w="810" w:type="dxa"/>
            <w:tcBorders>
              <w:bottom w:val="single" w:sz="4" w:space="0" w:color="auto"/>
            </w:tcBorders>
            <w:vAlign w:val="center"/>
          </w:tcPr>
          <w:p w14:paraId="45AFBBCA"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9,775</w:t>
            </w:r>
          </w:p>
        </w:tc>
        <w:tc>
          <w:tcPr>
            <w:tcW w:w="1080" w:type="dxa"/>
            <w:tcBorders>
              <w:bottom w:val="single" w:sz="4" w:space="0" w:color="auto"/>
            </w:tcBorders>
            <w:vAlign w:val="center"/>
          </w:tcPr>
          <w:p w14:paraId="01C41DF6" w14:textId="77777777" w:rsidR="006448FA" w:rsidRPr="00BE07E6" w:rsidRDefault="006448FA" w:rsidP="006448FA">
            <w:pPr>
              <w:jc w:val="right"/>
              <w:rPr>
                <w:rFonts w:ascii="Times New Roman" w:hAnsi="Times New Roman"/>
                <w:color w:val="000000"/>
                <w:sz w:val="20"/>
              </w:rPr>
            </w:pPr>
            <w:r>
              <w:rPr>
                <w:rFonts w:ascii="Times New Roman" w:hAnsi="Times New Roman"/>
                <w:color w:val="000000"/>
                <w:sz w:val="20"/>
              </w:rPr>
              <w:t>2,906</w:t>
            </w:r>
          </w:p>
        </w:tc>
      </w:tr>
    </w:tbl>
    <w:p w14:paraId="268DA9AC" w14:textId="77777777" w:rsidR="006448FA" w:rsidRPr="001569FB" w:rsidRDefault="006448FA" w:rsidP="006448FA">
      <w:pPr>
        <w:tabs>
          <w:tab w:val="left" w:pos="1440"/>
        </w:tabs>
        <w:kinsoku w:val="0"/>
        <w:overflowPunct w:val="0"/>
        <w:spacing w:after="240"/>
        <w:jc w:val="both"/>
        <w:rPr>
          <w:rFonts w:ascii="Times New Roman" w:hAnsi="Times New Roman"/>
          <w:u w:val="single"/>
        </w:rPr>
      </w:pPr>
    </w:p>
    <w:p w14:paraId="23B2EC4D" w14:textId="77777777" w:rsidR="006448FA" w:rsidRPr="001569FB" w:rsidRDefault="006448FA" w:rsidP="006448FA">
      <w:pPr>
        <w:numPr>
          <w:ilvl w:val="0"/>
          <w:numId w:val="8"/>
        </w:numPr>
        <w:tabs>
          <w:tab w:val="left" w:pos="720"/>
        </w:tabs>
        <w:kinsoku w:val="0"/>
        <w:overflowPunct w:val="0"/>
        <w:autoSpaceDE w:val="0"/>
        <w:autoSpaceDN w:val="0"/>
        <w:adjustRightInd w:val="0"/>
        <w:spacing w:after="240" w:line="240" w:lineRule="auto"/>
        <w:ind w:left="1440" w:hanging="1080"/>
        <w:rPr>
          <w:rFonts w:ascii="Times New Roman" w:hAnsi="Times New Roman"/>
          <w:u w:val="single"/>
        </w:rPr>
      </w:pPr>
      <w:r w:rsidRPr="001569FB">
        <w:rPr>
          <w:rFonts w:ascii="Times New Roman" w:hAnsi="Times New Roman"/>
          <w:u w:val="single"/>
        </w:rPr>
        <w:t>Youth Sampling</w:t>
      </w:r>
    </w:p>
    <w:p w14:paraId="221FFE05" w14:textId="77777777" w:rsidR="006448FA" w:rsidRPr="001569FB" w:rsidRDefault="006448FA" w:rsidP="006448FA">
      <w:pPr>
        <w:kinsoku w:val="0"/>
        <w:overflowPunct w:val="0"/>
        <w:spacing w:after="240" w:line="240" w:lineRule="auto"/>
        <w:ind w:left="720"/>
        <w:rPr>
          <w:rFonts w:ascii="Times New Roman" w:hAnsi="Times New Roman"/>
        </w:rPr>
      </w:pPr>
      <w:r w:rsidRPr="001569FB">
        <w:rPr>
          <w:rFonts w:ascii="Times New Roman" w:hAnsi="Times New Roman"/>
        </w:rPr>
        <w:t xml:space="preserve">Youth response rates will vary across facilities according to whether the state or facility grants </w:t>
      </w:r>
      <w:r w:rsidRPr="00D448EC">
        <w:rPr>
          <w:rFonts w:ascii="Times New Roman" w:hAnsi="Times New Roman"/>
          <w:i/>
        </w:rPr>
        <w:t>in loco parentis</w:t>
      </w:r>
      <w:r w:rsidRPr="001569FB">
        <w:rPr>
          <w:rFonts w:ascii="Times New Roman" w:hAnsi="Times New Roman"/>
        </w:rPr>
        <w:t xml:space="preserve"> consent (ILP) for all, some, or none of the youth who are younger than the age of self-consent. Response rates in facilities with ILP, or if the youth population is mostly above the age of self-consent, will be much higher because it will not be necessary to obtain </w:t>
      </w:r>
      <w:r>
        <w:rPr>
          <w:rFonts w:ascii="Times New Roman" w:hAnsi="Times New Roman"/>
        </w:rPr>
        <w:t xml:space="preserve">parent or guardian </w:t>
      </w:r>
      <w:r w:rsidRPr="001569FB">
        <w:rPr>
          <w:rFonts w:ascii="Times New Roman" w:hAnsi="Times New Roman"/>
        </w:rPr>
        <w:t>consent</w:t>
      </w:r>
      <w:r>
        <w:rPr>
          <w:rFonts w:ascii="Times New Roman" w:hAnsi="Times New Roman"/>
        </w:rPr>
        <w:t xml:space="preserve"> (</w:t>
      </w:r>
      <w:r w:rsidRPr="001569FB">
        <w:rPr>
          <w:rFonts w:ascii="Times New Roman" w:hAnsi="Times New Roman"/>
        </w:rPr>
        <w:t>PGC</w:t>
      </w:r>
      <w:r>
        <w:rPr>
          <w:rFonts w:ascii="Times New Roman" w:hAnsi="Times New Roman"/>
        </w:rPr>
        <w:t>)</w:t>
      </w:r>
      <w:r w:rsidRPr="001569FB">
        <w:rPr>
          <w:rFonts w:ascii="Times New Roman" w:hAnsi="Times New Roman"/>
        </w:rPr>
        <w:t xml:space="preserve">.  </w:t>
      </w:r>
    </w:p>
    <w:p w14:paraId="4060DA90" w14:textId="77777777" w:rsidR="006448FA" w:rsidRPr="001569FB" w:rsidRDefault="006448FA" w:rsidP="006448FA">
      <w:pPr>
        <w:kinsoku w:val="0"/>
        <w:overflowPunct w:val="0"/>
        <w:spacing w:after="240" w:line="240" w:lineRule="auto"/>
        <w:ind w:left="720"/>
        <w:rPr>
          <w:rFonts w:ascii="Times New Roman" w:hAnsi="Times New Roman"/>
        </w:rPr>
      </w:pPr>
      <w:r>
        <w:rPr>
          <w:rFonts w:ascii="Times New Roman" w:hAnsi="Times New Roman"/>
        </w:rPr>
        <w:t>For most facilities, a</w:t>
      </w:r>
      <w:r w:rsidRPr="001569FB">
        <w:rPr>
          <w:rFonts w:ascii="Times New Roman" w:hAnsi="Times New Roman"/>
        </w:rPr>
        <w:t xml:space="preserve">ll adjudicated youth in </w:t>
      </w:r>
      <w:r>
        <w:rPr>
          <w:rFonts w:ascii="Times New Roman" w:hAnsi="Times New Roman"/>
        </w:rPr>
        <w:t xml:space="preserve">each selected </w:t>
      </w:r>
      <w:r w:rsidRPr="001569FB">
        <w:rPr>
          <w:rFonts w:ascii="Times New Roman" w:hAnsi="Times New Roman"/>
        </w:rPr>
        <w:t>facilit</w:t>
      </w:r>
      <w:r>
        <w:rPr>
          <w:rFonts w:ascii="Times New Roman" w:hAnsi="Times New Roman"/>
        </w:rPr>
        <w:t>y</w:t>
      </w:r>
      <w:r w:rsidRPr="001569FB">
        <w:rPr>
          <w:rFonts w:ascii="Times New Roman" w:hAnsi="Times New Roman"/>
        </w:rPr>
        <w:t xml:space="preserve"> wi</w:t>
      </w:r>
      <w:r>
        <w:rPr>
          <w:rFonts w:ascii="Times New Roman" w:hAnsi="Times New Roman"/>
        </w:rPr>
        <w:t xml:space="preserve">ll be selected with certainty. Based on the workload associated with a 5-day interview period in </w:t>
      </w:r>
      <w:r w:rsidRPr="001569FB">
        <w:rPr>
          <w:rFonts w:ascii="Times New Roman" w:hAnsi="Times New Roman"/>
        </w:rPr>
        <w:t>facilities where more than 160 youth are consent-eligible, we will randomly subsample the youth to reach a final sample of 160 youth.</w:t>
      </w:r>
      <w:r w:rsidRPr="00C21F50">
        <w:rPr>
          <w:rFonts w:ascii="Times New Roman" w:hAnsi="Times New Roman"/>
          <w:vertAlign w:val="superscript"/>
        </w:rPr>
        <w:footnoteReference w:id="2"/>
      </w:r>
      <w:r w:rsidRPr="00C21F50">
        <w:rPr>
          <w:rFonts w:ascii="Times New Roman" w:hAnsi="Times New Roman"/>
          <w:vertAlign w:val="superscript"/>
        </w:rPr>
        <w:t xml:space="preserve"> </w:t>
      </w:r>
      <w:r w:rsidRPr="001569FB">
        <w:rPr>
          <w:rFonts w:ascii="Times New Roman" w:hAnsi="Times New Roman"/>
        </w:rPr>
        <w:t xml:space="preserve"> We will </w:t>
      </w:r>
      <w:r>
        <w:rPr>
          <w:rFonts w:ascii="Times New Roman" w:hAnsi="Times New Roman"/>
        </w:rPr>
        <w:t xml:space="preserve">also </w:t>
      </w:r>
      <w:r w:rsidRPr="001569FB">
        <w:rPr>
          <w:rFonts w:ascii="Times New Roman" w:hAnsi="Times New Roman"/>
        </w:rPr>
        <w:t xml:space="preserve">subsample youth when required due to facility or team resource constraints.  </w:t>
      </w:r>
    </w:p>
    <w:p w14:paraId="5EAD8A7F" w14:textId="77777777" w:rsidR="006448FA" w:rsidRPr="001569FB" w:rsidRDefault="006448FA" w:rsidP="006448FA">
      <w:pPr>
        <w:kinsoku w:val="0"/>
        <w:overflowPunct w:val="0"/>
        <w:spacing w:after="240" w:line="240" w:lineRule="auto"/>
        <w:ind w:left="720"/>
        <w:rPr>
          <w:rFonts w:ascii="Times New Roman" w:hAnsi="Times New Roman"/>
        </w:rPr>
      </w:pPr>
      <w:r w:rsidRPr="001569FB">
        <w:rPr>
          <w:rFonts w:ascii="Times New Roman" w:hAnsi="Times New Roman"/>
        </w:rPr>
        <w:t xml:space="preserve">As in </w:t>
      </w:r>
      <w:r>
        <w:rPr>
          <w:rFonts w:ascii="Times New Roman" w:hAnsi="Times New Roman"/>
        </w:rPr>
        <w:t xml:space="preserve">the prior </w:t>
      </w:r>
      <w:r w:rsidRPr="001569FB">
        <w:rPr>
          <w:rFonts w:ascii="Times New Roman" w:hAnsi="Times New Roman"/>
        </w:rPr>
        <w:t>NSYC</w:t>
      </w:r>
      <w:r>
        <w:rPr>
          <w:rFonts w:ascii="Times New Roman" w:hAnsi="Times New Roman"/>
        </w:rPr>
        <w:t xml:space="preserve"> administrations,</w:t>
      </w:r>
      <w:r w:rsidRPr="001569FB">
        <w:rPr>
          <w:rFonts w:ascii="Times New Roman" w:hAnsi="Times New Roman"/>
        </w:rPr>
        <w:t xml:space="preserve"> a 10</w:t>
      </w:r>
      <w:r>
        <w:rPr>
          <w:rFonts w:ascii="Times New Roman" w:hAnsi="Times New Roman"/>
        </w:rPr>
        <w:t>%</w:t>
      </w:r>
      <w:r w:rsidRPr="001569FB">
        <w:rPr>
          <w:rFonts w:ascii="Times New Roman" w:hAnsi="Times New Roman"/>
        </w:rPr>
        <w:t xml:space="preserve"> subsample of youth at each facility will receive a</w:t>
      </w:r>
      <w:r>
        <w:rPr>
          <w:rFonts w:ascii="Times New Roman" w:hAnsi="Times New Roman"/>
        </w:rPr>
        <w:t>n</w:t>
      </w:r>
      <w:r w:rsidRPr="001569FB">
        <w:rPr>
          <w:rFonts w:ascii="Times New Roman" w:hAnsi="Times New Roman"/>
        </w:rPr>
        <w:t xml:space="preserve"> </w:t>
      </w:r>
      <w:r>
        <w:rPr>
          <w:rFonts w:ascii="Times New Roman" w:hAnsi="Times New Roman"/>
        </w:rPr>
        <w:t xml:space="preserve">alternative </w:t>
      </w:r>
      <w:r w:rsidRPr="001569FB">
        <w:rPr>
          <w:rFonts w:ascii="Times New Roman" w:hAnsi="Times New Roman"/>
        </w:rPr>
        <w:t xml:space="preserve">questionnaire </w:t>
      </w:r>
      <w:r>
        <w:rPr>
          <w:rFonts w:ascii="Times New Roman" w:hAnsi="Times New Roman"/>
        </w:rPr>
        <w:t xml:space="preserve">(NSYC-A) that focuses on topics other </w:t>
      </w:r>
      <w:r w:rsidRPr="001569FB">
        <w:rPr>
          <w:rFonts w:ascii="Times New Roman" w:hAnsi="Times New Roman"/>
        </w:rPr>
        <w:t>than sexual assault. This is done to protect the confidentiality of the respondents. Thus, no one, other than the respondent answering the questions, will know whether or not a given youth responded to the sexual assault questionnaire.</w:t>
      </w:r>
    </w:p>
    <w:p w14:paraId="42A70F37" w14:textId="77777777" w:rsidR="006448FA" w:rsidRPr="001569FB" w:rsidRDefault="006448FA" w:rsidP="006448FA">
      <w:pPr>
        <w:kinsoku w:val="0"/>
        <w:overflowPunct w:val="0"/>
        <w:spacing w:after="240" w:line="240" w:lineRule="auto"/>
        <w:ind w:left="720"/>
        <w:rPr>
          <w:rFonts w:ascii="Times New Roman" w:hAnsi="Times New Roman"/>
        </w:rPr>
      </w:pPr>
      <w:r w:rsidRPr="001569FB">
        <w:rPr>
          <w:rFonts w:ascii="Times New Roman" w:hAnsi="Times New Roman"/>
        </w:rPr>
        <w:t xml:space="preserve">Even though individual survey responses are protected from disclosure, we will not publish facility-level estimates where fewer than 10 youth completed a sexual assault survey to further </w:t>
      </w:r>
      <w:r>
        <w:rPr>
          <w:rFonts w:ascii="Times New Roman" w:hAnsi="Times New Roman"/>
        </w:rPr>
        <w:t>ensure</w:t>
      </w:r>
      <w:r w:rsidRPr="001569FB">
        <w:rPr>
          <w:rFonts w:ascii="Times New Roman" w:hAnsi="Times New Roman"/>
        </w:rPr>
        <w:t xml:space="preserve"> confidentiality. However, the data from these facilities will be included in the state</w:t>
      </w:r>
      <w:r>
        <w:rPr>
          <w:rFonts w:ascii="Times New Roman" w:hAnsi="Times New Roman"/>
        </w:rPr>
        <w:t>-</w:t>
      </w:r>
      <w:r w:rsidRPr="001569FB">
        <w:rPr>
          <w:rFonts w:ascii="Times New Roman" w:hAnsi="Times New Roman"/>
        </w:rPr>
        <w:t xml:space="preserve">level and national estimates. </w:t>
      </w:r>
    </w:p>
    <w:p w14:paraId="1DFF8C18" w14:textId="77777777" w:rsidR="006448FA" w:rsidRPr="00B303D0" w:rsidRDefault="006448FA" w:rsidP="006448FA">
      <w:pPr>
        <w:kinsoku w:val="0"/>
        <w:overflowPunct w:val="0"/>
        <w:spacing w:after="240" w:line="240" w:lineRule="auto"/>
        <w:ind w:left="720"/>
        <w:rPr>
          <w:rFonts w:ascii="Times New Roman" w:hAnsi="Times New Roman"/>
        </w:rPr>
      </w:pPr>
      <w:r>
        <w:rPr>
          <w:rFonts w:ascii="Times New Roman" w:hAnsi="Times New Roman"/>
        </w:rPr>
        <w:t>Facility-level estimates will be provided if the precision of the estimates meet a minimum standard for reliability. For NSYC-2, this standard required the estimate to meet all of the following criteria</w:t>
      </w:r>
      <w:r w:rsidRPr="00C63690">
        <w:rPr>
          <w:rFonts w:ascii="Times New Roman" w:hAnsi="Times New Roman"/>
        </w:rPr>
        <w:t>: (1) they were based on at least 15 youth</w:t>
      </w:r>
      <w:r>
        <w:rPr>
          <w:rFonts w:ascii="Times New Roman" w:hAnsi="Times New Roman"/>
        </w:rPr>
        <w:t xml:space="preserve"> </w:t>
      </w:r>
      <w:r w:rsidRPr="00C63690">
        <w:rPr>
          <w:rFonts w:ascii="Times New Roman" w:hAnsi="Times New Roman"/>
        </w:rPr>
        <w:t>who completed the sexual victimization survey</w:t>
      </w:r>
      <w:r>
        <w:rPr>
          <w:rFonts w:ascii="Times New Roman" w:hAnsi="Times New Roman"/>
        </w:rPr>
        <w:t>;</w:t>
      </w:r>
      <w:r w:rsidRPr="00C63690">
        <w:rPr>
          <w:rFonts w:ascii="Times New Roman" w:hAnsi="Times New Roman"/>
        </w:rPr>
        <w:t xml:space="preserve"> (2) they</w:t>
      </w:r>
      <w:r>
        <w:rPr>
          <w:rFonts w:ascii="Times New Roman" w:hAnsi="Times New Roman"/>
        </w:rPr>
        <w:t xml:space="preserve"> </w:t>
      </w:r>
      <w:r w:rsidRPr="00C63690">
        <w:rPr>
          <w:rFonts w:ascii="Times New Roman" w:hAnsi="Times New Roman"/>
        </w:rPr>
        <w:t xml:space="preserve">represented facilities with a 30% </w:t>
      </w:r>
      <w:r>
        <w:rPr>
          <w:rFonts w:ascii="Times New Roman" w:hAnsi="Times New Roman"/>
        </w:rPr>
        <w:t xml:space="preserve">response rate or greater; </w:t>
      </w:r>
      <w:r w:rsidRPr="00C63690">
        <w:rPr>
          <w:rFonts w:ascii="Times New Roman" w:hAnsi="Times New Roman"/>
        </w:rPr>
        <w:t>and (3) they had a minimum coefficient of variation of 30%</w:t>
      </w:r>
      <w:r>
        <w:rPr>
          <w:rFonts w:ascii="Times New Roman" w:hAnsi="Times New Roman"/>
        </w:rPr>
        <w:t xml:space="preserve"> </w:t>
      </w:r>
      <w:r w:rsidRPr="00C63690">
        <w:rPr>
          <w:rFonts w:ascii="Times New Roman" w:hAnsi="Times New Roman"/>
        </w:rPr>
        <w:t>and were significantly precise to detect a high victimization</w:t>
      </w:r>
      <w:r w:rsidRPr="00B303D0">
        <w:rPr>
          <w:rFonts w:ascii="Times New Roman" w:hAnsi="Times New Roman"/>
        </w:rPr>
        <w:t xml:space="preserve"> rate. </w:t>
      </w:r>
      <w:r>
        <w:rPr>
          <w:rFonts w:ascii="Times New Roman" w:hAnsi="Times New Roman"/>
        </w:rPr>
        <w:t>S</w:t>
      </w:r>
      <w:r w:rsidRPr="00B303D0">
        <w:rPr>
          <w:rFonts w:ascii="Times New Roman" w:hAnsi="Times New Roman"/>
        </w:rPr>
        <w:t xml:space="preserve">imilar </w:t>
      </w:r>
      <w:r>
        <w:rPr>
          <w:rFonts w:ascii="Times New Roman" w:hAnsi="Times New Roman"/>
        </w:rPr>
        <w:t>criteria</w:t>
      </w:r>
      <w:r w:rsidRPr="00B303D0">
        <w:rPr>
          <w:rFonts w:ascii="Times New Roman" w:hAnsi="Times New Roman"/>
        </w:rPr>
        <w:t xml:space="preserve"> will be used for publishing estimates for NSYC-3.  </w:t>
      </w:r>
    </w:p>
    <w:p w14:paraId="6FAE49C3" w14:textId="77777777" w:rsidR="006448FA" w:rsidRPr="00B80CD6" w:rsidRDefault="006448FA" w:rsidP="006448FA">
      <w:pPr>
        <w:kinsoku w:val="0"/>
        <w:overflowPunct w:val="0"/>
        <w:spacing w:after="240" w:line="240" w:lineRule="auto"/>
        <w:ind w:left="720"/>
        <w:rPr>
          <w:rFonts w:ascii="Times New Roman" w:hAnsi="Times New Roman"/>
        </w:rPr>
      </w:pPr>
      <w:r w:rsidRPr="00B303D0">
        <w:rPr>
          <w:rFonts w:ascii="Times New Roman" w:hAnsi="Times New Roman"/>
        </w:rPr>
        <w:t>Table 5 displays the</w:t>
      </w:r>
      <w:r>
        <w:rPr>
          <w:rFonts w:ascii="Times New Roman" w:hAnsi="Times New Roman"/>
        </w:rPr>
        <w:t xml:space="preserve"> estimated</w:t>
      </w:r>
      <w:r w:rsidRPr="00B303D0">
        <w:rPr>
          <w:rFonts w:ascii="Times New Roman" w:hAnsi="Times New Roman"/>
        </w:rPr>
        <w:t xml:space="preserve"> number of complete</w:t>
      </w:r>
      <w:r>
        <w:rPr>
          <w:rFonts w:ascii="Times New Roman" w:hAnsi="Times New Roman"/>
        </w:rPr>
        <w:t>d interviews</w:t>
      </w:r>
      <w:r w:rsidRPr="00B303D0">
        <w:rPr>
          <w:rFonts w:ascii="Times New Roman" w:hAnsi="Times New Roman"/>
        </w:rPr>
        <w:t xml:space="preserve"> based on the number of eligible facilities and youth reported in the 2015 CJRP and those forecasted for the supplemental </w:t>
      </w:r>
      <w:r>
        <w:rPr>
          <w:rFonts w:ascii="Times New Roman" w:hAnsi="Times New Roman"/>
        </w:rPr>
        <w:t xml:space="preserve">(non-sex survey) </w:t>
      </w:r>
      <w:r w:rsidRPr="00B303D0">
        <w:rPr>
          <w:rFonts w:ascii="Times New Roman" w:hAnsi="Times New Roman"/>
        </w:rPr>
        <w:t xml:space="preserve">sample.  </w:t>
      </w:r>
    </w:p>
    <w:p w14:paraId="0C509DE7" w14:textId="77777777" w:rsidR="006448FA" w:rsidRPr="001569FB" w:rsidRDefault="006448FA" w:rsidP="006448FA">
      <w:pPr>
        <w:tabs>
          <w:tab w:val="center" w:pos="4680"/>
        </w:tabs>
        <w:kinsoku w:val="0"/>
        <w:overflowPunct w:val="0"/>
        <w:ind w:left="1440"/>
        <w:rPr>
          <w:rFonts w:ascii="Times New Roman" w:hAnsi="Times New Roman"/>
          <w:b/>
          <w:sz w:val="20"/>
        </w:rPr>
      </w:pPr>
      <w:r w:rsidRPr="001569FB">
        <w:rPr>
          <w:rFonts w:ascii="Times New Roman" w:hAnsi="Times New Roman"/>
          <w:b/>
          <w:sz w:val="20"/>
        </w:rPr>
        <w:t xml:space="preserve">Table </w:t>
      </w:r>
      <w:r>
        <w:rPr>
          <w:rFonts w:ascii="Times New Roman" w:hAnsi="Times New Roman"/>
          <w:b/>
          <w:sz w:val="20"/>
        </w:rPr>
        <w:t>5.</w:t>
      </w:r>
      <w:r w:rsidRPr="001569FB">
        <w:rPr>
          <w:rFonts w:ascii="Times New Roman" w:hAnsi="Times New Roman"/>
          <w:b/>
          <w:sz w:val="20"/>
        </w:rPr>
        <w:t xml:space="preserve"> Estimated Sample Sizes by Number of Completed Sexual </w:t>
      </w:r>
    </w:p>
    <w:p w14:paraId="0BC6554D" w14:textId="77777777" w:rsidR="006448FA" w:rsidRPr="001569FB" w:rsidRDefault="006448FA" w:rsidP="006448FA">
      <w:pPr>
        <w:tabs>
          <w:tab w:val="center" w:pos="4680"/>
        </w:tabs>
        <w:kinsoku w:val="0"/>
        <w:overflowPunct w:val="0"/>
        <w:ind w:left="1440"/>
        <w:rPr>
          <w:rFonts w:ascii="Times New Roman" w:hAnsi="Times New Roman"/>
          <w:b/>
          <w:sz w:val="20"/>
        </w:rPr>
      </w:pPr>
      <w:r w:rsidRPr="001569FB">
        <w:rPr>
          <w:rFonts w:ascii="Times New Roman" w:hAnsi="Times New Roman"/>
          <w:b/>
          <w:sz w:val="20"/>
        </w:rPr>
        <w:t>Assault Surveys</w:t>
      </w:r>
    </w:p>
    <w:p w14:paraId="52C32F28" w14:textId="77777777" w:rsidR="006448FA" w:rsidRPr="001569FB" w:rsidRDefault="006448FA" w:rsidP="006448FA">
      <w:pPr>
        <w:tabs>
          <w:tab w:val="left" w:pos="720"/>
          <w:tab w:val="center" w:pos="4680"/>
        </w:tabs>
        <w:kinsoku w:val="0"/>
        <w:overflowPunct w:val="0"/>
        <w:rPr>
          <w:rFonts w:ascii="Times New Roman" w:hAnsi="Times New Roman"/>
          <w:b/>
          <w:sz w:val="20"/>
        </w:rPr>
      </w:pPr>
    </w:p>
    <w:tbl>
      <w:tblPr>
        <w:tblW w:w="7294" w:type="dxa"/>
        <w:tblInd w:w="1548" w:type="dxa"/>
        <w:tblLayout w:type="fixed"/>
        <w:tblLook w:val="01E0" w:firstRow="1" w:lastRow="1" w:firstColumn="1" w:lastColumn="1" w:noHBand="0" w:noVBand="0"/>
      </w:tblPr>
      <w:tblGrid>
        <w:gridCol w:w="2286"/>
        <w:gridCol w:w="1155"/>
        <w:gridCol w:w="1284"/>
        <w:gridCol w:w="1284"/>
        <w:gridCol w:w="1285"/>
      </w:tblGrid>
      <w:tr w:rsidR="006448FA" w:rsidRPr="001569FB" w14:paraId="7670D3EB" w14:textId="77777777" w:rsidTr="006448FA">
        <w:trPr>
          <w:trHeight w:val="1168"/>
        </w:trPr>
        <w:tc>
          <w:tcPr>
            <w:tcW w:w="2286" w:type="dxa"/>
            <w:tcBorders>
              <w:top w:val="single" w:sz="4" w:space="0" w:color="auto"/>
              <w:right w:val="single" w:sz="4" w:space="0" w:color="auto"/>
            </w:tcBorders>
            <w:vAlign w:val="center"/>
          </w:tcPr>
          <w:p w14:paraId="24F4F69D"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 xml:space="preserve">Completed Sexual Assault Surveys </w:t>
            </w:r>
          </w:p>
        </w:tc>
        <w:tc>
          <w:tcPr>
            <w:tcW w:w="1155" w:type="dxa"/>
            <w:tcBorders>
              <w:top w:val="single" w:sz="4" w:space="0" w:color="auto"/>
              <w:left w:val="single" w:sz="4" w:space="0" w:color="auto"/>
              <w:right w:val="single" w:sz="4" w:space="0" w:color="auto"/>
            </w:tcBorders>
            <w:vAlign w:val="center"/>
          </w:tcPr>
          <w:p w14:paraId="64A599C8"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Facilities</w:t>
            </w:r>
          </w:p>
        </w:tc>
        <w:tc>
          <w:tcPr>
            <w:tcW w:w="1284" w:type="dxa"/>
            <w:tcBorders>
              <w:top w:val="single" w:sz="4" w:space="0" w:color="auto"/>
              <w:left w:val="single" w:sz="4" w:space="0" w:color="auto"/>
              <w:right w:val="single" w:sz="4" w:space="0" w:color="auto"/>
            </w:tcBorders>
            <w:vAlign w:val="center"/>
          </w:tcPr>
          <w:p w14:paraId="40098910"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Sampled Youth</w:t>
            </w:r>
          </w:p>
        </w:tc>
        <w:tc>
          <w:tcPr>
            <w:tcW w:w="1284" w:type="dxa"/>
            <w:tcBorders>
              <w:top w:val="single" w:sz="4" w:space="0" w:color="auto"/>
              <w:left w:val="single" w:sz="4" w:space="0" w:color="auto"/>
              <w:right w:val="single" w:sz="4" w:space="0" w:color="auto"/>
            </w:tcBorders>
            <w:vAlign w:val="center"/>
          </w:tcPr>
          <w:p w14:paraId="48DC0ADF"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Interviews</w:t>
            </w:r>
          </w:p>
        </w:tc>
        <w:tc>
          <w:tcPr>
            <w:tcW w:w="1285" w:type="dxa"/>
            <w:tcBorders>
              <w:top w:val="single" w:sz="4" w:space="0" w:color="auto"/>
              <w:left w:val="single" w:sz="4" w:space="0" w:color="auto"/>
            </w:tcBorders>
            <w:vAlign w:val="center"/>
          </w:tcPr>
          <w:p w14:paraId="3C99E19B"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 xml:space="preserve">Total Sexual Assault Surveys </w:t>
            </w:r>
          </w:p>
        </w:tc>
      </w:tr>
      <w:tr w:rsidR="006448FA" w:rsidRPr="001569FB" w14:paraId="2827D1EA" w14:textId="77777777" w:rsidTr="006448FA">
        <w:trPr>
          <w:trHeight w:val="233"/>
        </w:trPr>
        <w:tc>
          <w:tcPr>
            <w:tcW w:w="2286" w:type="dxa"/>
            <w:tcBorders>
              <w:top w:val="single" w:sz="4" w:space="0" w:color="auto"/>
              <w:right w:val="single" w:sz="4" w:space="0" w:color="auto"/>
            </w:tcBorders>
            <w:vAlign w:val="bottom"/>
          </w:tcPr>
          <w:p w14:paraId="617ECBB1" w14:textId="77777777" w:rsidR="006448FA" w:rsidRPr="00D021DD" w:rsidRDefault="006448FA" w:rsidP="006448FA">
            <w:pPr>
              <w:tabs>
                <w:tab w:val="left" w:pos="387"/>
              </w:tabs>
              <w:ind w:right="-18"/>
              <w:jc w:val="both"/>
              <w:rPr>
                <w:rFonts w:ascii="Times New Roman" w:hAnsi="Times New Roman"/>
                <w:sz w:val="20"/>
              </w:rPr>
            </w:pPr>
            <w:r>
              <w:rPr>
                <w:rFonts w:ascii="Times New Roman" w:hAnsi="Times New Roman"/>
                <w:sz w:val="20"/>
              </w:rPr>
              <w:t>Youth younger than</w:t>
            </w:r>
            <w:r w:rsidRPr="00C63690">
              <w:rPr>
                <w:rFonts w:ascii="Times New Roman" w:hAnsi="Times New Roman"/>
                <w:sz w:val="20"/>
              </w:rPr>
              <w:t xml:space="preserve"> 1</w:t>
            </w:r>
            <w:r>
              <w:rPr>
                <w:rFonts w:ascii="Times New Roman" w:hAnsi="Times New Roman"/>
                <w:sz w:val="20"/>
              </w:rPr>
              <w:t>5</w:t>
            </w:r>
          </w:p>
        </w:tc>
        <w:tc>
          <w:tcPr>
            <w:tcW w:w="1155" w:type="dxa"/>
            <w:tcBorders>
              <w:top w:val="single" w:sz="4" w:space="0" w:color="auto"/>
              <w:left w:val="single" w:sz="4" w:space="0" w:color="auto"/>
              <w:right w:val="single" w:sz="4" w:space="0" w:color="auto"/>
            </w:tcBorders>
            <w:vAlign w:val="bottom"/>
          </w:tcPr>
          <w:p w14:paraId="58591FBD" w14:textId="77777777" w:rsidR="006448FA" w:rsidRPr="001569FB" w:rsidDel="00AF7EE5"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197</w:t>
            </w:r>
          </w:p>
        </w:tc>
        <w:tc>
          <w:tcPr>
            <w:tcW w:w="1284" w:type="dxa"/>
            <w:tcBorders>
              <w:top w:val="single" w:sz="4" w:space="0" w:color="auto"/>
              <w:left w:val="single" w:sz="4" w:space="0" w:color="auto"/>
              <w:right w:val="single" w:sz="4" w:space="0" w:color="auto"/>
            </w:tcBorders>
            <w:vAlign w:val="bottom"/>
          </w:tcPr>
          <w:p w14:paraId="6E2378B6" w14:textId="77777777" w:rsidR="006448FA" w:rsidRPr="001569FB" w:rsidDel="00AF7EE5" w:rsidRDefault="006448FA" w:rsidP="006448FA">
            <w:pPr>
              <w:jc w:val="right"/>
              <w:rPr>
                <w:rFonts w:ascii="Times New Roman" w:hAnsi="Times New Roman"/>
                <w:color w:val="000000"/>
                <w:sz w:val="20"/>
              </w:rPr>
            </w:pPr>
            <w:r>
              <w:rPr>
                <w:rFonts w:ascii="Times New Roman" w:hAnsi="Times New Roman"/>
                <w:color w:val="000000"/>
                <w:sz w:val="20"/>
              </w:rPr>
              <w:t>3,409</w:t>
            </w:r>
          </w:p>
        </w:tc>
        <w:tc>
          <w:tcPr>
            <w:tcW w:w="1284" w:type="dxa"/>
            <w:tcBorders>
              <w:top w:val="single" w:sz="4" w:space="0" w:color="auto"/>
              <w:left w:val="single" w:sz="4" w:space="0" w:color="auto"/>
              <w:right w:val="single" w:sz="4" w:space="0" w:color="auto"/>
            </w:tcBorders>
            <w:vAlign w:val="bottom"/>
          </w:tcPr>
          <w:p w14:paraId="61DAE343" w14:textId="77777777" w:rsidR="006448FA" w:rsidRPr="001569FB" w:rsidDel="00AF7EE5" w:rsidRDefault="006448FA" w:rsidP="006448FA">
            <w:pPr>
              <w:jc w:val="right"/>
              <w:rPr>
                <w:rFonts w:ascii="Times New Roman" w:hAnsi="Times New Roman"/>
                <w:color w:val="000000"/>
                <w:sz w:val="20"/>
              </w:rPr>
            </w:pPr>
            <w:r>
              <w:rPr>
                <w:rFonts w:ascii="Times New Roman" w:hAnsi="Times New Roman"/>
                <w:color w:val="000000"/>
                <w:sz w:val="20"/>
              </w:rPr>
              <w:t>2,045</w:t>
            </w:r>
          </w:p>
        </w:tc>
        <w:tc>
          <w:tcPr>
            <w:tcW w:w="1285" w:type="dxa"/>
            <w:tcBorders>
              <w:top w:val="single" w:sz="4" w:space="0" w:color="auto"/>
              <w:left w:val="single" w:sz="4" w:space="0" w:color="auto"/>
            </w:tcBorders>
            <w:vAlign w:val="bottom"/>
          </w:tcPr>
          <w:p w14:paraId="254D7901" w14:textId="77777777" w:rsidR="006448FA" w:rsidRPr="001569FB" w:rsidDel="00AF7EE5" w:rsidRDefault="006448FA" w:rsidP="006448FA">
            <w:pPr>
              <w:jc w:val="right"/>
              <w:rPr>
                <w:rFonts w:ascii="Times New Roman" w:hAnsi="Times New Roman"/>
                <w:color w:val="000000"/>
                <w:sz w:val="20"/>
              </w:rPr>
            </w:pPr>
            <w:r>
              <w:rPr>
                <w:rFonts w:ascii="Times New Roman" w:hAnsi="Times New Roman"/>
                <w:color w:val="000000"/>
                <w:sz w:val="20"/>
              </w:rPr>
              <w:t>1,842</w:t>
            </w:r>
          </w:p>
        </w:tc>
      </w:tr>
      <w:tr w:rsidR="006448FA" w:rsidRPr="001569FB" w14:paraId="5E111B77" w14:textId="77777777" w:rsidTr="006448FA">
        <w:trPr>
          <w:trHeight w:val="231"/>
        </w:trPr>
        <w:tc>
          <w:tcPr>
            <w:tcW w:w="2286" w:type="dxa"/>
            <w:tcBorders>
              <w:right w:val="single" w:sz="4" w:space="0" w:color="auto"/>
            </w:tcBorders>
            <w:vAlign w:val="bottom"/>
          </w:tcPr>
          <w:p w14:paraId="1AACBA7A" w14:textId="77777777" w:rsidR="006448FA" w:rsidRPr="001569FB" w:rsidDel="00CE1F6A" w:rsidRDefault="006448FA" w:rsidP="006448FA">
            <w:pPr>
              <w:tabs>
                <w:tab w:val="left" w:pos="387"/>
              </w:tabs>
              <w:ind w:right="-18"/>
              <w:jc w:val="both"/>
              <w:rPr>
                <w:rFonts w:ascii="Times New Roman" w:hAnsi="Times New Roman"/>
                <w:sz w:val="20"/>
              </w:rPr>
            </w:pPr>
            <w:r>
              <w:rPr>
                <w:rFonts w:ascii="Times New Roman" w:hAnsi="Times New Roman"/>
                <w:sz w:val="20"/>
              </w:rPr>
              <w:t xml:space="preserve">Youth aged 15 and over </w:t>
            </w:r>
          </w:p>
        </w:tc>
        <w:tc>
          <w:tcPr>
            <w:tcW w:w="1155" w:type="dxa"/>
            <w:tcBorders>
              <w:left w:val="single" w:sz="4" w:space="0" w:color="auto"/>
              <w:right w:val="single" w:sz="4" w:space="0" w:color="auto"/>
            </w:tcBorders>
            <w:vAlign w:val="bottom"/>
          </w:tcPr>
          <w:p w14:paraId="6F7AA432" w14:textId="77777777" w:rsidR="006448FA" w:rsidRPr="001569FB" w:rsidRDefault="006448FA" w:rsidP="006448FA">
            <w:pPr>
              <w:tabs>
                <w:tab w:val="left" w:pos="522"/>
              </w:tabs>
              <w:jc w:val="right"/>
              <w:rPr>
                <w:rFonts w:ascii="Times New Roman" w:hAnsi="Times New Roman"/>
                <w:color w:val="000000"/>
                <w:sz w:val="20"/>
              </w:rPr>
            </w:pPr>
            <w:r>
              <w:rPr>
                <w:rFonts w:ascii="Times New Roman" w:hAnsi="Times New Roman"/>
                <w:color w:val="000000"/>
                <w:sz w:val="20"/>
              </w:rPr>
              <w:t>157</w:t>
            </w:r>
          </w:p>
        </w:tc>
        <w:tc>
          <w:tcPr>
            <w:tcW w:w="1284" w:type="dxa"/>
            <w:tcBorders>
              <w:left w:val="single" w:sz="4" w:space="0" w:color="auto"/>
              <w:right w:val="single" w:sz="4" w:space="0" w:color="auto"/>
            </w:tcBorders>
            <w:vAlign w:val="bottom"/>
          </w:tcPr>
          <w:p w14:paraId="4EFA161D"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11,075</w:t>
            </w:r>
          </w:p>
        </w:tc>
        <w:tc>
          <w:tcPr>
            <w:tcW w:w="1284" w:type="dxa"/>
            <w:tcBorders>
              <w:left w:val="single" w:sz="4" w:space="0" w:color="auto"/>
              <w:right w:val="single" w:sz="4" w:space="0" w:color="auto"/>
            </w:tcBorders>
            <w:vAlign w:val="bottom"/>
          </w:tcPr>
          <w:p w14:paraId="6B2F2B6D"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6,645</w:t>
            </w:r>
          </w:p>
        </w:tc>
        <w:tc>
          <w:tcPr>
            <w:tcW w:w="1285" w:type="dxa"/>
            <w:tcBorders>
              <w:left w:val="single" w:sz="4" w:space="0" w:color="auto"/>
            </w:tcBorders>
            <w:vAlign w:val="bottom"/>
          </w:tcPr>
          <w:p w14:paraId="0BA1ED16"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5,979</w:t>
            </w:r>
          </w:p>
        </w:tc>
      </w:tr>
      <w:tr w:rsidR="006448FA" w:rsidRPr="001569FB" w14:paraId="50F5F224" w14:textId="77777777" w:rsidTr="006448FA">
        <w:trPr>
          <w:trHeight w:val="27"/>
        </w:trPr>
        <w:tc>
          <w:tcPr>
            <w:tcW w:w="2286" w:type="dxa"/>
            <w:tcBorders>
              <w:top w:val="single" w:sz="4" w:space="0" w:color="auto"/>
              <w:bottom w:val="single" w:sz="4" w:space="0" w:color="auto"/>
              <w:right w:val="single" w:sz="4" w:space="0" w:color="auto"/>
            </w:tcBorders>
            <w:vAlign w:val="bottom"/>
          </w:tcPr>
          <w:p w14:paraId="51578018" w14:textId="77777777" w:rsidR="006448FA" w:rsidRPr="001569FB" w:rsidRDefault="006448FA" w:rsidP="006448FA">
            <w:pPr>
              <w:jc w:val="both"/>
              <w:rPr>
                <w:rFonts w:ascii="Times New Roman" w:hAnsi="Times New Roman"/>
                <w:sz w:val="20"/>
              </w:rPr>
            </w:pPr>
            <w:r w:rsidRPr="001569FB">
              <w:rPr>
                <w:rFonts w:ascii="Times New Roman" w:hAnsi="Times New Roman"/>
                <w:sz w:val="20"/>
              </w:rPr>
              <w:t>Total</w:t>
            </w:r>
          </w:p>
        </w:tc>
        <w:tc>
          <w:tcPr>
            <w:tcW w:w="1155" w:type="dxa"/>
            <w:tcBorders>
              <w:top w:val="single" w:sz="4" w:space="0" w:color="auto"/>
              <w:left w:val="single" w:sz="4" w:space="0" w:color="auto"/>
              <w:bottom w:val="single" w:sz="4" w:space="0" w:color="auto"/>
              <w:right w:val="single" w:sz="4" w:space="0" w:color="auto"/>
            </w:tcBorders>
            <w:vAlign w:val="bottom"/>
          </w:tcPr>
          <w:p w14:paraId="24D9E6B9" w14:textId="77777777" w:rsidR="006448FA" w:rsidRPr="001569FB" w:rsidRDefault="006448FA" w:rsidP="006448FA">
            <w:pPr>
              <w:jc w:val="right"/>
              <w:rPr>
                <w:rFonts w:ascii="Times New Roman" w:hAnsi="Times New Roman"/>
                <w:sz w:val="20"/>
              </w:rPr>
            </w:pPr>
            <w:r>
              <w:rPr>
                <w:rFonts w:ascii="Times New Roman" w:hAnsi="Times New Roman"/>
                <w:color w:val="000000"/>
                <w:sz w:val="20"/>
              </w:rPr>
              <w:t>354</w:t>
            </w:r>
          </w:p>
        </w:tc>
        <w:tc>
          <w:tcPr>
            <w:tcW w:w="1284" w:type="dxa"/>
            <w:tcBorders>
              <w:top w:val="single" w:sz="4" w:space="0" w:color="auto"/>
              <w:left w:val="single" w:sz="4" w:space="0" w:color="auto"/>
              <w:bottom w:val="single" w:sz="4" w:space="0" w:color="auto"/>
              <w:right w:val="single" w:sz="4" w:space="0" w:color="auto"/>
            </w:tcBorders>
            <w:vAlign w:val="bottom"/>
          </w:tcPr>
          <w:p w14:paraId="5674FE0E" w14:textId="77777777" w:rsidR="006448FA" w:rsidRPr="001569FB" w:rsidRDefault="006448FA" w:rsidP="006448FA">
            <w:pPr>
              <w:jc w:val="right"/>
              <w:rPr>
                <w:rFonts w:ascii="Times New Roman" w:hAnsi="Times New Roman"/>
                <w:color w:val="000000"/>
                <w:sz w:val="20"/>
              </w:rPr>
            </w:pPr>
            <w:r>
              <w:rPr>
                <w:rFonts w:ascii="Times New Roman" w:hAnsi="Times New Roman"/>
                <w:color w:val="000000"/>
                <w:sz w:val="20"/>
              </w:rPr>
              <w:t>14,484</w:t>
            </w:r>
          </w:p>
        </w:tc>
        <w:tc>
          <w:tcPr>
            <w:tcW w:w="1284" w:type="dxa"/>
            <w:tcBorders>
              <w:top w:val="single" w:sz="4" w:space="0" w:color="auto"/>
              <w:left w:val="single" w:sz="4" w:space="0" w:color="auto"/>
              <w:bottom w:val="single" w:sz="4" w:space="0" w:color="auto"/>
              <w:right w:val="single" w:sz="4" w:space="0" w:color="auto"/>
            </w:tcBorders>
            <w:vAlign w:val="bottom"/>
          </w:tcPr>
          <w:p w14:paraId="6143376D" w14:textId="77777777" w:rsidR="006448FA" w:rsidRPr="001569FB" w:rsidRDefault="006448FA" w:rsidP="006448FA">
            <w:pPr>
              <w:jc w:val="right"/>
              <w:rPr>
                <w:rFonts w:ascii="Times New Roman" w:hAnsi="Times New Roman"/>
                <w:sz w:val="20"/>
              </w:rPr>
            </w:pPr>
            <w:r>
              <w:rPr>
                <w:rFonts w:ascii="Times New Roman" w:hAnsi="Times New Roman"/>
                <w:color w:val="000000"/>
                <w:sz w:val="20"/>
              </w:rPr>
              <w:t>8,690</w:t>
            </w:r>
          </w:p>
        </w:tc>
        <w:tc>
          <w:tcPr>
            <w:tcW w:w="1285" w:type="dxa"/>
            <w:tcBorders>
              <w:top w:val="single" w:sz="4" w:space="0" w:color="auto"/>
              <w:left w:val="single" w:sz="4" w:space="0" w:color="auto"/>
              <w:bottom w:val="single" w:sz="4" w:space="0" w:color="auto"/>
            </w:tcBorders>
            <w:vAlign w:val="bottom"/>
          </w:tcPr>
          <w:p w14:paraId="6AB2305B" w14:textId="77777777" w:rsidR="006448FA" w:rsidRPr="001569FB" w:rsidRDefault="006448FA" w:rsidP="006448FA">
            <w:pPr>
              <w:jc w:val="right"/>
              <w:rPr>
                <w:rFonts w:ascii="Times New Roman" w:hAnsi="Times New Roman"/>
                <w:sz w:val="20"/>
              </w:rPr>
            </w:pPr>
            <w:r>
              <w:rPr>
                <w:rFonts w:ascii="Times New Roman" w:hAnsi="Times New Roman"/>
                <w:color w:val="000000"/>
                <w:sz w:val="20"/>
              </w:rPr>
              <w:t>7,821</w:t>
            </w:r>
          </w:p>
        </w:tc>
      </w:tr>
    </w:tbl>
    <w:p w14:paraId="06573C2D" w14:textId="77777777" w:rsidR="006448FA" w:rsidRDefault="006448FA" w:rsidP="006448FA">
      <w:pPr>
        <w:kinsoku w:val="0"/>
        <w:overflowPunct w:val="0"/>
      </w:pPr>
    </w:p>
    <w:p w14:paraId="5BAC4FCE" w14:textId="77777777" w:rsidR="006448FA" w:rsidRPr="001569FB" w:rsidRDefault="006448FA" w:rsidP="006448FA">
      <w:pPr>
        <w:kinsoku w:val="0"/>
        <w:overflowPunct w:val="0"/>
      </w:pPr>
    </w:p>
    <w:p w14:paraId="7C7E7A48" w14:textId="77777777" w:rsidR="006448FA" w:rsidRPr="00F20A74" w:rsidRDefault="006448FA" w:rsidP="006448FA">
      <w:pPr>
        <w:pStyle w:val="Heading3"/>
        <w:numPr>
          <w:ilvl w:val="0"/>
          <w:numId w:val="14"/>
        </w:numPr>
        <w:spacing w:after="240"/>
        <w:ind w:left="1152" w:hanging="1152"/>
        <w:rPr>
          <w:rFonts w:ascii="Times New Roman" w:hAnsi="Times New Roman"/>
          <w:b w:val="0"/>
          <w:szCs w:val="24"/>
          <w:u w:val="single"/>
        </w:rPr>
      </w:pPr>
      <w:bookmarkStart w:id="10" w:name="_Toc489878451"/>
      <w:r w:rsidRPr="00F20A74">
        <w:rPr>
          <w:rFonts w:ascii="Times New Roman" w:hAnsi="Times New Roman"/>
          <w:b w:val="0"/>
          <w:szCs w:val="24"/>
          <w:u w:val="single"/>
        </w:rPr>
        <w:t>Procedures for Information Collection</w:t>
      </w:r>
      <w:bookmarkEnd w:id="10"/>
      <w:r w:rsidRPr="00F20A74">
        <w:rPr>
          <w:rFonts w:ascii="Times New Roman" w:hAnsi="Times New Roman"/>
          <w:b w:val="0"/>
          <w:szCs w:val="24"/>
          <w:u w:val="single"/>
        </w:rPr>
        <w:t xml:space="preserve"> </w:t>
      </w:r>
    </w:p>
    <w:p w14:paraId="1B26244E" w14:textId="77777777" w:rsidR="006448FA" w:rsidRPr="001569FB" w:rsidRDefault="006448FA" w:rsidP="006448FA">
      <w:pPr>
        <w:numPr>
          <w:ilvl w:val="0"/>
          <w:numId w:val="13"/>
        </w:numPr>
        <w:tabs>
          <w:tab w:val="left" w:pos="1170"/>
        </w:tabs>
        <w:kinsoku w:val="0"/>
        <w:overflowPunct w:val="0"/>
        <w:autoSpaceDE w:val="0"/>
        <w:autoSpaceDN w:val="0"/>
        <w:adjustRightInd w:val="0"/>
        <w:spacing w:after="240" w:line="240" w:lineRule="auto"/>
        <w:ind w:left="720"/>
        <w:rPr>
          <w:rFonts w:ascii="Times New Roman" w:hAnsi="Times New Roman"/>
          <w:u w:val="single"/>
        </w:rPr>
      </w:pPr>
      <w:r>
        <w:rPr>
          <w:rFonts w:ascii="Times New Roman" w:hAnsi="Times New Roman"/>
          <w:u w:val="single"/>
        </w:rPr>
        <w:t>Agency Recruitment</w:t>
      </w:r>
    </w:p>
    <w:p w14:paraId="214B7976"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The administrator of each state agency will receive a letter from BJS and a study information packet. The letter will request that the administrator identify a state staff member to serv</w:t>
      </w:r>
      <w:r>
        <w:rPr>
          <w:rFonts w:ascii="Times New Roman" w:hAnsi="Times New Roman"/>
        </w:rPr>
        <w:t>e as liaison for the study. W</w:t>
      </w:r>
      <w:r w:rsidRPr="001569FB">
        <w:rPr>
          <w:rFonts w:ascii="Times New Roman" w:hAnsi="Times New Roman"/>
        </w:rPr>
        <w:t xml:space="preserve">estat will contact the administrator soon after the packets are sent, answer questions the administrator might have, and obtain the contact information of the liaison. </w:t>
      </w:r>
      <w:r>
        <w:rPr>
          <w:rFonts w:ascii="Times New Roman" w:hAnsi="Times New Roman"/>
        </w:rPr>
        <w:t>The same</w:t>
      </w:r>
      <w:r w:rsidRPr="001569FB">
        <w:rPr>
          <w:rFonts w:ascii="Times New Roman" w:hAnsi="Times New Roman"/>
        </w:rPr>
        <w:t xml:space="preserve"> procedures will be used to contact executives of the non-state agencies with jurisdiction over the sampled non-state facilities.</w:t>
      </w:r>
    </w:p>
    <w:p w14:paraId="677F7563"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 xml:space="preserve">Study information packets will be sent to all liaisons along with a letter explaining that Westat staff will contact them to discuss procedures and requirements (Attachments </w:t>
      </w:r>
      <w:r>
        <w:rPr>
          <w:rFonts w:ascii="Times New Roman" w:hAnsi="Times New Roman"/>
        </w:rPr>
        <w:t>5</w:t>
      </w:r>
      <w:r w:rsidRPr="001569FB">
        <w:rPr>
          <w:rFonts w:ascii="Times New Roman" w:hAnsi="Times New Roman"/>
        </w:rPr>
        <w:t xml:space="preserve">-I, </w:t>
      </w:r>
      <w:r>
        <w:rPr>
          <w:rFonts w:ascii="Times New Roman" w:hAnsi="Times New Roman"/>
        </w:rPr>
        <w:t>5</w:t>
      </w:r>
      <w:r w:rsidRPr="001569FB">
        <w:rPr>
          <w:rFonts w:ascii="Times New Roman" w:hAnsi="Times New Roman"/>
        </w:rPr>
        <w:t xml:space="preserve">-II, </w:t>
      </w:r>
      <w:r>
        <w:rPr>
          <w:rFonts w:ascii="Times New Roman" w:hAnsi="Times New Roman"/>
        </w:rPr>
        <w:t>5</w:t>
      </w:r>
      <w:r w:rsidRPr="001569FB">
        <w:rPr>
          <w:rFonts w:ascii="Times New Roman" w:hAnsi="Times New Roman"/>
        </w:rPr>
        <w:t>-III, and</w:t>
      </w:r>
      <w:r>
        <w:rPr>
          <w:rFonts w:ascii="Times New Roman" w:hAnsi="Times New Roman"/>
        </w:rPr>
        <w:t xml:space="preserve"> 5</w:t>
      </w:r>
      <w:r w:rsidRPr="001569FB">
        <w:rPr>
          <w:rFonts w:ascii="Times New Roman" w:hAnsi="Times New Roman"/>
        </w:rPr>
        <w:t>-IV). Through email and brief telephone contacts with the liaisons, state enrollment specialists will gather information on state mandatory reporting requirements, informed consent procedures, research clearance process (e.g., state institutional review boards), and other logistical requirements. Liaisons will be asked to provide written documentation of the state or non-state agency support for the study.</w:t>
      </w:r>
    </w:p>
    <w:p w14:paraId="1FC748C9" w14:textId="77777777" w:rsidR="006448FA" w:rsidRPr="001569FB" w:rsidRDefault="006448FA" w:rsidP="006448FA">
      <w:pPr>
        <w:numPr>
          <w:ilvl w:val="0"/>
          <w:numId w:val="13"/>
        </w:numPr>
        <w:tabs>
          <w:tab w:val="left" w:pos="720"/>
        </w:tabs>
        <w:kinsoku w:val="0"/>
        <w:overflowPunct w:val="0"/>
        <w:autoSpaceDE w:val="0"/>
        <w:autoSpaceDN w:val="0"/>
        <w:adjustRightInd w:val="0"/>
        <w:spacing w:after="240" w:line="240" w:lineRule="auto"/>
        <w:ind w:left="1440" w:hanging="1080"/>
        <w:rPr>
          <w:rFonts w:ascii="Times New Roman" w:hAnsi="Times New Roman"/>
          <w:u w:val="single"/>
        </w:rPr>
      </w:pPr>
      <w:r w:rsidRPr="001569FB">
        <w:rPr>
          <w:rFonts w:ascii="Times New Roman" w:hAnsi="Times New Roman"/>
          <w:u w:val="single"/>
        </w:rPr>
        <w:t xml:space="preserve">Facility </w:t>
      </w:r>
      <w:r>
        <w:rPr>
          <w:rFonts w:ascii="Times New Roman" w:hAnsi="Times New Roman"/>
          <w:u w:val="single"/>
        </w:rPr>
        <w:t>Recruitment</w:t>
      </w:r>
    </w:p>
    <w:p w14:paraId="3B3FF720" w14:textId="77777777" w:rsidR="006448FA" w:rsidRDefault="006448FA" w:rsidP="006448FA">
      <w:pPr>
        <w:kinsoku w:val="0"/>
        <w:overflowPunct w:val="0"/>
        <w:spacing w:after="240"/>
        <w:ind w:left="720"/>
        <w:rPr>
          <w:rFonts w:ascii="Times New Roman" w:hAnsi="Times New Roman"/>
        </w:rPr>
      </w:pPr>
      <w:r w:rsidRPr="001569FB">
        <w:rPr>
          <w:rFonts w:ascii="Times New Roman" w:hAnsi="Times New Roman"/>
        </w:rPr>
        <w:t>A</w:t>
      </w:r>
      <w:r>
        <w:rPr>
          <w:rFonts w:ascii="Times New Roman" w:hAnsi="Times New Roman"/>
        </w:rPr>
        <w:t>ll facilities in the frame of 453 (</w:t>
      </w:r>
      <w:r w:rsidRPr="001569FB">
        <w:rPr>
          <w:rFonts w:ascii="Times New Roman" w:hAnsi="Times New Roman"/>
        </w:rPr>
        <w:t>state and non-state facilities</w:t>
      </w:r>
      <w:r>
        <w:rPr>
          <w:rFonts w:ascii="Times New Roman" w:hAnsi="Times New Roman"/>
        </w:rPr>
        <w:t xml:space="preserve">) will be selected with certainty as well as a supplemental sample </w:t>
      </w:r>
      <w:r w:rsidRPr="001569FB">
        <w:rPr>
          <w:rFonts w:ascii="Times New Roman" w:hAnsi="Times New Roman"/>
        </w:rPr>
        <w:t>of approximately</w:t>
      </w:r>
      <w:r>
        <w:rPr>
          <w:rFonts w:ascii="Times New Roman" w:hAnsi="Times New Roman"/>
        </w:rPr>
        <w:t xml:space="preserve"> 32 new facilities for a total of </w:t>
      </w:r>
      <w:r w:rsidRPr="00C63690">
        <w:rPr>
          <w:rFonts w:ascii="Times New Roman" w:hAnsi="Times New Roman"/>
        </w:rPr>
        <w:t>485 juvenile facilities</w:t>
      </w:r>
      <w:r w:rsidRPr="001569FB">
        <w:rPr>
          <w:rFonts w:ascii="Times New Roman" w:hAnsi="Times New Roman"/>
        </w:rPr>
        <w:t xml:space="preserve">. Each sampled facility will be contacted to notify them of their selection and to request participation. A coordinator will be designated at each facility and study materials will be mailed to this person (Attachments </w:t>
      </w:r>
      <w:r>
        <w:rPr>
          <w:rFonts w:ascii="Times New Roman" w:hAnsi="Times New Roman"/>
        </w:rPr>
        <w:t>5</w:t>
      </w:r>
      <w:r w:rsidRPr="001569FB">
        <w:rPr>
          <w:rFonts w:ascii="Times New Roman" w:hAnsi="Times New Roman"/>
        </w:rPr>
        <w:t xml:space="preserve">-V, </w:t>
      </w:r>
      <w:r>
        <w:rPr>
          <w:rFonts w:ascii="Times New Roman" w:hAnsi="Times New Roman"/>
        </w:rPr>
        <w:t>5</w:t>
      </w:r>
      <w:r w:rsidRPr="001569FB">
        <w:rPr>
          <w:rFonts w:ascii="Times New Roman" w:hAnsi="Times New Roman"/>
        </w:rPr>
        <w:t xml:space="preserve">-VI, and </w:t>
      </w:r>
      <w:r>
        <w:rPr>
          <w:rFonts w:ascii="Times New Roman" w:hAnsi="Times New Roman"/>
        </w:rPr>
        <w:t>5</w:t>
      </w:r>
      <w:r w:rsidRPr="001569FB">
        <w:rPr>
          <w:rFonts w:ascii="Times New Roman" w:hAnsi="Times New Roman"/>
        </w:rPr>
        <w:t>-VII).  Facility enrollment specialists will conduct a series of brief telephone calls to collect initial information about the facility and obtain logistic</w:t>
      </w:r>
      <w:r>
        <w:rPr>
          <w:rFonts w:ascii="Times New Roman" w:hAnsi="Times New Roman"/>
        </w:rPr>
        <w:t>al</w:t>
      </w:r>
      <w:r w:rsidRPr="001569FB">
        <w:rPr>
          <w:rFonts w:ascii="Times New Roman" w:hAnsi="Times New Roman"/>
        </w:rPr>
        <w:t xml:space="preserve"> information for planning the survey visit (Attachments </w:t>
      </w:r>
      <w:r>
        <w:rPr>
          <w:rFonts w:ascii="Times New Roman" w:hAnsi="Times New Roman"/>
        </w:rPr>
        <w:t>5</w:t>
      </w:r>
      <w:r w:rsidRPr="001569FB">
        <w:rPr>
          <w:rFonts w:ascii="Times New Roman" w:hAnsi="Times New Roman"/>
        </w:rPr>
        <w:t xml:space="preserve">-VIII and </w:t>
      </w:r>
      <w:r>
        <w:rPr>
          <w:rFonts w:ascii="Times New Roman" w:hAnsi="Times New Roman"/>
        </w:rPr>
        <w:t>5</w:t>
      </w:r>
      <w:r w:rsidRPr="001569FB">
        <w:rPr>
          <w:rFonts w:ascii="Times New Roman" w:hAnsi="Times New Roman"/>
        </w:rPr>
        <w:t xml:space="preserve">-IX).  </w:t>
      </w:r>
    </w:p>
    <w:p w14:paraId="1FF851A1" w14:textId="77777777" w:rsidR="006448FA" w:rsidRDefault="006448FA" w:rsidP="006448FA">
      <w:pPr>
        <w:numPr>
          <w:ilvl w:val="0"/>
          <w:numId w:val="13"/>
        </w:numPr>
        <w:tabs>
          <w:tab w:val="left" w:pos="720"/>
        </w:tabs>
        <w:kinsoku w:val="0"/>
        <w:overflowPunct w:val="0"/>
        <w:autoSpaceDE w:val="0"/>
        <w:autoSpaceDN w:val="0"/>
        <w:adjustRightInd w:val="0"/>
        <w:spacing w:line="240" w:lineRule="auto"/>
        <w:ind w:left="720"/>
        <w:rPr>
          <w:rFonts w:ascii="Times New Roman" w:hAnsi="Times New Roman"/>
          <w:u w:val="single"/>
        </w:rPr>
      </w:pPr>
      <w:r w:rsidRPr="001569FB">
        <w:rPr>
          <w:rFonts w:ascii="Times New Roman" w:hAnsi="Times New Roman"/>
          <w:u w:val="single"/>
        </w:rPr>
        <w:t>Sampling of Youth</w:t>
      </w:r>
    </w:p>
    <w:p w14:paraId="14606083" w14:textId="77777777" w:rsidR="006448FA" w:rsidRPr="00B303D0" w:rsidRDefault="006448FA" w:rsidP="006448FA">
      <w:pPr>
        <w:tabs>
          <w:tab w:val="left" w:pos="1440"/>
        </w:tabs>
        <w:kinsoku w:val="0"/>
        <w:overflowPunct w:val="0"/>
        <w:autoSpaceDE w:val="0"/>
        <w:autoSpaceDN w:val="0"/>
        <w:adjustRightInd w:val="0"/>
        <w:ind w:left="1440"/>
        <w:rPr>
          <w:rFonts w:ascii="Times New Roman" w:hAnsi="Times New Roman"/>
          <w:u w:val="single"/>
        </w:rPr>
      </w:pPr>
    </w:p>
    <w:p w14:paraId="50633EF5" w14:textId="77777777" w:rsidR="006448FA" w:rsidRPr="001569FB" w:rsidRDefault="006448FA" w:rsidP="006448FA">
      <w:pPr>
        <w:kinsoku w:val="0"/>
        <w:overflowPunct w:val="0"/>
        <w:spacing w:after="240"/>
        <w:ind w:left="720"/>
        <w:rPr>
          <w:rFonts w:ascii="Times New Roman" w:hAnsi="Times New Roman"/>
        </w:rPr>
      </w:pPr>
      <w:r>
        <w:rPr>
          <w:rFonts w:ascii="Times New Roman" w:hAnsi="Times New Roman"/>
        </w:rPr>
        <w:t xml:space="preserve">Six to eight </w:t>
      </w:r>
      <w:r w:rsidRPr="001569FB">
        <w:rPr>
          <w:rFonts w:ascii="Times New Roman" w:hAnsi="Times New Roman"/>
        </w:rPr>
        <w:t xml:space="preserve">weeks prior to data collection at a facility, the facility will provide a roster of all adjudicated youth who are currently residing there (Attachments </w:t>
      </w:r>
      <w:r>
        <w:rPr>
          <w:rFonts w:ascii="Times New Roman" w:hAnsi="Times New Roman"/>
        </w:rPr>
        <w:t>10</w:t>
      </w:r>
      <w:r w:rsidRPr="001569FB">
        <w:rPr>
          <w:rFonts w:ascii="Times New Roman" w:hAnsi="Times New Roman"/>
        </w:rPr>
        <w:t xml:space="preserve">-I and </w:t>
      </w:r>
      <w:r w:rsidRPr="00F451F8">
        <w:rPr>
          <w:rFonts w:ascii="Times New Roman" w:hAnsi="Times New Roman"/>
        </w:rPr>
        <w:t>10</w:t>
      </w:r>
      <w:r w:rsidRPr="00DA4CEF">
        <w:rPr>
          <w:rFonts w:ascii="Times New Roman" w:hAnsi="Times New Roman"/>
        </w:rPr>
        <w:t>-</w:t>
      </w:r>
      <w:r w:rsidRPr="001569FB">
        <w:rPr>
          <w:rFonts w:ascii="Times New Roman" w:hAnsi="Times New Roman"/>
        </w:rPr>
        <w:t>II). A</w:t>
      </w:r>
      <w:r>
        <w:rPr>
          <w:rFonts w:ascii="Times New Roman" w:hAnsi="Times New Roman"/>
        </w:rPr>
        <w:t xml:space="preserve">ll </w:t>
      </w:r>
      <w:r w:rsidRPr="001569FB">
        <w:rPr>
          <w:rFonts w:ascii="Times New Roman" w:hAnsi="Times New Roman"/>
        </w:rPr>
        <w:t>youth</w:t>
      </w:r>
      <w:r>
        <w:rPr>
          <w:rFonts w:ascii="Times New Roman" w:hAnsi="Times New Roman"/>
        </w:rPr>
        <w:t xml:space="preserve"> to be interviewed</w:t>
      </w:r>
      <w:r w:rsidRPr="001569FB">
        <w:rPr>
          <w:rFonts w:ascii="Times New Roman" w:hAnsi="Times New Roman"/>
        </w:rPr>
        <w:t xml:space="preserve"> will be drawn from the roster. The facility coordinator will provide periodic updates </w:t>
      </w:r>
      <w:r>
        <w:rPr>
          <w:rFonts w:ascii="Times New Roman" w:hAnsi="Times New Roman"/>
        </w:rPr>
        <w:t xml:space="preserve">of admitted or discharged youth </w:t>
      </w:r>
      <w:r w:rsidRPr="001569FB">
        <w:rPr>
          <w:rFonts w:ascii="Times New Roman" w:hAnsi="Times New Roman"/>
        </w:rPr>
        <w:t>prior to the visit to the facility.</w:t>
      </w:r>
      <w:r>
        <w:rPr>
          <w:rFonts w:ascii="Times New Roman" w:hAnsi="Times New Roman"/>
        </w:rPr>
        <w:t xml:space="preserve"> As new youth are admitted, they will be sampled for the survey.</w:t>
      </w:r>
      <w:r w:rsidRPr="001569FB">
        <w:rPr>
          <w:rFonts w:ascii="Times New Roman" w:hAnsi="Times New Roman"/>
        </w:rPr>
        <w:t xml:space="preserve"> </w:t>
      </w:r>
    </w:p>
    <w:p w14:paraId="0A730DC8" w14:textId="77777777" w:rsidR="006448FA" w:rsidRPr="00B303D0" w:rsidRDefault="006448FA" w:rsidP="006448FA">
      <w:pPr>
        <w:numPr>
          <w:ilvl w:val="0"/>
          <w:numId w:val="13"/>
        </w:numPr>
        <w:tabs>
          <w:tab w:val="left" w:pos="720"/>
        </w:tabs>
        <w:kinsoku w:val="0"/>
        <w:overflowPunct w:val="0"/>
        <w:autoSpaceDE w:val="0"/>
        <w:autoSpaceDN w:val="0"/>
        <w:adjustRightInd w:val="0"/>
        <w:spacing w:after="240" w:line="240" w:lineRule="auto"/>
        <w:ind w:left="720"/>
        <w:rPr>
          <w:rFonts w:ascii="Times New Roman" w:hAnsi="Times New Roman"/>
          <w:u w:val="single"/>
        </w:rPr>
      </w:pPr>
      <w:r w:rsidRPr="001569FB">
        <w:rPr>
          <w:rFonts w:ascii="Times New Roman" w:hAnsi="Times New Roman"/>
          <w:u w:val="single"/>
        </w:rPr>
        <w:t>Parent/Guardian Consent</w:t>
      </w:r>
    </w:p>
    <w:p w14:paraId="7AE45DC9"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For those facilities requiring PGC consent, procedures to contact the households will be negotiated with the facilities (based on requirements specified by the state or non-state agency). Either the facility or the study contractor will send written materials containing an explanation of the study and the nature of youth involvement</w:t>
      </w:r>
      <w:r>
        <w:rPr>
          <w:rFonts w:ascii="Times New Roman" w:hAnsi="Times New Roman"/>
        </w:rPr>
        <w:t xml:space="preserve"> to the parent</w:t>
      </w:r>
      <w:r w:rsidRPr="001569FB">
        <w:rPr>
          <w:rFonts w:ascii="Times New Roman" w:hAnsi="Times New Roman"/>
        </w:rPr>
        <w:t xml:space="preserve"> (Attachment 3-I, 3-II, and 3-III</w:t>
      </w:r>
      <w:r>
        <w:rPr>
          <w:rFonts w:ascii="Times New Roman" w:hAnsi="Times New Roman"/>
        </w:rPr>
        <w:t xml:space="preserve"> and 3-IV</w:t>
      </w:r>
      <w:r w:rsidRPr="001569FB">
        <w:rPr>
          <w:rFonts w:ascii="Times New Roman" w:hAnsi="Times New Roman"/>
        </w:rPr>
        <w:t xml:space="preserve">). Depending on the procedures that are negotiated, mail or telephone prompting of parents/guardians </w:t>
      </w:r>
      <w:r>
        <w:rPr>
          <w:rFonts w:ascii="Times New Roman" w:hAnsi="Times New Roman"/>
        </w:rPr>
        <w:t>who</w:t>
      </w:r>
      <w:r w:rsidRPr="001569FB">
        <w:rPr>
          <w:rFonts w:ascii="Times New Roman" w:hAnsi="Times New Roman"/>
        </w:rPr>
        <w:t xml:space="preserve"> do not respond to the initial mailing will be done (Attachment 3-V).  </w:t>
      </w:r>
    </w:p>
    <w:p w14:paraId="25EEE7B3" w14:textId="77777777" w:rsidR="006448FA" w:rsidRPr="001569FB" w:rsidRDefault="006448FA" w:rsidP="006448FA">
      <w:pPr>
        <w:numPr>
          <w:ilvl w:val="0"/>
          <w:numId w:val="13"/>
        </w:numPr>
        <w:tabs>
          <w:tab w:val="left" w:pos="720"/>
        </w:tabs>
        <w:kinsoku w:val="0"/>
        <w:overflowPunct w:val="0"/>
        <w:autoSpaceDE w:val="0"/>
        <w:autoSpaceDN w:val="0"/>
        <w:adjustRightInd w:val="0"/>
        <w:spacing w:after="240" w:line="240" w:lineRule="auto"/>
        <w:ind w:left="720"/>
        <w:rPr>
          <w:rFonts w:ascii="Times New Roman" w:hAnsi="Times New Roman"/>
          <w:u w:val="single"/>
        </w:rPr>
      </w:pPr>
      <w:r w:rsidRPr="001569FB">
        <w:rPr>
          <w:rFonts w:ascii="Times New Roman" w:hAnsi="Times New Roman"/>
          <w:u w:val="single"/>
        </w:rPr>
        <w:t>Data Collection</w:t>
      </w:r>
    </w:p>
    <w:p w14:paraId="593B8548"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 xml:space="preserve">A team of interviewers will visit the facility. They will ask facility staff to </w:t>
      </w:r>
      <w:r>
        <w:rPr>
          <w:rFonts w:ascii="Times New Roman" w:hAnsi="Times New Roman"/>
        </w:rPr>
        <w:t xml:space="preserve">individually </w:t>
      </w:r>
      <w:r w:rsidRPr="001569FB">
        <w:rPr>
          <w:rFonts w:ascii="Times New Roman" w:hAnsi="Times New Roman"/>
        </w:rPr>
        <w:t>bring each consent-eligible youth</w:t>
      </w:r>
      <w:r>
        <w:rPr>
          <w:rFonts w:ascii="Times New Roman" w:hAnsi="Times New Roman"/>
        </w:rPr>
        <w:t xml:space="preserve"> who was drawn from the sample roster</w:t>
      </w:r>
      <w:r w:rsidRPr="001569FB">
        <w:rPr>
          <w:rFonts w:ascii="Times New Roman" w:hAnsi="Times New Roman"/>
        </w:rPr>
        <w:t xml:space="preserve"> to a private interviewing area. The interviewer will read an assent script (Attachment 4-I</w:t>
      </w:r>
      <w:r>
        <w:rPr>
          <w:rFonts w:ascii="Times New Roman" w:hAnsi="Times New Roman"/>
        </w:rPr>
        <w:t xml:space="preserve"> and 4-II</w:t>
      </w:r>
      <w:r w:rsidRPr="001569FB">
        <w:rPr>
          <w:rFonts w:ascii="Times New Roman" w:hAnsi="Times New Roman"/>
        </w:rPr>
        <w:t xml:space="preserve">) to the youth </w:t>
      </w:r>
      <w:r>
        <w:rPr>
          <w:rFonts w:ascii="Times New Roman" w:hAnsi="Times New Roman"/>
        </w:rPr>
        <w:t>to ascertain</w:t>
      </w:r>
      <w:r w:rsidRPr="001569FB">
        <w:rPr>
          <w:rFonts w:ascii="Times New Roman" w:hAnsi="Times New Roman"/>
        </w:rPr>
        <w:t xml:space="preserve"> his/her participation. If the youth agrees to participate, the interviewer will initiate a brief ACASI tutorial to familiarize the youth with the headphones, and</w:t>
      </w:r>
      <w:r>
        <w:rPr>
          <w:rFonts w:ascii="Times New Roman" w:hAnsi="Times New Roman"/>
        </w:rPr>
        <w:t xml:space="preserve"> touch-</w:t>
      </w:r>
      <w:r w:rsidRPr="001569FB">
        <w:rPr>
          <w:rFonts w:ascii="Times New Roman" w:hAnsi="Times New Roman"/>
        </w:rPr>
        <w:t>screen display. Once the youth finishes the tutorial, the ACASI system will shift to the questionnaire assigned to the youth (i.e., either NSYC</w:t>
      </w:r>
      <w:r>
        <w:rPr>
          <w:rFonts w:ascii="Times New Roman" w:hAnsi="Times New Roman"/>
        </w:rPr>
        <w:t>-core</w:t>
      </w:r>
      <w:r w:rsidRPr="001569FB">
        <w:rPr>
          <w:rFonts w:ascii="Times New Roman" w:hAnsi="Times New Roman"/>
        </w:rPr>
        <w:t xml:space="preserve"> or NSYC-A) and the youth will be able to complete the survey privately. At the end of the questionnaire, the youth will turn the computer back to the interview</w:t>
      </w:r>
      <w:r>
        <w:rPr>
          <w:rFonts w:ascii="Times New Roman" w:hAnsi="Times New Roman"/>
        </w:rPr>
        <w:t>ers</w:t>
      </w:r>
      <w:r w:rsidRPr="001569FB">
        <w:rPr>
          <w:rFonts w:ascii="Times New Roman" w:hAnsi="Times New Roman"/>
        </w:rPr>
        <w:t>. The facility staff person will escort the youth from the interview area and the interviewer will then finish the process by answering a set of debriefing questions about the interview.</w:t>
      </w:r>
    </w:p>
    <w:p w14:paraId="5B751164"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The facilities will also be asked to complete the</w:t>
      </w:r>
      <w:r>
        <w:rPr>
          <w:rFonts w:ascii="Times New Roman" w:hAnsi="Times New Roman"/>
        </w:rPr>
        <w:t xml:space="preserve"> online</w:t>
      </w:r>
      <w:r w:rsidRPr="001569FB">
        <w:rPr>
          <w:rFonts w:ascii="Times New Roman" w:hAnsi="Times New Roman"/>
        </w:rPr>
        <w:t xml:space="preserve"> Facility Questionnaire (Attachment </w:t>
      </w:r>
      <w:r>
        <w:rPr>
          <w:rFonts w:ascii="Times New Roman" w:hAnsi="Times New Roman"/>
        </w:rPr>
        <w:t>5-X</w:t>
      </w:r>
      <w:r w:rsidRPr="001569FB">
        <w:rPr>
          <w:rFonts w:ascii="Times New Roman" w:hAnsi="Times New Roman"/>
        </w:rPr>
        <w:t xml:space="preserve">). This will allow researchers to examine </w:t>
      </w:r>
      <w:r>
        <w:rPr>
          <w:rFonts w:ascii="Times New Roman" w:hAnsi="Times New Roman"/>
        </w:rPr>
        <w:t>correlations</w:t>
      </w:r>
      <w:r w:rsidRPr="001569FB">
        <w:rPr>
          <w:rFonts w:ascii="Times New Roman" w:hAnsi="Times New Roman"/>
        </w:rPr>
        <w:t xml:space="preserve"> between </w:t>
      </w:r>
      <w:r>
        <w:rPr>
          <w:rFonts w:ascii="Times New Roman" w:hAnsi="Times New Roman"/>
        </w:rPr>
        <w:t>victimization incidents</w:t>
      </w:r>
      <w:r w:rsidRPr="001569FB">
        <w:rPr>
          <w:rFonts w:ascii="Times New Roman" w:hAnsi="Times New Roman"/>
        </w:rPr>
        <w:t xml:space="preserve"> and the </w:t>
      </w:r>
      <w:r>
        <w:rPr>
          <w:rFonts w:ascii="Times New Roman" w:hAnsi="Times New Roman"/>
        </w:rPr>
        <w:t xml:space="preserve">specific </w:t>
      </w:r>
      <w:r w:rsidRPr="001569FB">
        <w:rPr>
          <w:rFonts w:ascii="Times New Roman" w:hAnsi="Times New Roman"/>
        </w:rPr>
        <w:t>facility</w:t>
      </w:r>
      <w:r>
        <w:rPr>
          <w:rFonts w:ascii="Times New Roman" w:hAnsi="Times New Roman"/>
        </w:rPr>
        <w:t xml:space="preserve"> characteristics</w:t>
      </w:r>
      <w:r w:rsidRPr="001569FB">
        <w:rPr>
          <w:rFonts w:ascii="Times New Roman" w:hAnsi="Times New Roman"/>
        </w:rPr>
        <w:t>.</w:t>
      </w:r>
    </w:p>
    <w:p w14:paraId="35291B4C" w14:textId="77777777" w:rsidR="006448FA" w:rsidRPr="00B303D0" w:rsidRDefault="006448FA" w:rsidP="006448FA">
      <w:pPr>
        <w:numPr>
          <w:ilvl w:val="0"/>
          <w:numId w:val="13"/>
        </w:numPr>
        <w:tabs>
          <w:tab w:val="left" w:pos="720"/>
        </w:tabs>
        <w:kinsoku w:val="0"/>
        <w:overflowPunct w:val="0"/>
        <w:autoSpaceDE w:val="0"/>
        <w:autoSpaceDN w:val="0"/>
        <w:adjustRightInd w:val="0"/>
        <w:spacing w:after="240" w:line="240" w:lineRule="auto"/>
        <w:ind w:left="720"/>
        <w:rPr>
          <w:rFonts w:ascii="Times New Roman" w:hAnsi="Times New Roman"/>
          <w:u w:val="single"/>
        </w:rPr>
      </w:pPr>
      <w:r w:rsidRPr="001569FB">
        <w:rPr>
          <w:rFonts w:ascii="Times New Roman" w:hAnsi="Times New Roman"/>
          <w:u w:val="single"/>
        </w:rPr>
        <w:t>Weighting and Nonresponse Adjustment</w:t>
      </w:r>
    </w:p>
    <w:p w14:paraId="0508F0A7"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 xml:space="preserve">The survey data will be weighted to provide facility, state, and national estimates. To generate facility estimates, an initial weight will be assigned to each youth. In most facilities, the initial weight will correspond to the </w:t>
      </w:r>
      <w:r>
        <w:rPr>
          <w:rFonts w:ascii="Times New Roman" w:hAnsi="Times New Roman"/>
        </w:rPr>
        <w:t>i</w:t>
      </w:r>
      <w:r w:rsidRPr="001569FB">
        <w:rPr>
          <w:rFonts w:ascii="Times New Roman" w:hAnsi="Times New Roman"/>
        </w:rPr>
        <w:t>nverse of the probability of being selected for the sexual assault questionnaire. In facilities where subsampling of consent-eligible youth occurred, the initial weight will correspond to the inverse of the probability of being selected for the sexual assault questionnaire multiplied by the facility’s subsampling rate.</w:t>
      </w:r>
    </w:p>
    <w:p w14:paraId="4304F96E"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A series of adjustments will be applied to the initial weight to compensate for nonresponse. These adjustments will be completed in three steps:</w:t>
      </w:r>
    </w:p>
    <w:p w14:paraId="30E1C4BB" w14:textId="77777777" w:rsidR="006448FA" w:rsidRPr="00422708" w:rsidRDefault="006448FA" w:rsidP="006448FA">
      <w:pPr>
        <w:pStyle w:val="ListParagraph"/>
        <w:numPr>
          <w:ilvl w:val="0"/>
          <w:numId w:val="6"/>
        </w:numPr>
        <w:spacing w:after="120" w:line="240" w:lineRule="auto"/>
        <w:ind w:left="1440"/>
        <w:contextualSpacing w:val="0"/>
        <w:rPr>
          <w:rFonts w:ascii="Times New Roman" w:hAnsi="Times New Roman"/>
        </w:rPr>
      </w:pPr>
      <w:r w:rsidRPr="001569FB">
        <w:rPr>
          <w:rFonts w:ascii="Times New Roman" w:hAnsi="Times New Roman"/>
          <w:color w:val="000000"/>
        </w:rPr>
        <w:t xml:space="preserve">Adjustment cells will be constructed based on </w:t>
      </w:r>
      <w:r>
        <w:rPr>
          <w:rFonts w:ascii="Times New Roman" w:hAnsi="Times New Roman"/>
          <w:color w:val="000000"/>
        </w:rPr>
        <w:t>facility</w:t>
      </w:r>
      <w:r w:rsidRPr="001569FB">
        <w:rPr>
          <w:rFonts w:ascii="Times New Roman" w:hAnsi="Times New Roman"/>
          <w:color w:val="000000"/>
        </w:rPr>
        <w:t xml:space="preserve"> </w:t>
      </w:r>
      <w:r>
        <w:rPr>
          <w:rFonts w:ascii="Times New Roman" w:hAnsi="Times New Roman"/>
          <w:color w:val="000000"/>
        </w:rPr>
        <w:t>and youth characteristics (e.g., facility</w:t>
      </w:r>
      <w:r w:rsidRPr="001569FB">
        <w:rPr>
          <w:rFonts w:ascii="Times New Roman" w:hAnsi="Times New Roman"/>
          <w:color w:val="000000"/>
        </w:rPr>
        <w:t xml:space="preserve"> population size, offense, race, Hispanic origin, age, gender, and the number of days in facility). </w:t>
      </w:r>
    </w:p>
    <w:p w14:paraId="6045169E" w14:textId="77777777" w:rsidR="006448FA" w:rsidRPr="001B2CB9" w:rsidRDefault="006448FA" w:rsidP="006448FA">
      <w:pPr>
        <w:pStyle w:val="ListParagraph"/>
        <w:numPr>
          <w:ilvl w:val="0"/>
          <w:numId w:val="6"/>
        </w:numPr>
        <w:spacing w:after="120" w:line="240" w:lineRule="auto"/>
        <w:ind w:left="1440"/>
        <w:contextualSpacing w:val="0"/>
        <w:rPr>
          <w:rFonts w:ascii="Times New Roman" w:hAnsi="Times New Roman"/>
        </w:rPr>
      </w:pPr>
      <w:r w:rsidRPr="001569FB">
        <w:rPr>
          <w:rFonts w:ascii="Times New Roman" w:hAnsi="Times New Roman"/>
          <w:color w:val="000000"/>
        </w:rPr>
        <w:t xml:space="preserve">In creating adjustment cells, we will require a minimum nonresponse cell size of 10 youth. In many facilities, this will result in a single adjustment cell for the weight adjustment. </w:t>
      </w:r>
    </w:p>
    <w:p w14:paraId="55819FB0" w14:textId="77777777" w:rsidR="006448FA" w:rsidRPr="001B2CB9" w:rsidRDefault="006448FA" w:rsidP="006448FA">
      <w:pPr>
        <w:pStyle w:val="ListParagraph"/>
        <w:numPr>
          <w:ilvl w:val="0"/>
          <w:numId w:val="6"/>
        </w:numPr>
        <w:spacing w:after="120" w:line="240" w:lineRule="auto"/>
        <w:ind w:left="1440"/>
        <w:contextualSpacing w:val="0"/>
        <w:rPr>
          <w:rFonts w:ascii="Times New Roman" w:hAnsi="Times New Roman"/>
        </w:rPr>
      </w:pPr>
      <w:r w:rsidRPr="001569FB">
        <w:rPr>
          <w:rFonts w:ascii="Times New Roman" w:hAnsi="Times New Roman"/>
          <w:color w:val="000000"/>
        </w:rPr>
        <w:t xml:space="preserve">After the initial nonresponse adjustment, the distribution of weights will be examined. </w:t>
      </w:r>
      <w:r>
        <w:rPr>
          <w:rFonts w:ascii="Times New Roman" w:hAnsi="Times New Roman"/>
          <w:color w:val="000000"/>
        </w:rPr>
        <w:t>Based on the experience of NSYC-2, i</w:t>
      </w:r>
      <w:r w:rsidRPr="001569FB">
        <w:rPr>
          <w:rFonts w:ascii="Times New Roman" w:hAnsi="Times New Roman"/>
          <w:color w:val="000000"/>
        </w:rPr>
        <w:t xml:space="preserve">f the </w:t>
      </w:r>
      <w:r>
        <w:rPr>
          <w:rFonts w:ascii="Times New Roman" w:hAnsi="Times New Roman"/>
          <w:color w:val="000000"/>
        </w:rPr>
        <w:t>highest weight is more than 4 times the lowest weight, the weight will be trimmed and the difference between the weighted counts before and after trimming will be redistributed so the final ratio of high to low weights equals 4. The trimmed weight is the final facility-level youth weight and will be used for facility-level estimates only.</w:t>
      </w:r>
      <w:r w:rsidRPr="001569FB" w:rsidDel="001B2CB9">
        <w:rPr>
          <w:rFonts w:ascii="Times New Roman" w:hAnsi="Times New Roman"/>
          <w:color w:val="000000"/>
        </w:rPr>
        <w:t xml:space="preserve"> </w:t>
      </w:r>
    </w:p>
    <w:p w14:paraId="68D7F92E" w14:textId="77777777" w:rsidR="006448FA" w:rsidRDefault="006448FA" w:rsidP="006448FA">
      <w:pPr>
        <w:pStyle w:val="ListParagraph"/>
        <w:numPr>
          <w:ilvl w:val="0"/>
          <w:numId w:val="6"/>
        </w:numPr>
        <w:spacing w:after="120" w:line="240" w:lineRule="auto"/>
        <w:ind w:left="1440"/>
        <w:contextualSpacing w:val="0"/>
        <w:rPr>
          <w:rFonts w:ascii="Times New Roman" w:hAnsi="Times New Roman"/>
        </w:rPr>
      </w:pPr>
      <w:r w:rsidRPr="001569FB">
        <w:rPr>
          <w:rFonts w:ascii="Times New Roman" w:hAnsi="Times New Roman"/>
        </w:rPr>
        <w:t xml:space="preserve">To generate state and national estimates, the facility weights will be adjusted to reflect each facility’s probability of selection into the sample and then adjusted for facility nonresponse. The next steps in creating state and national nonresponse adjustments will be the same as those described above for facility-level weights. </w:t>
      </w:r>
    </w:p>
    <w:p w14:paraId="407F362C" w14:textId="77777777" w:rsidR="006448FA" w:rsidRPr="001569FB" w:rsidRDefault="006448FA" w:rsidP="006448FA">
      <w:pPr>
        <w:kinsoku w:val="0"/>
        <w:overflowPunct w:val="0"/>
        <w:spacing w:after="240"/>
        <w:ind w:left="720"/>
        <w:rPr>
          <w:rFonts w:ascii="Times New Roman" w:hAnsi="Times New Roman"/>
          <w:i/>
          <w:iCs/>
        </w:rPr>
      </w:pPr>
      <w:r w:rsidRPr="00D75C60">
        <w:rPr>
          <w:rFonts w:ascii="Times New Roman" w:hAnsi="Times New Roman"/>
        </w:rPr>
        <w:t xml:space="preserve">The state-level weight will adjust the facility weight for the probability of selection of the facility and facility non-response. The probability adjustment will be inverse of the probability of selection for the facilities. Historically, virtually all facilities have participated and an elaborate nonresponse adjustment for the state facilities was not needed. However, facility-level nonresponse may go up </w:t>
      </w:r>
      <w:r>
        <w:rPr>
          <w:rFonts w:ascii="Times New Roman" w:hAnsi="Times New Roman"/>
        </w:rPr>
        <w:t>in NSYC-3</w:t>
      </w:r>
      <w:r w:rsidRPr="00D75C60">
        <w:rPr>
          <w:rFonts w:ascii="Times New Roman" w:hAnsi="Times New Roman"/>
        </w:rPr>
        <w:t xml:space="preserve"> because there will be a significant increase in the number of contract facilities in the sample. We will consider applying a state-level nonresponse adjustment that utilizes information from the frame including size of the facility, the type of facility, the gender mix, the ownership of the facility, and any other variables that become available. These state level weights will be used to generate the state</w:t>
      </w:r>
      <w:r>
        <w:rPr>
          <w:rFonts w:ascii="Times New Roman" w:hAnsi="Times New Roman"/>
        </w:rPr>
        <w:t>-</w:t>
      </w:r>
      <w:r w:rsidRPr="00D75C60">
        <w:rPr>
          <w:rFonts w:ascii="Times New Roman" w:hAnsi="Times New Roman"/>
        </w:rPr>
        <w:t xml:space="preserve">level estimates across the facilities within the state.  </w:t>
      </w:r>
    </w:p>
    <w:p w14:paraId="6B4E155E" w14:textId="77777777" w:rsidR="006448FA" w:rsidRPr="00B303D0" w:rsidRDefault="006448FA" w:rsidP="006448FA">
      <w:pPr>
        <w:numPr>
          <w:ilvl w:val="0"/>
          <w:numId w:val="13"/>
        </w:numPr>
        <w:tabs>
          <w:tab w:val="left" w:pos="720"/>
        </w:tabs>
        <w:kinsoku w:val="0"/>
        <w:overflowPunct w:val="0"/>
        <w:autoSpaceDE w:val="0"/>
        <w:autoSpaceDN w:val="0"/>
        <w:adjustRightInd w:val="0"/>
        <w:spacing w:after="240" w:line="240" w:lineRule="auto"/>
        <w:ind w:left="1440" w:hanging="1080"/>
        <w:rPr>
          <w:rFonts w:ascii="Times New Roman" w:hAnsi="Times New Roman"/>
          <w:u w:val="single"/>
        </w:rPr>
      </w:pPr>
      <w:r w:rsidRPr="00B303D0">
        <w:rPr>
          <w:rFonts w:ascii="Times New Roman" w:hAnsi="Times New Roman"/>
          <w:u w:val="single"/>
        </w:rPr>
        <w:t>Standard Errors and Confidence Intervals for Facility Estimates</w:t>
      </w:r>
    </w:p>
    <w:p w14:paraId="2D9699C1"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 xml:space="preserve">Survey estimates are subject to sampling error arising from the fact that the estimates are based on a sample rather than a complete enumeration. For facility estimates, the sampling error varies by the value of the estimate, the number of completed interviews, and the size of the facility. </w:t>
      </w:r>
    </w:p>
    <w:p w14:paraId="05955C74"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To express the possible variation due to sampling associated with facility-level estimates of sexual assault, we will provide lower and upper bounds of the related 95</w:t>
      </w:r>
      <w:r>
        <w:rPr>
          <w:rFonts w:ascii="Times New Roman" w:hAnsi="Times New Roman"/>
        </w:rPr>
        <w:t xml:space="preserve"> </w:t>
      </w:r>
      <w:r w:rsidRPr="001569FB">
        <w:rPr>
          <w:rFonts w:ascii="Times New Roman" w:hAnsi="Times New Roman"/>
        </w:rPr>
        <w:t>percent confidence intervals. Because many facility samples will be small and the estimates may be close to zero, confidence intervals will be constructed using a method developed by Wilson.</w:t>
      </w:r>
      <w:r w:rsidRPr="00C21F50">
        <w:rPr>
          <w:rFonts w:ascii="Times New Roman" w:hAnsi="Times New Roman"/>
          <w:vertAlign w:val="superscript"/>
        </w:rPr>
        <w:footnoteReference w:id="3"/>
      </w:r>
      <w:r w:rsidRPr="00C21F50">
        <w:rPr>
          <w:rFonts w:ascii="Times New Roman" w:hAnsi="Times New Roman"/>
        </w:rPr>
        <w:t xml:space="preserve"> </w:t>
      </w:r>
    </w:p>
    <w:p w14:paraId="4E0891BA"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 xml:space="preserve">The Wilson method assumes that the distribution of </w:t>
      </w:r>
      <m:oMath>
        <m:r>
          <m:rPr>
            <m:sty m:val="p"/>
          </m:rPr>
          <w:rPr>
            <w:rFonts w:ascii="Cambria Math" w:hAnsi="Cambria Math"/>
          </w:rPr>
          <m:t>T=(p-P)/</m:t>
        </m:r>
        <m:rad>
          <m:radPr>
            <m:degHide m:val="1"/>
            <m:ctrlPr>
              <w:rPr>
                <w:rFonts w:ascii="Cambria Math" w:hAnsi="Cambria Math"/>
              </w:rPr>
            </m:ctrlPr>
          </m:radPr>
          <m:deg/>
          <m:e>
            <m:r>
              <m:rPr>
                <m:sty m:val="p"/>
              </m:rPr>
              <w:rPr>
                <w:rFonts w:ascii="Cambria Math" w:hAnsi="Cambria Math"/>
              </w:rPr>
              <m:t>P(1-P)/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EFF</m:t>
                </m:r>
              </m:sub>
            </m:sSub>
          </m:e>
        </m:rad>
      </m:oMath>
      <w:r w:rsidRPr="001569FB">
        <w:rPr>
          <w:rFonts w:ascii="Times New Roman" w:hAnsi="Times New Roman"/>
        </w:rPr>
        <w:t xml:space="preserve"> is approximately t, where P is the underlying population proportion (e.g., assault rate).  The inequality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r>
          <m:rPr>
            <m:sty m:val="p"/>
          </m:rPr>
          <w:rPr>
            <w:rFonts w:ascii="Cambria Math" w:hAnsi="Cambria Math"/>
          </w:rPr>
          <m:t>(df)≤T≤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r>
          <m:rPr>
            <m:sty m:val="p"/>
          </m:rPr>
          <w:rPr>
            <w:rFonts w:ascii="Cambria Math" w:hAnsi="Cambria Math"/>
          </w:rPr>
          <m:t>(df)</m:t>
        </m:r>
      </m:oMath>
      <w:r w:rsidRPr="001569FB">
        <w:rPr>
          <w:rFonts w:ascii="Times New Roman" w:hAnsi="Times New Roman"/>
        </w:rPr>
        <w:t xml:space="preserve"> is then rearranged to obtain a confidence interval for P, where df = the degrees of freedom associated with t. The confidence limits based on the Wilson score method are then calculated as</w:t>
      </w:r>
    </w:p>
    <w:p w14:paraId="39CB6044" w14:textId="77777777" w:rsidR="006448FA" w:rsidRPr="00D55AA1" w:rsidRDefault="006448FA" w:rsidP="006448FA">
      <w:pPr>
        <w:ind w:left="1800"/>
        <w:jc w:val="center"/>
        <w:rPr>
          <w:rFonts w:ascii="Times New Roman" w:hAnsi="Times New Roman"/>
        </w:rPr>
      </w:pPr>
      <m:oMathPara>
        <m:oMath>
          <m:r>
            <w:rPr>
              <w:rFonts w:ascii="Cambria Math" w:hAnsi="Cambria Math"/>
            </w:rPr>
            <m:t xml:space="preserve">Lower limit:  </m:t>
          </m:r>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EFF</m:t>
                      </m:r>
                    </m:sub>
                  </m:sSub>
                  <m:r>
                    <w:rPr>
                      <w:rFonts w:ascii="Cambria Math" w:hAnsi="Cambria Math"/>
                    </w:rPr>
                    <m:t>p+</m:t>
                  </m:r>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 xml:space="preserve">- </m:t>
              </m:r>
              <m:d>
                <m:dPr>
                  <m:ctrlPr>
                    <w:rPr>
                      <w:rFonts w:ascii="Cambria Math" w:hAnsi="Cambria Math"/>
                      <w:i/>
                    </w:rPr>
                  </m:ctrlPr>
                </m:dPr>
                <m:e>
                  <m:r>
                    <w:rPr>
                      <w:rFonts w:ascii="Cambria Math" w:hAnsi="Cambria Math"/>
                    </w:rPr>
                    <m:t>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EFF</m:t>
                          </m:r>
                        </m:sub>
                      </m:sSub>
                      <m:r>
                        <w:rPr>
                          <w:rFonts w:ascii="Cambria Math" w:hAnsi="Cambria Math"/>
                        </w:rPr>
                        <m:t>pq)</m:t>
                      </m:r>
                    </m:e>
                  </m:rad>
                </m:e>
              </m:d>
              <m:r>
                <w:rPr>
                  <w:rFonts w:ascii="Cambria Math" w:hAnsi="Cambria Math"/>
                </w:rPr>
                <m:t>]</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EFF</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en>
          </m:f>
        </m:oMath>
      </m:oMathPara>
    </w:p>
    <w:p w14:paraId="4A38E66C" w14:textId="77777777" w:rsidR="006448FA" w:rsidRPr="001569FB" w:rsidRDefault="006448FA" w:rsidP="006448FA">
      <w:pPr>
        <w:ind w:left="1800"/>
        <w:jc w:val="center"/>
        <w:rPr>
          <w:rFonts w:ascii="Times New Roman" w:hAnsi="Times New Roman"/>
        </w:rPr>
      </w:pPr>
    </w:p>
    <w:p w14:paraId="03EC8F49" w14:textId="77777777" w:rsidR="006448FA" w:rsidRPr="00D55AA1" w:rsidRDefault="006448FA" w:rsidP="006448FA">
      <w:pPr>
        <w:ind w:left="1800"/>
        <w:jc w:val="center"/>
        <w:rPr>
          <w:rFonts w:ascii="Times New Roman" w:hAnsi="Times New Roman"/>
        </w:rPr>
      </w:pPr>
      <m:oMathPara>
        <m:oMath>
          <m:r>
            <w:rPr>
              <w:rFonts w:ascii="Cambria Math" w:hAnsi="Cambria Math"/>
            </w:rPr>
            <m:t xml:space="preserve">Upper limit:  </m:t>
          </m:r>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EFF</m:t>
                      </m:r>
                    </m:sub>
                  </m:sSub>
                  <m:r>
                    <w:rPr>
                      <w:rFonts w:ascii="Cambria Math" w:hAnsi="Cambria Math"/>
                    </w:rPr>
                    <m:t>p+</m:t>
                  </m:r>
                  <m:sSup>
                    <m:sSupPr>
                      <m:ctrlPr>
                        <w:rPr>
                          <w:rFonts w:ascii="Cambria Math" w:hAnsi="Cambria Math"/>
                          <w:i/>
                        </w:rPr>
                      </m:ctrlPr>
                    </m:sSupPr>
                    <m:e>
                      <m:r>
                        <w:rPr>
                          <w:rFonts w:ascii="Cambria Math" w:hAnsi="Cambria Math"/>
                        </w:rPr>
                        <m:t>t</m:t>
                      </m:r>
                    </m:e>
                    <m:sup>
                      <m:r>
                        <w:rPr>
                          <w:rFonts w:ascii="Cambria Math" w:hAnsi="Cambria Math"/>
                        </w:rPr>
                        <m:t>2</m:t>
                      </m:r>
                    </m:sup>
                  </m:sSup>
                </m:e>
              </m:d>
              <m:r>
                <w:rPr>
                  <w:rFonts w:ascii="Cambria Math" w:hAnsi="Cambria Math"/>
                </w:rPr>
                <m:t xml:space="preserve">+ </m:t>
              </m:r>
              <m:d>
                <m:dPr>
                  <m:ctrlPr>
                    <w:rPr>
                      <w:rFonts w:ascii="Cambria Math" w:hAnsi="Cambria Math"/>
                      <w:i/>
                    </w:rPr>
                  </m:ctrlPr>
                </m:dPr>
                <m:e>
                  <m:r>
                    <w:rPr>
                      <w:rFonts w:ascii="Cambria Math" w:hAnsi="Cambria Math"/>
                    </w:rPr>
                    <m:t>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EFF</m:t>
                          </m:r>
                        </m:sub>
                      </m:sSub>
                      <m:r>
                        <w:rPr>
                          <w:rFonts w:ascii="Cambria Math" w:hAnsi="Cambria Math"/>
                        </w:rPr>
                        <m:t>pq)</m:t>
                      </m:r>
                    </m:e>
                  </m:rad>
                </m:e>
              </m:d>
              <m:r>
                <w:rPr>
                  <w:rFonts w:ascii="Cambria Math" w:hAnsi="Cambria Math"/>
                </w:rPr>
                <m:t>]</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EFF</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en>
          </m:f>
        </m:oMath>
      </m:oMathPara>
    </w:p>
    <w:p w14:paraId="25419307" w14:textId="77777777" w:rsidR="006448FA" w:rsidRPr="001569FB" w:rsidRDefault="006448FA" w:rsidP="006448FA">
      <w:pPr>
        <w:ind w:left="1800"/>
        <w:jc w:val="center"/>
        <w:rPr>
          <w:rFonts w:ascii="Times New Roman" w:hAnsi="Times New Roman"/>
        </w:rPr>
      </w:pPr>
    </w:p>
    <w:p w14:paraId="5FB22D29" w14:textId="77777777" w:rsidR="006448FA" w:rsidRPr="001569FB" w:rsidRDefault="006448FA" w:rsidP="006448FA">
      <w:pPr>
        <w:ind w:left="2520" w:firstLine="360"/>
        <w:jc w:val="both"/>
        <w:rPr>
          <w:rFonts w:ascii="Times New Roman" w:hAnsi="Times New Roman"/>
        </w:rPr>
      </w:pPr>
      <w:r w:rsidRPr="001569FB">
        <w:rPr>
          <w:rFonts w:ascii="Times New Roman" w:hAnsi="Times New Roman"/>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eff</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fpc*DEFF</m:t>
            </m:r>
          </m:den>
        </m:f>
      </m:oMath>
      <w:r w:rsidRPr="001569FB">
        <w:rPr>
          <w:rFonts w:ascii="Times New Roman" w:hAnsi="Times New Roman"/>
        </w:rPr>
        <w:t xml:space="preserve"> and </w:t>
      </w:r>
      <m:oMath>
        <m:r>
          <w:rPr>
            <w:rFonts w:ascii="Cambria Math" w:hAnsi="Cambria Math"/>
          </w:rPr>
          <m:t>t≡</m:t>
        </m:r>
        <m:sSub>
          <m:sSubPr>
            <m:ctrlPr>
              <w:rPr>
                <w:rFonts w:ascii="Cambria Math" w:eastAsia="Calibri" w:hAnsi="Cambria Math"/>
                <w:i/>
              </w:rPr>
            </m:ctrlPr>
          </m:sSubPr>
          <m:e>
            <m:r>
              <w:rPr>
                <w:rFonts w:ascii="Cambria Math" w:hAnsi="Cambria Math"/>
              </w:rPr>
              <m:t>t</m:t>
            </m:r>
          </m:e>
          <m:sub>
            <m:r>
              <w:rPr>
                <w:rFonts w:ascii="Cambria Math" w:hAnsi="Cambria Math"/>
              </w:rPr>
              <m:t>1-∝/2</m:t>
            </m:r>
          </m:sub>
        </m:sSub>
        <m:r>
          <w:rPr>
            <w:rFonts w:ascii="Cambria Math" w:hAnsi="Cambria Math"/>
          </w:rPr>
          <m:t>(df)</m:t>
        </m:r>
      </m:oMath>
      <w:r w:rsidRPr="001569FB">
        <w:rPr>
          <w:rFonts w:ascii="Times New Roman" w:hAnsi="Times New Roman"/>
        </w:rPr>
        <w:t>.</w:t>
      </w:r>
    </w:p>
    <w:p w14:paraId="517B71E2" w14:textId="77777777" w:rsidR="006448FA" w:rsidRPr="001569FB" w:rsidRDefault="006448FA" w:rsidP="006448FA">
      <w:pPr>
        <w:ind w:left="1800"/>
        <w:rPr>
          <w:rFonts w:ascii="Times New Roman" w:hAnsi="Times New Roman"/>
        </w:rPr>
      </w:pPr>
    </w:p>
    <w:p w14:paraId="07CCCBD6"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Computationally, this method produces an asymmetrical confidence interval around the facility estimates, in which the lower bound is constrained to be greater than or equal to zero and the upper bound is less than or equal to 100 percent. It will also provide confidence intervals for facilities in which the survey estimates are zero (i.e., no assaults were reported). An estimate of 0 does not necessarily mean that the true assault rate is zero, but rather that the sample was too small to yield an occurrence of a very rare event through random sampling.</w:t>
      </w:r>
    </w:p>
    <w:p w14:paraId="56B49753" w14:textId="77777777" w:rsidR="006448FA" w:rsidRDefault="006448FA" w:rsidP="006448FA">
      <w:pPr>
        <w:spacing w:line="240" w:lineRule="auto"/>
        <w:ind w:left="720"/>
        <w:rPr>
          <w:rFonts w:ascii="Times New Roman" w:hAnsi="Times New Roman"/>
        </w:rPr>
      </w:pPr>
      <w:r w:rsidRPr="001569FB">
        <w:rPr>
          <w:rFonts w:ascii="Times New Roman" w:hAnsi="Times New Roman"/>
        </w:rPr>
        <w:t xml:space="preserve">To provide an indication of the facility level precision to be achieved under the proposed sample design, Table </w:t>
      </w:r>
      <w:r>
        <w:rPr>
          <w:rFonts w:ascii="Times New Roman" w:hAnsi="Times New Roman"/>
        </w:rPr>
        <w:t>6</w:t>
      </w:r>
      <w:r w:rsidRPr="001569FB">
        <w:rPr>
          <w:rFonts w:ascii="Times New Roman" w:hAnsi="Times New Roman"/>
        </w:rPr>
        <w:t xml:space="preserve"> shows the approximate 95</w:t>
      </w:r>
      <w:r>
        <w:rPr>
          <w:rFonts w:ascii="Times New Roman" w:hAnsi="Times New Roman"/>
        </w:rPr>
        <w:t xml:space="preserve"> </w:t>
      </w:r>
      <w:r w:rsidRPr="001569FB">
        <w:rPr>
          <w:rFonts w:ascii="Times New Roman" w:hAnsi="Times New Roman"/>
        </w:rPr>
        <w:t>percent confidence intervals of estimates when using the Wilson method for various sample sizes (i.e., numbers of youth completing interviews) and assault rates. The calculations assume a design effect of 1 and that half of the sampled youth will have a completed sexual assault survey.</w:t>
      </w:r>
    </w:p>
    <w:p w14:paraId="691E2909" w14:textId="77777777" w:rsidR="006448FA" w:rsidRDefault="006448FA" w:rsidP="006448FA">
      <w:pPr>
        <w:spacing w:line="240" w:lineRule="auto"/>
        <w:ind w:left="720"/>
        <w:rPr>
          <w:rFonts w:ascii="Times New Roman" w:hAnsi="Times New Roman"/>
          <w:b/>
          <w:sz w:val="20"/>
        </w:rPr>
      </w:pPr>
    </w:p>
    <w:p w14:paraId="45192EF6" w14:textId="77777777" w:rsidR="006448FA" w:rsidRDefault="006448FA" w:rsidP="006448FA">
      <w:pPr>
        <w:ind w:left="1890"/>
        <w:rPr>
          <w:rFonts w:ascii="Times New Roman" w:hAnsi="Times New Roman"/>
          <w:b/>
          <w:sz w:val="20"/>
        </w:rPr>
      </w:pPr>
    </w:p>
    <w:p w14:paraId="722B7466" w14:textId="77777777" w:rsidR="006448FA" w:rsidRDefault="006448FA" w:rsidP="006448FA">
      <w:pPr>
        <w:ind w:left="1890"/>
        <w:rPr>
          <w:rFonts w:ascii="Times New Roman" w:hAnsi="Times New Roman"/>
          <w:b/>
          <w:sz w:val="20"/>
        </w:rPr>
      </w:pPr>
    </w:p>
    <w:p w14:paraId="081D4F84" w14:textId="77777777" w:rsidR="006448FA" w:rsidRDefault="006448FA" w:rsidP="006448FA">
      <w:pPr>
        <w:ind w:left="1890"/>
        <w:rPr>
          <w:rFonts w:ascii="Times New Roman" w:hAnsi="Times New Roman"/>
          <w:b/>
          <w:sz w:val="20"/>
        </w:rPr>
      </w:pPr>
    </w:p>
    <w:p w14:paraId="67802223" w14:textId="77777777" w:rsidR="006448FA" w:rsidRDefault="006448FA" w:rsidP="006448FA">
      <w:pPr>
        <w:ind w:left="1890"/>
        <w:rPr>
          <w:rFonts w:ascii="Times New Roman" w:hAnsi="Times New Roman"/>
          <w:b/>
          <w:sz w:val="20"/>
        </w:rPr>
      </w:pPr>
    </w:p>
    <w:p w14:paraId="39AA98D8" w14:textId="77777777" w:rsidR="006448FA" w:rsidRPr="001569FB" w:rsidRDefault="006448FA" w:rsidP="006448FA">
      <w:pPr>
        <w:ind w:left="1890"/>
        <w:rPr>
          <w:rFonts w:ascii="Times New Roman" w:hAnsi="Times New Roman"/>
          <w:b/>
          <w:sz w:val="20"/>
        </w:rPr>
      </w:pPr>
      <w:r w:rsidRPr="001569FB">
        <w:rPr>
          <w:rFonts w:ascii="Times New Roman" w:hAnsi="Times New Roman"/>
          <w:b/>
          <w:sz w:val="20"/>
        </w:rPr>
        <w:t xml:space="preserve">Table </w:t>
      </w:r>
      <w:r>
        <w:rPr>
          <w:rFonts w:ascii="Times New Roman" w:hAnsi="Times New Roman"/>
          <w:b/>
          <w:sz w:val="20"/>
        </w:rPr>
        <w:t>6.</w:t>
      </w:r>
      <w:r w:rsidRPr="001569FB">
        <w:rPr>
          <w:rFonts w:ascii="Times New Roman" w:hAnsi="Times New Roman"/>
          <w:b/>
          <w:sz w:val="20"/>
        </w:rPr>
        <w:t xml:space="preserve"> Approximate 95% Confidence Intervals for Facility Estimates Using the </w:t>
      </w:r>
      <w:r>
        <w:rPr>
          <w:rFonts w:ascii="Times New Roman" w:hAnsi="Times New Roman"/>
          <w:b/>
          <w:sz w:val="20"/>
        </w:rPr>
        <w:tab/>
      </w:r>
      <w:r>
        <w:rPr>
          <w:rFonts w:ascii="Times New Roman" w:hAnsi="Times New Roman"/>
          <w:b/>
          <w:sz w:val="20"/>
        </w:rPr>
        <w:tab/>
        <w:t xml:space="preserve">          </w:t>
      </w:r>
      <w:r w:rsidRPr="001569FB">
        <w:rPr>
          <w:rFonts w:ascii="Times New Roman" w:hAnsi="Times New Roman"/>
          <w:b/>
          <w:sz w:val="20"/>
        </w:rPr>
        <w:t>Wilson Method</w:t>
      </w:r>
    </w:p>
    <w:p w14:paraId="60B6612C" w14:textId="77777777" w:rsidR="006448FA" w:rsidRPr="001569FB" w:rsidRDefault="006448FA" w:rsidP="006448FA">
      <w:pPr>
        <w:ind w:left="1800"/>
        <w:jc w:val="both"/>
        <w:rPr>
          <w:rFonts w:ascii="Times New Roman" w:hAnsi="Times New Roman"/>
          <w:b/>
          <w:sz w:val="20"/>
        </w:rPr>
      </w:pPr>
    </w:p>
    <w:tbl>
      <w:tblPr>
        <w:tblW w:w="7013" w:type="dxa"/>
        <w:tblInd w:w="1908" w:type="dxa"/>
        <w:tblLayout w:type="fixed"/>
        <w:tblLook w:val="01E0" w:firstRow="1" w:lastRow="1" w:firstColumn="1" w:lastColumn="1" w:noHBand="0" w:noVBand="0"/>
      </w:tblPr>
      <w:tblGrid>
        <w:gridCol w:w="2034"/>
        <w:gridCol w:w="1556"/>
        <w:gridCol w:w="1556"/>
        <w:gridCol w:w="1867"/>
      </w:tblGrid>
      <w:tr w:rsidR="006448FA" w:rsidRPr="001569FB" w14:paraId="24BD271E" w14:textId="77777777" w:rsidTr="006448FA">
        <w:trPr>
          <w:trHeight w:val="491"/>
        </w:trPr>
        <w:tc>
          <w:tcPr>
            <w:tcW w:w="2034" w:type="dxa"/>
            <w:tcBorders>
              <w:top w:val="single" w:sz="4" w:space="0" w:color="auto"/>
              <w:bottom w:val="single" w:sz="4" w:space="0" w:color="auto"/>
              <w:right w:val="single" w:sz="4" w:space="0" w:color="auto"/>
            </w:tcBorders>
            <w:vAlign w:val="center"/>
          </w:tcPr>
          <w:p w14:paraId="4FBAB27F"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Completed Interviews</w:t>
            </w:r>
          </w:p>
        </w:tc>
        <w:tc>
          <w:tcPr>
            <w:tcW w:w="1556" w:type="dxa"/>
            <w:tcBorders>
              <w:top w:val="single" w:sz="4" w:space="0" w:color="auto"/>
              <w:left w:val="single" w:sz="4" w:space="0" w:color="auto"/>
              <w:bottom w:val="single" w:sz="4" w:space="0" w:color="auto"/>
              <w:right w:val="single" w:sz="4" w:space="0" w:color="auto"/>
            </w:tcBorders>
            <w:vAlign w:val="center"/>
          </w:tcPr>
          <w:p w14:paraId="485E7FFD"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Assault Rate</w:t>
            </w:r>
          </w:p>
        </w:tc>
        <w:tc>
          <w:tcPr>
            <w:tcW w:w="1556" w:type="dxa"/>
            <w:tcBorders>
              <w:top w:val="single" w:sz="4" w:space="0" w:color="auto"/>
              <w:left w:val="single" w:sz="4" w:space="0" w:color="auto"/>
              <w:bottom w:val="single" w:sz="4" w:space="0" w:color="auto"/>
              <w:right w:val="single" w:sz="4" w:space="0" w:color="auto"/>
            </w:tcBorders>
            <w:vAlign w:val="center"/>
          </w:tcPr>
          <w:p w14:paraId="6C60DC2F"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Lower Bound</w:t>
            </w:r>
          </w:p>
        </w:tc>
        <w:tc>
          <w:tcPr>
            <w:tcW w:w="1867" w:type="dxa"/>
            <w:tcBorders>
              <w:top w:val="single" w:sz="4" w:space="0" w:color="auto"/>
              <w:left w:val="single" w:sz="4" w:space="0" w:color="auto"/>
              <w:bottom w:val="single" w:sz="4" w:space="0" w:color="auto"/>
            </w:tcBorders>
            <w:vAlign w:val="center"/>
          </w:tcPr>
          <w:p w14:paraId="5AEBD7A8"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 xml:space="preserve">Upper Bound </w:t>
            </w:r>
          </w:p>
        </w:tc>
      </w:tr>
      <w:tr w:rsidR="006448FA" w:rsidRPr="001569FB" w14:paraId="35DC5FE8" w14:textId="77777777" w:rsidTr="006448FA">
        <w:trPr>
          <w:trHeight w:val="245"/>
        </w:trPr>
        <w:tc>
          <w:tcPr>
            <w:tcW w:w="2034" w:type="dxa"/>
            <w:tcBorders>
              <w:right w:val="single" w:sz="4" w:space="0" w:color="auto"/>
            </w:tcBorders>
            <w:vAlign w:val="bottom"/>
          </w:tcPr>
          <w:p w14:paraId="079270A2" w14:textId="77777777" w:rsidR="006448FA" w:rsidRPr="001569FB" w:rsidRDefault="006448FA" w:rsidP="006448FA">
            <w:pPr>
              <w:jc w:val="right"/>
              <w:rPr>
                <w:color w:val="000000"/>
                <w:sz w:val="20"/>
              </w:rPr>
            </w:pPr>
            <w:r w:rsidRPr="001569FB">
              <w:rPr>
                <w:color w:val="000000"/>
                <w:sz w:val="20"/>
              </w:rPr>
              <w:t>10</w:t>
            </w:r>
          </w:p>
        </w:tc>
        <w:tc>
          <w:tcPr>
            <w:tcW w:w="1556" w:type="dxa"/>
            <w:tcBorders>
              <w:left w:val="single" w:sz="4" w:space="0" w:color="auto"/>
              <w:right w:val="single" w:sz="4" w:space="0" w:color="auto"/>
            </w:tcBorders>
            <w:vAlign w:val="bottom"/>
          </w:tcPr>
          <w:p w14:paraId="17F7BC50" w14:textId="77777777" w:rsidR="006448FA" w:rsidRPr="001569FB" w:rsidRDefault="006448FA" w:rsidP="006448FA">
            <w:pPr>
              <w:jc w:val="right"/>
              <w:rPr>
                <w:color w:val="000000"/>
                <w:sz w:val="20"/>
              </w:rPr>
            </w:pPr>
            <w:r w:rsidRPr="001569FB">
              <w:rPr>
                <w:color w:val="000000"/>
                <w:sz w:val="20"/>
              </w:rPr>
              <w:t>.00</w:t>
            </w:r>
          </w:p>
        </w:tc>
        <w:tc>
          <w:tcPr>
            <w:tcW w:w="1556" w:type="dxa"/>
            <w:tcBorders>
              <w:left w:val="single" w:sz="4" w:space="0" w:color="auto"/>
              <w:right w:val="single" w:sz="4" w:space="0" w:color="auto"/>
            </w:tcBorders>
            <w:vAlign w:val="bottom"/>
          </w:tcPr>
          <w:p w14:paraId="16000B27" w14:textId="77777777" w:rsidR="006448FA" w:rsidRPr="001569FB" w:rsidRDefault="006448FA" w:rsidP="006448FA">
            <w:pPr>
              <w:jc w:val="center"/>
              <w:rPr>
                <w:color w:val="000000"/>
                <w:sz w:val="20"/>
              </w:rPr>
            </w:pPr>
            <w:r w:rsidRPr="001569FB">
              <w:rPr>
                <w:color w:val="000000"/>
                <w:sz w:val="20"/>
              </w:rPr>
              <w:t>0.00</w:t>
            </w:r>
          </w:p>
        </w:tc>
        <w:tc>
          <w:tcPr>
            <w:tcW w:w="1867" w:type="dxa"/>
            <w:tcBorders>
              <w:left w:val="single" w:sz="4" w:space="0" w:color="auto"/>
            </w:tcBorders>
            <w:vAlign w:val="bottom"/>
          </w:tcPr>
          <w:p w14:paraId="1AB89297" w14:textId="77777777" w:rsidR="006448FA" w:rsidRPr="001569FB" w:rsidRDefault="006448FA" w:rsidP="006448FA">
            <w:pPr>
              <w:jc w:val="center"/>
              <w:rPr>
                <w:color w:val="000000"/>
                <w:sz w:val="20"/>
              </w:rPr>
            </w:pPr>
            <w:r w:rsidRPr="001569FB">
              <w:rPr>
                <w:color w:val="000000"/>
                <w:sz w:val="20"/>
              </w:rPr>
              <w:t>0.16</w:t>
            </w:r>
          </w:p>
        </w:tc>
      </w:tr>
      <w:tr w:rsidR="006448FA" w:rsidRPr="001569FB" w14:paraId="32CF32BC" w14:textId="77777777" w:rsidTr="006448FA">
        <w:trPr>
          <w:trHeight w:val="245"/>
        </w:trPr>
        <w:tc>
          <w:tcPr>
            <w:tcW w:w="2034" w:type="dxa"/>
            <w:tcBorders>
              <w:right w:val="single" w:sz="4" w:space="0" w:color="auto"/>
            </w:tcBorders>
            <w:vAlign w:val="bottom"/>
          </w:tcPr>
          <w:p w14:paraId="625811D5" w14:textId="77777777" w:rsidR="006448FA" w:rsidRPr="001569FB" w:rsidRDefault="006448FA" w:rsidP="006448FA">
            <w:pPr>
              <w:jc w:val="right"/>
              <w:rPr>
                <w:color w:val="000000"/>
                <w:sz w:val="20"/>
              </w:rPr>
            </w:pPr>
          </w:p>
        </w:tc>
        <w:tc>
          <w:tcPr>
            <w:tcW w:w="1556" w:type="dxa"/>
            <w:tcBorders>
              <w:left w:val="single" w:sz="4" w:space="0" w:color="auto"/>
              <w:right w:val="single" w:sz="4" w:space="0" w:color="auto"/>
            </w:tcBorders>
            <w:vAlign w:val="bottom"/>
          </w:tcPr>
          <w:p w14:paraId="67B10E50" w14:textId="77777777" w:rsidR="006448FA" w:rsidRPr="001569FB" w:rsidRDefault="006448FA" w:rsidP="006448FA">
            <w:pPr>
              <w:jc w:val="right"/>
              <w:rPr>
                <w:color w:val="000000"/>
                <w:sz w:val="20"/>
              </w:rPr>
            </w:pPr>
            <w:r w:rsidRPr="001569FB">
              <w:rPr>
                <w:color w:val="000000"/>
                <w:sz w:val="20"/>
              </w:rPr>
              <w:t>.10</w:t>
            </w:r>
          </w:p>
        </w:tc>
        <w:tc>
          <w:tcPr>
            <w:tcW w:w="1556" w:type="dxa"/>
            <w:tcBorders>
              <w:left w:val="single" w:sz="4" w:space="0" w:color="auto"/>
              <w:right w:val="single" w:sz="4" w:space="0" w:color="auto"/>
            </w:tcBorders>
            <w:vAlign w:val="bottom"/>
          </w:tcPr>
          <w:p w14:paraId="0E7F0F86" w14:textId="77777777" w:rsidR="006448FA" w:rsidRPr="001569FB" w:rsidRDefault="006448FA" w:rsidP="006448FA">
            <w:pPr>
              <w:jc w:val="center"/>
              <w:rPr>
                <w:color w:val="000000"/>
                <w:sz w:val="20"/>
              </w:rPr>
            </w:pPr>
            <w:r w:rsidRPr="001569FB">
              <w:rPr>
                <w:color w:val="000000"/>
                <w:sz w:val="20"/>
              </w:rPr>
              <w:t>0.03</w:t>
            </w:r>
          </w:p>
        </w:tc>
        <w:tc>
          <w:tcPr>
            <w:tcW w:w="1867" w:type="dxa"/>
            <w:tcBorders>
              <w:left w:val="single" w:sz="4" w:space="0" w:color="auto"/>
            </w:tcBorders>
            <w:vAlign w:val="bottom"/>
          </w:tcPr>
          <w:p w14:paraId="3B832FD8" w14:textId="77777777" w:rsidR="006448FA" w:rsidRPr="001569FB" w:rsidRDefault="006448FA" w:rsidP="006448FA">
            <w:pPr>
              <w:jc w:val="center"/>
              <w:rPr>
                <w:color w:val="000000"/>
                <w:sz w:val="20"/>
              </w:rPr>
            </w:pPr>
            <w:r w:rsidRPr="001569FB">
              <w:rPr>
                <w:color w:val="000000"/>
                <w:sz w:val="20"/>
              </w:rPr>
              <w:t>0.30</w:t>
            </w:r>
          </w:p>
        </w:tc>
      </w:tr>
      <w:tr w:rsidR="006448FA" w:rsidRPr="001569FB" w14:paraId="1E3EF7D5" w14:textId="77777777" w:rsidTr="006448FA">
        <w:trPr>
          <w:trHeight w:val="245"/>
        </w:trPr>
        <w:tc>
          <w:tcPr>
            <w:tcW w:w="2034" w:type="dxa"/>
            <w:tcBorders>
              <w:right w:val="single" w:sz="4" w:space="0" w:color="auto"/>
            </w:tcBorders>
            <w:vAlign w:val="bottom"/>
          </w:tcPr>
          <w:p w14:paraId="51DA11CA" w14:textId="77777777" w:rsidR="006448FA" w:rsidRPr="001569FB" w:rsidRDefault="006448FA" w:rsidP="006448FA">
            <w:pPr>
              <w:jc w:val="right"/>
              <w:rPr>
                <w:color w:val="000000"/>
                <w:sz w:val="20"/>
              </w:rPr>
            </w:pPr>
          </w:p>
        </w:tc>
        <w:tc>
          <w:tcPr>
            <w:tcW w:w="1556" w:type="dxa"/>
            <w:tcBorders>
              <w:left w:val="single" w:sz="4" w:space="0" w:color="auto"/>
              <w:right w:val="single" w:sz="4" w:space="0" w:color="auto"/>
            </w:tcBorders>
            <w:vAlign w:val="bottom"/>
          </w:tcPr>
          <w:p w14:paraId="35E954C4" w14:textId="77777777" w:rsidR="006448FA" w:rsidRPr="001569FB" w:rsidRDefault="006448FA" w:rsidP="006448FA">
            <w:pPr>
              <w:jc w:val="right"/>
              <w:rPr>
                <w:color w:val="000000"/>
                <w:sz w:val="20"/>
              </w:rPr>
            </w:pPr>
            <w:r w:rsidRPr="001569FB">
              <w:rPr>
                <w:color w:val="000000"/>
                <w:sz w:val="20"/>
              </w:rPr>
              <w:t>.20</w:t>
            </w:r>
          </w:p>
        </w:tc>
        <w:tc>
          <w:tcPr>
            <w:tcW w:w="1556" w:type="dxa"/>
            <w:tcBorders>
              <w:left w:val="single" w:sz="4" w:space="0" w:color="auto"/>
              <w:right w:val="single" w:sz="4" w:space="0" w:color="auto"/>
            </w:tcBorders>
            <w:vAlign w:val="bottom"/>
          </w:tcPr>
          <w:p w14:paraId="5365A9A3" w14:textId="77777777" w:rsidR="006448FA" w:rsidRPr="001569FB" w:rsidRDefault="006448FA" w:rsidP="006448FA">
            <w:pPr>
              <w:jc w:val="center"/>
              <w:rPr>
                <w:color w:val="000000"/>
                <w:sz w:val="20"/>
              </w:rPr>
            </w:pPr>
            <w:r w:rsidRPr="001569FB">
              <w:rPr>
                <w:color w:val="000000"/>
                <w:sz w:val="20"/>
              </w:rPr>
              <w:t>0.08</w:t>
            </w:r>
          </w:p>
        </w:tc>
        <w:tc>
          <w:tcPr>
            <w:tcW w:w="1867" w:type="dxa"/>
            <w:tcBorders>
              <w:left w:val="single" w:sz="4" w:space="0" w:color="auto"/>
            </w:tcBorders>
            <w:vAlign w:val="bottom"/>
          </w:tcPr>
          <w:p w14:paraId="7E29A229" w14:textId="77777777" w:rsidR="006448FA" w:rsidRPr="001569FB" w:rsidRDefault="006448FA" w:rsidP="006448FA">
            <w:pPr>
              <w:jc w:val="center"/>
              <w:rPr>
                <w:color w:val="000000"/>
                <w:sz w:val="20"/>
              </w:rPr>
            </w:pPr>
            <w:r w:rsidRPr="001569FB">
              <w:rPr>
                <w:color w:val="000000"/>
                <w:sz w:val="20"/>
              </w:rPr>
              <w:t>0.42</w:t>
            </w:r>
          </w:p>
        </w:tc>
      </w:tr>
      <w:tr w:rsidR="006448FA" w:rsidRPr="001569FB" w14:paraId="5811A3BE" w14:textId="77777777" w:rsidTr="006448FA">
        <w:trPr>
          <w:trHeight w:val="147"/>
        </w:trPr>
        <w:tc>
          <w:tcPr>
            <w:tcW w:w="2034" w:type="dxa"/>
            <w:tcBorders>
              <w:right w:val="single" w:sz="4" w:space="0" w:color="auto"/>
            </w:tcBorders>
            <w:shd w:val="clear" w:color="auto" w:fill="auto"/>
            <w:vAlign w:val="bottom"/>
          </w:tcPr>
          <w:p w14:paraId="70B66072" w14:textId="77777777" w:rsidR="006448FA" w:rsidRPr="001569FB" w:rsidRDefault="006448FA" w:rsidP="006448FA">
            <w:pPr>
              <w:jc w:val="right"/>
              <w:rPr>
                <w:color w:val="000000"/>
                <w:sz w:val="20"/>
              </w:rPr>
            </w:pPr>
            <w:r w:rsidRPr="001569FB">
              <w:rPr>
                <w:color w:val="000000"/>
                <w:sz w:val="20"/>
              </w:rPr>
              <w:t>30</w:t>
            </w:r>
          </w:p>
        </w:tc>
        <w:tc>
          <w:tcPr>
            <w:tcW w:w="1556" w:type="dxa"/>
            <w:tcBorders>
              <w:left w:val="single" w:sz="4" w:space="0" w:color="auto"/>
              <w:right w:val="single" w:sz="4" w:space="0" w:color="auto"/>
            </w:tcBorders>
            <w:shd w:val="clear" w:color="auto" w:fill="auto"/>
            <w:vAlign w:val="bottom"/>
          </w:tcPr>
          <w:p w14:paraId="1F9EECDA" w14:textId="77777777" w:rsidR="006448FA" w:rsidRPr="001569FB" w:rsidRDefault="006448FA" w:rsidP="006448FA">
            <w:pPr>
              <w:jc w:val="right"/>
              <w:rPr>
                <w:color w:val="000000"/>
                <w:sz w:val="20"/>
              </w:rPr>
            </w:pPr>
            <w:r w:rsidRPr="001569FB">
              <w:rPr>
                <w:color w:val="000000"/>
                <w:sz w:val="20"/>
              </w:rPr>
              <w:t>.00</w:t>
            </w:r>
          </w:p>
        </w:tc>
        <w:tc>
          <w:tcPr>
            <w:tcW w:w="1556" w:type="dxa"/>
            <w:tcBorders>
              <w:left w:val="single" w:sz="4" w:space="0" w:color="auto"/>
              <w:right w:val="single" w:sz="4" w:space="0" w:color="auto"/>
            </w:tcBorders>
            <w:shd w:val="clear" w:color="auto" w:fill="auto"/>
            <w:vAlign w:val="bottom"/>
          </w:tcPr>
          <w:p w14:paraId="2EF12F5A" w14:textId="77777777" w:rsidR="006448FA" w:rsidRPr="001569FB" w:rsidRDefault="006448FA" w:rsidP="006448FA">
            <w:pPr>
              <w:jc w:val="center"/>
              <w:rPr>
                <w:color w:val="000000"/>
                <w:sz w:val="20"/>
              </w:rPr>
            </w:pPr>
            <w:r w:rsidRPr="001569FB">
              <w:rPr>
                <w:color w:val="000000"/>
                <w:sz w:val="20"/>
              </w:rPr>
              <w:t>0.00</w:t>
            </w:r>
          </w:p>
        </w:tc>
        <w:tc>
          <w:tcPr>
            <w:tcW w:w="1867" w:type="dxa"/>
            <w:tcBorders>
              <w:left w:val="single" w:sz="4" w:space="0" w:color="auto"/>
            </w:tcBorders>
            <w:shd w:val="clear" w:color="auto" w:fill="auto"/>
            <w:vAlign w:val="bottom"/>
          </w:tcPr>
          <w:p w14:paraId="75B26676" w14:textId="77777777" w:rsidR="006448FA" w:rsidRPr="001569FB" w:rsidRDefault="006448FA" w:rsidP="006448FA">
            <w:pPr>
              <w:jc w:val="center"/>
              <w:rPr>
                <w:color w:val="000000"/>
                <w:sz w:val="20"/>
              </w:rPr>
            </w:pPr>
            <w:r w:rsidRPr="001569FB">
              <w:rPr>
                <w:color w:val="000000"/>
                <w:sz w:val="20"/>
              </w:rPr>
              <w:t>0.06</w:t>
            </w:r>
          </w:p>
        </w:tc>
      </w:tr>
      <w:tr w:rsidR="006448FA" w:rsidRPr="001569FB" w14:paraId="7079B7A8" w14:textId="77777777" w:rsidTr="006448FA">
        <w:trPr>
          <w:trHeight w:val="147"/>
        </w:trPr>
        <w:tc>
          <w:tcPr>
            <w:tcW w:w="2034" w:type="dxa"/>
            <w:tcBorders>
              <w:right w:val="single" w:sz="4" w:space="0" w:color="auto"/>
            </w:tcBorders>
            <w:shd w:val="clear" w:color="auto" w:fill="auto"/>
            <w:vAlign w:val="bottom"/>
          </w:tcPr>
          <w:p w14:paraId="37C39900" w14:textId="77777777" w:rsidR="006448FA" w:rsidRPr="001569FB" w:rsidRDefault="006448FA" w:rsidP="006448FA">
            <w:pPr>
              <w:jc w:val="right"/>
              <w:rPr>
                <w:color w:val="000000"/>
                <w:sz w:val="20"/>
              </w:rPr>
            </w:pPr>
          </w:p>
        </w:tc>
        <w:tc>
          <w:tcPr>
            <w:tcW w:w="1556" w:type="dxa"/>
            <w:tcBorders>
              <w:left w:val="single" w:sz="4" w:space="0" w:color="auto"/>
              <w:right w:val="single" w:sz="4" w:space="0" w:color="auto"/>
            </w:tcBorders>
            <w:shd w:val="clear" w:color="auto" w:fill="auto"/>
            <w:vAlign w:val="bottom"/>
          </w:tcPr>
          <w:p w14:paraId="65D15AD5" w14:textId="77777777" w:rsidR="006448FA" w:rsidRPr="001569FB" w:rsidRDefault="006448FA" w:rsidP="006448FA">
            <w:pPr>
              <w:jc w:val="right"/>
              <w:rPr>
                <w:color w:val="000000"/>
                <w:sz w:val="20"/>
              </w:rPr>
            </w:pPr>
            <w:r w:rsidRPr="001569FB">
              <w:rPr>
                <w:color w:val="000000"/>
                <w:sz w:val="20"/>
              </w:rPr>
              <w:t>.10</w:t>
            </w:r>
          </w:p>
        </w:tc>
        <w:tc>
          <w:tcPr>
            <w:tcW w:w="1556" w:type="dxa"/>
            <w:tcBorders>
              <w:left w:val="single" w:sz="4" w:space="0" w:color="auto"/>
              <w:right w:val="single" w:sz="4" w:space="0" w:color="auto"/>
            </w:tcBorders>
            <w:shd w:val="clear" w:color="auto" w:fill="auto"/>
            <w:vAlign w:val="bottom"/>
          </w:tcPr>
          <w:p w14:paraId="2B96824F" w14:textId="77777777" w:rsidR="006448FA" w:rsidRPr="001569FB" w:rsidRDefault="006448FA" w:rsidP="006448FA">
            <w:pPr>
              <w:jc w:val="center"/>
              <w:rPr>
                <w:color w:val="000000"/>
                <w:sz w:val="20"/>
              </w:rPr>
            </w:pPr>
            <w:r w:rsidRPr="001569FB">
              <w:rPr>
                <w:color w:val="000000"/>
                <w:sz w:val="20"/>
              </w:rPr>
              <w:t>0.05</w:t>
            </w:r>
          </w:p>
        </w:tc>
        <w:tc>
          <w:tcPr>
            <w:tcW w:w="1867" w:type="dxa"/>
            <w:tcBorders>
              <w:left w:val="single" w:sz="4" w:space="0" w:color="auto"/>
            </w:tcBorders>
            <w:shd w:val="clear" w:color="auto" w:fill="auto"/>
            <w:vAlign w:val="bottom"/>
          </w:tcPr>
          <w:p w14:paraId="4811DDE0" w14:textId="77777777" w:rsidR="006448FA" w:rsidRPr="001569FB" w:rsidRDefault="006448FA" w:rsidP="006448FA">
            <w:pPr>
              <w:jc w:val="center"/>
              <w:rPr>
                <w:color w:val="000000"/>
                <w:sz w:val="20"/>
              </w:rPr>
            </w:pPr>
            <w:r w:rsidRPr="001569FB">
              <w:rPr>
                <w:color w:val="000000"/>
                <w:sz w:val="20"/>
              </w:rPr>
              <w:t>0.20</w:t>
            </w:r>
          </w:p>
        </w:tc>
      </w:tr>
      <w:tr w:rsidR="006448FA" w:rsidRPr="001569FB" w14:paraId="5522359E" w14:textId="77777777" w:rsidTr="006448FA">
        <w:trPr>
          <w:trHeight w:val="147"/>
        </w:trPr>
        <w:tc>
          <w:tcPr>
            <w:tcW w:w="2034" w:type="dxa"/>
            <w:tcBorders>
              <w:right w:val="single" w:sz="4" w:space="0" w:color="auto"/>
            </w:tcBorders>
            <w:shd w:val="clear" w:color="auto" w:fill="auto"/>
            <w:vAlign w:val="bottom"/>
          </w:tcPr>
          <w:p w14:paraId="0887ADB5" w14:textId="77777777" w:rsidR="006448FA" w:rsidRPr="001569FB" w:rsidRDefault="006448FA" w:rsidP="006448FA">
            <w:pPr>
              <w:jc w:val="right"/>
              <w:rPr>
                <w:color w:val="000000"/>
                <w:sz w:val="20"/>
              </w:rPr>
            </w:pPr>
          </w:p>
        </w:tc>
        <w:tc>
          <w:tcPr>
            <w:tcW w:w="1556" w:type="dxa"/>
            <w:tcBorders>
              <w:left w:val="single" w:sz="4" w:space="0" w:color="auto"/>
              <w:right w:val="single" w:sz="4" w:space="0" w:color="auto"/>
            </w:tcBorders>
            <w:shd w:val="clear" w:color="auto" w:fill="auto"/>
            <w:vAlign w:val="bottom"/>
          </w:tcPr>
          <w:p w14:paraId="581FAE07" w14:textId="77777777" w:rsidR="006448FA" w:rsidRPr="001569FB" w:rsidRDefault="006448FA" w:rsidP="006448FA">
            <w:pPr>
              <w:jc w:val="right"/>
              <w:rPr>
                <w:color w:val="000000"/>
                <w:sz w:val="20"/>
              </w:rPr>
            </w:pPr>
            <w:r w:rsidRPr="001569FB">
              <w:rPr>
                <w:color w:val="000000"/>
                <w:sz w:val="20"/>
              </w:rPr>
              <w:t>.20</w:t>
            </w:r>
          </w:p>
        </w:tc>
        <w:tc>
          <w:tcPr>
            <w:tcW w:w="1556" w:type="dxa"/>
            <w:tcBorders>
              <w:left w:val="single" w:sz="4" w:space="0" w:color="auto"/>
              <w:right w:val="single" w:sz="4" w:space="0" w:color="auto"/>
            </w:tcBorders>
            <w:shd w:val="clear" w:color="auto" w:fill="auto"/>
            <w:vAlign w:val="bottom"/>
          </w:tcPr>
          <w:p w14:paraId="52642200" w14:textId="77777777" w:rsidR="006448FA" w:rsidRPr="001569FB" w:rsidRDefault="006448FA" w:rsidP="006448FA">
            <w:pPr>
              <w:jc w:val="center"/>
              <w:rPr>
                <w:color w:val="000000"/>
                <w:sz w:val="20"/>
              </w:rPr>
            </w:pPr>
            <w:r w:rsidRPr="001569FB">
              <w:rPr>
                <w:color w:val="000000"/>
                <w:sz w:val="20"/>
              </w:rPr>
              <w:t>0.12</w:t>
            </w:r>
          </w:p>
        </w:tc>
        <w:tc>
          <w:tcPr>
            <w:tcW w:w="1867" w:type="dxa"/>
            <w:tcBorders>
              <w:left w:val="single" w:sz="4" w:space="0" w:color="auto"/>
            </w:tcBorders>
            <w:shd w:val="clear" w:color="auto" w:fill="auto"/>
            <w:vAlign w:val="bottom"/>
          </w:tcPr>
          <w:p w14:paraId="66794392" w14:textId="77777777" w:rsidR="006448FA" w:rsidRPr="001569FB" w:rsidRDefault="006448FA" w:rsidP="006448FA">
            <w:pPr>
              <w:jc w:val="center"/>
              <w:rPr>
                <w:color w:val="000000"/>
                <w:sz w:val="20"/>
              </w:rPr>
            </w:pPr>
            <w:r w:rsidRPr="001569FB">
              <w:rPr>
                <w:color w:val="000000"/>
                <w:sz w:val="20"/>
              </w:rPr>
              <w:t>0.32</w:t>
            </w:r>
          </w:p>
        </w:tc>
      </w:tr>
      <w:tr w:rsidR="006448FA" w:rsidRPr="001569FB" w14:paraId="618068AD" w14:textId="77777777" w:rsidTr="006448FA">
        <w:trPr>
          <w:trHeight w:val="147"/>
        </w:trPr>
        <w:tc>
          <w:tcPr>
            <w:tcW w:w="2034" w:type="dxa"/>
            <w:tcBorders>
              <w:right w:val="single" w:sz="4" w:space="0" w:color="auto"/>
            </w:tcBorders>
            <w:shd w:val="clear" w:color="auto" w:fill="auto"/>
            <w:vAlign w:val="bottom"/>
          </w:tcPr>
          <w:p w14:paraId="1C6FD8B9" w14:textId="77777777" w:rsidR="006448FA" w:rsidRPr="001569FB" w:rsidRDefault="006448FA" w:rsidP="006448FA">
            <w:pPr>
              <w:jc w:val="right"/>
              <w:rPr>
                <w:color w:val="000000"/>
                <w:sz w:val="20"/>
              </w:rPr>
            </w:pPr>
            <w:r w:rsidRPr="001569FB">
              <w:rPr>
                <w:color w:val="000000"/>
                <w:sz w:val="20"/>
              </w:rPr>
              <w:t>50</w:t>
            </w:r>
          </w:p>
        </w:tc>
        <w:tc>
          <w:tcPr>
            <w:tcW w:w="1556" w:type="dxa"/>
            <w:tcBorders>
              <w:left w:val="single" w:sz="4" w:space="0" w:color="auto"/>
              <w:right w:val="single" w:sz="4" w:space="0" w:color="auto"/>
            </w:tcBorders>
            <w:shd w:val="clear" w:color="auto" w:fill="auto"/>
            <w:vAlign w:val="bottom"/>
          </w:tcPr>
          <w:p w14:paraId="09DA0162" w14:textId="77777777" w:rsidR="006448FA" w:rsidRPr="001569FB" w:rsidRDefault="006448FA" w:rsidP="006448FA">
            <w:pPr>
              <w:jc w:val="right"/>
              <w:rPr>
                <w:color w:val="000000"/>
                <w:sz w:val="20"/>
              </w:rPr>
            </w:pPr>
            <w:r w:rsidRPr="001569FB">
              <w:rPr>
                <w:color w:val="000000"/>
                <w:sz w:val="20"/>
              </w:rPr>
              <w:t>.00</w:t>
            </w:r>
          </w:p>
        </w:tc>
        <w:tc>
          <w:tcPr>
            <w:tcW w:w="1556" w:type="dxa"/>
            <w:tcBorders>
              <w:left w:val="single" w:sz="4" w:space="0" w:color="auto"/>
              <w:right w:val="single" w:sz="4" w:space="0" w:color="auto"/>
            </w:tcBorders>
            <w:shd w:val="clear" w:color="auto" w:fill="auto"/>
            <w:vAlign w:val="bottom"/>
          </w:tcPr>
          <w:p w14:paraId="0B73CDB8" w14:textId="77777777" w:rsidR="006448FA" w:rsidRPr="001569FB" w:rsidRDefault="006448FA" w:rsidP="006448FA">
            <w:pPr>
              <w:jc w:val="center"/>
              <w:rPr>
                <w:color w:val="000000"/>
                <w:sz w:val="20"/>
              </w:rPr>
            </w:pPr>
            <w:r w:rsidRPr="001569FB">
              <w:rPr>
                <w:color w:val="000000"/>
                <w:sz w:val="20"/>
              </w:rPr>
              <w:t>0.00</w:t>
            </w:r>
          </w:p>
        </w:tc>
        <w:tc>
          <w:tcPr>
            <w:tcW w:w="1867" w:type="dxa"/>
            <w:tcBorders>
              <w:left w:val="single" w:sz="4" w:space="0" w:color="auto"/>
            </w:tcBorders>
            <w:shd w:val="clear" w:color="auto" w:fill="auto"/>
            <w:vAlign w:val="bottom"/>
          </w:tcPr>
          <w:p w14:paraId="74A7B966" w14:textId="77777777" w:rsidR="006448FA" w:rsidRPr="001569FB" w:rsidRDefault="006448FA" w:rsidP="006448FA">
            <w:pPr>
              <w:jc w:val="center"/>
              <w:rPr>
                <w:color w:val="000000"/>
                <w:sz w:val="20"/>
              </w:rPr>
            </w:pPr>
            <w:r w:rsidRPr="001569FB">
              <w:rPr>
                <w:color w:val="000000"/>
                <w:sz w:val="20"/>
              </w:rPr>
              <w:t>0.04</w:t>
            </w:r>
          </w:p>
        </w:tc>
      </w:tr>
      <w:tr w:rsidR="006448FA" w:rsidRPr="001569FB" w14:paraId="247AE26C" w14:textId="77777777" w:rsidTr="006448FA">
        <w:trPr>
          <w:trHeight w:val="147"/>
        </w:trPr>
        <w:tc>
          <w:tcPr>
            <w:tcW w:w="2034" w:type="dxa"/>
            <w:tcBorders>
              <w:right w:val="single" w:sz="4" w:space="0" w:color="auto"/>
            </w:tcBorders>
            <w:shd w:val="clear" w:color="auto" w:fill="auto"/>
            <w:vAlign w:val="bottom"/>
          </w:tcPr>
          <w:p w14:paraId="163CA0F9" w14:textId="77777777" w:rsidR="006448FA" w:rsidRPr="001569FB" w:rsidRDefault="006448FA" w:rsidP="006448FA">
            <w:pPr>
              <w:jc w:val="right"/>
              <w:rPr>
                <w:color w:val="000000"/>
                <w:sz w:val="20"/>
              </w:rPr>
            </w:pPr>
          </w:p>
        </w:tc>
        <w:tc>
          <w:tcPr>
            <w:tcW w:w="1556" w:type="dxa"/>
            <w:tcBorders>
              <w:left w:val="single" w:sz="4" w:space="0" w:color="auto"/>
              <w:right w:val="single" w:sz="4" w:space="0" w:color="auto"/>
            </w:tcBorders>
            <w:shd w:val="clear" w:color="auto" w:fill="auto"/>
            <w:vAlign w:val="bottom"/>
          </w:tcPr>
          <w:p w14:paraId="2EF8280E" w14:textId="77777777" w:rsidR="006448FA" w:rsidRPr="001569FB" w:rsidRDefault="006448FA" w:rsidP="006448FA">
            <w:pPr>
              <w:jc w:val="right"/>
              <w:rPr>
                <w:color w:val="000000"/>
                <w:sz w:val="20"/>
              </w:rPr>
            </w:pPr>
            <w:r w:rsidRPr="001569FB">
              <w:rPr>
                <w:color w:val="000000"/>
                <w:sz w:val="20"/>
              </w:rPr>
              <w:t>.10</w:t>
            </w:r>
          </w:p>
        </w:tc>
        <w:tc>
          <w:tcPr>
            <w:tcW w:w="1556" w:type="dxa"/>
            <w:tcBorders>
              <w:left w:val="single" w:sz="4" w:space="0" w:color="auto"/>
              <w:right w:val="single" w:sz="4" w:space="0" w:color="auto"/>
            </w:tcBorders>
            <w:shd w:val="clear" w:color="auto" w:fill="auto"/>
            <w:vAlign w:val="bottom"/>
          </w:tcPr>
          <w:p w14:paraId="01257263" w14:textId="77777777" w:rsidR="006448FA" w:rsidRPr="001569FB" w:rsidRDefault="006448FA" w:rsidP="006448FA">
            <w:pPr>
              <w:jc w:val="center"/>
              <w:rPr>
                <w:color w:val="000000"/>
                <w:sz w:val="20"/>
              </w:rPr>
            </w:pPr>
            <w:r w:rsidRPr="001569FB">
              <w:rPr>
                <w:color w:val="000000"/>
                <w:sz w:val="20"/>
              </w:rPr>
              <w:t>0.06</w:t>
            </w:r>
          </w:p>
        </w:tc>
        <w:tc>
          <w:tcPr>
            <w:tcW w:w="1867" w:type="dxa"/>
            <w:tcBorders>
              <w:left w:val="single" w:sz="4" w:space="0" w:color="auto"/>
            </w:tcBorders>
            <w:shd w:val="clear" w:color="auto" w:fill="auto"/>
            <w:vAlign w:val="bottom"/>
          </w:tcPr>
          <w:p w14:paraId="14A1F684" w14:textId="77777777" w:rsidR="006448FA" w:rsidRPr="001569FB" w:rsidRDefault="006448FA" w:rsidP="006448FA">
            <w:pPr>
              <w:jc w:val="center"/>
              <w:rPr>
                <w:color w:val="000000"/>
                <w:sz w:val="20"/>
              </w:rPr>
            </w:pPr>
            <w:r w:rsidRPr="001569FB">
              <w:rPr>
                <w:color w:val="000000"/>
                <w:sz w:val="20"/>
              </w:rPr>
              <w:t>0.17</w:t>
            </w:r>
          </w:p>
        </w:tc>
      </w:tr>
      <w:tr w:rsidR="006448FA" w:rsidRPr="001569FB" w14:paraId="7AE717D1" w14:textId="77777777" w:rsidTr="006448FA">
        <w:trPr>
          <w:trHeight w:val="147"/>
        </w:trPr>
        <w:tc>
          <w:tcPr>
            <w:tcW w:w="2034" w:type="dxa"/>
            <w:tcBorders>
              <w:right w:val="single" w:sz="4" w:space="0" w:color="auto"/>
            </w:tcBorders>
            <w:shd w:val="clear" w:color="auto" w:fill="auto"/>
            <w:vAlign w:val="bottom"/>
          </w:tcPr>
          <w:p w14:paraId="194D1E9E" w14:textId="77777777" w:rsidR="006448FA" w:rsidRPr="001569FB" w:rsidRDefault="006448FA" w:rsidP="006448FA">
            <w:pPr>
              <w:jc w:val="right"/>
              <w:rPr>
                <w:color w:val="000000"/>
                <w:sz w:val="20"/>
              </w:rPr>
            </w:pPr>
          </w:p>
        </w:tc>
        <w:tc>
          <w:tcPr>
            <w:tcW w:w="1556" w:type="dxa"/>
            <w:tcBorders>
              <w:left w:val="single" w:sz="4" w:space="0" w:color="auto"/>
              <w:right w:val="single" w:sz="4" w:space="0" w:color="auto"/>
            </w:tcBorders>
            <w:shd w:val="clear" w:color="auto" w:fill="auto"/>
            <w:vAlign w:val="bottom"/>
          </w:tcPr>
          <w:p w14:paraId="3E9C5945" w14:textId="77777777" w:rsidR="006448FA" w:rsidRPr="001569FB" w:rsidRDefault="006448FA" w:rsidP="006448FA">
            <w:pPr>
              <w:jc w:val="right"/>
              <w:rPr>
                <w:color w:val="000000"/>
                <w:sz w:val="20"/>
              </w:rPr>
            </w:pPr>
            <w:r w:rsidRPr="001569FB">
              <w:rPr>
                <w:color w:val="000000"/>
                <w:sz w:val="20"/>
              </w:rPr>
              <w:t>.20</w:t>
            </w:r>
          </w:p>
        </w:tc>
        <w:tc>
          <w:tcPr>
            <w:tcW w:w="1556" w:type="dxa"/>
            <w:tcBorders>
              <w:left w:val="single" w:sz="4" w:space="0" w:color="auto"/>
              <w:right w:val="single" w:sz="4" w:space="0" w:color="auto"/>
            </w:tcBorders>
            <w:shd w:val="clear" w:color="auto" w:fill="auto"/>
            <w:vAlign w:val="bottom"/>
          </w:tcPr>
          <w:p w14:paraId="0F19814D" w14:textId="77777777" w:rsidR="006448FA" w:rsidRPr="001569FB" w:rsidRDefault="006448FA" w:rsidP="006448FA">
            <w:pPr>
              <w:jc w:val="center"/>
              <w:rPr>
                <w:color w:val="000000"/>
                <w:sz w:val="20"/>
              </w:rPr>
            </w:pPr>
            <w:r w:rsidRPr="001569FB">
              <w:rPr>
                <w:color w:val="000000"/>
                <w:sz w:val="20"/>
              </w:rPr>
              <w:t>0.13</w:t>
            </w:r>
          </w:p>
        </w:tc>
        <w:tc>
          <w:tcPr>
            <w:tcW w:w="1867" w:type="dxa"/>
            <w:tcBorders>
              <w:left w:val="single" w:sz="4" w:space="0" w:color="auto"/>
            </w:tcBorders>
            <w:shd w:val="clear" w:color="auto" w:fill="auto"/>
            <w:vAlign w:val="bottom"/>
          </w:tcPr>
          <w:p w14:paraId="60821EDE" w14:textId="77777777" w:rsidR="006448FA" w:rsidRPr="001569FB" w:rsidRDefault="006448FA" w:rsidP="006448FA">
            <w:pPr>
              <w:jc w:val="center"/>
              <w:rPr>
                <w:color w:val="000000"/>
                <w:sz w:val="20"/>
              </w:rPr>
            </w:pPr>
            <w:r w:rsidRPr="001569FB">
              <w:rPr>
                <w:color w:val="000000"/>
                <w:sz w:val="20"/>
              </w:rPr>
              <w:t>0.29</w:t>
            </w:r>
          </w:p>
        </w:tc>
      </w:tr>
      <w:tr w:rsidR="006448FA" w:rsidRPr="001569FB" w14:paraId="0D8C5698" w14:textId="77777777" w:rsidTr="006448FA">
        <w:trPr>
          <w:trHeight w:val="147"/>
        </w:trPr>
        <w:tc>
          <w:tcPr>
            <w:tcW w:w="2034" w:type="dxa"/>
            <w:tcBorders>
              <w:right w:val="single" w:sz="4" w:space="0" w:color="auto"/>
            </w:tcBorders>
            <w:shd w:val="clear" w:color="auto" w:fill="auto"/>
            <w:vAlign w:val="bottom"/>
          </w:tcPr>
          <w:p w14:paraId="0E899FB8" w14:textId="77777777" w:rsidR="006448FA" w:rsidRPr="001569FB" w:rsidRDefault="006448FA" w:rsidP="006448FA">
            <w:pPr>
              <w:jc w:val="right"/>
              <w:rPr>
                <w:color w:val="000000"/>
                <w:sz w:val="20"/>
              </w:rPr>
            </w:pPr>
            <w:r w:rsidRPr="001569FB">
              <w:rPr>
                <w:color w:val="000000"/>
                <w:sz w:val="20"/>
              </w:rPr>
              <w:t>100</w:t>
            </w:r>
          </w:p>
        </w:tc>
        <w:tc>
          <w:tcPr>
            <w:tcW w:w="1556" w:type="dxa"/>
            <w:tcBorders>
              <w:left w:val="single" w:sz="4" w:space="0" w:color="auto"/>
              <w:right w:val="single" w:sz="4" w:space="0" w:color="auto"/>
            </w:tcBorders>
            <w:shd w:val="clear" w:color="auto" w:fill="auto"/>
            <w:vAlign w:val="bottom"/>
          </w:tcPr>
          <w:p w14:paraId="50C113CF" w14:textId="77777777" w:rsidR="006448FA" w:rsidRPr="001569FB" w:rsidRDefault="006448FA" w:rsidP="006448FA">
            <w:pPr>
              <w:jc w:val="right"/>
              <w:rPr>
                <w:color w:val="000000"/>
                <w:sz w:val="20"/>
              </w:rPr>
            </w:pPr>
            <w:r w:rsidRPr="001569FB">
              <w:rPr>
                <w:color w:val="000000"/>
                <w:sz w:val="20"/>
              </w:rPr>
              <w:t>.00</w:t>
            </w:r>
          </w:p>
        </w:tc>
        <w:tc>
          <w:tcPr>
            <w:tcW w:w="1556" w:type="dxa"/>
            <w:tcBorders>
              <w:left w:val="single" w:sz="4" w:space="0" w:color="auto"/>
              <w:right w:val="single" w:sz="4" w:space="0" w:color="auto"/>
            </w:tcBorders>
            <w:shd w:val="clear" w:color="auto" w:fill="auto"/>
            <w:vAlign w:val="bottom"/>
          </w:tcPr>
          <w:p w14:paraId="1A21CE5C" w14:textId="77777777" w:rsidR="006448FA" w:rsidRPr="001569FB" w:rsidRDefault="006448FA" w:rsidP="006448FA">
            <w:pPr>
              <w:jc w:val="center"/>
              <w:rPr>
                <w:color w:val="000000"/>
                <w:sz w:val="20"/>
              </w:rPr>
            </w:pPr>
            <w:r w:rsidRPr="001569FB">
              <w:rPr>
                <w:color w:val="000000"/>
                <w:sz w:val="20"/>
              </w:rPr>
              <w:t>0.00</w:t>
            </w:r>
          </w:p>
        </w:tc>
        <w:tc>
          <w:tcPr>
            <w:tcW w:w="1867" w:type="dxa"/>
            <w:tcBorders>
              <w:left w:val="single" w:sz="4" w:space="0" w:color="auto"/>
            </w:tcBorders>
            <w:shd w:val="clear" w:color="auto" w:fill="auto"/>
            <w:vAlign w:val="bottom"/>
          </w:tcPr>
          <w:p w14:paraId="1DF650F4" w14:textId="77777777" w:rsidR="006448FA" w:rsidRPr="001569FB" w:rsidRDefault="006448FA" w:rsidP="006448FA">
            <w:pPr>
              <w:jc w:val="center"/>
              <w:rPr>
                <w:color w:val="000000"/>
                <w:sz w:val="20"/>
              </w:rPr>
            </w:pPr>
            <w:r w:rsidRPr="001569FB">
              <w:rPr>
                <w:color w:val="000000"/>
                <w:sz w:val="20"/>
              </w:rPr>
              <w:t>0.02</w:t>
            </w:r>
          </w:p>
        </w:tc>
      </w:tr>
      <w:tr w:rsidR="006448FA" w:rsidRPr="001569FB" w14:paraId="159E7CB2" w14:textId="77777777" w:rsidTr="006448FA">
        <w:trPr>
          <w:trHeight w:val="147"/>
        </w:trPr>
        <w:tc>
          <w:tcPr>
            <w:tcW w:w="2034" w:type="dxa"/>
            <w:tcBorders>
              <w:right w:val="single" w:sz="4" w:space="0" w:color="auto"/>
            </w:tcBorders>
            <w:shd w:val="clear" w:color="auto" w:fill="auto"/>
            <w:vAlign w:val="bottom"/>
          </w:tcPr>
          <w:p w14:paraId="5BE2B04D" w14:textId="77777777" w:rsidR="006448FA" w:rsidRPr="001569FB" w:rsidRDefault="006448FA" w:rsidP="006448FA">
            <w:pPr>
              <w:jc w:val="right"/>
              <w:rPr>
                <w:color w:val="000000"/>
                <w:sz w:val="20"/>
              </w:rPr>
            </w:pPr>
          </w:p>
        </w:tc>
        <w:tc>
          <w:tcPr>
            <w:tcW w:w="1556" w:type="dxa"/>
            <w:tcBorders>
              <w:left w:val="single" w:sz="4" w:space="0" w:color="auto"/>
              <w:right w:val="single" w:sz="4" w:space="0" w:color="auto"/>
            </w:tcBorders>
            <w:shd w:val="clear" w:color="auto" w:fill="auto"/>
            <w:vAlign w:val="bottom"/>
          </w:tcPr>
          <w:p w14:paraId="229264D3" w14:textId="77777777" w:rsidR="006448FA" w:rsidRPr="001569FB" w:rsidRDefault="006448FA" w:rsidP="006448FA">
            <w:pPr>
              <w:jc w:val="right"/>
              <w:rPr>
                <w:color w:val="000000"/>
                <w:sz w:val="20"/>
              </w:rPr>
            </w:pPr>
            <w:r w:rsidRPr="001569FB">
              <w:rPr>
                <w:color w:val="000000"/>
                <w:sz w:val="20"/>
              </w:rPr>
              <w:t>.10</w:t>
            </w:r>
          </w:p>
        </w:tc>
        <w:tc>
          <w:tcPr>
            <w:tcW w:w="1556" w:type="dxa"/>
            <w:tcBorders>
              <w:left w:val="single" w:sz="4" w:space="0" w:color="auto"/>
              <w:right w:val="single" w:sz="4" w:space="0" w:color="auto"/>
            </w:tcBorders>
            <w:shd w:val="clear" w:color="auto" w:fill="auto"/>
            <w:vAlign w:val="bottom"/>
          </w:tcPr>
          <w:p w14:paraId="6532A6E0" w14:textId="77777777" w:rsidR="006448FA" w:rsidRPr="001569FB" w:rsidRDefault="006448FA" w:rsidP="006448FA">
            <w:pPr>
              <w:jc w:val="center"/>
              <w:rPr>
                <w:color w:val="000000"/>
                <w:sz w:val="20"/>
              </w:rPr>
            </w:pPr>
            <w:r w:rsidRPr="001569FB">
              <w:rPr>
                <w:color w:val="000000"/>
                <w:sz w:val="20"/>
              </w:rPr>
              <w:t>0.07</w:t>
            </w:r>
          </w:p>
        </w:tc>
        <w:tc>
          <w:tcPr>
            <w:tcW w:w="1867" w:type="dxa"/>
            <w:tcBorders>
              <w:left w:val="single" w:sz="4" w:space="0" w:color="auto"/>
            </w:tcBorders>
            <w:shd w:val="clear" w:color="auto" w:fill="auto"/>
            <w:vAlign w:val="bottom"/>
          </w:tcPr>
          <w:p w14:paraId="6338D05D" w14:textId="77777777" w:rsidR="006448FA" w:rsidRPr="001569FB" w:rsidRDefault="006448FA" w:rsidP="006448FA">
            <w:pPr>
              <w:jc w:val="center"/>
              <w:rPr>
                <w:color w:val="000000"/>
                <w:sz w:val="20"/>
              </w:rPr>
            </w:pPr>
            <w:r w:rsidRPr="001569FB">
              <w:rPr>
                <w:color w:val="000000"/>
                <w:sz w:val="20"/>
              </w:rPr>
              <w:t>0.15</w:t>
            </w:r>
          </w:p>
        </w:tc>
      </w:tr>
      <w:tr w:rsidR="006448FA" w:rsidRPr="001569FB" w14:paraId="7EBF283B" w14:textId="77777777" w:rsidTr="006448FA">
        <w:trPr>
          <w:trHeight w:val="147"/>
        </w:trPr>
        <w:tc>
          <w:tcPr>
            <w:tcW w:w="2034" w:type="dxa"/>
            <w:tcBorders>
              <w:bottom w:val="single" w:sz="4" w:space="0" w:color="auto"/>
              <w:right w:val="single" w:sz="4" w:space="0" w:color="auto"/>
            </w:tcBorders>
            <w:shd w:val="clear" w:color="auto" w:fill="auto"/>
            <w:vAlign w:val="bottom"/>
          </w:tcPr>
          <w:p w14:paraId="7C226445" w14:textId="77777777" w:rsidR="006448FA" w:rsidRPr="001569FB" w:rsidRDefault="006448FA" w:rsidP="006448FA">
            <w:pPr>
              <w:jc w:val="right"/>
              <w:rPr>
                <w:color w:val="000000"/>
                <w:sz w:val="20"/>
              </w:rPr>
            </w:pPr>
          </w:p>
        </w:tc>
        <w:tc>
          <w:tcPr>
            <w:tcW w:w="1556" w:type="dxa"/>
            <w:tcBorders>
              <w:left w:val="single" w:sz="4" w:space="0" w:color="auto"/>
              <w:bottom w:val="single" w:sz="4" w:space="0" w:color="auto"/>
              <w:right w:val="single" w:sz="4" w:space="0" w:color="auto"/>
            </w:tcBorders>
            <w:shd w:val="clear" w:color="auto" w:fill="auto"/>
            <w:vAlign w:val="bottom"/>
          </w:tcPr>
          <w:p w14:paraId="4E6DA054" w14:textId="77777777" w:rsidR="006448FA" w:rsidRPr="001569FB" w:rsidRDefault="006448FA" w:rsidP="006448FA">
            <w:pPr>
              <w:jc w:val="right"/>
              <w:rPr>
                <w:color w:val="000000"/>
                <w:sz w:val="20"/>
              </w:rPr>
            </w:pPr>
            <w:r w:rsidRPr="001569FB">
              <w:rPr>
                <w:color w:val="000000"/>
                <w:sz w:val="20"/>
              </w:rPr>
              <w:t>.20</w:t>
            </w:r>
          </w:p>
        </w:tc>
        <w:tc>
          <w:tcPr>
            <w:tcW w:w="1556" w:type="dxa"/>
            <w:tcBorders>
              <w:left w:val="single" w:sz="4" w:space="0" w:color="auto"/>
              <w:bottom w:val="single" w:sz="4" w:space="0" w:color="auto"/>
              <w:right w:val="single" w:sz="4" w:space="0" w:color="auto"/>
            </w:tcBorders>
            <w:shd w:val="clear" w:color="auto" w:fill="auto"/>
            <w:vAlign w:val="bottom"/>
          </w:tcPr>
          <w:p w14:paraId="5EAC9AB1" w14:textId="77777777" w:rsidR="006448FA" w:rsidRPr="001569FB" w:rsidRDefault="006448FA" w:rsidP="006448FA">
            <w:pPr>
              <w:jc w:val="center"/>
              <w:rPr>
                <w:color w:val="000000"/>
                <w:sz w:val="20"/>
              </w:rPr>
            </w:pPr>
            <w:r w:rsidRPr="001569FB">
              <w:rPr>
                <w:color w:val="000000"/>
                <w:sz w:val="20"/>
              </w:rPr>
              <w:t>0.15</w:t>
            </w:r>
          </w:p>
        </w:tc>
        <w:tc>
          <w:tcPr>
            <w:tcW w:w="1867" w:type="dxa"/>
            <w:tcBorders>
              <w:left w:val="single" w:sz="4" w:space="0" w:color="auto"/>
              <w:bottom w:val="single" w:sz="4" w:space="0" w:color="auto"/>
            </w:tcBorders>
            <w:shd w:val="clear" w:color="auto" w:fill="auto"/>
            <w:vAlign w:val="bottom"/>
          </w:tcPr>
          <w:p w14:paraId="1EB772E3" w14:textId="77777777" w:rsidR="006448FA" w:rsidRPr="001569FB" w:rsidRDefault="006448FA" w:rsidP="006448FA">
            <w:pPr>
              <w:jc w:val="center"/>
              <w:rPr>
                <w:color w:val="000000"/>
                <w:sz w:val="20"/>
              </w:rPr>
            </w:pPr>
            <w:r w:rsidRPr="001569FB">
              <w:rPr>
                <w:color w:val="000000"/>
                <w:sz w:val="20"/>
              </w:rPr>
              <w:t>0.26</w:t>
            </w:r>
          </w:p>
        </w:tc>
      </w:tr>
    </w:tbl>
    <w:p w14:paraId="0677615D" w14:textId="77777777" w:rsidR="006448FA" w:rsidRDefault="006448FA" w:rsidP="006448FA">
      <w:pPr>
        <w:rPr>
          <w:rFonts w:ascii="Times New Roman" w:hAnsi="Times New Roman"/>
          <w:b/>
          <w:sz w:val="20"/>
        </w:rPr>
      </w:pPr>
    </w:p>
    <w:p w14:paraId="2CDEDF10" w14:textId="77777777" w:rsidR="006448FA" w:rsidRPr="00B303D0" w:rsidRDefault="006448FA" w:rsidP="006448FA">
      <w:pPr>
        <w:numPr>
          <w:ilvl w:val="0"/>
          <w:numId w:val="13"/>
        </w:numPr>
        <w:tabs>
          <w:tab w:val="left" w:pos="720"/>
        </w:tabs>
        <w:kinsoku w:val="0"/>
        <w:overflowPunct w:val="0"/>
        <w:autoSpaceDE w:val="0"/>
        <w:autoSpaceDN w:val="0"/>
        <w:adjustRightInd w:val="0"/>
        <w:spacing w:after="240" w:line="240" w:lineRule="auto"/>
        <w:ind w:left="720"/>
        <w:rPr>
          <w:rFonts w:ascii="Times New Roman" w:hAnsi="Times New Roman"/>
          <w:u w:val="single"/>
        </w:rPr>
      </w:pPr>
      <w:r w:rsidRPr="00B303D0">
        <w:rPr>
          <w:rFonts w:ascii="Times New Roman" w:hAnsi="Times New Roman"/>
          <w:u w:val="single"/>
        </w:rPr>
        <w:t>Standard Errors and Confidence Intervals for State and National Estimates</w:t>
      </w:r>
    </w:p>
    <w:p w14:paraId="7D203E14" w14:textId="77777777" w:rsidR="006448FA" w:rsidRDefault="006448FA" w:rsidP="006448FA">
      <w:pPr>
        <w:kinsoku w:val="0"/>
        <w:overflowPunct w:val="0"/>
        <w:spacing w:after="240"/>
        <w:ind w:left="720"/>
        <w:rPr>
          <w:rFonts w:ascii="Times New Roman" w:hAnsi="Times New Roman"/>
        </w:rPr>
      </w:pPr>
      <w:r w:rsidRPr="001569FB">
        <w:rPr>
          <w:rFonts w:ascii="Times New Roman" w:hAnsi="Times New Roman"/>
        </w:rPr>
        <w:t>For state and national estimates, the standard errors of estimates derived from the survey will be computed using the formula</w:t>
      </w:r>
      <w:r>
        <w:rPr>
          <w:rFonts w:ascii="Times New Roman" w:hAnsi="Times New Roman"/>
        </w:rPr>
        <w:t xml:space="preserve"> </w:t>
      </w:r>
      <w:r w:rsidRPr="001569FB">
        <w:rPr>
          <w:rFonts w:ascii="Times New Roman" w:hAnsi="Times New Roman"/>
        </w:rPr>
        <w:t xml:space="preserve"> </w:t>
      </w:r>
      <m:oMath>
        <m:acc>
          <m:accPr>
            <m:ctrlPr>
              <w:rPr>
                <w:rFonts w:ascii="Cambria Math" w:hAnsi="Cambria Math"/>
              </w:rPr>
            </m:ctrlPr>
          </m:accPr>
          <m:e>
            <m:r>
              <m:rPr>
                <m:sty m:val="p"/>
              </m:rPr>
              <w:rPr>
                <w:rFonts w:ascii="Cambria Math" w:hAnsi="Cambria Math"/>
              </w:rPr>
              <m:t>p</m:t>
            </m:r>
          </m:e>
        </m:acc>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d>
          <m:dPr>
            <m:ctrlPr>
              <w:rPr>
                <w:rFonts w:ascii="Cambria Math" w:hAnsi="Cambria Math"/>
              </w:rPr>
            </m:ctrlPr>
          </m:dPr>
          <m:e>
            <m:r>
              <m:rPr>
                <m:sty m:val="p"/>
              </m:rPr>
              <w:rPr>
                <w:rFonts w:ascii="Cambria Math" w:hAnsi="Cambria Math"/>
              </w:rPr>
              <m:t>df</m:t>
            </m:r>
          </m:e>
        </m:d>
        <m:r>
          <m:rPr>
            <m:sty m:val="p"/>
          </m:rPr>
          <w:rPr>
            <w:rFonts w:ascii="Cambria Math" w:hAnsi="Cambria Math"/>
          </w:rPr>
          <m:t>×SE(</m:t>
        </m:r>
        <m:acc>
          <m:accPr>
            <m:ctrlPr>
              <w:rPr>
                <w:rFonts w:ascii="Cambria Math" w:hAnsi="Cambria Math"/>
              </w:rPr>
            </m:ctrlPr>
          </m:accPr>
          <m:e>
            <m:r>
              <m:rPr>
                <m:sty m:val="p"/>
              </m:rPr>
              <w:rPr>
                <w:rFonts w:ascii="Cambria Math" w:hAnsi="Cambria Math"/>
              </w:rPr>
              <m:t>p</m:t>
            </m:r>
          </m:e>
        </m:acc>
        <m:r>
          <m:rPr>
            <m:sty m:val="p"/>
          </m:rPr>
          <w:rPr>
            <w:rFonts w:ascii="Cambria Math" w:hAnsi="Cambria Math"/>
          </w:rPr>
          <m:t>)</m:t>
        </m:r>
      </m:oMath>
      <w:r w:rsidRPr="001569FB">
        <w:rPr>
          <w:rFonts w:ascii="Times New Roman" w:hAnsi="Times New Roman"/>
        </w:rPr>
        <w:t xml:space="preserve">, where </w:t>
      </w:r>
      <m:oMath>
        <m:acc>
          <m:accPr>
            <m:ctrlPr>
              <w:rPr>
                <w:rFonts w:ascii="Cambria Math" w:hAnsi="Cambria Math"/>
              </w:rPr>
            </m:ctrlPr>
          </m:accPr>
          <m:e>
            <m:r>
              <m:rPr>
                <m:sty m:val="p"/>
              </m:rPr>
              <w:rPr>
                <w:rFonts w:ascii="Cambria Math" w:hAnsi="Cambria Math"/>
              </w:rPr>
              <m:t>p</m:t>
            </m:r>
          </m:e>
        </m:acc>
      </m:oMath>
      <w:r w:rsidRPr="001569FB">
        <w:rPr>
          <w:rFonts w:ascii="Times New Roman" w:hAnsi="Times New Roman"/>
        </w:rPr>
        <w:t xml:space="preserve"> is the estimated assault rate, </w:t>
      </w:r>
      <m:oMath>
        <m:r>
          <m:rPr>
            <m:sty m:val="p"/>
          </m:rPr>
          <w:rPr>
            <w:rFonts w:ascii="Cambria Math" w:hAnsi="Cambria Math"/>
          </w:rPr>
          <m:t>SE(</m:t>
        </m:r>
        <m:acc>
          <m:accPr>
            <m:ctrlPr>
              <w:rPr>
                <w:rFonts w:ascii="Cambria Math" w:hAnsi="Cambria Math"/>
              </w:rPr>
            </m:ctrlPr>
          </m:accPr>
          <m:e>
            <m:r>
              <m:rPr>
                <m:sty m:val="p"/>
              </m:rPr>
              <w:rPr>
                <w:rFonts w:ascii="Cambria Math" w:hAnsi="Cambria Math"/>
              </w:rPr>
              <m:t>p</m:t>
            </m:r>
          </m:e>
        </m:acc>
        <m:r>
          <m:rPr>
            <m:sty m:val="p"/>
          </m:rPr>
          <w:rPr>
            <w:rFonts w:ascii="Cambria Math" w:hAnsi="Cambria Math"/>
          </w:rPr>
          <m:t>)</m:t>
        </m:r>
      </m:oMath>
      <w:r w:rsidRPr="001569FB">
        <w:rPr>
          <w:rFonts w:ascii="Times New Roman" w:hAnsi="Times New Roman"/>
        </w:rPr>
        <w:t xml:space="preserve"> is the standard error for proportions, </w:t>
      </w:r>
      <m:oMath>
        <m:rad>
          <m:radPr>
            <m:degHide m:val="1"/>
            <m:ctrlPr>
              <w:rPr>
                <w:rFonts w:ascii="Cambria Math" w:hAnsi="Cambria Math"/>
              </w:rPr>
            </m:ctrlPr>
          </m:radPr>
          <m:deg/>
          <m:e>
            <m:r>
              <m:rPr>
                <m:sty m:val="p"/>
              </m:rPr>
              <w:rPr>
                <w:rFonts w:ascii="Cambria Math" w:hAnsi="Cambria Math"/>
              </w:rPr>
              <m:t>p(1-p)/</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EFF</m:t>
                </m:r>
              </m:sub>
            </m:sSub>
          </m:e>
        </m:rad>
      </m:oMath>
      <w:r w:rsidRPr="001569FB">
        <w:rPr>
          <w:rFonts w:ascii="Times New Roman" w:hAnsi="Times New Roman"/>
        </w:rPr>
        <w:t xml:space="preserve"> ,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r>
          <m:rPr>
            <m:sty m:val="p"/>
          </m:rPr>
          <w:rPr>
            <w:rFonts w:ascii="Cambria Math" w:hAnsi="Cambria Math"/>
          </w:rPr>
          <m:t>(df)</m:t>
        </m:r>
      </m:oMath>
      <w:r w:rsidRPr="001569FB">
        <w:rPr>
          <w:rFonts w:ascii="Times New Roman" w:hAnsi="Times New Roman"/>
        </w:rPr>
        <w:t xml:space="preserve"> is the appropriate percentile of a t distribution. </w:t>
      </w:r>
    </w:p>
    <w:p w14:paraId="58FA7A3A" w14:textId="77777777" w:rsidR="006448FA" w:rsidRPr="001569FB" w:rsidRDefault="006448FA" w:rsidP="006448FA">
      <w:pPr>
        <w:kinsoku w:val="0"/>
        <w:overflowPunct w:val="0"/>
        <w:spacing w:after="240"/>
        <w:ind w:left="720"/>
        <w:rPr>
          <w:rFonts w:ascii="Times New Roman" w:hAnsi="Times New Roman"/>
        </w:rPr>
      </w:pPr>
      <w:r w:rsidRPr="001569FB">
        <w:rPr>
          <w:rFonts w:ascii="Times New Roman" w:hAnsi="Times New Roman"/>
        </w:rPr>
        <w:t xml:space="preserve">Table </w:t>
      </w:r>
      <w:r>
        <w:rPr>
          <w:rFonts w:ascii="Times New Roman" w:hAnsi="Times New Roman"/>
        </w:rPr>
        <w:t>7</w:t>
      </w:r>
      <w:r w:rsidRPr="001569FB">
        <w:rPr>
          <w:rFonts w:ascii="Times New Roman" w:hAnsi="Times New Roman"/>
        </w:rPr>
        <w:t xml:space="preserve"> shows the approximate 95</w:t>
      </w:r>
      <w:r>
        <w:rPr>
          <w:rFonts w:ascii="Times New Roman" w:hAnsi="Times New Roman"/>
        </w:rPr>
        <w:t>-</w:t>
      </w:r>
      <w:r w:rsidRPr="001569FB">
        <w:rPr>
          <w:rFonts w:ascii="Times New Roman" w:hAnsi="Times New Roman"/>
        </w:rPr>
        <w:t>percent confidence intervals for estimates based on a range of sample sizes applicable to state/regional and national estimates. The calculations assume that half of the sampled youth will have a completed sexual assault survey</w:t>
      </w:r>
      <w:r w:rsidRPr="001569FB" w:rsidDel="00447E90">
        <w:rPr>
          <w:rFonts w:ascii="Times New Roman" w:hAnsi="Times New Roman"/>
        </w:rPr>
        <w:t xml:space="preserve"> </w:t>
      </w:r>
      <w:r w:rsidRPr="001569FB">
        <w:rPr>
          <w:rFonts w:ascii="Times New Roman" w:hAnsi="Times New Roman"/>
        </w:rPr>
        <w:t xml:space="preserve">and </w:t>
      </w:r>
      <w:r>
        <w:rPr>
          <w:rFonts w:ascii="Times New Roman" w:hAnsi="Times New Roman"/>
        </w:rPr>
        <w:t>an average design effect of 1.5. T</w:t>
      </w:r>
      <w:r w:rsidRPr="001569FB">
        <w:rPr>
          <w:rFonts w:ascii="Times New Roman" w:hAnsi="Times New Roman"/>
        </w:rPr>
        <w:t>his value reflects differences in weights due to facility sampling, unequal weighting, and clustering.</w:t>
      </w:r>
    </w:p>
    <w:p w14:paraId="1C2FF1BE" w14:textId="77777777" w:rsidR="006448FA" w:rsidRDefault="006448FA" w:rsidP="006448FA">
      <w:pPr>
        <w:rPr>
          <w:rFonts w:ascii="Times New Roman" w:hAnsi="Times New Roman"/>
          <w:b/>
          <w:sz w:val="20"/>
        </w:rPr>
      </w:pPr>
    </w:p>
    <w:p w14:paraId="7659C45C" w14:textId="77777777" w:rsidR="006448FA" w:rsidRPr="001569FB" w:rsidRDefault="006448FA" w:rsidP="006448FA">
      <w:pPr>
        <w:ind w:left="1800"/>
        <w:rPr>
          <w:rFonts w:ascii="Times New Roman" w:hAnsi="Times New Roman"/>
          <w:b/>
          <w:sz w:val="20"/>
        </w:rPr>
      </w:pPr>
      <w:r w:rsidRPr="001569FB">
        <w:rPr>
          <w:rFonts w:ascii="Times New Roman" w:hAnsi="Times New Roman"/>
          <w:b/>
          <w:sz w:val="20"/>
        </w:rPr>
        <w:t xml:space="preserve">Table </w:t>
      </w:r>
      <w:r>
        <w:rPr>
          <w:rFonts w:ascii="Times New Roman" w:hAnsi="Times New Roman"/>
          <w:b/>
          <w:sz w:val="20"/>
        </w:rPr>
        <w:t>7.</w:t>
      </w:r>
      <w:r w:rsidRPr="001569FB">
        <w:rPr>
          <w:rFonts w:ascii="Times New Roman" w:hAnsi="Times New Roman"/>
          <w:b/>
          <w:sz w:val="20"/>
        </w:rPr>
        <w:t xml:space="preserve">  Approximate 95% Confidence Intervals for</w:t>
      </w:r>
      <w:r>
        <w:rPr>
          <w:rFonts w:ascii="Times New Roman" w:hAnsi="Times New Roman"/>
          <w:b/>
          <w:sz w:val="20"/>
        </w:rPr>
        <w:t xml:space="preserve"> </w:t>
      </w:r>
      <w:r w:rsidRPr="001569FB">
        <w:rPr>
          <w:rFonts w:ascii="Times New Roman" w:hAnsi="Times New Roman"/>
          <w:b/>
          <w:sz w:val="20"/>
        </w:rPr>
        <w:t xml:space="preserve">State and National </w:t>
      </w:r>
      <w:r>
        <w:rPr>
          <w:rFonts w:ascii="Times New Roman" w:hAnsi="Times New Roman"/>
          <w:b/>
          <w:sz w:val="20"/>
        </w:rPr>
        <w:tab/>
      </w:r>
      <w:r>
        <w:rPr>
          <w:rFonts w:ascii="Times New Roman" w:hAnsi="Times New Roman"/>
          <w:b/>
          <w:sz w:val="20"/>
        </w:rPr>
        <w:tab/>
        <w:t xml:space="preserve">         </w:t>
      </w:r>
      <w:r w:rsidRPr="001569FB">
        <w:rPr>
          <w:rFonts w:ascii="Times New Roman" w:hAnsi="Times New Roman"/>
          <w:b/>
          <w:sz w:val="20"/>
        </w:rPr>
        <w:t>Estimates</w:t>
      </w:r>
    </w:p>
    <w:p w14:paraId="6CCF026B" w14:textId="77777777" w:rsidR="006448FA" w:rsidRPr="001569FB" w:rsidRDefault="006448FA" w:rsidP="006448FA">
      <w:pPr>
        <w:ind w:left="1800"/>
        <w:jc w:val="both"/>
        <w:rPr>
          <w:rFonts w:ascii="Times New Roman" w:hAnsi="Times New Roman"/>
          <w:b/>
          <w:sz w:val="20"/>
        </w:rPr>
      </w:pPr>
    </w:p>
    <w:tbl>
      <w:tblPr>
        <w:tblW w:w="6459" w:type="dxa"/>
        <w:tblInd w:w="2160" w:type="dxa"/>
        <w:tblLayout w:type="fixed"/>
        <w:tblLook w:val="01E0" w:firstRow="1" w:lastRow="1" w:firstColumn="1" w:lastColumn="1" w:noHBand="0" w:noVBand="0"/>
      </w:tblPr>
      <w:tblGrid>
        <w:gridCol w:w="1873"/>
        <w:gridCol w:w="1433"/>
        <w:gridCol w:w="1433"/>
        <w:gridCol w:w="1720"/>
      </w:tblGrid>
      <w:tr w:rsidR="006448FA" w:rsidRPr="001569FB" w14:paraId="417C2F54" w14:textId="77777777" w:rsidTr="006448FA">
        <w:trPr>
          <w:trHeight w:val="484"/>
        </w:trPr>
        <w:tc>
          <w:tcPr>
            <w:tcW w:w="1873" w:type="dxa"/>
            <w:tcBorders>
              <w:top w:val="single" w:sz="4" w:space="0" w:color="auto"/>
              <w:bottom w:val="single" w:sz="4" w:space="0" w:color="auto"/>
              <w:right w:val="single" w:sz="4" w:space="0" w:color="auto"/>
            </w:tcBorders>
            <w:vAlign w:val="center"/>
          </w:tcPr>
          <w:p w14:paraId="5C9CAC98"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Completed Interviews</w:t>
            </w:r>
          </w:p>
        </w:tc>
        <w:tc>
          <w:tcPr>
            <w:tcW w:w="1433" w:type="dxa"/>
            <w:tcBorders>
              <w:top w:val="single" w:sz="4" w:space="0" w:color="auto"/>
              <w:left w:val="single" w:sz="4" w:space="0" w:color="auto"/>
              <w:bottom w:val="single" w:sz="4" w:space="0" w:color="auto"/>
              <w:right w:val="single" w:sz="4" w:space="0" w:color="auto"/>
            </w:tcBorders>
            <w:vAlign w:val="center"/>
          </w:tcPr>
          <w:p w14:paraId="01962873"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Assault Rate</w:t>
            </w:r>
          </w:p>
        </w:tc>
        <w:tc>
          <w:tcPr>
            <w:tcW w:w="1433" w:type="dxa"/>
            <w:tcBorders>
              <w:top w:val="single" w:sz="4" w:space="0" w:color="auto"/>
              <w:left w:val="single" w:sz="4" w:space="0" w:color="auto"/>
              <w:bottom w:val="single" w:sz="4" w:space="0" w:color="auto"/>
              <w:right w:val="single" w:sz="4" w:space="0" w:color="auto"/>
            </w:tcBorders>
            <w:vAlign w:val="center"/>
          </w:tcPr>
          <w:p w14:paraId="789A8676"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Lower Bound</w:t>
            </w:r>
          </w:p>
        </w:tc>
        <w:tc>
          <w:tcPr>
            <w:tcW w:w="1720" w:type="dxa"/>
            <w:tcBorders>
              <w:top w:val="single" w:sz="4" w:space="0" w:color="auto"/>
              <w:left w:val="single" w:sz="4" w:space="0" w:color="auto"/>
              <w:bottom w:val="single" w:sz="4" w:space="0" w:color="auto"/>
            </w:tcBorders>
            <w:vAlign w:val="center"/>
          </w:tcPr>
          <w:p w14:paraId="5B255008" w14:textId="77777777" w:rsidR="006448FA" w:rsidRPr="001569FB" w:rsidRDefault="006448FA" w:rsidP="006448FA">
            <w:pPr>
              <w:jc w:val="center"/>
              <w:rPr>
                <w:rFonts w:ascii="Times New Roman" w:hAnsi="Times New Roman"/>
                <w:b/>
                <w:sz w:val="20"/>
              </w:rPr>
            </w:pPr>
            <w:r w:rsidRPr="001569FB">
              <w:rPr>
                <w:rFonts w:ascii="Times New Roman" w:hAnsi="Times New Roman"/>
                <w:b/>
                <w:sz w:val="20"/>
              </w:rPr>
              <w:t xml:space="preserve">Upper Bound </w:t>
            </w:r>
          </w:p>
        </w:tc>
      </w:tr>
      <w:tr w:rsidR="006448FA" w:rsidRPr="001569FB" w14:paraId="4E41A6B3" w14:textId="77777777" w:rsidTr="006448FA">
        <w:trPr>
          <w:trHeight w:val="242"/>
        </w:trPr>
        <w:tc>
          <w:tcPr>
            <w:tcW w:w="1873" w:type="dxa"/>
            <w:tcBorders>
              <w:right w:val="single" w:sz="4" w:space="0" w:color="auto"/>
            </w:tcBorders>
            <w:vAlign w:val="bottom"/>
          </w:tcPr>
          <w:p w14:paraId="54307CFC" w14:textId="77777777" w:rsidR="006448FA" w:rsidRPr="001569FB" w:rsidRDefault="006448FA" w:rsidP="006448FA">
            <w:pPr>
              <w:jc w:val="right"/>
              <w:rPr>
                <w:color w:val="000000"/>
                <w:sz w:val="20"/>
              </w:rPr>
            </w:pPr>
            <w:r w:rsidRPr="001569FB">
              <w:rPr>
                <w:color w:val="000000"/>
                <w:sz w:val="20"/>
              </w:rPr>
              <w:t>200</w:t>
            </w:r>
          </w:p>
        </w:tc>
        <w:tc>
          <w:tcPr>
            <w:tcW w:w="1433" w:type="dxa"/>
            <w:tcBorders>
              <w:left w:val="single" w:sz="4" w:space="0" w:color="auto"/>
              <w:right w:val="single" w:sz="4" w:space="0" w:color="auto"/>
            </w:tcBorders>
            <w:vAlign w:val="bottom"/>
          </w:tcPr>
          <w:p w14:paraId="6337B6B9" w14:textId="77777777" w:rsidR="006448FA" w:rsidRPr="001569FB" w:rsidRDefault="006448FA" w:rsidP="006448FA">
            <w:pPr>
              <w:jc w:val="right"/>
              <w:rPr>
                <w:color w:val="000000"/>
                <w:sz w:val="20"/>
              </w:rPr>
            </w:pPr>
            <w:r w:rsidRPr="001569FB">
              <w:rPr>
                <w:color w:val="000000"/>
                <w:sz w:val="20"/>
              </w:rPr>
              <w:t>.05</w:t>
            </w:r>
          </w:p>
        </w:tc>
        <w:tc>
          <w:tcPr>
            <w:tcW w:w="1433" w:type="dxa"/>
            <w:tcBorders>
              <w:left w:val="single" w:sz="4" w:space="0" w:color="auto"/>
              <w:right w:val="single" w:sz="4" w:space="0" w:color="auto"/>
            </w:tcBorders>
            <w:vAlign w:val="bottom"/>
          </w:tcPr>
          <w:p w14:paraId="6B69B59D" w14:textId="77777777" w:rsidR="006448FA" w:rsidRPr="001569FB" w:rsidRDefault="006448FA" w:rsidP="006448FA">
            <w:pPr>
              <w:jc w:val="center"/>
              <w:rPr>
                <w:color w:val="000000"/>
                <w:sz w:val="20"/>
              </w:rPr>
            </w:pPr>
            <w:r w:rsidRPr="001569FB">
              <w:rPr>
                <w:color w:val="000000"/>
                <w:sz w:val="20"/>
              </w:rPr>
              <w:t>0.044</w:t>
            </w:r>
          </w:p>
        </w:tc>
        <w:tc>
          <w:tcPr>
            <w:tcW w:w="1720" w:type="dxa"/>
            <w:tcBorders>
              <w:left w:val="single" w:sz="4" w:space="0" w:color="auto"/>
            </w:tcBorders>
            <w:vAlign w:val="bottom"/>
          </w:tcPr>
          <w:p w14:paraId="51694324" w14:textId="77777777" w:rsidR="006448FA" w:rsidRPr="001569FB" w:rsidRDefault="006448FA" w:rsidP="006448FA">
            <w:pPr>
              <w:jc w:val="center"/>
              <w:rPr>
                <w:color w:val="000000"/>
                <w:sz w:val="20"/>
              </w:rPr>
            </w:pPr>
            <w:r w:rsidRPr="001569FB">
              <w:rPr>
                <w:color w:val="000000"/>
                <w:sz w:val="20"/>
              </w:rPr>
              <w:t>0.056</w:t>
            </w:r>
          </w:p>
        </w:tc>
      </w:tr>
      <w:tr w:rsidR="006448FA" w:rsidRPr="001569FB" w14:paraId="6460DE9B" w14:textId="77777777" w:rsidTr="006448FA">
        <w:trPr>
          <w:trHeight w:val="242"/>
        </w:trPr>
        <w:tc>
          <w:tcPr>
            <w:tcW w:w="1873" w:type="dxa"/>
            <w:tcBorders>
              <w:right w:val="single" w:sz="4" w:space="0" w:color="auto"/>
            </w:tcBorders>
            <w:vAlign w:val="bottom"/>
          </w:tcPr>
          <w:p w14:paraId="47A50D13" w14:textId="77777777" w:rsidR="006448FA" w:rsidRPr="001569FB" w:rsidRDefault="006448FA" w:rsidP="006448FA">
            <w:pPr>
              <w:jc w:val="right"/>
              <w:rPr>
                <w:color w:val="000000"/>
                <w:sz w:val="20"/>
              </w:rPr>
            </w:pPr>
          </w:p>
        </w:tc>
        <w:tc>
          <w:tcPr>
            <w:tcW w:w="1433" w:type="dxa"/>
            <w:tcBorders>
              <w:left w:val="single" w:sz="4" w:space="0" w:color="auto"/>
              <w:right w:val="single" w:sz="4" w:space="0" w:color="auto"/>
            </w:tcBorders>
            <w:vAlign w:val="bottom"/>
          </w:tcPr>
          <w:p w14:paraId="21F368E5" w14:textId="77777777" w:rsidR="006448FA" w:rsidRPr="001569FB" w:rsidRDefault="006448FA" w:rsidP="006448FA">
            <w:pPr>
              <w:jc w:val="right"/>
              <w:rPr>
                <w:color w:val="000000"/>
                <w:sz w:val="20"/>
              </w:rPr>
            </w:pPr>
            <w:r w:rsidRPr="001569FB">
              <w:rPr>
                <w:color w:val="000000"/>
                <w:sz w:val="20"/>
              </w:rPr>
              <w:t>.10</w:t>
            </w:r>
          </w:p>
        </w:tc>
        <w:tc>
          <w:tcPr>
            <w:tcW w:w="1433" w:type="dxa"/>
            <w:tcBorders>
              <w:left w:val="single" w:sz="4" w:space="0" w:color="auto"/>
              <w:right w:val="single" w:sz="4" w:space="0" w:color="auto"/>
            </w:tcBorders>
            <w:vAlign w:val="bottom"/>
          </w:tcPr>
          <w:p w14:paraId="120BEE9D" w14:textId="77777777" w:rsidR="006448FA" w:rsidRPr="001569FB" w:rsidRDefault="006448FA" w:rsidP="006448FA">
            <w:pPr>
              <w:jc w:val="center"/>
              <w:rPr>
                <w:color w:val="000000"/>
                <w:sz w:val="20"/>
              </w:rPr>
            </w:pPr>
            <w:r w:rsidRPr="001569FB">
              <w:rPr>
                <w:color w:val="000000"/>
                <w:sz w:val="20"/>
              </w:rPr>
              <w:t>0.089</w:t>
            </w:r>
          </w:p>
        </w:tc>
        <w:tc>
          <w:tcPr>
            <w:tcW w:w="1720" w:type="dxa"/>
            <w:tcBorders>
              <w:left w:val="single" w:sz="4" w:space="0" w:color="auto"/>
            </w:tcBorders>
            <w:vAlign w:val="bottom"/>
          </w:tcPr>
          <w:p w14:paraId="6ECDB335" w14:textId="77777777" w:rsidR="006448FA" w:rsidRPr="001569FB" w:rsidRDefault="006448FA" w:rsidP="006448FA">
            <w:pPr>
              <w:jc w:val="center"/>
              <w:rPr>
                <w:color w:val="000000"/>
                <w:sz w:val="20"/>
              </w:rPr>
            </w:pPr>
            <w:r w:rsidRPr="001569FB">
              <w:rPr>
                <w:color w:val="000000"/>
                <w:sz w:val="20"/>
              </w:rPr>
              <w:t>0.111</w:t>
            </w:r>
          </w:p>
        </w:tc>
      </w:tr>
      <w:tr w:rsidR="006448FA" w:rsidRPr="001569FB" w14:paraId="6E1C3D1E" w14:textId="77777777" w:rsidTr="006448FA">
        <w:trPr>
          <w:trHeight w:val="242"/>
        </w:trPr>
        <w:tc>
          <w:tcPr>
            <w:tcW w:w="1873" w:type="dxa"/>
            <w:tcBorders>
              <w:right w:val="single" w:sz="4" w:space="0" w:color="auto"/>
            </w:tcBorders>
            <w:vAlign w:val="bottom"/>
          </w:tcPr>
          <w:p w14:paraId="7348BEF1" w14:textId="77777777" w:rsidR="006448FA" w:rsidRPr="001569FB" w:rsidRDefault="006448FA" w:rsidP="006448FA">
            <w:pPr>
              <w:jc w:val="right"/>
              <w:rPr>
                <w:color w:val="000000"/>
                <w:sz w:val="20"/>
              </w:rPr>
            </w:pPr>
          </w:p>
        </w:tc>
        <w:tc>
          <w:tcPr>
            <w:tcW w:w="1433" w:type="dxa"/>
            <w:tcBorders>
              <w:left w:val="single" w:sz="4" w:space="0" w:color="auto"/>
              <w:right w:val="single" w:sz="4" w:space="0" w:color="auto"/>
            </w:tcBorders>
            <w:vAlign w:val="bottom"/>
          </w:tcPr>
          <w:p w14:paraId="48D20D33" w14:textId="77777777" w:rsidR="006448FA" w:rsidRPr="001569FB" w:rsidRDefault="006448FA" w:rsidP="006448FA">
            <w:pPr>
              <w:jc w:val="right"/>
              <w:rPr>
                <w:color w:val="000000"/>
                <w:sz w:val="20"/>
              </w:rPr>
            </w:pPr>
            <w:r w:rsidRPr="001569FB">
              <w:rPr>
                <w:color w:val="000000"/>
                <w:sz w:val="20"/>
              </w:rPr>
              <w:t>.15</w:t>
            </w:r>
          </w:p>
        </w:tc>
        <w:tc>
          <w:tcPr>
            <w:tcW w:w="1433" w:type="dxa"/>
            <w:tcBorders>
              <w:left w:val="single" w:sz="4" w:space="0" w:color="auto"/>
              <w:right w:val="single" w:sz="4" w:space="0" w:color="auto"/>
            </w:tcBorders>
            <w:vAlign w:val="bottom"/>
          </w:tcPr>
          <w:p w14:paraId="3D513BDD" w14:textId="77777777" w:rsidR="006448FA" w:rsidRPr="001569FB" w:rsidRDefault="006448FA" w:rsidP="006448FA">
            <w:pPr>
              <w:jc w:val="center"/>
              <w:rPr>
                <w:color w:val="000000"/>
                <w:sz w:val="20"/>
              </w:rPr>
            </w:pPr>
            <w:r w:rsidRPr="001569FB">
              <w:rPr>
                <w:color w:val="000000"/>
                <w:sz w:val="20"/>
              </w:rPr>
              <w:t>0.133</w:t>
            </w:r>
          </w:p>
        </w:tc>
        <w:tc>
          <w:tcPr>
            <w:tcW w:w="1720" w:type="dxa"/>
            <w:tcBorders>
              <w:left w:val="single" w:sz="4" w:space="0" w:color="auto"/>
            </w:tcBorders>
            <w:vAlign w:val="bottom"/>
          </w:tcPr>
          <w:p w14:paraId="70725B0F" w14:textId="77777777" w:rsidR="006448FA" w:rsidRPr="001569FB" w:rsidRDefault="006448FA" w:rsidP="006448FA">
            <w:pPr>
              <w:jc w:val="center"/>
              <w:rPr>
                <w:color w:val="000000"/>
                <w:sz w:val="20"/>
              </w:rPr>
            </w:pPr>
            <w:r w:rsidRPr="001569FB">
              <w:rPr>
                <w:color w:val="000000"/>
                <w:sz w:val="20"/>
              </w:rPr>
              <w:t>0.167</w:t>
            </w:r>
          </w:p>
        </w:tc>
      </w:tr>
      <w:tr w:rsidR="006448FA" w:rsidRPr="001569FB" w14:paraId="50496913" w14:textId="77777777" w:rsidTr="006448FA">
        <w:trPr>
          <w:trHeight w:val="254"/>
        </w:trPr>
        <w:tc>
          <w:tcPr>
            <w:tcW w:w="1873" w:type="dxa"/>
            <w:tcBorders>
              <w:right w:val="single" w:sz="4" w:space="0" w:color="auto"/>
            </w:tcBorders>
            <w:vAlign w:val="bottom"/>
          </w:tcPr>
          <w:p w14:paraId="4C618CAD" w14:textId="77777777" w:rsidR="006448FA" w:rsidRPr="001569FB" w:rsidRDefault="006448FA" w:rsidP="006448FA">
            <w:pPr>
              <w:jc w:val="right"/>
              <w:rPr>
                <w:color w:val="000000"/>
                <w:sz w:val="20"/>
              </w:rPr>
            </w:pPr>
            <w:r w:rsidRPr="001569FB">
              <w:rPr>
                <w:color w:val="000000"/>
                <w:sz w:val="20"/>
              </w:rPr>
              <w:t>500</w:t>
            </w:r>
          </w:p>
        </w:tc>
        <w:tc>
          <w:tcPr>
            <w:tcW w:w="1433" w:type="dxa"/>
            <w:tcBorders>
              <w:left w:val="single" w:sz="4" w:space="0" w:color="auto"/>
              <w:right w:val="single" w:sz="4" w:space="0" w:color="auto"/>
            </w:tcBorders>
            <w:vAlign w:val="bottom"/>
          </w:tcPr>
          <w:p w14:paraId="555EAE86" w14:textId="77777777" w:rsidR="006448FA" w:rsidRPr="001569FB" w:rsidRDefault="006448FA" w:rsidP="006448FA">
            <w:pPr>
              <w:jc w:val="right"/>
              <w:rPr>
                <w:color w:val="000000"/>
                <w:sz w:val="20"/>
              </w:rPr>
            </w:pPr>
            <w:r w:rsidRPr="001569FB">
              <w:rPr>
                <w:color w:val="000000"/>
                <w:sz w:val="20"/>
              </w:rPr>
              <w:t>.05</w:t>
            </w:r>
          </w:p>
        </w:tc>
        <w:tc>
          <w:tcPr>
            <w:tcW w:w="1433" w:type="dxa"/>
            <w:tcBorders>
              <w:left w:val="single" w:sz="4" w:space="0" w:color="auto"/>
              <w:right w:val="single" w:sz="4" w:space="0" w:color="auto"/>
            </w:tcBorders>
            <w:vAlign w:val="bottom"/>
          </w:tcPr>
          <w:p w14:paraId="2C5A372D" w14:textId="77777777" w:rsidR="006448FA" w:rsidRPr="001569FB" w:rsidRDefault="006448FA" w:rsidP="006448FA">
            <w:pPr>
              <w:jc w:val="center"/>
              <w:rPr>
                <w:color w:val="000000"/>
                <w:sz w:val="20"/>
              </w:rPr>
            </w:pPr>
            <w:r w:rsidRPr="001569FB">
              <w:rPr>
                <w:color w:val="000000"/>
                <w:sz w:val="20"/>
              </w:rPr>
              <w:t>0.046</w:t>
            </w:r>
          </w:p>
        </w:tc>
        <w:tc>
          <w:tcPr>
            <w:tcW w:w="1720" w:type="dxa"/>
            <w:tcBorders>
              <w:left w:val="single" w:sz="4" w:space="0" w:color="auto"/>
            </w:tcBorders>
            <w:vAlign w:val="bottom"/>
          </w:tcPr>
          <w:p w14:paraId="1C0393CA" w14:textId="77777777" w:rsidR="006448FA" w:rsidRPr="001569FB" w:rsidRDefault="006448FA" w:rsidP="006448FA">
            <w:pPr>
              <w:jc w:val="center"/>
              <w:rPr>
                <w:color w:val="000000"/>
                <w:sz w:val="20"/>
              </w:rPr>
            </w:pPr>
            <w:r w:rsidRPr="001569FB">
              <w:rPr>
                <w:color w:val="000000"/>
                <w:sz w:val="20"/>
              </w:rPr>
              <w:t>0.054</w:t>
            </w:r>
          </w:p>
        </w:tc>
      </w:tr>
      <w:tr w:rsidR="006448FA" w:rsidRPr="001569FB" w14:paraId="6059692B" w14:textId="77777777" w:rsidTr="006448FA">
        <w:trPr>
          <w:trHeight w:val="242"/>
        </w:trPr>
        <w:tc>
          <w:tcPr>
            <w:tcW w:w="1873" w:type="dxa"/>
            <w:tcBorders>
              <w:right w:val="single" w:sz="4" w:space="0" w:color="auto"/>
            </w:tcBorders>
            <w:vAlign w:val="bottom"/>
          </w:tcPr>
          <w:p w14:paraId="2B50DCB0" w14:textId="77777777" w:rsidR="006448FA" w:rsidRPr="001569FB" w:rsidRDefault="006448FA" w:rsidP="006448FA">
            <w:pPr>
              <w:jc w:val="right"/>
              <w:rPr>
                <w:color w:val="000000"/>
                <w:sz w:val="20"/>
              </w:rPr>
            </w:pPr>
          </w:p>
        </w:tc>
        <w:tc>
          <w:tcPr>
            <w:tcW w:w="1433" w:type="dxa"/>
            <w:tcBorders>
              <w:left w:val="single" w:sz="4" w:space="0" w:color="auto"/>
              <w:right w:val="single" w:sz="4" w:space="0" w:color="auto"/>
            </w:tcBorders>
            <w:vAlign w:val="bottom"/>
          </w:tcPr>
          <w:p w14:paraId="582F1D29" w14:textId="77777777" w:rsidR="006448FA" w:rsidRPr="001569FB" w:rsidRDefault="006448FA" w:rsidP="006448FA">
            <w:pPr>
              <w:jc w:val="right"/>
              <w:rPr>
                <w:color w:val="000000"/>
                <w:sz w:val="20"/>
              </w:rPr>
            </w:pPr>
            <w:r w:rsidRPr="001569FB">
              <w:rPr>
                <w:color w:val="000000"/>
                <w:sz w:val="20"/>
              </w:rPr>
              <w:t>.10</w:t>
            </w:r>
          </w:p>
        </w:tc>
        <w:tc>
          <w:tcPr>
            <w:tcW w:w="1433" w:type="dxa"/>
            <w:tcBorders>
              <w:left w:val="single" w:sz="4" w:space="0" w:color="auto"/>
              <w:right w:val="single" w:sz="4" w:space="0" w:color="auto"/>
            </w:tcBorders>
            <w:vAlign w:val="bottom"/>
          </w:tcPr>
          <w:p w14:paraId="227E83D7" w14:textId="77777777" w:rsidR="006448FA" w:rsidRPr="001569FB" w:rsidRDefault="006448FA" w:rsidP="006448FA">
            <w:pPr>
              <w:jc w:val="center"/>
              <w:rPr>
                <w:color w:val="000000"/>
                <w:sz w:val="20"/>
              </w:rPr>
            </w:pPr>
            <w:r w:rsidRPr="001569FB">
              <w:rPr>
                <w:color w:val="000000"/>
                <w:sz w:val="20"/>
              </w:rPr>
              <w:t>0.093</w:t>
            </w:r>
          </w:p>
        </w:tc>
        <w:tc>
          <w:tcPr>
            <w:tcW w:w="1720" w:type="dxa"/>
            <w:tcBorders>
              <w:left w:val="single" w:sz="4" w:space="0" w:color="auto"/>
            </w:tcBorders>
            <w:vAlign w:val="bottom"/>
          </w:tcPr>
          <w:p w14:paraId="6A948FB1" w14:textId="77777777" w:rsidR="006448FA" w:rsidRPr="001569FB" w:rsidRDefault="006448FA" w:rsidP="006448FA">
            <w:pPr>
              <w:jc w:val="center"/>
              <w:rPr>
                <w:color w:val="000000"/>
                <w:sz w:val="20"/>
              </w:rPr>
            </w:pPr>
            <w:r w:rsidRPr="001569FB">
              <w:rPr>
                <w:color w:val="000000"/>
                <w:sz w:val="20"/>
              </w:rPr>
              <w:t>0.107</w:t>
            </w:r>
          </w:p>
        </w:tc>
      </w:tr>
      <w:tr w:rsidR="006448FA" w:rsidRPr="001569FB" w14:paraId="750533D3" w14:textId="77777777" w:rsidTr="006448FA">
        <w:trPr>
          <w:trHeight w:val="145"/>
        </w:trPr>
        <w:tc>
          <w:tcPr>
            <w:tcW w:w="1873" w:type="dxa"/>
            <w:tcBorders>
              <w:right w:val="single" w:sz="4" w:space="0" w:color="auto"/>
            </w:tcBorders>
            <w:shd w:val="clear" w:color="auto" w:fill="auto"/>
            <w:vAlign w:val="bottom"/>
          </w:tcPr>
          <w:p w14:paraId="612477BA" w14:textId="77777777" w:rsidR="006448FA" w:rsidRPr="001569FB" w:rsidRDefault="006448FA" w:rsidP="006448FA">
            <w:pPr>
              <w:jc w:val="right"/>
              <w:rPr>
                <w:color w:val="000000"/>
                <w:sz w:val="20"/>
              </w:rPr>
            </w:pPr>
          </w:p>
        </w:tc>
        <w:tc>
          <w:tcPr>
            <w:tcW w:w="1433" w:type="dxa"/>
            <w:tcBorders>
              <w:left w:val="single" w:sz="4" w:space="0" w:color="auto"/>
              <w:right w:val="single" w:sz="4" w:space="0" w:color="auto"/>
            </w:tcBorders>
            <w:shd w:val="clear" w:color="auto" w:fill="auto"/>
            <w:vAlign w:val="bottom"/>
          </w:tcPr>
          <w:p w14:paraId="4F1203FE" w14:textId="77777777" w:rsidR="006448FA" w:rsidRPr="001569FB" w:rsidRDefault="006448FA" w:rsidP="006448FA">
            <w:pPr>
              <w:jc w:val="right"/>
              <w:rPr>
                <w:color w:val="000000"/>
                <w:sz w:val="20"/>
              </w:rPr>
            </w:pPr>
            <w:r w:rsidRPr="001569FB">
              <w:rPr>
                <w:color w:val="000000"/>
                <w:sz w:val="20"/>
              </w:rPr>
              <w:t>.15</w:t>
            </w:r>
          </w:p>
        </w:tc>
        <w:tc>
          <w:tcPr>
            <w:tcW w:w="1433" w:type="dxa"/>
            <w:tcBorders>
              <w:left w:val="single" w:sz="4" w:space="0" w:color="auto"/>
              <w:right w:val="single" w:sz="4" w:space="0" w:color="auto"/>
            </w:tcBorders>
            <w:shd w:val="clear" w:color="auto" w:fill="auto"/>
            <w:vAlign w:val="bottom"/>
          </w:tcPr>
          <w:p w14:paraId="013016EC" w14:textId="77777777" w:rsidR="006448FA" w:rsidRPr="001569FB" w:rsidRDefault="006448FA" w:rsidP="006448FA">
            <w:pPr>
              <w:jc w:val="center"/>
              <w:rPr>
                <w:color w:val="000000"/>
                <w:sz w:val="20"/>
              </w:rPr>
            </w:pPr>
            <w:r w:rsidRPr="001569FB">
              <w:rPr>
                <w:color w:val="000000"/>
                <w:sz w:val="20"/>
              </w:rPr>
              <w:t>0.140</w:t>
            </w:r>
          </w:p>
        </w:tc>
        <w:tc>
          <w:tcPr>
            <w:tcW w:w="1720" w:type="dxa"/>
            <w:tcBorders>
              <w:left w:val="single" w:sz="4" w:space="0" w:color="auto"/>
            </w:tcBorders>
            <w:shd w:val="clear" w:color="auto" w:fill="auto"/>
            <w:vAlign w:val="bottom"/>
          </w:tcPr>
          <w:p w14:paraId="2CEC0193" w14:textId="77777777" w:rsidR="006448FA" w:rsidRPr="001569FB" w:rsidRDefault="006448FA" w:rsidP="006448FA">
            <w:pPr>
              <w:jc w:val="center"/>
              <w:rPr>
                <w:color w:val="000000"/>
                <w:sz w:val="20"/>
              </w:rPr>
            </w:pPr>
            <w:r w:rsidRPr="001569FB">
              <w:rPr>
                <w:color w:val="000000"/>
                <w:sz w:val="20"/>
              </w:rPr>
              <w:t>0.160</w:t>
            </w:r>
          </w:p>
        </w:tc>
      </w:tr>
      <w:tr w:rsidR="006448FA" w:rsidRPr="001569FB" w14:paraId="07ED63DB" w14:textId="77777777" w:rsidTr="006448FA">
        <w:trPr>
          <w:trHeight w:val="145"/>
        </w:trPr>
        <w:tc>
          <w:tcPr>
            <w:tcW w:w="1873" w:type="dxa"/>
            <w:tcBorders>
              <w:right w:val="single" w:sz="4" w:space="0" w:color="auto"/>
            </w:tcBorders>
            <w:shd w:val="clear" w:color="auto" w:fill="auto"/>
            <w:vAlign w:val="bottom"/>
          </w:tcPr>
          <w:p w14:paraId="63A21FAC" w14:textId="77777777" w:rsidR="006448FA" w:rsidRPr="001569FB" w:rsidRDefault="006448FA" w:rsidP="006448FA">
            <w:pPr>
              <w:jc w:val="right"/>
              <w:rPr>
                <w:color w:val="000000"/>
                <w:sz w:val="20"/>
              </w:rPr>
            </w:pPr>
            <w:r w:rsidRPr="001569FB">
              <w:rPr>
                <w:color w:val="000000"/>
                <w:sz w:val="20"/>
              </w:rPr>
              <w:t>1,000</w:t>
            </w:r>
          </w:p>
        </w:tc>
        <w:tc>
          <w:tcPr>
            <w:tcW w:w="1433" w:type="dxa"/>
            <w:tcBorders>
              <w:left w:val="single" w:sz="4" w:space="0" w:color="auto"/>
              <w:right w:val="single" w:sz="4" w:space="0" w:color="auto"/>
            </w:tcBorders>
            <w:shd w:val="clear" w:color="auto" w:fill="auto"/>
            <w:vAlign w:val="bottom"/>
          </w:tcPr>
          <w:p w14:paraId="5DA5EF03" w14:textId="77777777" w:rsidR="006448FA" w:rsidRPr="001569FB" w:rsidRDefault="006448FA" w:rsidP="006448FA">
            <w:pPr>
              <w:jc w:val="right"/>
              <w:rPr>
                <w:color w:val="000000"/>
                <w:sz w:val="20"/>
              </w:rPr>
            </w:pPr>
            <w:r w:rsidRPr="001569FB">
              <w:rPr>
                <w:color w:val="000000"/>
                <w:sz w:val="20"/>
              </w:rPr>
              <w:t>.05</w:t>
            </w:r>
          </w:p>
        </w:tc>
        <w:tc>
          <w:tcPr>
            <w:tcW w:w="1433" w:type="dxa"/>
            <w:tcBorders>
              <w:left w:val="single" w:sz="4" w:space="0" w:color="auto"/>
              <w:right w:val="single" w:sz="4" w:space="0" w:color="auto"/>
            </w:tcBorders>
            <w:shd w:val="clear" w:color="auto" w:fill="auto"/>
            <w:vAlign w:val="bottom"/>
          </w:tcPr>
          <w:p w14:paraId="41CF24A6" w14:textId="77777777" w:rsidR="006448FA" w:rsidRPr="001569FB" w:rsidRDefault="006448FA" w:rsidP="006448FA">
            <w:pPr>
              <w:jc w:val="center"/>
              <w:rPr>
                <w:color w:val="000000"/>
                <w:sz w:val="20"/>
              </w:rPr>
            </w:pPr>
            <w:r w:rsidRPr="001569FB">
              <w:rPr>
                <w:color w:val="000000"/>
                <w:sz w:val="20"/>
              </w:rPr>
              <w:t>0.047</w:t>
            </w:r>
          </w:p>
        </w:tc>
        <w:tc>
          <w:tcPr>
            <w:tcW w:w="1720" w:type="dxa"/>
            <w:tcBorders>
              <w:left w:val="single" w:sz="4" w:space="0" w:color="auto"/>
            </w:tcBorders>
            <w:shd w:val="clear" w:color="auto" w:fill="auto"/>
            <w:vAlign w:val="bottom"/>
          </w:tcPr>
          <w:p w14:paraId="42BDD6FC" w14:textId="77777777" w:rsidR="006448FA" w:rsidRPr="001569FB" w:rsidRDefault="006448FA" w:rsidP="006448FA">
            <w:pPr>
              <w:jc w:val="center"/>
              <w:rPr>
                <w:color w:val="000000"/>
                <w:sz w:val="20"/>
              </w:rPr>
            </w:pPr>
            <w:r w:rsidRPr="001569FB">
              <w:rPr>
                <w:color w:val="000000"/>
                <w:sz w:val="20"/>
              </w:rPr>
              <w:t>0.053</w:t>
            </w:r>
          </w:p>
        </w:tc>
      </w:tr>
      <w:tr w:rsidR="006448FA" w:rsidRPr="001569FB" w14:paraId="38A3CC16" w14:textId="77777777" w:rsidTr="006448FA">
        <w:trPr>
          <w:trHeight w:val="145"/>
        </w:trPr>
        <w:tc>
          <w:tcPr>
            <w:tcW w:w="1873" w:type="dxa"/>
            <w:tcBorders>
              <w:right w:val="single" w:sz="4" w:space="0" w:color="auto"/>
            </w:tcBorders>
            <w:shd w:val="clear" w:color="auto" w:fill="auto"/>
            <w:vAlign w:val="bottom"/>
          </w:tcPr>
          <w:p w14:paraId="391C8806" w14:textId="77777777" w:rsidR="006448FA" w:rsidRPr="001569FB" w:rsidRDefault="006448FA" w:rsidP="006448FA">
            <w:pPr>
              <w:jc w:val="right"/>
              <w:rPr>
                <w:color w:val="000000"/>
                <w:sz w:val="20"/>
              </w:rPr>
            </w:pPr>
          </w:p>
        </w:tc>
        <w:tc>
          <w:tcPr>
            <w:tcW w:w="1433" w:type="dxa"/>
            <w:tcBorders>
              <w:left w:val="single" w:sz="4" w:space="0" w:color="auto"/>
              <w:right w:val="single" w:sz="4" w:space="0" w:color="auto"/>
            </w:tcBorders>
            <w:shd w:val="clear" w:color="auto" w:fill="auto"/>
            <w:vAlign w:val="bottom"/>
          </w:tcPr>
          <w:p w14:paraId="169B2241" w14:textId="77777777" w:rsidR="006448FA" w:rsidRPr="001569FB" w:rsidRDefault="006448FA" w:rsidP="006448FA">
            <w:pPr>
              <w:jc w:val="right"/>
              <w:rPr>
                <w:color w:val="000000"/>
                <w:sz w:val="20"/>
              </w:rPr>
            </w:pPr>
            <w:r w:rsidRPr="001569FB">
              <w:rPr>
                <w:color w:val="000000"/>
                <w:sz w:val="20"/>
              </w:rPr>
              <w:t>.10</w:t>
            </w:r>
          </w:p>
        </w:tc>
        <w:tc>
          <w:tcPr>
            <w:tcW w:w="1433" w:type="dxa"/>
            <w:tcBorders>
              <w:left w:val="single" w:sz="4" w:space="0" w:color="auto"/>
              <w:right w:val="single" w:sz="4" w:space="0" w:color="auto"/>
            </w:tcBorders>
            <w:shd w:val="clear" w:color="auto" w:fill="auto"/>
            <w:vAlign w:val="bottom"/>
          </w:tcPr>
          <w:p w14:paraId="587DC372" w14:textId="77777777" w:rsidR="006448FA" w:rsidRPr="001569FB" w:rsidRDefault="006448FA" w:rsidP="006448FA">
            <w:pPr>
              <w:jc w:val="center"/>
              <w:rPr>
                <w:color w:val="000000"/>
                <w:sz w:val="20"/>
              </w:rPr>
            </w:pPr>
            <w:r w:rsidRPr="001569FB">
              <w:rPr>
                <w:color w:val="000000"/>
                <w:sz w:val="20"/>
              </w:rPr>
              <w:t>0.095</w:t>
            </w:r>
          </w:p>
        </w:tc>
        <w:tc>
          <w:tcPr>
            <w:tcW w:w="1720" w:type="dxa"/>
            <w:tcBorders>
              <w:left w:val="single" w:sz="4" w:space="0" w:color="auto"/>
            </w:tcBorders>
            <w:shd w:val="clear" w:color="auto" w:fill="auto"/>
            <w:vAlign w:val="bottom"/>
          </w:tcPr>
          <w:p w14:paraId="6BBFD037" w14:textId="77777777" w:rsidR="006448FA" w:rsidRPr="001569FB" w:rsidRDefault="006448FA" w:rsidP="006448FA">
            <w:pPr>
              <w:jc w:val="center"/>
              <w:rPr>
                <w:color w:val="000000"/>
                <w:sz w:val="20"/>
              </w:rPr>
            </w:pPr>
            <w:r w:rsidRPr="001569FB">
              <w:rPr>
                <w:color w:val="000000"/>
                <w:sz w:val="20"/>
              </w:rPr>
              <w:t>0.105</w:t>
            </w:r>
          </w:p>
        </w:tc>
      </w:tr>
      <w:tr w:rsidR="006448FA" w:rsidRPr="001569FB" w14:paraId="235F9429" w14:textId="77777777" w:rsidTr="006448FA">
        <w:trPr>
          <w:trHeight w:val="145"/>
        </w:trPr>
        <w:tc>
          <w:tcPr>
            <w:tcW w:w="1873" w:type="dxa"/>
            <w:tcBorders>
              <w:right w:val="single" w:sz="4" w:space="0" w:color="auto"/>
            </w:tcBorders>
            <w:shd w:val="clear" w:color="auto" w:fill="auto"/>
            <w:vAlign w:val="bottom"/>
          </w:tcPr>
          <w:p w14:paraId="7ED93670" w14:textId="77777777" w:rsidR="006448FA" w:rsidRPr="001569FB" w:rsidRDefault="006448FA" w:rsidP="006448FA">
            <w:pPr>
              <w:jc w:val="right"/>
              <w:rPr>
                <w:color w:val="000000"/>
                <w:sz w:val="20"/>
              </w:rPr>
            </w:pPr>
          </w:p>
        </w:tc>
        <w:tc>
          <w:tcPr>
            <w:tcW w:w="1433" w:type="dxa"/>
            <w:tcBorders>
              <w:left w:val="single" w:sz="4" w:space="0" w:color="auto"/>
              <w:right w:val="single" w:sz="4" w:space="0" w:color="auto"/>
            </w:tcBorders>
            <w:shd w:val="clear" w:color="auto" w:fill="auto"/>
            <w:vAlign w:val="bottom"/>
          </w:tcPr>
          <w:p w14:paraId="6E0A6DB5" w14:textId="77777777" w:rsidR="006448FA" w:rsidRPr="001569FB" w:rsidRDefault="006448FA" w:rsidP="006448FA">
            <w:pPr>
              <w:jc w:val="right"/>
              <w:rPr>
                <w:color w:val="000000"/>
                <w:sz w:val="20"/>
              </w:rPr>
            </w:pPr>
            <w:r w:rsidRPr="001569FB">
              <w:rPr>
                <w:color w:val="000000"/>
                <w:sz w:val="20"/>
              </w:rPr>
              <w:t>.15</w:t>
            </w:r>
          </w:p>
        </w:tc>
        <w:tc>
          <w:tcPr>
            <w:tcW w:w="1433" w:type="dxa"/>
            <w:tcBorders>
              <w:left w:val="single" w:sz="4" w:space="0" w:color="auto"/>
              <w:right w:val="single" w:sz="4" w:space="0" w:color="auto"/>
            </w:tcBorders>
            <w:shd w:val="clear" w:color="auto" w:fill="auto"/>
            <w:vAlign w:val="bottom"/>
          </w:tcPr>
          <w:p w14:paraId="211F9EE2" w14:textId="77777777" w:rsidR="006448FA" w:rsidRPr="001569FB" w:rsidRDefault="006448FA" w:rsidP="006448FA">
            <w:pPr>
              <w:jc w:val="center"/>
              <w:rPr>
                <w:color w:val="000000"/>
                <w:sz w:val="20"/>
              </w:rPr>
            </w:pPr>
            <w:r w:rsidRPr="001569FB">
              <w:rPr>
                <w:color w:val="000000"/>
                <w:sz w:val="20"/>
              </w:rPr>
              <w:t>0.143</w:t>
            </w:r>
          </w:p>
        </w:tc>
        <w:tc>
          <w:tcPr>
            <w:tcW w:w="1720" w:type="dxa"/>
            <w:tcBorders>
              <w:left w:val="single" w:sz="4" w:space="0" w:color="auto"/>
            </w:tcBorders>
            <w:shd w:val="clear" w:color="auto" w:fill="auto"/>
            <w:vAlign w:val="bottom"/>
          </w:tcPr>
          <w:p w14:paraId="551F0DC1" w14:textId="77777777" w:rsidR="006448FA" w:rsidRPr="001569FB" w:rsidRDefault="006448FA" w:rsidP="006448FA">
            <w:pPr>
              <w:jc w:val="center"/>
              <w:rPr>
                <w:color w:val="000000"/>
                <w:sz w:val="20"/>
              </w:rPr>
            </w:pPr>
            <w:r w:rsidRPr="001569FB">
              <w:rPr>
                <w:color w:val="000000"/>
                <w:sz w:val="20"/>
              </w:rPr>
              <w:t>0.157</w:t>
            </w:r>
          </w:p>
        </w:tc>
      </w:tr>
      <w:tr w:rsidR="006448FA" w:rsidRPr="001569FB" w14:paraId="04E3AEE3" w14:textId="77777777" w:rsidTr="006448FA">
        <w:trPr>
          <w:trHeight w:val="145"/>
        </w:trPr>
        <w:tc>
          <w:tcPr>
            <w:tcW w:w="1873" w:type="dxa"/>
            <w:tcBorders>
              <w:right w:val="single" w:sz="4" w:space="0" w:color="auto"/>
            </w:tcBorders>
            <w:shd w:val="clear" w:color="auto" w:fill="auto"/>
            <w:vAlign w:val="bottom"/>
          </w:tcPr>
          <w:p w14:paraId="24C3A3B7" w14:textId="77777777" w:rsidR="006448FA" w:rsidRPr="001569FB" w:rsidRDefault="006448FA" w:rsidP="006448FA">
            <w:pPr>
              <w:jc w:val="right"/>
              <w:rPr>
                <w:color w:val="000000"/>
                <w:sz w:val="20"/>
              </w:rPr>
            </w:pPr>
            <w:r w:rsidRPr="001569FB">
              <w:rPr>
                <w:color w:val="000000"/>
                <w:sz w:val="20"/>
              </w:rPr>
              <w:t>11,812</w:t>
            </w:r>
          </w:p>
        </w:tc>
        <w:tc>
          <w:tcPr>
            <w:tcW w:w="1433" w:type="dxa"/>
            <w:tcBorders>
              <w:left w:val="single" w:sz="4" w:space="0" w:color="auto"/>
              <w:right w:val="single" w:sz="4" w:space="0" w:color="auto"/>
            </w:tcBorders>
            <w:shd w:val="clear" w:color="auto" w:fill="auto"/>
            <w:vAlign w:val="bottom"/>
          </w:tcPr>
          <w:p w14:paraId="006C6D84" w14:textId="77777777" w:rsidR="006448FA" w:rsidRPr="001569FB" w:rsidRDefault="006448FA" w:rsidP="006448FA">
            <w:pPr>
              <w:jc w:val="right"/>
              <w:rPr>
                <w:color w:val="000000"/>
                <w:sz w:val="20"/>
              </w:rPr>
            </w:pPr>
            <w:r w:rsidRPr="001569FB">
              <w:rPr>
                <w:color w:val="000000"/>
                <w:sz w:val="20"/>
              </w:rPr>
              <w:t>.05</w:t>
            </w:r>
          </w:p>
        </w:tc>
        <w:tc>
          <w:tcPr>
            <w:tcW w:w="1433" w:type="dxa"/>
            <w:tcBorders>
              <w:left w:val="single" w:sz="4" w:space="0" w:color="auto"/>
              <w:right w:val="single" w:sz="4" w:space="0" w:color="auto"/>
            </w:tcBorders>
            <w:shd w:val="clear" w:color="auto" w:fill="auto"/>
            <w:vAlign w:val="bottom"/>
          </w:tcPr>
          <w:p w14:paraId="5AB1FFBF" w14:textId="77777777" w:rsidR="006448FA" w:rsidRPr="001569FB" w:rsidRDefault="006448FA" w:rsidP="006448FA">
            <w:pPr>
              <w:jc w:val="center"/>
              <w:rPr>
                <w:color w:val="000000"/>
                <w:sz w:val="20"/>
              </w:rPr>
            </w:pPr>
            <w:r w:rsidRPr="001569FB">
              <w:rPr>
                <w:color w:val="000000"/>
                <w:sz w:val="20"/>
              </w:rPr>
              <w:t>0.049</w:t>
            </w:r>
          </w:p>
        </w:tc>
        <w:tc>
          <w:tcPr>
            <w:tcW w:w="1720" w:type="dxa"/>
            <w:tcBorders>
              <w:left w:val="single" w:sz="4" w:space="0" w:color="auto"/>
            </w:tcBorders>
            <w:shd w:val="clear" w:color="auto" w:fill="auto"/>
            <w:vAlign w:val="bottom"/>
          </w:tcPr>
          <w:p w14:paraId="79AD3553" w14:textId="77777777" w:rsidR="006448FA" w:rsidRPr="001569FB" w:rsidRDefault="006448FA" w:rsidP="006448FA">
            <w:pPr>
              <w:jc w:val="center"/>
              <w:rPr>
                <w:color w:val="000000"/>
                <w:sz w:val="20"/>
              </w:rPr>
            </w:pPr>
            <w:r w:rsidRPr="001569FB">
              <w:rPr>
                <w:color w:val="000000"/>
                <w:sz w:val="20"/>
              </w:rPr>
              <w:t>0.051</w:t>
            </w:r>
          </w:p>
        </w:tc>
      </w:tr>
      <w:tr w:rsidR="006448FA" w:rsidRPr="001569FB" w14:paraId="79530913" w14:textId="77777777" w:rsidTr="006448FA">
        <w:trPr>
          <w:trHeight w:val="145"/>
        </w:trPr>
        <w:tc>
          <w:tcPr>
            <w:tcW w:w="1873" w:type="dxa"/>
            <w:tcBorders>
              <w:right w:val="single" w:sz="4" w:space="0" w:color="auto"/>
            </w:tcBorders>
            <w:shd w:val="clear" w:color="auto" w:fill="auto"/>
            <w:vAlign w:val="bottom"/>
          </w:tcPr>
          <w:p w14:paraId="2DB8E626" w14:textId="77777777" w:rsidR="006448FA" w:rsidRPr="001569FB" w:rsidRDefault="006448FA" w:rsidP="006448FA">
            <w:pPr>
              <w:jc w:val="right"/>
              <w:rPr>
                <w:color w:val="000000"/>
                <w:sz w:val="20"/>
              </w:rPr>
            </w:pPr>
          </w:p>
        </w:tc>
        <w:tc>
          <w:tcPr>
            <w:tcW w:w="1433" w:type="dxa"/>
            <w:tcBorders>
              <w:left w:val="single" w:sz="4" w:space="0" w:color="auto"/>
              <w:right w:val="single" w:sz="4" w:space="0" w:color="auto"/>
            </w:tcBorders>
            <w:shd w:val="clear" w:color="auto" w:fill="auto"/>
            <w:vAlign w:val="bottom"/>
          </w:tcPr>
          <w:p w14:paraId="296215AD" w14:textId="77777777" w:rsidR="006448FA" w:rsidRPr="001569FB" w:rsidRDefault="006448FA" w:rsidP="006448FA">
            <w:pPr>
              <w:jc w:val="right"/>
              <w:rPr>
                <w:color w:val="000000"/>
                <w:sz w:val="20"/>
              </w:rPr>
            </w:pPr>
            <w:r w:rsidRPr="001569FB">
              <w:rPr>
                <w:color w:val="000000"/>
                <w:sz w:val="20"/>
              </w:rPr>
              <w:t>.10</w:t>
            </w:r>
          </w:p>
        </w:tc>
        <w:tc>
          <w:tcPr>
            <w:tcW w:w="1433" w:type="dxa"/>
            <w:tcBorders>
              <w:left w:val="single" w:sz="4" w:space="0" w:color="auto"/>
              <w:right w:val="single" w:sz="4" w:space="0" w:color="auto"/>
            </w:tcBorders>
            <w:shd w:val="clear" w:color="auto" w:fill="auto"/>
            <w:vAlign w:val="bottom"/>
          </w:tcPr>
          <w:p w14:paraId="32E64778" w14:textId="77777777" w:rsidR="006448FA" w:rsidRPr="001569FB" w:rsidRDefault="006448FA" w:rsidP="006448FA">
            <w:pPr>
              <w:jc w:val="center"/>
              <w:rPr>
                <w:color w:val="000000"/>
                <w:sz w:val="20"/>
              </w:rPr>
            </w:pPr>
            <w:r w:rsidRPr="001569FB">
              <w:rPr>
                <w:color w:val="000000"/>
                <w:sz w:val="20"/>
              </w:rPr>
              <w:t>0.099</w:t>
            </w:r>
          </w:p>
        </w:tc>
        <w:tc>
          <w:tcPr>
            <w:tcW w:w="1720" w:type="dxa"/>
            <w:tcBorders>
              <w:left w:val="single" w:sz="4" w:space="0" w:color="auto"/>
            </w:tcBorders>
            <w:shd w:val="clear" w:color="auto" w:fill="auto"/>
            <w:vAlign w:val="bottom"/>
          </w:tcPr>
          <w:p w14:paraId="47509438" w14:textId="77777777" w:rsidR="006448FA" w:rsidRPr="001569FB" w:rsidRDefault="006448FA" w:rsidP="006448FA">
            <w:pPr>
              <w:jc w:val="center"/>
              <w:rPr>
                <w:color w:val="000000"/>
                <w:sz w:val="20"/>
              </w:rPr>
            </w:pPr>
            <w:r w:rsidRPr="001569FB">
              <w:rPr>
                <w:color w:val="000000"/>
                <w:sz w:val="20"/>
              </w:rPr>
              <w:t>0.101</w:t>
            </w:r>
          </w:p>
        </w:tc>
      </w:tr>
      <w:tr w:rsidR="006448FA" w:rsidRPr="001569FB" w14:paraId="1CD36681" w14:textId="77777777" w:rsidTr="006448FA">
        <w:trPr>
          <w:trHeight w:val="145"/>
        </w:trPr>
        <w:tc>
          <w:tcPr>
            <w:tcW w:w="1873" w:type="dxa"/>
            <w:tcBorders>
              <w:bottom w:val="single" w:sz="4" w:space="0" w:color="auto"/>
              <w:right w:val="single" w:sz="4" w:space="0" w:color="auto"/>
            </w:tcBorders>
            <w:shd w:val="clear" w:color="auto" w:fill="auto"/>
            <w:vAlign w:val="bottom"/>
          </w:tcPr>
          <w:p w14:paraId="01900ADA" w14:textId="77777777" w:rsidR="006448FA" w:rsidRPr="001569FB" w:rsidRDefault="006448FA" w:rsidP="006448FA">
            <w:pPr>
              <w:jc w:val="right"/>
              <w:rPr>
                <w:color w:val="000000"/>
                <w:sz w:val="20"/>
              </w:rPr>
            </w:pPr>
          </w:p>
        </w:tc>
        <w:tc>
          <w:tcPr>
            <w:tcW w:w="1433" w:type="dxa"/>
            <w:tcBorders>
              <w:left w:val="single" w:sz="4" w:space="0" w:color="auto"/>
              <w:bottom w:val="single" w:sz="4" w:space="0" w:color="auto"/>
              <w:right w:val="single" w:sz="4" w:space="0" w:color="auto"/>
            </w:tcBorders>
            <w:shd w:val="clear" w:color="auto" w:fill="auto"/>
            <w:vAlign w:val="bottom"/>
          </w:tcPr>
          <w:p w14:paraId="0DFD04DF" w14:textId="77777777" w:rsidR="006448FA" w:rsidRPr="001569FB" w:rsidRDefault="006448FA" w:rsidP="006448FA">
            <w:pPr>
              <w:jc w:val="right"/>
              <w:rPr>
                <w:color w:val="000000"/>
                <w:sz w:val="20"/>
              </w:rPr>
            </w:pPr>
            <w:r w:rsidRPr="001569FB">
              <w:rPr>
                <w:color w:val="000000"/>
                <w:sz w:val="20"/>
              </w:rPr>
              <w:t>.15</w:t>
            </w:r>
          </w:p>
        </w:tc>
        <w:tc>
          <w:tcPr>
            <w:tcW w:w="1433" w:type="dxa"/>
            <w:tcBorders>
              <w:left w:val="single" w:sz="4" w:space="0" w:color="auto"/>
              <w:bottom w:val="single" w:sz="4" w:space="0" w:color="auto"/>
              <w:right w:val="single" w:sz="4" w:space="0" w:color="auto"/>
            </w:tcBorders>
            <w:shd w:val="clear" w:color="auto" w:fill="auto"/>
            <w:vAlign w:val="bottom"/>
          </w:tcPr>
          <w:p w14:paraId="3EB090EA" w14:textId="77777777" w:rsidR="006448FA" w:rsidRPr="001569FB" w:rsidRDefault="006448FA" w:rsidP="006448FA">
            <w:pPr>
              <w:jc w:val="center"/>
              <w:rPr>
                <w:color w:val="000000"/>
                <w:sz w:val="20"/>
              </w:rPr>
            </w:pPr>
            <w:r w:rsidRPr="001569FB">
              <w:rPr>
                <w:color w:val="000000"/>
                <w:sz w:val="20"/>
              </w:rPr>
              <w:t>0.148</w:t>
            </w:r>
          </w:p>
        </w:tc>
        <w:tc>
          <w:tcPr>
            <w:tcW w:w="1720" w:type="dxa"/>
            <w:tcBorders>
              <w:left w:val="single" w:sz="4" w:space="0" w:color="auto"/>
              <w:bottom w:val="single" w:sz="4" w:space="0" w:color="auto"/>
            </w:tcBorders>
            <w:shd w:val="clear" w:color="auto" w:fill="auto"/>
            <w:vAlign w:val="bottom"/>
          </w:tcPr>
          <w:p w14:paraId="16B4454D" w14:textId="77777777" w:rsidR="006448FA" w:rsidRPr="001569FB" w:rsidRDefault="006448FA" w:rsidP="006448FA">
            <w:pPr>
              <w:jc w:val="center"/>
              <w:rPr>
                <w:color w:val="000000"/>
                <w:sz w:val="20"/>
              </w:rPr>
            </w:pPr>
            <w:r w:rsidRPr="001569FB">
              <w:rPr>
                <w:color w:val="000000"/>
                <w:sz w:val="20"/>
              </w:rPr>
              <w:t>0.152</w:t>
            </w:r>
          </w:p>
        </w:tc>
      </w:tr>
    </w:tbl>
    <w:p w14:paraId="751019EF" w14:textId="77777777" w:rsidR="006448FA" w:rsidRDefault="006448FA" w:rsidP="006448FA">
      <w:pPr>
        <w:ind w:left="1800"/>
        <w:rPr>
          <w:rFonts w:ascii="Times New Roman" w:hAnsi="Times New Roman"/>
          <w:b/>
          <w:i/>
        </w:rPr>
      </w:pPr>
    </w:p>
    <w:p w14:paraId="05BFD313" w14:textId="77777777" w:rsidR="006448FA" w:rsidRPr="001569FB" w:rsidRDefault="006448FA" w:rsidP="006448FA">
      <w:pPr>
        <w:ind w:left="1800"/>
        <w:rPr>
          <w:rFonts w:ascii="Times New Roman" w:hAnsi="Times New Roman"/>
          <w:b/>
          <w:i/>
        </w:rPr>
      </w:pPr>
    </w:p>
    <w:p w14:paraId="2B112D16" w14:textId="77777777" w:rsidR="006448FA" w:rsidRPr="00B303D0" w:rsidRDefault="006448FA" w:rsidP="006448FA">
      <w:pPr>
        <w:numPr>
          <w:ilvl w:val="0"/>
          <w:numId w:val="13"/>
        </w:numPr>
        <w:tabs>
          <w:tab w:val="left" w:pos="1440"/>
        </w:tabs>
        <w:kinsoku w:val="0"/>
        <w:overflowPunct w:val="0"/>
        <w:autoSpaceDE w:val="0"/>
        <w:autoSpaceDN w:val="0"/>
        <w:adjustRightInd w:val="0"/>
        <w:spacing w:after="240" w:line="240" w:lineRule="auto"/>
        <w:ind w:left="1440" w:hanging="720"/>
        <w:rPr>
          <w:rFonts w:ascii="Times New Roman" w:hAnsi="Times New Roman"/>
          <w:u w:val="single"/>
        </w:rPr>
      </w:pPr>
      <w:r w:rsidRPr="001569FB">
        <w:rPr>
          <w:rFonts w:ascii="Times New Roman" w:hAnsi="Times New Roman"/>
          <w:u w:val="single"/>
        </w:rPr>
        <w:t>Reducing and Assessing Measurement Error</w:t>
      </w:r>
    </w:p>
    <w:p w14:paraId="4CFB6CC6" w14:textId="77777777" w:rsidR="006448FA" w:rsidRPr="001569FB" w:rsidRDefault="006448FA" w:rsidP="006448FA">
      <w:pPr>
        <w:kinsoku w:val="0"/>
        <w:overflowPunct w:val="0"/>
        <w:spacing w:after="240"/>
        <w:ind w:left="1440"/>
        <w:rPr>
          <w:rFonts w:ascii="Times New Roman" w:hAnsi="Times New Roman"/>
        </w:rPr>
      </w:pPr>
      <w:r w:rsidRPr="001569FB">
        <w:rPr>
          <w:rFonts w:ascii="Times New Roman" w:hAnsi="Times New Roman"/>
        </w:rPr>
        <w:t>The survey design and procedures consider three major sources of measurement error:</w:t>
      </w:r>
    </w:p>
    <w:p w14:paraId="6488C237" w14:textId="77777777" w:rsidR="006448FA" w:rsidRPr="00FB709D" w:rsidRDefault="006448FA" w:rsidP="006448FA">
      <w:pPr>
        <w:pStyle w:val="ListParagraph"/>
        <w:numPr>
          <w:ilvl w:val="0"/>
          <w:numId w:val="15"/>
        </w:numPr>
        <w:spacing w:after="120" w:line="240" w:lineRule="auto"/>
        <w:contextualSpacing w:val="0"/>
        <w:rPr>
          <w:rFonts w:ascii="Times New Roman" w:hAnsi="Times New Roman"/>
          <w:color w:val="000000"/>
        </w:rPr>
      </w:pPr>
      <w:r w:rsidRPr="00FB709D">
        <w:rPr>
          <w:rFonts w:ascii="Times New Roman" w:hAnsi="Times New Roman"/>
          <w:i/>
          <w:color w:val="000000"/>
        </w:rPr>
        <w:t>Comprehension</w:t>
      </w:r>
      <w:r>
        <w:rPr>
          <w:rFonts w:ascii="Times New Roman" w:hAnsi="Times New Roman"/>
          <w:color w:val="000000"/>
        </w:rPr>
        <w:t xml:space="preserve">. </w:t>
      </w:r>
      <w:r w:rsidRPr="00FB709D">
        <w:rPr>
          <w:rFonts w:ascii="Times New Roman" w:hAnsi="Times New Roman"/>
          <w:color w:val="000000"/>
        </w:rPr>
        <w:t xml:space="preserve">The </w:t>
      </w:r>
      <w:r>
        <w:rPr>
          <w:rFonts w:ascii="Times New Roman" w:hAnsi="Times New Roman"/>
          <w:color w:val="000000"/>
        </w:rPr>
        <w:t xml:space="preserve">sampled </w:t>
      </w:r>
      <w:r w:rsidRPr="00FB709D">
        <w:rPr>
          <w:rFonts w:ascii="Times New Roman" w:hAnsi="Times New Roman"/>
          <w:color w:val="000000"/>
        </w:rPr>
        <w:t xml:space="preserve">youth in this survey will be between 12 and 25 years old. Some youth may not have high reading skill levels and may have trouble concentrating for extended periods of time.  </w:t>
      </w:r>
    </w:p>
    <w:p w14:paraId="6D8FB376" w14:textId="77777777" w:rsidR="006448FA" w:rsidRPr="00FB709D" w:rsidRDefault="006448FA" w:rsidP="006448FA">
      <w:pPr>
        <w:pStyle w:val="ListParagraph"/>
        <w:numPr>
          <w:ilvl w:val="0"/>
          <w:numId w:val="15"/>
        </w:numPr>
        <w:spacing w:after="120" w:line="240" w:lineRule="auto"/>
        <w:contextualSpacing w:val="0"/>
        <w:rPr>
          <w:rFonts w:ascii="Times New Roman" w:hAnsi="Times New Roman"/>
          <w:color w:val="000000"/>
        </w:rPr>
      </w:pPr>
      <w:r w:rsidRPr="00FB709D">
        <w:rPr>
          <w:rFonts w:ascii="Times New Roman" w:hAnsi="Times New Roman"/>
          <w:i/>
          <w:color w:val="000000"/>
        </w:rPr>
        <w:t>Sensitive questions</w:t>
      </w:r>
      <w:r w:rsidRPr="00FB709D">
        <w:rPr>
          <w:rFonts w:ascii="Times New Roman" w:hAnsi="Times New Roman"/>
          <w:color w:val="000000"/>
        </w:rPr>
        <w:t xml:space="preserve">. It is difficult to disclose details about sexual assault incidents, especially during an interview. It </w:t>
      </w:r>
      <w:r>
        <w:rPr>
          <w:rFonts w:ascii="Times New Roman" w:hAnsi="Times New Roman"/>
          <w:color w:val="000000"/>
        </w:rPr>
        <w:t>may create respondent distress</w:t>
      </w:r>
      <w:r w:rsidRPr="00FB709D">
        <w:rPr>
          <w:rFonts w:ascii="Times New Roman" w:hAnsi="Times New Roman"/>
          <w:color w:val="000000"/>
        </w:rPr>
        <w:t>. In addition, youth may not be confident of the promise of confidentiality of the survey data and fear that someone in the facility will</w:t>
      </w:r>
      <w:r>
        <w:rPr>
          <w:rFonts w:ascii="Times New Roman" w:hAnsi="Times New Roman"/>
          <w:color w:val="000000"/>
        </w:rPr>
        <w:t xml:space="preserve"> find out about the interview. </w:t>
      </w:r>
      <w:r w:rsidRPr="00FB709D">
        <w:rPr>
          <w:rFonts w:ascii="Times New Roman" w:hAnsi="Times New Roman"/>
          <w:color w:val="000000"/>
        </w:rPr>
        <w:t xml:space="preserve">This could lead to a fear of reprisal, either by other youth or by facility staff.  </w:t>
      </w:r>
    </w:p>
    <w:p w14:paraId="3CE49CE5" w14:textId="77777777" w:rsidR="006448FA" w:rsidRPr="00FB709D" w:rsidRDefault="006448FA" w:rsidP="006448FA">
      <w:pPr>
        <w:pStyle w:val="ListParagraph"/>
        <w:numPr>
          <w:ilvl w:val="0"/>
          <w:numId w:val="15"/>
        </w:numPr>
        <w:spacing w:after="240" w:line="240" w:lineRule="auto"/>
        <w:contextualSpacing w:val="0"/>
        <w:rPr>
          <w:rFonts w:ascii="Times New Roman" w:hAnsi="Times New Roman"/>
          <w:color w:val="000000"/>
        </w:rPr>
      </w:pPr>
      <w:r w:rsidRPr="00FB709D">
        <w:rPr>
          <w:rFonts w:ascii="Times New Roman" w:hAnsi="Times New Roman"/>
          <w:i/>
          <w:color w:val="000000"/>
        </w:rPr>
        <w:t>Overreporting</w:t>
      </w:r>
      <w:r w:rsidRPr="00FB709D">
        <w:rPr>
          <w:rFonts w:ascii="Times New Roman" w:hAnsi="Times New Roman"/>
          <w:color w:val="000000"/>
        </w:rPr>
        <w:t>. Some youth may report a sexual assault that did not occur. This concern was voiced by some facility administrators. Since there are no actions taken</w:t>
      </w:r>
      <w:r>
        <w:rPr>
          <w:rFonts w:ascii="Times New Roman" w:hAnsi="Times New Roman"/>
          <w:color w:val="000000"/>
        </w:rPr>
        <w:t xml:space="preserve"> with the youth</w:t>
      </w:r>
      <w:r w:rsidRPr="00FB709D">
        <w:rPr>
          <w:rFonts w:ascii="Times New Roman" w:hAnsi="Times New Roman"/>
          <w:color w:val="000000"/>
        </w:rPr>
        <w:t xml:space="preserve"> as a result of reporting something on the survey, administrators feared youth would </w:t>
      </w:r>
      <w:r>
        <w:rPr>
          <w:rFonts w:ascii="Times New Roman" w:hAnsi="Times New Roman"/>
          <w:color w:val="000000"/>
        </w:rPr>
        <w:t>manufacture</w:t>
      </w:r>
      <w:r w:rsidRPr="00FB709D">
        <w:rPr>
          <w:rFonts w:ascii="Times New Roman" w:hAnsi="Times New Roman"/>
          <w:color w:val="000000"/>
        </w:rPr>
        <w:t xml:space="preserve"> incidents knowing the facility staff may be held accountable.</w:t>
      </w:r>
    </w:p>
    <w:p w14:paraId="2963CDBE" w14:textId="77777777" w:rsidR="006448FA" w:rsidRDefault="006448FA" w:rsidP="006448FA">
      <w:pPr>
        <w:kinsoku w:val="0"/>
        <w:overflowPunct w:val="0"/>
        <w:spacing w:after="240"/>
        <w:ind w:left="1440"/>
        <w:rPr>
          <w:rFonts w:ascii="Times New Roman" w:hAnsi="Times New Roman"/>
        </w:rPr>
      </w:pPr>
      <w:r>
        <w:rPr>
          <w:rFonts w:ascii="Times New Roman" w:hAnsi="Times New Roman"/>
        </w:rPr>
        <w:t xml:space="preserve">With respect to comprehension, the core questions on sexual assault remain unchanged from previous NSYC-1 and NSYC-2 surveys. They have been extensively reviewed by experts and have undergone cognitive testing on previous rounds of the survey. </w:t>
      </w:r>
      <w:r w:rsidRPr="001569FB">
        <w:rPr>
          <w:rFonts w:ascii="Times New Roman" w:hAnsi="Times New Roman"/>
        </w:rPr>
        <w:t>NSYC-</w:t>
      </w:r>
      <w:r>
        <w:rPr>
          <w:rFonts w:ascii="Times New Roman" w:hAnsi="Times New Roman"/>
        </w:rPr>
        <w:t xml:space="preserve">3 incorporates additional design features to </w:t>
      </w:r>
      <w:r w:rsidRPr="001569FB">
        <w:rPr>
          <w:rFonts w:ascii="Times New Roman" w:hAnsi="Times New Roman"/>
        </w:rPr>
        <w:t>minimize</w:t>
      </w:r>
      <w:r>
        <w:rPr>
          <w:rFonts w:ascii="Times New Roman" w:hAnsi="Times New Roman"/>
        </w:rPr>
        <w:t xml:space="preserve"> comprehension</w:t>
      </w:r>
      <w:r w:rsidRPr="001569FB">
        <w:rPr>
          <w:rFonts w:ascii="Times New Roman" w:hAnsi="Times New Roman"/>
        </w:rPr>
        <w:t xml:space="preserve"> errors</w:t>
      </w:r>
      <w:r>
        <w:rPr>
          <w:rFonts w:ascii="Times New Roman" w:hAnsi="Times New Roman"/>
        </w:rPr>
        <w:t xml:space="preserve">: </w:t>
      </w:r>
    </w:p>
    <w:p w14:paraId="74D8AF9D" w14:textId="77777777" w:rsidR="006448FA" w:rsidRDefault="006448FA" w:rsidP="006448FA">
      <w:pPr>
        <w:kinsoku w:val="0"/>
        <w:overflowPunct w:val="0"/>
        <w:spacing w:after="240"/>
        <w:ind w:left="1800"/>
        <w:rPr>
          <w:rFonts w:ascii="Times New Roman" w:hAnsi="Times New Roman"/>
        </w:rPr>
      </w:pPr>
      <w:r>
        <w:rPr>
          <w:rFonts w:ascii="Times New Roman" w:hAnsi="Times New Roman"/>
        </w:rPr>
        <w:t xml:space="preserve">(1) </w:t>
      </w:r>
      <w:r w:rsidRPr="001569FB">
        <w:rPr>
          <w:rFonts w:ascii="Times New Roman" w:hAnsi="Times New Roman"/>
        </w:rPr>
        <w:t xml:space="preserve">The interview </w:t>
      </w:r>
      <w:r>
        <w:rPr>
          <w:rFonts w:ascii="Times New Roman" w:hAnsi="Times New Roman"/>
        </w:rPr>
        <w:t xml:space="preserve">is self-administered through </w:t>
      </w:r>
      <w:r w:rsidRPr="001569FB">
        <w:rPr>
          <w:rFonts w:ascii="Times New Roman" w:hAnsi="Times New Roman"/>
        </w:rPr>
        <w:t xml:space="preserve">ACASI. </w:t>
      </w:r>
      <w:r>
        <w:rPr>
          <w:rFonts w:ascii="Times New Roman" w:hAnsi="Times New Roman"/>
        </w:rPr>
        <w:t xml:space="preserve">The elimination of a personal interviewer, and allowing the youth to interact privately through the computer, </w:t>
      </w:r>
      <w:r w:rsidRPr="001569FB">
        <w:rPr>
          <w:rFonts w:ascii="Times New Roman" w:hAnsi="Times New Roman"/>
        </w:rPr>
        <w:t>increase</w:t>
      </w:r>
      <w:r>
        <w:rPr>
          <w:rFonts w:ascii="Times New Roman" w:hAnsi="Times New Roman"/>
        </w:rPr>
        <w:t>s</w:t>
      </w:r>
      <w:r w:rsidRPr="001569FB">
        <w:rPr>
          <w:rFonts w:ascii="Times New Roman" w:hAnsi="Times New Roman"/>
        </w:rPr>
        <w:t xml:space="preserve"> youth’s willingness to disclose </w:t>
      </w:r>
      <w:r>
        <w:rPr>
          <w:rFonts w:ascii="Times New Roman" w:hAnsi="Times New Roman"/>
        </w:rPr>
        <w:t xml:space="preserve">sensitive </w:t>
      </w:r>
      <w:r w:rsidRPr="001569FB">
        <w:rPr>
          <w:rFonts w:ascii="Times New Roman" w:hAnsi="Times New Roman"/>
        </w:rPr>
        <w:t>information</w:t>
      </w:r>
      <w:r>
        <w:rPr>
          <w:rFonts w:ascii="Times New Roman" w:hAnsi="Times New Roman"/>
        </w:rPr>
        <w:t>, while t</w:t>
      </w:r>
      <w:r w:rsidRPr="001569FB">
        <w:rPr>
          <w:rFonts w:ascii="Times New Roman" w:hAnsi="Times New Roman"/>
        </w:rPr>
        <w:t xml:space="preserve">he audio portion of the interview </w:t>
      </w:r>
      <w:r>
        <w:rPr>
          <w:rFonts w:ascii="Times New Roman" w:hAnsi="Times New Roman"/>
        </w:rPr>
        <w:t xml:space="preserve">ameliorates </w:t>
      </w:r>
      <w:r w:rsidRPr="001569FB">
        <w:rPr>
          <w:rFonts w:ascii="Times New Roman" w:hAnsi="Times New Roman"/>
        </w:rPr>
        <w:t xml:space="preserve">low literacy </w:t>
      </w:r>
      <w:r>
        <w:rPr>
          <w:rFonts w:ascii="Times New Roman" w:hAnsi="Times New Roman"/>
        </w:rPr>
        <w:t>conditions.</w:t>
      </w:r>
    </w:p>
    <w:p w14:paraId="37D5FFB7" w14:textId="77777777" w:rsidR="006448FA" w:rsidRDefault="006448FA" w:rsidP="006448FA">
      <w:pPr>
        <w:kinsoku w:val="0"/>
        <w:overflowPunct w:val="0"/>
        <w:spacing w:after="240"/>
        <w:ind w:left="1800"/>
        <w:rPr>
          <w:rFonts w:ascii="Times New Roman" w:hAnsi="Times New Roman"/>
        </w:rPr>
      </w:pPr>
      <w:r>
        <w:rPr>
          <w:rFonts w:ascii="Times New Roman" w:hAnsi="Times New Roman"/>
        </w:rPr>
        <w:t>(2) T</w:t>
      </w:r>
      <w:r w:rsidRPr="001569FB">
        <w:rPr>
          <w:rFonts w:ascii="Times New Roman" w:hAnsi="Times New Roman"/>
        </w:rPr>
        <w:t>he questionnaire</w:t>
      </w:r>
      <w:r>
        <w:rPr>
          <w:rFonts w:ascii="Times New Roman" w:hAnsi="Times New Roman"/>
        </w:rPr>
        <w:t xml:space="preserve"> is programmed to display</w:t>
      </w:r>
      <w:r w:rsidRPr="001569FB">
        <w:rPr>
          <w:rFonts w:ascii="Times New Roman" w:hAnsi="Times New Roman"/>
        </w:rPr>
        <w:t xml:space="preserve"> “hot words,” highlighted in a different color, which youth can access</w:t>
      </w:r>
      <w:r>
        <w:rPr>
          <w:rFonts w:ascii="Times New Roman" w:hAnsi="Times New Roman"/>
        </w:rPr>
        <w:t xml:space="preserve"> by dragging the cursor over the word which will display the </w:t>
      </w:r>
      <w:r w:rsidRPr="001569FB">
        <w:rPr>
          <w:rFonts w:ascii="Times New Roman" w:hAnsi="Times New Roman"/>
        </w:rPr>
        <w:t>definition</w:t>
      </w:r>
      <w:r>
        <w:rPr>
          <w:rFonts w:ascii="Times New Roman" w:hAnsi="Times New Roman"/>
        </w:rPr>
        <w:t xml:space="preserve"> if they are uncertain of its meaning.</w:t>
      </w:r>
    </w:p>
    <w:p w14:paraId="27BFD5B1" w14:textId="77777777" w:rsidR="006448FA" w:rsidRPr="001569FB" w:rsidRDefault="006448FA" w:rsidP="006448FA">
      <w:pPr>
        <w:kinsoku w:val="0"/>
        <w:overflowPunct w:val="0"/>
        <w:spacing w:after="240"/>
        <w:ind w:left="1800"/>
        <w:rPr>
          <w:rFonts w:ascii="Times New Roman" w:hAnsi="Times New Roman"/>
        </w:rPr>
      </w:pPr>
      <w:r>
        <w:rPr>
          <w:rFonts w:ascii="Times New Roman" w:hAnsi="Times New Roman"/>
        </w:rPr>
        <w:t xml:space="preserve">(3) </w:t>
      </w:r>
      <w:r w:rsidRPr="001569FB">
        <w:rPr>
          <w:rFonts w:ascii="Times New Roman" w:hAnsi="Times New Roman"/>
        </w:rPr>
        <w:t>The ACASI</w:t>
      </w:r>
      <w:r>
        <w:rPr>
          <w:rFonts w:ascii="Times New Roman" w:hAnsi="Times New Roman"/>
        </w:rPr>
        <w:t xml:space="preserve"> back end program</w:t>
      </w:r>
      <w:r w:rsidRPr="001569FB">
        <w:rPr>
          <w:rFonts w:ascii="Times New Roman" w:hAnsi="Times New Roman"/>
        </w:rPr>
        <w:t xml:space="preserve"> will</w:t>
      </w:r>
      <w:r>
        <w:rPr>
          <w:rFonts w:ascii="Times New Roman" w:hAnsi="Times New Roman"/>
        </w:rPr>
        <w:t xml:space="preserve"> be invisible to the respondent, but</w:t>
      </w:r>
      <w:r w:rsidRPr="001569FB">
        <w:rPr>
          <w:rFonts w:ascii="Times New Roman" w:hAnsi="Times New Roman"/>
        </w:rPr>
        <w:t xml:space="preserve"> include</w:t>
      </w:r>
      <w:r>
        <w:rPr>
          <w:rFonts w:ascii="Times New Roman" w:hAnsi="Times New Roman"/>
        </w:rPr>
        <w:t>s</w:t>
      </w:r>
      <w:r w:rsidRPr="001569FB">
        <w:rPr>
          <w:rFonts w:ascii="Times New Roman" w:hAnsi="Times New Roman"/>
        </w:rPr>
        <w:t xml:space="preserve"> a number of range and logic checks to guard against unrealistic values and ask youth</w:t>
      </w:r>
      <w:r>
        <w:rPr>
          <w:rFonts w:ascii="Times New Roman" w:hAnsi="Times New Roman"/>
        </w:rPr>
        <w:t xml:space="preserve"> in some cases</w:t>
      </w:r>
      <w:r w:rsidRPr="001569FB">
        <w:rPr>
          <w:rFonts w:ascii="Times New Roman" w:hAnsi="Times New Roman"/>
        </w:rPr>
        <w:t xml:space="preserve"> to verify their responses</w:t>
      </w:r>
      <w:r>
        <w:rPr>
          <w:rFonts w:ascii="Times New Roman" w:hAnsi="Times New Roman"/>
        </w:rPr>
        <w:t>; and</w:t>
      </w:r>
      <w:r w:rsidRPr="001569FB">
        <w:rPr>
          <w:rFonts w:ascii="Times New Roman" w:hAnsi="Times New Roman"/>
        </w:rPr>
        <w:t xml:space="preserve"> </w:t>
      </w:r>
      <w:r>
        <w:rPr>
          <w:rFonts w:ascii="Times New Roman" w:hAnsi="Times New Roman"/>
        </w:rPr>
        <w:t xml:space="preserve">4) </w:t>
      </w:r>
      <w:r w:rsidRPr="001569FB">
        <w:rPr>
          <w:rFonts w:ascii="Times New Roman" w:hAnsi="Times New Roman"/>
        </w:rPr>
        <w:t>To further assist youth having difficulty with the interview, the computer will flag those who spend a long period in particular sections of the interview and prompt the youth to obtain assistance from an interviewer. All of these procedures were used on NSYC-1</w:t>
      </w:r>
      <w:r>
        <w:rPr>
          <w:rFonts w:ascii="Times New Roman" w:hAnsi="Times New Roman"/>
        </w:rPr>
        <w:t xml:space="preserve"> and NSYC-2</w:t>
      </w:r>
      <w:r w:rsidRPr="001569FB">
        <w:rPr>
          <w:rFonts w:ascii="Times New Roman" w:hAnsi="Times New Roman"/>
        </w:rPr>
        <w:t>.</w:t>
      </w:r>
    </w:p>
    <w:p w14:paraId="0575A259" w14:textId="77777777" w:rsidR="006448FA" w:rsidRPr="001569FB" w:rsidRDefault="006448FA" w:rsidP="006448FA">
      <w:pPr>
        <w:kinsoku w:val="0"/>
        <w:overflowPunct w:val="0"/>
        <w:spacing w:after="240"/>
        <w:ind w:left="1440"/>
        <w:rPr>
          <w:rFonts w:ascii="Times New Roman" w:hAnsi="Times New Roman"/>
        </w:rPr>
      </w:pPr>
      <w:r w:rsidRPr="001569FB">
        <w:rPr>
          <w:rFonts w:ascii="Times New Roman" w:hAnsi="Times New Roman"/>
        </w:rPr>
        <w:t xml:space="preserve">Once the interviews are completed, individual response patterns will be assessed to identify interviews having extreme or internally inconsistent responses.  NSYC-1 </w:t>
      </w:r>
      <w:r>
        <w:rPr>
          <w:rFonts w:ascii="Times New Roman" w:hAnsi="Times New Roman"/>
        </w:rPr>
        <w:t xml:space="preserve">and NSYC-2 </w:t>
      </w:r>
      <w:r w:rsidRPr="001569FB">
        <w:rPr>
          <w:rFonts w:ascii="Times New Roman" w:hAnsi="Times New Roman"/>
        </w:rPr>
        <w:t>used three response patterns considered indicative of invalid data. These patterns included</w:t>
      </w:r>
      <w:r>
        <w:rPr>
          <w:rFonts w:ascii="Times New Roman" w:hAnsi="Times New Roman"/>
        </w:rPr>
        <w:t xml:space="preserve"> </w:t>
      </w:r>
      <w:r w:rsidRPr="00226E34">
        <w:rPr>
          <w:rFonts w:asciiTheme="minorHAnsi" w:hAnsiTheme="minorHAnsi"/>
          <w:szCs w:val="24"/>
        </w:rPr>
        <w:t>–</w:t>
      </w:r>
      <w:r>
        <w:rPr>
          <w:rFonts w:ascii="Times New Roman" w:hAnsi="Times New Roman"/>
        </w:rPr>
        <w:t xml:space="preserve"> </w:t>
      </w:r>
      <w:r w:rsidRPr="001569FB">
        <w:rPr>
          <w:rFonts w:ascii="Times New Roman" w:hAnsi="Times New Roman"/>
        </w:rPr>
        <w:t xml:space="preserve"> </w:t>
      </w:r>
    </w:p>
    <w:p w14:paraId="0CE1E8E8" w14:textId="77777777" w:rsidR="006448FA" w:rsidRPr="001569FB" w:rsidRDefault="006448FA" w:rsidP="006448FA">
      <w:pPr>
        <w:pStyle w:val="ListParagraph"/>
        <w:numPr>
          <w:ilvl w:val="0"/>
          <w:numId w:val="7"/>
        </w:numPr>
        <w:spacing w:after="160" w:line="240" w:lineRule="auto"/>
        <w:ind w:left="2160"/>
        <w:contextualSpacing w:val="0"/>
        <w:rPr>
          <w:rFonts w:ascii="Times New Roman" w:hAnsi="Times New Roman"/>
        </w:rPr>
      </w:pPr>
      <w:r w:rsidRPr="001569FB">
        <w:rPr>
          <w:rFonts w:ascii="Times New Roman" w:hAnsi="Times New Roman"/>
        </w:rPr>
        <w:t xml:space="preserve">a youth completed the survey in less than 10 minutes. Based on internal testing, it was determined to be extremely difficult for a respondent to seriously complete the interview in less than 10 minutes. </w:t>
      </w:r>
    </w:p>
    <w:p w14:paraId="51B0C513" w14:textId="77777777" w:rsidR="006448FA" w:rsidRPr="001569FB" w:rsidRDefault="006448FA" w:rsidP="006448FA">
      <w:pPr>
        <w:pStyle w:val="ListParagraph"/>
        <w:numPr>
          <w:ilvl w:val="0"/>
          <w:numId w:val="7"/>
        </w:numPr>
        <w:spacing w:after="160" w:line="240" w:lineRule="auto"/>
        <w:ind w:left="2160"/>
        <w:contextualSpacing w:val="0"/>
        <w:rPr>
          <w:rFonts w:ascii="Times New Roman" w:hAnsi="Times New Roman"/>
        </w:rPr>
      </w:pPr>
      <w:r w:rsidRPr="001569FB">
        <w:rPr>
          <w:rFonts w:ascii="Times New Roman" w:hAnsi="Times New Roman"/>
        </w:rPr>
        <w:t xml:space="preserve">the reported number of forced sexual contacts with other youth exceeded 1.5 incidents per day for every day since admission to the facility. </w:t>
      </w:r>
    </w:p>
    <w:p w14:paraId="05855DF8" w14:textId="77777777" w:rsidR="006448FA" w:rsidRPr="001569FB" w:rsidRDefault="006448FA" w:rsidP="006448FA">
      <w:pPr>
        <w:pStyle w:val="ListParagraph"/>
        <w:numPr>
          <w:ilvl w:val="0"/>
          <w:numId w:val="7"/>
        </w:numPr>
        <w:spacing w:after="160" w:line="240" w:lineRule="auto"/>
        <w:ind w:left="2160"/>
        <w:contextualSpacing w:val="0"/>
        <w:rPr>
          <w:rFonts w:ascii="Times New Roman" w:hAnsi="Times New Roman"/>
        </w:rPr>
      </w:pPr>
      <w:r w:rsidRPr="001569FB">
        <w:rPr>
          <w:rFonts w:ascii="Times New Roman" w:hAnsi="Times New Roman"/>
        </w:rPr>
        <w:t xml:space="preserve">the reported number of forced sexual contacts with facility staff exceeded 1.5 incidents per day for every day since admission. </w:t>
      </w:r>
    </w:p>
    <w:p w14:paraId="6872B46E" w14:textId="77777777" w:rsidR="006448FA" w:rsidRPr="001569FB" w:rsidRDefault="006448FA" w:rsidP="006448FA">
      <w:pPr>
        <w:kinsoku w:val="0"/>
        <w:overflowPunct w:val="0"/>
        <w:spacing w:after="240"/>
        <w:ind w:left="1440"/>
        <w:rPr>
          <w:rFonts w:ascii="Times New Roman" w:hAnsi="Times New Roman"/>
        </w:rPr>
      </w:pPr>
      <w:r w:rsidRPr="001569FB">
        <w:rPr>
          <w:rFonts w:ascii="Times New Roman" w:hAnsi="Times New Roman"/>
        </w:rPr>
        <w:t xml:space="preserve">If the youth had any of these values, </w:t>
      </w:r>
      <w:r>
        <w:rPr>
          <w:rFonts w:ascii="Times New Roman" w:hAnsi="Times New Roman"/>
        </w:rPr>
        <w:t>their responses</w:t>
      </w:r>
      <w:r w:rsidRPr="001569FB">
        <w:rPr>
          <w:rFonts w:ascii="Times New Roman" w:hAnsi="Times New Roman"/>
        </w:rPr>
        <w:t xml:space="preserve"> were </w:t>
      </w:r>
      <w:r>
        <w:rPr>
          <w:rFonts w:ascii="Times New Roman" w:hAnsi="Times New Roman"/>
        </w:rPr>
        <w:t>eliminated</w:t>
      </w:r>
      <w:r w:rsidRPr="001569FB">
        <w:rPr>
          <w:rFonts w:ascii="Times New Roman" w:hAnsi="Times New Roman"/>
        </w:rPr>
        <w:t xml:space="preserve"> </w:t>
      </w:r>
      <w:r>
        <w:rPr>
          <w:rFonts w:ascii="Times New Roman" w:hAnsi="Times New Roman"/>
        </w:rPr>
        <w:t>from</w:t>
      </w:r>
      <w:r w:rsidRPr="001569FB">
        <w:rPr>
          <w:rFonts w:ascii="Times New Roman" w:hAnsi="Times New Roman"/>
        </w:rPr>
        <w:t xml:space="preserve"> the estimate</w:t>
      </w:r>
      <w:r>
        <w:rPr>
          <w:rFonts w:ascii="Times New Roman" w:hAnsi="Times New Roman"/>
        </w:rPr>
        <w:t>s</w:t>
      </w:r>
      <w:r w:rsidRPr="001569FB">
        <w:rPr>
          <w:rFonts w:ascii="Times New Roman" w:hAnsi="Times New Roman"/>
        </w:rPr>
        <w:t xml:space="preserve">. For NSYC-1, out of 9,362 completed interviews, 89 had at least one of these response patterns. </w:t>
      </w:r>
      <w:r>
        <w:rPr>
          <w:rFonts w:ascii="Times New Roman" w:hAnsi="Times New Roman"/>
        </w:rPr>
        <w:t xml:space="preserve">For </w:t>
      </w:r>
      <w:r w:rsidRPr="001569FB">
        <w:rPr>
          <w:rFonts w:ascii="Times New Roman" w:hAnsi="Times New Roman"/>
        </w:rPr>
        <w:t>NSYC-2</w:t>
      </w:r>
      <w:r>
        <w:rPr>
          <w:rFonts w:ascii="Times New Roman" w:hAnsi="Times New Roman"/>
        </w:rPr>
        <w:t>, out of 8,845 completed interviews, 67 had at least one of these response patterns.</w:t>
      </w:r>
      <w:r w:rsidRPr="001569FB">
        <w:rPr>
          <w:rFonts w:ascii="Times New Roman" w:hAnsi="Times New Roman"/>
        </w:rPr>
        <w:t xml:space="preserve">  </w:t>
      </w:r>
    </w:p>
    <w:p w14:paraId="1380C8CA" w14:textId="77777777" w:rsidR="006448FA" w:rsidRPr="001569FB" w:rsidRDefault="006448FA" w:rsidP="006448FA">
      <w:pPr>
        <w:kinsoku w:val="0"/>
        <w:overflowPunct w:val="0"/>
        <w:spacing w:after="240"/>
        <w:ind w:left="1440"/>
        <w:rPr>
          <w:rFonts w:ascii="Times New Roman" w:hAnsi="Times New Roman"/>
        </w:rPr>
      </w:pPr>
      <w:r>
        <w:rPr>
          <w:rFonts w:ascii="Times New Roman" w:hAnsi="Times New Roman"/>
        </w:rPr>
        <w:t>BJS and Westat</w:t>
      </w:r>
      <w:r w:rsidRPr="001569FB">
        <w:rPr>
          <w:rFonts w:ascii="Times New Roman" w:hAnsi="Times New Roman"/>
        </w:rPr>
        <w:t xml:space="preserve"> will develop an additional list of indicators to assess whether a youth showed signs that he or she did not fully understand the survey items, whether the youth did not consistently report the details of events, or if the youth provided inconsistent responses. On NSYC-</w:t>
      </w:r>
      <w:r>
        <w:rPr>
          <w:rFonts w:ascii="Times New Roman" w:hAnsi="Times New Roman"/>
        </w:rPr>
        <w:t>2</w:t>
      </w:r>
      <w:r w:rsidRPr="001569FB">
        <w:rPr>
          <w:rFonts w:ascii="Times New Roman" w:hAnsi="Times New Roman"/>
        </w:rPr>
        <w:t xml:space="preserve">, this list contained </w:t>
      </w:r>
      <w:r>
        <w:rPr>
          <w:rFonts w:ascii="Times New Roman" w:hAnsi="Times New Roman"/>
        </w:rPr>
        <w:t>30</w:t>
      </w:r>
      <w:r w:rsidRPr="001569FB">
        <w:rPr>
          <w:rFonts w:ascii="Times New Roman" w:hAnsi="Times New Roman"/>
        </w:rPr>
        <w:t xml:space="preserve"> </w:t>
      </w:r>
      <w:r>
        <w:rPr>
          <w:rFonts w:ascii="Times New Roman" w:hAnsi="Times New Roman"/>
        </w:rPr>
        <w:t xml:space="preserve">veracity </w:t>
      </w:r>
      <w:r w:rsidRPr="001569FB">
        <w:rPr>
          <w:rFonts w:ascii="Times New Roman" w:hAnsi="Times New Roman"/>
        </w:rPr>
        <w:t>indicators. For example, one indicator was if the youth provided unrealistic personal inform</w:t>
      </w:r>
      <w:r>
        <w:rPr>
          <w:rFonts w:ascii="Times New Roman" w:hAnsi="Times New Roman"/>
        </w:rPr>
        <w:t>ation. A</w:t>
      </w:r>
      <w:r w:rsidRPr="001569FB">
        <w:rPr>
          <w:rFonts w:ascii="Times New Roman" w:hAnsi="Times New Roman"/>
        </w:rPr>
        <w:t>nother indicator was if the youth reported in a debriefing item that questions on sexual activity were hard to understand. Other indicators compared responses in one section of the survey with responses in other sections</w:t>
      </w:r>
      <w:r>
        <w:rPr>
          <w:rFonts w:ascii="Times New Roman" w:hAnsi="Times New Roman"/>
        </w:rPr>
        <w:t xml:space="preserve"> as a measure of internal reliability</w:t>
      </w:r>
      <w:r w:rsidRPr="001569FB">
        <w:rPr>
          <w:rFonts w:ascii="Times New Roman" w:hAnsi="Times New Roman"/>
        </w:rPr>
        <w:t xml:space="preserve">. </w:t>
      </w:r>
    </w:p>
    <w:p w14:paraId="4EA3A547" w14:textId="77777777" w:rsidR="006448FA" w:rsidRPr="001569FB" w:rsidRDefault="006448FA" w:rsidP="006448FA">
      <w:pPr>
        <w:kinsoku w:val="0"/>
        <w:overflowPunct w:val="0"/>
        <w:spacing w:after="240"/>
        <w:ind w:left="1440"/>
        <w:rPr>
          <w:rFonts w:ascii="Times New Roman" w:hAnsi="Times New Roman"/>
        </w:rPr>
      </w:pPr>
      <w:r w:rsidRPr="001569FB">
        <w:rPr>
          <w:rFonts w:ascii="Times New Roman" w:hAnsi="Times New Roman"/>
        </w:rPr>
        <w:t>We will combine indicators into a count of the total number for each youth.  Interviews will be taken out of the estimates if a youth has multiple indications of problems. Multiple extreme/inconsistent responses will be required to eliminate the response in recognition that youth could provide extreme or inconsistent data for a few items without</w:t>
      </w:r>
      <w:r>
        <w:rPr>
          <w:rFonts w:ascii="Times New Roman" w:hAnsi="Times New Roman"/>
        </w:rPr>
        <w:t xml:space="preserve"> them</w:t>
      </w:r>
      <w:r w:rsidRPr="001569FB">
        <w:rPr>
          <w:rFonts w:ascii="Times New Roman" w:hAnsi="Times New Roman"/>
        </w:rPr>
        <w:t xml:space="preserve"> invalidating the entire interview. On NSYC-</w:t>
      </w:r>
      <w:r>
        <w:rPr>
          <w:rFonts w:ascii="Times New Roman" w:hAnsi="Times New Roman"/>
        </w:rPr>
        <w:t>2,</w:t>
      </w:r>
      <w:r w:rsidRPr="001569FB">
        <w:rPr>
          <w:rFonts w:ascii="Times New Roman" w:hAnsi="Times New Roman"/>
        </w:rPr>
        <w:t xml:space="preserve"> a standard of having at least 3 of the </w:t>
      </w:r>
      <w:r>
        <w:rPr>
          <w:rFonts w:ascii="Times New Roman" w:hAnsi="Times New Roman"/>
        </w:rPr>
        <w:t>30</w:t>
      </w:r>
      <w:r w:rsidRPr="001569FB">
        <w:rPr>
          <w:rFonts w:ascii="Times New Roman" w:hAnsi="Times New Roman"/>
        </w:rPr>
        <w:t xml:space="preserve"> response patterns was used to eliminate an interview from the analysis. </w:t>
      </w:r>
      <w:r>
        <w:rPr>
          <w:rFonts w:ascii="Times New Roman" w:hAnsi="Times New Roman"/>
        </w:rPr>
        <w:t xml:space="preserve">The results of these 30 indicators were combined into a total number for each youth. About 90% of youth did not give any inconsistent responses; 7.0% reported one inconsistent response; 1.8% reported two; and 0.8% reported three or more. For estimating NSYC-2 sexual victimization rates, an additional 71 interviews were excluded based on three or more indicators of inconsistent responses. </w:t>
      </w:r>
    </w:p>
    <w:p w14:paraId="770881F6" w14:textId="77777777" w:rsidR="006448FA" w:rsidRPr="001569FB" w:rsidRDefault="006448FA" w:rsidP="006448FA">
      <w:pPr>
        <w:kinsoku w:val="0"/>
        <w:overflowPunct w:val="0"/>
        <w:spacing w:after="240"/>
        <w:ind w:left="1440"/>
        <w:rPr>
          <w:rFonts w:ascii="Times New Roman" w:hAnsi="Times New Roman"/>
        </w:rPr>
      </w:pPr>
      <w:r w:rsidRPr="001569FB">
        <w:rPr>
          <w:rFonts w:ascii="Times New Roman" w:hAnsi="Times New Roman"/>
        </w:rPr>
        <w:t>The NSYC-</w:t>
      </w:r>
      <w:r>
        <w:rPr>
          <w:rFonts w:ascii="Times New Roman" w:hAnsi="Times New Roman"/>
        </w:rPr>
        <w:t>2</w:t>
      </w:r>
      <w:r w:rsidRPr="001569FB">
        <w:rPr>
          <w:rFonts w:ascii="Times New Roman" w:hAnsi="Times New Roman"/>
        </w:rPr>
        <w:t xml:space="preserve"> publication also provided the national victimization rates when different criteria were used (e.g., when 2 or more outliers eliminated an interview; or when 1 or </w:t>
      </w:r>
      <w:r>
        <w:rPr>
          <w:rFonts w:ascii="Times New Roman" w:hAnsi="Times New Roman"/>
        </w:rPr>
        <w:t xml:space="preserve">more eliminated an interview). </w:t>
      </w:r>
      <w:r w:rsidRPr="001569FB">
        <w:rPr>
          <w:rFonts w:ascii="Times New Roman" w:hAnsi="Times New Roman"/>
        </w:rPr>
        <w:t>Readers could then judge the extent to which th</w:t>
      </w:r>
      <w:r>
        <w:rPr>
          <w:rFonts w:ascii="Times New Roman" w:hAnsi="Times New Roman"/>
        </w:rPr>
        <w:t>ese</w:t>
      </w:r>
      <w:r w:rsidRPr="001569FB">
        <w:rPr>
          <w:rFonts w:ascii="Times New Roman" w:hAnsi="Times New Roman"/>
        </w:rPr>
        <w:t xml:space="preserve"> decision rule</w:t>
      </w:r>
      <w:r>
        <w:rPr>
          <w:rFonts w:ascii="Times New Roman" w:hAnsi="Times New Roman"/>
        </w:rPr>
        <w:t xml:space="preserve">s affected the results. </w:t>
      </w:r>
      <w:r w:rsidRPr="001569FB">
        <w:rPr>
          <w:rFonts w:ascii="Times New Roman" w:hAnsi="Times New Roman"/>
        </w:rPr>
        <w:t>For NSYC-</w:t>
      </w:r>
      <w:r>
        <w:rPr>
          <w:rFonts w:ascii="Times New Roman" w:hAnsi="Times New Roman"/>
        </w:rPr>
        <w:t>3</w:t>
      </w:r>
      <w:r w:rsidRPr="001569FB">
        <w:rPr>
          <w:rFonts w:ascii="Times New Roman" w:hAnsi="Times New Roman"/>
        </w:rPr>
        <w:t>, a similar set of procedures will be used.</w:t>
      </w:r>
    </w:p>
    <w:p w14:paraId="1C6EAD29" w14:textId="77777777" w:rsidR="006448FA" w:rsidRDefault="006448FA" w:rsidP="006448FA">
      <w:pPr>
        <w:kinsoku w:val="0"/>
        <w:overflowPunct w:val="0"/>
        <w:spacing w:after="240"/>
        <w:ind w:left="1440"/>
        <w:rPr>
          <w:rFonts w:ascii="Times New Roman" w:hAnsi="Times New Roman"/>
        </w:rPr>
      </w:pPr>
      <w:r w:rsidRPr="001569FB">
        <w:rPr>
          <w:rFonts w:ascii="Times New Roman" w:hAnsi="Times New Roman"/>
        </w:rPr>
        <w:t>Facilities expressed concern that the youth could too easily over</w:t>
      </w:r>
      <w:r>
        <w:rPr>
          <w:rFonts w:ascii="Times New Roman" w:hAnsi="Times New Roman"/>
        </w:rPr>
        <w:t xml:space="preserve"> </w:t>
      </w:r>
      <w:r w:rsidRPr="001569FB">
        <w:rPr>
          <w:rFonts w:ascii="Times New Roman" w:hAnsi="Times New Roman"/>
        </w:rPr>
        <w:t>report or falsify sexual victimization in NSYC-1</w:t>
      </w:r>
      <w:r>
        <w:rPr>
          <w:rFonts w:ascii="Times New Roman" w:hAnsi="Times New Roman"/>
        </w:rPr>
        <w:t xml:space="preserve"> and 2</w:t>
      </w:r>
      <w:r w:rsidRPr="001569FB">
        <w:rPr>
          <w:rFonts w:ascii="Times New Roman" w:hAnsi="Times New Roman"/>
        </w:rPr>
        <w:t>. There were also concerns that youth could telescope prior incidents of victimization forward</w:t>
      </w:r>
      <w:r>
        <w:rPr>
          <w:rFonts w:ascii="Times New Roman" w:hAnsi="Times New Roman"/>
        </w:rPr>
        <w:t xml:space="preserve"> (meaning, the youth reported incidents, which may have occurred outside the reference frame, and not while they were residing in their current facility)</w:t>
      </w:r>
      <w:r w:rsidRPr="001569FB">
        <w:rPr>
          <w:rFonts w:ascii="Times New Roman" w:hAnsi="Times New Roman"/>
        </w:rPr>
        <w:t>.</w:t>
      </w:r>
      <w:r>
        <w:rPr>
          <w:rFonts w:ascii="Times New Roman" w:hAnsi="Times New Roman"/>
        </w:rPr>
        <w:t xml:space="preserve"> These issues have been addressed in several ways. First,</w:t>
      </w:r>
      <w:r w:rsidRPr="001569FB">
        <w:rPr>
          <w:rFonts w:ascii="Times New Roman" w:hAnsi="Times New Roman"/>
        </w:rPr>
        <w:t xml:space="preserve"> </w:t>
      </w:r>
      <w:r>
        <w:rPr>
          <w:rFonts w:ascii="Times New Roman" w:hAnsi="Times New Roman"/>
        </w:rPr>
        <w:t xml:space="preserve">between NSYC-1 and NSYC-2, Westat recruited 10 consultants who were either experts or investigators in the field of child welfare. The consultants were asked to review the NSYC-1 materials and comment on the methods used to evaluate the veracity of youth reporting as well as suggest other ways to evaluate the veracity of youth responses. As a result of the consultants’ feedback, changes were made to the NSYC-2 instrumentation (e.g., asking more details about a sexual contact that the youth reports). The NSYC-3 instrument retains these changes. </w:t>
      </w:r>
    </w:p>
    <w:p w14:paraId="5CF5BBDC" w14:textId="77777777" w:rsidR="006448FA" w:rsidRPr="001569FB" w:rsidRDefault="006448FA" w:rsidP="006448FA">
      <w:pPr>
        <w:kinsoku w:val="0"/>
        <w:overflowPunct w:val="0"/>
        <w:spacing w:after="240"/>
        <w:ind w:left="1440"/>
        <w:rPr>
          <w:rFonts w:ascii="Times New Roman" w:hAnsi="Times New Roman"/>
        </w:rPr>
      </w:pPr>
      <w:r>
        <w:rPr>
          <w:rFonts w:ascii="Times New Roman" w:hAnsi="Times New Roman"/>
        </w:rPr>
        <w:t xml:space="preserve">In addition, facilities in NSYC-2 reported concern over youth collusion during the survey administration period. To measure the extent of this issue, five questions about the youth’s prior knowledge and communication regarding the survey have been added to the NSYC-3 survey. Finally, the NSYC-3 instrument debriefing section (at the end of the survey) also contains three items asking youth whether anyone in the facility may have pressured them to respond to questions on the survey in a certain way. If the youth endorses any of these item, there are follow up questions asking who may have pressured them, and about which items. </w:t>
      </w:r>
    </w:p>
    <w:p w14:paraId="5A34C914" w14:textId="77777777" w:rsidR="006448FA" w:rsidRPr="00B303D0" w:rsidRDefault="006448FA" w:rsidP="006448FA">
      <w:pPr>
        <w:numPr>
          <w:ilvl w:val="0"/>
          <w:numId w:val="13"/>
        </w:numPr>
        <w:tabs>
          <w:tab w:val="left" w:pos="1440"/>
        </w:tabs>
        <w:kinsoku w:val="0"/>
        <w:overflowPunct w:val="0"/>
        <w:autoSpaceDE w:val="0"/>
        <w:autoSpaceDN w:val="0"/>
        <w:adjustRightInd w:val="0"/>
        <w:spacing w:after="240" w:line="240" w:lineRule="auto"/>
        <w:ind w:left="1440" w:hanging="720"/>
        <w:rPr>
          <w:rFonts w:ascii="Times New Roman" w:hAnsi="Times New Roman"/>
          <w:u w:val="single"/>
        </w:rPr>
      </w:pPr>
      <w:r w:rsidRPr="00B303D0">
        <w:rPr>
          <w:rFonts w:ascii="Times New Roman" w:hAnsi="Times New Roman"/>
          <w:u w:val="single"/>
        </w:rPr>
        <w:t>Imputation for Item Nonresponse</w:t>
      </w:r>
    </w:p>
    <w:p w14:paraId="3612DC28" w14:textId="77777777" w:rsidR="006448FA" w:rsidRPr="003121D5" w:rsidRDefault="006448FA" w:rsidP="006448FA">
      <w:pPr>
        <w:kinsoku w:val="0"/>
        <w:overflowPunct w:val="0"/>
        <w:spacing w:after="240"/>
        <w:ind w:left="1440"/>
        <w:rPr>
          <w:rFonts w:ascii="Times New Roman" w:hAnsi="Times New Roman"/>
        </w:rPr>
      </w:pPr>
      <w:r>
        <w:rPr>
          <w:rFonts w:ascii="Times New Roman" w:hAnsi="Times New Roman"/>
        </w:rPr>
        <w:t>V</w:t>
      </w:r>
      <w:r w:rsidRPr="003121D5">
        <w:rPr>
          <w:rFonts w:ascii="Times New Roman" w:hAnsi="Times New Roman"/>
        </w:rPr>
        <w:t>ariables important for weighting</w:t>
      </w:r>
      <w:r>
        <w:rPr>
          <w:rFonts w:ascii="Times New Roman" w:hAnsi="Times New Roman"/>
        </w:rPr>
        <w:t xml:space="preserve"> will be imputed</w:t>
      </w:r>
      <w:r w:rsidRPr="003121D5">
        <w:rPr>
          <w:rFonts w:ascii="Times New Roman" w:hAnsi="Times New Roman"/>
        </w:rPr>
        <w:t>. In past NSYC surveys, nonresponse to these items has generally been very low. However, even in such cases, imputation can be useful in facilitating analyses and in helping to ensure consistency among analyses. Because we do not anticipate significant amounts of missing data, imputation will be done using a hot deck procedure. This uses variables associated with the variable to be imputed (e.g., the youth’s Hispanic origin) to form imputation “cells” containing both cases with reported data for a given item (“donors”) and cases with missing data for that item (“recipients”). For any variables that are imputed, Westat will provide imputation flags so the data users can distinguish imputed values from reported values. To evaluate the impact of imputation on the estimates, we will examine and compare the pre- and post-imputation distributions of each imputed item.</w:t>
      </w:r>
    </w:p>
    <w:p w14:paraId="0C94C6D9" w14:textId="77777777" w:rsidR="006448FA" w:rsidRPr="001569FB" w:rsidRDefault="006448FA" w:rsidP="006448FA">
      <w:pPr>
        <w:numPr>
          <w:ilvl w:val="0"/>
          <w:numId w:val="13"/>
        </w:numPr>
        <w:tabs>
          <w:tab w:val="left" w:pos="1440"/>
        </w:tabs>
        <w:kinsoku w:val="0"/>
        <w:overflowPunct w:val="0"/>
        <w:autoSpaceDE w:val="0"/>
        <w:autoSpaceDN w:val="0"/>
        <w:adjustRightInd w:val="0"/>
        <w:spacing w:after="240" w:line="240" w:lineRule="auto"/>
        <w:ind w:left="1440" w:hanging="720"/>
        <w:rPr>
          <w:rFonts w:ascii="Times New Roman" w:hAnsi="Times New Roman"/>
          <w:u w:val="single"/>
        </w:rPr>
      </w:pPr>
      <w:r w:rsidRPr="001569FB">
        <w:rPr>
          <w:rFonts w:ascii="Times New Roman" w:hAnsi="Times New Roman"/>
          <w:u w:val="single"/>
        </w:rPr>
        <w:t>Nonresponse Bias Analysis</w:t>
      </w:r>
    </w:p>
    <w:p w14:paraId="429D1DEA" w14:textId="77777777" w:rsidR="006448FA" w:rsidRDefault="006448FA" w:rsidP="006448FA">
      <w:pPr>
        <w:kinsoku w:val="0"/>
        <w:overflowPunct w:val="0"/>
        <w:spacing w:after="240"/>
        <w:ind w:left="1440"/>
        <w:rPr>
          <w:rFonts w:ascii="Times New Roman" w:hAnsi="Times New Roman"/>
        </w:rPr>
      </w:pPr>
      <w:r w:rsidRPr="001569FB">
        <w:rPr>
          <w:rFonts w:ascii="Times New Roman" w:hAnsi="Times New Roman"/>
        </w:rPr>
        <w:t>As noted in the sample design section, the weighting of the data will include an adjustment for nonresponse using variables available on the frame. Even after this adjustment, there may still be bias if the nonrespondents are different from the respondents within the</w:t>
      </w:r>
      <w:r>
        <w:rPr>
          <w:rFonts w:ascii="Times New Roman" w:hAnsi="Times New Roman"/>
        </w:rPr>
        <w:t xml:space="preserve"> weighting adjustment classes. </w:t>
      </w:r>
      <w:r w:rsidRPr="003121D5">
        <w:rPr>
          <w:rFonts w:ascii="Times New Roman" w:hAnsi="Times New Roman"/>
        </w:rPr>
        <w:t>Because it is difficult to make any definitive assessments related to nonresponse bias without external data, we will conduct several different analyses that check different assumptions associated with nonresponse bias</w:t>
      </w:r>
      <w:r>
        <w:rPr>
          <w:rFonts w:ascii="Times New Roman" w:hAnsi="Times New Roman"/>
        </w:rPr>
        <w:t>:</w:t>
      </w:r>
    </w:p>
    <w:p w14:paraId="209184DC" w14:textId="77777777" w:rsidR="006448FA" w:rsidRDefault="006448FA" w:rsidP="006448FA">
      <w:pPr>
        <w:kinsoku w:val="0"/>
        <w:overflowPunct w:val="0"/>
        <w:spacing w:after="240"/>
        <w:ind w:left="1440"/>
        <w:rPr>
          <w:rFonts w:ascii="Times New Roman" w:hAnsi="Times New Roman"/>
        </w:rPr>
      </w:pPr>
      <w:r w:rsidRPr="003121D5">
        <w:rPr>
          <w:rFonts w:ascii="Times New Roman" w:hAnsi="Times New Roman"/>
        </w:rPr>
        <w:t>One example of an analysis will compare facility-</w:t>
      </w:r>
      <w:r>
        <w:rPr>
          <w:rFonts w:ascii="Times New Roman" w:hAnsi="Times New Roman"/>
        </w:rPr>
        <w:t>level response rates</w:t>
      </w:r>
      <w:r w:rsidRPr="003121D5">
        <w:rPr>
          <w:rFonts w:ascii="Times New Roman" w:hAnsi="Times New Roman"/>
        </w:rPr>
        <w:t xml:space="preserve"> (e.g., </w:t>
      </w:r>
      <w:r>
        <w:rPr>
          <w:rFonts w:ascii="Times New Roman" w:hAnsi="Times New Roman"/>
        </w:rPr>
        <w:t xml:space="preserve">by </w:t>
      </w:r>
      <w:r w:rsidRPr="003121D5">
        <w:rPr>
          <w:rFonts w:ascii="Times New Roman" w:hAnsi="Times New Roman"/>
        </w:rPr>
        <w:t>size, consent type, gender</w:t>
      </w:r>
      <w:r>
        <w:rPr>
          <w:rFonts w:ascii="Times New Roman" w:hAnsi="Times New Roman"/>
        </w:rPr>
        <w:t xml:space="preserve"> held</w:t>
      </w:r>
      <w:r w:rsidRPr="003121D5">
        <w:rPr>
          <w:rFonts w:ascii="Times New Roman" w:hAnsi="Times New Roman"/>
        </w:rPr>
        <w:t>,</w:t>
      </w:r>
      <w:r>
        <w:rPr>
          <w:rFonts w:ascii="Times New Roman" w:hAnsi="Times New Roman"/>
        </w:rPr>
        <w:t xml:space="preserve"> and</w:t>
      </w:r>
      <w:r w:rsidRPr="003121D5">
        <w:rPr>
          <w:rFonts w:ascii="Times New Roman" w:hAnsi="Times New Roman"/>
        </w:rPr>
        <w:t xml:space="preserve"> type of facility) and youth-level response rates for subgroups (e.g., by characteristics on the roster). Th</w:t>
      </w:r>
      <w:r>
        <w:rPr>
          <w:rFonts w:ascii="Times New Roman" w:hAnsi="Times New Roman"/>
        </w:rPr>
        <w:t>ese comparisons</w:t>
      </w:r>
      <w:r w:rsidRPr="003121D5">
        <w:rPr>
          <w:rFonts w:ascii="Times New Roman" w:hAnsi="Times New Roman"/>
        </w:rPr>
        <w:t xml:space="preserve"> will provide an indication of which groups and types of facilities have the lowest response rates. </w:t>
      </w:r>
    </w:p>
    <w:p w14:paraId="09A2A027" w14:textId="77777777" w:rsidR="006448FA" w:rsidRDefault="006448FA" w:rsidP="006448FA">
      <w:pPr>
        <w:kinsoku w:val="0"/>
        <w:overflowPunct w:val="0"/>
        <w:spacing w:after="240"/>
        <w:ind w:left="1440"/>
        <w:rPr>
          <w:rFonts w:ascii="Times New Roman" w:hAnsi="Times New Roman"/>
        </w:rPr>
      </w:pPr>
      <w:r w:rsidRPr="003121D5">
        <w:rPr>
          <w:rFonts w:ascii="Times New Roman" w:hAnsi="Times New Roman"/>
        </w:rPr>
        <w:t xml:space="preserve">A second example compares the final estimates (which include adjustments for nonresponse) to base-weighted estimates. This provides an indication of whether the weighting is affecting the estimates and possible direction of bias for an array of different outcomes (i.e., victimization) and respondent characteristics (e.g., gender, sexual orientation, attitudes toward staff, </w:t>
      </w:r>
      <w:r>
        <w:rPr>
          <w:rFonts w:ascii="Times New Roman" w:hAnsi="Times New Roman"/>
        </w:rPr>
        <w:t xml:space="preserve">and </w:t>
      </w:r>
      <w:r w:rsidRPr="003121D5">
        <w:rPr>
          <w:rFonts w:ascii="Times New Roman" w:hAnsi="Times New Roman"/>
        </w:rPr>
        <w:t>mental health).</w:t>
      </w:r>
    </w:p>
    <w:p w14:paraId="3EE69C6F" w14:textId="77777777" w:rsidR="006448FA" w:rsidRPr="003121D5" w:rsidRDefault="006448FA" w:rsidP="006448FA">
      <w:pPr>
        <w:kinsoku w:val="0"/>
        <w:overflowPunct w:val="0"/>
        <w:spacing w:after="240"/>
        <w:ind w:left="1440"/>
        <w:rPr>
          <w:rFonts w:ascii="Times New Roman" w:hAnsi="Times New Roman"/>
        </w:rPr>
      </w:pPr>
      <w:r w:rsidRPr="003121D5">
        <w:rPr>
          <w:rFonts w:ascii="Times New Roman" w:hAnsi="Times New Roman"/>
        </w:rPr>
        <w:t>A third example looks into whether the consent type (ILP vs. PGC) is associated with differences in victimization rates. This can be investigated by estimating a two</w:t>
      </w:r>
      <w:r>
        <w:rPr>
          <w:rFonts w:ascii="Times New Roman" w:hAnsi="Times New Roman"/>
        </w:rPr>
        <w:t>-</w:t>
      </w:r>
      <w:r w:rsidRPr="003121D5">
        <w:rPr>
          <w:rFonts w:ascii="Times New Roman" w:hAnsi="Times New Roman"/>
        </w:rPr>
        <w:t>level regression model (level 1 – youth; level 2 – facility)</w:t>
      </w:r>
      <w:r>
        <w:rPr>
          <w:rFonts w:ascii="Times New Roman" w:hAnsi="Times New Roman"/>
        </w:rPr>
        <w:t>,</w:t>
      </w:r>
      <w:r w:rsidRPr="003121D5">
        <w:rPr>
          <w:rFonts w:ascii="Times New Roman" w:hAnsi="Times New Roman"/>
        </w:rPr>
        <w:t xml:space="preserve"> which controls for respondent and facility characteristics, including consent type. If consent type is significant, there would be some indication that the lower response rates associated with PGC may have a systematic bias relative to ILP facilities</w:t>
      </w:r>
      <w:r>
        <w:rPr>
          <w:rFonts w:ascii="Times New Roman" w:hAnsi="Times New Roman"/>
        </w:rPr>
        <w:t>.</w:t>
      </w:r>
      <w:r w:rsidRPr="003121D5">
        <w:rPr>
          <w:rFonts w:ascii="Times New Roman" w:hAnsi="Times New Roman"/>
        </w:rPr>
        <w:t xml:space="preserve"> </w:t>
      </w:r>
    </w:p>
    <w:p w14:paraId="300C24DE" w14:textId="77777777" w:rsidR="006448FA" w:rsidRPr="00CD2315" w:rsidRDefault="006448FA" w:rsidP="006448FA">
      <w:pPr>
        <w:pStyle w:val="Heading3"/>
        <w:numPr>
          <w:ilvl w:val="0"/>
          <w:numId w:val="14"/>
        </w:numPr>
        <w:spacing w:after="240"/>
        <w:ind w:left="1152" w:hanging="1152"/>
        <w:rPr>
          <w:rFonts w:ascii="Times New Roman" w:hAnsi="Times New Roman"/>
          <w:b w:val="0"/>
          <w:szCs w:val="24"/>
          <w:u w:val="single"/>
        </w:rPr>
      </w:pPr>
      <w:bookmarkStart w:id="11" w:name="_Toc489878452"/>
      <w:r w:rsidRPr="00CD2315">
        <w:rPr>
          <w:rFonts w:ascii="Times New Roman" w:hAnsi="Times New Roman"/>
          <w:b w:val="0"/>
          <w:szCs w:val="24"/>
          <w:u w:val="single"/>
        </w:rPr>
        <w:t>Methods to Maximize Response</w:t>
      </w:r>
      <w:bookmarkEnd w:id="11"/>
    </w:p>
    <w:p w14:paraId="5CEF2A9E" w14:textId="77777777" w:rsidR="006448FA" w:rsidRPr="001569FB"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T</w:t>
      </w:r>
      <w:r w:rsidRPr="001569FB">
        <w:rPr>
          <w:rFonts w:ascii="Times New Roman" w:hAnsi="Times New Roman"/>
          <w:color w:val="000000"/>
        </w:rPr>
        <w:t>he survey materials</w:t>
      </w:r>
      <w:r>
        <w:rPr>
          <w:rFonts w:ascii="Times New Roman" w:hAnsi="Times New Roman"/>
          <w:color w:val="000000"/>
        </w:rPr>
        <w:t xml:space="preserve"> are designed to be</w:t>
      </w:r>
      <w:r w:rsidRPr="001569FB">
        <w:rPr>
          <w:rFonts w:ascii="Times New Roman" w:hAnsi="Times New Roman"/>
          <w:color w:val="000000"/>
        </w:rPr>
        <w:t xml:space="preserve"> clear</w:t>
      </w:r>
      <w:r>
        <w:rPr>
          <w:rFonts w:ascii="Times New Roman" w:hAnsi="Times New Roman"/>
          <w:color w:val="000000"/>
        </w:rPr>
        <w:t>, concise</w:t>
      </w:r>
      <w:r w:rsidRPr="001569FB">
        <w:rPr>
          <w:rFonts w:ascii="Times New Roman" w:hAnsi="Times New Roman"/>
          <w:color w:val="000000"/>
        </w:rPr>
        <w:t xml:space="preserve"> and </w:t>
      </w:r>
      <w:r>
        <w:rPr>
          <w:rFonts w:ascii="Times New Roman" w:hAnsi="Times New Roman"/>
          <w:color w:val="000000"/>
        </w:rPr>
        <w:t>easy</w:t>
      </w:r>
      <w:r w:rsidRPr="001569FB">
        <w:rPr>
          <w:rFonts w:ascii="Times New Roman" w:hAnsi="Times New Roman"/>
          <w:color w:val="000000"/>
        </w:rPr>
        <w:t xml:space="preserve"> to use. Project staff will discuss with state liaisons whether the state can provide ILP consent</w:t>
      </w:r>
      <w:r w:rsidRPr="001569FB">
        <w:rPr>
          <w:rFonts w:ascii="Times New Roman" w:hAnsi="Times New Roman"/>
          <w:i/>
          <w:color w:val="000000"/>
        </w:rPr>
        <w:t xml:space="preserve">. </w:t>
      </w:r>
      <w:r w:rsidRPr="001569FB">
        <w:rPr>
          <w:rFonts w:ascii="Times New Roman" w:hAnsi="Times New Roman"/>
          <w:color w:val="000000"/>
        </w:rPr>
        <w:t>This discussion will include possible adaptations of the study protocol; for example, a state might be able to provide consent so long as the parent/guardian was notified of the survey and did not express refusal</w:t>
      </w:r>
      <w:r>
        <w:rPr>
          <w:rFonts w:ascii="Times New Roman" w:hAnsi="Times New Roman"/>
          <w:color w:val="000000"/>
        </w:rPr>
        <w:t xml:space="preserve"> for their child to participate (i.e., passive consent).</w:t>
      </w:r>
      <w:r w:rsidRPr="001569FB">
        <w:rPr>
          <w:rFonts w:ascii="Times New Roman" w:hAnsi="Times New Roman"/>
          <w:color w:val="000000"/>
        </w:rPr>
        <w:t xml:space="preserve"> In addition, the study </w:t>
      </w:r>
      <w:r>
        <w:rPr>
          <w:rFonts w:ascii="Times New Roman" w:hAnsi="Times New Roman"/>
          <w:color w:val="000000"/>
        </w:rPr>
        <w:t xml:space="preserve">team </w:t>
      </w:r>
      <w:r w:rsidRPr="001569FB">
        <w:rPr>
          <w:rFonts w:ascii="Times New Roman" w:hAnsi="Times New Roman"/>
          <w:color w:val="000000"/>
        </w:rPr>
        <w:t>is prepared to assist facilities in obtain</w:t>
      </w:r>
      <w:r>
        <w:rPr>
          <w:rFonts w:ascii="Times New Roman" w:hAnsi="Times New Roman"/>
          <w:color w:val="000000"/>
        </w:rPr>
        <w:t>ing</w:t>
      </w:r>
      <w:r w:rsidRPr="001569FB">
        <w:rPr>
          <w:rFonts w:ascii="Times New Roman" w:hAnsi="Times New Roman"/>
          <w:color w:val="000000"/>
        </w:rPr>
        <w:t xml:space="preserve"> PGC consent</w:t>
      </w:r>
      <w:r>
        <w:rPr>
          <w:rFonts w:ascii="Times New Roman" w:hAnsi="Times New Roman"/>
          <w:color w:val="000000"/>
        </w:rPr>
        <w:t xml:space="preserve"> for sampled youth. </w:t>
      </w:r>
      <w:r w:rsidRPr="001569FB">
        <w:rPr>
          <w:rFonts w:ascii="Times New Roman" w:hAnsi="Times New Roman"/>
          <w:color w:val="000000"/>
        </w:rPr>
        <w:t xml:space="preserve">This includes conducting the mailings, using special mailing procedures (e.g., express delivery), making telephone calls to check on consent packages, </w:t>
      </w:r>
      <w:r>
        <w:rPr>
          <w:rFonts w:ascii="Times New Roman" w:hAnsi="Times New Roman"/>
          <w:color w:val="000000"/>
        </w:rPr>
        <w:t xml:space="preserve">and </w:t>
      </w:r>
      <w:r w:rsidRPr="001569FB">
        <w:rPr>
          <w:rFonts w:ascii="Times New Roman" w:hAnsi="Times New Roman"/>
          <w:color w:val="000000"/>
        </w:rPr>
        <w:t>obtaining verbal consent by telephone (when approved by the state or non-state agency).</w:t>
      </w:r>
    </w:p>
    <w:p w14:paraId="5E42E4A9" w14:textId="77777777" w:rsidR="006448FA" w:rsidRPr="001569FB" w:rsidRDefault="006448FA" w:rsidP="006448FA">
      <w:pPr>
        <w:kinsoku w:val="0"/>
        <w:overflowPunct w:val="0"/>
        <w:spacing w:after="240" w:line="240" w:lineRule="auto"/>
        <w:ind w:left="720"/>
        <w:rPr>
          <w:rFonts w:ascii="Times New Roman" w:hAnsi="Times New Roman"/>
          <w:color w:val="000000"/>
        </w:rPr>
      </w:pPr>
      <w:r w:rsidRPr="001569FB">
        <w:rPr>
          <w:rFonts w:ascii="Times New Roman" w:hAnsi="Times New Roman"/>
          <w:color w:val="000000"/>
        </w:rPr>
        <w:t xml:space="preserve">The </w:t>
      </w:r>
      <w:r>
        <w:rPr>
          <w:rFonts w:ascii="Times New Roman" w:hAnsi="Times New Roman"/>
          <w:color w:val="000000"/>
        </w:rPr>
        <w:t xml:space="preserve">voluntary nature of participation and assurance of </w:t>
      </w:r>
      <w:r w:rsidRPr="001569FB">
        <w:rPr>
          <w:rFonts w:ascii="Times New Roman" w:hAnsi="Times New Roman"/>
          <w:color w:val="000000"/>
        </w:rPr>
        <w:t>confidential</w:t>
      </w:r>
      <w:r>
        <w:rPr>
          <w:rFonts w:ascii="Times New Roman" w:hAnsi="Times New Roman"/>
          <w:color w:val="000000"/>
        </w:rPr>
        <w:t xml:space="preserve">ity </w:t>
      </w:r>
      <w:r w:rsidRPr="001569FB">
        <w:rPr>
          <w:rFonts w:ascii="Times New Roman" w:hAnsi="Times New Roman"/>
          <w:color w:val="000000"/>
        </w:rPr>
        <w:t>of the data collected is explained</w:t>
      </w:r>
      <w:r>
        <w:rPr>
          <w:rFonts w:ascii="Times New Roman" w:hAnsi="Times New Roman"/>
          <w:color w:val="000000"/>
        </w:rPr>
        <w:t xml:space="preserve"> and reiterated throughout the </w:t>
      </w:r>
      <w:r w:rsidRPr="001569FB">
        <w:rPr>
          <w:rFonts w:ascii="Times New Roman" w:hAnsi="Times New Roman"/>
          <w:color w:val="000000"/>
        </w:rPr>
        <w:t xml:space="preserve">PGC consent process and in the youth assent process. The NSYC questionnaires have been designed to maximize privacy and foster an awareness of the steps taken to protect confidentiality. </w:t>
      </w:r>
      <w:r>
        <w:rPr>
          <w:rFonts w:ascii="Times New Roman" w:hAnsi="Times New Roman"/>
          <w:color w:val="000000"/>
        </w:rPr>
        <w:t>E</w:t>
      </w:r>
      <w:r w:rsidRPr="001569FB">
        <w:rPr>
          <w:rFonts w:ascii="Times New Roman" w:hAnsi="Times New Roman"/>
          <w:color w:val="000000"/>
        </w:rPr>
        <w:t xml:space="preserve">xamples include the </w:t>
      </w:r>
      <w:r>
        <w:rPr>
          <w:rFonts w:ascii="Times New Roman" w:hAnsi="Times New Roman"/>
          <w:color w:val="000000"/>
        </w:rPr>
        <w:t xml:space="preserve">audio only </w:t>
      </w:r>
      <w:r w:rsidRPr="001569FB">
        <w:rPr>
          <w:rFonts w:ascii="Times New Roman" w:hAnsi="Times New Roman"/>
          <w:color w:val="000000"/>
        </w:rPr>
        <w:t>delivery of questions through headphones and the lack of direct involvement of the interviewer once the youth begins answering the questions.</w:t>
      </w:r>
    </w:p>
    <w:p w14:paraId="474B0B80" w14:textId="77777777" w:rsidR="006448FA" w:rsidRPr="001569FB" w:rsidRDefault="006448FA" w:rsidP="006448FA">
      <w:pPr>
        <w:kinsoku w:val="0"/>
        <w:overflowPunct w:val="0"/>
        <w:spacing w:after="240" w:line="240" w:lineRule="auto"/>
        <w:ind w:left="720"/>
        <w:rPr>
          <w:rFonts w:ascii="Times New Roman" w:hAnsi="Times New Roman"/>
          <w:color w:val="000000"/>
        </w:rPr>
      </w:pPr>
      <w:r w:rsidRPr="001569FB">
        <w:rPr>
          <w:rFonts w:ascii="Times New Roman" w:hAnsi="Times New Roman"/>
          <w:color w:val="000000"/>
        </w:rPr>
        <w:t>The NSYC questionnaires have also been designed to maximize respondent comprehension</w:t>
      </w:r>
      <w:r>
        <w:rPr>
          <w:rFonts w:ascii="Times New Roman" w:hAnsi="Times New Roman"/>
          <w:color w:val="000000"/>
        </w:rPr>
        <w:t xml:space="preserve"> and</w:t>
      </w:r>
      <w:r w:rsidRPr="001569FB">
        <w:rPr>
          <w:rFonts w:ascii="Times New Roman" w:hAnsi="Times New Roman"/>
          <w:color w:val="000000"/>
        </w:rPr>
        <w:t xml:space="preserve"> participation and minimize burden. </w:t>
      </w:r>
      <w:r>
        <w:rPr>
          <w:rFonts w:ascii="Times New Roman" w:hAnsi="Times New Roman"/>
          <w:color w:val="000000"/>
        </w:rPr>
        <w:t>E</w:t>
      </w:r>
      <w:r w:rsidRPr="001569FB">
        <w:rPr>
          <w:rFonts w:ascii="Times New Roman" w:hAnsi="Times New Roman"/>
          <w:color w:val="000000"/>
        </w:rPr>
        <w:t xml:space="preserve">xamples include </w:t>
      </w:r>
      <w:r>
        <w:rPr>
          <w:rFonts w:ascii="Times New Roman" w:hAnsi="Times New Roman"/>
          <w:color w:val="000000"/>
        </w:rPr>
        <w:t xml:space="preserve">the </w:t>
      </w:r>
      <w:r w:rsidRPr="001569FB">
        <w:rPr>
          <w:rFonts w:ascii="Times New Roman" w:hAnsi="Times New Roman"/>
          <w:color w:val="000000"/>
        </w:rPr>
        <w:t xml:space="preserve">touch-screen interface with the questions simultaneously delivered </w:t>
      </w:r>
      <w:r>
        <w:rPr>
          <w:rFonts w:ascii="Times New Roman" w:hAnsi="Times New Roman"/>
          <w:color w:val="000000"/>
        </w:rPr>
        <w:t>through audio feed via</w:t>
      </w:r>
      <w:r w:rsidRPr="001569FB">
        <w:rPr>
          <w:rFonts w:ascii="Times New Roman" w:hAnsi="Times New Roman"/>
          <w:color w:val="000000"/>
        </w:rPr>
        <w:t xml:space="preserve"> headphones. A Spanish version of the questionnaire </w:t>
      </w:r>
      <w:r>
        <w:rPr>
          <w:rFonts w:ascii="Times New Roman" w:hAnsi="Times New Roman"/>
          <w:color w:val="000000"/>
        </w:rPr>
        <w:t xml:space="preserve">is </w:t>
      </w:r>
      <w:r w:rsidRPr="001569FB">
        <w:rPr>
          <w:rFonts w:ascii="Times New Roman" w:hAnsi="Times New Roman"/>
          <w:color w:val="000000"/>
        </w:rPr>
        <w:t xml:space="preserve">available for non-English, Spanish-speaking respondents. Westat field staff will be available to answer any questions that </w:t>
      </w:r>
      <w:r>
        <w:rPr>
          <w:rFonts w:ascii="Times New Roman" w:hAnsi="Times New Roman"/>
          <w:color w:val="000000"/>
        </w:rPr>
        <w:t>youth</w:t>
      </w:r>
      <w:r w:rsidRPr="001569FB">
        <w:rPr>
          <w:rFonts w:ascii="Times New Roman" w:hAnsi="Times New Roman"/>
          <w:color w:val="000000"/>
        </w:rPr>
        <w:t xml:space="preserve"> may have, including bilingual staff who can answer questions in Spanish. Arrangements with mental health staff at each facility or with outside providers will be made for delivery of counseling services for respondents interested in obtaining counseling services or assistance following the survey.</w:t>
      </w:r>
    </w:p>
    <w:p w14:paraId="2504FAC1" w14:textId="77777777" w:rsidR="006448FA" w:rsidRPr="00B9002F" w:rsidRDefault="006448FA" w:rsidP="006448FA">
      <w:pPr>
        <w:pStyle w:val="Heading3"/>
        <w:numPr>
          <w:ilvl w:val="0"/>
          <w:numId w:val="14"/>
        </w:numPr>
        <w:spacing w:after="240"/>
        <w:ind w:left="1152" w:hanging="1152"/>
        <w:rPr>
          <w:rFonts w:ascii="Times New Roman" w:hAnsi="Times New Roman"/>
          <w:b w:val="0"/>
          <w:szCs w:val="24"/>
          <w:u w:val="single"/>
        </w:rPr>
      </w:pPr>
      <w:bookmarkStart w:id="12" w:name="_Toc489878453"/>
      <w:r w:rsidRPr="00B9002F">
        <w:rPr>
          <w:rFonts w:ascii="Times New Roman" w:hAnsi="Times New Roman"/>
          <w:b w:val="0"/>
          <w:szCs w:val="24"/>
          <w:u w:val="single"/>
        </w:rPr>
        <w:t>Test of Procedures or Methods</w:t>
      </w:r>
      <w:bookmarkEnd w:id="12"/>
    </w:p>
    <w:p w14:paraId="4B147C01" w14:textId="77777777" w:rsidR="006448FA" w:rsidRPr="00A50517" w:rsidRDefault="006448FA" w:rsidP="006448FA">
      <w:pPr>
        <w:kinsoku w:val="0"/>
        <w:overflowPunct w:val="0"/>
        <w:spacing w:after="240"/>
        <w:rPr>
          <w:rFonts w:ascii="Times New Roman" w:hAnsi="Times New Roman"/>
          <w:i/>
          <w:color w:val="000000"/>
          <w:u w:val="single"/>
        </w:rPr>
      </w:pPr>
      <w:r w:rsidRPr="001569FB">
        <w:rPr>
          <w:rFonts w:ascii="Times New Roman" w:hAnsi="Times New Roman"/>
          <w:color w:val="000000"/>
        </w:rPr>
        <w:tab/>
      </w:r>
      <w:r w:rsidRPr="00A50517">
        <w:rPr>
          <w:rFonts w:ascii="Times New Roman" w:hAnsi="Times New Roman"/>
          <w:i/>
          <w:color w:val="000000"/>
          <w:u w:val="single"/>
        </w:rPr>
        <w:t>Revision of Youth Surveys</w:t>
      </w:r>
    </w:p>
    <w:p w14:paraId="6BE60D8C" w14:textId="77777777" w:rsidR="006448FA" w:rsidRDefault="006448FA" w:rsidP="006448FA">
      <w:pPr>
        <w:kinsoku w:val="0"/>
        <w:overflowPunct w:val="0"/>
        <w:spacing w:after="240" w:line="240" w:lineRule="auto"/>
        <w:ind w:left="720"/>
        <w:rPr>
          <w:rFonts w:ascii="Times New Roman" w:hAnsi="Times New Roman"/>
          <w:color w:val="000000"/>
        </w:rPr>
      </w:pPr>
      <w:r w:rsidRPr="002E666D">
        <w:rPr>
          <w:rFonts w:ascii="Times New Roman" w:hAnsi="Times New Roman"/>
          <w:color w:val="000000"/>
        </w:rPr>
        <w:t xml:space="preserve">The NSYC-3 data collection procedures are largely unchanged from those used for NSYC-2. However, </w:t>
      </w:r>
      <w:r>
        <w:rPr>
          <w:rFonts w:ascii="Times New Roman" w:hAnsi="Times New Roman"/>
          <w:color w:val="000000"/>
        </w:rPr>
        <w:t xml:space="preserve">some </w:t>
      </w:r>
      <w:r w:rsidRPr="002E666D">
        <w:rPr>
          <w:rFonts w:ascii="Times New Roman" w:hAnsi="Times New Roman"/>
          <w:color w:val="000000"/>
        </w:rPr>
        <w:t xml:space="preserve">survey questions have been modified or </w:t>
      </w:r>
      <w:r>
        <w:rPr>
          <w:rFonts w:ascii="Times New Roman" w:hAnsi="Times New Roman"/>
          <w:color w:val="000000"/>
        </w:rPr>
        <w:t>added</w:t>
      </w:r>
      <w:r w:rsidRPr="002E666D">
        <w:rPr>
          <w:rFonts w:ascii="Times New Roman" w:hAnsi="Times New Roman"/>
          <w:color w:val="000000"/>
        </w:rPr>
        <w:t xml:space="preserve"> </w:t>
      </w:r>
      <w:r>
        <w:rPr>
          <w:rFonts w:ascii="Times New Roman" w:hAnsi="Times New Roman"/>
          <w:color w:val="000000"/>
        </w:rPr>
        <w:t>to</w:t>
      </w:r>
      <w:r w:rsidRPr="002E666D">
        <w:rPr>
          <w:rFonts w:ascii="Times New Roman" w:hAnsi="Times New Roman"/>
          <w:color w:val="000000"/>
        </w:rPr>
        <w:t xml:space="preserve"> </w:t>
      </w:r>
      <w:r>
        <w:rPr>
          <w:rFonts w:ascii="Times New Roman" w:hAnsi="Times New Roman"/>
          <w:color w:val="000000"/>
        </w:rPr>
        <w:t>the NSYC-c</w:t>
      </w:r>
      <w:r w:rsidRPr="002E666D">
        <w:rPr>
          <w:rFonts w:ascii="Times New Roman" w:hAnsi="Times New Roman"/>
          <w:color w:val="000000"/>
        </w:rPr>
        <w:t>ore and</w:t>
      </w:r>
      <w:r>
        <w:rPr>
          <w:rFonts w:ascii="Times New Roman" w:hAnsi="Times New Roman"/>
          <w:color w:val="000000"/>
        </w:rPr>
        <w:t xml:space="preserve"> NSYC-A</w:t>
      </w:r>
      <w:r w:rsidRPr="002E666D">
        <w:rPr>
          <w:rFonts w:ascii="Times New Roman" w:hAnsi="Times New Roman"/>
          <w:color w:val="000000"/>
        </w:rPr>
        <w:t xml:space="preserve"> surveys</w:t>
      </w:r>
      <w:r>
        <w:rPr>
          <w:rFonts w:ascii="Times New Roman" w:hAnsi="Times New Roman"/>
          <w:color w:val="000000"/>
        </w:rPr>
        <w:t>.</w:t>
      </w:r>
      <w:r w:rsidRPr="002E666D">
        <w:rPr>
          <w:rFonts w:ascii="Times New Roman" w:hAnsi="Times New Roman"/>
          <w:color w:val="000000"/>
        </w:rPr>
        <w:t xml:space="preserve"> In the development of the new items, BJS and Westat reviewed the NSYC-2 findings and existing literature on sexual assault.</w:t>
      </w:r>
      <w:r>
        <w:rPr>
          <w:rFonts w:ascii="Times New Roman" w:hAnsi="Times New Roman"/>
          <w:color w:val="000000"/>
        </w:rPr>
        <w:t xml:space="preserve"> Of particular interest was including items that might be correlated with sexual assault, such as sexual orientation and gender identity, minority status, disability status, and grooming by staff or other youth.</w:t>
      </w:r>
      <w:r w:rsidRPr="002E666D">
        <w:rPr>
          <w:rFonts w:ascii="Times New Roman" w:hAnsi="Times New Roman"/>
          <w:color w:val="000000"/>
        </w:rPr>
        <w:t xml:space="preserve"> Through discussions with the Office of Juvenile Justice and Delinquency Prevention (OJJDP), BJS identified additional areas of interest for the NSYC-A survey to replace the alcohol and drug questions administered in NSYC-1 and NSYC-2. Westat conducted a literature review for each new topic area and revisited the literature for existing topics to determine if NSYC-2 items could be improved. Careful consideration was made to use measures with </w:t>
      </w:r>
      <w:r>
        <w:rPr>
          <w:rFonts w:ascii="Times New Roman" w:hAnsi="Times New Roman"/>
          <w:color w:val="000000"/>
        </w:rPr>
        <w:t xml:space="preserve">established </w:t>
      </w:r>
      <w:r w:rsidRPr="002E666D">
        <w:rPr>
          <w:rFonts w:ascii="Times New Roman" w:hAnsi="Times New Roman"/>
          <w:color w:val="000000"/>
        </w:rPr>
        <w:t>national norms for youth populations, whenever possible.</w:t>
      </w:r>
    </w:p>
    <w:p w14:paraId="73A2B63B" w14:textId="77777777" w:rsidR="006448FA"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 xml:space="preserve">The products of these reviews were summaries of recommended changes or additions to the survey.  These reviews provided a rationale for the changes, based on extant literature and agency needs, as well as clarification on item wording. BJS and Westat held a series of meetings to review and modify the recommendations. </w:t>
      </w:r>
    </w:p>
    <w:p w14:paraId="4435F7BC" w14:textId="77777777" w:rsidR="006448FA"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Once instruments were developed, BJS sponsored a 2-day national workshop.  Attendees included state juvenile justice administrators, advocates, federal agency representatives (e.g., OJJDP and National Institute of Corrections), and other stakeholders. During the workshop, the proposed questionnaires were reviewed and discussed. Following this meeting, more revisions were made to the survey instruments.</w:t>
      </w:r>
    </w:p>
    <w:p w14:paraId="656DBC57" w14:textId="77777777" w:rsidR="006448FA" w:rsidRDefault="006448FA" w:rsidP="006448FA">
      <w:pPr>
        <w:kinsoku w:val="0"/>
        <w:overflowPunct w:val="0"/>
        <w:spacing w:after="240" w:line="240" w:lineRule="auto"/>
        <w:ind w:left="720"/>
        <w:rPr>
          <w:rFonts w:ascii="Times New Roman" w:hAnsi="Times New Roman"/>
          <w:color w:val="000000"/>
        </w:rPr>
      </w:pPr>
      <w:r w:rsidRPr="002E666D">
        <w:rPr>
          <w:rFonts w:ascii="Times New Roman" w:hAnsi="Times New Roman"/>
          <w:color w:val="000000"/>
        </w:rPr>
        <w:t>The project team also conducted an Instrument Error Assessment Analysis on NSYC-2 items. The analysis examined the average timing of the sexual assault sections, looked at item percent missing, examined the kurtosis and skewness of continuous items, included an outlier analysis, evaluated consistency across items, evaluated inconsistent responses, and conducted an analysis of partially completed surveys.</w:t>
      </w:r>
      <w:r>
        <w:rPr>
          <w:rFonts w:ascii="Times New Roman" w:hAnsi="Times New Roman"/>
          <w:color w:val="000000"/>
        </w:rPr>
        <w:t xml:space="preserve"> In addition, this review examined methodological research specific to asking juveniles about sensitive behaviors, with specific attention to possible overreporting of different types of behaviors. </w:t>
      </w:r>
      <w:r w:rsidRPr="002E666D">
        <w:rPr>
          <w:rFonts w:ascii="Times New Roman" w:hAnsi="Times New Roman"/>
          <w:color w:val="000000"/>
        </w:rPr>
        <w:t xml:space="preserve">Decisions to </w:t>
      </w:r>
      <w:r>
        <w:rPr>
          <w:rFonts w:ascii="Times New Roman" w:hAnsi="Times New Roman"/>
          <w:color w:val="000000"/>
        </w:rPr>
        <w:t xml:space="preserve">add, </w:t>
      </w:r>
      <w:r w:rsidRPr="002E666D">
        <w:rPr>
          <w:rFonts w:ascii="Times New Roman" w:hAnsi="Times New Roman"/>
          <w:color w:val="000000"/>
        </w:rPr>
        <w:t xml:space="preserve">drop or modify some items from </w:t>
      </w:r>
      <w:r>
        <w:rPr>
          <w:rFonts w:ascii="Times New Roman" w:hAnsi="Times New Roman"/>
          <w:color w:val="000000"/>
        </w:rPr>
        <w:t xml:space="preserve">the </w:t>
      </w:r>
      <w:r w:rsidRPr="002E666D">
        <w:rPr>
          <w:rFonts w:ascii="Times New Roman" w:hAnsi="Times New Roman"/>
          <w:color w:val="000000"/>
        </w:rPr>
        <w:t>NSYC-2</w:t>
      </w:r>
      <w:r>
        <w:rPr>
          <w:rFonts w:ascii="Times New Roman" w:hAnsi="Times New Roman"/>
          <w:color w:val="000000"/>
        </w:rPr>
        <w:t xml:space="preserve"> instruments</w:t>
      </w:r>
      <w:r w:rsidRPr="002E666D">
        <w:rPr>
          <w:rFonts w:ascii="Times New Roman" w:hAnsi="Times New Roman"/>
          <w:color w:val="000000"/>
        </w:rPr>
        <w:t xml:space="preserve"> were based on this analysis. </w:t>
      </w:r>
    </w:p>
    <w:p w14:paraId="3DDF35AA" w14:textId="77777777" w:rsidR="006448FA" w:rsidRPr="00106B73"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The NSYC-c</w:t>
      </w:r>
      <w:r w:rsidRPr="00106B73">
        <w:rPr>
          <w:rFonts w:ascii="Times New Roman" w:hAnsi="Times New Roman"/>
          <w:color w:val="000000"/>
        </w:rPr>
        <w:t xml:space="preserve">ore instrument </w:t>
      </w:r>
      <w:r>
        <w:rPr>
          <w:rFonts w:ascii="Times New Roman" w:hAnsi="Times New Roman"/>
          <w:color w:val="000000"/>
        </w:rPr>
        <w:t>contains</w:t>
      </w:r>
      <w:r w:rsidRPr="00106B73">
        <w:rPr>
          <w:rFonts w:ascii="Times New Roman" w:hAnsi="Times New Roman"/>
          <w:color w:val="000000"/>
        </w:rPr>
        <w:t xml:space="preserve"> changes to the </w:t>
      </w:r>
      <w:r>
        <w:rPr>
          <w:rFonts w:ascii="Times New Roman" w:hAnsi="Times New Roman"/>
          <w:color w:val="000000"/>
        </w:rPr>
        <w:t>following</w:t>
      </w:r>
      <w:r w:rsidRPr="00106B73">
        <w:rPr>
          <w:rFonts w:ascii="Times New Roman" w:hAnsi="Times New Roman"/>
          <w:color w:val="000000"/>
        </w:rPr>
        <w:t xml:space="preserve"> sections:</w:t>
      </w:r>
    </w:p>
    <w:p w14:paraId="371A8F5A" w14:textId="77777777" w:rsidR="006448FA" w:rsidRPr="00E64025" w:rsidRDefault="006448FA" w:rsidP="006448FA">
      <w:pPr>
        <w:pStyle w:val="ListParagraph"/>
        <w:widowControl w:val="0"/>
        <w:numPr>
          <w:ilvl w:val="0"/>
          <w:numId w:val="10"/>
        </w:numPr>
        <w:autoSpaceDE w:val="0"/>
        <w:autoSpaceDN w:val="0"/>
        <w:adjustRightInd w:val="0"/>
        <w:spacing w:after="120" w:line="240" w:lineRule="auto"/>
        <w:contextualSpacing w:val="0"/>
        <w:rPr>
          <w:rFonts w:ascii="Times New Roman" w:hAnsi="Times New Roman"/>
          <w:szCs w:val="24"/>
        </w:rPr>
      </w:pPr>
      <w:r w:rsidRPr="001D7551">
        <w:rPr>
          <w:rFonts w:ascii="Times New Roman" w:hAnsi="Times New Roman"/>
          <w:color w:val="000000"/>
          <w:szCs w:val="24"/>
        </w:rPr>
        <w:t xml:space="preserve">Section A on </w:t>
      </w:r>
      <w:r w:rsidRPr="008D56BB">
        <w:rPr>
          <w:rFonts w:ascii="Times New Roman" w:hAnsi="Times New Roman"/>
          <w:i/>
          <w:color w:val="000000"/>
          <w:szCs w:val="24"/>
        </w:rPr>
        <w:t>youth background and demographics</w:t>
      </w:r>
      <w:r w:rsidRPr="008D56BB">
        <w:rPr>
          <w:rFonts w:ascii="Times New Roman" w:hAnsi="Times New Roman"/>
          <w:color w:val="000000"/>
          <w:szCs w:val="24"/>
        </w:rPr>
        <w:t xml:space="preserve"> was largely unchanged from NSYC-2 except for </w:t>
      </w:r>
      <w:r w:rsidRPr="00AB0711">
        <w:rPr>
          <w:rFonts w:ascii="Times New Roman" w:hAnsi="Times New Roman"/>
          <w:color w:val="000000"/>
          <w:szCs w:val="24"/>
        </w:rPr>
        <w:t xml:space="preserve">four new questions on sexual orientation and gender identity </w:t>
      </w:r>
      <w:r w:rsidRPr="00E64025">
        <w:rPr>
          <w:rFonts w:ascii="Times New Roman" w:hAnsi="Times New Roman"/>
          <w:szCs w:val="24"/>
        </w:rPr>
        <w:t xml:space="preserve">as adapted from the </w:t>
      </w:r>
      <w:r w:rsidRPr="00E64025">
        <w:rPr>
          <w:rFonts w:ascii="Times New Roman" w:hAnsi="Times New Roman"/>
          <w:szCs w:val="24"/>
          <w:shd w:val="clear" w:color="auto" w:fill="FFFFFF"/>
        </w:rPr>
        <w:t>Federal Interagency Working Group on Improving Measurement of Sexual Orientation and Gender Identity (SOGI)</w:t>
      </w:r>
      <w:r w:rsidRPr="00E64025">
        <w:rPr>
          <w:rFonts w:ascii="Times New Roman" w:hAnsi="Times New Roman"/>
          <w:szCs w:val="24"/>
        </w:rPr>
        <w:t>.</w:t>
      </w:r>
    </w:p>
    <w:p w14:paraId="10FA4C4F" w14:textId="77777777" w:rsidR="006448FA" w:rsidRDefault="006448FA" w:rsidP="006448FA">
      <w:pPr>
        <w:pStyle w:val="ListParagraph"/>
        <w:widowControl w:val="0"/>
        <w:numPr>
          <w:ilvl w:val="0"/>
          <w:numId w:val="10"/>
        </w:numPr>
        <w:autoSpaceDE w:val="0"/>
        <w:autoSpaceDN w:val="0"/>
        <w:adjustRightInd w:val="0"/>
        <w:spacing w:after="120" w:line="240" w:lineRule="auto"/>
        <w:contextualSpacing w:val="0"/>
        <w:rPr>
          <w:rFonts w:ascii="Times New Roman" w:hAnsi="Times New Roman"/>
          <w:color w:val="000000"/>
        </w:rPr>
      </w:pPr>
      <w:r w:rsidRPr="00F451F8">
        <w:rPr>
          <w:rFonts w:ascii="Times New Roman" w:hAnsi="Times New Roman"/>
          <w:color w:val="000000"/>
        </w:rPr>
        <w:t xml:space="preserve">Section B on </w:t>
      </w:r>
      <w:r w:rsidRPr="00F451F8">
        <w:rPr>
          <w:rFonts w:ascii="Times New Roman" w:hAnsi="Times New Roman"/>
          <w:i/>
          <w:color w:val="000000"/>
        </w:rPr>
        <w:t>facility perceptions and prior victimization</w:t>
      </w:r>
      <w:r>
        <w:rPr>
          <w:rFonts w:ascii="Times New Roman" w:hAnsi="Times New Roman"/>
          <w:color w:val="000000"/>
        </w:rPr>
        <w:t xml:space="preserve"> included new or</w:t>
      </w:r>
      <w:r w:rsidRPr="00F451F8">
        <w:rPr>
          <w:rFonts w:ascii="Times New Roman" w:hAnsi="Times New Roman"/>
          <w:color w:val="000000"/>
        </w:rPr>
        <w:t xml:space="preserve"> revised questions on staff treatment, grooming, gangs, and education on PREA.</w:t>
      </w:r>
      <w:r>
        <w:rPr>
          <w:rFonts w:ascii="Times New Roman" w:hAnsi="Times New Roman"/>
          <w:color w:val="000000"/>
        </w:rPr>
        <w:t xml:space="preserve"> All but one question on youth misconduct and victimization was unchanged.</w:t>
      </w:r>
    </w:p>
    <w:p w14:paraId="6D4E39A7" w14:textId="77777777" w:rsidR="006448FA" w:rsidRDefault="006448FA" w:rsidP="006448FA">
      <w:pPr>
        <w:pStyle w:val="ListParagraph"/>
        <w:widowControl w:val="0"/>
        <w:numPr>
          <w:ilvl w:val="0"/>
          <w:numId w:val="10"/>
        </w:numPr>
        <w:autoSpaceDE w:val="0"/>
        <w:autoSpaceDN w:val="0"/>
        <w:adjustRightInd w:val="0"/>
        <w:spacing w:after="120" w:line="240" w:lineRule="auto"/>
        <w:contextualSpacing w:val="0"/>
        <w:rPr>
          <w:rFonts w:ascii="Times New Roman" w:hAnsi="Times New Roman"/>
          <w:color w:val="000000"/>
        </w:rPr>
      </w:pPr>
      <w:r>
        <w:rPr>
          <w:rFonts w:ascii="Times New Roman" w:hAnsi="Times New Roman"/>
          <w:color w:val="000000"/>
        </w:rPr>
        <w:t xml:space="preserve">Section C on </w:t>
      </w:r>
      <w:r>
        <w:rPr>
          <w:rFonts w:ascii="Times New Roman" w:hAnsi="Times New Roman"/>
          <w:i/>
          <w:color w:val="000000"/>
        </w:rPr>
        <w:t xml:space="preserve">sexual victimization in the facility </w:t>
      </w:r>
      <w:r w:rsidRPr="00961820">
        <w:rPr>
          <w:rFonts w:ascii="Times New Roman" w:hAnsi="Times New Roman"/>
          <w:color w:val="000000"/>
        </w:rPr>
        <w:t>remain</w:t>
      </w:r>
      <w:r>
        <w:rPr>
          <w:rFonts w:ascii="Times New Roman" w:hAnsi="Times New Roman"/>
          <w:color w:val="000000"/>
        </w:rPr>
        <w:t>ed</w:t>
      </w:r>
      <w:r w:rsidRPr="00961820">
        <w:rPr>
          <w:rFonts w:ascii="Times New Roman" w:hAnsi="Times New Roman"/>
          <w:color w:val="000000"/>
        </w:rPr>
        <w:t xml:space="preserve"> the same to ensure comparability with NSYC-1 and NSYC-2 findings.</w:t>
      </w:r>
    </w:p>
    <w:p w14:paraId="6D06BC64" w14:textId="77777777" w:rsidR="006448FA" w:rsidRPr="0081151A" w:rsidRDefault="006448FA" w:rsidP="006448FA">
      <w:pPr>
        <w:pStyle w:val="ListParagraph"/>
        <w:widowControl w:val="0"/>
        <w:numPr>
          <w:ilvl w:val="0"/>
          <w:numId w:val="10"/>
        </w:numPr>
        <w:autoSpaceDE w:val="0"/>
        <w:autoSpaceDN w:val="0"/>
        <w:adjustRightInd w:val="0"/>
        <w:spacing w:after="120" w:line="240" w:lineRule="auto"/>
        <w:contextualSpacing w:val="0"/>
        <w:rPr>
          <w:rFonts w:ascii="Times New Roman" w:hAnsi="Times New Roman"/>
          <w:color w:val="000000"/>
        </w:rPr>
      </w:pPr>
      <w:r>
        <w:rPr>
          <w:rFonts w:ascii="Times New Roman" w:hAnsi="Times New Roman"/>
          <w:color w:val="000000"/>
        </w:rPr>
        <w:t xml:space="preserve">Section D, the </w:t>
      </w:r>
      <w:r>
        <w:rPr>
          <w:rFonts w:ascii="Times New Roman" w:hAnsi="Times New Roman"/>
          <w:i/>
          <w:color w:val="000000"/>
        </w:rPr>
        <w:t>detailed incident form for</w:t>
      </w:r>
      <w:r>
        <w:rPr>
          <w:rFonts w:ascii="Times New Roman" w:hAnsi="Times New Roman"/>
          <w:color w:val="000000"/>
        </w:rPr>
        <w:t xml:space="preserve"> </w:t>
      </w:r>
      <w:r>
        <w:rPr>
          <w:rFonts w:ascii="Times New Roman" w:hAnsi="Times New Roman"/>
          <w:i/>
          <w:color w:val="000000"/>
        </w:rPr>
        <w:t xml:space="preserve">reporting sexual assault by another youth, </w:t>
      </w:r>
      <w:r>
        <w:rPr>
          <w:rFonts w:ascii="Times New Roman" w:hAnsi="Times New Roman"/>
          <w:color w:val="000000"/>
        </w:rPr>
        <w:t xml:space="preserve">was added. It will be administered if youth report youth-on-youth sexual assault in section C. This section was </w:t>
      </w:r>
      <w:r w:rsidRPr="00F451F8">
        <w:rPr>
          <w:rFonts w:ascii="Times New Roman" w:hAnsi="Times New Roman"/>
          <w:color w:val="000000"/>
        </w:rPr>
        <w:t>r</w:t>
      </w:r>
      <w:r>
        <w:rPr>
          <w:rFonts w:ascii="Times New Roman" w:hAnsi="Times New Roman"/>
          <w:color w:val="000000"/>
        </w:rPr>
        <w:t xml:space="preserve">evised to provide additional information on all reported incidents and detail on the most serious incident. </w:t>
      </w:r>
      <w:r w:rsidRPr="0081151A">
        <w:rPr>
          <w:rFonts w:ascii="Times New Roman" w:hAnsi="Times New Roman"/>
          <w:color w:val="000000"/>
        </w:rPr>
        <w:t xml:space="preserve">The addition of items will </w:t>
      </w:r>
      <w:r>
        <w:rPr>
          <w:rFonts w:ascii="Times New Roman" w:hAnsi="Times New Roman"/>
          <w:color w:val="000000"/>
        </w:rPr>
        <w:t>help obtain detailed characteristics of</w:t>
      </w:r>
      <w:r w:rsidRPr="0081151A">
        <w:rPr>
          <w:rFonts w:ascii="Times New Roman" w:hAnsi="Times New Roman"/>
          <w:color w:val="000000"/>
        </w:rPr>
        <w:t xml:space="preserve"> specific incidents and will help assess the veracity of some of the data collected about all incidents.</w:t>
      </w:r>
    </w:p>
    <w:p w14:paraId="36764AEE" w14:textId="77777777" w:rsidR="006448FA" w:rsidRDefault="006448FA" w:rsidP="006448FA">
      <w:pPr>
        <w:pStyle w:val="ListParagraph"/>
        <w:widowControl w:val="0"/>
        <w:numPr>
          <w:ilvl w:val="0"/>
          <w:numId w:val="10"/>
        </w:numPr>
        <w:autoSpaceDE w:val="0"/>
        <w:autoSpaceDN w:val="0"/>
        <w:adjustRightInd w:val="0"/>
        <w:spacing w:after="120" w:line="240" w:lineRule="auto"/>
        <w:contextualSpacing w:val="0"/>
        <w:rPr>
          <w:rFonts w:ascii="Times New Roman" w:hAnsi="Times New Roman"/>
          <w:color w:val="000000"/>
        </w:rPr>
      </w:pPr>
      <w:r>
        <w:rPr>
          <w:rFonts w:ascii="Times New Roman" w:hAnsi="Times New Roman"/>
          <w:color w:val="000000"/>
        </w:rPr>
        <w:t xml:space="preserve">Section E is the </w:t>
      </w:r>
      <w:r>
        <w:rPr>
          <w:rFonts w:ascii="Times New Roman" w:hAnsi="Times New Roman"/>
          <w:i/>
          <w:color w:val="000000"/>
        </w:rPr>
        <w:t>detailed incident form for reporting sexual assault by staff</w:t>
      </w:r>
      <w:r>
        <w:rPr>
          <w:rFonts w:ascii="Times New Roman" w:hAnsi="Times New Roman"/>
          <w:color w:val="000000"/>
        </w:rPr>
        <w:t>. Similar to Section D, it was revised from NSYC-2 to provide more information on all reported staff-on-youth sexual victimization and more detail on the most serious incident.</w:t>
      </w:r>
    </w:p>
    <w:p w14:paraId="73255703" w14:textId="77777777" w:rsidR="006448FA" w:rsidRDefault="006448FA" w:rsidP="006448FA">
      <w:pPr>
        <w:pStyle w:val="ListParagraph"/>
        <w:widowControl w:val="0"/>
        <w:numPr>
          <w:ilvl w:val="0"/>
          <w:numId w:val="10"/>
        </w:numPr>
        <w:autoSpaceDE w:val="0"/>
        <w:autoSpaceDN w:val="0"/>
        <w:adjustRightInd w:val="0"/>
        <w:spacing w:after="120" w:line="240" w:lineRule="auto"/>
        <w:contextualSpacing w:val="0"/>
        <w:rPr>
          <w:rFonts w:ascii="Times New Roman" w:hAnsi="Times New Roman"/>
          <w:color w:val="000000"/>
        </w:rPr>
      </w:pPr>
      <w:r>
        <w:rPr>
          <w:rFonts w:ascii="Times New Roman" w:hAnsi="Times New Roman"/>
          <w:color w:val="000000"/>
        </w:rPr>
        <w:t xml:space="preserve">Section F is a new section that covers </w:t>
      </w:r>
      <w:r>
        <w:rPr>
          <w:rFonts w:ascii="Times New Roman" w:hAnsi="Times New Roman"/>
          <w:i/>
          <w:color w:val="000000"/>
        </w:rPr>
        <w:t>disabilities</w:t>
      </w:r>
      <w:r w:rsidRPr="00F451F8">
        <w:rPr>
          <w:rFonts w:ascii="Times New Roman" w:hAnsi="Times New Roman"/>
          <w:color w:val="000000"/>
        </w:rPr>
        <w:t xml:space="preserve">, </w:t>
      </w:r>
      <w:r w:rsidRPr="00F451F8">
        <w:rPr>
          <w:rFonts w:ascii="Times New Roman" w:hAnsi="Times New Roman"/>
          <w:i/>
          <w:color w:val="000000"/>
        </w:rPr>
        <w:t xml:space="preserve">facility living conditions, mental health, youth history of victimization, youth </w:t>
      </w:r>
      <w:r>
        <w:rPr>
          <w:rFonts w:ascii="Times New Roman" w:hAnsi="Times New Roman"/>
          <w:i/>
          <w:color w:val="000000"/>
        </w:rPr>
        <w:t xml:space="preserve">experience with </w:t>
      </w:r>
      <w:r w:rsidRPr="00F451F8">
        <w:rPr>
          <w:rFonts w:ascii="Times New Roman" w:hAnsi="Times New Roman"/>
          <w:i/>
          <w:color w:val="000000"/>
        </w:rPr>
        <w:t xml:space="preserve">segregation/isolation, </w:t>
      </w:r>
      <w:r w:rsidRPr="00F1045B">
        <w:rPr>
          <w:rFonts w:ascii="Times New Roman" w:hAnsi="Times New Roman"/>
          <w:color w:val="000000"/>
        </w:rPr>
        <w:t xml:space="preserve">and </w:t>
      </w:r>
      <w:r w:rsidRPr="00717183">
        <w:rPr>
          <w:rFonts w:ascii="Times New Roman" w:hAnsi="Times New Roman"/>
          <w:i/>
          <w:color w:val="000000"/>
        </w:rPr>
        <w:t>access to</w:t>
      </w:r>
      <w:r>
        <w:rPr>
          <w:rFonts w:ascii="Times New Roman" w:hAnsi="Times New Roman"/>
          <w:color w:val="000000"/>
        </w:rPr>
        <w:t xml:space="preserve"> </w:t>
      </w:r>
      <w:r w:rsidRPr="00F451F8">
        <w:rPr>
          <w:rFonts w:ascii="Times New Roman" w:hAnsi="Times New Roman"/>
          <w:i/>
          <w:color w:val="000000"/>
        </w:rPr>
        <w:t>legal counsel</w:t>
      </w:r>
      <w:r w:rsidRPr="00F451F8">
        <w:rPr>
          <w:rFonts w:ascii="Times New Roman" w:hAnsi="Times New Roman"/>
          <w:color w:val="000000"/>
        </w:rPr>
        <w:t xml:space="preserve">. </w:t>
      </w:r>
    </w:p>
    <w:p w14:paraId="7A880406" w14:textId="77777777" w:rsidR="006448FA" w:rsidRDefault="006448FA" w:rsidP="006448FA">
      <w:pPr>
        <w:kinsoku w:val="0"/>
        <w:overflowPunct w:val="0"/>
        <w:spacing w:after="240" w:line="240" w:lineRule="auto"/>
        <w:ind w:left="720"/>
        <w:rPr>
          <w:rFonts w:ascii="Times New Roman" w:hAnsi="Times New Roman"/>
          <w:color w:val="000000"/>
        </w:rPr>
      </w:pPr>
      <w:r w:rsidRPr="00961820">
        <w:rPr>
          <w:rFonts w:ascii="Times New Roman" w:hAnsi="Times New Roman"/>
          <w:color w:val="000000"/>
        </w:rPr>
        <w:t>Most of the new items</w:t>
      </w:r>
      <w:r>
        <w:rPr>
          <w:rFonts w:ascii="Times New Roman" w:hAnsi="Times New Roman"/>
          <w:color w:val="000000"/>
        </w:rPr>
        <w:t xml:space="preserve"> in the NSYC-core survey</w:t>
      </w:r>
      <w:r w:rsidRPr="00961820">
        <w:rPr>
          <w:rFonts w:ascii="Times New Roman" w:hAnsi="Times New Roman"/>
          <w:color w:val="000000"/>
        </w:rPr>
        <w:t xml:space="preserve"> were placed after Section C to eliminate the possibility of affecting how youth respond to the sexual victimization questions</w:t>
      </w:r>
      <w:r>
        <w:rPr>
          <w:rFonts w:ascii="Times New Roman" w:hAnsi="Times New Roman"/>
          <w:color w:val="000000"/>
        </w:rPr>
        <w:t xml:space="preserve">. </w:t>
      </w:r>
    </w:p>
    <w:p w14:paraId="4F0F56C9" w14:textId="77777777" w:rsidR="006448FA"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 xml:space="preserve">NSYC-A is substantially different from the NSYC-A instrument used in NSYC-1 and -2, which focused largely on alcohol and drug use and treatment. The NSYC-A instrument in the current study has four sections.  Sections A, B, and F are the same on both NSYC-A and the NSYC-core instrument. </w:t>
      </w:r>
      <w:r w:rsidRPr="00F1045B">
        <w:rPr>
          <w:rFonts w:ascii="Times New Roman" w:hAnsi="Times New Roman"/>
          <w:color w:val="000000"/>
        </w:rPr>
        <w:t xml:space="preserve">Section G contains revised questions on </w:t>
      </w:r>
      <w:r w:rsidRPr="00C63690">
        <w:rPr>
          <w:rFonts w:ascii="Times New Roman" w:hAnsi="Times New Roman"/>
          <w:color w:val="000000"/>
        </w:rPr>
        <w:t>drug and alcohol use, treatment programs/services for substance abuse, and grievance procedures</w:t>
      </w:r>
      <w:r>
        <w:rPr>
          <w:rFonts w:ascii="Times New Roman" w:hAnsi="Times New Roman"/>
          <w:color w:val="000000"/>
        </w:rPr>
        <w:t>,</w:t>
      </w:r>
      <w:r w:rsidRPr="00C63690">
        <w:rPr>
          <w:rFonts w:ascii="Times New Roman" w:hAnsi="Times New Roman"/>
          <w:color w:val="000000"/>
        </w:rPr>
        <w:t xml:space="preserve"> </w:t>
      </w:r>
      <w:r w:rsidRPr="0030016D">
        <w:rPr>
          <w:rFonts w:ascii="Times New Roman" w:hAnsi="Times New Roman"/>
          <w:color w:val="000000"/>
        </w:rPr>
        <w:t>and</w:t>
      </w:r>
      <w:r w:rsidRPr="00C63690">
        <w:rPr>
          <w:rFonts w:ascii="Times New Roman" w:hAnsi="Times New Roman"/>
          <w:color w:val="000000"/>
        </w:rPr>
        <w:t xml:space="preserve"> </w:t>
      </w:r>
      <w:r w:rsidRPr="0030016D">
        <w:rPr>
          <w:rFonts w:ascii="Times New Roman" w:hAnsi="Times New Roman"/>
          <w:color w:val="000000"/>
        </w:rPr>
        <w:t xml:space="preserve">new questions on </w:t>
      </w:r>
      <w:r w:rsidRPr="00C63690">
        <w:rPr>
          <w:rFonts w:ascii="Times New Roman" w:hAnsi="Times New Roman"/>
          <w:color w:val="000000"/>
        </w:rPr>
        <w:t xml:space="preserve">facility living conditions, mental health, treatment programs/services for mental health problems, legal counsel and institutional experiences, youth education and aspirations, communication with family, </w:t>
      </w:r>
      <w:r w:rsidRPr="0030016D">
        <w:rPr>
          <w:rFonts w:ascii="Times New Roman" w:hAnsi="Times New Roman"/>
          <w:color w:val="000000"/>
        </w:rPr>
        <w:t xml:space="preserve">and </w:t>
      </w:r>
      <w:r w:rsidRPr="00C63690">
        <w:rPr>
          <w:rFonts w:ascii="Times New Roman" w:hAnsi="Times New Roman"/>
          <w:color w:val="000000"/>
        </w:rPr>
        <w:t>after release plans.</w:t>
      </w:r>
      <w:r w:rsidRPr="0030016D">
        <w:rPr>
          <w:rFonts w:ascii="Times New Roman" w:hAnsi="Times New Roman"/>
          <w:color w:val="000000"/>
        </w:rPr>
        <w:t xml:space="preserve"> </w:t>
      </w:r>
    </w:p>
    <w:p w14:paraId="1A81398F" w14:textId="77777777" w:rsidR="006448FA"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 xml:space="preserve">If youth assigned to the NSYC-core instrument complete sections A-F in less than 35 minutes, they will be routed to Section G of the alternative survey to ensure that their survey time reaches 35 minutes. In </w:t>
      </w:r>
      <w:r w:rsidRPr="00C63690">
        <w:rPr>
          <w:rFonts w:ascii="Times New Roman" w:hAnsi="Times New Roman"/>
          <w:color w:val="000000"/>
        </w:rPr>
        <w:t>Table 8,</w:t>
      </w:r>
      <w:r>
        <w:rPr>
          <w:rFonts w:ascii="Times New Roman" w:hAnsi="Times New Roman"/>
          <w:color w:val="000000"/>
        </w:rPr>
        <w:t xml:space="preserve"> ‘X’ marks which sections are included in each instrument and ‘P’ indicates that questions in this section are asked of youth assigned to NSYC-core if they need to expand the survey to reach the target of 35 minutes. </w:t>
      </w:r>
    </w:p>
    <w:p w14:paraId="6A89E2F0" w14:textId="77777777" w:rsidR="006448FA" w:rsidRDefault="006448FA" w:rsidP="006448FA">
      <w:pPr>
        <w:kinsoku w:val="0"/>
        <w:overflowPunct w:val="0"/>
        <w:spacing w:after="240" w:line="240" w:lineRule="auto"/>
        <w:ind w:left="720"/>
        <w:rPr>
          <w:rFonts w:ascii="Times New Roman" w:hAnsi="Times New Roman"/>
          <w:color w:val="000000"/>
        </w:rPr>
      </w:pPr>
    </w:p>
    <w:p w14:paraId="46D3EFAC" w14:textId="77777777" w:rsidR="006448FA" w:rsidRDefault="006448FA" w:rsidP="006448FA">
      <w:pPr>
        <w:kinsoku w:val="0"/>
        <w:overflowPunct w:val="0"/>
        <w:spacing w:after="240" w:line="240" w:lineRule="auto"/>
        <w:ind w:left="720"/>
        <w:rPr>
          <w:rFonts w:ascii="Times New Roman" w:hAnsi="Times New Roman"/>
          <w:color w:val="000000"/>
        </w:rPr>
      </w:pPr>
    </w:p>
    <w:p w14:paraId="4B9E7532" w14:textId="77777777" w:rsidR="006448FA" w:rsidRPr="00D24E35" w:rsidRDefault="006448FA" w:rsidP="006448FA">
      <w:pPr>
        <w:ind w:firstLine="720"/>
        <w:rPr>
          <w:rFonts w:ascii="Times New Roman" w:hAnsi="Times New Roman"/>
          <w:b/>
          <w:color w:val="000000"/>
        </w:rPr>
      </w:pPr>
      <w:r w:rsidRPr="00D24E35">
        <w:rPr>
          <w:rFonts w:ascii="Times New Roman" w:hAnsi="Times New Roman"/>
          <w:b/>
          <w:color w:val="000000"/>
        </w:rPr>
        <w:t>Table 8. Sections in the NSYC-core and NSYC-A Instruments</w:t>
      </w:r>
    </w:p>
    <w:tbl>
      <w:tblPr>
        <w:tblStyle w:val="TableGrid"/>
        <w:tblW w:w="8689" w:type="dxa"/>
        <w:tblInd w:w="679" w:type="dxa"/>
        <w:tblLook w:val="04A0" w:firstRow="1" w:lastRow="0" w:firstColumn="1" w:lastColumn="0" w:noHBand="0" w:noVBand="1"/>
      </w:tblPr>
      <w:tblGrid>
        <w:gridCol w:w="6336"/>
        <w:gridCol w:w="1191"/>
        <w:gridCol w:w="1162"/>
      </w:tblGrid>
      <w:tr w:rsidR="006448FA" w14:paraId="43243581" w14:textId="77777777" w:rsidTr="006448FA">
        <w:tc>
          <w:tcPr>
            <w:tcW w:w="6336" w:type="dxa"/>
            <w:shd w:val="clear" w:color="auto" w:fill="auto"/>
          </w:tcPr>
          <w:p w14:paraId="1902E598" w14:textId="77777777" w:rsidR="006448FA" w:rsidRDefault="006448FA" w:rsidP="006448FA">
            <w:pPr>
              <w:rPr>
                <w:rFonts w:ascii="Times New Roman" w:hAnsi="Times New Roman"/>
                <w:color w:val="000000"/>
              </w:rPr>
            </w:pPr>
          </w:p>
          <w:p w14:paraId="1F2EB750" w14:textId="77777777" w:rsidR="006448FA" w:rsidRPr="00D24E35" w:rsidRDefault="006448FA" w:rsidP="006448FA">
            <w:pPr>
              <w:rPr>
                <w:rFonts w:ascii="Times New Roman" w:hAnsi="Times New Roman"/>
                <w:color w:val="000000"/>
              </w:rPr>
            </w:pPr>
            <w:r w:rsidRPr="00D24E35">
              <w:rPr>
                <w:rFonts w:ascii="Times New Roman" w:hAnsi="Times New Roman"/>
                <w:color w:val="000000"/>
              </w:rPr>
              <w:t>Section</w:t>
            </w:r>
          </w:p>
        </w:tc>
        <w:tc>
          <w:tcPr>
            <w:tcW w:w="1191" w:type="dxa"/>
            <w:shd w:val="clear" w:color="auto" w:fill="auto"/>
          </w:tcPr>
          <w:p w14:paraId="5E3B294A" w14:textId="77777777" w:rsidR="006448FA" w:rsidRPr="00D24E35" w:rsidRDefault="006448FA" w:rsidP="006448FA">
            <w:pPr>
              <w:rPr>
                <w:rFonts w:ascii="Times New Roman" w:hAnsi="Times New Roman"/>
                <w:color w:val="000000"/>
              </w:rPr>
            </w:pPr>
            <w:r w:rsidRPr="00D24E35">
              <w:rPr>
                <w:rFonts w:ascii="Times New Roman" w:hAnsi="Times New Roman"/>
                <w:color w:val="000000"/>
              </w:rPr>
              <w:t>NSYC-core</w:t>
            </w:r>
          </w:p>
        </w:tc>
        <w:tc>
          <w:tcPr>
            <w:tcW w:w="1162" w:type="dxa"/>
            <w:shd w:val="clear" w:color="auto" w:fill="auto"/>
          </w:tcPr>
          <w:p w14:paraId="1EABE2B0" w14:textId="77777777" w:rsidR="006448FA" w:rsidRPr="00D24E35" w:rsidRDefault="006448FA" w:rsidP="006448FA">
            <w:pPr>
              <w:rPr>
                <w:rFonts w:ascii="Times New Roman" w:hAnsi="Times New Roman"/>
                <w:color w:val="000000"/>
              </w:rPr>
            </w:pPr>
            <w:r w:rsidRPr="00D24E35">
              <w:rPr>
                <w:rFonts w:ascii="Times New Roman" w:hAnsi="Times New Roman"/>
                <w:color w:val="000000"/>
              </w:rPr>
              <w:t>NSYC-A</w:t>
            </w:r>
          </w:p>
        </w:tc>
      </w:tr>
      <w:tr w:rsidR="006448FA" w14:paraId="1D3DE417" w14:textId="77777777" w:rsidTr="006448FA">
        <w:tc>
          <w:tcPr>
            <w:tcW w:w="6336" w:type="dxa"/>
          </w:tcPr>
          <w:p w14:paraId="5F257F36" w14:textId="77777777" w:rsidR="006448FA" w:rsidRDefault="006448FA" w:rsidP="006448FA">
            <w:pPr>
              <w:rPr>
                <w:rFonts w:ascii="Times New Roman" w:hAnsi="Times New Roman"/>
                <w:color w:val="000000"/>
              </w:rPr>
            </w:pPr>
            <w:r>
              <w:rPr>
                <w:rFonts w:ascii="Times New Roman" w:hAnsi="Times New Roman"/>
                <w:color w:val="000000"/>
              </w:rPr>
              <w:t>A. Youth background and demographics</w:t>
            </w:r>
          </w:p>
        </w:tc>
        <w:tc>
          <w:tcPr>
            <w:tcW w:w="1191" w:type="dxa"/>
          </w:tcPr>
          <w:p w14:paraId="3C8E234B" w14:textId="77777777" w:rsidR="006448FA" w:rsidRDefault="006448FA" w:rsidP="006448FA">
            <w:pPr>
              <w:jc w:val="center"/>
              <w:rPr>
                <w:rFonts w:ascii="Times New Roman" w:hAnsi="Times New Roman"/>
                <w:color w:val="000000"/>
              </w:rPr>
            </w:pPr>
            <w:r>
              <w:rPr>
                <w:rFonts w:ascii="Times New Roman" w:hAnsi="Times New Roman"/>
                <w:color w:val="000000"/>
              </w:rPr>
              <w:t>X</w:t>
            </w:r>
          </w:p>
        </w:tc>
        <w:tc>
          <w:tcPr>
            <w:tcW w:w="1162" w:type="dxa"/>
          </w:tcPr>
          <w:p w14:paraId="33ECC492" w14:textId="77777777" w:rsidR="006448FA" w:rsidRDefault="006448FA" w:rsidP="006448FA">
            <w:pPr>
              <w:jc w:val="center"/>
              <w:rPr>
                <w:rFonts w:ascii="Times New Roman" w:hAnsi="Times New Roman"/>
                <w:color w:val="000000"/>
              </w:rPr>
            </w:pPr>
            <w:r>
              <w:rPr>
                <w:rFonts w:ascii="Times New Roman" w:hAnsi="Times New Roman"/>
                <w:color w:val="000000"/>
              </w:rPr>
              <w:t>X</w:t>
            </w:r>
          </w:p>
        </w:tc>
      </w:tr>
      <w:tr w:rsidR="006448FA" w14:paraId="1527B642" w14:textId="77777777" w:rsidTr="006448FA">
        <w:tc>
          <w:tcPr>
            <w:tcW w:w="6336" w:type="dxa"/>
          </w:tcPr>
          <w:p w14:paraId="6A641208" w14:textId="77777777" w:rsidR="006448FA" w:rsidRDefault="006448FA" w:rsidP="006448FA">
            <w:pPr>
              <w:rPr>
                <w:rFonts w:ascii="Times New Roman" w:hAnsi="Times New Roman"/>
                <w:color w:val="000000"/>
              </w:rPr>
            </w:pPr>
            <w:r>
              <w:rPr>
                <w:rFonts w:ascii="Times New Roman" w:hAnsi="Times New Roman"/>
                <w:color w:val="000000"/>
              </w:rPr>
              <w:t>B. Facility perceptions and prior victimization</w:t>
            </w:r>
            <w:r w:rsidRPr="00A50517">
              <w:rPr>
                <w:rFonts w:ascii="Times New Roman" w:hAnsi="Times New Roman"/>
                <w:color w:val="000000"/>
                <w:vertAlign w:val="superscript"/>
              </w:rPr>
              <w:t>1</w:t>
            </w:r>
          </w:p>
        </w:tc>
        <w:tc>
          <w:tcPr>
            <w:tcW w:w="1191" w:type="dxa"/>
          </w:tcPr>
          <w:p w14:paraId="1C14A848" w14:textId="77777777" w:rsidR="006448FA" w:rsidRDefault="006448FA" w:rsidP="006448FA">
            <w:pPr>
              <w:jc w:val="center"/>
              <w:rPr>
                <w:rFonts w:ascii="Times New Roman" w:hAnsi="Times New Roman"/>
                <w:color w:val="000000"/>
              </w:rPr>
            </w:pPr>
            <w:r>
              <w:rPr>
                <w:rFonts w:ascii="Times New Roman" w:hAnsi="Times New Roman"/>
                <w:color w:val="000000"/>
              </w:rPr>
              <w:t>X</w:t>
            </w:r>
          </w:p>
        </w:tc>
        <w:tc>
          <w:tcPr>
            <w:tcW w:w="1162" w:type="dxa"/>
          </w:tcPr>
          <w:p w14:paraId="5F8890CB" w14:textId="77777777" w:rsidR="006448FA" w:rsidRDefault="006448FA" w:rsidP="006448FA">
            <w:pPr>
              <w:jc w:val="center"/>
              <w:rPr>
                <w:rFonts w:ascii="Times New Roman" w:hAnsi="Times New Roman"/>
                <w:color w:val="000000"/>
              </w:rPr>
            </w:pPr>
            <w:r>
              <w:rPr>
                <w:rFonts w:ascii="Times New Roman" w:hAnsi="Times New Roman"/>
                <w:color w:val="000000"/>
              </w:rPr>
              <w:t>X</w:t>
            </w:r>
          </w:p>
        </w:tc>
      </w:tr>
      <w:tr w:rsidR="006448FA" w14:paraId="2A83950B" w14:textId="77777777" w:rsidTr="006448FA">
        <w:tc>
          <w:tcPr>
            <w:tcW w:w="6336" w:type="dxa"/>
          </w:tcPr>
          <w:p w14:paraId="2F87B4C7" w14:textId="77777777" w:rsidR="006448FA" w:rsidRDefault="006448FA" w:rsidP="006448FA">
            <w:pPr>
              <w:rPr>
                <w:rFonts w:ascii="Times New Roman" w:hAnsi="Times New Roman"/>
                <w:color w:val="000000"/>
              </w:rPr>
            </w:pPr>
            <w:r>
              <w:rPr>
                <w:rFonts w:ascii="Times New Roman" w:hAnsi="Times New Roman"/>
                <w:color w:val="000000"/>
              </w:rPr>
              <w:t>C. Sexual victimization in the facility</w:t>
            </w:r>
          </w:p>
        </w:tc>
        <w:tc>
          <w:tcPr>
            <w:tcW w:w="1191" w:type="dxa"/>
          </w:tcPr>
          <w:p w14:paraId="042F15FB" w14:textId="77777777" w:rsidR="006448FA" w:rsidRDefault="006448FA" w:rsidP="006448FA">
            <w:pPr>
              <w:jc w:val="center"/>
              <w:rPr>
                <w:rFonts w:ascii="Times New Roman" w:hAnsi="Times New Roman"/>
                <w:color w:val="000000"/>
              </w:rPr>
            </w:pPr>
            <w:r>
              <w:rPr>
                <w:rFonts w:ascii="Times New Roman" w:hAnsi="Times New Roman"/>
                <w:color w:val="000000"/>
              </w:rPr>
              <w:t>X</w:t>
            </w:r>
          </w:p>
        </w:tc>
        <w:tc>
          <w:tcPr>
            <w:tcW w:w="1162" w:type="dxa"/>
          </w:tcPr>
          <w:p w14:paraId="1D6AEFF0" w14:textId="77777777" w:rsidR="006448FA" w:rsidRDefault="006448FA" w:rsidP="006448FA">
            <w:pPr>
              <w:jc w:val="center"/>
              <w:rPr>
                <w:rFonts w:ascii="Times New Roman" w:hAnsi="Times New Roman"/>
                <w:color w:val="000000"/>
              </w:rPr>
            </w:pPr>
          </w:p>
        </w:tc>
      </w:tr>
      <w:tr w:rsidR="006448FA" w14:paraId="4B83C79D" w14:textId="77777777" w:rsidTr="006448FA">
        <w:tc>
          <w:tcPr>
            <w:tcW w:w="6336" w:type="dxa"/>
          </w:tcPr>
          <w:p w14:paraId="14F98C15" w14:textId="77777777" w:rsidR="006448FA" w:rsidRDefault="006448FA" w:rsidP="006448FA">
            <w:pPr>
              <w:rPr>
                <w:rFonts w:ascii="Times New Roman" w:hAnsi="Times New Roman"/>
                <w:color w:val="000000"/>
              </w:rPr>
            </w:pPr>
            <w:r>
              <w:rPr>
                <w:rFonts w:ascii="Times New Roman" w:hAnsi="Times New Roman"/>
                <w:color w:val="000000"/>
              </w:rPr>
              <w:t>D. Detailed incident report form on sexual assault by another youth</w:t>
            </w:r>
          </w:p>
        </w:tc>
        <w:tc>
          <w:tcPr>
            <w:tcW w:w="1191" w:type="dxa"/>
          </w:tcPr>
          <w:p w14:paraId="447FC73D" w14:textId="77777777" w:rsidR="006448FA" w:rsidRDefault="006448FA" w:rsidP="006448FA">
            <w:pPr>
              <w:jc w:val="center"/>
              <w:rPr>
                <w:rFonts w:ascii="Times New Roman" w:hAnsi="Times New Roman"/>
                <w:color w:val="000000"/>
              </w:rPr>
            </w:pPr>
            <w:r>
              <w:rPr>
                <w:rFonts w:ascii="Times New Roman" w:hAnsi="Times New Roman"/>
                <w:color w:val="000000"/>
              </w:rPr>
              <w:t>X</w:t>
            </w:r>
          </w:p>
        </w:tc>
        <w:tc>
          <w:tcPr>
            <w:tcW w:w="1162" w:type="dxa"/>
          </w:tcPr>
          <w:p w14:paraId="750B3F2E" w14:textId="77777777" w:rsidR="006448FA" w:rsidRDefault="006448FA" w:rsidP="006448FA">
            <w:pPr>
              <w:jc w:val="center"/>
              <w:rPr>
                <w:rFonts w:ascii="Times New Roman" w:hAnsi="Times New Roman"/>
                <w:color w:val="000000"/>
              </w:rPr>
            </w:pPr>
          </w:p>
        </w:tc>
      </w:tr>
      <w:tr w:rsidR="006448FA" w14:paraId="17629D8B" w14:textId="77777777" w:rsidTr="006448FA">
        <w:tc>
          <w:tcPr>
            <w:tcW w:w="6336" w:type="dxa"/>
          </w:tcPr>
          <w:p w14:paraId="198DAE46" w14:textId="77777777" w:rsidR="006448FA" w:rsidRDefault="006448FA" w:rsidP="006448FA">
            <w:pPr>
              <w:rPr>
                <w:rFonts w:ascii="Times New Roman" w:hAnsi="Times New Roman"/>
                <w:color w:val="000000"/>
              </w:rPr>
            </w:pPr>
            <w:r>
              <w:rPr>
                <w:rFonts w:ascii="Times New Roman" w:hAnsi="Times New Roman"/>
                <w:color w:val="000000"/>
              </w:rPr>
              <w:t>E. Detailed incident report form on sexual assault by staff</w:t>
            </w:r>
          </w:p>
        </w:tc>
        <w:tc>
          <w:tcPr>
            <w:tcW w:w="1191" w:type="dxa"/>
          </w:tcPr>
          <w:p w14:paraId="6B637DE8" w14:textId="77777777" w:rsidR="006448FA" w:rsidRDefault="006448FA" w:rsidP="006448FA">
            <w:pPr>
              <w:jc w:val="center"/>
              <w:rPr>
                <w:rFonts w:ascii="Times New Roman" w:hAnsi="Times New Roman"/>
                <w:color w:val="000000"/>
              </w:rPr>
            </w:pPr>
            <w:r>
              <w:rPr>
                <w:rFonts w:ascii="Times New Roman" w:hAnsi="Times New Roman"/>
                <w:color w:val="000000"/>
              </w:rPr>
              <w:t>X</w:t>
            </w:r>
          </w:p>
        </w:tc>
        <w:tc>
          <w:tcPr>
            <w:tcW w:w="1162" w:type="dxa"/>
          </w:tcPr>
          <w:p w14:paraId="62E21C40" w14:textId="77777777" w:rsidR="006448FA" w:rsidRDefault="006448FA" w:rsidP="006448FA">
            <w:pPr>
              <w:jc w:val="center"/>
              <w:rPr>
                <w:rFonts w:ascii="Times New Roman" w:hAnsi="Times New Roman"/>
                <w:color w:val="000000"/>
              </w:rPr>
            </w:pPr>
          </w:p>
        </w:tc>
      </w:tr>
      <w:tr w:rsidR="006448FA" w14:paraId="632FDBB0" w14:textId="77777777" w:rsidTr="006448FA">
        <w:tc>
          <w:tcPr>
            <w:tcW w:w="6336" w:type="dxa"/>
          </w:tcPr>
          <w:p w14:paraId="3D428C40" w14:textId="77777777" w:rsidR="006448FA" w:rsidRDefault="006448FA" w:rsidP="006448FA">
            <w:pPr>
              <w:jc w:val="left"/>
              <w:rPr>
                <w:rFonts w:ascii="Times New Roman" w:hAnsi="Times New Roman"/>
                <w:color w:val="000000"/>
              </w:rPr>
            </w:pPr>
            <w:r>
              <w:rPr>
                <w:rFonts w:ascii="Times New Roman" w:hAnsi="Times New Roman"/>
                <w:color w:val="000000"/>
              </w:rPr>
              <w:t>F. Other topics (disabilities, facility living conditions, mental health, history of victimization, segregation/isolation, legal counsel, prior institutional experiences)</w:t>
            </w:r>
          </w:p>
        </w:tc>
        <w:tc>
          <w:tcPr>
            <w:tcW w:w="1191" w:type="dxa"/>
          </w:tcPr>
          <w:p w14:paraId="3D0B5A47" w14:textId="77777777" w:rsidR="006448FA" w:rsidRDefault="006448FA" w:rsidP="006448FA">
            <w:pPr>
              <w:jc w:val="center"/>
              <w:rPr>
                <w:rFonts w:ascii="Times New Roman" w:hAnsi="Times New Roman"/>
                <w:color w:val="000000"/>
              </w:rPr>
            </w:pPr>
            <w:r>
              <w:rPr>
                <w:rFonts w:ascii="Times New Roman" w:hAnsi="Times New Roman"/>
                <w:color w:val="000000"/>
              </w:rPr>
              <w:t>X</w:t>
            </w:r>
          </w:p>
        </w:tc>
        <w:tc>
          <w:tcPr>
            <w:tcW w:w="1162" w:type="dxa"/>
          </w:tcPr>
          <w:p w14:paraId="77932643" w14:textId="77777777" w:rsidR="006448FA" w:rsidRDefault="006448FA" w:rsidP="006448FA">
            <w:pPr>
              <w:jc w:val="center"/>
              <w:rPr>
                <w:rFonts w:ascii="Times New Roman" w:hAnsi="Times New Roman"/>
                <w:color w:val="000000"/>
              </w:rPr>
            </w:pPr>
            <w:r>
              <w:rPr>
                <w:rFonts w:ascii="Times New Roman" w:hAnsi="Times New Roman"/>
                <w:color w:val="000000"/>
              </w:rPr>
              <w:t>X</w:t>
            </w:r>
          </w:p>
        </w:tc>
      </w:tr>
      <w:tr w:rsidR="006448FA" w14:paraId="5313AAE1" w14:textId="77777777" w:rsidTr="006448FA">
        <w:tc>
          <w:tcPr>
            <w:tcW w:w="6336" w:type="dxa"/>
          </w:tcPr>
          <w:p w14:paraId="3E0BD8D0" w14:textId="77777777" w:rsidR="006448FA" w:rsidRDefault="006448FA" w:rsidP="006448FA">
            <w:pPr>
              <w:jc w:val="left"/>
              <w:rPr>
                <w:rFonts w:ascii="Times New Roman" w:hAnsi="Times New Roman"/>
                <w:color w:val="000000"/>
              </w:rPr>
            </w:pPr>
            <w:r>
              <w:rPr>
                <w:rFonts w:ascii="Times New Roman" w:hAnsi="Times New Roman"/>
                <w:color w:val="000000"/>
              </w:rPr>
              <w:t>G. Other topics continued (grievance procedures, substance use, treatment programs and services, living arrangements, youth education and aspirations, communication with family, plans after release, additional items on facility living conditions and mental health)</w:t>
            </w:r>
          </w:p>
        </w:tc>
        <w:tc>
          <w:tcPr>
            <w:tcW w:w="1191" w:type="dxa"/>
          </w:tcPr>
          <w:p w14:paraId="67897049" w14:textId="77777777" w:rsidR="006448FA" w:rsidRDefault="006448FA" w:rsidP="006448FA">
            <w:pPr>
              <w:jc w:val="center"/>
              <w:rPr>
                <w:rFonts w:ascii="Times New Roman" w:hAnsi="Times New Roman"/>
                <w:color w:val="000000"/>
              </w:rPr>
            </w:pPr>
            <w:r>
              <w:rPr>
                <w:rFonts w:ascii="Times New Roman" w:hAnsi="Times New Roman"/>
                <w:color w:val="000000"/>
              </w:rPr>
              <w:t>P</w:t>
            </w:r>
          </w:p>
        </w:tc>
        <w:tc>
          <w:tcPr>
            <w:tcW w:w="1162" w:type="dxa"/>
          </w:tcPr>
          <w:p w14:paraId="1EA5A0B9" w14:textId="77777777" w:rsidR="006448FA" w:rsidRDefault="006448FA" w:rsidP="006448FA">
            <w:pPr>
              <w:jc w:val="center"/>
              <w:rPr>
                <w:rFonts w:ascii="Times New Roman" w:hAnsi="Times New Roman"/>
                <w:color w:val="000000"/>
              </w:rPr>
            </w:pPr>
            <w:r>
              <w:rPr>
                <w:rFonts w:ascii="Times New Roman" w:hAnsi="Times New Roman"/>
                <w:color w:val="000000"/>
              </w:rPr>
              <w:t>X</w:t>
            </w:r>
          </w:p>
        </w:tc>
      </w:tr>
      <w:tr w:rsidR="006448FA" w14:paraId="65E5DD78" w14:textId="77777777" w:rsidTr="006448FA">
        <w:tc>
          <w:tcPr>
            <w:tcW w:w="6336" w:type="dxa"/>
          </w:tcPr>
          <w:p w14:paraId="348F5321" w14:textId="77777777" w:rsidR="006448FA" w:rsidRDefault="006448FA" w:rsidP="006448FA">
            <w:pPr>
              <w:rPr>
                <w:rFonts w:ascii="Times New Roman" w:hAnsi="Times New Roman"/>
                <w:color w:val="000000"/>
              </w:rPr>
            </w:pPr>
            <w:r>
              <w:rPr>
                <w:rFonts w:ascii="Times New Roman" w:hAnsi="Times New Roman"/>
                <w:color w:val="000000"/>
              </w:rPr>
              <w:t>Debriefing</w:t>
            </w:r>
          </w:p>
          <w:p w14:paraId="7974E736" w14:textId="77777777" w:rsidR="006448FA" w:rsidRDefault="006448FA" w:rsidP="006448FA">
            <w:pPr>
              <w:rPr>
                <w:rFonts w:ascii="Times New Roman" w:hAnsi="Times New Roman"/>
                <w:color w:val="000000"/>
              </w:rPr>
            </w:pPr>
          </w:p>
          <w:p w14:paraId="14D6F4BC" w14:textId="77777777" w:rsidR="006448FA" w:rsidRDefault="006448FA" w:rsidP="006448FA">
            <w:pPr>
              <w:rPr>
                <w:rFonts w:ascii="Times New Roman" w:hAnsi="Times New Roman"/>
                <w:color w:val="000000"/>
              </w:rPr>
            </w:pPr>
            <w:r w:rsidRPr="00A50517">
              <w:rPr>
                <w:rFonts w:ascii="Times New Roman" w:hAnsi="Times New Roman"/>
                <w:color w:val="000000"/>
                <w:vertAlign w:val="superscript"/>
              </w:rPr>
              <w:t>1</w:t>
            </w:r>
            <w:r w:rsidRPr="00A50517">
              <w:rPr>
                <w:rFonts w:ascii="Times New Roman" w:hAnsi="Times New Roman"/>
                <w:color w:val="000000"/>
                <w:sz w:val="20"/>
              </w:rPr>
              <w:t>Random assignment to NSYC-core or NSYC-A occurs here.</w:t>
            </w:r>
          </w:p>
        </w:tc>
        <w:tc>
          <w:tcPr>
            <w:tcW w:w="1191" w:type="dxa"/>
          </w:tcPr>
          <w:p w14:paraId="15779C5A" w14:textId="77777777" w:rsidR="006448FA" w:rsidRDefault="006448FA" w:rsidP="006448FA">
            <w:pPr>
              <w:jc w:val="center"/>
              <w:rPr>
                <w:rFonts w:ascii="Times New Roman" w:hAnsi="Times New Roman"/>
                <w:color w:val="000000"/>
              </w:rPr>
            </w:pPr>
            <w:r>
              <w:rPr>
                <w:rFonts w:ascii="Times New Roman" w:hAnsi="Times New Roman"/>
                <w:color w:val="000000"/>
              </w:rPr>
              <w:t>X</w:t>
            </w:r>
          </w:p>
        </w:tc>
        <w:tc>
          <w:tcPr>
            <w:tcW w:w="1162" w:type="dxa"/>
          </w:tcPr>
          <w:p w14:paraId="28B5EA2F" w14:textId="77777777" w:rsidR="006448FA" w:rsidRDefault="006448FA" w:rsidP="006448FA">
            <w:pPr>
              <w:jc w:val="center"/>
              <w:rPr>
                <w:rFonts w:ascii="Times New Roman" w:hAnsi="Times New Roman"/>
                <w:color w:val="000000"/>
              </w:rPr>
            </w:pPr>
            <w:r>
              <w:rPr>
                <w:rFonts w:ascii="Times New Roman" w:hAnsi="Times New Roman"/>
                <w:color w:val="000000"/>
              </w:rPr>
              <w:t>X</w:t>
            </w:r>
          </w:p>
        </w:tc>
      </w:tr>
    </w:tbl>
    <w:p w14:paraId="3E6E40FA" w14:textId="77777777" w:rsidR="006448FA" w:rsidRDefault="006448FA" w:rsidP="006448FA">
      <w:pPr>
        <w:kinsoku w:val="0"/>
        <w:overflowPunct w:val="0"/>
        <w:spacing w:after="240" w:line="240" w:lineRule="auto"/>
        <w:ind w:left="720"/>
        <w:rPr>
          <w:rFonts w:ascii="Times New Roman" w:hAnsi="Times New Roman"/>
          <w:color w:val="000000"/>
        </w:rPr>
      </w:pPr>
    </w:p>
    <w:p w14:paraId="26BF7E61" w14:textId="77777777" w:rsidR="006448FA" w:rsidRPr="003121D5"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N</w:t>
      </w:r>
      <w:r w:rsidRPr="003121D5">
        <w:rPr>
          <w:rFonts w:ascii="Times New Roman" w:hAnsi="Times New Roman"/>
          <w:color w:val="000000"/>
        </w:rPr>
        <w:t>ew items for the NSYC-3 youth instruments were cognitively tested in August 2016 after receiving OMB clearance</w:t>
      </w:r>
      <w:r w:rsidRPr="002E666D">
        <w:rPr>
          <w:rFonts w:ascii="Times New Roman" w:hAnsi="Times New Roman"/>
          <w:color w:val="000000"/>
        </w:rPr>
        <w:t xml:space="preserve">. </w:t>
      </w:r>
      <w:r w:rsidRPr="003121D5">
        <w:rPr>
          <w:rFonts w:ascii="Times New Roman" w:hAnsi="Times New Roman"/>
          <w:color w:val="000000"/>
        </w:rPr>
        <w:t xml:space="preserve">The goal of the cognitive testing was to ensure that youth understood the questions, terminology, and response categories for new items. Twenty cognitive interviews were conducted with adjudicated male and female youth </w:t>
      </w:r>
      <w:r>
        <w:rPr>
          <w:rFonts w:ascii="Times New Roman" w:hAnsi="Times New Roman"/>
          <w:color w:val="000000"/>
        </w:rPr>
        <w:t xml:space="preserve">residing </w:t>
      </w:r>
      <w:r w:rsidRPr="003121D5">
        <w:rPr>
          <w:rFonts w:ascii="Times New Roman" w:hAnsi="Times New Roman"/>
          <w:color w:val="000000"/>
        </w:rPr>
        <w:t xml:space="preserve">in three juvenile facilities. A total of 126 questions </w:t>
      </w:r>
      <w:r>
        <w:rPr>
          <w:rFonts w:ascii="Times New Roman" w:hAnsi="Times New Roman"/>
          <w:color w:val="000000"/>
        </w:rPr>
        <w:t>were explored with youth using two</w:t>
      </w:r>
      <w:r w:rsidRPr="003121D5">
        <w:rPr>
          <w:rFonts w:ascii="Times New Roman" w:hAnsi="Times New Roman"/>
          <w:color w:val="000000"/>
        </w:rPr>
        <w:t xml:space="preserve"> separate protocols. For sensitive questions, such as those involving staff grooming, youth were asked to only provide their interpretation of these items rather than answer them directly.</w:t>
      </w:r>
    </w:p>
    <w:p w14:paraId="1B6014A0" w14:textId="77777777" w:rsidR="006448FA" w:rsidRPr="003121D5"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 xml:space="preserve">Ten </w:t>
      </w:r>
      <w:r w:rsidRPr="003121D5">
        <w:rPr>
          <w:rFonts w:ascii="Times New Roman" w:hAnsi="Times New Roman"/>
          <w:color w:val="000000"/>
        </w:rPr>
        <w:t>additional cognitive interviews were conducted with youth</w:t>
      </w:r>
      <w:r>
        <w:rPr>
          <w:rFonts w:ascii="Times New Roman" w:hAnsi="Times New Roman"/>
          <w:color w:val="000000"/>
        </w:rPr>
        <w:t xml:space="preserve"> residing in the community</w:t>
      </w:r>
      <w:r w:rsidRPr="003121D5">
        <w:rPr>
          <w:rFonts w:ascii="Times New Roman" w:hAnsi="Times New Roman"/>
          <w:color w:val="000000"/>
        </w:rPr>
        <w:t xml:space="preserve"> who identified as gay, lesbian, bisexual or transgende</w:t>
      </w:r>
      <w:r>
        <w:rPr>
          <w:rFonts w:ascii="Times New Roman" w:hAnsi="Times New Roman"/>
          <w:color w:val="000000"/>
        </w:rPr>
        <w:t xml:space="preserve">r (LGBT) </w:t>
      </w:r>
      <w:r w:rsidRPr="003121D5">
        <w:rPr>
          <w:rFonts w:ascii="Times New Roman" w:hAnsi="Times New Roman"/>
          <w:color w:val="000000"/>
        </w:rPr>
        <w:t>or who had a close family member or friend who was LGBT in order to thoroughly test the new sexual orientation and gender identity (SOGI) items. Based on findings from the initial cognitive interviews, a second round of cognitive interviews was conducted in November</w:t>
      </w:r>
      <w:r>
        <w:rPr>
          <w:rFonts w:ascii="Times New Roman" w:hAnsi="Times New Roman"/>
          <w:color w:val="000000"/>
        </w:rPr>
        <w:t xml:space="preserve"> and </w:t>
      </w:r>
      <w:r w:rsidRPr="003121D5">
        <w:rPr>
          <w:rFonts w:ascii="Times New Roman" w:hAnsi="Times New Roman"/>
          <w:color w:val="000000"/>
        </w:rPr>
        <w:t xml:space="preserve">December 2016 with </w:t>
      </w:r>
      <w:r>
        <w:rPr>
          <w:rFonts w:ascii="Times New Roman" w:hAnsi="Times New Roman"/>
          <w:color w:val="000000"/>
        </w:rPr>
        <w:t>five</w:t>
      </w:r>
      <w:r w:rsidRPr="003121D5">
        <w:rPr>
          <w:rFonts w:ascii="Times New Roman" w:hAnsi="Times New Roman"/>
          <w:color w:val="000000"/>
        </w:rPr>
        <w:t xml:space="preserve"> additional community youth who identified as gay, lesbian, or transgender. </w:t>
      </w:r>
      <w:r>
        <w:rPr>
          <w:rFonts w:ascii="Times New Roman" w:hAnsi="Times New Roman"/>
          <w:color w:val="000000"/>
        </w:rPr>
        <w:t>Seven</w:t>
      </w:r>
      <w:r w:rsidRPr="003121D5">
        <w:rPr>
          <w:rFonts w:ascii="Times New Roman" w:hAnsi="Times New Roman"/>
          <w:color w:val="000000"/>
        </w:rPr>
        <w:t xml:space="preserve"> questions (</w:t>
      </w:r>
      <w:r>
        <w:rPr>
          <w:rFonts w:ascii="Times New Roman" w:hAnsi="Times New Roman"/>
          <w:color w:val="000000"/>
        </w:rPr>
        <w:t>four</w:t>
      </w:r>
      <w:r w:rsidRPr="003121D5">
        <w:rPr>
          <w:rFonts w:ascii="Times New Roman" w:hAnsi="Times New Roman"/>
          <w:color w:val="000000"/>
        </w:rPr>
        <w:t xml:space="preserve"> SOGI and </w:t>
      </w:r>
      <w:r>
        <w:rPr>
          <w:rFonts w:ascii="Times New Roman" w:hAnsi="Times New Roman"/>
          <w:color w:val="000000"/>
        </w:rPr>
        <w:t>three</w:t>
      </w:r>
      <w:r w:rsidRPr="003121D5">
        <w:rPr>
          <w:rFonts w:ascii="Times New Roman" w:hAnsi="Times New Roman"/>
          <w:color w:val="000000"/>
        </w:rPr>
        <w:t xml:space="preserve"> disability items) were tested with the community youth and young adults.</w:t>
      </w:r>
    </w:p>
    <w:p w14:paraId="5003F93E" w14:textId="77777777" w:rsidR="006448FA" w:rsidRPr="003121D5"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 xml:space="preserve">Westat and BJS </w:t>
      </w:r>
      <w:r>
        <w:rPr>
          <w:rFonts w:ascii="Times New Roman" w:hAnsi="Times New Roman"/>
          <w:color w:val="000000"/>
        </w:rPr>
        <w:t>examined</w:t>
      </w:r>
      <w:r w:rsidRPr="003121D5">
        <w:rPr>
          <w:rFonts w:ascii="Times New Roman" w:hAnsi="Times New Roman"/>
          <w:color w:val="000000"/>
        </w:rPr>
        <w:t xml:space="preserve"> the results of the cognitive testing and modified some questions based on the cognitive testing (74 questions worked well and no change was recommended, 29 were recommended for minor edits</w:t>
      </w:r>
      <w:r>
        <w:rPr>
          <w:rFonts w:ascii="Times New Roman" w:hAnsi="Times New Roman"/>
          <w:color w:val="000000"/>
        </w:rPr>
        <w:t>,</w:t>
      </w:r>
      <w:r w:rsidRPr="003121D5">
        <w:rPr>
          <w:rFonts w:ascii="Times New Roman" w:hAnsi="Times New Roman"/>
          <w:color w:val="000000"/>
        </w:rPr>
        <w:t xml:space="preserve"> and 23 were recommended for more substanti</w:t>
      </w:r>
      <w:r>
        <w:rPr>
          <w:rFonts w:ascii="Times New Roman" w:hAnsi="Times New Roman"/>
          <w:color w:val="000000"/>
        </w:rPr>
        <w:t>al</w:t>
      </w:r>
      <w:r w:rsidRPr="003121D5">
        <w:rPr>
          <w:rFonts w:ascii="Times New Roman" w:hAnsi="Times New Roman"/>
          <w:color w:val="000000"/>
        </w:rPr>
        <w:t xml:space="preserve"> edits). </w:t>
      </w:r>
    </w:p>
    <w:p w14:paraId="437DA56D" w14:textId="77777777" w:rsidR="006448FA" w:rsidRDefault="006448FA" w:rsidP="006448FA">
      <w:pPr>
        <w:kinsoku w:val="0"/>
        <w:overflowPunct w:val="0"/>
        <w:ind w:left="720"/>
        <w:rPr>
          <w:rFonts w:ascii="Times New Roman" w:hAnsi="Times New Roman"/>
          <w:i/>
          <w:u w:val="single"/>
        </w:rPr>
      </w:pPr>
    </w:p>
    <w:p w14:paraId="464021A3" w14:textId="77777777" w:rsidR="006448FA" w:rsidRPr="00A50517" w:rsidRDefault="006448FA" w:rsidP="006448FA">
      <w:pPr>
        <w:kinsoku w:val="0"/>
        <w:overflowPunct w:val="0"/>
        <w:ind w:left="720"/>
        <w:rPr>
          <w:rFonts w:ascii="Times New Roman" w:hAnsi="Times New Roman"/>
          <w:i/>
          <w:u w:val="single"/>
        </w:rPr>
      </w:pPr>
      <w:r w:rsidRPr="00A50517">
        <w:rPr>
          <w:rFonts w:ascii="Times New Roman" w:hAnsi="Times New Roman"/>
          <w:i/>
          <w:u w:val="single"/>
        </w:rPr>
        <w:t>Revision of Facility Survey</w:t>
      </w:r>
    </w:p>
    <w:p w14:paraId="2557384B" w14:textId="77777777" w:rsidR="006448FA" w:rsidRPr="00F451F8" w:rsidRDefault="006448FA" w:rsidP="006448FA">
      <w:pPr>
        <w:kinsoku w:val="0"/>
        <w:overflowPunct w:val="0"/>
        <w:ind w:left="720"/>
        <w:rPr>
          <w:rFonts w:ascii="Times New Roman" w:hAnsi="Times New Roman"/>
          <w:i/>
        </w:rPr>
      </w:pPr>
    </w:p>
    <w:p w14:paraId="1E175310" w14:textId="77777777" w:rsidR="006448FA"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The facility survey will be administered a</w:t>
      </w:r>
      <w:r>
        <w:rPr>
          <w:rFonts w:ascii="Times New Roman" w:hAnsi="Times New Roman"/>
          <w:color w:val="000000"/>
        </w:rPr>
        <w:t>t</w:t>
      </w:r>
      <w:r w:rsidRPr="003121D5">
        <w:rPr>
          <w:rFonts w:ascii="Times New Roman" w:hAnsi="Times New Roman"/>
          <w:color w:val="000000"/>
        </w:rPr>
        <w:t xml:space="preserve"> the same time as the data collection </w:t>
      </w:r>
      <w:r>
        <w:rPr>
          <w:rFonts w:ascii="Times New Roman" w:hAnsi="Times New Roman"/>
          <w:color w:val="000000"/>
        </w:rPr>
        <w:t xml:space="preserve">team </w:t>
      </w:r>
      <w:r w:rsidRPr="003121D5">
        <w:rPr>
          <w:rFonts w:ascii="Times New Roman" w:hAnsi="Times New Roman"/>
          <w:color w:val="000000"/>
        </w:rPr>
        <w:t xml:space="preserve">visits for the youth surveys. </w:t>
      </w:r>
      <w:r>
        <w:rPr>
          <w:rFonts w:ascii="Times New Roman" w:hAnsi="Times New Roman"/>
          <w:color w:val="000000"/>
        </w:rPr>
        <w:t>A</w:t>
      </w:r>
      <w:r w:rsidRPr="003121D5">
        <w:rPr>
          <w:rFonts w:ascii="Times New Roman" w:hAnsi="Times New Roman"/>
          <w:color w:val="000000"/>
        </w:rPr>
        <w:t xml:space="preserve"> facility designee </w:t>
      </w:r>
      <w:r>
        <w:rPr>
          <w:rFonts w:ascii="Times New Roman" w:hAnsi="Times New Roman"/>
          <w:color w:val="000000"/>
        </w:rPr>
        <w:t>will complete the survey.</w:t>
      </w:r>
      <w:r w:rsidRPr="003121D5">
        <w:rPr>
          <w:rFonts w:ascii="Times New Roman" w:hAnsi="Times New Roman"/>
          <w:color w:val="000000"/>
        </w:rPr>
        <w:t xml:space="preserve"> The NSYC-3</w:t>
      </w:r>
      <w:r>
        <w:rPr>
          <w:rFonts w:ascii="Times New Roman" w:hAnsi="Times New Roman"/>
          <w:color w:val="000000"/>
        </w:rPr>
        <w:t xml:space="preserve"> facility</w:t>
      </w:r>
      <w:r w:rsidRPr="003121D5">
        <w:rPr>
          <w:rFonts w:ascii="Times New Roman" w:hAnsi="Times New Roman"/>
          <w:color w:val="000000"/>
        </w:rPr>
        <w:t xml:space="preserve"> survey will be administered on the web with an option to print a PDF if a hard copy version is desired. </w:t>
      </w:r>
    </w:p>
    <w:p w14:paraId="7FDA6107" w14:textId="77777777" w:rsidR="006448FA" w:rsidRPr="003121D5"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 xml:space="preserve">The facility questionnaire comprises mostly new items, though several items are carried forward from the NSYC-2 facility questionnaire. Combining information about the facility with the self-reported information from the residents </w:t>
      </w:r>
      <w:r>
        <w:rPr>
          <w:rFonts w:ascii="Times New Roman" w:hAnsi="Times New Roman"/>
          <w:color w:val="000000"/>
        </w:rPr>
        <w:t>is expected to</w:t>
      </w:r>
      <w:r w:rsidRPr="003121D5">
        <w:rPr>
          <w:rFonts w:ascii="Times New Roman" w:hAnsi="Times New Roman"/>
          <w:color w:val="000000"/>
        </w:rPr>
        <w:t xml:space="preserve"> provide a more comprehensive picture of individual and facility characteristics when victimization is assessed. Selection of the items that remain on the facility questionnaire was informed by the </w:t>
      </w:r>
      <w:r>
        <w:rPr>
          <w:rFonts w:ascii="Times New Roman" w:hAnsi="Times New Roman"/>
          <w:color w:val="000000"/>
        </w:rPr>
        <w:t xml:space="preserve">NSYC-2 </w:t>
      </w:r>
      <w:r w:rsidRPr="003121D5">
        <w:rPr>
          <w:rFonts w:ascii="Times New Roman" w:hAnsi="Times New Roman"/>
          <w:color w:val="000000"/>
        </w:rPr>
        <w:t>analysis of the facility attributes and subsequent identification of the attributes being associated with sexual victimization.</w:t>
      </w:r>
    </w:p>
    <w:p w14:paraId="77C95009" w14:textId="77777777" w:rsidR="006448FA" w:rsidRPr="003121D5"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 xml:space="preserve">An initial version of the survey was </w:t>
      </w:r>
      <w:r>
        <w:rPr>
          <w:rFonts w:ascii="Times New Roman" w:hAnsi="Times New Roman"/>
          <w:color w:val="000000"/>
        </w:rPr>
        <w:t xml:space="preserve">reviewed and </w:t>
      </w:r>
      <w:r w:rsidRPr="003121D5">
        <w:rPr>
          <w:rFonts w:ascii="Times New Roman" w:hAnsi="Times New Roman"/>
          <w:color w:val="000000"/>
        </w:rPr>
        <w:t xml:space="preserve">discussed at the </w:t>
      </w:r>
      <w:r>
        <w:rPr>
          <w:rFonts w:ascii="Times New Roman" w:hAnsi="Times New Roman"/>
          <w:color w:val="000000"/>
        </w:rPr>
        <w:t>national</w:t>
      </w:r>
      <w:r w:rsidRPr="003121D5">
        <w:rPr>
          <w:rFonts w:ascii="Times New Roman" w:hAnsi="Times New Roman"/>
          <w:color w:val="000000"/>
        </w:rPr>
        <w:t xml:space="preserve"> </w:t>
      </w:r>
      <w:r>
        <w:rPr>
          <w:rFonts w:ascii="Times New Roman" w:hAnsi="Times New Roman"/>
          <w:color w:val="000000"/>
        </w:rPr>
        <w:t>workshop. A s</w:t>
      </w:r>
      <w:r w:rsidRPr="003121D5">
        <w:rPr>
          <w:rFonts w:ascii="Times New Roman" w:hAnsi="Times New Roman"/>
          <w:color w:val="000000"/>
        </w:rPr>
        <w:t xml:space="preserve">ubsequent expert review </w:t>
      </w:r>
      <w:r>
        <w:rPr>
          <w:rFonts w:ascii="Times New Roman" w:hAnsi="Times New Roman"/>
          <w:color w:val="000000"/>
        </w:rPr>
        <w:t>of</w:t>
      </w:r>
      <w:r w:rsidRPr="003121D5">
        <w:rPr>
          <w:rFonts w:ascii="Times New Roman" w:hAnsi="Times New Roman"/>
          <w:color w:val="000000"/>
        </w:rPr>
        <w:t xml:space="preserve"> the facility questionnaire </w:t>
      </w:r>
      <w:r>
        <w:rPr>
          <w:rFonts w:ascii="Times New Roman" w:hAnsi="Times New Roman"/>
          <w:color w:val="000000"/>
        </w:rPr>
        <w:t xml:space="preserve">was conducted </w:t>
      </w:r>
      <w:r w:rsidRPr="003121D5">
        <w:rPr>
          <w:rFonts w:ascii="Times New Roman" w:hAnsi="Times New Roman"/>
          <w:color w:val="000000"/>
        </w:rPr>
        <w:t xml:space="preserve">with seven administrators who attended the workshop. They were asked to review the questionnaire but not to complete the questions. During 30-minute telephone interviews, they provided their overall impressions of the facility questionnaire and identified items that may be confusing or could be interpreted in multiple ways. Feedback from the expert review and the </w:t>
      </w:r>
      <w:r>
        <w:rPr>
          <w:rFonts w:ascii="Times New Roman" w:hAnsi="Times New Roman"/>
          <w:color w:val="000000"/>
        </w:rPr>
        <w:t>S</w:t>
      </w:r>
      <w:r w:rsidRPr="003121D5">
        <w:rPr>
          <w:rFonts w:ascii="Times New Roman" w:hAnsi="Times New Roman"/>
          <w:color w:val="000000"/>
        </w:rPr>
        <w:t>pring 2017 Pilot Test (described below) were used to make final revisions to the facility survey.</w:t>
      </w:r>
    </w:p>
    <w:p w14:paraId="01106B46" w14:textId="77777777" w:rsidR="006448FA" w:rsidRPr="006208E3" w:rsidRDefault="006448FA" w:rsidP="006448FA">
      <w:pPr>
        <w:kinsoku w:val="0"/>
        <w:overflowPunct w:val="0"/>
        <w:ind w:left="720"/>
        <w:rPr>
          <w:rFonts w:ascii="Times New Roman" w:hAnsi="Times New Roman"/>
          <w:i/>
          <w:u w:val="single"/>
        </w:rPr>
      </w:pPr>
      <w:r w:rsidRPr="006208E3">
        <w:rPr>
          <w:rFonts w:ascii="Times New Roman" w:hAnsi="Times New Roman"/>
          <w:i/>
          <w:u w:val="single"/>
        </w:rPr>
        <w:t>Pilot Test of the Youth and Facility Surveys</w:t>
      </w:r>
    </w:p>
    <w:p w14:paraId="6DF01599" w14:textId="77777777" w:rsidR="006448FA" w:rsidRPr="0030016D" w:rsidRDefault="006448FA" w:rsidP="006448FA">
      <w:pPr>
        <w:kinsoku w:val="0"/>
        <w:overflowPunct w:val="0"/>
        <w:ind w:left="720"/>
        <w:rPr>
          <w:rFonts w:ascii="Times New Roman" w:hAnsi="Times New Roman"/>
          <w:i/>
          <w:highlight w:val="yellow"/>
        </w:rPr>
      </w:pPr>
    </w:p>
    <w:p w14:paraId="2E797F20" w14:textId="77777777" w:rsidR="006448FA" w:rsidRPr="003121D5" w:rsidRDefault="006448FA" w:rsidP="006448FA">
      <w:pPr>
        <w:kinsoku w:val="0"/>
        <w:overflowPunct w:val="0"/>
        <w:spacing w:after="240" w:line="240" w:lineRule="auto"/>
        <w:ind w:left="720"/>
        <w:rPr>
          <w:rFonts w:ascii="Times New Roman" w:hAnsi="Times New Roman"/>
          <w:color w:val="000000"/>
        </w:rPr>
      </w:pPr>
      <w:r>
        <w:rPr>
          <w:rFonts w:ascii="Times New Roman" w:hAnsi="Times New Roman"/>
          <w:color w:val="000000"/>
        </w:rPr>
        <w:t>The P</w:t>
      </w:r>
      <w:r w:rsidRPr="003121D5">
        <w:rPr>
          <w:rFonts w:ascii="Times New Roman" w:hAnsi="Times New Roman"/>
          <w:color w:val="000000"/>
        </w:rPr>
        <w:t xml:space="preserve">ilot </w:t>
      </w:r>
      <w:r>
        <w:rPr>
          <w:rFonts w:ascii="Times New Roman" w:hAnsi="Times New Roman"/>
          <w:color w:val="000000"/>
        </w:rPr>
        <w:t>T</w:t>
      </w:r>
      <w:r w:rsidRPr="003121D5">
        <w:rPr>
          <w:rFonts w:ascii="Times New Roman" w:hAnsi="Times New Roman"/>
          <w:color w:val="000000"/>
        </w:rPr>
        <w:t xml:space="preserve">est </w:t>
      </w:r>
      <w:r>
        <w:rPr>
          <w:rFonts w:ascii="Times New Roman" w:hAnsi="Times New Roman"/>
          <w:color w:val="000000"/>
        </w:rPr>
        <w:t xml:space="preserve">of the youth surveys </w:t>
      </w:r>
      <w:r w:rsidRPr="003121D5">
        <w:rPr>
          <w:rFonts w:ascii="Times New Roman" w:hAnsi="Times New Roman"/>
          <w:color w:val="000000"/>
        </w:rPr>
        <w:t xml:space="preserve">was conducted in </w:t>
      </w:r>
      <w:r>
        <w:rPr>
          <w:rFonts w:ascii="Times New Roman" w:hAnsi="Times New Roman"/>
          <w:color w:val="000000"/>
        </w:rPr>
        <w:t>six</w:t>
      </w:r>
      <w:r w:rsidRPr="003121D5">
        <w:rPr>
          <w:rFonts w:ascii="Times New Roman" w:hAnsi="Times New Roman"/>
          <w:color w:val="000000"/>
        </w:rPr>
        <w:t xml:space="preserve"> facilities. The purpose of the Pilot was to 1) assess the length of time to complete the survey; 2) test the skip patterns and routing instructions for youth assigned to each version of the survey; and 3) determine whether any specific items were problematic. The report from the </w:t>
      </w:r>
      <w:r>
        <w:rPr>
          <w:rFonts w:ascii="Times New Roman" w:hAnsi="Times New Roman"/>
          <w:color w:val="000000"/>
        </w:rPr>
        <w:t>P</w:t>
      </w:r>
      <w:r w:rsidRPr="003121D5">
        <w:rPr>
          <w:rFonts w:ascii="Times New Roman" w:hAnsi="Times New Roman"/>
          <w:color w:val="000000"/>
        </w:rPr>
        <w:t xml:space="preserve">ilot </w:t>
      </w:r>
      <w:r>
        <w:rPr>
          <w:rFonts w:ascii="Times New Roman" w:hAnsi="Times New Roman"/>
          <w:color w:val="000000"/>
        </w:rPr>
        <w:t>Test is</w:t>
      </w:r>
      <w:r w:rsidRPr="003121D5">
        <w:rPr>
          <w:rFonts w:ascii="Times New Roman" w:hAnsi="Times New Roman"/>
          <w:color w:val="000000"/>
        </w:rPr>
        <w:t xml:space="preserve"> presented in Appendix X.</w:t>
      </w:r>
    </w:p>
    <w:p w14:paraId="060ECD43" w14:textId="77777777" w:rsidR="006448FA" w:rsidRPr="003121D5"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A total of 151 youth responded to the youth surveys and completed enough of the items to be counted as a completed interview</w:t>
      </w:r>
      <w:r>
        <w:rPr>
          <w:rFonts w:ascii="Times New Roman" w:hAnsi="Times New Roman"/>
          <w:color w:val="000000"/>
        </w:rPr>
        <w:t>;</w:t>
      </w:r>
      <w:r w:rsidRPr="003121D5">
        <w:rPr>
          <w:rFonts w:ascii="Times New Roman" w:hAnsi="Times New Roman"/>
          <w:color w:val="000000"/>
        </w:rPr>
        <w:t xml:space="preserve"> 9 youth refused</w:t>
      </w:r>
      <w:r>
        <w:rPr>
          <w:rFonts w:ascii="Times New Roman" w:hAnsi="Times New Roman"/>
          <w:color w:val="000000"/>
        </w:rPr>
        <w:t>,</w:t>
      </w:r>
      <w:r w:rsidRPr="003121D5">
        <w:rPr>
          <w:rFonts w:ascii="Times New Roman" w:hAnsi="Times New Roman"/>
          <w:color w:val="000000"/>
        </w:rPr>
        <w:t xml:space="preserve"> and 1 youth was not usable due to a technical error. </w:t>
      </w:r>
    </w:p>
    <w:p w14:paraId="00E546A1" w14:textId="77777777" w:rsidR="006448FA"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 xml:space="preserve">The </w:t>
      </w:r>
      <w:r>
        <w:rPr>
          <w:rFonts w:ascii="Times New Roman" w:hAnsi="Times New Roman"/>
          <w:color w:val="000000"/>
        </w:rPr>
        <w:t>P</w:t>
      </w:r>
      <w:r w:rsidRPr="003121D5">
        <w:rPr>
          <w:rFonts w:ascii="Times New Roman" w:hAnsi="Times New Roman"/>
          <w:color w:val="000000"/>
        </w:rPr>
        <w:t>ilot</w:t>
      </w:r>
      <w:r>
        <w:rPr>
          <w:rFonts w:ascii="Times New Roman" w:hAnsi="Times New Roman"/>
          <w:color w:val="000000"/>
        </w:rPr>
        <w:t xml:space="preserve"> Test</w:t>
      </w:r>
      <w:r w:rsidRPr="003121D5">
        <w:rPr>
          <w:rFonts w:ascii="Times New Roman" w:hAnsi="Times New Roman"/>
          <w:color w:val="000000"/>
        </w:rPr>
        <w:t xml:space="preserve"> confirmed that the procedures to maintain an average time-to-complete the survey of 35 minutes were successful. As shown in Table 9, the survey from the tutorial through the debriefing questions took, on average, 34.9 and 33.5 minutes, to complete the NSYC-core and NSCY-A, respectively. It took an additional 7 minutes to complete the informed assent.</w:t>
      </w:r>
    </w:p>
    <w:p w14:paraId="76D3464F" w14:textId="77777777" w:rsidR="006448FA" w:rsidRDefault="006448FA" w:rsidP="006448FA">
      <w:pPr>
        <w:spacing w:line="276" w:lineRule="auto"/>
        <w:ind w:firstLine="720"/>
        <w:rPr>
          <w:rFonts w:ascii="Times New Roman" w:hAnsi="Times New Roman"/>
        </w:rPr>
      </w:pPr>
      <w:r>
        <w:rPr>
          <w:rFonts w:ascii="Times New Roman" w:hAnsi="Times New Roman"/>
        </w:rPr>
        <w:t xml:space="preserve">  </w:t>
      </w:r>
    </w:p>
    <w:p w14:paraId="223D2AE8" w14:textId="77777777" w:rsidR="006448FA" w:rsidRDefault="006448FA" w:rsidP="006448FA">
      <w:pPr>
        <w:spacing w:line="276" w:lineRule="auto"/>
        <w:ind w:firstLine="720"/>
        <w:rPr>
          <w:rFonts w:ascii="Times New Roman" w:hAnsi="Times New Roman"/>
        </w:rPr>
      </w:pPr>
    </w:p>
    <w:p w14:paraId="1FA3BC02" w14:textId="77777777" w:rsidR="006448FA" w:rsidRDefault="006448FA" w:rsidP="006448FA">
      <w:pPr>
        <w:spacing w:line="276" w:lineRule="auto"/>
        <w:ind w:firstLine="720"/>
        <w:rPr>
          <w:rFonts w:ascii="Times New Roman" w:hAnsi="Times New Roman"/>
        </w:rPr>
      </w:pPr>
    </w:p>
    <w:p w14:paraId="67705544" w14:textId="77777777" w:rsidR="006448FA" w:rsidRDefault="006448FA" w:rsidP="006448FA">
      <w:pPr>
        <w:spacing w:line="276" w:lineRule="auto"/>
        <w:ind w:firstLine="720"/>
        <w:rPr>
          <w:rFonts w:ascii="Times New Roman" w:hAnsi="Times New Roman"/>
        </w:rPr>
      </w:pPr>
    </w:p>
    <w:p w14:paraId="5B8408EA" w14:textId="77777777" w:rsidR="006448FA" w:rsidRPr="00D24E35" w:rsidRDefault="006448FA" w:rsidP="006448FA">
      <w:pPr>
        <w:spacing w:line="276" w:lineRule="auto"/>
        <w:ind w:firstLine="720"/>
        <w:rPr>
          <w:rFonts w:ascii="Times New Roman" w:hAnsi="Times New Roman"/>
          <w:b/>
        </w:rPr>
      </w:pPr>
      <w:r w:rsidRPr="00D24E35">
        <w:rPr>
          <w:rFonts w:ascii="Times New Roman" w:hAnsi="Times New Roman"/>
          <w:b/>
        </w:rPr>
        <w:t>Table 9. NSYC Timings in Pilot Test</w:t>
      </w:r>
    </w:p>
    <w:tbl>
      <w:tblPr>
        <w:tblStyle w:val="TableGrid"/>
        <w:tblW w:w="7550" w:type="dxa"/>
        <w:tblInd w:w="856" w:type="dxa"/>
        <w:tblLook w:val="04A0" w:firstRow="1" w:lastRow="0" w:firstColumn="1" w:lastColumn="0" w:noHBand="0" w:noVBand="1"/>
      </w:tblPr>
      <w:tblGrid>
        <w:gridCol w:w="4405"/>
        <w:gridCol w:w="1710"/>
        <w:gridCol w:w="1435"/>
      </w:tblGrid>
      <w:tr w:rsidR="006448FA" w:rsidRPr="00C63690" w14:paraId="19B85280" w14:textId="77777777" w:rsidTr="006448FA">
        <w:tc>
          <w:tcPr>
            <w:tcW w:w="4405" w:type="dxa"/>
            <w:vAlign w:val="center"/>
          </w:tcPr>
          <w:p w14:paraId="7356D278" w14:textId="77777777" w:rsidR="006448FA" w:rsidRPr="0030016D" w:rsidRDefault="006448FA" w:rsidP="006448FA">
            <w:pPr>
              <w:spacing w:line="240" w:lineRule="auto"/>
              <w:jc w:val="center"/>
              <w:rPr>
                <w:rFonts w:ascii="Times New Roman" w:hAnsi="Times New Roman"/>
              </w:rPr>
            </w:pPr>
            <w:r w:rsidRPr="0030016D">
              <w:rPr>
                <w:rFonts w:ascii="Times New Roman" w:hAnsi="Times New Roman"/>
              </w:rPr>
              <w:t>Section(s)</w:t>
            </w:r>
          </w:p>
        </w:tc>
        <w:tc>
          <w:tcPr>
            <w:tcW w:w="1710" w:type="dxa"/>
            <w:vAlign w:val="center"/>
          </w:tcPr>
          <w:p w14:paraId="64D54126" w14:textId="77777777" w:rsidR="006448FA" w:rsidRPr="0030016D" w:rsidRDefault="006448FA" w:rsidP="006448FA">
            <w:pPr>
              <w:spacing w:line="240" w:lineRule="auto"/>
              <w:jc w:val="center"/>
              <w:rPr>
                <w:rFonts w:ascii="Times New Roman" w:hAnsi="Times New Roman"/>
              </w:rPr>
            </w:pPr>
            <w:r w:rsidRPr="0030016D">
              <w:rPr>
                <w:rFonts w:ascii="Times New Roman" w:hAnsi="Times New Roman"/>
              </w:rPr>
              <w:t>NSYC-core</w:t>
            </w:r>
          </w:p>
          <w:p w14:paraId="64313CDF" w14:textId="77777777" w:rsidR="006448FA" w:rsidRPr="00C63690" w:rsidRDefault="006448FA" w:rsidP="006448FA">
            <w:pPr>
              <w:spacing w:line="240" w:lineRule="auto"/>
              <w:jc w:val="center"/>
              <w:rPr>
                <w:rFonts w:ascii="Times New Roman" w:hAnsi="Times New Roman"/>
              </w:rPr>
            </w:pPr>
            <w:r w:rsidRPr="00C63690">
              <w:rPr>
                <w:rFonts w:ascii="Times New Roman" w:hAnsi="Times New Roman"/>
              </w:rPr>
              <w:t>Mean Time (Minutes)</w:t>
            </w:r>
          </w:p>
          <w:p w14:paraId="4FF930B2" w14:textId="77777777" w:rsidR="006448FA" w:rsidRPr="00C63690" w:rsidRDefault="006448FA" w:rsidP="006448FA">
            <w:pPr>
              <w:spacing w:line="240" w:lineRule="auto"/>
              <w:jc w:val="center"/>
              <w:rPr>
                <w:rFonts w:ascii="Times New Roman" w:hAnsi="Times New Roman"/>
              </w:rPr>
            </w:pPr>
            <w:r w:rsidRPr="00C63690">
              <w:rPr>
                <w:rFonts w:ascii="Times New Roman" w:hAnsi="Times New Roman"/>
              </w:rPr>
              <w:t>n=126</w:t>
            </w:r>
          </w:p>
        </w:tc>
        <w:tc>
          <w:tcPr>
            <w:tcW w:w="1435" w:type="dxa"/>
            <w:vAlign w:val="center"/>
          </w:tcPr>
          <w:p w14:paraId="25CDF5E8" w14:textId="77777777" w:rsidR="006448FA" w:rsidRPr="00C63690" w:rsidRDefault="006448FA" w:rsidP="006448FA">
            <w:pPr>
              <w:tabs>
                <w:tab w:val="left" w:pos="1021"/>
              </w:tabs>
              <w:spacing w:line="240" w:lineRule="auto"/>
              <w:jc w:val="center"/>
              <w:rPr>
                <w:rFonts w:ascii="Times New Roman" w:hAnsi="Times New Roman"/>
              </w:rPr>
            </w:pPr>
            <w:r w:rsidRPr="00C63690">
              <w:rPr>
                <w:rFonts w:ascii="Times New Roman" w:hAnsi="Times New Roman"/>
              </w:rPr>
              <w:t>NSYC-A</w:t>
            </w:r>
          </w:p>
          <w:p w14:paraId="695F8591" w14:textId="77777777" w:rsidR="006448FA" w:rsidRPr="00C63690" w:rsidRDefault="006448FA" w:rsidP="006448FA">
            <w:pPr>
              <w:spacing w:line="240" w:lineRule="auto"/>
              <w:jc w:val="center"/>
              <w:rPr>
                <w:rFonts w:ascii="Times New Roman" w:hAnsi="Times New Roman"/>
              </w:rPr>
            </w:pPr>
            <w:r w:rsidRPr="00C63690">
              <w:rPr>
                <w:rFonts w:ascii="Times New Roman" w:hAnsi="Times New Roman"/>
              </w:rPr>
              <w:t>Mean Time (Minutes)</w:t>
            </w:r>
          </w:p>
          <w:p w14:paraId="10940609" w14:textId="77777777" w:rsidR="006448FA" w:rsidRPr="00C63690" w:rsidRDefault="006448FA" w:rsidP="006448FA">
            <w:pPr>
              <w:spacing w:line="240" w:lineRule="auto"/>
              <w:jc w:val="center"/>
              <w:rPr>
                <w:rFonts w:ascii="Times New Roman" w:hAnsi="Times New Roman"/>
              </w:rPr>
            </w:pPr>
            <w:r w:rsidRPr="00C63690">
              <w:rPr>
                <w:rFonts w:ascii="Times New Roman" w:hAnsi="Times New Roman"/>
              </w:rPr>
              <w:t>n=25</w:t>
            </w:r>
          </w:p>
        </w:tc>
      </w:tr>
      <w:tr w:rsidR="006448FA" w:rsidRPr="00C63690" w14:paraId="13E9CD9B" w14:textId="77777777" w:rsidTr="006448FA">
        <w:tc>
          <w:tcPr>
            <w:tcW w:w="4405" w:type="dxa"/>
          </w:tcPr>
          <w:p w14:paraId="4F41BA10" w14:textId="77777777" w:rsidR="006448FA" w:rsidRPr="00C63690" w:rsidRDefault="006448FA" w:rsidP="006448FA">
            <w:pPr>
              <w:spacing w:line="240" w:lineRule="auto"/>
              <w:rPr>
                <w:rFonts w:ascii="Times New Roman" w:hAnsi="Times New Roman"/>
              </w:rPr>
            </w:pPr>
            <w:r w:rsidRPr="00C63690">
              <w:rPr>
                <w:rFonts w:ascii="Times New Roman" w:hAnsi="Times New Roman"/>
              </w:rPr>
              <w:t>Assent only</w:t>
            </w:r>
          </w:p>
        </w:tc>
        <w:tc>
          <w:tcPr>
            <w:tcW w:w="1710" w:type="dxa"/>
          </w:tcPr>
          <w:p w14:paraId="278BCF2E" w14:textId="77777777" w:rsidR="006448FA" w:rsidRPr="00C63690" w:rsidRDefault="006448FA" w:rsidP="006448FA">
            <w:pPr>
              <w:tabs>
                <w:tab w:val="decimal" w:pos="706"/>
              </w:tabs>
              <w:spacing w:line="240" w:lineRule="auto"/>
              <w:rPr>
                <w:rFonts w:ascii="Times New Roman" w:hAnsi="Times New Roman"/>
              </w:rPr>
            </w:pPr>
            <w:r w:rsidRPr="00C63690">
              <w:rPr>
                <w:rFonts w:ascii="Times New Roman" w:hAnsi="Times New Roman"/>
              </w:rPr>
              <w:t>7.0</w:t>
            </w:r>
          </w:p>
        </w:tc>
        <w:tc>
          <w:tcPr>
            <w:tcW w:w="1435" w:type="dxa"/>
          </w:tcPr>
          <w:p w14:paraId="3997E99C" w14:textId="77777777" w:rsidR="006448FA" w:rsidRPr="00C63690" w:rsidRDefault="006448FA" w:rsidP="006448FA">
            <w:pPr>
              <w:tabs>
                <w:tab w:val="decimal" w:pos="646"/>
              </w:tabs>
              <w:spacing w:line="240" w:lineRule="auto"/>
              <w:rPr>
                <w:rFonts w:ascii="Times New Roman" w:hAnsi="Times New Roman"/>
              </w:rPr>
            </w:pPr>
            <w:r w:rsidRPr="00C63690">
              <w:rPr>
                <w:rFonts w:ascii="Times New Roman" w:hAnsi="Times New Roman"/>
              </w:rPr>
              <w:t>7.2</w:t>
            </w:r>
          </w:p>
        </w:tc>
      </w:tr>
      <w:tr w:rsidR="006448FA" w:rsidRPr="00C63690" w14:paraId="44E86C75" w14:textId="77777777" w:rsidTr="006448FA">
        <w:tc>
          <w:tcPr>
            <w:tcW w:w="4405" w:type="dxa"/>
          </w:tcPr>
          <w:p w14:paraId="0B81752D" w14:textId="77777777" w:rsidR="006448FA" w:rsidRPr="00C63690" w:rsidRDefault="006448FA" w:rsidP="006448FA">
            <w:pPr>
              <w:spacing w:line="240" w:lineRule="auto"/>
              <w:rPr>
                <w:rFonts w:ascii="Times New Roman" w:hAnsi="Times New Roman"/>
              </w:rPr>
            </w:pPr>
            <w:r w:rsidRPr="00C63690">
              <w:rPr>
                <w:rFonts w:ascii="Times New Roman" w:hAnsi="Times New Roman"/>
              </w:rPr>
              <w:t>Tutorial only</w:t>
            </w:r>
          </w:p>
        </w:tc>
        <w:tc>
          <w:tcPr>
            <w:tcW w:w="1710" w:type="dxa"/>
          </w:tcPr>
          <w:p w14:paraId="0078E5DD" w14:textId="77777777" w:rsidR="006448FA" w:rsidRPr="00C63690" w:rsidRDefault="006448FA" w:rsidP="006448FA">
            <w:pPr>
              <w:tabs>
                <w:tab w:val="decimal" w:pos="706"/>
              </w:tabs>
              <w:spacing w:line="240" w:lineRule="auto"/>
              <w:rPr>
                <w:rFonts w:ascii="Times New Roman" w:hAnsi="Times New Roman"/>
              </w:rPr>
            </w:pPr>
            <w:r w:rsidRPr="00C63690">
              <w:rPr>
                <w:rFonts w:ascii="Times New Roman" w:hAnsi="Times New Roman"/>
              </w:rPr>
              <w:t>6.4</w:t>
            </w:r>
          </w:p>
        </w:tc>
        <w:tc>
          <w:tcPr>
            <w:tcW w:w="1435" w:type="dxa"/>
          </w:tcPr>
          <w:p w14:paraId="391710B3" w14:textId="77777777" w:rsidR="006448FA" w:rsidRPr="00C63690" w:rsidRDefault="006448FA" w:rsidP="006448FA">
            <w:pPr>
              <w:tabs>
                <w:tab w:val="decimal" w:pos="646"/>
              </w:tabs>
              <w:spacing w:line="240" w:lineRule="auto"/>
              <w:rPr>
                <w:rFonts w:ascii="Times New Roman" w:hAnsi="Times New Roman"/>
              </w:rPr>
            </w:pPr>
            <w:r w:rsidRPr="00C63690">
              <w:rPr>
                <w:rFonts w:ascii="Times New Roman" w:hAnsi="Times New Roman"/>
              </w:rPr>
              <w:t>6.1</w:t>
            </w:r>
          </w:p>
        </w:tc>
      </w:tr>
      <w:tr w:rsidR="006448FA" w:rsidRPr="00C63690" w14:paraId="207D990C" w14:textId="77777777" w:rsidTr="006448FA">
        <w:tc>
          <w:tcPr>
            <w:tcW w:w="4405" w:type="dxa"/>
          </w:tcPr>
          <w:p w14:paraId="2395AA1C" w14:textId="77777777" w:rsidR="006448FA" w:rsidRPr="00C63690" w:rsidRDefault="006448FA" w:rsidP="006448FA">
            <w:pPr>
              <w:spacing w:line="240" w:lineRule="auto"/>
              <w:rPr>
                <w:rFonts w:ascii="Times New Roman" w:hAnsi="Times New Roman"/>
              </w:rPr>
            </w:pPr>
            <w:r w:rsidRPr="00C63690">
              <w:rPr>
                <w:rFonts w:ascii="Times New Roman" w:hAnsi="Times New Roman"/>
              </w:rPr>
              <w:t xml:space="preserve">Total Time </w:t>
            </w:r>
          </w:p>
          <w:p w14:paraId="3FABB356" w14:textId="77777777" w:rsidR="006448FA" w:rsidRPr="00C63690" w:rsidRDefault="006448FA" w:rsidP="006448FA">
            <w:pPr>
              <w:numPr>
                <w:ilvl w:val="0"/>
                <w:numId w:val="12"/>
              </w:numPr>
              <w:spacing w:line="240" w:lineRule="auto"/>
              <w:contextualSpacing/>
              <w:rPr>
                <w:rFonts w:ascii="Times New Roman" w:hAnsi="Times New Roman"/>
              </w:rPr>
            </w:pPr>
            <w:r w:rsidRPr="00C63690">
              <w:rPr>
                <w:rFonts w:ascii="Times New Roman" w:hAnsi="Times New Roman"/>
              </w:rPr>
              <w:t>Section A, B, F, and G</w:t>
            </w:r>
          </w:p>
          <w:p w14:paraId="390BC8CD" w14:textId="77777777" w:rsidR="006448FA" w:rsidRPr="00C63690" w:rsidRDefault="006448FA" w:rsidP="006448FA">
            <w:pPr>
              <w:numPr>
                <w:ilvl w:val="0"/>
                <w:numId w:val="12"/>
              </w:numPr>
              <w:spacing w:line="240" w:lineRule="auto"/>
              <w:contextualSpacing/>
              <w:rPr>
                <w:rFonts w:ascii="Times New Roman" w:hAnsi="Times New Roman"/>
              </w:rPr>
            </w:pPr>
            <w:r w:rsidRPr="00C63690">
              <w:rPr>
                <w:rFonts w:ascii="Times New Roman" w:hAnsi="Times New Roman"/>
              </w:rPr>
              <w:t>Section A through F</w:t>
            </w:r>
          </w:p>
          <w:p w14:paraId="14234328" w14:textId="77777777" w:rsidR="006448FA" w:rsidRPr="00C63690" w:rsidRDefault="006448FA" w:rsidP="006448FA">
            <w:pPr>
              <w:numPr>
                <w:ilvl w:val="0"/>
                <w:numId w:val="12"/>
              </w:numPr>
              <w:spacing w:line="240" w:lineRule="auto"/>
              <w:contextualSpacing/>
              <w:rPr>
                <w:rFonts w:ascii="Times New Roman" w:hAnsi="Times New Roman"/>
              </w:rPr>
            </w:pPr>
            <w:r w:rsidRPr="00C63690">
              <w:rPr>
                <w:rFonts w:ascii="Times New Roman" w:hAnsi="Times New Roman"/>
              </w:rPr>
              <w:t>Tutorial through Section F</w:t>
            </w:r>
          </w:p>
          <w:p w14:paraId="27D4117A" w14:textId="77777777" w:rsidR="006448FA" w:rsidRPr="00C63690" w:rsidRDefault="006448FA" w:rsidP="006448FA">
            <w:pPr>
              <w:numPr>
                <w:ilvl w:val="0"/>
                <w:numId w:val="12"/>
              </w:numPr>
              <w:spacing w:line="240" w:lineRule="auto"/>
              <w:contextualSpacing/>
              <w:rPr>
                <w:rFonts w:ascii="Times New Roman" w:hAnsi="Times New Roman"/>
              </w:rPr>
            </w:pPr>
            <w:r w:rsidRPr="00C63690">
              <w:rPr>
                <w:rFonts w:ascii="Times New Roman" w:hAnsi="Times New Roman"/>
              </w:rPr>
              <w:t>Section A through G</w:t>
            </w:r>
          </w:p>
          <w:p w14:paraId="0DAF34CA" w14:textId="77777777" w:rsidR="006448FA" w:rsidRPr="00C63690" w:rsidRDefault="006448FA" w:rsidP="006448FA">
            <w:pPr>
              <w:numPr>
                <w:ilvl w:val="0"/>
                <w:numId w:val="12"/>
              </w:numPr>
              <w:spacing w:line="240" w:lineRule="auto"/>
              <w:contextualSpacing/>
              <w:rPr>
                <w:rFonts w:ascii="Times New Roman" w:hAnsi="Times New Roman"/>
              </w:rPr>
            </w:pPr>
            <w:r w:rsidRPr="00C63690">
              <w:rPr>
                <w:rFonts w:ascii="Times New Roman" w:hAnsi="Times New Roman"/>
              </w:rPr>
              <w:t>Section A through Debrief</w:t>
            </w:r>
          </w:p>
          <w:p w14:paraId="1588D718" w14:textId="77777777" w:rsidR="006448FA" w:rsidRPr="00C63690" w:rsidRDefault="006448FA" w:rsidP="006448FA">
            <w:pPr>
              <w:numPr>
                <w:ilvl w:val="0"/>
                <w:numId w:val="12"/>
              </w:numPr>
              <w:spacing w:line="240" w:lineRule="auto"/>
              <w:contextualSpacing/>
              <w:rPr>
                <w:rFonts w:ascii="Times New Roman" w:hAnsi="Times New Roman"/>
              </w:rPr>
            </w:pPr>
            <w:r w:rsidRPr="00C63690">
              <w:rPr>
                <w:rFonts w:ascii="Times New Roman" w:hAnsi="Times New Roman"/>
              </w:rPr>
              <w:t>Tutorial through Debrief</w:t>
            </w:r>
          </w:p>
          <w:p w14:paraId="3DB05F8D" w14:textId="77777777" w:rsidR="006448FA" w:rsidRPr="00C63690" w:rsidRDefault="006448FA" w:rsidP="006448FA">
            <w:pPr>
              <w:spacing w:line="240" w:lineRule="auto"/>
              <w:contextualSpacing/>
              <w:rPr>
                <w:rFonts w:ascii="Times New Roman" w:hAnsi="Times New Roman"/>
              </w:rPr>
            </w:pPr>
          </w:p>
        </w:tc>
        <w:tc>
          <w:tcPr>
            <w:tcW w:w="1710" w:type="dxa"/>
          </w:tcPr>
          <w:p w14:paraId="324E8807" w14:textId="77777777" w:rsidR="006448FA" w:rsidRPr="00C63690" w:rsidRDefault="006448FA" w:rsidP="006448FA">
            <w:pPr>
              <w:tabs>
                <w:tab w:val="decimal" w:pos="706"/>
              </w:tabs>
              <w:spacing w:line="240" w:lineRule="auto"/>
              <w:rPr>
                <w:rFonts w:ascii="Times New Roman" w:hAnsi="Times New Roman"/>
              </w:rPr>
            </w:pPr>
          </w:p>
          <w:p w14:paraId="09C54C4A" w14:textId="77777777" w:rsidR="006448FA" w:rsidRPr="00C63690" w:rsidRDefault="006448FA" w:rsidP="006448FA">
            <w:pPr>
              <w:tabs>
                <w:tab w:val="decimal" w:pos="706"/>
              </w:tabs>
              <w:spacing w:line="240" w:lineRule="auto"/>
              <w:rPr>
                <w:rFonts w:ascii="Times New Roman" w:hAnsi="Times New Roman"/>
              </w:rPr>
            </w:pPr>
          </w:p>
          <w:p w14:paraId="710C5AE4" w14:textId="77777777" w:rsidR="006448FA" w:rsidRPr="00C63690" w:rsidRDefault="006448FA" w:rsidP="006448FA">
            <w:pPr>
              <w:tabs>
                <w:tab w:val="decimal" w:pos="706"/>
              </w:tabs>
              <w:spacing w:line="240" w:lineRule="auto"/>
              <w:rPr>
                <w:rFonts w:ascii="Times New Roman" w:hAnsi="Times New Roman"/>
              </w:rPr>
            </w:pPr>
            <w:r w:rsidRPr="00C63690">
              <w:rPr>
                <w:rFonts w:ascii="Times New Roman" w:hAnsi="Times New Roman"/>
              </w:rPr>
              <w:t>17.8</w:t>
            </w:r>
          </w:p>
          <w:p w14:paraId="0207DCE2" w14:textId="77777777" w:rsidR="006448FA" w:rsidRPr="00C63690" w:rsidRDefault="006448FA" w:rsidP="006448FA">
            <w:pPr>
              <w:tabs>
                <w:tab w:val="decimal" w:pos="706"/>
              </w:tabs>
              <w:spacing w:line="240" w:lineRule="auto"/>
              <w:rPr>
                <w:rFonts w:ascii="Times New Roman" w:hAnsi="Times New Roman"/>
              </w:rPr>
            </w:pPr>
            <w:r w:rsidRPr="00C63690">
              <w:rPr>
                <w:rFonts w:ascii="Times New Roman" w:hAnsi="Times New Roman"/>
              </w:rPr>
              <w:t>24.2</w:t>
            </w:r>
          </w:p>
          <w:p w14:paraId="02B18DEA" w14:textId="77777777" w:rsidR="006448FA" w:rsidRPr="00C63690" w:rsidRDefault="006448FA" w:rsidP="006448FA">
            <w:pPr>
              <w:tabs>
                <w:tab w:val="decimal" w:pos="706"/>
              </w:tabs>
              <w:spacing w:line="240" w:lineRule="auto"/>
              <w:rPr>
                <w:rFonts w:ascii="Times New Roman" w:hAnsi="Times New Roman"/>
              </w:rPr>
            </w:pPr>
            <w:r w:rsidRPr="00C63690">
              <w:rPr>
                <w:rFonts w:ascii="Times New Roman" w:hAnsi="Times New Roman"/>
              </w:rPr>
              <w:t>27.2</w:t>
            </w:r>
          </w:p>
          <w:p w14:paraId="709E0C3E" w14:textId="77777777" w:rsidR="006448FA" w:rsidRPr="00C63690" w:rsidRDefault="006448FA" w:rsidP="006448FA">
            <w:pPr>
              <w:tabs>
                <w:tab w:val="decimal" w:pos="706"/>
              </w:tabs>
              <w:spacing w:line="240" w:lineRule="auto"/>
              <w:rPr>
                <w:rFonts w:ascii="Times New Roman" w:hAnsi="Times New Roman"/>
              </w:rPr>
            </w:pPr>
            <w:r w:rsidRPr="00C63690">
              <w:rPr>
                <w:rFonts w:ascii="Times New Roman" w:hAnsi="Times New Roman"/>
              </w:rPr>
              <w:t>28.5</w:t>
            </w:r>
          </w:p>
          <w:p w14:paraId="7A48AD3D" w14:textId="77777777" w:rsidR="006448FA" w:rsidRPr="00C63690" w:rsidRDefault="006448FA" w:rsidP="006448FA">
            <w:pPr>
              <w:tabs>
                <w:tab w:val="decimal" w:pos="706"/>
              </w:tabs>
              <w:spacing w:line="240" w:lineRule="auto"/>
              <w:rPr>
                <w:rFonts w:ascii="Times New Roman" w:hAnsi="Times New Roman"/>
              </w:rPr>
            </w:pPr>
            <w:r w:rsidRPr="00C63690">
              <w:rPr>
                <w:rFonts w:ascii="Times New Roman" w:hAnsi="Times New Roman"/>
              </w:rPr>
              <w:t>34.9</w:t>
            </w:r>
          </w:p>
          <w:p w14:paraId="512AE622" w14:textId="77777777" w:rsidR="006448FA" w:rsidRPr="00C63690" w:rsidRDefault="006448FA" w:rsidP="006448FA">
            <w:pPr>
              <w:tabs>
                <w:tab w:val="decimal" w:pos="706"/>
              </w:tabs>
              <w:spacing w:line="240" w:lineRule="auto"/>
              <w:rPr>
                <w:rFonts w:ascii="Times New Roman" w:hAnsi="Times New Roman"/>
              </w:rPr>
            </w:pPr>
          </w:p>
        </w:tc>
        <w:tc>
          <w:tcPr>
            <w:tcW w:w="1435" w:type="dxa"/>
            <w:shd w:val="clear" w:color="auto" w:fill="auto"/>
          </w:tcPr>
          <w:p w14:paraId="75CB929F" w14:textId="77777777" w:rsidR="006448FA" w:rsidRPr="00C63690" w:rsidRDefault="006448FA" w:rsidP="006448FA">
            <w:pPr>
              <w:tabs>
                <w:tab w:val="decimal" w:pos="646"/>
              </w:tabs>
              <w:spacing w:line="240" w:lineRule="auto"/>
              <w:rPr>
                <w:rFonts w:ascii="Times New Roman" w:hAnsi="Times New Roman"/>
              </w:rPr>
            </w:pPr>
          </w:p>
          <w:p w14:paraId="1DC4C9A9" w14:textId="77777777" w:rsidR="006448FA" w:rsidRPr="00C63690" w:rsidRDefault="006448FA" w:rsidP="006448FA">
            <w:pPr>
              <w:tabs>
                <w:tab w:val="decimal" w:pos="646"/>
              </w:tabs>
              <w:spacing w:line="240" w:lineRule="auto"/>
              <w:rPr>
                <w:rFonts w:ascii="Times New Roman" w:hAnsi="Times New Roman"/>
              </w:rPr>
            </w:pPr>
            <w:r w:rsidRPr="00C63690">
              <w:rPr>
                <w:rFonts w:ascii="Times New Roman" w:hAnsi="Times New Roman"/>
              </w:rPr>
              <w:t>26.2</w:t>
            </w:r>
          </w:p>
          <w:p w14:paraId="21792174" w14:textId="77777777" w:rsidR="006448FA" w:rsidRPr="00C63690" w:rsidRDefault="006448FA" w:rsidP="006448FA">
            <w:pPr>
              <w:tabs>
                <w:tab w:val="decimal" w:pos="646"/>
              </w:tabs>
              <w:spacing w:line="240" w:lineRule="auto"/>
              <w:rPr>
                <w:rFonts w:ascii="Times New Roman" w:hAnsi="Times New Roman"/>
              </w:rPr>
            </w:pPr>
          </w:p>
          <w:p w14:paraId="3F051670" w14:textId="77777777" w:rsidR="006448FA" w:rsidRPr="00C63690" w:rsidRDefault="006448FA" w:rsidP="006448FA">
            <w:pPr>
              <w:tabs>
                <w:tab w:val="decimal" w:pos="646"/>
              </w:tabs>
              <w:spacing w:line="240" w:lineRule="auto"/>
              <w:rPr>
                <w:rFonts w:ascii="Times New Roman" w:hAnsi="Times New Roman"/>
              </w:rPr>
            </w:pPr>
          </w:p>
          <w:p w14:paraId="413AA27A" w14:textId="77777777" w:rsidR="006448FA" w:rsidRPr="00C63690" w:rsidRDefault="006448FA" w:rsidP="006448FA">
            <w:pPr>
              <w:tabs>
                <w:tab w:val="decimal" w:pos="646"/>
              </w:tabs>
              <w:spacing w:line="240" w:lineRule="auto"/>
              <w:rPr>
                <w:rFonts w:ascii="Times New Roman" w:hAnsi="Times New Roman"/>
              </w:rPr>
            </w:pPr>
          </w:p>
          <w:p w14:paraId="0177E95B" w14:textId="77777777" w:rsidR="006448FA" w:rsidRPr="00C63690" w:rsidRDefault="006448FA" w:rsidP="006448FA">
            <w:pPr>
              <w:tabs>
                <w:tab w:val="decimal" w:pos="646"/>
              </w:tabs>
              <w:spacing w:line="240" w:lineRule="auto"/>
              <w:rPr>
                <w:rFonts w:ascii="Times New Roman" w:hAnsi="Times New Roman"/>
              </w:rPr>
            </w:pPr>
            <w:r w:rsidRPr="00C63690">
              <w:rPr>
                <w:rFonts w:ascii="Times New Roman" w:hAnsi="Times New Roman"/>
              </w:rPr>
              <w:t>27.3</w:t>
            </w:r>
          </w:p>
          <w:p w14:paraId="70400306" w14:textId="77777777" w:rsidR="006448FA" w:rsidRPr="00C63690" w:rsidRDefault="006448FA" w:rsidP="006448FA">
            <w:pPr>
              <w:tabs>
                <w:tab w:val="decimal" w:pos="646"/>
              </w:tabs>
              <w:spacing w:line="240" w:lineRule="auto"/>
              <w:rPr>
                <w:rFonts w:ascii="Times New Roman" w:hAnsi="Times New Roman"/>
              </w:rPr>
            </w:pPr>
            <w:r w:rsidRPr="00C63690">
              <w:rPr>
                <w:rFonts w:ascii="Times New Roman" w:hAnsi="Times New Roman"/>
              </w:rPr>
              <w:t>33.5</w:t>
            </w:r>
          </w:p>
          <w:p w14:paraId="62C0FB82" w14:textId="77777777" w:rsidR="006448FA" w:rsidRPr="00C63690" w:rsidRDefault="006448FA" w:rsidP="006448FA">
            <w:pPr>
              <w:tabs>
                <w:tab w:val="decimal" w:pos="646"/>
              </w:tabs>
              <w:spacing w:line="240" w:lineRule="auto"/>
              <w:rPr>
                <w:rFonts w:ascii="Times New Roman" w:hAnsi="Times New Roman"/>
              </w:rPr>
            </w:pPr>
          </w:p>
        </w:tc>
      </w:tr>
      <w:tr w:rsidR="006448FA" w:rsidRPr="00C63690" w14:paraId="097B86E6" w14:textId="77777777" w:rsidTr="006448FA">
        <w:tc>
          <w:tcPr>
            <w:tcW w:w="4405" w:type="dxa"/>
          </w:tcPr>
          <w:p w14:paraId="0D652DA4" w14:textId="77777777" w:rsidR="006448FA" w:rsidRPr="00C63690" w:rsidRDefault="006448FA" w:rsidP="006448FA">
            <w:pPr>
              <w:spacing w:line="240" w:lineRule="auto"/>
              <w:rPr>
                <w:rFonts w:ascii="Times New Roman" w:hAnsi="Times New Roman"/>
              </w:rPr>
            </w:pPr>
            <w:r w:rsidRPr="00C63690">
              <w:rPr>
                <w:rFonts w:ascii="Times New Roman" w:hAnsi="Times New Roman"/>
              </w:rPr>
              <w:t>Debrief</w:t>
            </w:r>
          </w:p>
        </w:tc>
        <w:tc>
          <w:tcPr>
            <w:tcW w:w="1710" w:type="dxa"/>
          </w:tcPr>
          <w:p w14:paraId="7D949C9B" w14:textId="77777777" w:rsidR="006448FA" w:rsidRPr="00C63690" w:rsidRDefault="006448FA" w:rsidP="006448FA">
            <w:pPr>
              <w:tabs>
                <w:tab w:val="decimal" w:pos="706"/>
              </w:tabs>
              <w:spacing w:line="240" w:lineRule="auto"/>
              <w:rPr>
                <w:rFonts w:ascii="Times New Roman" w:hAnsi="Times New Roman"/>
              </w:rPr>
            </w:pPr>
            <w:r w:rsidRPr="00C63690">
              <w:rPr>
                <w:rFonts w:ascii="Times New Roman" w:hAnsi="Times New Roman"/>
              </w:rPr>
              <w:t>1.3</w:t>
            </w:r>
          </w:p>
        </w:tc>
        <w:tc>
          <w:tcPr>
            <w:tcW w:w="1435" w:type="dxa"/>
            <w:shd w:val="clear" w:color="auto" w:fill="auto"/>
          </w:tcPr>
          <w:p w14:paraId="4948D0B5" w14:textId="77777777" w:rsidR="006448FA" w:rsidRPr="00C63690" w:rsidRDefault="006448FA" w:rsidP="006448FA">
            <w:pPr>
              <w:tabs>
                <w:tab w:val="decimal" w:pos="646"/>
              </w:tabs>
              <w:spacing w:line="240" w:lineRule="auto"/>
              <w:rPr>
                <w:rFonts w:ascii="Times New Roman" w:hAnsi="Times New Roman"/>
              </w:rPr>
            </w:pPr>
            <w:r w:rsidRPr="00C63690">
              <w:rPr>
                <w:rFonts w:ascii="Times New Roman" w:hAnsi="Times New Roman"/>
              </w:rPr>
              <w:t>1.2</w:t>
            </w:r>
          </w:p>
        </w:tc>
      </w:tr>
    </w:tbl>
    <w:p w14:paraId="62F2E28B" w14:textId="77777777" w:rsidR="006448FA" w:rsidRPr="00C63690" w:rsidRDefault="006448FA" w:rsidP="006448FA">
      <w:pPr>
        <w:spacing w:line="276" w:lineRule="auto"/>
        <w:rPr>
          <w:rFonts w:ascii="Times New Roman" w:hAnsi="Times New Roman"/>
        </w:rPr>
      </w:pPr>
    </w:p>
    <w:p w14:paraId="1AE9E928" w14:textId="77777777" w:rsidR="006448FA" w:rsidRPr="003121D5"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Skip patterns were checked to assess the programming logic in the computerized survey.  Two errors were found a</w:t>
      </w:r>
      <w:r>
        <w:rPr>
          <w:rFonts w:ascii="Times New Roman" w:hAnsi="Times New Roman"/>
          <w:color w:val="000000"/>
        </w:rPr>
        <w:t>nd corrected.</w:t>
      </w:r>
    </w:p>
    <w:p w14:paraId="1AA26446" w14:textId="77777777" w:rsidR="006448FA" w:rsidRPr="003121D5"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 xml:space="preserve">Frequencies for all items were reviewed to assess whether there were any problems with skipping or refusing to complete particular questions or there was lack of empirical variation. Overall, the rate of missing data was found to be low (well less than 5%).  There were a small number of items that </w:t>
      </w:r>
      <w:r>
        <w:rPr>
          <w:rFonts w:ascii="Times New Roman" w:hAnsi="Times New Roman"/>
          <w:color w:val="000000"/>
        </w:rPr>
        <w:t xml:space="preserve">had more than 5% missing data. </w:t>
      </w:r>
      <w:r w:rsidRPr="003121D5">
        <w:rPr>
          <w:rFonts w:ascii="Times New Roman" w:hAnsi="Times New Roman"/>
          <w:color w:val="000000"/>
        </w:rPr>
        <w:t>Among these, it was r</w:t>
      </w:r>
      <w:r>
        <w:rPr>
          <w:rFonts w:ascii="Times New Roman" w:hAnsi="Times New Roman"/>
          <w:color w:val="000000"/>
        </w:rPr>
        <w:t xml:space="preserve">ecommended to delete one item. </w:t>
      </w:r>
      <w:r w:rsidRPr="003121D5">
        <w:rPr>
          <w:rFonts w:ascii="Times New Roman" w:hAnsi="Times New Roman"/>
          <w:color w:val="000000"/>
        </w:rPr>
        <w:t>The others had rates above 5% because of the nature of the questions (e.g., open-ended questions to explain prior answers).</w:t>
      </w:r>
    </w:p>
    <w:p w14:paraId="62ED8282" w14:textId="77777777" w:rsidR="006448FA" w:rsidRPr="003121D5"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Frequencies were also reviewed to assess whether there was adequate variation in the new items. This review found that almost all of the new items had adequate variation. The items with low variation could be explained because they cover infrequent behaviors (e.g., gender identity). No items were recommended for deletion as a result of the review of frequencies.</w:t>
      </w:r>
    </w:p>
    <w:p w14:paraId="4CB48E17" w14:textId="77777777" w:rsidR="006448FA" w:rsidRDefault="006448FA" w:rsidP="006448FA">
      <w:pPr>
        <w:kinsoku w:val="0"/>
        <w:overflowPunct w:val="0"/>
        <w:spacing w:after="240" w:line="240" w:lineRule="auto"/>
        <w:ind w:left="720"/>
        <w:rPr>
          <w:rFonts w:ascii="Times New Roman" w:hAnsi="Times New Roman"/>
          <w:color w:val="000000"/>
        </w:rPr>
      </w:pPr>
      <w:r w:rsidRPr="003121D5">
        <w:rPr>
          <w:rFonts w:ascii="Times New Roman" w:hAnsi="Times New Roman"/>
          <w:color w:val="000000"/>
        </w:rPr>
        <w:t>The Facility Survey was</w:t>
      </w:r>
      <w:r>
        <w:rPr>
          <w:rFonts w:ascii="Times New Roman" w:hAnsi="Times New Roman"/>
          <w:color w:val="000000"/>
        </w:rPr>
        <w:t xml:space="preserve"> concurrently</w:t>
      </w:r>
      <w:r w:rsidRPr="003121D5">
        <w:rPr>
          <w:rFonts w:ascii="Times New Roman" w:hAnsi="Times New Roman"/>
          <w:color w:val="000000"/>
        </w:rPr>
        <w:t xml:space="preserve"> administered</w:t>
      </w:r>
      <w:r>
        <w:rPr>
          <w:rFonts w:ascii="Times New Roman" w:hAnsi="Times New Roman"/>
          <w:color w:val="000000"/>
        </w:rPr>
        <w:t xml:space="preserve"> within the same six facilities</w:t>
      </w:r>
      <w:r w:rsidRPr="003121D5">
        <w:rPr>
          <w:rFonts w:ascii="Times New Roman" w:hAnsi="Times New Roman"/>
          <w:color w:val="000000"/>
        </w:rPr>
        <w:t xml:space="preserve"> during the Pilot Test</w:t>
      </w:r>
      <w:r>
        <w:rPr>
          <w:rFonts w:ascii="Times New Roman" w:hAnsi="Times New Roman"/>
          <w:color w:val="000000"/>
        </w:rPr>
        <w:t>. On average, four facilities were able to complete the questionnaire in 2.5  hours or less. Two facilities completed the questionnaire in over 2.5 hours. A copy of the Pilot Test Analysis Report is attached (see Attachment 11). R</w:t>
      </w:r>
      <w:r w:rsidRPr="003121D5">
        <w:rPr>
          <w:rFonts w:ascii="Times New Roman" w:hAnsi="Times New Roman"/>
          <w:color w:val="000000"/>
        </w:rPr>
        <w:t xml:space="preserve">ecommendations were made to reduce the overall number of items on the facility questionnaire, with a particular focus on questions that asked for statistics on facility staff. </w:t>
      </w:r>
      <w:r>
        <w:rPr>
          <w:rFonts w:ascii="Times New Roman" w:hAnsi="Times New Roman"/>
          <w:color w:val="000000"/>
        </w:rPr>
        <w:t xml:space="preserve">Other items </w:t>
      </w:r>
      <w:r w:rsidRPr="003121D5">
        <w:rPr>
          <w:rFonts w:ascii="Times New Roman" w:hAnsi="Times New Roman"/>
          <w:color w:val="000000"/>
        </w:rPr>
        <w:t xml:space="preserve">that did not exhibit any variation were recommended for elimination. In addition, clarification was added for items that asked about “admitted” and “released” youth. </w:t>
      </w:r>
      <w:r>
        <w:rPr>
          <w:rFonts w:ascii="Times New Roman" w:hAnsi="Times New Roman"/>
          <w:color w:val="000000"/>
        </w:rPr>
        <w:t xml:space="preserve">  </w:t>
      </w:r>
      <w:r w:rsidRPr="003121D5">
        <w:rPr>
          <w:rFonts w:ascii="Times New Roman" w:hAnsi="Times New Roman"/>
          <w:color w:val="000000"/>
        </w:rPr>
        <w:t xml:space="preserve"> </w:t>
      </w:r>
    </w:p>
    <w:p w14:paraId="53B619AD" w14:textId="77777777" w:rsidR="00D92F9E" w:rsidRDefault="00D92F9E" w:rsidP="006448FA">
      <w:pPr>
        <w:kinsoku w:val="0"/>
        <w:overflowPunct w:val="0"/>
        <w:spacing w:after="240" w:line="240" w:lineRule="auto"/>
        <w:ind w:left="720"/>
        <w:rPr>
          <w:rFonts w:ascii="Times New Roman" w:hAnsi="Times New Roman"/>
          <w:color w:val="000000"/>
        </w:rPr>
        <w:sectPr w:rsidR="00D92F9E" w:rsidSect="00D92F9E">
          <w:headerReference w:type="even" r:id="rId10"/>
          <w:headerReference w:type="default" r:id="rId11"/>
          <w:footerReference w:type="even" r:id="rId12"/>
          <w:footerReference w:type="default" r:id="rId13"/>
          <w:pgSz w:w="12240" w:h="15840"/>
          <w:pgMar w:top="1440" w:right="1440" w:bottom="864" w:left="1440" w:header="1440" w:footer="864" w:gutter="0"/>
          <w:cols w:space="720"/>
          <w:noEndnote/>
        </w:sectPr>
      </w:pPr>
    </w:p>
    <w:p w14:paraId="719C3C4B" w14:textId="77777777" w:rsidR="006448FA" w:rsidRPr="00D91F42" w:rsidRDefault="006448FA" w:rsidP="006448FA">
      <w:pPr>
        <w:pStyle w:val="ListParagraph"/>
        <w:numPr>
          <w:ilvl w:val="0"/>
          <w:numId w:val="14"/>
        </w:numPr>
        <w:tabs>
          <w:tab w:val="left" w:pos="1080"/>
        </w:tabs>
        <w:kinsoku w:val="0"/>
        <w:overflowPunct w:val="0"/>
        <w:spacing w:after="240" w:line="240" w:lineRule="auto"/>
        <w:ind w:left="1080" w:hanging="1080"/>
        <w:rPr>
          <w:rFonts w:ascii="Times New Roman" w:hAnsi="Times New Roman"/>
          <w:szCs w:val="24"/>
          <w:u w:val="single"/>
        </w:rPr>
      </w:pPr>
      <w:r w:rsidRPr="00D91F42">
        <w:rPr>
          <w:rFonts w:ascii="Times New Roman" w:hAnsi="Times New Roman"/>
          <w:szCs w:val="24"/>
          <w:u w:val="single"/>
        </w:rPr>
        <w:t xml:space="preserve">Consultation Information </w:t>
      </w:r>
    </w:p>
    <w:p w14:paraId="7D7FCEA3" w14:textId="5A66FBD5" w:rsidR="006448FA" w:rsidRDefault="006448FA" w:rsidP="00D92F9E">
      <w:pPr>
        <w:tabs>
          <w:tab w:val="left" w:pos="0"/>
        </w:tabs>
        <w:kinsoku w:val="0"/>
        <w:overflowPunct w:val="0"/>
        <w:rPr>
          <w:rFonts w:ascii="Times New Roman" w:hAnsi="Times New Roman"/>
          <w:color w:val="000000"/>
        </w:rPr>
      </w:pPr>
      <w:r w:rsidRPr="001569FB">
        <w:rPr>
          <w:rFonts w:ascii="Times New Roman" w:hAnsi="Times New Roman"/>
          <w:color w:val="000000"/>
        </w:rPr>
        <w:t>BJS contacts include</w:t>
      </w:r>
      <w:r>
        <w:rPr>
          <w:rFonts w:ascii="Times New Roman" w:hAnsi="Times New Roman"/>
          <w:color w:val="000000"/>
        </w:rPr>
        <w:t xml:space="preserve"> </w:t>
      </w:r>
      <w:r w:rsidRPr="00226E34">
        <w:rPr>
          <w:rFonts w:asciiTheme="minorHAnsi" w:hAnsiTheme="minorHAnsi"/>
          <w:szCs w:val="24"/>
        </w:rPr>
        <w:t>–</w:t>
      </w:r>
      <w:r>
        <w:rPr>
          <w:rFonts w:ascii="Times New Roman" w:hAnsi="Times New Roman"/>
          <w:color w:val="000000"/>
        </w:rPr>
        <w:t xml:space="preserve"> </w:t>
      </w:r>
    </w:p>
    <w:p w14:paraId="0362D1FF" w14:textId="145F5B7C" w:rsidR="006448FA" w:rsidRPr="006448FA" w:rsidRDefault="006448FA" w:rsidP="006448FA">
      <w:pPr>
        <w:kinsoku w:val="0"/>
        <w:overflowPunct w:val="0"/>
        <w:rPr>
          <w:rFonts w:ascii="Times New Roman" w:hAnsi="Times New Roman"/>
          <w:color w:val="000000"/>
        </w:rPr>
      </w:pPr>
      <w:r>
        <w:rPr>
          <w:rFonts w:ascii="Times New Roman" w:hAnsi="Times New Roman"/>
          <w:color w:val="000000"/>
        </w:rPr>
        <w:tab/>
      </w:r>
      <w:r w:rsidRPr="006448FA">
        <w:rPr>
          <w:rFonts w:ascii="Times New Roman" w:hAnsi="Times New Roman"/>
          <w:color w:val="000000"/>
        </w:rPr>
        <w:t>Jessica Stroop</w:t>
      </w:r>
    </w:p>
    <w:p w14:paraId="011ED744" w14:textId="294568AF" w:rsidR="006448FA" w:rsidRPr="006448FA" w:rsidRDefault="006448FA" w:rsidP="006448FA">
      <w:pPr>
        <w:kinsoku w:val="0"/>
        <w:overflowPunct w:val="0"/>
        <w:rPr>
          <w:rFonts w:ascii="Times New Roman" w:hAnsi="Times New Roman"/>
          <w:color w:val="000000"/>
        </w:rPr>
      </w:pPr>
      <w:r>
        <w:rPr>
          <w:rFonts w:ascii="Times New Roman" w:hAnsi="Times New Roman"/>
          <w:color w:val="000000"/>
        </w:rPr>
        <w:tab/>
      </w:r>
      <w:r w:rsidRPr="006448FA">
        <w:rPr>
          <w:rFonts w:ascii="Times New Roman" w:hAnsi="Times New Roman"/>
          <w:color w:val="000000"/>
        </w:rPr>
        <w:t>Statistician</w:t>
      </w:r>
      <w:r w:rsidRPr="006448FA">
        <w:rPr>
          <w:rFonts w:ascii="Times New Roman" w:hAnsi="Times New Roman"/>
          <w:color w:val="000000"/>
        </w:rPr>
        <w:tab/>
      </w:r>
    </w:p>
    <w:p w14:paraId="173504F3" w14:textId="66CDC3BC" w:rsidR="006448FA" w:rsidRPr="006448FA" w:rsidRDefault="006448FA" w:rsidP="006448FA">
      <w:pPr>
        <w:kinsoku w:val="0"/>
        <w:overflowPunct w:val="0"/>
        <w:rPr>
          <w:rFonts w:ascii="Times New Roman" w:hAnsi="Times New Roman"/>
          <w:color w:val="000000"/>
        </w:rPr>
      </w:pPr>
      <w:r>
        <w:rPr>
          <w:rFonts w:ascii="Times New Roman" w:hAnsi="Times New Roman"/>
          <w:color w:val="000000"/>
        </w:rPr>
        <w:tab/>
      </w:r>
      <w:r w:rsidRPr="006448FA">
        <w:rPr>
          <w:rFonts w:ascii="Times New Roman" w:hAnsi="Times New Roman"/>
          <w:color w:val="000000"/>
        </w:rPr>
        <w:t>Bureau of Justice Statistics</w:t>
      </w:r>
    </w:p>
    <w:p w14:paraId="680BAF6C" w14:textId="77777777" w:rsidR="006448FA" w:rsidRPr="006448FA" w:rsidRDefault="006448FA" w:rsidP="006448FA">
      <w:pPr>
        <w:kinsoku w:val="0"/>
        <w:overflowPunct w:val="0"/>
        <w:rPr>
          <w:rFonts w:ascii="Times New Roman" w:hAnsi="Times New Roman"/>
          <w:color w:val="000000"/>
        </w:rPr>
      </w:pPr>
      <w:r w:rsidRPr="006448FA">
        <w:rPr>
          <w:rFonts w:ascii="Times New Roman" w:hAnsi="Times New Roman"/>
          <w:color w:val="000000"/>
        </w:rPr>
        <w:tab/>
        <w:t>810 Seventh St., N.W.</w:t>
      </w:r>
    </w:p>
    <w:p w14:paraId="2355C313" w14:textId="77777777" w:rsidR="006448FA" w:rsidRPr="006448FA" w:rsidRDefault="006448FA" w:rsidP="006448FA">
      <w:pPr>
        <w:kinsoku w:val="0"/>
        <w:overflowPunct w:val="0"/>
        <w:rPr>
          <w:rFonts w:ascii="Times New Roman" w:hAnsi="Times New Roman"/>
          <w:color w:val="000000"/>
        </w:rPr>
      </w:pPr>
      <w:r w:rsidRPr="006448FA">
        <w:rPr>
          <w:rFonts w:ascii="Times New Roman" w:hAnsi="Times New Roman"/>
          <w:color w:val="000000"/>
        </w:rPr>
        <w:tab/>
        <w:t>Washington, DC 20531</w:t>
      </w:r>
    </w:p>
    <w:p w14:paraId="2C298339" w14:textId="77777777" w:rsidR="006448FA" w:rsidRPr="006448FA" w:rsidRDefault="006448FA" w:rsidP="006448FA">
      <w:pPr>
        <w:kinsoku w:val="0"/>
        <w:overflowPunct w:val="0"/>
        <w:rPr>
          <w:rFonts w:ascii="Times New Roman" w:hAnsi="Times New Roman"/>
          <w:color w:val="000000"/>
        </w:rPr>
      </w:pPr>
      <w:r w:rsidRPr="006448FA">
        <w:rPr>
          <w:rFonts w:ascii="Times New Roman" w:hAnsi="Times New Roman"/>
          <w:color w:val="000000"/>
        </w:rPr>
        <w:tab/>
        <w:t>(202) 598-7610</w:t>
      </w:r>
    </w:p>
    <w:p w14:paraId="57E68E78" w14:textId="77777777" w:rsidR="00D92F9E" w:rsidRDefault="00D92F9E" w:rsidP="00D92F9E">
      <w:pPr>
        <w:kinsoku w:val="0"/>
        <w:overflowPunct w:val="0"/>
        <w:rPr>
          <w:rFonts w:ascii="Times New Roman" w:hAnsi="Times New Roman"/>
          <w:color w:val="000000"/>
        </w:rPr>
      </w:pPr>
    </w:p>
    <w:p w14:paraId="63DF17B9" w14:textId="77777777" w:rsidR="00D92F9E" w:rsidRPr="006448FA" w:rsidRDefault="00D92F9E" w:rsidP="00D92F9E">
      <w:pPr>
        <w:kinsoku w:val="0"/>
        <w:overflowPunct w:val="0"/>
        <w:rPr>
          <w:rFonts w:ascii="Times New Roman" w:hAnsi="Times New Roman"/>
          <w:color w:val="000000"/>
        </w:rPr>
      </w:pPr>
      <w:r w:rsidRPr="006448FA">
        <w:rPr>
          <w:rFonts w:ascii="Times New Roman" w:hAnsi="Times New Roman"/>
          <w:color w:val="000000"/>
        </w:rPr>
        <w:t>The Principal Investigator for NSYC-3 is –</w:t>
      </w:r>
    </w:p>
    <w:p w14:paraId="49D2A537" w14:textId="77777777" w:rsidR="00D92F9E" w:rsidRPr="006448FA" w:rsidRDefault="00D92F9E" w:rsidP="00D92F9E">
      <w:pPr>
        <w:kinsoku w:val="0"/>
        <w:overflowPunct w:val="0"/>
        <w:rPr>
          <w:rFonts w:ascii="Times New Roman" w:hAnsi="Times New Roman"/>
          <w:color w:val="000000"/>
        </w:rPr>
      </w:pPr>
      <w:r>
        <w:rPr>
          <w:rFonts w:ascii="Times New Roman" w:hAnsi="Times New Roman"/>
          <w:color w:val="000000"/>
        </w:rPr>
        <w:tab/>
      </w:r>
      <w:r w:rsidRPr="006448FA">
        <w:rPr>
          <w:rFonts w:ascii="Times New Roman" w:hAnsi="Times New Roman"/>
          <w:color w:val="000000"/>
        </w:rPr>
        <w:t>David Cantor</w:t>
      </w:r>
    </w:p>
    <w:p w14:paraId="31190CB8" w14:textId="77777777" w:rsidR="00D92F9E" w:rsidRPr="006448FA" w:rsidRDefault="00D92F9E" w:rsidP="00D92F9E">
      <w:pPr>
        <w:kinsoku w:val="0"/>
        <w:overflowPunct w:val="0"/>
        <w:ind w:left="720"/>
        <w:rPr>
          <w:rFonts w:ascii="Times New Roman" w:hAnsi="Times New Roman"/>
          <w:color w:val="000000"/>
        </w:rPr>
      </w:pPr>
      <w:r w:rsidRPr="006448FA">
        <w:rPr>
          <w:rFonts w:ascii="Times New Roman" w:hAnsi="Times New Roman"/>
          <w:color w:val="000000"/>
        </w:rPr>
        <w:t>Vice-President</w:t>
      </w:r>
    </w:p>
    <w:p w14:paraId="2909B6B4" w14:textId="77777777" w:rsidR="00D92F9E" w:rsidRPr="006448FA" w:rsidRDefault="00D92F9E" w:rsidP="00D92F9E">
      <w:pPr>
        <w:kinsoku w:val="0"/>
        <w:overflowPunct w:val="0"/>
        <w:ind w:left="720"/>
        <w:rPr>
          <w:rFonts w:ascii="Times New Roman" w:hAnsi="Times New Roman"/>
          <w:color w:val="000000"/>
        </w:rPr>
      </w:pPr>
      <w:r w:rsidRPr="006448FA">
        <w:rPr>
          <w:rFonts w:ascii="Times New Roman" w:hAnsi="Times New Roman"/>
          <w:color w:val="000000"/>
        </w:rPr>
        <w:t>Westat</w:t>
      </w:r>
    </w:p>
    <w:p w14:paraId="4F9BFAF2" w14:textId="34B93F48" w:rsidR="006448FA" w:rsidRDefault="00D92F9E" w:rsidP="00D92F9E">
      <w:pPr>
        <w:kinsoku w:val="0"/>
        <w:overflowPunct w:val="0"/>
        <w:rPr>
          <w:rFonts w:ascii="Times New Roman" w:hAnsi="Times New Roman"/>
          <w:color w:val="000000"/>
        </w:rPr>
      </w:pPr>
      <w:r>
        <w:rPr>
          <w:rFonts w:ascii="Times New Roman" w:hAnsi="Times New Roman"/>
          <w:color w:val="000000"/>
        </w:rPr>
        <w:tab/>
      </w:r>
      <w:r w:rsidRPr="006448FA">
        <w:rPr>
          <w:rFonts w:ascii="Times New Roman" w:hAnsi="Times New Roman"/>
          <w:color w:val="000000"/>
        </w:rPr>
        <w:t>1600 Research Blvd</w:t>
      </w:r>
    </w:p>
    <w:p w14:paraId="431A5EBC" w14:textId="77777777" w:rsidR="00D92F9E" w:rsidRPr="006448FA" w:rsidRDefault="00D92F9E" w:rsidP="00D92F9E">
      <w:pPr>
        <w:kinsoku w:val="0"/>
        <w:overflowPunct w:val="0"/>
        <w:ind w:left="720"/>
        <w:rPr>
          <w:rFonts w:ascii="Times New Roman" w:hAnsi="Times New Roman"/>
          <w:color w:val="000000"/>
        </w:rPr>
      </w:pPr>
      <w:r w:rsidRPr="006448FA">
        <w:rPr>
          <w:rFonts w:ascii="Times New Roman" w:hAnsi="Times New Roman"/>
          <w:color w:val="000000"/>
        </w:rPr>
        <w:t>Rockville, MD 20850</w:t>
      </w:r>
    </w:p>
    <w:p w14:paraId="65B135BA" w14:textId="77777777" w:rsidR="00D92F9E" w:rsidRPr="006A01B1" w:rsidRDefault="00D92F9E" w:rsidP="00D92F9E">
      <w:pPr>
        <w:kinsoku w:val="0"/>
        <w:overflowPunct w:val="0"/>
        <w:ind w:left="720"/>
        <w:rPr>
          <w:rFonts w:ascii="Times New Roman" w:hAnsi="Times New Roman"/>
          <w:szCs w:val="24"/>
        </w:rPr>
      </w:pPr>
      <w:r w:rsidRPr="006448FA">
        <w:rPr>
          <w:rFonts w:ascii="Times New Roman" w:hAnsi="Times New Roman"/>
          <w:color w:val="000000"/>
        </w:rPr>
        <w:t>(301) 294-2080</w:t>
      </w:r>
    </w:p>
    <w:p w14:paraId="7798FC77" w14:textId="77777777" w:rsidR="00D92F9E" w:rsidRPr="006448FA" w:rsidRDefault="00D92F9E" w:rsidP="00D92F9E">
      <w:pPr>
        <w:kinsoku w:val="0"/>
        <w:overflowPunct w:val="0"/>
        <w:rPr>
          <w:rFonts w:ascii="Times New Roman" w:hAnsi="Times New Roman"/>
          <w:color w:val="000000"/>
        </w:rPr>
      </w:pPr>
    </w:p>
    <w:p w14:paraId="4C005033" w14:textId="77777777" w:rsidR="00D92F9E" w:rsidRDefault="006448FA" w:rsidP="006448FA">
      <w:pPr>
        <w:kinsoku w:val="0"/>
        <w:overflowPunct w:val="0"/>
        <w:rPr>
          <w:rFonts w:ascii="Times New Roman" w:hAnsi="Times New Roman"/>
          <w:color w:val="000000"/>
        </w:rPr>
      </w:pPr>
      <w:r w:rsidRPr="006448FA">
        <w:rPr>
          <w:rFonts w:ascii="Times New Roman" w:hAnsi="Times New Roman"/>
          <w:color w:val="000000"/>
        </w:rPr>
        <w:tab/>
      </w:r>
    </w:p>
    <w:p w14:paraId="1181757D" w14:textId="77777777" w:rsidR="00D92F9E" w:rsidRDefault="00D92F9E" w:rsidP="006448FA">
      <w:pPr>
        <w:kinsoku w:val="0"/>
        <w:overflowPunct w:val="0"/>
        <w:rPr>
          <w:rFonts w:ascii="Times New Roman" w:hAnsi="Times New Roman"/>
          <w:color w:val="000000"/>
        </w:rPr>
      </w:pPr>
    </w:p>
    <w:p w14:paraId="2352F48F" w14:textId="77777777" w:rsidR="00D92F9E" w:rsidRPr="006448FA" w:rsidRDefault="00D92F9E" w:rsidP="00D92F9E">
      <w:pPr>
        <w:kinsoku w:val="0"/>
        <w:overflowPunct w:val="0"/>
        <w:rPr>
          <w:rFonts w:ascii="Times New Roman" w:hAnsi="Times New Roman"/>
          <w:color w:val="000000"/>
        </w:rPr>
      </w:pPr>
      <w:r w:rsidRPr="006448FA">
        <w:rPr>
          <w:rFonts w:ascii="Times New Roman" w:hAnsi="Times New Roman"/>
          <w:color w:val="000000"/>
        </w:rPr>
        <w:t>Allen J. Beck, Ph.D.</w:t>
      </w:r>
    </w:p>
    <w:p w14:paraId="407CE69E" w14:textId="77777777" w:rsidR="00D92F9E" w:rsidRPr="006448FA" w:rsidRDefault="00D92F9E" w:rsidP="00D92F9E">
      <w:pPr>
        <w:kinsoku w:val="0"/>
        <w:overflowPunct w:val="0"/>
        <w:rPr>
          <w:rFonts w:ascii="Times New Roman" w:hAnsi="Times New Roman"/>
          <w:color w:val="000000"/>
        </w:rPr>
      </w:pPr>
      <w:r w:rsidRPr="006448FA">
        <w:rPr>
          <w:rFonts w:ascii="Times New Roman" w:hAnsi="Times New Roman"/>
          <w:color w:val="000000"/>
        </w:rPr>
        <w:t>Senior Statistical Advisor</w:t>
      </w:r>
    </w:p>
    <w:p w14:paraId="12A81EFB" w14:textId="77777777" w:rsidR="00D92F9E" w:rsidRPr="006448FA" w:rsidRDefault="00D92F9E" w:rsidP="00D92F9E">
      <w:pPr>
        <w:kinsoku w:val="0"/>
        <w:overflowPunct w:val="0"/>
        <w:rPr>
          <w:rFonts w:ascii="Times New Roman" w:hAnsi="Times New Roman"/>
          <w:color w:val="000000"/>
        </w:rPr>
      </w:pPr>
      <w:r w:rsidRPr="006448FA">
        <w:rPr>
          <w:rFonts w:ascii="Times New Roman" w:hAnsi="Times New Roman"/>
          <w:color w:val="000000"/>
        </w:rPr>
        <w:t>Bureau of Justice Statistics</w:t>
      </w:r>
    </w:p>
    <w:p w14:paraId="56B94605" w14:textId="77777777" w:rsidR="00D92F9E" w:rsidRPr="006448FA" w:rsidRDefault="00D92F9E" w:rsidP="00D92F9E">
      <w:pPr>
        <w:kinsoku w:val="0"/>
        <w:overflowPunct w:val="0"/>
        <w:rPr>
          <w:rFonts w:ascii="Times New Roman" w:hAnsi="Times New Roman"/>
          <w:color w:val="000000"/>
        </w:rPr>
      </w:pPr>
      <w:r w:rsidRPr="006448FA">
        <w:rPr>
          <w:rFonts w:ascii="Times New Roman" w:hAnsi="Times New Roman"/>
          <w:color w:val="000000"/>
        </w:rPr>
        <w:t>810 Seventh St., N.W.</w:t>
      </w:r>
    </w:p>
    <w:p w14:paraId="1CC0088F" w14:textId="77777777" w:rsidR="00D92F9E" w:rsidRPr="006448FA" w:rsidRDefault="00D92F9E" w:rsidP="00D92F9E">
      <w:pPr>
        <w:kinsoku w:val="0"/>
        <w:overflowPunct w:val="0"/>
        <w:rPr>
          <w:rFonts w:ascii="Times New Roman" w:hAnsi="Times New Roman"/>
          <w:color w:val="000000"/>
        </w:rPr>
      </w:pPr>
      <w:r w:rsidRPr="006448FA">
        <w:rPr>
          <w:rFonts w:ascii="Times New Roman" w:hAnsi="Times New Roman"/>
          <w:color w:val="000000"/>
        </w:rPr>
        <w:t>Washington, DC 20531</w:t>
      </w:r>
    </w:p>
    <w:p w14:paraId="0E150828" w14:textId="77777777" w:rsidR="00D92F9E" w:rsidRPr="006448FA" w:rsidRDefault="00D92F9E" w:rsidP="00D92F9E">
      <w:pPr>
        <w:kinsoku w:val="0"/>
        <w:overflowPunct w:val="0"/>
        <w:rPr>
          <w:rFonts w:ascii="Times New Roman" w:hAnsi="Times New Roman"/>
          <w:color w:val="000000"/>
        </w:rPr>
      </w:pPr>
      <w:r w:rsidRPr="006448FA">
        <w:rPr>
          <w:rFonts w:ascii="Times New Roman" w:hAnsi="Times New Roman"/>
          <w:color w:val="000000"/>
        </w:rPr>
        <w:t>(202) 616-3277</w:t>
      </w:r>
    </w:p>
    <w:p w14:paraId="2E8508B0" w14:textId="77777777" w:rsidR="00D92F9E" w:rsidRDefault="00D92F9E" w:rsidP="006448FA">
      <w:pPr>
        <w:kinsoku w:val="0"/>
        <w:overflowPunct w:val="0"/>
        <w:rPr>
          <w:rFonts w:ascii="Times New Roman" w:hAnsi="Times New Roman"/>
          <w:color w:val="000000"/>
        </w:rPr>
      </w:pPr>
    </w:p>
    <w:p w14:paraId="40AB1E55" w14:textId="77777777" w:rsidR="00D92F9E" w:rsidRDefault="00D92F9E" w:rsidP="006448FA">
      <w:pPr>
        <w:kinsoku w:val="0"/>
        <w:overflowPunct w:val="0"/>
        <w:rPr>
          <w:rFonts w:ascii="Times New Roman" w:hAnsi="Times New Roman"/>
          <w:color w:val="000000"/>
        </w:rPr>
      </w:pPr>
    </w:p>
    <w:p w14:paraId="7FB766E9" w14:textId="77777777" w:rsidR="00D92F9E" w:rsidRDefault="00D92F9E" w:rsidP="006448FA">
      <w:pPr>
        <w:kinsoku w:val="0"/>
        <w:overflowPunct w:val="0"/>
        <w:rPr>
          <w:rFonts w:ascii="Times New Roman" w:hAnsi="Times New Roman"/>
          <w:color w:val="000000"/>
        </w:rPr>
      </w:pPr>
    </w:p>
    <w:p w14:paraId="39F3F626" w14:textId="77777777" w:rsidR="00D92F9E" w:rsidRDefault="00D92F9E" w:rsidP="006448FA">
      <w:pPr>
        <w:kinsoku w:val="0"/>
        <w:overflowPunct w:val="0"/>
        <w:rPr>
          <w:rFonts w:ascii="Times New Roman" w:hAnsi="Times New Roman"/>
          <w:color w:val="000000"/>
        </w:rPr>
      </w:pPr>
    </w:p>
    <w:p w14:paraId="5F36F33C" w14:textId="77777777" w:rsidR="00D92F9E" w:rsidRDefault="00D92F9E" w:rsidP="006448FA">
      <w:pPr>
        <w:kinsoku w:val="0"/>
        <w:overflowPunct w:val="0"/>
        <w:rPr>
          <w:rFonts w:ascii="Times New Roman" w:hAnsi="Times New Roman"/>
          <w:color w:val="000000"/>
        </w:rPr>
      </w:pPr>
    </w:p>
    <w:p w14:paraId="2B2CCE80" w14:textId="38C9C144" w:rsidR="006448FA" w:rsidRPr="006448FA" w:rsidRDefault="006448FA" w:rsidP="00D92F9E">
      <w:pPr>
        <w:kinsoku w:val="0"/>
        <w:overflowPunct w:val="0"/>
        <w:rPr>
          <w:rFonts w:ascii="Times New Roman" w:hAnsi="Times New Roman"/>
          <w:color w:val="000000"/>
        </w:rPr>
      </w:pPr>
    </w:p>
    <w:sectPr w:rsidR="006448FA" w:rsidRPr="006448FA" w:rsidSect="00D92F9E">
      <w:type w:val="continuous"/>
      <w:pgSz w:w="12240" w:h="15840"/>
      <w:pgMar w:top="1440" w:right="1440" w:bottom="864" w:left="1440" w:header="1440" w:footer="864"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E07FA" w14:textId="77777777" w:rsidR="006448FA" w:rsidRDefault="006448FA">
      <w:r>
        <w:separator/>
      </w:r>
    </w:p>
  </w:endnote>
  <w:endnote w:type="continuationSeparator" w:id="0">
    <w:p w14:paraId="162558BE" w14:textId="77777777" w:rsidR="006448FA" w:rsidRDefault="006448FA">
      <w:r>
        <w:continuationSeparator/>
      </w:r>
    </w:p>
  </w:endnote>
  <w:endnote w:type="continuationNotice" w:id="1">
    <w:p w14:paraId="3312323C" w14:textId="77777777" w:rsidR="006448FA" w:rsidRDefault="006448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C5C50" w14:textId="77777777" w:rsidR="006448FA" w:rsidRDefault="006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7BA4A" w14:textId="77777777" w:rsidR="006448FA" w:rsidRDefault="006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8A140" w14:textId="77777777" w:rsidR="006448FA" w:rsidRDefault="006448FA">
      <w:r>
        <w:separator/>
      </w:r>
    </w:p>
  </w:footnote>
  <w:footnote w:type="continuationSeparator" w:id="0">
    <w:p w14:paraId="7E9DCDDA" w14:textId="77777777" w:rsidR="006448FA" w:rsidRDefault="006448FA">
      <w:r>
        <w:continuationSeparator/>
      </w:r>
    </w:p>
  </w:footnote>
  <w:footnote w:type="continuationNotice" w:id="1">
    <w:p w14:paraId="1DB361A2" w14:textId="77777777" w:rsidR="006448FA" w:rsidRDefault="006448FA">
      <w:pPr>
        <w:spacing w:line="240" w:lineRule="auto"/>
      </w:pPr>
    </w:p>
  </w:footnote>
  <w:footnote w:id="2">
    <w:p w14:paraId="6AF4D258" w14:textId="77777777" w:rsidR="006448FA" w:rsidRPr="00E14126" w:rsidRDefault="006448FA" w:rsidP="006448FA">
      <w:pPr>
        <w:pStyle w:val="FootnoteText"/>
      </w:pPr>
      <w:r w:rsidRPr="00964646">
        <w:rPr>
          <w:rStyle w:val="FootnoteReference"/>
          <w:rFonts w:ascii="Times New Roman" w:hAnsi="Times New Roman"/>
          <w:sz w:val="20"/>
          <w:vertAlign w:val="superscript"/>
        </w:rPr>
        <w:footnoteRef/>
      </w:r>
      <w:r w:rsidRPr="00964646">
        <w:rPr>
          <w:rFonts w:ascii="Times New Roman" w:hAnsi="Times New Roman"/>
          <w:sz w:val="20"/>
        </w:rPr>
        <w:t xml:space="preserve"> Consent-eligible youth include those for whom the state or non-state agency provides </w:t>
      </w:r>
      <w:r w:rsidRPr="00964646">
        <w:rPr>
          <w:rFonts w:ascii="Times New Roman" w:hAnsi="Times New Roman"/>
          <w:i/>
          <w:sz w:val="20"/>
        </w:rPr>
        <w:t xml:space="preserve">in loco parentis </w:t>
      </w:r>
      <w:r w:rsidRPr="00964646">
        <w:rPr>
          <w:rFonts w:ascii="Times New Roman" w:hAnsi="Times New Roman"/>
          <w:sz w:val="20"/>
        </w:rPr>
        <w:t>consent, those for whom a parent/guardian provides consent, and those who are able to self-consent</w:t>
      </w:r>
      <w:r>
        <w:t>.</w:t>
      </w:r>
    </w:p>
  </w:footnote>
  <w:footnote w:id="3">
    <w:p w14:paraId="4D367560" w14:textId="77777777" w:rsidR="006448FA" w:rsidRDefault="006448FA" w:rsidP="006448FA">
      <w:pPr>
        <w:ind w:left="180" w:hanging="180"/>
        <w:jc w:val="both"/>
        <w:rPr>
          <w:sz w:val="20"/>
        </w:rPr>
      </w:pPr>
      <w:r w:rsidRPr="00455317">
        <w:rPr>
          <w:rStyle w:val="FootnoteReference"/>
          <w:sz w:val="20"/>
          <w:vertAlign w:val="superscript"/>
        </w:rPr>
        <w:footnoteRef/>
      </w:r>
      <w:r w:rsidRPr="00455317">
        <w:rPr>
          <w:sz w:val="20"/>
          <w:vertAlign w:val="superscript"/>
        </w:rPr>
        <w:t xml:space="preserve"> </w:t>
      </w:r>
      <w:r>
        <w:rPr>
          <w:sz w:val="20"/>
          <w:vertAlign w:val="superscript"/>
        </w:rPr>
        <w:t xml:space="preserve"> </w:t>
      </w:r>
      <w:r w:rsidRPr="00B87FC0">
        <w:rPr>
          <w:rFonts w:ascii="Times New Roman" w:hAnsi="Times New Roman"/>
          <w:sz w:val="20"/>
        </w:rPr>
        <w:t xml:space="preserve">Brown, L.D., Cai, T. and DasGupta, A. (2001) Interval Estimation for a Binomial Proportion, </w:t>
      </w:r>
      <w:r w:rsidRPr="00B87FC0">
        <w:rPr>
          <w:rFonts w:ascii="Times New Roman" w:hAnsi="Times New Roman"/>
          <w:i/>
          <w:iCs/>
          <w:sz w:val="20"/>
        </w:rPr>
        <w:t>Statistical Science</w:t>
      </w:r>
      <w:r w:rsidRPr="00B87FC0">
        <w:rPr>
          <w:rFonts w:ascii="Times New Roman" w:hAnsi="Times New Roman"/>
          <w:sz w:val="20"/>
        </w:rPr>
        <w:t xml:space="preserve">, 16 (2), 101-138, and Wilson, E.B. (1927) Probable Inference, the Law of Succession, and Statistical Inference, </w:t>
      </w:r>
      <w:r w:rsidRPr="00B87FC0">
        <w:rPr>
          <w:rFonts w:ascii="Times New Roman" w:hAnsi="Times New Roman"/>
          <w:i/>
          <w:iCs/>
          <w:sz w:val="20"/>
        </w:rPr>
        <w:t>Journal of the American Statistical Association</w:t>
      </w:r>
      <w:r w:rsidRPr="00B87FC0">
        <w:rPr>
          <w:rFonts w:ascii="Times New Roman" w:hAnsi="Times New Roman"/>
          <w:sz w:val="20"/>
        </w:rPr>
        <w:t>, 22, 209-212.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3A956" w14:textId="77777777" w:rsidR="006448FA" w:rsidRDefault="006448FA">
    <w:pPr>
      <w:framePr w:w="9360" w:h="256"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14:paraId="58443569" w14:textId="77777777" w:rsidR="006448FA" w:rsidRDefault="00644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E8827" w14:textId="77777777" w:rsidR="006448FA" w:rsidRDefault="006448FA">
    <w:pPr>
      <w:framePr w:w="9360" w:h="256"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14:paraId="305A2253" w14:textId="77777777" w:rsidR="006448FA" w:rsidRDefault="006448FA" w:rsidP="00733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C3166EE"/>
    <w:multiLevelType w:val="hybridMultilevel"/>
    <w:tmpl w:val="E92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15F4AB6C"/>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618D0"/>
    <w:multiLevelType w:val="hybridMultilevel"/>
    <w:tmpl w:val="C1100392"/>
    <w:lvl w:ilvl="0" w:tplc="A5F2BB6C">
      <w:start w:val="1"/>
      <w:numFmt w:val="lowerLetter"/>
      <w:lvlText w:val="%1."/>
      <w:lvlJc w:val="lef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D31F27"/>
    <w:multiLevelType w:val="hybridMultilevel"/>
    <w:tmpl w:val="62FCEFD4"/>
    <w:lvl w:ilvl="0" w:tplc="A7AE6B4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95D27"/>
    <w:multiLevelType w:val="singleLevel"/>
    <w:tmpl w:val="04090001"/>
    <w:lvl w:ilvl="0">
      <w:start w:val="1"/>
      <w:numFmt w:val="bullet"/>
      <w:lvlText w:val=""/>
      <w:lvlJc w:val="left"/>
      <w:pPr>
        <w:ind w:left="720" w:hanging="360"/>
      </w:pPr>
      <w:rPr>
        <w:rFonts w:ascii="Symbol" w:hAnsi="Symbol" w:hint="default"/>
        <w:sz w:val="28"/>
        <w:szCs w:val="36"/>
      </w:rPr>
    </w:lvl>
  </w:abstractNum>
  <w:abstractNum w:abstractNumId="7">
    <w:nsid w:val="3C123217"/>
    <w:multiLevelType w:val="hybridMultilevel"/>
    <w:tmpl w:val="0D667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665CFC"/>
    <w:multiLevelType w:val="hybridMultilevel"/>
    <w:tmpl w:val="FD6E1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D3327B"/>
    <w:multiLevelType w:val="hybridMultilevel"/>
    <w:tmpl w:val="C1100392"/>
    <w:lvl w:ilvl="0" w:tplc="A5F2BB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8B06FF"/>
    <w:multiLevelType w:val="hybridMultilevel"/>
    <w:tmpl w:val="2F9851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1286C17"/>
    <w:multiLevelType w:val="hybridMultilevel"/>
    <w:tmpl w:val="3BF46D8C"/>
    <w:lvl w:ilvl="0" w:tplc="F378FF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FB09A4"/>
    <w:multiLevelType w:val="hybridMultilevel"/>
    <w:tmpl w:val="2F9851FA"/>
    <w:lvl w:ilvl="0" w:tplc="0409000F">
      <w:start w:val="1"/>
      <w:numFmt w:val="decimal"/>
      <w:lvlText w:val="%1."/>
      <w:lvlJc w:val="left"/>
      <w:pPr>
        <w:ind w:left="15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9668EB"/>
    <w:multiLevelType w:val="hybridMultilevel"/>
    <w:tmpl w:val="0DFE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C18ED"/>
    <w:multiLevelType w:val="hybridMultilevel"/>
    <w:tmpl w:val="FA8699CE"/>
    <w:lvl w:ilvl="0" w:tplc="CFF46D1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1"/>
  </w:num>
  <w:num w:numId="6">
    <w:abstractNumId w:val="13"/>
  </w:num>
  <w:num w:numId="7">
    <w:abstractNumId w:val="12"/>
  </w:num>
  <w:num w:numId="8">
    <w:abstractNumId w:val="3"/>
  </w:num>
  <w:num w:numId="9">
    <w:abstractNumId w:val="5"/>
  </w:num>
  <w:num w:numId="10">
    <w:abstractNumId w:val="9"/>
  </w:num>
  <w:num w:numId="11">
    <w:abstractNumId w:val="7"/>
  </w:num>
  <w:num w:numId="12">
    <w:abstractNumId w:val="15"/>
  </w:num>
  <w:num w:numId="13">
    <w:abstractNumId w:val="10"/>
  </w:num>
  <w:num w:numId="14">
    <w:abstractNumId w:val="14"/>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99"/>
    <w:rsid w:val="00004737"/>
    <w:rsid w:val="000050CB"/>
    <w:rsid w:val="000111BA"/>
    <w:rsid w:val="000132B2"/>
    <w:rsid w:val="00051B54"/>
    <w:rsid w:val="000537EA"/>
    <w:rsid w:val="00062799"/>
    <w:rsid w:val="00064B88"/>
    <w:rsid w:val="000650AD"/>
    <w:rsid w:val="00067873"/>
    <w:rsid w:val="00072982"/>
    <w:rsid w:val="0007390C"/>
    <w:rsid w:val="0008441A"/>
    <w:rsid w:val="00086799"/>
    <w:rsid w:val="00090067"/>
    <w:rsid w:val="000946EF"/>
    <w:rsid w:val="000A0493"/>
    <w:rsid w:val="000A4A99"/>
    <w:rsid w:val="000B4257"/>
    <w:rsid w:val="000C024F"/>
    <w:rsid w:val="000C11F8"/>
    <w:rsid w:val="000E159D"/>
    <w:rsid w:val="000E2B88"/>
    <w:rsid w:val="000E4771"/>
    <w:rsid w:val="000F2BD1"/>
    <w:rsid w:val="000F4704"/>
    <w:rsid w:val="000F5496"/>
    <w:rsid w:val="00107B11"/>
    <w:rsid w:val="001101D1"/>
    <w:rsid w:val="00113BD0"/>
    <w:rsid w:val="001200BF"/>
    <w:rsid w:val="00123C40"/>
    <w:rsid w:val="00125718"/>
    <w:rsid w:val="00131948"/>
    <w:rsid w:val="00135E96"/>
    <w:rsid w:val="00154211"/>
    <w:rsid w:val="00156318"/>
    <w:rsid w:val="00161F7A"/>
    <w:rsid w:val="00166174"/>
    <w:rsid w:val="0016763E"/>
    <w:rsid w:val="00167A39"/>
    <w:rsid w:val="00167A75"/>
    <w:rsid w:val="001752F2"/>
    <w:rsid w:val="00182924"/>
    <w:rsid w:val="00183DAA"/>
    <w:rsid w:val="00186F10"/>
    <w:rsid w:val="00196DF6"/>
    <w:rsid w:val="001A1E14"/>
    <w:rsid w:val="001A637B"/>
    <w:rsid w:val="001B2686"/>
    <w:rsid w:val="001B2CB9"/>
    <w:rsid w:val="001B2E23"/>
    <w:rsid w:val="001B7603"/>
    <w:rsid w:val="001C10BC"/>
    <w:rsid w:val="001D1AFE"/>
    <w:rsid w:val="001D7131"/>
    <w:rsid w:val="001D7551"/>
    <w:rsid w:val="001F1536"/>
    <w:rsid w:val="001F2CB5"/>
    <w:rsid w:val="0020590A"/>
    <w:rsid w:val="00207A3E"/>
    <w:rsid w:val="00211BF0"/>
    <w:rsid w:val="00216C1B"/>
    <w:rsid w:val="00222AAB"/>
    <w:rsid w:val="00225257"/>
    <w:rsid w:val="00225ABF"/>
    <w:rsid w:val="00226AB7"/>
    <w:rsid w:val="00230557"/>
    <w:rsid w:val="00233F7F"/>
    <w:rsid w:val="00237313"/>
    <w:rsid w:val="0024181F"/>
    <w:rsid w:val="002423A9"/>
    <w:rsid w:val="002435D8"/>
    <w:rsid w:val="00247985"/>
    <w:rsid w:val="00255301"/>
    <w:rsid w:val="00262388"/>
    <w:rsid w:val="00264745"/>
    <w:rsid w:val="002926A6"/>
    <w:rsid w:val="0029305B"/>
    <w:rsid w:val="00293F38"/>
    <w:rsid w:val="002947A8"/>
    <w:rsid w:val="002953CA"/>
    <w:rsid w:val="002A429C"/>
    <w:rsid w:val="002A4C44"/>
    <w:rsid w:val="002B41E1"/>
    <w:rsid w:val="002B5733"/>
    <w:rsid w:val="002D7580"/>
    <w:rsid w:val="002E1D76"/>
    <w:rsid w:val="002F2F34"/>
    <w:rsid w:val="002F51EC"/>
    <w:rsid w:val="00300513"/>
    <w:rsid w:val="00302096"/>
    <w:rsid w:val="00304E54"/>
    <w:rsid w:val="003069D2"/>
    <w:rsid w:val="00310348"/>
    <w:rsid w:val="003156B7"/>
    <w:rsid w:val="00316938"/>
    <w:rsid w:val="00316A8C"/>
    <w:rsid w:val="0032011D"/>
    <w:rsid w:val="0032207B"/>
    <w:rsid w:val="00332412"/>
    <w:rsid w:val="0034224B"/>
    <w:rsid w:val="00342B60"/>
    <w:rsid w:val="00342C5A"/>
    <w:rsid w:val="003511B5"/>
    <w:rsid w:val="00351F02"/>
    <w:rsid w:val="00362D60"/>
    <w:rsid w:val="003709AE"/>
    <w:rsid w:val="003726A3"/>
    <w:rsid w:val="00386A3F"/>
    <w:rsid w:val="00397A7F"/>
    <w:rsid w:val="003A1362"/>
    <w:rsid w:val="003A2D62"/>
    <w:rsid w:val="003A2FEC"/>
    <w:rsid w:val="003A5AAD"/>
    <w:rsid w:val="003A6056"/>
    <w:rsid w:val="003B209B"/>
    <w:rsid w:val="003B2F5E"/>
    <w:rsid w:val="003C0219"/>
    <w:rsid w:val="003C6700"/>
    <w:rsid w:val="003D18AD"/>
    <w:rsid w:val="003D2474"/>
    <w:rsid w:val="003D2FDF"/>
    <w:rsid w:val="003E0E4B"/>
    <w:rsid w:val="003E44B7"/>
    <w:rsid w:val="003E5FA6"/>
    <w:rsid w:val="003F40FD"/>
    <w:rsid w:val="003F7154"/>
    <w:rsid w:val="004001AE"/>
    <w:rsid w:val="00401113"/>
    <w:rsid w:val="00405BC7"/>
    <w:rsid w:val="00410B6C"/>
    <w:rsid w:val="00411F24"/>
    <w:rsid w:val="00413876"/>
    <w:rsid w:val="00423EDD"/>
    <w:rsid w:val="00426E9A"/>
    <w:rsid w:val="004356AE"/>
    <w:rsid w:val="00441AAA"/>
    <w:rsid w:val="0045519D"/>
    <w:rsid w:val="00457D93"/>
    <w:rsid w:val="0046073F"/>
    <w:rsid w:val="00460842"/>
    <w:rsid w:val="00460EEC"/>
    <w:rsid w:val="00461440"/>
    <w:rsid w:val="00465163"/>
    <w:rsid w:val="00473C8E"/>
    <w:rsid w:val="00475538"/>
    <w:rsid w:val="00483ED8"/>
    <w:rsid w:val="00484B4F"/>
    <w:rsid w:val="00487B9B"/>
    <w:rsid w:val="00493DB9"/>
    <w:rsid w:val="004A234C"/>
    <w:rsid w:val="004A55E8"/>
    <w:rsid w:val="004A6969"/>
    <w:rsid w:val="004B260E"/>
    <w:rsid w:val="004C1D66"/>
    <w:rsid w:val="004C4CA4"/>
    <w:rsid w:val="004D268F"/>
    <w:rsid w:val="004D48C0"/>
    <w:rsid w:val="004D789C"/>
    <w:rsid w:val="004E71F6"/>
    <w:rsid w:val="004F0D5E"/>
    <w:rsid w:val="004F1EFD"/>
    <w:rsid w:val="004F2DE3"/>
    <w:rsid w:val="0050285C"/>
    <w:rsid w:val="00510E96"/>
    <w:rsid w:val="005130F0"/>
    <w:rsid w:val="00513164"/>
    <w:rsid w:val="005134AF"/>
    <w:rsid w:val="00515EFE"/>
    <w:rsid w:val="005209B1"/>
    <w:rsid w:val="00535CCC"/>
    <w:rsid w:val="00547271"/>
    <w:rsid w:val="00547701"/>
    <w:rsid w:val="005549EC"/>
    <w:rsid w:val="005564CF"/>
    <w:rsid w:val="0056039C"/>
    <w:rsid w:val="0056368C"/>
    <w:rsid w:val="00573A81"/>
    <w:rsid w:val="00575211"/>
    <w:rsid w:val="00576326"/>
    <w:rsid w:val="005808EE"/>
    <w:rsid w:val="00583A67"/>
    <w:rsid w:val="00585594"/>
    <w:rsid w:val="00585681"/>
    <w:rsid w:val="00586769"/>
    <w:rsid w:val="00592651"/>
    <w:rsid w:val="00592AB3"/>
    <w:rsid w:val="005977FA"/>
    <w:rsid w:val="005A634B"/>
    <w:rsid w:val="005A686E"/>
    <w:rsid w:val="005B1229"/>
    <w:rsid w:val="005B78C0"/>
    <w:rsid w:val="005C335B"/>
    <w:rsid w:val="005C5B0F"/>
    <w:rsid w:val="005C654B"/>
    <w:rsid w:val="005C71B9"/>
    <w:rsid w:val="005E2B7B"/>
    <w:rsid w:val="005E2E8B"/>
    <w:rsid w:val="005F146A"/>
    <w:rsid w:val="005F2658"/>
    <w:rsid w:val="005F2F3E"/>
    <w:rsid w:val="005F60CA"/>
    <w:rsid w:val="005F6BD4"/>
    <w:rsid w:val="005F73C5"/>
    <w:rsid w:val="00610A37"/>
    <w:rsid w:val="00611F4C"/>
    <w:rsid w:val="00615B19"/>
    <w:rsid w:val="006176A5"/>
    <w:rsid w:val="00620035"/>
    <w:rsid w:val="006208E3"/>
    <w:rsid w:val="00635BFF"/>
    <w:rsid w:val="00637C23"/>
    <w:rsid w:val="006448FA"/>
    <w:rsid w:val="006449B1"/>
    <w:rsid w:val="006453C9"/>
    <w:rsid w:val="00647AE3"/>
    <w:rsid w:val="00647EA7"/>
    <w:rsid w:val="00660593"/>
    <w:rsid w:val="006641D2"/>
    <w:rsid w:val="006664F9"/>
    <w:rsid w:val="006668DE"/>
    <w:rsid w:val="006734AC"/>
    <w:rsid w:val="006747BB"/>
    <w:rsid w:val="00674E6B"/>
    <w:rsid w:val="0067558B"/>
    <w:rsid w:val="00675CEE"/>
    <w:rsid w:val="006819B3"/>
    <w:rsid w:val="00691162"/>
    <w:rsid w:val="006920C1"/>
    <w:rsid w:val="00697ABE"/>
    <w:rsid w:val="006A01B1"/>
    <w:rsid w:val="006B3AC9"/>
    <w:rsid w:val="006D154E"/>
    <w:rsid w:val="006D1B16"/>
    <w:rsid w:val="006D2016"/>
    <w:rsid w:val="006D4C7A"/>
    <w:rsid w:val="006D6489"/>
    <w:rsid w:val="006D68C4"/>
    <w:rsid w:val="006D7231"/>
    <w:rsid w:val="006E0DAF"/>
    <w:rsid w:val="006F2E02"/>
    <w:rsid w:val="006F30A9"/>
    <w:rsid w:val="006F4B4F"/>
    <w:rsid w:val="006F6113"/>
    <w:rsid w:val="006F7CF4"/>
    <w:rsid w:val="00703E14"/>
    <w:rsid w:val="00705E1B"/>
    <w:rsid w:val="007068FB"/>
    <w:rsid w:val="0071417D"/>
    <w:rsid w:val="00717183"/>
    <w:rsid w:val="0072060E"/>
    <w:rsid w:val="007237A1"/>
    <w:rsid w:val="0073012B"/>
    <w:rsid w:val="007329A3"/>
    <w:rsid w:val="00733E5C"/>
    <w:rsid w:val="007356B2"/>
    <w:rsid w:val="00744C3F"/>
    <w:rsid w:val="00744D2D"/>
    <w:rsid w:val="00746DB4"/>
    <w:rsid w:val="00761320"/>
    <w:rsid w:val="007702C3"/>
    <w:rsid w:val="00771354"/>
    <w:rsid w:val="00773B59"/>
    <w:rsid w:val="007751C8"/>
    <w:rsid w:val="007902F0"/>
    <w:rsid w:val="00793E73"/>
    <w:rsid w:val="0079461A"/>
    <w:rsid w:val="007A304E"/>
    <w:rsid w:val="007A368F"/>
    <w:rsid w:val="007B43FB"/>
    <w:rsid w:val="007B7289"/>
    <w:rsid w:val="007C3594"/>
    <w:rsid w:val="007D2E8B"/>
    <w:rsid w:val="007D5E79"/>
    <w:rsid w:val="007E5944"/>
    <w:rsid w:val="007F0C4F"/>
    <w:rsid w:val="007F4BEB"/>
    <w:rsid w:val="0080041F"/>
    <w:rsid w:val="00821EB6"/>
    <w:rsid w:val="00824A70"/>
    <w:rsid w:val="008264D0"/>
    <w:rsid w:val="0082679E"/>
    <w:rsid w:val="00832A90"/>
    <w:rsid w:val="00833012"/>
    <w:rsid w:val="00833D2B"/>
    <w:rsid w:val="00837EE7"/>
    <w:rsid w:val="0084048F"/>
    <w:rsid w:val="00844495"/>
    <w:rsid w:val="008502F2"/>
    <w:rsid w:val="00850F4E"/>
    <w:rsid w:val="00851C26"/>
    <w:rsid w:val="00852B6E"/>
    <w:rsid w:val="00854145"/>
    <w:rsid w:val="00861553"/>
    <w:rsid w:val="00862207"/>
    <w:rsid w:val="00862B61"/>
    <w:rsid w:val="00862C39"/>
    <w:rsid w:val="008664A8"/>
    <w:rsid w:val="00871201"/>
    <w:rsid w:val="00874B0E"/>
    <w:rsid w:val="008831B8"/>
    <w:rsid w:val="00895977"/>
    <w:rsid w:val="008A1A55"/>
    <w:rsid w:val="008A2E30"/>
    <w:rsid w:val="008A312E"/>
    <w:rsid w:val="008A46F2"/>
    <w:rsid w:val="008A4AF4"/>
    <w:rsid w:val="008A62B6"/>
    <w:rsid w:val="008B2CA1"/>
    <w:rsid w:val="008B3EA2"/>
    <w:rsid w:val="008B7A89"/>
    <w:rsid w:val="008C2691"/>
    <w:rsid w:val="008C4DEE"/>
    <w:rsid w:val="008C61D1"/>
    <w:rsid w:val="008C72E3"/>
    <w:rsid w:val="008D191E"/>
    <w:rsid w:val="008D56BB"/>
    <w:rsid w:val="008D5ED1"/>
    <w:rsid w:val="008D609C"/>
    <w:rsid w:val="008D67E1"/>
    <w:rsid w:val="008E41CE"/>
    <w:rsid w:val="008F07DA"/>
    <w:rsid w:val="008F23E1"/>
    <w:rsid w:val="00903303"/>
    <w:rsid w:val="00904530"/>
    <w:rsid w:val="009075C2"/>
    <w:rsid w:val="00914D99"/>
    <w:rsid w:val="00914EA2"/>
    <w:rsid w:val="009219CF"/>
    <w:rsid w:val="00923A30"/>
    <w:rsid w:val="00923EC3"/>
    <w:rsid w:val="00932EB2"/>
    <w:rsid w:val="00933923"/>
    <w:rsid w:val="009348DE"/>
    <w:rsid w:val="00936DEA"/>
    <w:rsid w:val="00942152"/>
    <w:rsid w:val="009421B1"/>
    <w:rsid w:val="009436C5"/>
    <w:rsid w:val="00964646"/>
    <w:rsid w:val="0096704A"/>
    <w:rsid w:val="009677E8"/>
    <w:rsid w:val="009814FF"/>
    <w:rsid w:val="009840A0"/>
    <w:rsid w:val="00987304"/>
    <w:rsid w:val="009914AE"/>
    <w:rsid w:val="009A234F"/>
    <w:rsid w:val="009A3531"/>
    <w:rsid w:val="009A5D1F"/>
    <w:rsid w:val="009B1417"/>
    <w:rsid w:val="009B4843"/>
    <w:rsid w:val="009D1F5D"/>
    <w:rsid w:val="009D3807"/>
    <w:rsid w:val="009D7A9F"/>
    <w:rsid w:val="009E01F8"/>
    <w:rsid w:val="009E2548"/>
    <w:rsid w:val="009E4373"/>
    <w:rsid w:val="009E694E"/>
    <w:rsid w:val="009F0D7E"/>
    <w:rsid w:val="009F132D"/>
    <w:rsid w:val="009F1481"/>
    <w:rsid w:val="009F745A"/>
    <w:rsid w:val="00A03D4D"/>
    <w:rsid w:val="00A058B9"/>
    <w:rsid w:val="00A0598D"/>
    <w:rsid w:val="00A07489"/>
    <w:rsid w:val="00A221DE"/>
    <w:rsid w:val="00A2625D"/>
    <w:rsid w:val="00A35194"/>
    <w:rsid w:val="00A364A8"/>
    <w:rsid w:val="00A36B74"/>
    <w:rsid w:val="00A374BA"/>
    <w:rsid w:val="00A424E4"/>
    <w:rsid w:val="00A4290B"/>
    <w:rsid w:val="00A50517"/>
    <w:rsid w:val="00A5169F"/>
    <w:rsid w:val="00A57115"/>
    <w:rsid w:val="00A60B29"/>
    <w:rsid w:val="00A6426D"/>
    <w:rsid w:val="00A65C0D"/>
    <w:rsid w:val="00A6762A"/>
    <w:rsid w:val="00A67C24"/>
    <w:rsid w:val="00A77234"/>
    <w:rsid w:val="00A80703"/>
    <w:rsid w:val="00A81F54"/>
    <w:rsid w:val="00A93ABF"/>
    <w:rsid w:val="00A94603"/>
    <w:rsid w:val="00A964DF"/>
    <w:rsid w:val="00A96555"/>
    <w:rsid w:val="00A96E67"/>
    <w:rsid w:val="00AA0BE3"/>
    <w:rsid w:val="00AA33B3"/>
    <w:rsid w:val="00AA36E7"/>
    <w:rsid w:val="00AB0711"/>
    <w:rsid w:val="00AB5DDF"/>
    <w:rsid w:val="00AC2B43"/>
    <w:rsid w:val="00AC32DC"/>
    <w:rsid w:val="00AC526C"/>
    <w:rsid w:val="00AC600E"/>
    <w:rsid w:val="00AD7E6C"/>
    <w:rsid w:val="00AE049A"/>
    <w:rsid w:val="00AE44C2"/>
    <w:rsid w:val="00AE4C95"/>
    <w:rsid w:val="00B0560F"/>
    <w:rsid w:val="00B1408D"/>
    <w:rsid w:val="00B1702C"/>
    <w:rsid w:val="00B275FB"/>
    <w:rsid w:val="00B30001"/>
    <w:rsid w:val="00B33F88"/>
    <w:rsid w:val="00B37F3D"/>
    <w:rsid w:val="00B4200B"/>
    <w:rsid w:val="00B4417D"/>
    <w:rsid w:val="00B50417"/>
    <w:rsid w:val="00B54A97"/>
    <w:rsid w:val="00B60B73"/>
    <w:rsid w:val="00B62A59"/>
    <w:rsid w:val="00B74183"/>
    <w:rsid w:val="00B74253"/>
    <w:rsid w:val="00B747C6"/>
    <w:rsid w:val="00B74C88"/>
    <w:rsid w:val="00B9002F"/>
    <w:rsid w:val="00B9394B"/>
    <w:rsid w:val="00BB1EF6"/>
    <w:rsid w:val="00BB2210"/>
    <w:rsid w:val="00BB4658"/>
    <w:rsid w:val="00BB586B"/>
    <w:rsid w:val="00BB7FEA"/>
    <w:rsid w:val="00BC1845"/>
    <w:rsid w:val="00BC5E9F"/>
    <w:rsid w:val="00BD4C1A"/>
    <w:rsid w:val="00BD55AD"/>
    <w:rsid w:val="00BD62B9"/>
    <w:rsid w:val="00BD6EF7"/>
    <w:rsid w:val="00BD7FFC"/>
    <w:rsid w:val="00BE5EFA"/>
    <w:rsid w:val="00BE7A7C"/>
    <w:rsid w:val="00BF1C69"/>
    <w:rsid w:val="00BF383E"/>
    <w:rsid w:val="00BF44B8"/>
    <w:rsid w:val="00BF5719"/>
    <w:rsid w:val="00BF6174"/>
    <w:rsid w:val="00BF6C84"/>
    <w:rsid w:val="00BF7A5E"/>
    <w:rsid w:val="00C03661"/>
    <w:rsid w:val="00C03A97"/>
    <w:rsid w:val="00C05E5D"/>
    <w:rsid w:val="00C078C7"/>
    <w:rsid w:val="00C203E4"/>
    <w:rsid w:val="00C21F50"/>
    <w:rsid w:val="00C23183"/>
    <w:rsid w:val="00C24E8A"/>
    <w:rsid w:val="00C2614D"/>
    <w:rsid w:val="00C27912"/>
    <w:rsid w:val="00C37823"/>
    <w:rsid w:val="00C41898"/>
    <w:rsid w:val="00C41D62"/>
    <w:rsid w:val="00C44DA0"/>
    <w:rsid w:val="00C46AE7"/>
    <w:rsid w:val="00C46D70"/>
    <w:rsid w:val="00C564F9"/>
    <w:rsid w:val="00C73BA7"/>
    <w:rsid w:val="00C81C41"/>
    <w:rsid w:val="00C81F72"/>
    <w:rsid w:val="00C833DA"/>
    <w:rsid w:val="00C91AAC"/>
    <w:rsid w:val="00C94024"/>
    <w:rsid w:val="00C95A0D"/>
    <w:rsid w:val="00CA09A8"/>
    <w:rsid w:val="00CA1B3D"/>
    <w:rsid w:val="00CA1EF6"/>
    <w:rsid w:val="00CA7F17"/>
    <w:rsid w:val="00CB1F21"/>
    <w:rsid w:val="00CB6842"/>
    <w:rsid w:val="00CC34CE"/>
    <w:rsid w:val="00CC4FA8"/>
    <w:rsid w:val="00CD2315"/>
    <w:rsid w:val="00CD38F3"/>
    <w:rsid w:val="00CE1A8B"/>
    <w:rsid w:val="00CE2C26"/>
    <w:rsid w:val="00CE37FA"/>
    <w:rsid w:val="00CE510D"/>
    <w:rsid w:val="00CF61D7"/>
    <w:rsid w:val="00D10C56"/>
    <w:rsid w:val="00D1107C"/>
    <w:rsid w:val="00D123C8"/>
    <w:rsid w:val="00D20041"/>
    <w:rsid w:val="00D24E35"/>
    <w:rsid w:val="00D27F95"/>
    <w:rsid w:val="00D30CB0"/>
    <w:rsid w:val="00D34C56"/>
    <w:rsid w:val="00D3560F"/>
    <w:rsid w:val="00D4057C"/>
    <w:rsid w:val="00D406D0"/>
    <w:rsid w:val="00D43B12"/>
    <w:rsid w:val="00D43CAF"/>
    <w:rsid w:val="00D448EC"/>
    <w:rsid w:val="00D465DA"/>
    <w:rsid w:val="00D5149E"/>
    <w:rsid w:val="00D54E90"/>
    <w:rsid w:val="00D56C82"/>
    <w:rsid w:val="00D5756C"/>
    <w:rsid w:val="00D61805"/>
    <w:rsid w:val="00D67096"/>
    <w:rsid w:val="00D725CF"/>
    <w:rsid w:val="00D73400"/>
    <w:rsid w:val="00D739C2"/>
    <w:rsid w:val="00D828C5"/>
    <w:rsid w:val="00D83543"/>
    <w:rsid w:val="00D8379E"/>
    <w:rsid w:val="00D84156"/>
    <w:rsid w:val="00D91F42"/>
    <w:rsid w:val="00D92F9E"/>
    <w:rsid w:val="00D92FBD"/>
    <w:rsid w:val="00D959A0"/>
    <w:rsid w:val="00DA306F"/>
    <w:rsid w:val="00DA6565"/>
    <w:rsid w:val="00DA6A02"/>
    <w:rsid w:val="00DC0166"/>
    <w:rsid w:val="00DC1961"/>
    <w:rsid w:val="00DC3C54"/>
    <w:rsid w:val="00DC4CFE"/>
    <w:rsid w:val="00DC52E8"/>
    <w:rsid w:val="00DD437E"/>
    <w:rsid w:val="00DD5099"/>
    <w:rsid w:val="00DE0C1B"/>
    <w:rsid w:val="00DE156A"/>
    <w:rsid w:val="00DE4B2A"/>
    <w:rsid w:val="00DE6D24"/>
    <w:rsid w:val="00DE7909"/>
    <w:rsid w:val="00DE7B25"/>
    <w:rsid w:val="00DF1C5C"/>
    <w:rsid w:val="00DF6EB7"/>
    <w:rsid w:val="00E03F9E"/>
    <w:rsid w:val="00E04ABC"/>
    <w:rsid w:val="00E06F32"/>
    <w:rsid w:val="00E25711"/>
    <w:rsid w:val="00E27644"/>
    <w:rsid w:val="00E37931"/>
    <w:rsid w:val="00E40667"/>
    <w:rsid w:val="00E44FB7"/>
    <w:rsid w:val="00E55C1F"/>
    <w:rsid w:val="00E63DE9"/>
    <w:rsid w:val="00E64025"/>
    <w:rsid w:val="00E6634C"/>
    <w:rsid w:val="00E7528E"/>
    <w:rsid w:val="00E8153A"/>
    <w:rsid w:val="00E8299E"/>
    <w:rsid w:val="00E850CD"/>
    <w:rsid w:val="00E8738B"/>
    <w:rsid w:val="00E95E1E"/>
    <w:rsid w:val="00E975EB"/>
    <w:rsid w:val="00EA44F3"/>
    <w:rsid w:val="00EA539A"/>
    <w:rsid w:val="00EB1775"/>
    <w:rsid w:val="00EB3FBD"/>
    <w:rsid w:val="00EC510F"/>
    <w:rsid w:val="00ED09F2"/>
    <w:rsid w:val="00ED3C6E"/>
    <w:rsid w:val="00ED3E80"/>
    <w:rsid w:val="00ED685A"/>
    <w:rsid w:val="00EE2E93"/>
    <w:rsid w:val="00EE65B7"/>
    <w:rsid w:val="00EF18B1"/>
    <w:rsid w:val="00F07869"/>
    <w:rsid w:val="00F1286E"/>
    <w:rsid w:val="00F12DFF"/>
    <w:rsid w:val="00F13C1B"/>
    <w:rsid w:val="00F14492"/>
    <w:rsid w:val="00F17F82"/>
    <w:rsid w:val="00F20A74"/>
    <w:rsid w:val="00F217FD"/>
    <w:rsid w:val="00F2399A"/>
    <w:rsid w:val="00F27B3D"/>
    <w:rsid w:val="00F31F9C"/>
    <w:rsid w:val="00F330A5"/>
    <w:rsid w:val="00F334D4"/>
    <w:rsid w:val="00F4642F"/>
    <w:rsid w:val="00F50960"/>
    <w:rsid w:val="00F52D98"/>
    <w:rsid w:val="00F633F7"/>
    <w:rsid w:val="00F66772"/>
    <w:rsid w:val="00F73FF7"/>
    <w:rsid w:val="00F92E26"/>
    <w:rsid w:val="00F939CE"/>
    <w:rsid w:val="00F95B1B"/>
    <w:rsid w:val="00FA4171"/>
    <w:rsid w:val="00FA6C88"/>
    <w:rsid w:val="00FB05E3"/>
    <w:rsid w:val="00FB14D8"/>
    <w:rsid w:val="00FB709D"/>
    <w:rsid w:val="00FB7564"/>
    <w:rsid w:val="00FB76F5"/>
    <w:rsid w:val="00FD4AE4"/>
    <w:rsid w:val="00FE1E48"/>
    <w:rsid w:val="00FE3246"/>
    <w:rsid w:val="00FF1893"/>
    <w:rsid w:val="00FF3677"/>
    <w:rsid w:val="00FF376C"/>
    <w:rsid w:val="00FF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B1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76"/>
    <w:pPr>
      <w:spacing w:line="240" w:lineRule="atLeast"/>
    </w:pPr>
    <w:rPr>
      <w:rFonts w:ascii="Garamond" w:hAnsi="Garamond"/>
      <w:sz w:val="24"/>
    </w:rPr>
  </w:style>
  <w:style w:type="paragraph" w:styleId="Heading1">
    <w:name w:val="heading 1"/>
    <w:aliases w:val="H1-Sec.Head"/>
    <w:basedOn w:val="Normal"/>
    <w:next w:val="L1-FlLSp12"/>
    <w:link w:val="Heading1Char"/>
    <w:qFormat/>
    <w:rsid w:val="002E1D7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2E1D76"/>
    <w:pPr>
      <w:outlineLvl w:val="1"/>
    </w:pPr>
    <w:rPr>
      <w:sz w:val="28"/>
    </w:rPr>
  </w:style>
  <w:style w:type="paragraph" w:styleId="Heading3">
    <w:name w:val="heading 3"/>
    <w:aliases w:val="H3-Sec. Head"/>
    <w:basedOn w:val="Heading1"/>
    <w:next w:val="L1-FlLSp12"/>
    <w:link w:val="Heading3Char"/>
    <w:qFormat/>
    <w:rsid w:val="002E1D76"/>
    <w:pPr>
      <w:outlineLvl w:val="2"/>
    </w:pPr>
    <w:rPr>
      <w:color w:val="auto"/>
      <w:sz w:val="24"/>
    </w:rPr>
  </w:style>
  <w:style w:type="paragraph" w:styleId="Heading4">
    <w:name w:val="heading 4"/>
    <w:aliases w:val="H4 Sec.Heading"/>
    <w:basedOn w:val="Heading1"/>
    <w:next w:val="L1-FlLSp12"/>
    <w:link w:val="Heading4Char"/>
    <w:qFormat/>
    <w:rsid w:val="002E1D76"/>
    <w:pPr>
      <w:outlineLvl w:val="3"/>
    </w:pPr>
    <w:rPr>
      <w:i/>
      <w:color w:val="auto"/>
      <w:sz w:val="24"/>
    </w:rPr>
  </w:style>
  <w:style w:type="paragraph" w:styleId="Heading5">
    <w:name w:val="heading 5"/>
    <w:basedOn w:val="Normal"/>
    <w:next w:val="Normal"/>
    <w:link w:val="Heading5Char"/>
    <w:qFormat/>
    <w:rsid w:val="002E1D76"/>
    <w:pPr>
      <w:keepLines/>
      <w:spacing w:before="360" w:line="360" w:lineRule="atLeast"/>
      <w:jc w:val="center"/>
      <w:outlineLvl w:val="4"/>
    </w:pPr>
  </w:style>
  <w:style w:type="paragraph" w:styleId="Heading6">
    <w:name w:val="heading 6"/>
    <w:basedOn w:val="Normal"/>
    <w:next w:val="Normal"/>
    <w:link w:val="Heading6Char"/>
    <w:qFormat/>
    <w:rsid w:val="002E1D76"/>
    <w:pPr>
      <w:keepNext/>
      <w:spacing w:before="240"/>
      <w:jc w:val="center"/>
      <w:outlineLvl w:val="5"/>
    </w:pPr>
    <w:rPr>
      <w:b/>
      <w:caps/>
    </w:rPr>
  </w:style>
  <w:style w:type="paragraph" w:styleId="Heading7">
    <w:name w:val="heading 7"/>
    <w:basedOn w:val="Normal"/>
    <w:next w:val="Normal"/>
    <w:link w:val="Heading7Char"/>
    <w:qFormat/>
    <w:rsid w:val="002E1D7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2E1D76"/>
    <w:pPr>
      <w:spacing w:line="360" w:lineRule="atLeast"/>
      <w:ind w:firstLine="1152"/>
    </w:pPr>
  </w:style>
  <w:style w:type="paragraph" w:customStyle="1" w:styleId="C1-CtrBoldHd">
    <w:name w:val="C1-Ctr BoldHd"/>
    <w:rsid w:val="002E1D7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E1D76"/>
    <w:pPr>
      <w:keepLines/>
      <w:jc w:val="center"/>
    </w:pPr>
  </w:style>
  <w:style w:type="paragraph" w:customStyle="1" w:styleId="C3-CtrSp12">
    <w:name w:val="C3-Ctr Sp&amp;1/2"/>
    <w:basedOn w:val="Normal"/>
    <w:rsid w:val="002E1D76"/>
    <w:pPr>
      <w:keepLines/>
      <w:spacing w:line="360" w:lineRule="atLeast"/>
      <w:jc w:val="center"/>
    </w:pPr>
  </w:style>
  <w:style w:type="paragraph" w:customStyle="1" w:styleId="E1-Equation">
    <w:name w:val="E1-Equation"/>
    <w:basedOn w:val="Normal"/>
    <w:link w:val="E1-EquationChar"/>
    <w:rsid w:val="002E1D76"/>
    <w:pPr>
      <w:tabs>
        <w:tab w:val="center" w:pos="4680"/>
        <w:tab w:val="right" w:pos="9360"/>
      </w:tabs>
    </w:pPr>
  </w:style>
  <w:style w:type="paragraph" w:customStyle="1" w:styleId="E2-Equation">
    <w:name w:val="E2-Equation"/>
    <w:basedOn w:val="Normal"/>
    <w:rsid w:val="002E1D76"/>
    <w:pPr>
      <w:tabs>
        <w:tab w:val="right" w:pos="1152"/>
        <w:tab w:val="center" w:pos="1440"/>
        <w:tab w:val="left" w:pos="1728"/>
      </w:tabs>
      <w:ind w:left="1728" w:hanging="1728"/>
    </w:pPr>
  </w:style>
  <w:style w:type="paragraph" w:styleId="Footer">
    <w:name w:val="footer"/>
    <w:basedOn w:val="Normal"/>
    <w:link w:val="FooterChar"/>
    <w:uiPriority w:val="99"/>
    <w:rsid w:val="002E1D76"/>
  </w:style>
  <w:style w:type="paragraph" w:styleId="FootnoteText">
    <w:name w:val="footnote text"/>
    <w:aliases w:val="F1"/>
    <w:link w:val="FootnoteTextChar"/>
    <w:rsid w:val="002E1D76"/>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2E1D76"/>
    <w:rPr>
      <w:sz w:val="16"/>
    </w:rPr>
  </w:style>
  <w:style w:type="paragraph" w:customStyle="1" w:styleId="L1-FlLSp12">
    <w:name w:val="L1-FlL Sp&amp;1/2"/>
    <w:basedOn w:val="Normal"/>
    <w:link w:val="L1-FlLSp12Char"/>
    <w:rsid w:val="002E1D76"/>
    <w:pPr>
      <w:tabs>
        <w:tab w:val="left" w:pos="1152"/>
      </w:tabs>
      <w:spacing w:line="360" w:lineRule="atLeast"/>
    </w:pPr>
  </w:style>
  <w:style w:type="paragraph" w:customStyle="1" w:styleId="N0-FlLftBullet">
    <w:name w:val="N0-Fl Lft Bullet"/>
    <w:basedOn w:val="Normal"/>
    <w:rsid w:val="002E1D76"/>
    <w:pPr>
      <w:tabs>
        <w:tab w:val="left" w:pos="576"/>
      </w:tabs>
      <w:spacing w:after="240"/>
      <w:ind w:left="576" w:hanging="576"/>
    </w:pPr>
  </w:style>
  <w:style w:type="paragraph" w:customStyle="1" w:styleId="N1-1stBullet">
    <w:name w:val="N1-1st Bullet"/>
    <w:basedOn w:val="Normal"/>
    <w:rsid w:val="002E1D76"/>
    <w:pPr>
      <w:numPr>
        <w:numId w:val="3"/>
      </w:numPr>
      <w:spacing w:after="240"/>
    </w:pPr>
  </w:style>
  <w:style w:type="paragraph" w:customStyle="1" w:styleId="N2-2ndBullet">
    <w:name w:val="N2-2nd Bullet"/>
    <w:basedOn w:val="Normal"/>
    <w:link w:val="N2-2ndBulletChar"/>
    <w:uiPriority w:val="99"/>
    <w:rsid w:val="002E1D76"/>
    <w:pPr>
      <w:spacing w:after="240"/>
    </w:pPr>
  </w:style>
  <w:style w:type="paragraph" w:customStyle="1" w:styleId="N3-3rdBullet">
    <w:name w:val="N3-3rd Bullet"/>
    <w:basedOn w:val="Normal"/>
    <w:rsid w:val="002E1D76"/>
    <w:pPr>
      <w:numPr>
        <w:numId w:val="2"/>
      </w:numPr>
      <w:spacing w:after="240"/>
    </w:pPr>
  </w:style>
  <w:style w:type="paragraph" w:customStyle="1" w:styleId="N4-4thBullet">
    <w:name w:val="N4-4th Bullet"/>
    <w:basedOn w:val="Normal"/>
    <w:rsid w:val="002E1D76"/>
    <w:pPr>
      <w:numPr>
        <w:numId w:val="4"/>
      </w:numPr>
      <w:spacing w:after="240"/>
    </w:pPr>
  </w:style>
  <w:style w:type="paragraph" w:customStyle="1" w:styleId="N5-5thBullet">
    <w:name w:val="N5-5th Bullet"/>
    <w:basedOn w:val="Normal"/>
    <w:rsid w:val="002E1D76"/>
    <w:pPr>
      <w:tabs>
        <w:tab w:val="left" w:pos="3456"/>
      </w:tabs>
      <w:spacing w:after="240"/>
      <w:ind w:left="3456" w:hanging="576"/>
    </w:pPr>
  </w:style>
  <w:style w:type="paragraph" w:customStyle="1" w:styleId="N6-DateInd">
    <w:name w:val="N6-Date Ind."/>
    <w:basedOn w:val="Normal"/>
    <w:rsid w:val="002E1D76"/>
    <w:pPr>
      <w:tabs>
        <w:tab w:val="left" w:pos="4910"/>
      </w:tabs>
      <w:ind w:left="4910"/>
    </w:pPr>
  </w:style>
  <w:style w:type="paragraph" w:customStyle="1" w:styleId="N7-3Block">
    <w:name w:val="N7-3&quot; Block"/>
    <w:basedOn w:val="Normal"/>
    <w:rsid w:val="002E1D76"/>
    <w:pPr>
      <w:tabs>
        <w:tab w:val="left" w:pos="1152"/>
      </w:tabs>
      <w:ind w:left="1152" w:right="1152"/>
    </w:pPr>
  </w:style>
  <w:style w:type="paragraph" w:customStyle="1" w:styleId="N8-QxQBlock">
    <w:name w:val="N8-QxQ Block"/>
    <w:basedOn w:val="Normal"/>
    <w:rsid w:val="002E1D76"/>
    <w:pPr>
      <w:tabs>
        <w:tab w:val="left" w:pos="1152"/>
      </w:tabs>
      <w:spacing w:after="360" w:line="360" w:lineRule="atLeast"/>
      <w:ind w:left="1152" w:hanging="1152"/>
    </w:pPr>
  </w:style>
  <w:style w:type="paragraph" w:customStyle="1" w:styleId="Q1-BestFinQ">
    <w:name w:val="Q1-Best/Fin Q"/>
    <w:basedOn w:val="Heading1"/>
    <w:rsid w:val="002E1D76"/>
    <w:pPr>
      <w:spacing w:line="240" w:lineRule="atLeast"/>
    </w:pPr>
    <w:rPr>
      <w:rFonts w:cs="Times New Roman Bold"/>
      <w:color w:val="auto"/>
      <w:sz w:val="24"/>
    </w:rPr>
  </w:style>
  <w:style w:type="paragraph" w:customStyle="1" w:styleId="SH-SglSpHead">
    <w:name w:val="SH-Sgl Sp Head"/>
    <w:basedOn w:val="Heading1"/>
    <w:rsid w:val="002E1D7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2E1D76"/>
  </w:style>
  <w:style w:type="paragraph" w:customStyle="1" w:styleId="SP-SglSpPara">
    <w:name w:val="SP-Sgl Sp Para"/>
    <w:basedOn w:val="Normal"/>
    <w:rsid w:val="002E1D76"/>
    <w:pPr>
      <w:tabs>
        <w:tab w:val="left" w:pos="576"/>
      </w:tabs>
      <w:ind w:firstLine="576"/>
    </w:pPr>
  </w:style>
  <w:style w:type="paragraph" w:customStyle="1" w:styleId="T0-ChapPgHd">
    <w:name w:val="T0-Chap/Pg Hd"/>
    <w:basedOn w:val="Normal"/>
    <w:rsid w:val="002E1D76"/>
    <w:pPr>
      <w:tabs>
        <w:tab w:val="left" w:pos="8640"/>
      </w:tabs>
    </w:pPr>
    <w:rPr>
      <w:rFonts w:ascii="Franklin Gothic Medium" w:hAnsi="Franklin Gothic Medium"/>
      <w:szCs w:val="24"/>
      <w:u w:val="words"/>
    </w:rPr>
  </w:style>
  <w:style w:type="paragraph" w:styleId="TOC1">
    <w:name w:val="toc 1"/>
    <w:basedOn w:val="Normal"/>
    <w:uiPriority w:val="39"/>
    <w:qFormat/>
    <w:rsid w:val="002E1D76"/>
    <w:pPr>
      <w:tabs>
        <w:tab w:val="left" w:pos="1440"/>
        <w:tab w:val="right" w:leader="dot" w:pos="8208"/>
        <w:tab w:val="left" w:pos="8640"/>
      </w:tabs>
      <w:ind w:left="1440" w:right="1800" w:hanging="1152"/>
    </w:pPr>
  </w:style>
  <w:style w:type="paragraph" w:styleId="TOC2">
    <w:name w:val="toc 2"/>
    <w:basedOn w:val="Normal"/>
    <w:uiPriority w:val="39"/>
    <w:qFormat/>
    <w:rsid w:val="002E1D76"/>
    <w:pPr>
      <w:tabs>
        <w:tab w:val="left" w:pos="2160"/>
        <w:tab w:val="right" w:leader="dot" w:pos="8208"/>
        <w:tab w:val="left" w:pos="8640"/>
      </w:tabs>
      <w:ind w:left="2160" w:right="1800" w:hanging="720"/>
    </w:pPr>
    <w:rPr>
      <w:szCs w:val="22"/>
    </w:rPr>
  </w:style>
  <w:style w:type="paragraph" w:styleId="TOC3">
    <w:name w:val="toc 3"/>
    <w:basedOn w:val="Normal"/>
    <w:uiPriority w:val="39"/>
    <w:qFormat/>
    <w:rsid w:val="002E1D76"/>
    <w:pPr>
      <w:tabs>
        <w:tab w:val="left" w:pos="3024"/>
        <w:tab w:val="right" w:leader="dot" w:pos="8208"/>
        <w:tab w:val="left" w:pos="8640"/>
      </w:tabs>
      <w:ind w:left="3024" w:right="1800" w:hanging="864"/>
    </w:pPr>
  </w:style>
  <w:style w:type="paragraph" w:styleId="TOC4">
    <w:name w:val="toc 4"/>
    <w:basedOn w:val="Normal"/>
    <w:uiPriority w:val="39"/>
    <w:rsid w:val="002E1D76"/>
    <w:pPr>
      <w:tabs>
        <w:tab w:val="left" w:pos="3888"/>
        <w:tab w:val="right" w:leader="dot" w:pos="8208"/>
        <w:tab w:val="left" w:pos="8640"/>
      </w:tabs>
      <w:ind w:left="3888" w:right="1800" w:hanging="864"/>
    </w:pPr>
  </w:style>
  <w:style w:type="paragraph" w:styleId="TOC5">
    <w:name w:val="toc 5"/>
    <w:basedOn w:val="Normal"/>
    <w:uiPriority w:val="39"/>
    <w:rsid w:val="002E1D76"/>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2E1D76"/>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2E1D76"/>
    <w:pPr>
      <w:tabs>
        <w:tab w:val="left" w:pos="2232"/>
      </w:tabs>
      <w:spacing w:line="240" w:lineRule="exact"/>
    </w:pPr>
    <w:rPr>
      <w:vanish/>
    </w:rPr>
  </w:style>
  <w:style w:type="paragraph" w:customStyle="1" w:styleId="R1-ResPara">
    <w:name w:val="R1-Res. Para"/>
    <w:basedOn w:val="Normal"/>
    <w:rsid w:val="002E1D76"/>
    <w:pPr>
      <w:ind w:left="288"/>
    </w:pPr>
  </w:style>
  <w:style w:type="paragraph" w:customStyle="1" w:styleId="R2-ResBullet">
    <w:name w:val="R2-Res Bullet"/>
    <w:basedOn w:val="Normal"/>
    <w:rsid w:val="002E1D76"/>
    <w:pPr>
      <w:tabs>
        <w:tab w:val="left" w:pos="720"/>
      </w:tabs>
      <w:ind w:left="720" w:hanging="432"/>
    </w:pPr>
  </w:style>
  <w:style w:type="paragraph" w:customStyle="1" w:styleId="RF-Reference">
    <w:name w:val="RF-Reference"/>
    <w:basedOn w:val="Normal"/>
    <w:rsid w:val="002E1D76"/>
    <w:pPr>
      <w:spacing w:line="240" w:lineRule="exact"/>
      <w:ind w:left="216" w:hanging="216"/>
    </w:pPr>
  </w:style>
  <w:style w:type="paragraph" w:customStyle="1" w:styleId="RH-SglSpHead">
    <w:name w:val="RH-Sgl Sp Head"/>
    <w:basedOn w:val="Heading1"/>
    <w:next w:val="RL-FlLftSgl"/>
    <w:rsid w:val="002E1D7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2E1D76"/>
    <w:pPr>
      <w:tabs>
        <w:tab w:val="clear" w:pos="1152"/>
      </w:tabs>
      <w:spacing w:after="0" w:line="240" w:lineRule="atLeast"/>
      <w:ind w:left="0" w:firstLine="0"/>
    </w:pPr>
    <w:rPr>
      <w:sz w:val="24"/>
    </w:rPr>
  </w:style>
  <w:style w:type="paragraph" w:customStyle="1" w:styleId="SU-FlLftUndln">
    <w:name w:val="SU-Fl Lft Undln"/>
    <w:basedOn w:val="Normal"/>
    <w:rsid w:val="002E1D76"/>
    <w:pPr>
      <w:keepNext/>
      <w:spacing w:line="240" w:lineRule="exact"/>
    </w:pPr>
    <w:rPr>
      <w:u w:val="single"/>
    </w:rPr>
  </w:style>
  <w:style w:type="character" w:styleId="PageNumber">
    <w:name w:val="page number"/>
    <w:basedOn w:val="DefaultParagraphFont"/>
    <w:rsid w:val="002E1D76"/>
  </w:style>
  <w:style w:type="paragraph" w:customStyle="1" w:styleId="TH-TableHeading">
    <w:name w:val="TH-Table Heading"/>
    <w:basedOn w:val="Heading1"/>
    <w:rsid w:val="002E1D76"/>
    <w:pPr>
      <w:tabs>
        <w:tab w:val="clear" w:pos="1152"/>
      </w:tabs>
      <w:spacing w:after="0" w:line="240" w:lineRule="atLeast"/>
      <w:ind w:left="0" w:firstLine="0"/>
      <w:jc w:val="center"/>
    </w:pPr>
    <w:rPr>
      <w:color w:val="auto"/>
      <w:sz w:val="20"/>
    </w:rPr>
  </w:style>
  <w:style w:type="paragraph" w:styleId="TOC6">
    <w:name w:val="toc 6"/>
    <w:uiPriority w:val="39"/>
    <w:rsid w:val="002E1D76"/>
    <w:pPr>
      <w:tabs>
        <w:tab w:val="right" w:leader="dot" w:pos="8208"/>
        <w:tab w:val="left" w:pos="8640"/>
      </w:tabs>
      <w:ind w:left="288" w:right="1800"/>
    </w:pPr>
    <w:rPr>
      <w:rFonts w:ascii="Garamond" w:hAnsi="Garamond"/>
      <w:sz w:val="24"/>
      <w:szCs w:val="22"/>
    </w:rPr>
  </w:style>
  <w:style w:type="paragraph" w:styleId="TOC7">
    <w:name w:val="toc 7"/>
    <w:uiPriority w:val="39"/>
    <w:rsid w:val="002E1D76"/>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2E1D76"/>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2E1D76"/>
    <w:rPr>
      <w:rFonts w:ascii="Franklin Gothic Medium" w:hAnsi="Franklin Gothic Medium"/>
      <w:sz w:val="20"/>
    </w:rPr>
  </w:style>
  <w:style w:type="paragraph" w:customStyle="1" w:styleId="Heading0">
    <w:name w:val="Heading 0"/>
    <w:aliases w:val="H0-Chap Head"/>
    <w:basedOn w:val="Heading1"/>
    <w:rsid w:val="002E1D76"/>
    <w:pPr>
      <w:tabs>
        <w:tab w:val="clear" w:pos="1152"/>
      </w:tabs>
      <w:spacing w:after="0"/>
      <w:ind w:left="0" w:firstLine="0"/>
      <w:jc w:val="right"/>
    </w:pPr>
    <w:rPr>
      <w:sz w:val="40"/>
    </w:rPr>
  </w:style>
  <w:style w:type="paragraph" w:customStyle="1" w:styleId="Header-1">
    <w:name w:val="Header-1"/>
    <w:basedOn w:val="Heading1"/>
    <w:rsid w:val="002E1D76"/>
    <w:pPr>
      <w:tabs>
        <w:tab w:val="clear" w:pos="1152"/>
      </w:tabs>
      <w:spacing w:after="0" w:line="240" w:lineRule="atLeast"/>
      <w:ind w:left="0" w:firstLine="0"/>
      <w:jc w:val="right"/>
    </w:pPr>
    <w:rPr>
      <w:sz w:val="20"/>
    </w:rPr>
  </w:style>
  <w:style w:type="paragraph" w:styleId="TOC8">
    <w:name w:val="toc 8"/>
    <w:uiPriority w:val="39"/>
    <w:rsid w:val="002E1D76"/>
    <w:pPr>
      <w:tabs>
        <w:tab w:val="right" w:leader="dot" w:pos="8208"/>
        <w:tab w:val="left" w:pos="8640"/>
      </w:tabs>
      <w:ind w:left="2160" w:right="1800"/>
    </w:pPr>
    <w:rPr>
      <w:rFonts w:ascii="Garamond" w:hAnsi="Garamond"/>
      <w:sz w:val="24"/>
      <w:szCs w:val="22"/>
    </w:rPr>
  </w:style>
  <w:style w:type="paragraph" w:styleId="TOC9">
    <w:name w:val="toc 9"/>
    <w:uiPriority w:val="39"/>
    <w:rsid w:val="002E1D76"/>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2E1D7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2E1D7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2E1D76"/>
    <w:rPr>
      <w:rFonts w:ascii="Franklin Gothic Medium" w:hAnsi="Franklin Gothic Medium"/>
    </w:rPr>
  </w:style>
  <w:style w:type="character" w:styleId="FootnoteReference">
    <w:name w:val="footnote reference"/>
    <w:uiPriority w:val="99"/>
    <w:rsid w:val="000A4A99"/>
  </w:style>
  <w:style w:type="character" w:customStyle="1" w:styleId="Hypertext">
    <w:name w:val="Hypertext"/>
    <w:rsid w:val="000A4A99"/>
    <w:rPr>
      <w:color w:val="0000FF"/>
      <w:u w:val="single"/>
    </w:rPr>
  </w:style>
  <w:style w:type="character" w:customStyle="1" w:styleId="QuickFormat4">
    <w:name w:val="QuickFormat4"/>
    <w:rsid w:val="000A4A99"/>
    <w:rPr>
      <w:rFonts w:ascii="CG Times" w:hAnsi="CG Times" w:cs="CG Times"/>
      <w:color w:val="000000"/>
      <w:sz w:val="22"/>
      <w:szCs w:val="22"/>
    </w:rPr>
  </w:style>
  <w:style w:type="character" w:customStyle="1" w:styleId="QuickFormat3">
    <w:name w:val="QuickFormat3"/>
    <w:rsid w:val="000A4A99"/>
    <w:rPr>
      <w:rFonts w:ascii="CG Times" w:hAnsi="CG Times" w:cs="CG Times"/>
      <w:color w:val="000000"/>
      <w:sz w:val="22"/>
      <w:szCs w:val="22"/>
    </w:rPr>
  </w:style>
  <w:style w:type="character" w:customStyle="1" w:styleId="QuickFormat2">
    <w:name w:val="QuickFormat2"/>
    <w:rsid w:val="000A4A99"/>
    <w:rPr>
      <w:rFonts w:ascii="CG Times" w:hAnsi="CG Times" w:cs="CG Times"/>
      <w:color w:val="0000FF"/>
      <w:sz w:val="22"/>
      <w:szCs w:val="22"/>
    </w:rPr>
  </w:style>
  <w:style w:type="character" w:customStyle="1" w:styleId="QuickFormat1">
    <w:name w:val="QuickFormat1"/>
    <w:rsid w:val="000A4A99"/>
    <w:rPr>
      <w:rFonts w:ascii="CG Times" w:hAnsi="CG Times" w:cs="CG Times"/>
      <w:color w:val="0000FF"/>
      <w:sz w:val="22"/>
      <w:szCs w:val="22"/>
    </w:rPr>
  </w:style>
  <w:style w:type="paragraph" w:customStyle="1" w:styleId="a">
    <w:name w:val="_"/>
    <w:basedOn w:val="Normal"/>
    <w:rsid w:val="000A4A99"/>
    <w:pPr>
      <w:ind w:left="2160" w:hanging="720"/>
    </w:pPr>
  </w:style>
  <w:style w:type="character" w:customStyle="1" w:styleId="QuickFormat5">
    <w:name w:val="QuickFormat5"/>
    <w:rsid w:val="000A4A99"/>
    <w:rPr>
      <w:rFonts w:ascii="Times New Roman" w:hAnsi="Times New Roman" w:cs="Times New Roman"/>
      <w:i/>
      <w:iCs/>
      <w:color w:val="0000FF"/>
      <w:sz w:val="22"/>
      <w:szCs w:val="22"/>
    </w:rPr>
  </w:style>
  <w:style w:type="paragraph" w:customStyle="1" w:styleId="Level1">
    <w:name w:val="Level 1"/>
    <w:basedOn w:val="Normal"/>
    <w:rsid w:val="000A4A99"/>
    <w:pPr>
      <w:ind w:left="720" w:hanging="720"/>
      <w:outlineLvl w:val="0"/>
    </w:pPr>
  </w:style>
  <w:style w:type="paragraph" w:styleId="BalloonText">
    <w:name w:val="Balloon Text"/>
    <w:basedOn w:val="Normal"/>
    <w:link w:val="BalloonTextChar"/>
    <w:semiHidden/>
    <w:rsid w:val="000A4A99"/>
    <w:rPr>
      <w:rFonts w:ascii="Tahoma" w:hAnsi="Tahoma" w:cs="Tahoma"/>
      <w:sz w:val="16"/>
      <w:szCs w:val="16"/>
    </w:rPr>
  </w:style>
  <w:style w:type="character" w:customStyle="1" w:styleId="BalloonTextChar">
    <w:name w:val="Balloon Text Char"/>
    <w:basedOn w:val="DefaultParagraphFont"/>
    <w:link w:val="BalloonText"/>
    <w:semiHidden/>
    <w:rsid w:val="000A4A99"/>
    <w:rPr>
      <w:rFonts w:ascii="Tahoma" w:hAnsi="Tahoma" w:cs="Tahoma"/>
      <w:sz w:val="16"/>
      <w:szCs w:val="16"/>
    </w:rPr>
  </w:style>
  <w:style w:type="character" w:customStyle="1" w:styleId="SYSHYPERTEXT">
    <w:name w:val="SYS_HYPERTEXT"/>
    <w:rsid w:val="000A4A99"/>
    <w:rPr>
      <w:color w:val="0000FF"/>
      <w:u w:val="single"/>
    </w:rPr>
  </w:style>
  <w:style w:type="character" w:styleId="CommentReference">
    <w:name w:val="annotation reference"/>
    <w:semiHidden/>
    <w:rsid w:val="000A4A99"/>
    <w:rPr>
      <w:sz w:val="16"/>
      <w:szCs w:val="16"/>
    </w:rPr>
  </w:style>
  <w:style w:type="paragraph" w:styleId="CommentText">
    <w:name w:val="annotation text"/>
    <w:basedOn w:val="Normal"/>
    <w:link w:val="CommentTextChar"/>
    <w:semiHidden/>
    <w:rsid w:val="000A4A99"/>
    <w:rPr>
      <w:sz w:val="20"/>
    </w:rPr>
  </w:style>
  <w:style w:type="character" w:customStyle="1" w:styleId="CommentTextChar">
    <w:name w:val="Comment Text Char"/>
    <w:basedOn w:val="DefaultParagraphFont"/>
    <w:link w:val="CommentText"/>
    <w:semiHidden/>
    <w:rsid w:val="000A4A99"/>
    <w:rPr>
      <w:rFonts w:ascii="CG Times" w:hAnsi="CG Times"/>
    </w:rPr>
  </w:style>
  <w:style w:type="paragraph" w:styleId="CommentSubject">
    <w:name w:val="annotation subject"/>
    <w:basedOn w:val="CommentText"/>
    <w:next w:val="CommentText"/>
    <w:link w:val="CommentSubjectChar"/>
    <w:semiHidden/>
    <w:rsid w:val="000A4A99"/>
    <w:rPr>
      <w:b/>
      <w:bCs/>
    </w:rPr>
  </w:style>
  <w:style w:type="character" w:customStyle="1" w:styleId="CommentSubjectChar">
    <w:name w:val="Comment Subject Char"/>
    <w:basedOn w:val="CommentTextChar"/>
    <w:link w:val="CommentSubject"/>
    <w:semiHidden/>
    <w:rsid w:val="000A4A99"/>
    <w:rPr>
      <w:rFonts w:ascii="CG Times" w:hAnsi="CG Times"/>
      <w:b/>
      <w:bCs/>
    </w:rPr>
  </w:style>
  <w:style w:type="table" w:styleId="TableGrid">
    <w:name w:val="Table Grid"/>
    <w:basedOn w:val="TableNormal"/>
    <w:uiPriority w:val="59"/>
    <w:rsid w:val="000A4A99"/>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0A4A99"/>
    <w:pPr>
      <w:ind w:left="720" w:hanging="360"/>
    </w:pPr>
  </w:style>
  <w:style w:type="paragraph" w:styleId="ListContinue2">
    <w:name w:val="List Continue 2"/>
    <w:basedOn w:val="Normal"/>
    <w:rsid w:val="000A4A99"/>
    <w:pPr>
      <w:spacing w:after="120"/>
      <w:ind w:left="720"/>
    </w:pPr>
  </w:style>
  <w:style w:type="paragraph" w:customStyle="1" w:styleId="InsideAddress">
    <w:name w:val="Inside Address"/>
    <w:basedOn w:val="Normal"/>
    <w:rsid w:val="000A4A99"/>
  </w:style>
  <w:style w:type="paragraph" w:styleId="Title">
    <w:name w:val="Title"/>
    <w:basedOn w:val="Normal"/>
    <w:link w:val="TitleChar"/>
    <w:qFormat/>
    <w:rsid w:val="000A4A9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A4A99"/>
    <w:rPr>
      <w:rFonts w:ascii="Arial" w:hAnsi="Arial" w:cs="Arial"/>
      <w:b/>
      <w:bCs/>
      <w:kern w:val="28"/>
      <w:sz w:val="32"/>
      <w:szCs w:val="32"/>
    </w:rPr>
  </w:style>
  <w:style w:type="paragraph" w:styleId="BodyText">
    <w:name w:val="Body Text"/>
    <w:basedOn w:val="Normal"/>
    <w:link w:val="BodyTextChar"/>
    <w:rsid w:val="000A4A99"/>
    <w:pPr>
      <w:spacing w:after="120"/>
    </w:pPr>
  </w:style>
  <w:style w:type="character" w:customStyle="1" w:styleId="BodyTextChar">
    <w:name w:val="Body Text Char"/>
    <w:basedOn w:val="DefaultParagraphFont"/>
    <w:link w:val="BodyText"/>
    <w:rsid w:val="000A4A99"/>
    <w:rPr>
      <w:rFonts w:ascii="CG Times" w:hAnsi="CG Times"/>
      <w:sz w:val="24"/>
      <w:szCs w:val="24"/>
    </w:rPr>
  </w:style>
  <w:style w:type="paragraph" w:styleId="BodyTextIndent">
    <w:name w:val="Body Text Indent"/>
    <w:basedOn w:val="Normal"/>
    <w:link w:val="BodyTextIndentChar"/>
    <w:rsid w:val="000A4A99"/>
    <w:pPr>
      <w:spacing w:after="120"/>
      <w:ind w:left="360"/>
    </w:pPr>
  </w:style>
  <w:style w:type="character" w:customStyle="1" w:styleId="BodyTextIndentChar">
    <w:name w:val="Body Text Indent Char"/>
    <w:basedOn w:val="DefaultParagraphFont"/>
    <w:link w:val="BodyTextIndent"/>
    <w:rsid w:val="000A4A99"/>
    <w:rPr>
      <w:rFonts w:ascii="CG Times" w:hAnsi="CG Times"/>
      <w:sz w:val="24"/>
      <w:szCs w:val="24"/>
    </w:rPr>
  </w:style>
  <w:style w:type="paragraph" w:customStyle="1" w:styleId="ReturnAddress">
    <w:name w:val="Return Address"/>
    <w:basedOn w:val="Normal"/>
    <w:rsid w:val="000A4A99"/>
  </w:style>
  <w:style w:type="paragraph" w:customStyle="1" w:styleId="ReferenceLine">
    <w:name w:val="Reference Line"/>
    <w:basedOn w:val="BodyText"/>
    <w:rsid w:val="000A4A99"/>
  </w:style>
  <w:style w:type="character" w:styleId="Hyperlink">
    <w:name w:val="Hyperlink"/>
    <w:uiPriority w:val="99"/>
    <w:rsid w:val="000A4A99"/>
    <w:rPr>
      <w:color w:val="0000FF"/>
      <w:u w:val="single"/>
    </w:rPr>
  </w:style>
  <w:style w:type="character" w:styleId="Strong">
    <w:name w:val="Strong"/>
    <w:qFormat/>
    <w:rsid w:val="000A4A99"/>
    <w:rPr>
      <w:b/>
      <w:bCs/>
    </w:rPr>
  </w:style>
  <w:style w:type="paragraph" w:styleId="NormalWeb">
    <w:name w:val="Normal (Web)"/>
    <w:basedOn w:val="Normal"/>
    <w:rsid w:val="000A4A99"/>
    <w:pPr>
      <w:spacing w:before="100" w:beforeAutospacing="1" w:after="100" w:afterAutospacing="1"/>
    </w:pPr>
    <w:rPr>
      <w:rFonts w:ascii="Times New Roman" w:hAnsi="Times New Roman"/>
    </w:rPr>
  </w:style>
  <w:style w:type="paragraph" w:styleId="Revision">
    <w:name w:val="Revision"/>
    <w:hidden/>
    <w:uiPriority w:val="99"/>
    <w:semiHidden/>
    <w:rsid w:val="000A4A99"/>
    <w:rPr>
      <w:rFonts w:ascii="CG Times" w:hAnsi="CG Times"/>
      <w:sz w:val="24"/>
      <w:szCs w:val="24"/>
    </w:rPr>
  </w:style>
  <w:style w:type="paragraph" w:styleId="ListParagraph">
    <w:name w:val="List Paragraph"/>
    <w:basedOn w:val="Normal"/>
    <w:uiPriority w:val="34"/>
    <w:qFormat/>
    <w:rsid w:val="000A4A99"/>
    <w:pPr>
      <w:ind w:left="720"/>
      <w:contextualSpacing/>
    </w:pPr>
    <w:rPr>
      <w:rFonts w:eastAsia="Calibri"/>
    </w:rPr>
  </w:style>
  <w:style w:type="character" w:customStyle="1" w:styleId="L1-FlLSp12Char">
    <w:name w:val="L1-FlL Sp&amp;1/2 Char"/>
    <w:link w:val="L1-FlLSp12"/>
    <w:rsid w:val="000A4A99"/>
    <w:rPr>
      <w:rFonts w:ascii="Garamond" w:hAnsi="Garamond"/>
      <w:sz w:val="24"/>
    </w:rPr>
  </w:style>
  <w:style w:type="paragraph" w:customStyle="1" w:styleId="Default">
    <w:name w:val="Default"/>
    <w:rsid w:val="000A4A99"/>
    <w:pPr>
      <w:autoSpaceDE w:val="0"/>
      <w:autoSpaceDN w:val="0"/>
      <w:adjustRightInd w:val="0"/>
    </w:pPr>
    <w:rPr>
      <w:rFonts w:ascii="Garamond" w:eastAsia="Calibri" w:hAnsi="Garamond" w:cs="Garamond"/>
      <w:color w:val="000000"/>
      <w:sz w:val="24"/>
      <w:szCs w:val="24"/>
    </w:rPr>
  </w:style>
  <w:style w:type="paragraph" w:styleId="PlainText">
    <w:name w:val="Plain Text"/>
    <w:basedOn w:val="Normal"/>
    <w:link w:val="PlainTextChar"/>
    <w:rsid w:val="000A4A99"/>
    <w:rPr>
      <w:rFonts w:ascii="Courier New" w:hAnsi="Courier New" w:cs="Courier New"/>
      <w:sz w:val="20"/>
    </w:rPr>
  </w:style>
  <w:style w:type="character" w:customStyle="1" w:styleId="PlainTextChar">
    <w:name w:val="Plain Text Char"/>
    <w:basedOn w:val="DefaultParagraphFont"/>
    <w:link w:val="PlainText"/>
    <w:rsid w:val="000A4A99"/>
    <w:rPr>
      <w:rFonts w:ascii="Courier New" w:hAnsi="Courier New" w:cs="Courier New"/>
    </w:rPr>
  </w:style>
  <w:style w:type="character" w:styleId="Emphasis">
    <w:name w:val="Emphasis"/>
    <w:uiPriority w:val="20"/>
    <w:qFormat/>
    <w:rsid w:val="000A4A99"/>
    <w:rPr>
      <w:i/>
      <w:iCs/>
    </w:rPr>
  </w:style>
  <w:style w:type="character" w:customStyle="1" w:styleId="P1-StandParaChar">
    <w:name w:val="P1-Stand Para Char"/>
    <w:link w:val="P1-StandPara"/>
    <w:rsid w:val="000A4A99"/>
    <w:rPr>
      <w:rFonts w:ascii="Garamond" w:hAnsi="Garamond"/>
      <w:sz w:val="24"/>
    </w:rPr>
  </w:style>
  <w:style w:type="character" w:customStyle="1" w:styleId="TT-TableTitleChar">
    <w:name w:val="TT-Table Title Char"/>
    <w:link w:val="TT-TableTitle"/>
    <w:rsid w:val="000A4A99"/>
    <w:rPr>
      <w:rFonts w:ascii="Franklin Gothic Medium" w:hAnsi="Franklin Gothic Medium"/>
      <w:sz w:val="22"/>
    </w:rPr>
  </w:style>
  <w:style w:type="character" w:customStyle="1" w:styleId="E1-EquationChar">
    <w:name w:val="E1-Equation Char"/>
    <w:link w:val="E1-Equation"/>
    <w:rsid w:val="000A4A99"/>
    <w:rPr>
      <w:rFonts w:ascii="Garamond" w:hAnsi="Garamond"/>
      <w:sz w:val="24"/>
    </w:rPr>
  </w:style>
  <w:style w:type="paragraph" w:styleId="NoSpacing">
    <w:name w:val="No Spacing"/>
    <w:uiPriority w:val="99"/>
    <w:qFormat/>
    <w:rsid w:val="000A4A99"/>
    <w:pPr>
      <w:jc w:val="both"/>
    </w:pPr>
    <w:rPr>
      <w:sz w:val="22"/>
    </w:rPr>
  </w:style>
  <w:style w:type="character" w:customStyle="1" w:styleId="FootnoteTextChar">
    <w:name w:val="Footnote Text Char"/>
    <w:aliases w:val="F1 Char"/>
    <w:link w:val="FootnoteText"/>
    <w:rsid w:val="000A4A99"/>
    <w:rPr>
      <w:rFonts w:ascii="Garamond" w:hAnsi="Garamond"/>
      <w:sz w:val="16"/>
    </w:rPr>
  </w:style>
  <w:style w:type="paragraph" w:customStyle="1" w:styleId="L1-FlLfSp12">
    <w:name w:val="L1-FlLfSp&amp;1/2"/>
    <w:rsid w:val="000A4A99"/>
    <w:pPr>
      <w:tabs>
        <w:tab w:val="left" w:pos="1152"/>
      </w:tabs>
      <w:spacing w:line="240" w:lineRule="atLeast"/>
      <w:jc w:val="both"/>
    </w:pPr>
    <w:rPr>
      <w:rFonts w:eastAsia="Calibri"/>
      <w:sz w:val="24"/>
    </w:rPr>
  </w:style>
  <w:style w:type="character" w:customStyle="1" w:styleId="text1">
    <w:name w:val="text1"/>
    <w:rsid w:val="000A4A99"/>
    <w:rPr>
      <w:rFonts w:ascii="Arial" w:hAnsi="Arial" w:cs="Arial" w:hint="default"/>
      <w:b w:val="0"/>
      <w:bCs w:val="0"/>
      <w:color w:val="000000"/>
      <w:sz w:val="18"/>
      <w:szCs w:val="18"/>
    </w:rPr>
  </w:style>
  <w:style w:type="paragraph" w:customStyle="1" w:styleId="Pa13">
    <w:name w:val="Pa13"/>
    <w:basedOn w:val="Default"/>
    <w:next w:val="Default"/>
    <w:uiPriority w:val="99"/>
    <w:rsid w:val="000A4A99"/>
    <w:pPr>
      <w:spacing w:line="211" w:lineRule="atLeast"/>
    </w:pPr>
    <w:rPr>
      <w:rFonts w:ascii="GillSans" w:eastAsia="Times New Roman" w:hAnsi="GillSans" w:cs="Times New Roman"/>
      <w:color w:val="auto"/>
    </w:rPr>
  </w:style>
  <w:style w:type="paragraph" w:styleId="TOCHeading">
    <w:name w:val="TOC Heading"/>
    <w:basedOn w:val="Heading1"/>
    <w:next w:val="Normal"/>
    <w:uiPriority w:val="39"/>
    <w:semiHidden/>
    <w:unhideWhenUsed/>
    <w:qFormat/>
    <w:rsid w:val="00C73BA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baec5a81-e4d6-4674-97f3-e9220f0136c1">
    <w:name w:val="baec5a81-e4d6-4674-97f3-e9220f0136c1"/>
    <w:basedOn w:val="DefaultParagraphFont"/>
    <w:rsid w:val="00113BD0"/>
  </w:style>
  <w:style w:type="character" w:customStyle="1" w:styleId="HeaderChar">
    <w:name w:val="Header Char"/>
    <w:basedOn w:val="DefaultParagraphFont"/>
    <w:link w:val="Header"/>
    <w:rsid w:val="00293F38"/>
    <w:rPr>
      <w:rFonts w:ascii="Garamond" w:hAnsi="Garamond"/>
      <w:sz w:val="16"/>
    </w:rPr>
  </w:style>
  <w:style w:type="paragraph" w:styleId="TableofFigures">
    <w:name w:val="table of figures"/>
    <w:basedOn w:val="Normal"/>
    <w:next w:val="Normal"/>
    <w:uiPriority w:val="99"/>
    <w:unhideWhenUsed/>
    <w:rsid w:val="000B4257"/>
  </w:style>
  <w:style w:type="character" w:customStyle="1" w:styleId="N2-2ndBulletChar">
    <w:name w:val="N2-2nd Bullet Char"/>
    <w:basedOn w:val="DefaultParagraphFont"/>
    <w:link w:val="N2-2ndBullet"/>
    <w:uiPriority w:val="99"/>
    <w:rsid w:val="00222AAB"/>
    <w:rPr>
      <w:rFonts w:ascii="Garamond" w:hAnsi="Garamond"/>
      <w:sz w:val="24"/>
    </w:rPr>
  </w:style>
  <w:style w:type="character" w:styleId="FollowedHyperlink">
    <w:name w:val="FollowedHyperlink"/>
    <w:basedOn w:val="DefaultParagraphFont"/>
    <w:uiPriority w:val="99"/>
    <w:semiHidden/>
    <w:unhideWhenUsed/>
    <w:rsid w:val="009E01F8"/>
    <w:rPr>
      <w:color w:val="800080" w:themeColor="followedHyperlink"/>
      <w:u w:val="single"/>
    </w:rPr>
  </w:style>
  <w:style w:type="character" w:customStyle="1" w:styleId="FooterChar">
    <w:name w:val="Footer Char"/>
    <w:basedOn w:val="DefaultParagraphFont"/>
    <w:link w:val="Footer"/>
    <w:uiPriority w:val="99"/>
    <w:rsid w:val="006F6113"/>
    <w:rPr>
      <w:rFonts w:ascii="Garamond" w:hAnsi="Garamond"/>
      <w:sz w:val="24"/>
    </w:rPr>
  </w:style>
  <w:style w:type="character" w:customStyle="1" w:styleId="apple-converted-space">
    <w:name w:val="apple-converted-space"/>
    <w:basedOn w:val="DefaultParagraphFont"/>
    <w:rsid w:val="005E2B7B"/>
  </w:style>
  <w:style w:type="character" w:customStyle="1" w:styleId="Heading1Char">
    <w:name w:val="Heading 1 Char"/>
    <w:aliases w:val="H1-Sec.Head Char"/>
    <w:basedOn w:val="DefaultParagraphFont"/>
    <w:link w:val="Heading1"/>
    <w:rsid w:val="006448FA"/>
    <w:rPr>
      <w:rFonts w:ascii="Franklin Gothic Medium" w:hAnsi="Franklin Gothic Medium"/>
      <w:b/>
      <w:color w:val="324162"/>
      <w:sz w:val="32"/>
    </w:rPr>
  </w:style>
  <w:style w:type="character" w:customStyle="1" w:styleId="Heading2Char">
    <w:name w:val="Heading 2 Char"/>
    <w:aliases w:val="H2-Sec. Head Char"/>
    <w:basedOn w:val="DefaultParagraphFont"/>
    <w:link w:val="Heading2"/>
    <w:rsid w:val="006448FA"/>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448FA"/>
    <w:rPr>
      <w:rFonts w:ascii="Franklin Gothic Medium" w:hAnsi="Franklin Gothic Medium"/>
      <w:b/>
      <w:sz w:val="24"/>
    </w:rPr>
  </w:style>
  <w:style w:type="character" w:customStyle="1" w:styleId="Heading4Char">
    <w:name w:val="Heading 4 Char"/>
    <w:aliases w:val="H4 Sec.Heading Char"/>
    <w:basedOn w:val="DefaultParagraphFont"/>
    <w:link w:val="Heading4"/>
    <w:rsid w:val="006448FA"/>
    <w:rPr>
      <w:rFonts w:ascii="Franklin Gothic Medium" w:hAnsi="Franklin Gothic Medium"/>
      <w:b/>
      <w:i/>
      <w:sz w:val="24"/>
    </w:rPr>
  </w:style>
  <w:style w:type="character" w:customStyle="1" w:styleId="Heading5Char">
    <w:name w:val="Heading 5 Char"/>
    <w:basedOn w:val="DefaultParagraphFont"/>
    <w:link w:val="Heading5"/>
    <w:rsid w:val="006448FA"/>
    <w:rPr>
      <w:rFonts w:ascii="Garamond" w:hAnsi="Garamond"/>
      <w:sz w:val="24"/>
    </w:rPr>
  </w:style>
  <w:style w:type="character" w:customStyle="1" w:styleId="Heading6Char">
    <w:name w:val="Heading 6 Char"/>
    <w:basedOn w:val="DefaultParagraphFont"/>
    <w:link w:val="Heading6"/>
    <w:rsid w:val="006448FA"/>
    <w:rPr>
      <w:rFonts w:ascii="Garamond" w:hAnsi="Garamond"/>
      <w:b/>
      <w:caps/>
      <w:sz w:val="24"/>
    </w:rPr>
  </w:style>
  <w:style w:type="character" w:customStyle="1" w:styleId="Heading7Char">
    <w:name w:val="Heading 7 Char"/>
    <w:basedOn w:val="DefaultParagraphFont"/>
    <w:link w:val="Heading7"/>
    <w:rsid w:val="006448FA"/>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76"/>
    <w:pPr>
      <w:spacing w:line="240" w:lineRule="atLeast"/>
    </w:pPr>
    <w:rPr>
      <w:rFonts w:ascii="Garamond" w:hAnsi="Garamond"/>
      <w:sz w:val="24"/>
    </w:rPr>
  </w:style>
  <w:style w:type="paragraph" w:styleId="Heading1">
    <w:name w:val="heading 1"/>
    <w:aliases w:val="H1-Sec.Head"/>
    <w:basedOn w:val="Normal"/>
    <w:next w:val="L1-FlLSp12"/>
    <w:link w:val="Heading1Char"/>
    <w:qFormat/>
    <w:rsid w:val="002E1D7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2E1D76"/>
    <w:pPr>
      <w:outlineLvl w:val="1"/>
    </w:pPr>
    <w:rPr>
      <w:sz w:val="28"/>
    </w:rPr>
  </w:style>
  <w:style w:type="paragraph" w:styleId="Heading3">
    <w:name w:val="heading 3"/>
    <w:aliases w:val="H3-Sec. Head"/>
    <w:basedOn w:val="Heading1"/>
    <w:next w:val="L1-FlLSp12"/>
    <w:link w:val="Heading3Char"/>
    <w:qFormat/>
    <w:rsid w:val="002E1D76"/>
    <w:pPr>
      <w:outlineLvl w:val="2"/>
    </w:pPr>
    <w:rPr>
      <w:color w:val="auto"/>
      <w:sz w:val="24"/>
    </w:rPr>
  </w:style>
  <w:style w:type="paragraph" w:styleId="Heading4">
    <w:name w:val="heading 4"/>
    <w:aliases w:val="H4 Sec.Heading"/>
    <w:basedOn w:val="Heading1"/>
    <w:next w:val="L1-FlLSp12"/>
    <w:link w:val="Heading4Char"/>
    <w:qFormat/>
    <w:rsid w:val="002E1D76"/>
    <w:pPr>
      <w:outlineLvl w:val="3"/>
    </w:pPr>
    <w:rPr>
      <w:i/>
      <w:color w:val="auto"/>
      <w:sz w:val="24"/>
    </w:rPr>
  </w:style>
  <w:style w:type="paragraph" w:styleId="Heading5">
    <w:name w:val="heading 5"/>
    <w:basedOn w:val="Normal"/>
    <w:next w:val="Normal"/>
    <w:link w:val="Heading5Char"/>
    <w:qFormat/>
    <w:rsid w:val="002E1D76"/>
    <w:pPr>
      <w:keepLines/>
      <w:spacing w:before="360" w:line="360" w:lineRule="atLeast"/>
      <w:jc w:val="center"/>
      <w:outlineLvl w:val="4"/>
    </w:pPr>
  </w:style>
  <w:style w:type="paragraph" w:styleId="Heading6">
    <w:name w:val="heading 6"/>
    <w:basedOn w:val="Normal"/>
    <w:next w:val="Normal"/>
    <w:link w:val="Heading6Char"/>
    <w:qFormat/>
    <w:rsid w:val="002E1D76"/>
    <w:pPr>
      <w:keepNext/>
      <w:spacing w:before="240"/>
      <w:jc w:val="center"/>
      <w:outlineLvl w:val="5"/>
    </w:pPr>
    <w:rPr>
      <w:b/>
      <w:caps/>
    </w:rPr>
  </w:style>
  <w:style w:type="paragraph" w:styleId="Heading7">
    <w:name w:val="heading 7"/>
    <w:basedOn w:val="Normal"/>
    <w:next w:val="Normal"/>
    <w:link w:val="Heading7Char"/>
    <w:qFormat/>
    <w:rsid w:val="002E1D7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2E1D76"/>
    <w:pPr>
      <w:spacing w:line="360" w:lineRule="atLeast"/>
      <w:ind w:firstLine="1152"/>
    </w:pPr>
  </w:style>
  <w:style w:type="paragraph" w:customStyle="1" w:styleId="C1-CtrBoldHd">
    <w:name w:val="C1-Ctr BoldHd"/>
    <w:rsid w:val="002E1D7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E1D76"/>
    <w:pPr>
      <w:keepLines/>
      <w:jc w:val="center"/>
    </w:pPr>
  </w:style>
  <w:style w:type="paragraph" w:customStyle="1" w:styleId="C3-CtrSp12">
    <w:name w:val="C3-Ctr Sp&amp;1/2"/>
    <w:basedOn w:val="Normal"/>
    <w:rsid w:val="002E1D76"/>
    <w:pPr>
      <w:keepLines/>
      <w:spacing w:line="360" w:lineRule="atLeast"/>
      <w:jc w:val="center"/>
    </w:pPr>
  </w:style>
  <w:style w:type="paragraph" w:customStyle="1" w:styleId="E1-Equation">
    <w:name w:val="E1-Equation"/>
    <w:basedOn w:val="Normal"/>
    <w:link w:val="E1-EquationChar"/>
    <w:rsid w:val="002E1D76"/>
    <w:pPr>
      <w:tabs>
        <w:tab w:val="center" w:pos="4680"/>
        <w:tab w:val="right" w:pos="9360"/>
      </w:tabs>
    </w:pPr>
  </w:style>
  <w:style w:type="paragraph" w:customStyle="1" w:styleId="E2-Equation">
    <w:name w:val="E2-Equation"/>
    <w:basedOn w:val="Normal"/>
    <w:rsid w:val="002E1D76"/>
    <w:pPr>
      <w:tabs>
        <w:tab w:val="right" w:pos="1152"/>
        <w:tab w:val="center" w:pos="1440"/>
        <w:tab w:val="left" w:pos="1728"/>
      </w:tabs>
      <w:ind w:left="1728" w:hanging="1728"/>
    </w:pPr>
  </w:style>
  <w:style w:type="paragraph" w:styleId="Footer">
    <w:name w:val="footer"/>
    <w:basedOn w:val="Normal"/>
    <w:link w:val="FooterChar"/>
    <w:uiPriority w:val="99"/>
    <w:rsid w:val="002E1D76"/>
  </w:style>
  <w:style w:type="paragraph" w:styleId="FootnoteText">
    <w:name w:val="footnote text"/>
    <w:aliases w:val="F1"/>
    <w:link w:val="FootnoteTextChar"/>
    <w:rsid w:val="002E1D76"/>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2E1D76"/>
    <w:rPr>
      <w:sz w:val="16"/>
    </w:rPr>
  </w:style>
  <w:style w:type="paragraph" w:customStyle="1" w:styleId="L1-FlLSp12">
    <w:name w:val="L1-FlL Sp&amp;1/2"/>
    <w:basedOn w:val="Normal"/>
    <w:link w:val="L1-FlLSp12Char"/>
    <w:rsid w:val="002E1D76"/>
    <w:pPr>
      <w:tabs>
        <w:tab w:val="left" w:pos="1152"/>
      </w:tabs>
      <w:spacing w:line="360" w:lineRule="atLeast"/>
    </w:pPr>
  </w:style>
  <w:style w:type="paragraph" w:customStyle="1" w:styleId="N0-FlLftBullet">
    <w:name w:val="N0-Fl Lft Bullet"/>
    <w:basedOn w:val="Normal"/>
    <w:rsid w:val="002E1D76"/>
    <w:pPr>
      <w:tabs>
        <w:tab w:val="left" w:pos="576"/>
      </w:tabs>
      <w:spacing w:after="240"/>
      <w:ind w:left="576" w:hanging="576"/>
    </w:pPr>
  </w:style>
  <w:style w:type="paragraph" w:customStyle="1" w:styleId="N1-1stBullet">
    <w:name w:val="N1-1st Bullet"/>
    <w:basedOn w:val="Normal"/>
    <w:rsid w:val="002E1D76"/>
    <w:pPr>
      <w:numPr>
        <w:numId w:val="3"/>
      </w:numPr>
      <w:spacing w:after="240"/>
    </w:pPr>
  </w:style>
  <w:style w:type="paragraph" w:customStyle="1" w:styleId="N2-2ndBullet">
    <w:name w:val="N2-2nd Bullet"/>
    <w:basedOn w:val="Normal"/>
    <w:link w:val="N2-2ndBulletChar"/>
    <w:uiPriority w:val="99"/>
    <w:rsid w:val="002E1D76"/>
    <w:pPr>
      <w:spacing w:after="240"/>
    </w:pPr>
  </w:style>
  <w:style w:type="paragraph" w:customStyle="1" w:styleId="N3-3rdBullet">
    <w:name w:val="N3-3rd Bullet"/>
    <w:basedOn w:val="Normal"/>
    <w:rsid w:val="002E1D76"/>
    <w:pPr>
      <w:numPr>
        <w:numId w:val="2"/>
      </w:numPr>
      <w:spacing w:after="240"/>
    </w:pPr>
  </w:style>
  <w:style w:type="paragraph" w:customStyle="1" w:styleId="N4-4thBullet">
    <w:name w:val="N4-4th Bullet"/>
    <w:basedOn w:val="Normal"/>
    <w:rsid w:val="002E1D76"/>
    <w:pPr>
      <w:numPr>
        <w:numId w:val="4"/>
      </w:numPr>
      <w:spacing w:after="240"/>
    </w:pPr>
  </w:style>
  <w:style w:type="paragraph" w:customStyle="1" w:styleId="N5-5thBullet">
    <w:name w:val="N5-5th Bullet"/>
    <w:basedOn w:val="Normal"/>
    <w:rsid w:val="002E1D76"/>
    <w:pPr>
      <w:tabs>
        <w:tab w:val="left" w:pos="3456"/>
      </w:tabs>
      <w:spacing w:after="240"/>
      <w:ind w:left="3456" w:hanging="576"/>
    </w:pPr>
  </w:style>
  <w:style w:type="paragraph" w:customStyle="1" w:styleId="N6-DateInd">
    <w:name w:val="N6-Date Ind."/>
    <w:basedOn w:val="Normal"/>
    <w:rsid w:val="002E1D76"/>
    <w:pPr>
      <w:tabs>
        <w:tab w:val="left" w:pos="4910"/>
      </w:tabs>
      <w:ind w:left="4910"/>
    </w:pPr>
  </w:style>
  <w:style w:type="paragraph" w:customStyle="1" w:styleId="N7-3Block">
    <w:name w:val="N7-3&quot; Block"/>
    <w:basedOn w:val="Normal"/>
    <w:rsid w:val="002E1D76"/>
    <w:pPr>
      <w:tabs>
        <w:tab w:val="left" w:pos="1152"/>
      </w:tabs>
      <w:ind w:left="1152" w:right="1152"/>
    </w:pPr>
  </w:style>
  <w:style w:type="paragraph" w:customStyle="1" w:styleId="N8-QxQBlock">
    <w:name w:val="N8-QxQ Block"/>
    <w:basedOn w:val="Normal"/>
    <w:rsid w:val="002E1D76"/>
    <w:pPr>
      <w:tabs>
        <w:tab w:val="left" w:pos="1152"/>
      </w:tabs>
      <w:spacing w:after="360" w:line="360" w:lineRule="atLeast"/>
      <w:ind w:left="1152" w:hanging="1152"/>
    </w:pPr>
  </w:style>
  <w:style w:type="paragraph" w:customStyle="1" w:styleId="Q1-BestFinQ">
    <w:name w:val="Q1-Best/Fin Q"/>
    <w:basedOn w:val="Heading1"/>
    <w:rsid w:val="002E1D76"/>
    <w:pPr>
      <w:spacing w:line="240" w:lineRule="atLeast"/>
    </w:pPr>
    <w:rPr>
      <w:rFonts w:cs="Times New Roman Bold"/>
      <w:color w:val="auto"/>
      <w:sz w:val="24"/>
    </w:rPr>
  </w:style>
  <w:style w:type="paragraph" w:customStyle="1" w:styleId="SH-SglSpHead">
    <w:name w:val="SH-Sgl Sp Head"/>
    <w:basedOn w:val="Heading1"/>
    <w:rsid w:val="002E1D7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2E1D76"/>
  </w:style>
  <w:style w:type="paragraph" w:customStyle="1" w:styleId="SP-SglSpPara">
    <w:name w:val="SP-Sgl Sp Para"/>
    <w:basedOn w:val="Normal"/>
    <w:rsid w:val="002E1D76"/>
    <w:pPr>
      <w:tabs>
        <w:tab w:val="left" w:pos="576"/>
      </w:tabs>
      <w:ind w:firstLine="576"/>
    </w:pPr>
  </w:style>
  <w:style w:type="paragraph" w:customStyle="1" w:styleId="T0-ChapPgHd">
    <w:name w:val="T0-Chap/Pg Hd"/>
    <w:basedOn w:val="Normal"/>
    <w:rsid w:val="002E1D76"/>
    <w:pPr>
      <w:tabs>
        <w:tab w:val="left" w:pos="8640"/>
      </w:tabs>
    </w:pPr>
    <w:rPr>
      <w:rFonts w:ascii="Franklin Gothic Medium" w:hAnsi="Franklin Gothic Medium"/>
      <w:szCs w:val="24"/>
      <w:u w:val="words"/>
    </w:rPr>
  </w:style>
  <w:style w:type="paragraph" w:styleId="TOC1">
    <w:name w:val="toc 1"/>
    <w:basedOn w:val="Normal"/>
    <w:uiPriority w:val="39"/>
    <w:qFormat/>
    <w:rsid w:val="002E1D76"/>
    <w:pPr>
      <w:tabs>
        <w:tab w:val="left" w:pos="1440"/>
        <w:tab w:val="right" w:leader="dot" w:pos="8208"/>
        <w:tab w:val="left" w:pos="8640"/>
      </w:tabs>
      <w:ind w:left="1440" w:right="1800" w:hanging="1152"/>
    </w:pPr>
  </w:style>
  <w:style w:type="paragraph" w:styleId="TOC2">
    <w:name w:val="toc 2"/>
    <w:basedOn w:val="Normal"/>
    <w:uiPriority w:val="39"/>
    <w:qFormat/>
    <w:rsid w:val="002E1D76"/>
    <w:pPr>
      <w:tabs>
        <w:tab w:val="left" w:pos="2160"/>
        <w:tab w:val="right" w:leader="dot" w:pos="8208"/>
        <w:tab w:val="left" w:pos="8640"/>
      </w:tabs>
      <w:ind w:left="2160" w:right="1800" w:hanging="720"/>
    </w:pPr>
    <w:rPr>
      <w:szCs w:val="22"/>
    </w:rPr>
  </w:style>
  <w:style w:type="paragraph" w:styleId="TOC3">
    <w:name w:val="toc 3"/>
    <w:basedOn w:val="Normal"/>
    <w:uiPriority w:val="39"/>
    <w:qFormat/>
    <w:rsid w:val="002E1D76"/>
    <w:pPr>
      <w:tabs>
        <w:tab w:val="left" w:pos="3024"/>
        <w:tab w:val="right" w:leader="dot" w:pos="8208"/>
        <w:tab w:val="left" w:pos="8640"/>
      </w:tabs>
      <w:ind w:left="3024" w:right="1800" w:hanging="864"/>
    </w:pPr>
  </w:style>
  <w:style w:type="paragraph" w:styleId="TOC4">
    <w:name w:val="toc 4"/>
    <w:basedOn w:val="Normal"/>
    <w:uiPriority w:val="39"/>
    <w:rsid w:val="002E1D76"/>
    <w:pPr>
      <w:tabs>
        <w:tab w:val="left" w:pos="3888"/>
        <w:tab w:val="right" w:leader="dot" w:pos="8208"/>
        <w:tab w:val="left" w:pos="8640"/>
      </w:tabs>
      <w:ind w:left="3888" w:right="1800" w:hanging="864"/>
    </w:pPr>
  </w:style>
  <w:style w:type="paragraph" w:styleId="TOC5">
    <w:name w:val="toc 5"/>
    <w:basedOn w:val="Normal"/>
    <w:uiPriority w:val="39"/>
    <w:rsid w:val="002E1D76"/>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2E1D76"/>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2E1D76"/>
    <w:pPr>
      <w:tabs>
        <w:tab w:val="left" w:pos="2232"/>
      </w:tabs>
      <w:spacing w:line="240" w:lineRule="exact"/>
    </w:pPr>
    <w:rPr>
      <w:vanish/>
    </w:rPr>
  </w:style>
  <w:style w:type="paragraph" w:customStyle="1" w:styleId="R1-ResPara">
    <w:name w:val="R1-Res. Para"/>
    <w:basedOn w:val="Normal"/>
    <w:rsid w:val="002E1D76"/>
    <w:pPr>
      <w:ind w:left="288"/>
    </w:pPr>
  </w:style>
  <w:style w:type="paragraph" w:customStyle="1" w:styleId="R2-ResBullet">
    <w:name w:val="R2-Res Bullet"/>
    <w:basedOn w:val="Normal"/>
    <w:rsid w:val="002E1D76"/>
    <w:pPr>
      <w:tabs>
        <w:tab w:val="left" w:pos="720"/>
      </w:tabs>
      <w:ind w:left="720" w:hanging="432"/>
    </w:pPr>
  </w:style>
  <w:style w:type="paragraph" w:customStyle="1" w:styleId="RF-Reference">
    <w:name w:val="RF-Reference"/>
    <w:basedOn w:val="Normal"/>
    <w:rsid w:val="002E1D76"/>
    <w:pPr>
      <w:spacing w:line="240" w:lineRule="exact"/>
      <w:ind w:left="216" w:hanging="216"/>
    </w:pPr>
  </w:style>
  <w:style w:type="paragraph" w:customStyle="1" w:styleId="RH-SglSpHead">
    <w:name w:val="RH-Sgl Sp Head"/>
    <w:basedOn w:val="Heading1"/>
    <w:next w:val="RL-FlLftSgl"/>
    <w:rsid w:val="002E1D7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2E1D76"/>
    <w:pPr>
      <w:tabs>
        <w:tab w:val="clear" w:pos="1152"/>
      </w:tabs>
      <w:spacing w:after="0" w:line="240" w:lineRule="atLeast"/>
      <w:ind w:left="0" w:firstLine="0"/>
    </w:pPr>
    <w:rPr>
      <w:sz w:val="24"/>
    </w:rPr>
  </w:style>
  <w:style w:type="paragraph" w:customStyle="1" w:styleId="SU-FlLftUndln">
    <w:name w:val="SU-Fl Lft Undln"/>
    <w:basedOn w:val="Normal"/>
    <w:rsid w:val="002E1D76"/>
    <w:pPr>
      <w:keepNext/>
      <w:spacing w:line="240" w:lineRule="exact"/>
    </w:pPr>
    <w:rPr>
      <w:u w:val="single"/>
    </w:rPr>
  </w:style>
  <w:style w:type="character" w:styleId="PageNumber">
    <w:name w:val="page number"/>
    <w:basedOn w:val="DefaultParagraphFont"/>
    <w:rsid w:val="002E1D76"/>
  </w:style>
  <w:style w:type="paragraph" w:customStyle="1" w:styleId="TH-TableHeading">
    <w:name w:val="TH-Table Heading"/>
    <w:basedOn w:val="Heading1"/>
    <w:rsid w:val="002E1D76"/>
    <w:pPr>
      <w:tabs>
        <w:tab w:val="clear" w:pos="1152"/>
      </w:tabs>
      <w:spacing w:after="0" w:line="240" w:lineRule="atLeast"/>
      <w:ind w:left="0" w:firstLine="0"/>
      <w:jc w:val="center"/>
    </w:pPr>
    <w:rPr>
      <w:color w:val="auto"/>
      <w:sz w:val="20"/>
    </w:rPr>
  </w:style>
  <w:style w:type="paragraph" w:styleId="TOC6">
    <w:name w:val="toc 6"/>
    <w:uiPriority w:val="39"/>
    <w:rsid w:val="002E1D76"/>
    <w:pPr>
      <w:tabs>
        <w:tab w:val="right" w:leader="dot" w:pos="8208"/>
        <w:tab w:val="left" w:pos="8640"/>
      </w:tabs>
      <w:ind w:left="288" w:right="1800"/>
    </w:pPr>
    <w:rPr>
      <w:rFonts w:ascii="Garamond" w:hAnsi="Garamond"/>
      <w:sz w:val="24"/>
      <w:szCs w:val="22"/>
    </w:rPr>
  </w:style>
  <w:style w:type="paragraph" w:styleId="TOC7">
    <w:name w:val="toc 7"/>
    <w:uiPriority w:val="39"/>
    <w:rsid w:val="002E1D76"/>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2E1D76"/>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2E1D76"/>
    <w:rPr>
      <w:rFonts w:ascii="Franklin Gothic Medium" w:hAnsi="Franklin Gothic Medium"/>
      <w:sz w:val="20"/>
    </w:rPr>
  </w:style>
  <w:style w:type="paragraph" w:customStyle="1" w:styleId="Heading0">
    <w:name w:val="Heading 0"/>
    <w:aliases w:val="H0-Chap Head"/>
    <w:basedOn w:val="Heading1"/>
    <w:rsid w:val="002E1D76"/>
    <w:pPr>
      <w:tabs>
        <w:tab w:val="clear" w:pos="1152"/>
      </w:tabs>
      <w:spacing w:after="0"/>
      <w:ind w:left="0" w:firstLine="0"/>
      <w:jc w:val="right"/>
    </w:pPr>
    <w:rPr>
      <w:sz w:val="40"/>
    </w:rPr>
  </w:style>
  <w:style w:type="paragraph" w:customStyle="1" w:styleId="Header-1">
    <w:name w:val="Header-1"/>
    <w:basedOn w:val="Heading1"/>
    <w:rsid w:val="002E1D76"/>
    <w:pPr>
      <w:tabs>
        <w:tab w:val="clear" w:pos="1152"/>
      </w:tabs>
      <w:spacing w:after="0" w:line="240" w:lineRule="atLeast"/>
      <w:ind w:left="0" w:firstLine="0"/>
      <w:jc w:val="right"/>
    </w:pPr>
    <w:rPr>
      <w:sz w:val="20"/>
    </w:rPr>
  </w:style>
  <w:style w:type="paragraph" w:styleId="TOC8">
    <w:name w:val="toc 8"/>
    <w:uiPriority w:val="39"/>
    <w:rsid w:val="002E1D76"/>
    <w:pPr>
      <w:tabs>
        <w:tab w:val="right" w:leader="dot" w:pos="8208"/>
        <w:tab w:val="left" w:pos="8640"/>
      </w:tabs>
      <w:ind w:left="2160" w:right="1800"/>
    </w:pPr>
    <w:rPr>
      <w:rFonts w:ascii="Garamond" w:hAnsi="Garamond"/>
      <w:sz w:val="24"/>
      <w:szCs w:val="22"/>
    </w:rPr>
  </w:style>
  <w:style w:type="paragraph" w:styleId="TOC9">
    <w:name w:val="toc 9"/>
    <w:uiPriority w:val="39"/>
    <w:rsid w:val="002E1D76"/>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2E1D7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2E1D7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2E1D76"/>
    <w:rPr>
      <w:rFonts w:ascii="Franklin Gothic Medium" w:hAnsi="Franklin Gothic Medium"/>
    </w:rPr>
  </w:style>
  <w:style w:type="character" w:styleId="FootnoteReference">
    <w:name w:val="footnote reference"/>
    <w:uiPriority w:val="99"/>
    <w:rsid w:val="000A4A99"/>
  </w:style>
  <w:style w:type="character" w:customStyle="1" w:styleId="Hypertext">
    <w:name w:val="Hypertext"/>
    <w:rsid w:val="000A4A99"/>
    <w:rPr>
      <w:color w:val="0000FF"/>
      <w:u w:val="single"/>
    </w:rPr>
  </w:style>
  <w:style w:type="character" w:customStyle="1" w:styleId="QuickFormat4">
    <w:name w:val="QuickFormat4"/>
    <w:rsid w:val="000A4A99"/>
    <w:rPr>
      <w:rFonts w:ascii="CG Times" w:hAnsi="CG Times" w:cs="CG Times"/>
      <w:color w:val="000000"/>
      <w:sz w:val="22"/>
      <w:szCs w:val="22"/>
    </w:rPr>
  </w:style>
  <w:style w:type="character" w:customStyle="1" w:styleId="QuickFormat3">
    <w:name w:val="QuickFormat3"/>
    <w:rsid w:val="000A4A99"/>
    <w:rPr>
      <w:rFonts w:ascii="CG Times" w:hAnsi="CG Times" w:cs="CG Times"/>
      <w:color w:val="000000"/>
      <w:sz w:val="22"/>
      <w:szCs w:val="22"/>
    </w:rPr>
  </w:style>
  <w:style w:type="character" w:customStyle="1" w:styleId="QuickFormat2">
    <w:name w:val="QuickFormat2"/>
    <w:rsid w:val="000A4A99"/>
    <w:rPr>
      <w:rFonts w:ascii="CG Times" w:hAnsi="CG Times" w:cs="CG Times"/>
      <w:color w:val="0000FF"/>
      <w:sz w:val="22"/>
      <w:szCs w:val="22"/>
    </w:rPr>
  </w:style>
  <w:style w:type="character" w:customStyle="1" w:styleId="QuickFormat1">
    <w:name w:val="QuickFormat1"/>
    <w:rsid w:val="000A4A99"/>
    <w:rPr>
      <w:rFonts w:ascii="CG Times" w:hAnsi="CG Times" w:cs="CG Times"/>
      <w:color w:val="0000FF"/>
      <w:sz w:val="22"/>
      <w:szCs w:val="22"/>
    </w:rPr>
  </w:style>
  <w:style w:type="paragraph" w:customStyle="1" w:styleId="a">
    <w:name w:val="_"/>
    <w:basedOn w:val="Normal"/>
    <w:rsid w:val="000A4A99"/>
    <w:pPr>
      <w:ind w:left="2160" w:hanging="720"/>
    </w:pPr>
  </w:style>
  <w:style w:type="character" w:customStyle="1" w:styleId="QuickFormat5">
    <w:name w:val="QuickFormat5"/>
    <w:rsid w:val="000A4A99"/>
    <w:rPr>
      <w:rFonts w:ascii="Times New Roman" w:hAnsi="Times New Roman" w:cs="Times New Roman"/>
      <w:i/>
      <w:iCs/>
      <w:color w:val="0000FF"/>
      <w:sz w:val="22"/>
      <w:szCs w:val="22"/>
    </w:rPr>
  </w:style>
  <w:style w:type="paragraph" w:customStyle="1" w:styleId="Level1">
    <w:name w:val="Level 1"/>
    <w:basedOn w:val="Normal"/>
    <w:rsid w:val="000A4A99"/>
    <w:pPr>
      <w:ind w:left="720" w:hanging="720"/>
      <w:outlineLvl w:val="0"/>
    </w:pPr>
  </w:style>
  <w:style w:type="paragraph" w:styleId="BalloonText">
    <w:name w:val="Balloon Text"/>
    <w:basedOn w:val="Normal"/>
    <w:link w:val="BalloonTextChar"/>
    <w:semiHidden/>
    <w:rsid w:val="000A4A99"/>
    <w:rPr>
      <w:rFonts w:ascii="Tahoma" w:hAnsi="Tahoma" w:cs="Tahoma"/>
      <w:sz w:val="16"/>
      <w:szCs w:val="16"/>
    </w:rPr>
  </w:style>
  <w:style w:type="character" w:customStyle="1" w:styleId="BalloonTextChar">
    <w:name w:val="Balloon Text Char"/>
    <w:basedOn w:val="DefaultParagraphFont"/>
    <w:link w:val="BalloonText"/>
    <w:semiHidden/>
    <w:rsid w:val="000A4A99"/>
    <w:rPr>
      <w:rFonts w:ascii="Tahoma" w:hAnsi="Tahoma" w:cs="Tahoma"/>
      <w:sz w:val="16"/>
      <w:szCs w:val="16"/>
    </w:rPr>
  </w:style>
  <w:style w:type="character" w:customStyle="1" w:styleId="SYSHYPERTEXT">
    <w:name w:val="SYS_HYPERTEXT"/>
    <w:rsid w:val="000A4A99"/>
    <w:rPr>
      <w:color w:val="0000FF"/>
      <w:u w:val="single"/>
    </w:rPr>
  </w:style>
  <w:style w:type="character" w:styleId="CommentReference">
    <w:name w:val="annotation reference"/>
    <w:semiHidden/>
    <w:rsid w:val="000A4A99"/>
    <w:rPr>
      <w:sz w:val="16"/>
      <w:szCs w:val="16"/>
    </w:rPr>
  </w:style>
  <w:style w:type="paragraph" w:styleId="CommentText">
    <w:name w:val="annotation text"/>
    <w:basedOn w:val="Normal"/>
    <w:link w:val="CommentTextChar"/>
    <w:semiHidden/>
    <w:rsid w:val="000A4A99"/>
    <w:rPr>
      <w:sz w:val="20"/>
    </w:rPr>
  </w:style>
  <w:style w:type="character" w:customStyle="1" w:styleId="CommentTextChar">
    <w:name w:val="Comment Text Char"/>
    <w:basedOn w:val="DefaultParagraphFont"/>
    <w:link w:val="CommentText"/>
    <w:semiHidden/>
    <w:rsid w:val="000A4A99"/>
    <w:rPr>
      <w:rFonts w:ascii="CG Times" w:hAnsi="CG Times"/>
    </w:rPr>
  </w:style>
  <w:style w:type="paragraph" w:styleId="CommentSubject">
    <w:name w:val="annotation subject"/>
    <w:basedOn w:val="CommentText"/>
    <w:next w:val="CommentText"/>
    <w:link w:val="CommentSubjectChar"/>
    <w:semiHidden/>
    <w:rsid w:val="000A4A99"/>
    <w:rPr>
      <w:b/>
      <w:bCs/>
    </w:rPr>
  </w:style>
  <w:style w:type="character" w:customStyle="1" w:styleId="CommentSubjectChar">
    <w:name w:val="Comment Subject Char"/>
    <w:basedOn w:val="CommentTextChar"/>
    <w:link w:val="CommentSubject"/>
    <w:semiHidden/>
    <w:rsid w:val="000A4A99"/>
    <w:rPr>
      <w:rFonts w:ascii="CG Times" w:hAnsi="CG Times"/>
      <w:b/>
      <w:bCs/>
    </w:rPr>
  </w:style>
  <w:style w:type="table" w:styleId="TableGrid">
    <w:name w:val="Table Grid"/>
    <w:basedOn w:val="TableNormal"/>
    <w:uiPriority w:val="59"/>
    <w:rsid w:val="000A4A99"/>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0A4A99"/>
    <w:pPr>
      <w:ind w:left="720" w:hanging="360"/>
    </w:pPr>
  </w:style>
  <w:style w:type="paragraph" w:styleId="ListContinue2">
    <w:name w:val="List Continue 2"/>
    <w:basedOn w:val="Normal"/>
    <w:rsid w:val="000A4A99"/>
    <w:pPr>
      <w:spacing w:after="120"/>
      <w:ind w:left="720"/>
    </w:pPr>
  </w:style>
  <w:style w:type="paragraph" w:customStyle="1" w:styleId="InsideAddress">
    <w:name w:val="Inside Address"/>
    <w:basedOn w:val="Normal"/>
    <w:rsid w:val="000A4A99"/>
  </w:style>
  <w:style w:type="paragraph" w:styleId="Title">
    <w:name w:val="Title"/>
    <w:basedOn w:val="Normal"/>
    <w:link w:val="TitleChar"/>
    <w:qFormat/>
    <w:rsid w:val="000A4A9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A4A99"/>
    <w:rPr>
      <w:rFonts w:ascii="Arial" w:hAnsi="Arial" w:cs="Arial"/>
      <w:b/>
      <w:bCs/>
      <w:kern w:val="28"/>
      <w:sz w:val="32"/>
      <w:szCs w:val="32"/>
    </w:rPr>
  </w:style>
  <w:style w:type="paragraph" w:styleId="BodyText">
    <w:name w:val="Body Text"/>
    <w:basedOn w:val="Normal"/>
    <w:link w:val="BodyTextChar"/>
    <w:rsid w:val="000A4A99"/>
    <w:pPr>
      <w:spacing w:after="120"/>
    </w:pPr>
  </w:style>
  <w:style w:type="character" w:customStyle="1" w:styleId="BodyTextChar">
    <w:name w:val="Body Text Char"/>
    <w:basedOn w:val="DefaultParagraphFont"/>
    <w:link w:val="BodyText"/>
    <w:rsid w:val="000A4A99"/>
    <w:rPr>
      <w:rFonts w:ascii="CG Times" w:hAnsi="CG Times"/>
      <w:sz w:val="24"/>
      <w:szCs w:val="24"/>
    </w:rPr>
  </w:style>
  <w:style w:type="paragraph" w:styleId="BodyTextIndent">
    <w:name w:val="Body Text Indent"/>
    <w:basedOn w:val="Normal"/>
    <w:link w:val="BodyTextIndentChar"/>
    <w:rsid w:val="000A4A99"/>
    <w:pPr>
      <w:spacing w:after="120"/>
      <w:ind w:left="360"/>
    </w:pPr>
  </w:style>
  <w:style w:type="character" w:customStyle="1" w:styleId="BodyTextIndentChar">
    <w:name w:val="Body Text Indent Char"/>
    <w:basedOn w:val="DefaultParagraphFont"/>
    <w:link w:val="BodyTextIndent"/>
    <w:rsid w:val="000A4A99"/>
    <w:rPr>
      <w:rFonts w:ascii="CG Times" w:hAnsi="CG Times"/>
      <w:sz w:val="24"/>
      <w:szCs w:val="24"/>
    </w:rPr>
  </w:style>
  <w:style w:type="paragraph" w:customStyle="1" w:styleId="ReturnAddress">
    <w:name w:val="Return Address"/>
    <w:basedOn w:val="Normal"/>
    <w:rsid w:val="000A4A99"/>
  </w:style>
  <w:style w:type="paragraph" w:customStyle="1" w:styleId="ReferenceLine">
    <w:name w:val="Reference Line"/>
    <w:basedOn w:val="BodyText"/>
    <w:rsid w:val="000A4A99"/>
  </w:style>
  <w:style w:type="character" w:styleId="Hyperlink">
    <w:name w:val="Hyperlink"/>
    <w:uiPriority w:val="99"/>
    <w:rsid w:val="000A4A99"/>
    <w:rPr>
      <w:color w:val="0000FF"/>
      <w:u w:val="single"/>
    </w:rPr>
  </w:style>
  <w:style w:type="character" w:styleId="Strong">
    <w:name w:val="Strong"/>
    <w:qFormat/>
    <w:rsid w:val="000A4A99"/>
    <w:rPr>
      <w:b/>
      <w:bCs/>
    </w:rPr>
  </w:style>
  <w:style w:type="paragraph" w:styleId="NormalWeb">
    <w:name w:val="Normal (Web)"/>
    <w:basedOn w:val="Normal"/>
    <w:rsid w:val="000A4A99"/>
    <w:pPr>
      <w:spacing w:before="100" w:beforeAutospacing="1" w:after="100" w:afterAutospacing="1"/>
    </w:pPr>
    <w:rPr>
      <w:rFonts w:ascii="Times New Roman" w:hAnsi="Times New Roman"/>
    </w:rPr>
  </w:style>
  <w:style w:type="paragraph" w:styleId="Revision">
    <w:name w:val="Revision"/>
    <w:hidden/>
    <w:uiPriority w:val="99"/>
    <w:semiHidden/>
    <w:rsid w:val="000A4A99"/>
    <w:rPr>
      <w:rFonts w:ascii="CG Times" w:hAnsi="CG Times"/>
      <w:sz w:val="24"/>
      <w:szCs w:val="24"/>
    </w:rPr>
  </w:style>
  <w:style w:type="paragraph" w:styleId="ListParagraph">
    <w:name w:val="List Paragraph"/>
    <w:basedOn w:val="Normal"/>
    <w:uiPriority w:val="34"/>
    <w:qFormat/>
    <w:rsid w:val="000A4A99"/>
    <w:pPr>
      <w:ind w:left="720"/>
      <w:contextualSpacing/>
    </w:pPr>
    <w:rPr>
      <w:rFonts w:eastAsia="Calibri"/>
    </w:rPr>
  </w:style>
  <w:style w:type="character" w:customStyle="1" w:styleId="L1-FlLSp12Char">
    <w:name w:val="L1-FlL Sp&amp;1/2 Char"/>
    <w:link w:val="L1-FlLSp12"/>
    <w:rsid w:val="000A4A99"/>
    <w:rPr>
      <w:rFonts w:ascii="Garamond" w:hAnsi="Garamond"/>
      <w:sz w:val="24"/>
    </w:rPr>
  </w:style>
  <w:style w:type="paragraph" w:customStyle="1" w:styleId="Default">
    <w:name w:val="Default"/>
    <w:rsid w:val="000A4A99"/>
    <w:pPr>
      <w:autoSpaceDE w:val="0"/>
      <w:autoSpaceDN w:val="0"/>
      <w:adjustRightInd w:val="0"/>
    </w:pPr>
    <w:rPr>
      <w:rFonts w:ascii="Garamond" w:eastAsia="Calibri" w:hAnsi="Garamond" w:cs="Garamond"/>
      <w:color w:val="000000"/>
      <w:sz w:val="24"/>
      <w:szCs w:val="24"/>
    </w:rPr>
  </w:style>
  <w:style w:type="paragraph" w:styleId="PlainText">
    <w:name w:val="Plain Text"/>
    <w:basedOn w:val="Normal"/>
    <w:link w:val="PlainTextChar"/>
    <w:rsid w:val="000A4A99"/>
    <w:rPr>
      <w:rFonts w:ascii="Courier New" w:hAnsi="Courier New" w:cs="Courier New"/>
      <w:sz w:val="20"/>
    </w:rPr>
  </w:style>
  <w:style w:type="character" w:customStyle="1" w:styleId="PlainTextChar">
    <w:name w:val="Plain Text Char"/>
    <w:basedOn w:val="DefaultParagraphFont"/>
    <w:link w:val="PlainText"/>
    <w:rsid w:val="000A4A99"/>
    <w:rPr>
      <w:rFonts w:ascii="Courier New" w:hAnsi="Courier New" w:cs="Courier New"/>
    </w:rPr>
  </w:style>
  <w:style w:type="character" w:styleId="Emphasis">
    <w:name w:val="Emphasis"/>
    <w:uiPriority w:val="20"/>
    <w:qFormat/>
    <w:rsid w:val="000A4A99"/>
    <w:rPr>
      <w:i/>
      <w:iCs/>
    </w:rPr>
  </w:style>
  <w:style w:type="character" w:customStyle="1" w:styleId="P1-StandParaChar">
    <w:name w:val="P1-Stand Para Char"/>
    <w:link w:val="P1-StandPara"/>
    <w:rsid w:val="000A4A99"/>
    <w:rPr>
      <w:rFonts w:ascii="Garamond" w:hAnsi="Garamond"/>
      <w:sz w:val="24"/>
    </w:rPr>
  </w:style>
  <w:style w:type="character" w:customStyle="1" w:styleId="TT-TableTitleChar">
    <w:name w:val="TT-Table Title Char"/>
    <w:link w:val="TT-TableTitle"/>
    <w:rsid w:val="000A4A99"/>
    <w:rPr>
      <w:rFonts w:ascii="Franklin Gothic Medium" w:hAnsi="Franklin Gothic Medium"/>
      <w:sz w:val="22"/>
    </w:rPr>
  </w:style>
  <w:style w:type="character" w:customStyle="1" w:styleId="E1-EquationChar">
    <w:name w:val="E1-Equation Char"/>
    <w:link w:val="E1-Equation"/>
    <w:rsid w:val="000A4A99"/>
    <w:rPr>
      <w:rFonts w:ascii="Garamond" w:hAnsi="Garamond"/>
      <w:sz w:val="24"/>
    </w:rPr>
  </w:style>
  <w:style w:type="paragraph" w:styleId="NoSpacing">
    <w:name w:val="No Spacing"/>
    <w:uiPriority w:val="99"/>
    <w:qFormat/>
    <w:rsid w:val="000A4A99"/>
    <w:pPr>
      <w:jc w:val="both"/>
    </w:pPr>
    <w:rPr>
      <w:sz w:val="22"/>
    </w:rPr>
  </w:style>
  <w:style w:type="character" w:customStyle="1" w:styleId="FootnoteTextChar">
    <w:name w:val="Footnote Text Char"/>
    <w:aliases w:val="F1 Char"/>
    <w:link w:val="FootnoteText"/>
    <w:rsid w:val="000A4A99"/>
    <w:rPr>
      <w:rFonts w:ascii="Garamond" w:hAnsi="Garamond"/>
      <w:sz w:val="16"/>
    </w:rPr>
  </w:style>
  <w:style w:type="paragraph" w:customStyle="1" w:styleId="L1-FlLfSp12">
    <w:name w:val="L1-FlLfSp&amp;1/2"/>
    <w:rsid w:val="000A4A99"/>
    <w:pPr>
      <w:tabs>
        <w:tab w:val="left" w:pos="1152"/>
      </w:tabs>
      <w:spacing w:line="240" w:lineRule="atLeast"/>
      <w:jc w:val="both"/>
    </w:pPr>
    <w:rPr>
      <w:rFonts w:eastAsia="Calibri"/>
      <w:sz w:val="24"/>
    </w:rPr>
  </w:style>
  <w:style w:type="character" w:customStyle="1" w:styleId="text1">
    <w:name w:val="text1"/>
    <w:rsid w:val="000A4A99"/>
    <w:rPr>
      <w:rFonts w:ascii="Arial" w:hAnsi="Arial" w:cs="Arial" w:hint="default"/>
      <w:b w:val="0"/>
      <w:bCs w:val="0"/>
      <w:color w:val="000000"/>
      <w:sz w:val="18"/>
      <w:szCs w:val="18"/>
    </w:rPr>
  </w:style>
  <w:style w:type="paragraph" w:customStyle="1" w:styleId="Pa13">
    <w:name w:val="Pa13"/>
    <w:basedOn w:val="Default"/>
    <w:next w:val="Default"/>
    <w:uiPriority w:val="99"/>
    <w:rsid w:val="000A4A99"/>
    <w:pPr>
      <w:spacing w:line="211" w:lineRule="atLeast"/>
    </w:pPr>
    <w:rPr>
      <w:rFonts w:ascii="GillSans" w:eastAsia="Times New Roman" w:hAnsi="GillSans" w:cs="Times New Roman"/>
      <w:color w:val="auto"/>
    </w:rPr>
  </w:style>
  <w:style w:type="paragraph" w:styleId="TOCHeading">
    <w:name w:val="TOC Heading"/>
    <w:basedOn w:val="Heading1"/>
    <w:next w:val="Normal"/>
    <w:uiPriority w:val="39"/>
    <w:semiHidden/>
    <w:unhideWhenUsed/>
    <w:qFormat/>
    <w:rsid w:val="00C73BA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baec5a81-e4d6-4674-97f3-e9220f0136c1">
    <w:name w:val="baec5a81-e4d6-4674-97f3-e9220f0136c1"/>
    <w:basedOn w:val="DefaultParagraphFont"/>
    <w:rsid w:val="00113BD0"/>
  </w:style>
  <w:style w:type="character" w:customStyle="1" w:styleId="HeaderChar">
    <w:name w:val="Header Char"/>
    <w:basedOn w:val="DefaultParagraphFont"/>
    <w:link w:val="Header"/>
    <w:rsid w:val="00293F38"/>
    <w:rPr>
      <w:rFonts w:ascii="Garamond" w:hAnsi="Garamond"/>
      <w:sz w:val="16"/>
    </w:rPr>
  </w:style>
  <w:style w:type="paragraph" w:styleId="TableofFigures">
    <w:name w:val="table of figures"/>
    <w:basedOn w:val="Normal"/>
    <w:next w:val="Normal"/>
    <w:uiPriority w:val="99"/>
    <w:unhideWhenUsed/>
    <w:rsid w:val="000B4257"/>
  </w:style>
  <w:style w:type="character" w:customStyle="1" w:styleId="N2-2ndBulletChar">
    <w:name w:val="N2-2nd Bullet Char"/>
    <w:basedOn w:val="DefaultParagraphFont"/>
    <w:link w:val="N2-2ndBullet"/>
    <w:uiPriority w:val="99"/>
    <w:rsid w:val="00222AAB"/>
    <w:rPr>
      <w:rFonts w:ascii="Garamond" w:hAnsi="Garamond"/>
      <w:sz w:val="24"/>
    </w:rPr>
  </w:style>
  <w:style w:type="character" w:styleId="FollowedHyperlink">
    <w:name w:val="FollowedHyperlink"/>
    <w:basedOn w:val="DefaultParagraphFont"/>
    <w:uiPriority w:val="99"/>
    <w:semiHidden/>
    <w:unhideWhenUsed/>
    <w:rsid w:val="009E01F8"/>
    <w:rPr>
      <w:color w:val="800080" w:themeColor="followedHyperlink"/>
      <w:u w:val="single"/>
    </w:rPr>
  </w:style>
  <w:style w:type="character" w:customStyle="1" w:styleId="FooterChar">
    <w:name w:val="Footer Char"/>
    <w:basedOn w:val="DefaultParagraphFont"/>
    <w:link w:val="Footer"/>
    <w:uiPriority w:val="99"/>
    <w:rsid w:val="006F6113"/>
    <w:rPr>
      <w:rFonts w:ascii="Garamond" w:hAnsi="Garamond"/>
      <w:sz w:val="24"/>
    </w:rPr>
  </w:style>
  <w:style w:type="character" w:customStyle="1" w:styleId="apple-converted-space">
    <w:name w:val="apple-converted-space"/>
    <w:basedOn w:val="DefaultParagraphFont"/>
    <w:rsid w:val="005E2B7B"/>
  </w:style>
  <w:style w:type="character" w:customStyle="1" w:styleId="Heading1Char">
    <w:name w:val="Heading 1 Char"/>
    <w:aliases w:val="H1-Sec.Head Char"/>
    <w:basedOn w:val="DefaultParagraphFont"/>
    <w:link w:val="Heading1"/>
    <w:rsid w:val="006448FA"/>
    <w:rPr>
      <w:rFonts w:ascii="Franklin Gothic Medium" w:hAnsi="Franklin Gothic Medium"/>
      <w:b/>
      <w:color w:val="324162"/>
      <w:sz w:val="32"/>
    </w:rPr>
  </w:style>
  <w:style w:type="character" w:customStyle="1" w:styleId="Heading2Char">
    <w:name w:val="Heading 2 Char"/>
    <w:aliases w:val="H2-Sec. Head Char"/>
    <w:basedOn w:val="DefaultParagraphFont"/>
    <w:link w:val="Heading2"/>
    <w:rsid w:val="006448FA"/>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448FA"/>
    <w:rPr>
      <w:rFonts w:ascii="Franklin Gothic Medium" w:hAnsi="Franklin Gothic Medium"/>
      <w:b/>
      <w:sz w:val="24"/>
    </w:rPr>
  </w:style>
  <w:style w:type="character" w:customStyle="1" w:styleId="Heading4Char">
    <w:name w:val="Heading 4 Char"/>
    <w:aliases w:val="H4 Sec.Heading Char"/>
    <w:basedOn w:val="DefaultParagraphFont"/>
    <w:link w:val="Heading4"/>
    <w:rsid w:val="006448FA"/>
    <w:rPr>
      <w:rFonts w:ascii="Franklin Gothic Medium" w:hAnsi="Franklin Gothic Medium"/>
      <w:b/>
      <w:i/>
      <w:sz w:val="24"/>
    </w:rPr>
  </w:style>
  <w:style w:type="character" w:customStyle="1" w:styleId="Heading5Char">
    <w:name w:val="Heading 5 Char"/>
    <w:basedOn w:val="DefaultParagraphFont"/>
    <w:link w:val="Heading5"/>
    <w:rsid w:val="006448FA"/>
    <w:rPr>
      <w:rFonts w:ascii="Garamond" w:hAnsi="Garamond"/>
      <w:sz w:val="24"/>
    </w:rPr>
  </w:style>
  <w:style w:type="character" w:customStyle="1" w:styleId="Heading6Char">
    <w:name w:val="Heading 6 Char"/>
    <w:basedOn w:val="DefaultParagraphFont"/>
    <w:link w:val="Heading6"/>
    <w:rsid w:val="006448FA"/>
    <w:rPr>
      <w:rFonts w:ascii="Garamond" w:hAnsi="Garamond"/>
      <w:b/>
      <w:caps/>
      <w:sz w:val="24"/>
    </w:rPr>
  </w:style>
  <w:style w:type="character" w:customStyle="1" w:styleId="Heading7Char">
    <w:name w:val="Heading 7 Char"/>
    <w:basedOn w:val="DefaultParagraphFont"/>
    <w:link w:val="Heading7"/>
    <w:rsid w:val="006448FA"/>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0338">
      <w:bodyDiv w:val="1"/>
      <w:marLeft w:val="0"/>
      <w:marRight w:val="0"/>
      <w:marTop w:val="0"/>
      <w:marBottom w:val="0"/>
      <w:divBdr>
        <w:top w:val="none" w:sz="0" w:space="0" w:color="auto"/>
        <w:left w:val="none" w:sz="0" w:space="0" w:color="auto"/>
        <w:bottom w:val="none" w:sz="0" w:space="0" w:color="auto"/>
        <w:right w:val="none" w:sz="0" w:space="0" w:color="auto"/>
      </w:divBdr>
    </w:div>
    <w:div w:id="487983410">
      <w:bodyDiv w:val="1"/>
      <w:marLeft w:val="0"/>
      <w:marRight w:val="0"/>
      <w:marTop w:val="0"/>
      <w:marBottom w:val="0"/>
      <w:divBdr>
        <w:top w:val="none" w:sz="0" w:space="0" w:color="auto"/>
        <w:left w:val="none" w:sz="0" w:space="0" w:color="auto"/>
        <w:bottom w:val="none" w:sz="0" w:space="0" w:color="auto"/>
        <w:right w:val="none" w:sz="0" w:space="0" w:color="auto"/>
      </w:divBdr>
    </w:div>
    <w:div w:id="572933407">
      <w:bodyDiv w:val="1"/>
      <w:marLeft w:val="0"/>
      <w:marRight w:val="0"/>
      <w:marTop w:val="0"/>
      <w:marBottom w:val="0"/>
      <w:divBdr>
        <w:top w:val="none" w:sz="0" w:space="0" w:color="auto"/>
        <w:left w:val="none" w:sz="0" w:space="0" w:color="auto"/>
        <w:bottom w:val="none" w:sz="0" w:space="0" w:color="auto"/>
        <w:right w:val="none" w:sz="0" w:space="0" w:color="auto"/>
      </w:divBdr>
    </w:div>
    <w:div w:id="803888047">
      <w:bodyDiv w:val="1"/>
      <w:marLeft w:val="0"/>
      <w:marRight w:val="0"/>
      <w:marTop w:val="0"/>
      <w:marBottom w:val="0"/>
      <w:divBdr>
        <w:top w:val="none" w:sz="0" w:space="0" w:color="auto"/>
        <w:left w:val="none" w:sz="0" w:space="0" w:color="auto"/>
        <w:bottom w:val="none" w:sz="0" w:space="0" w:color="auto"/>
        <w:right w:val="none" w:sz="0" w:space="0" w:color="auto"/>
      </w:divBdr>
    </w:div>
    <w:div w:id="912273603">
      <w:bodyDiv w:val="1"/>
      <w:marLeft w:val="0"/>
      <w:marRight w:val="0"/>
      <w:marTop w:val="0"/>
      <w:marBottom w:val="0"/>
      <w:divBdr>
        <w:top w:val="none" w:sz="0" w:space="0" w:color="auto"/>
        <w:left w:val="none" w:sz="0" w:space="0" w:color="auto"/>
        <w:bottom w:val="none" w:sz="0" w:space="0" w:color="auto"/>
        <w:right w:val="none" w:sz="0" w:space="0" w:color="auto"/>
      </w:divBdr>
    </w:div>
    <w:div w:id="1197817234">
      <w:bodyDiv w:val="1"/>
      <w:marLeft w:val="0"/>
      <w:marRight w:val="0"/>
      <w:marTop w:val="0"/>
      <w:marBottom w:val="0"/>
      <w:divBdr>
        <w:top w:val="none" w:sz="0" w:space="0" w:color="auto"/>
        <w:left w:val="none" w:sz="0" w:space="0" w:color="auto"/>
        <w:bottom w:val="none" w:sz="0" w:space="0" w:color="auto"/>
        <w:right w:val="none" w:sz="0" w:space="0" w:color="auto"/>
      </w:divBdr>
    </w:div>
    <w:div w:id="1279143139">
      <w:bodyDiv w:val="1"/>
      <w:marLeft w:val="0"/>
      <w:marRight w:val="0"/>
      <w:marTop w:val="0"/>
      <w:marBottom w:val="0"/>
      <w:divBdr>
        <w:top w:val="none" w:sz="0" w:space="0" w:color="auto"/>
        <w:left w:val="none" w:sz="0" w:space="0" w:color="auto"/>
        <w:bottom w:val="none" w:sz="0" w:space="0" w:color="auto"/>
        <w:right w:val="none" w:sz="0" w:space="0" w:color="auto"/>
      </w:divBdr>
    </w:div>
    <w:div w:id="1394962179">
      <w:bodyDiv w:val="1"/>
      <w:marLeft w:val="0"/>
      <w:marRight w:val="0"/>
      <w:marTop w:val="0"/>
      <w:marBottom w:val="0"/>
      <w:divBdr>
        <w:top w:val="none" w:sz="0" w:space="0" w:color="auto"/>
        <w:left w:val="none" w:sz="0" w:space="0" w:color="auto"/>
        <w:bottom w:val="none" w:sz="0" w:space="0" w:color="auto"/>
        <w:right w:val="none" w:sz="0" w:space="0" w:color="auto"/>
      </w:divBdr>
    </w:div>
    <w:div w:id="1496149214">
      <w:bodyDiv w:val="1"/>
      <w:marLeft w:val="0"/>
      <w:marRight w:val="0"/>
      <w:marTop w:val="0"/>
      <w:marBottom w:val="0"/>
      <w:divBdr>
        <w:top w:val="none" w:sz="0" w:space="0" w:color="auto"/>
        <w:left w:val="none" w:sz="0" w:space="0" w:color="auto"/>
        <w:bottom w:val="none" w:sz="0" w:space="0" w:color="auto"/>
        <w:right w:val="none" w:sz="0" w:space="0" w:color="auto"/>
      </w:divBdr>
    </w:div>
    <w:div w:id="2082554826">
      <w:bodyDiv w:val="1"/>
      <w:marLeft w:val="0"/>
      <w:marRight w:val="0"/>
      <w:marTop w:val="0"/>
      <w:marBottom w:val="0"/>
      <w:divBdr>
        <w:top w:val="none" w:sz="0" w:space="0" w:color="auto"/>
        <w:left w:val="none" w:sz="0" w:space="0" w:color="auto"/>
        <w:bottom w:val="none" w:sz="0" w:space="0" w:color="auto"/>
        <w:right w:val="none" w:sz="0" w:space="0" w:color="auto"/>
      </w:divBdr>
    </w:div>
    <w:div w:id="2130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8DFD-D68B-4975-87C6-862884838EC4}">
  <ds:schemaRefs>
    <ds:schemaRef ds:uri="http://schemas.openxmlformats.org/officeDocument/2006/bibliography"/>
  </ds:schemaRefs>
</ds:datastoreItem>
</file>

<file path=customXml/itemProps2.xml><?xml version="1.0" encoding="utf-8"?>
<ds:datastoreItem xmlns:ds="http://schemas.openxmlformats.org/officeDocument/2006/customXml" ds:itemID="{3F881B1B-6B5C-4E08-BC37-AF0A7D5F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7241</Words>
  <Characters>41279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Stroop</dc:creator>
  <cp:lastModifiedBy>SYSTEM</cp:lastModifiedBy>
  <cp:revision>2</cp:revision>
  <cp:lastPrinted>2017-07-17T18:45:00Z</cp:lastPrinted>
  <dcterms:created xsi:type="dcterms:W3CDTF">2017-08-07T20:46:00Z</dcterms:created>
  <dcterms:modified xsi:type="dcterms:W3CDTF">2017-08-07T20:46:00Z</dcterms:modified>
</cp:coreProperties>
</file>