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6E" w:rsidRDefault="0001563B">
      <w:bookmarkStart w:id="0" w:name="_GoBack"/>
      <w:bookmarkEnd w:id="0"/>
      <w:r>
        <w:t>Federal Firearms License Renewal ATF 5310.11 Part II – OMB No 1140-0019</w:t>
      </w:r>
      <w:r>
        <w:tab/>
        <w:t>04/27/2017</w:t>
      </w:r>
    </w:p>
    <w:p w:rsidR="0001563B" w:rsidRDefault="0001563B">
      <w:r>
        <w:t>Changes/Revisions</w:t>
      </w:r>
    </w:p>
    <w:p w:rsidR="0001563B" w:rsidRDefault="0001563B" w:rsidP="0001563B">
      <w:pPr>
        <w:pStyle w:val="ListParagraph"/>
        <w:numPr>
          <w:ilvl w:val="0"/>
          <w:numId w:val="1"/>
        </w:numPr>
      </w:pPr>
      <w:r>
        <w:t xml:space="preserve"> Paperwork Reduction Act Notice moved from page 2 of application to page 2 of instructions to allow ample space on the form for signatures and dates by the applicant and ATF staff.</w:t>
      </w:r>
    </w:p>
    <w:sectPr w:rsidR="0001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83" w:rsidRDefault="00DC2D83" w:rsidP="00DC2D83">
      <w:pPr>
        <w:spacing w:after="0" w:line="240" w:lineRule="auto"/>
      </w:pPr>
      <w:r>
        <w:separator/>
      </w:r>
    </w:p>
  </w:endnote>
  <w:endnote w:type="continuationSeparator" w:id="0">
    <w:p w:rsidR="00DC2D83" w:rsidRDefault="00DC2D83" w:rsidP="00DC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83" w:rsidRDefault="00DC2D83" w:rsidP="00DC2D83">
      <w:pPr>
        <w:spacing w:after="0" w:line="240" w:lineRule="auto"/>
      </w:pPr>
      <w:r>
        <w:separator/>
      </w:r>
    </w:p>
  </w:footnote>
  <w:footnote w:type="continuationSeparator" w:id="0">
    <w:p w:rsidR="00DC2D83" w:rsidRDefault="00DC2D83" w:rsidP="00DC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 w:rsidP="00DC2D83">
    <w:pPr>
      <w:pStyle w:val="Header"/>
      <w:jc w:val="center"/>
    </w:pPr>
    <w:r>
      <w:t>Justification for No-Material/Non-Substantive Change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3" w:rsidRDefault="00DC2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5DA"/>
    <w:multiLevelType w:val="hybridMultilevel"/>
    <w:tmpl w:val="A5705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28"/>
    <w:rsid w:val="0001563B"/>
    <w:rsid w:val="00055B28"/>
    <w:rsid w:val="00157B6E"/>
    <w:rsid w:val="00DC21EB"/>
    <w:rsid w:val="00D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83"/>
  </w:style>
  <w:style w:type="paragraph" w:styleId="Footer">
    <w:name w:val="footer"/>
    <w:basedOn w:val="Normal"/>
    <w:link w:val="FooterChar"/>
    <w:uiPriority w:val="99"/>
    <w:unhideWhenUsed/>
    <w:rsid w:val="00DC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83"/>
  </w:style>
  <w:style w:type="paragraph" w:styleId="Footer">
    <w:name w:val="footer"/>
    <w:basedOn w:val="Normal"/>
    <w:link w:val="FooterChar"/>
    <w:uiPriority w:val="99"/>
    <w:unhideWhenUsed/>
    <w:rsid w:val="00DC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Bureau of Alcohol, Tobacco, Firearms and Explosives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Bivens, Teresa M.</dc:creator>
  <cp:keywords/>
  <dc:description/>
  <cp:lastModifiedBy>SYSTEM</cp:lastModifiedBy>
  <cp:revision>2</cp:revision>
  <dcterms:created xsi:type="dcterms:W3CDTF">2017-07-20T20:04:00Z</dcterms:created>
  <dcterms:modified xsi:type="dcterms:W3CDTF">2017-07-20T20:04:00Z</dcterms:modified>
</cp:coreProperties>
</file>