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9F0" w:rsidRPr="007629F0" w:rsidRDefault="00A007E2" w:rsidP="007629F0">
      <w:pPr>
        <w:jc w:val="center"/>
        <w:rPr>
          <w:b/>
        </w:rPr>
      </w:pPr>
      <w:bookmarkStart w:id="0" w:name="_GoBack"/>
      <w:bookmarkEnd w:id="0"/>
      <w:r>
        <w:rPr>
          <w:b/>
        </w:rPr>
        <w:t>Justification for Nonmaterial/Non</w:t>
      </w:r>
      <w:r w:rsidR="00426566">
        <w:rPr>
          <w:b/>
        </w:rPr>
        <w:t>-</w:t>
      </w:r>
      <w:r>
        <w:rPr>
          <w:b/>
        </w:rPr>
        <w:t>substantive Change</w:t>
      </w:r>
    </w:p>
    <w:p w:rsidR="007629F0" w:rsidRDefault="007629F0" w:rsidP="007629F0"/>
    <w:p w:rsidR="00B32A35" w:rsidRDefault="00B32A35" w:rsidP="00B32A35">
      <w:pPr>
        <w:ind w:firstLine="720"/>
      </w:pPr>
      <w:r>
        <w:t xml:space="preserve">The Department is hereby submitting a nonmaterial/non-substantive change request to the Office of Management and Budget (OMB) regarding a modification made by the </w:t>
      </w:r>
      <w:r w:rsidR="008F0DE9" w:rsidRPr="008F0DE9">
        <w:t>Department’s Final Conflict of Interest Rule to the information collection request (ICR)</w:t>
      </w:r>
      <w:r w:rsidR="008F0DE9">
        <w:t xml:space="preserve"> </w:t>
      </w:r>
      <w:r>
        <w:t xml:space="preserve">contained in the </w:t>
      </w:r>
      <w:r w:rsidR="001C6A9A" w:rsidRPr="001C6A9A">
        <w:t>Department’s Principal Transaction Exemption. The exemption was approved by OMB under control number 1210-0157 and is scheduled to expire on June 30, 2019.</w:t>
      </w:r>
      <w:r>
        <w:t xml:space="preserve"> </w:t>
      </w:r>
    </w:p>
    <w:p w:rsidR="00B32A35" w:rsidRDefault="00B32A35" w:rsidP="00B32A35">
      <w:pPr>
        <w:ind w:firstLine="720"/>
      </w:pPr>
    </w:p>
    <w:p w:rsidR="00C06BB0" w:rsidRDefault="00211C67" w:rsidP="00B32A35">
      <w:pPr>
        <w:ind w:firstLine="720"/>
      </w:pPr>
      <w:r>
        <w:t xml:space="preserve">The information collections in the Department’s </w:t>
      </w:r>
      <w:r w:rsidR="00564FB2">
        <w:t xml:space="preserve">Principal Transactions </w:t>
      </w:r>
      <w:r>
        <w:t xml:space="preserve">Exemption contain start-up costs, which were described as Year 1 costs in the original ICR, and ongoing costs, which were described as Year 2 and Year 3 costs in the original ICR.  </w:t>
      </w:r>
      <w:bookmarkStart w:id="1" w:name="OLE_LINK5"/>
      <w:r w:rsidR="00F17049" w:rsidRPr="00F17049">
        <w:t>The Department’s Final Rule extends the transition period through July 1, 2019.  This rule has the effect of making the Year 2 and Year 3 costs inactive for the remainder of the existing approval of the ICR and spreads the Year 1 costs across the full existing three year approval period.</w:t>
      </w:r>
    </w:p>
    <w:p w:rsidR="00C06BB0" w:rsidRDefault="00C06BB0" w:rsidP="00B32A35">
      <w:pPr>
        <w:ind w:firstLine="720"/>
      </w:pPr>
    </w:p>
    <w:p w:rsidR="00F83BC0" w:rsidRDefault="00B32A35" w:rsidP="00B32A35">
      <w:pPr>
        <w:ind w:firstLine="720"/>
      </w:pPr>
      <w:r>
        <w:t>The modification to the ICR is deregulatory, because it eliminates</w:t>
      </w:r>
      <w:r w:rsidR="00BA3725">
        <w:t xml:space="preserve"> the requirement to produce </w:t>
      </w:r>
      <w:r w:rsidR="00231F1D">
        <w:t xml:space="preserve">a total of </w:t>
      </w:r>
      <w:r w:rsidR="00BA3725">
        <w:t xml:space="preserve">6 million disclosures during the </w:t>
      </w:r>
      <w:r w:rsidR="00231F1D">
        <w:t xml:space="preserve">second and third years of the </w:t>
      </w:r>
      <w:r w:rsidR="00BA3725">
        <w:t>ICR’s approval period resulti</w:t>
      </w:r>
      <w:r>
        <w:t>ng in a</w:t>
      </w:r>
      <w:r w:rsidR="00231F1D">
        <w:t xml:space="preserve"> total</w:t>
      </w:r>
      <w:r w:rsidR="00AC1B7E">
        <w:t xml:space="preserve"> hour burden reduction of </w:t>
      </w:r>
      <w:r w:rsidR="000F12D3">
        <w:t xml:space="preserve">approximately </w:t>
      </w:r>
      <w:r w:rsidR="00E270E5">
        <w:t>112,000</w:t>
      </w:r>
      <w:r w:rsidR="00AC1B7E">
        <w:t xml:space="preserve"> hours (at an equivalent cost of $</w:t>
      </w:r>
      <w:r w:rsidR="00E270E5">
        <w:t>6.2</w:t>
      </w:r>
      <w:r w:rsidR="00AC1B7E">
        <w:t xml:space="preserve"> million) and</w:t>
      </w:r>
      <w:r>
        <w:t xml:space="preserve"> </w:t>
      </w:r>
      <w:r w:rsidR="004E08BF">
        <w:t xml:space="preserve">a total </w:t>
      </w:r>
      <w:r>
        <w:t>cost savings of approximately $</w:t>
      </w:r>
      <w:r w:rsidR="006F7273">
        <w:t>862.9 millio</w:t>
      </w:r>
      <w:r w:rsidR="00231F1D">
        <w:t>n</w:t>
      </w:r>
      <w:r w:rsidR="007E7AC2">
        <w:t xml:space="preserve"> during the </w:t>
      </w:r>
      <w:r w:rsidR="006F6A44">
        <w:t>second and third years</w:t>
      </w:r>
      <w:r w:rsidR="007E7AC2">
        <w:t xml:space="preserve"> of the ICR approval period</w:t>
      </w:r>
      <w:r w:rsidR="00282C19">
        <w:t xml:space="preserve"> only</w:t>
      </w:r>
      <w:r w:rsidR="000F12D3">
        <w:t xml:space="preserve">.  </w:t>
      </w:r>
      <w:r w:rsidR="00447885" w:rsidRPr="00447885">
        <w:t xml:space="preserve">This savings produces an annualized reduction in the number of responses over the three year period shown in ROCIS of </w:t>
      </w:r>
      <w:r w:rsidR="00447885">
        <w:t>1,979,000</w:t>
      </w:r>
      <w:r w:rsidR="00447885" w:rsidRPr="00447885">
        <w:t xml:space="preserve"> disclosures (due to rounding), an annualized reduction of the hour burden of </w:t>
      </w:r>
      <w:r w:rsidR="00297938">
        <w:t>38</w:t>
      </w:r>
      <w:r w:rsidR="00447885" w:rsidRPr="00447885">
        <w:t>,000 hours (due to rounding), and a $</w:t>
      </w:r>
      <w:r w:rsidR="00297938">
        <w:t>287,6</w:t>
      </w:r>
      <w:r w:rsidR="00447885" w:rsidRPr="00447885">
        <w:t>00,000 reduction to the cost burden (due to rounding).</w:t>
      </w:r>
    </w:p>
    <w:p w:rsidR="00F83BC0" w:rsidRDefault="00F83BC0" w:rsidP="00B32A35">
      <w:pPr>
        <w:ind w:firstLine="720"/>
      </w:pPr>
    </w:p>
    <w:bookmarkEnd w:id="1"/>
    <w:p w:rsidR="00880154" w:rsidRDefault="00297938" w:rsidP="00297938">
      <w:pPr>
        <w:ind w:firstLine="720"/>
      </w:pPr>
      <w:r w:rsidRPr="00297938">
        <w:t xml:space="preserve">For purposes of ROCIS database entries, the burden has been reduced over the three-year approval period to </w:t>
      </w:r>
      <w:r>
        <w:t>821</w:t>
      </w:r>
      <w:r w:rsidRPr="00297938">
        <w:t xml:space="preserve">,000 responses (rounded), </w:t>
      </w:r>
      <w:r>
        <w:t>15</w:t>
      </w:r>
      <w:r w:rsidRPr="00297938">
        <w:t>,000 hours (rounded), and $</w:t>
      </w:r>
      <w:r>
        <w:t>651</w:t>
      </w:r>
      <w:r w:rsidRPr="00297938">
        <w:t>,800,000 (rounded) annually.</w:t>
      </w:r>
    </w:p>
    <w:sectPr w:rsidR="00880154" w:rsidSect="00132090">
      <w:headerReference w:type="default" r:id="rId8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399" w:rsidRDefault="00D45399">
      <w:r>
        <w:separator/>
      </w:r>
    </w:p>
  </w:endnote>
  <w:endnote w:type="continuationSeparator" w:id="0">
    <w:p w:rsidR="00D45399" w:rsidRDefault="00D4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399" w:rsidRDefault="00D45399">
      <w:r>
        <w:separator/>
      </w:r>
    </w:p>
  </w:footnote>
  <w:footnote w:type="continuationSeparator" w:id="0">
    <w:p w:rsidR="00D45399" w:rsidRDefault="00D4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C9B" w:rsidRPr="00806C9B" w:rsidRDefault="00806C9B" w:rsidP="00806C9B">
    <w:pPr>
      <w:jc w:val="right"/>
      <w:rPr>
        <w:rFonts w:ascii="CG Times" w:hAnsi="CG Times"/>
        <w:b/>
        <w:bCs/>
        <w:sz w:val="20"/>
        <w:szCs w:val="20"/>
      </w:rPr>
    </w:pPr>
    <w:r w:rsidRPr="00806C9B">
      <w:rPr>
        <w:rFonts w:ascii="CG Times" w:hAnsi="CG Times"/>
        <w:b/>
        <w:bCs/>
        <w:sz w:val="20"/>
        <w:szCs w:val="20"/>
      </w:rPr>
      <w:t>Principal Transaction Exemption</w:t>
    </w:r>
  </w:p>
  <w:p w:rsidR="00806C9B" w:rsidRDefault="00806C9B" w:rsidP="00806C9B">
    <w:pPr>
      <w:jc w:val="right"/>
      <w:rPr>
        <w:rFonts w:ascii="CG Times" w:hAnsi="CG Times"/>
        <w:b/>
        <w:bCs/>
        <w:sz w:val="20"/>
        <w:szCs w:val="20"/>
      </w:rPr>
    </w:pPr>
    <w:r w:rsidRPr="00806C9B">
      <w:rPr>
        <w:rFonts w:ascii="CG Times" w:hAnsi="CG Times"/>
        <w:b/>
        <w:bCs/>
        <w:sz w:val="20"/>
        <w:szCs w:val="20"/>
      </w:rPr>
      <w:t>OMB Number 1210-0157</w:t>
    </w:r>
  </w:p>
  <w:p w:rsidR="00175136" w:rsidRDefault="00B04ACD" w:rsidP="00806C9B">
    <w:pPr>
      <w:jc w:val="right"/>
      <w:rPr>
        <w:rFonts w:ascii="CG Times" w:hAnsi="CG Times"/>
        <w:b/>
        <w:bCs/>
        <w:sz w:val="20"/>
        <w:szCs w:val="20"/>
      </w:rPr>
    </w:pPr>
    <w:r>
      <w:rPr>
        <w:rFonts w:ascii="CG Times" w:hAnsi="CG Times"/>
        <w:b/>
        <w:bCs/>
        <w:sz w:val="20"/>
        <w:szCs w:val="20"/>
      </w:rPr>
      <w:t>October</w:t>
    </w:r>
    <w:r w:rsidR="008C0D06">
      <w:rPr>
        <w:rFonts w:ascii="CG Times" w:hAnsi="CG Times"/>
        <w:b/>
        <w:bCs/>
        <w:sz w:val="20"/>
        <w:szCs w:val="20"/>
      </w:rPr>
      <w:t xml:space="preserve"> 2017</w:t>
    </w:r>
  </w:p>
  <w:p w:rsidR="00175136" w:rsidRDefault="001751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D75FA"/>
    <w:multiLevelType w:val="hybridMultilevel"/>
    <w:tmpl w:val="38E630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EF5066"/>
    <w:multiLevelType w:val="hybridMultilevel"/>
    <w:tmpl w:val="32A8E3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316134"/>
    <w:multiLevelType w:val="hybridMultilevel"/>
    <w:tmpl w:val="388CC772"/>
    <w:lvl w:ilvl="0" w:tplc="3D102204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9F0"/>
    <w:rsid w:val="00003CB0"/>
    <w:rsid w:val="000236C4"/>
    <w:rsid w:val="000349E5"/>
    <w:rsid w:val="00086844"/>
    <w:rsid w:val="000945C5"/>
    <w:rsid w:val="000B255A"/>
    <w:rsid w:val="000C5B3F"/>
    <w:rsid w:val="000F0CDA"/>
    <w:rsid w:val="000F12D3"/>
    <w:rsid w:val="000F7FB6"/>
    <w:rsid w:val="001003A8"/>
    <w:rsid w:val="00131D06"/>
    <w:rsid w:val="00132090"/>
    <w:rsid w:val="00133169"/>
    <w:rsid w:val="001331AF"/>
    <w:rsid w:val="00175136"/>
    <w:rsid w:val="001B375B"/>
    <w:rsid w:val="001C1DE9"/>
    <w:rsid w:val="001C6A9A"/>
    <w:rsid w:val="001D55C2"/>
    <w:rsid w:val="001E5F86"/>
    <w:rsid w:val="00211C67"/>
    <w:rsid w:val="00216DA7"/>
    <w:rsid w:val="00231119"/>
    <w:rsid w:val="00231F1D"/>
    <w:rsid w:val="00232FCB"/>
    <w:rsid w:val="00247C72"/>
    <w:rsid w:val="00282C19"/>
    <w:rsid w:val="00297938"/>
    <w:rsid w:val="002C20E9"/>
    <w:rsid w:val="002C5444"/>
    <w:rsid w:val="002C66F4"/>
    <w:rsid w:val="002D2525"/>
    <w:rsid w:val="002E76DF"/>
    <w:rsid w:val="00322A2F"/>
    <w:rsid w:val="003345E6"/>
    <w:rsid w:val="00337596"/>
    <w:rsid w:val="00346B69"/>
    <w:rsid w:val="0035170D"/>
    <w:rsid w:val="00356F8B"/>
    <w:rsid w:val="003919BD"/>
    <w:rsid w:val="003B0B1B"/>
    <w:rsid w:val="003E2AC0"/>
    <w:rsid w:val="004026D6"/>
    <w:rsid w:val="00412335"/>
    <w:rsid w:val="004160AF"/>
    <w:rsid w:val="0042547D"/>
    <w:rsid w:val="00426566"/>
    <w:rsid w:val="00444AEC"/>
    <w:rsid w:val="00447885"/>
    <w:rsid w:val="004527DA"/>
    <w:rsid w:val="00454C0C"/>
    <w:rsid w:val="00455844"/>
    <w:rsid w:val="0047548D"/>
    <w:rsid w:val="004A377D"/>
    <w:rsid w:val="004B00A7"/>
    <w:rsid w:val="004D2DD1"/>
    <w:rsid w:val="004D7783"/>
    <w:rsid w:val="004E08BF"/>
    <w:rsid w:val="00522727"/>
    <w:rsid w:val="00552243"/>
    <w:rsid w:val="00564FB2"/>
    <w:rsid w:val="005745BE"/>
    <w:rsid w:val="00593983"/>
    <w:rsid w:val="00595C2B"/>
    <w:rsid w:val="005E1EF3"/>
    <w:rsid w:val="006502A0"/>
    <w:rsid w:val="006703AF"/>
    <w:rsid w:val="00680F8C"/>
    <w:rsid w:val="00682FC4"/>
    <w:rsid w:val="0068710A"/>
    <w:rsid w:val="00696E8A"/>
    <w:rsid w:val="006B2B5E"/>
    <w:rsid w:val="006E648E"/>
    <w:rsid w:val="006F6A44"/>
    <w:rsid w:val="006F7273"/>
    <w:rsid w:val="00702A44"/>
    <w:rsid w:val="0071614B"/>
    <w:rsid w:val="0072416C"/>
    <w:rsid w:val="00734AB3"/>
    <w:rsid w:val="00752EC7"/>
    <w:rsid w:val="00762089"/>
    <w:rsid w:val="007629F0"/>
    <w:rsid w:val="007936AA"/>
    <w:rsid w:val="00797564"/>
    <w:rsid w:val="007A6B35"/>
    <w:rsid w:val="007C4804"/>
    <w:rsid w:val="007E7AC2"/>
    <w:rsid w:val="00801A3B"/>
    <w:rsid w:val="00806C9B"/>
    <w:rsid w:val="0081018A"/>
    <w:rsid w:val="00820F09"/>
    <w:rsid w:val="00827E45"/>
    <w:rsid w:val="0083712A"/>
    <w:rsid w:val="0084235E"/>
    <w:rsid w:val="00880154"/>
    <w:rsid w:val="00895C0C"/>
    <w:rsid w:val="008A6485"/>
    <w:rsid w:val="008B09A7"/>
    <w:rsid w:val="008B14E3"/>
    <w:rsid w:val="008C0D06"/>
    <w:rsid w:val="008C17DB"/>
    <w:rsid w:val="008D238F"/>
    <w:rsid w:val="008D398B"/>
    <w:rsid w:val="008D5890"/>
    <w:rsid w:val="008D7138"/>
    <w:rsid w:val="008D7E1F"/>
    <w:rsid w:val="008F05EB"/>
    <w:rsid w:val="008F0DE9"/>
    <w:rsid w:val="0091122F"/>
    <w:rsid w:val="00920BA9"/>
    <w:rsid w:val="0094731C"/>
    <w:rsid w:val="00960C86"/>
    <w:rsid w:val="0096366F"/>
    <w:rsid w:val="0096794D"/>
    <w:rsid w:val="00977156"/>
    <w:rsid w:val="0098738E"/>
    <w:rsid w:val="0098760B"/>
    <w:rsid w:val="00987AEE"/>
    <w:rsid w:val="00987B77"/>
    <w:rsid w:val="00A007E2"/>
    <w:rsid w:val="00A00CA9"/>
    <w:rsid w:val="00A1448C"/>
    <w:rsid w:val="00A30886"/>
    <w:rsid w:val="00A42C4A"/>
    <w:rsid w:val="00A476BE"/>
    <w:rsid w:val="00AB6A9F"/>
    <w:rsid w:val="00AC1B7E"/>
    <w:rsid w:val="00AE161B"/>
    <w:rsid w:val="00AF7730"/>
    <w:rsid w:val="00B04ACD"/>
    <w:rsid w:val="00B05043"/>
    <w:rsid w:val="00B309C1"/>
    <w:rsid w:val="00B32A35"/>
    <w:rsid w:val="00B65953"/>
    <w:rsid w:val="00B921F9"/>
    <w:rsid w:val="00B974E9"/>
    <w:rsid w:val="00BA2FA0"/>
    <w:rsid w:val="00BA3725"/>
    <w:rsid w:val="00BD2396"/>
    <w:rsid w:val="00C026B2"/>
    <w:rsid w:val="00C06BB0"/>
    <w:rsid w:val="00C6123B"/>
    <w:rsid w:val="00C7066F"/>
    <w:rsid w:val="00C733EA"/>
    <w:rsid w:val="00C8781C"/>
    <w:rsid w:val="00CC7434"/>
    <w:rsid w:val="00CD163A"/>
    <w:rsid w:val="00CE1C1B"/>
    <w:rsid w:val="00CE71A6"/>
    <w:rsid w:val="00CF3611"/>
    <w:rsid w:val="00CF4D95"/>
    <w:rsid w:val="00D0260C"/>
    <w:rsid w:val="00D22DD3"/>
    <w:rsid w:val="00D347D3"/>
    <w:rsid w:val="00D45399"/>
    <w:rsid w:val="00D605CC"/>
    <w:rsid w:val="00D657CE"/>
    <w:rsid w:val="00D80CBF"/>
    <w:rsid w:val="00D91EFE"/>
    <w:rsid w:val="00DB0225"/>
    <w:rsid w:val="00DC15BA"/>
    <w:rsid w:val="00DC5500"/>
    <w:rsid w:val="00DC5A3A"/>
    <w:rsid w:val="00DF5059"/>
    <w:rsid w:val="00E003CC"/>
    <w:rsid w:val="00E10E12"/>
    <w:rsid w:val="00E20E73"/>
    <w:rsid w:val="00E26289"/>
    <w:rsid w:val="00E270E5"/>
    <w:rsid w:val="00E62E29"/>
    <w:rsid w:val="00E65239"/>
    <w:rsid w:val="00E70034"/>
    <w:rsid w:val="00E72FAD"/>
    <w:rsid w:val="00E80955"/>
    <w:rsid w:val="00E91989"/>
    <w:rsid w:val="00E9200C"/>
    <w:rsid w:val="00E946A1"/>
    <w:rsid w:val="00E96DB2"/>
    <w:rsid w:val="00EA51EE"/>
    <w:rsid w:val="00EB4211"/>
    <w:rsid w:val="00EC36A2"/>
    <w:rsid w:val="00ED5CED"/>
    <w:rsid w:val="00EE5D3A"/>
    <w:rsid w:val="00F02DD5"/>
    <w:rsid w:val="00F04BB1"/>
    <w:rsid w:val="00F17049"/>
    <w:rsid w:val="00F173E7"/>
    <w:rsid w:val="00F52BE6"/>
    <w:rsid w:val="00F67C5B"/>
    <w:rsid w:val="00F73C86"/>
    <w:rsid w:val="00F83BC0"/>
    <w:rsid w:val="00F93709"/>
    <w:rsid w:val="00FB0EC8"/>
    <w:rsid w:val="00FE3551"/>
    <w:rsid w:val="00FF4A0B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29F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629F0"/>
  </w:style>
  <w:style w:type="paragraph" w:customStyle="1" w:styleId="bulletlist">
    <w:name w:val="bullet list"/>
    <w:basedOn w:val="Normal"/>
    <w:rsid w:val="007629F0"/>
    <w:pPr>
      <w:numPr>
        <w:numId w:val="1"/>
      </w:numPr>
    </w:pPr>
  </w:style>
  <w:style w:type="paragraph" w:styleId="FootnoteText">
    <w:name w:val="footnote text"/>
    <w:basedOn w:val="Normal"/>
    <w:semiHidden/>
    <w:rsid w:val="007629F0"/>
    <w:rPr>
      <w:sz w:val="20"/>
      <w:szCs w:val="20"/>
    </w:rPr>
  </w:style>
  <w:style w:type="paragraph" w:styleId="Header">
    <w:name w:val="header"/>
    <w:basedOn w:val="Normal"/>
    <w:rsid w:val="007629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29F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3759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416C"/>
    <w:rPr>
      <w:sz w:val="16"/>
      <w:szCs w:val="16"/>
    </w:rPr>
  </w:style>
  <w:style w:type="paragraph" w:styleId="CommentText">
    <w:name w:val="annotation text"/>
    <w:basedOn w:val="Normal"/>
    <w:semiHidden/>
    <w:rsid w:val="0072416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241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29F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629F0"/>
  </w:style>
  <w:style w:type="paragraph" w:customStyle="1" w:styleId="bulletlist">
    <w:name w:val="bullet list"/>
    <w:basedOn w:val="Normal"/>
    <w:rsid w:val="007629F0"/>
    <w:pPr>
      <w:numPr>
        <w:numId w:val="1"/>
      </w:numPr>
    </w:pPr>
  </w:style>
  <w:style w:type="paragraph" w:styleId="FootnoteText">
    <w:name w:val="footnote text"/>
    <w:basedOn w:val="Normal"/>
    <w:semiHidden/>
    <w:rsid w:val="007629F0"/>
    <w:rPr>
      <w:sz w:val="20"/>
      <w:szCs w:val="20"/>
    </w:rPr>
  </w:style>
  <w:style w:type="paragraph" w:styleId="Header">
    <w:name w:val="header"/>
    <w:basedOn w:val="Normal"/>
    <w:rsid w:val="007629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29F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3759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416C"/>
    <w:rPr>
      <w:sz w:val="16"/>
      <w:szCs w:val="16"/>
    </w:rPr>
  </w:style>
  <w:style w:type="paragraph" w:styleId="CommentText">
    <w:name w:val="annotation text"/>
    <w:basedOn w:val="Normal"/>
    <w:semiHidden/>
    <w:rsid w:val="0072416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241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REVIEWER:</vt:lpstr>
    </vt:vector>
  </TitlesOfParts>
  <Company>EBSA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REVIEWER:</dc:title>
  <dc:creator>Anja Decressin</dc:creator>
  <cp:lastModifiedBy>SYSTEM</cp:lastModifiedBy>
  <cp:revision>2</cp:revision>
  <cp:lastPrinted>2009-08-18T14:00:00Z</cp:lastPrinted>
  <dcterms:created xsi:type="dcterms:W3CDTF">2017-10-18T16:04:00Z</dcterms:created>
  <dcterms:modified xsi:type="dcterms:W3CDTF">2017-10-18T16:04:00Z</dcterms:modified>
</cp:coreProperties>
</file>