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8C" w:rsidRPr="00267D33" w:rsidRDefault="00DB328C" w:rsidP="00716E5B">
      <w:pPr>
        <w:jc w:val="center"/>
        <w:rPr>
          <w:rFonts w:eastAsia="Calibri"/>
          <w:b/>
          <w:sz w:val="24"/>
          <w:szCs w:val="24"/>
        </w:rPr>
      </w:pPr>
      <w:bookmarkStart w:id="0" w:name="_GoBack"/>
      <w:bookmarkEnd w:id="0"/>
      <w:r w:rsidRPr="00267D33">
        <w:rPr>
          <w:rFonts w:eastAsia="Calibri"/>
          <w:b/>
          <w:sz w:val="24"/>
          <w:szCs w:val="24"/>
        </w:rPr>
        <w:t>SUPPORTING STATEMENT FOR THE</w:t>
      </w:r>
    </w:p>
    <w:p w:rsidR="00DB328C" w:rsidRPr="00194377" w:rsidRDefault="00DB328C" w:rsidP="00716E5B">
      <w:pPr>
        <w:jc w:val="center"/>
        <w:rPr>
          <w:rFonts w:eastAsia="Calibri"/>
          <w:b/>
          <w:sz w:val="24"/>
          <w:szCs w:val="24"/>
        </w:rPr>
      </w:pPr>
      <w:r w:rsidRPr="00194377">
        <w:rPr>
          <w:rFonts w:eastAsia="Calibri"/>
          <w:b/>
          <w:sz w:val="24"/>
          <w:szCs w:val="24"/>
        </w:rPr>
        <w:t>INFORMATION COLLECTION REQUIREMENTS OF THE</w:t>
      </w:r>
    </w:p>
    <w:p w:rsidR="00DB328C" w:rsidRPr="00194377" w:rsidRDefault="00DB328C" w:rsidP="00716E5B">
      <w:pPr>
        <w:jc w:val="center"/>
        <w:rPr>
          <w:rFonts w:eastAsia="Calibri"/>
          <w:b/>
          <w:sz w:val="24"/>
          <w:szCs w:val="24"/>
        </w:rPr>
      </w:pPr>
      <w:r w:rsidRPr="00194377">
        <w:rPr>
          <w:rFonts w:eastAsia="Calibri"/>
          <w:b/>
          <w:sz w:val="24"/>
          <w:szCs w:val="24"/>
        </w:rPr>
        <w:t>UNDERGROUND CONSTRUCTION STANDARD</w:t>
      </w:r>
    </w:p>
    <w:p w:rsidR="00DB328C" w:rsidRPr="00267D33" w:rsidRDefault="00DB328C" w:rsidP="00716E5B">
      <w:pPr>
        <w:jc w:val="center"/>
        <w:rPr>
          <w:rFonts w:eastAsia="Calibri"/>
          <w:b/>
          <w:sz w:val="24"/>
          <w:szCs w:val="24"/>
        </w:rPr>
      </w:pPr>
      <w:r w:rsidRPr="00194377">
        <w:rPr>
          <w:rFonts w:eastAsia="Calibri"/>
          <w:b/>
          <w:sz w:val="24"/>
          <w:szCs w:val="24"/>
        </w:rPr>
        <w:t>(29 CFR 1926.800)</w:t>
      </w:r>
      <w:r w:rsidRPr="00267D33">
        <w:rPr>
          <w:rFonts w:eastAsia="Calibri"/>
          <w:b/>
          <w:sz w:val="24"/>
          <w:szCs w:val="24"/>
          <w:vertAlign w:val="superscript"/>
        </w:rPr>
        <w:footnoteReference w:id="1"/>
      </w:r>
    </w:p>
    <w:p w:rsidR="00DB328C" w:rsidRPr="00194377" w:rsidRDefault="00DB328C" w:rsidP="00716E5B">
      <w:pPr>
        <w:jc w:val="center"/>
        <w:rPr>
          <w:rFonts w:eastAsia="Calibri"/>
          <w:b/>
          <w:sz w:val="24"/>
          <w:szCs w:val="24"/>
        </w:rPr>
      </w:pPr>
      <w:r w:rsidRPr="00267D33">
        <w:rPr>
          <w:rFonts w:eastAsia="Calibri"/>
          <w:b/>
          <w:sz w:val="24"/>
          <w:szCs w:val="24"/>
        </w:rPr>
        <w:t>OFFICE OF MANAGEMENT AND BUDGET (OMB)</w:t>
      </w:r>
    </w:p>
    <w:p w:rsidR="00DB328C" w:rsidRPr="00194377" w:rsidRDefault="00DB328C" w:rsidP="00716E5B">
      <w:pPr>
        <w:jc w:val="center"/>
        <w:rPr>
          <w:rFonts w:eastAsia="Calibri"/>
          <w:b/>
          <w:sz w:val="24"/>
          <w:szCs w:val="24"/>
        </w:rPr>
      </w:pPr>
      <w:r w:rsidRPr="00194377">
        <w:rPr>
          <w:rFonts w:eastAsia="Calibri"/>
          <w:b/>
          <w:sz w:val="24"/>
          <w:szCs w:val="24"/>
        </w:rPr>
        <w:t xml:space="preserve">CONTROL NO. 1218-0067 </w:t>
      </w:r>
      <w:r w:rsidR="005B164C" w:rsidRPr="00194377">
        <w:rPr>
          <w:rFonts w:eastAsia="Calibri"/>
          <w:b/>
          <w:sz w:val="24"/>
          <w:szCs w:val="24"/>
        </w:rPr>
        <w:t>(</w:t>
      </w:r>
      <w:r w:rsidR="00557E3A">
        <w:rPr>
          <w:rFonts w:eastAsia="Calibri"/>
          <w:b/>
          <w:sz w:val="24"/>
          <w:szCs w:val="24"/>
        </w:rPr>
        <w:t>August</w:t>
      </w:r>
      <w:r w:rsidR="005B164C" w:rsidRPr="00194377">
        <w:rPr>
          <w:rFonts w:eastAsia="Calibri"/>
          <w:b/>
          <w:sz w:val="24"/>
          <w:szCs w:val="24"/>
        </w:rPr>
        <w:t xml:space="preserve"> </w:t>
      </w:r>
      <w:r w:rsidR="008B10A1" w:rsidRPr="00194377">
        <w:rPr>
          <w:rFonts w:eastAsia="Calibri"/>
          <w:b/>
          <w:sz w:val="24"/>
          <w:szCs w:val="24"/>
        </w:rPr>
        <w:t>2017)</w:t>
      </w:r>
    </w:p>
    <w:p w:rsidR="00DB328C" w:rsidRPr="00194377" w:rsidRDefault="00DB328C" w:rsidP="00716E5B">
      <w:pPr>
        <w:jc w:val="center"/>
        <w:rPr>
          <w:rFonts w:eastAsia="Calibri"/>
          <w:b/>
          <w:sz w:val="24"/>
          <w:szCs w:val="24"/>
        </w:rPr>
      </w:pPr>
    </w:p>
    <w:p w:rsidR="00DB328C" w:rsidRPr="00194377" w:rsidRDefault="00DB328C" w:rsidP="00194377">
      <w:pPr>
        <w:rPr>
          <w:rFonts w:eastAsia="Calibri"/>
          <w:b/>
          <w:sz w:val="24"/>
          <w:szCs w:val="24"/>
        </w:rPr>
      </w:pPr>
    </w:p>
    <w:p w:rsidR="00DB328C" w:rsidRPr="0017089B" w:rsidRDefault="00DB328C" w:rsidP="00267D33">
      <w:pPr>
        <w:rPr>
          <w:rFonts w:eastAsia="Calibri"/>
          <w:b/>
        </w:rPr>
      </w:pPr>
      <w:r w:rsidRPr="0017089B">
        <w:rPr>
          <w:rFonts w:eastAsia="Calibri"/>
          <w:b/>
        </w:rPr>
        <w:t>A.  JUSTIFICATION</w:t>
      </w:r>
    </w:p>
    <w:p w:rsidR="00DB328C" w:rsidRPr="00194377" w:rsidRDefault="00DB328C" w:rsidP="00194377">
      <w:pPr>
        <w:rPr>
          <w:rFonts w:eastAsia="Calibri"/>
          <w:b/>
          <w:sz w:val="24"/>
          <w:szCs w:val="24"/>
        </w:rPr>
      </w:pPr>
    </w:p>
    <w:p w:rsidR="00DB328C" w:rsidRPr="0017089B" w:rsidRDefault="00DB328C" w:rsidP="00194377">
      <w:pPr>
        <w:rPr>
          <w:rFonts w:eastAsia="Calibri"/>
          <w:b/>
        </w:rPr>
      </w:pPr>
      <w:r w:rsidRPr="0017089B">
        <w:rPr>
          <w:rFonts w:eastAsia="Calibri"/>
          <w:b/>
          <w:szCs w:val="24"/>
        </w:rPr>
        <w:t xml:space="preserve">1.  Explain the circumstances that make the collection of information necessary.  Identify any legal or administrative requirements that necessitate the collection.  Attach a copy of the appropriate section of the statute and regulation mandating or authorizing the collection of </w:t>
      </w:r>
      <w:r w:rsidRPr="0017089B">
        <w:rPr>
          <w:rFonts w:eastAsia="Calibri"/>
          <w:b/>
        </w:rPr>
        <w:t>information.</w:t>
      </w:r>
    </w:p>
    <w:p w:rsidR="00DB328C" w:rsidRPr="0017089B" w:rsidRDefault="00DB328C" w:rsidP="00194377">
      <w:pPr>
        <w:rPr>
          <w:rFonts w:eastAsia="Calibri"/>
          <w:b/>
        </w:rPr>
      </w:pPr>
    </w:p>
    <w:p w:rsidR="00DB328C" w:rsidRPr="00194377" w:rsidRDefault="00DB328C" w:rsidP="00194377">
      <w:pPr>
        <w:rPr>
          <w:rFonts w:eastAsia="Calibri"/>
          <w:sz w:val="24"/>
          <w:szCs w:val="24"/>
        </w:rPr>
      </w:pPr>
      <w:r w:rsidRPr="00267D33">
        <w:rPr>
          <w:rFonts w:eastAsia="Calibri"/>
          <w:sz w:val="24"/>
          <w:szCs w:val="24"/>
        </w:rPr>
        <w:t>The main objective of the Occupational Safety and Health Act of 1970 (the OSH Act) is “to assure so far as possible every working man and woman in the Nation safe and healthful working conditions and to preserve our human resources” (29 U.S.C. 651).  To</w:t>
      </w:r>
      <w:r w:rsidRPr="00194377">
        <w:rPr>
          <w:rFonts w:eastAsia="Calibri"/>
          <w:sz w:val="24"/>
          <w:szCs w:val="24"/>
        </w:rPr>
        <w:t xml:space="preserve"> achieve this objective, the OSH Act authorizes “the development and promulgation of occupational safety and health standards” (29 U.S.C. 651).</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Section 6(b)(7) of the Act specifies that [a]ny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With regard to recordkeeping, the Act specifies that “[e]ach employer shall make, keep and preserve, and make available to the Secretary . . . such records . . . as the Secretary . . . may prescribe by regulation as necessary or appropriate for the enforcement of this Act . . .” (29 U.S.C. 657).  The Act states further that “[t]he Secretary . . . shall . . . prescribe such rules and regulations as [he/she] may deem necessary to carry out [his/her] responsibilities under this Act, including rules and regulations dealing with the inspection of an employer’s establishment” (29 U.S.C. 657).</w:t>
      </w:r>
    </w:p>
    <w:p w:rsidR="00DB328C" w:rsidRPr="00194377" w:rsidRDefault="00DB328C" w:rsidP="00194377">
      <w:pPr>
        <w:rPr>
          <w:rFonts w:eastAsia="Calibri"/>
          <w:sz w:val="24"/>
          <w:szCs w:val="24"/>
        </w:rPr>
      </w:pPr>
    </w:p>
    <w:p w:rsidR="00972E65" w:rsidRDefault="00DB328C" w:rsidP="00194377">
      <w:pPr>
        <w:rPr>
          <w:rFonts w:eastAsia="Calibri"/>
          <w:sz w:val="24"/>
          <w:szCs w:val="24"/>
        </w:rPr>
      </w:pPr>
      <w:r w:rsidRPr="00194377">
        <w:rPr>
          <w:rFonts w:eastAsia="Calibri"/>
          <w:sz w:val="24"/>
          <w:szCs w:val="24"/>
        </w:rPr>
        <w:t xml:space="preserve">Therefore, under the authority granted by the OSH Act, the Occupational Safety and Health Administration (“OSHA” or “the Agency”) published its Standard on Underground Construction at §1926.800.  This standard contains information collection requirements for posting warning </w:t>
      </w:r>
      <w:r w:rsidRPr="00194377">
        <w:rPr>
          <w:rFonts w:eastAsia="Calibri"/>
          <w:sz w:val="24"/>
          <w:szCs w:val="24"/>
        </w:rPr>
        <w:lastRenderedPageBreak/>
        <w:t>signs and notices, certifying inspection records for hoists, and developing and maintaining records for air-quality tests.</w:t>
      </w:r>
    </w:p>
    <w:p w:rsidR="00DB328C" w:rsidRPr="00194377" w:rsidRDefault="00DB328C" w:rsidP="00194377">
      <w:pPr>
        <w:rPr>
          <w:rFonts w:eastAsia="Calibri"/>
          <w:sz w:val="24"/>
          <w:szCs w:val="24"/>
        </w:rPr>
      </w:pPr>
      <w:r w:rsidRPr="00194377">
        <w:rPr>
          <w:rFonts w:eastAsia="Calibri"/>
          <w:sz w:val="24"/>
          <w:szCs w:val="24"/>
        </w:rPr>
        <w:t xml:space="preserve">  </w:t>
      </w:r>
    </w:p>
    <w:p w:rsidR="00DB328C" w:rsidRPr="00194377" w:rsidRDefault="00DB328C" w:rsidP="00194377">
      <w:pPr>
        <w:rPr>
          <w:rFonts w:eastAsia="Calibri"/>
          <w:b/>
          <w:sz w:val="24"/>
          <w:szCs w:val="24"/>
        </w:rPr>
      </w:pPr>
      <w:r w:rsidRPr="0017089B">
        <w:rPr>
          <w:rFonts w:eastAsia="Calibri"/>
          <w:b/>
        </w:rPr>
        <w:t>2.  Indicate how, by whom, and for what purpose the information is to be used.  Except for a new collection, indicate the actual use the Agency has made of the information received from the current collection</w:t>
      </w:r>
      <w:r w:rsidR="00972E65">
        <w:rPr>
          <w:rFonts w:eastAsia="Calibri"/>
          <w:b/>
          <w:sz w:val="24"/>
          <w:szCs w:val="24"/>
        </w:rPr>
        <w:t>.</w:t>
      </w:r>
    </w:p>
    <w:p w:rsidR="00DB328C" w:rsidRPr="00267D33" w:rsidRDefault="00DB328C" w:rsidP="00194377">
      <w:pPr>
        <w:rPr>
          <w:rFonts w:eastAsia="Calibri"/>
          <w:b/>
          <w:sz w:val="24"/>
          <w:szCs w:val="24"/>
        </w:rPr>
      </w:pPr>
    </w:p>
    <w:p w:rsidR="00DB328C" w:rsidRPr="00194377" w:rsidRDefault="00DB328C" w:rsidP="00194377">
      <w:pPr>
        <w:rPr>
          <w:rFonts w:eastAsia="Calibri"/>
          <w:sz w:val="24"/>
          <w:szCs w:val="24"/>
        </w:rPr>
      </w:pPr>
      <w:r w:rsidRPr="00267D33">
        <w:rPr>
          <w:rFonts w:eastAsia="Calibri"/>
          <w:sz w:val="24"/>
          <w:szCs w:val="24"/>
        </w:rPr>
        <w:t>The following sections describe the purpose and use of the information collection requirements contained in §1926.800.</w:t>
      </w:r>
    </w:p>
    <w:p w:rsidR="00DB328C" w:rsidRPr="00194377" w:rsidRDefault="00DB328C" w:rsidP="00194377">
      <w:pPr>
        <w:rPr>
          <w:rFonts w:eastAsia="Calibri"/>
          <w:sz w:val="24"/>
          <w:szCs w:val="24"/>
        </w:rPr>
      </w:pPr>
    </w:p>
    <w:p w:rsidR="00DB328C" w:rsidRPr="00194377" w:rsidRDefault="00DB328C" w:rsidP="00194377">
      <w:pPr>
        <w:rPr>
          <w:rFonts w:eastAsia="Calibri"/>
          <w:b/>
          <w:sz w:val="24"/>
          <w:szCs w:val="24"/>
        </w:rPr>
      </w:pPr>
      <w:r w:rsidRPr="00194377">
        <w:rPr>
          <w:rFonts w:eastAsia="Calibri"/>
          <w:b/>
          <w:sz w:val="24"/>
          <w:szCs w:val="24"/>
        </w:rPr>
        <w:t>(A)  Posting Warning Signs and Notices</w:t>
      </w:r>
    </w:p>
    <w:p w:rsidR="00DB328C" w:rsidRPr="00194377" w:rsidRDefault="00DB328C" w:rsidP="00194377">
      <w:pPr>
        <w:rPr>
          <w:rFonts w:eastAsia="Calibri"/>
          <w:b/>
          <w:sz w:val="24"/>
          <w:szCs w:val="24"/>
        </w:rPr>
      </w:pPr>
    </w:p>
    <w:p w:rsidR="00DB328C" w:rsidRPr="00194377" w:rsidRDefault="00DB328C" w:rsidP="00194377">
      <w:pPr>
        <w:rPr>
          <w:rFonts w:eastAsia="Calibri"/>
          <w:sz w:val="24"/>
          <w:szCs w:val="24"/>
        </w:rPr>
      </w:pPr>
      <w:r w:rsidRPr="00194377">
        <w:rPr>
          <w:rFonts w:eastAsia="Calibri"/>
          <w:sz w:val="24"/>
          <w:szCs w:val="24"/>
        </w:rPr>
        <w:t>Seven paragraphs of §1926.800 require employers to post warning signs or notices during underground construction.  The table below identifies these paragraphs and cites the regulatory text containing the paperwork requirement.</w:t>
      </w:r>
    </w:p>
    <w:p w:rsidR="00DB328C" w:rsidRPr="00194377" w:rsidRDefault="00DB328C" w:rsidP="00194377">
      <w:pPr>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938"/>
      </w:tblGrid>
      <w:tr w:rsidR="00DB328C" w:rsidRPr="00194377" w:rsidTr="0048670B">
        <w:tc>
          <w:tcPr>
            <w:tcW w:w="1638" w:type="dxa"/>
            <w:shd w:val="clear" w:color="auto" w:fill="auto"/>
          </w:tcPr>
          <w:p w:rsidR="00DB328C" w:rsidRPr="00194377" w:rsidRDefault="00DB328C" w:rsidP="00194377">
            <w:pPr>
              <w:spacing w:after="200" w:line="276" w:lineRule="auto"/>
              <w:rPr>
                <w:rFonts w:eastAsia="Calibri"/>
                <w:b/>
                <w:sz w:val="24"/>
                <w:szCs w:val="24"/>
              </w:rPr>
            </w:pPr>
            <w:r w:rsidRPr="00194377">
              <w:rPr>
                <w:rFonts w:eastAsia="Calibri"/>
                <w:b/>
                <w:sz w:val="24"/>
                <w:szCs w:val="24"/>
              </w:rPr>
              <w:t>Paragraph</w:t>
            </w:r>
          </w:p>
        </w:tc>
        <w:tc>
          <w:tcPr>
            <w:tcW w:w="7938" w:type="dxa"/>
            <w:shd w:val="clear" w:color="auto" w:fill="auto"/>
          </w:tcPr>
          <w:p w:rsidR="00DB328C" w:rsidRPr="00194377" w:rsidRDefault="00DB328C" w:rsidP="00194377">
            <w:pPr>
              <w:spacing w:after="200" w:line="276" w:lineRule="auto"/>
              <w:rPr>
                <w:rFonts w:eastAsia="Calibri"/>
                <w:b/>
                <w:sz w:val="24"/>
                <w:szCs w:val="24"/>
              </w:rPr>
            </w:pPr>
            <w:r w:rsidRPr="00194377">
              <w:rPr>
                <w:rFonts w:eastAsia="Calibri"/>
                <w:b/>
                <w:sz w:val="24"/>
                <w:szCs w:val="24"/>
              </w:rPr>
              <w:t>Regulatory Text</w:t>
            </w:r>
          </w:p>
        </w:tc>
      </w:tr>
      <w:tr w:rsidR="00DB328C" w:rsidRPr="00194377" w:rsidTr="0048670B">
        <w:tc>
          <w:tcPr>
            <w:tcW w:w="1638" w:type="dxa"/>
            <w:shd w:val="clear" w:color="auto" w:fill="auto"/>
          </w:tcPr>
          <w:p w:rsidR="00DB328C" w:rsidRPr="00194377" w:rsidRDefault="00DB328C" w:rsidP="00194377">
            <w:pPr>
              <w:spacing w:after="200" w:line="276" w:lineRule="auto"/>
              <w:rPr>
                <w:rFonts w:eastAsia="Calibri"/>
                <w:sz w:val="24"/>
                <w:szCs w:val="24"/>
              </w:rPr>
            </w:pPr>
            <w:r w:rsidRPr="00194377">
              <w:rPr>
                <w:rFonts w:eastAsia="Calibri"/>
                <w:sz w:val="24"/>
                <w:szCs w:val="24"/>
              </w:rPr>
              <w:t>(b)(3)</w:t>
            </w:r>
          </w:p>
        </w:tc>
        <w:tc>
          <w:tcPr>
            <w:tcW w:w="793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Unused chutes, manways, or other openings shall be tightly covered, bulkheaded, or fenced off, and shall be posted with warning signs indicating “Keep Out” or similar language.</w:t>
            </w:r>
          </w:p>
        </w:tc>
      </w:tr>
      <w:tr w:rsidR="00DB328C" w:rsidRPr="00194377" w:rsidTr="0048670B">
        <w:tc>
          <w:tcPr>
            <w:tcW w:w="1638" w:type="dxa"/>
            <w:shd w:val="clear" w:color="auto" w:fill="auto"/>
          </w:tcPr>
          <w:p w:rsidR="00DB328C" w:rsidRPr="00194377" w:rsidRDefault="00DB328C" w:rsidP="00194377">
            <w:pPr>
              <w:spacing w:after="200" w:line="276" w:lineRule="auto"/>
              <w:rPr>
                <w:rFonts w:eastAsia="Calibri"/>
                <w:sz w:val="24"/>
                <w:szCs w:val="24"/>
              </w:rPr>
            </w:pPr>
            <w:r w:rsidRPr="00194377">
              <w:rPr>
                <w:rFonts w:eastAsia="Calibri"/>
                <w:sz w:val="24"/>
                <w:szCs w:val="24"/>
              </w:rPr>
              <w:t>(i)(3)</w:t>
            </w:r>
          </w:p>
        </w:tc>
        <w:tc>
          <w:tcPr>
            <w:tcW w:w="793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Each entrance to a gassy operation shall be prominently posted with signs notifying all entrants of the gassy conditions.</w:t>
            </w:r>
          </w:p>
        </w:tc>
      </w:tr>
      <w:tr w:rsidR="00DB328C" w:rsidRPr="00194377" w:rsidTr="0048670B">
        <w:tc>
          <w:tcPr>
            <w:tcW w:w="1638" w:type="dxa"/>
            <w:shd w:val="clear" w:color="auto" w:fill="auto"/>
          </w:tcPr>
          <w:p w:rsidR="00DB328C" w:rsidRPr="00194377" w:rsidRDefault="00DB328C" w:rsidP="00194377">
            <w:pPr>
              <w:spacing w:after="200" w:line="276" w:lineRule="auto"/>
              <w:rPr>
                <w:rFonts w:eastAsia="Calibri"/>
                <w:sz w:val="24"/>
                <w:szCs w:val="24"/>
              </w:rPr>
            </w:pPr>
            <w:r w:rsidRPr="00194377">
              <w:rPr>
                <w:rFonts w:eastAsia="Calibri"/>
                <w:sz w:val="24"/>
                <w:szCs w:val="24"/>
              </w:rPr>
              <w:t>(j)(1)(vi)(A)</w:t>
            </w:r>
          </w:p>
        </w:tc>
        <w:tc>
          <w:tcPr>
            <w:tcW w:w="793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Prominently post a notice at all entrances to the underground jobsite to inform all entrants [that air contaminants may be present in sufficient quantity to be dangerous to life].</w:t>
            </w:r>
          </w:p>
        </w:tc>
      </w:tr>
      <w:tr w:rsidR="00DB328C" w:rsidRPr="00194377" w:rsidTr="0048670B">
        <w:tc>
          <w:tcPr>
            <w:tcW w:w="1638" w:type="dxa"/>
            <w:shd w:val="clear" w:color="auto" w:fill="auto"/>
          </w:tcPr>
          <w:p w:rsidR="00DB328C" w:rsidRPr="00194377" w:rsidRDefault="00DB328C" w:rsidP="00194377">
            <w:pPr>
              <w:spacing w:after="200" w:line="276" w:lineRule="auto"/>
              <w:rPr>
                <w:rFonts w:eastAsia="Calibri"/>
                <w:sz w:val="24"/>
                <w:szCs w:val="24"/>
              </w:rPr>
            </w:pPr>
            <w:r w:rsidRPr="00194377">
              <w:rPr>
                <w:rFonts w:eastAsia="Calibri"/>
                <w:sz w:val="24"/>
                <w:szCs w:val="24"/>
              </w:rPr>
              <w:t>(m)(2)(ii)</w:t>
            </w:r>
          </w:p>
        </w:tc>
        <w:tc>
          <w:tcPr>
            <w:tcW w:w="793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Readily visible signs prohibiting smoking and open flames shall be posted in areas having fire or explosion hazards.</w:t>
            </w:r>
          </w:p>
        </w:tc>
      </w:tr>
      <w:tr w:rsidR="00DB328C" w:rsidRPr="00194377" w:rsidTr="0048670B">
        <w:tc>
          <w:tcPr>
            <w:tcW w:w="1638" w:type="dxa"/>
            <w:shd w:val="clear" w:color="auto" w:fill="auto"/>
          </w:tcPr>
          <w:p w:rsidR="00DB328C" w:rsidRPr="00194377" w:rsidRDefault="00DB328C" w:rsidP="00194377">
            <w:pPr>
              <w:spacing w:after="200" w:line="276" w:lineRule="auto"/>
              <w:rPr>
                <w:rFonts w:eastAsia="Calibri"/>
                <w:sz w:val="24"/>
                <w:szCs w:val="24"/>
              </w:rPr>
            </w:pPr>
            <w:r w:rsidRPr="00194377">
              <w:rPr>
                <w:rFonts w:eastAsia="Calibri"/>
                <w:sz w:val="24"/>
                <w:szCs w:val="24"/>
              </w:rPr>
              <w:t>(o)(2)</w:t>
            </w:r>
          </w:p>
        </w:tc>
        <w:tc>
          <w:tcPr>
            <w:tcW w:w="793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The employer shall ensure ground stability in hazardous subsidence areas by shoring, by filling in, or by erecting barricades and posting warning signs to prevent entry.</w:t>
            </w:r>
          </w:p>
        </w:tc>
      </w:tr>
      <w:tr w:rsidR="00DB328C" w:rsidRPr="00194377" w:rsidTr="0048670B">
        <w:tc>
          <w:tcPr>
            <w:tcW w:w="1638" w:type="dxa"/>
            <w:shd w:val="clear" w:color="auto" w:fill="auto"/>
          </w:tcPr>
          <w:p w:rsidR="00DB328C" w:rsidRPr="00194377" w:rsidRDefault="00DB328C" w:rsidP="00194377">
            <w:pPr>
              <w:spacing w:after="200" w:line="276" w:lineRule="auto"/>
              <w:rPr>
                <w:rFonts w:eastAsia="Calibri"/>
                <w:sz w:val="24"/>
                <w:szCs w:val="24"/>
              </w:rPr>
            </w:pPr>
            <w:r w:rsidRPr="00194377">
              <w:rPr>
                <w:rFonts w:eastAsia="Calibri"/>
                <w:sz w:val="24"/>
                <w:szCs w:val="24"/>
              </w:rPr>
              <w:t>(q)(11)</w:t>
            </w:r>
          </w:p>
        </w:tc>
        <w:tc>
          <w:tcPr>
            <w:tcW w:w="793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A caution sign reading “Buried Line,” or similar working shall be posted where air lines are buried or otherwise hidden by water or debris.</w:t>
            </w:r>
          </w:p>
        </w:tc>
      </w:tr>
      <w:tr w:rsidR="00DB328C" w:rsidRPr="00194377" w:rsidTr="0048670B">
        <w:tc>
          <w:tcPr>
            <w:tcW w:w="1638" w:type="dxa"/>
            <w:shd w:val="clear" w:color="auto" w:fill="auto"/>
          </w:tcPr>
          <w:p w:rsidR="00DB328C" w:rsidRPr="00194377" w:rsidRDefault="00DB328C" w:rsidP="00194377">
            <w:pPr>
              <w:spacing w:after="200" w:line="276" w:lineRule="auto"/>
              <w:rPr>
                <w:rFonts w:eastAsia="Calibri"/>
                <w:sz w:val="24"/>
                <w:szCs w:val="24"/>
              </w:rPr>
            </w:pPr>
            <w:r w:rsidRPr="00194377">
              <w:rPr>
                <w:rFonts w:eastAsia="Calibri"/>
                <w:sz w:val="24"/>
                <w:szCs w:val="24"/>
              </w:rPr>
              <w:t>(t)(1)(iv)(B)</w:t>
            </w:r>
          </w:p>
        </w:tc>
        <w:tc>
          <w:tcPr>
            <w:tcW w:w="793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A sign warning that work is being done in the shaft shall be installed at the shaft collar, at the operator’s station, and at each underground landing.</w:t>
            </w:r>
          </w:p>
        </w:tc>
      </w:tr>
    </w:tbl>
    <w:p w:rsidR="00DB328C" w:rsidRPr="00267D33" w:rsidRDefault="00DB328C" w:rsidP="00267D33">
      <w:pPr>
        <w:rPr>
          <w:rFonts w:eastAsia="Calibri"/>
          <w:sz w:val="24"/>
          <w:szCs w:val="24"/>
        </w:rPr>
      </w:pPr>
    </w:p>
    <w:p w:rsidR="00DB328C" w:rsidRPr="00194377" w:rsidRDefault="00DB328C" w:rsidP="00267D33">
      <w:pPr>
        <w:rPr>
          <w:rFonts w:eastAsia="Calibri"/>
          <w:sz w:val="24"/>
          <w:szCs w:val="24"/>
        </w:rPr>
      </w:pPr>
      <w:r w:rsidRPr="00267D33">
        <w:rPr>
          <w:rFonts w:eastAsia="Calibri"/>
          <w:sz w:val="24"/>
          <w:szCs w:val="24"/>
        </w:rPr>
        <w:t>The warning signs and notices required by these provisions enable employers to effectively alert workers to the presence of hazards or potential hazards at the job site, thereby preventing worker exposure to hazards or potential hazards associated with underground construction that could kill or seriously injure</w:t>
      </w:r>
      <w:r w:rsidRPr="00194377">
        <w:rPr>
          <w:rFonts w:eastAsia="Calibri"/>
          <w:sz w:val="24"/>
          <w:szCs w:val="24"/>
        </w:rPr>
        <w:t xml:space="preserve"> them.</w:t>
      </w:r>
    </w:p>
    <w:p w:rsidR="00DB328C" w:rsidRPr="00194377" w:rsidRDefault="00DB328C" w:rsidP="00194377">
      <w:pPr>
        <w:rPr>
          <w:rFonts w:eastAsia="Calibri"/>
          <w:sz w:val="24"/>
          <w:szCs w:val="24"/>
        </w:rPr>
      </w:pPr>
    </w:p>
    <w:p w:rsidR="00DB328C" w:rsidRPr="00194377" w:rsidRDefault="00DB328C" w:rsidP="00194377">
      <w:pPr>
        <w:rPr>
          <w:rFonts w:eastAsia="Calibri"/>
          <w:b/>
          <w:sz w:val="24"/>
          <w:szCs w:val="24"/>
        </w:rPr>
      </w:pPr>
      <w:r w:rsidRPr="00194377">
        <w:rPr>
          <w:rFonts w:eastAsia="Calibri"/>
          <w:b/>
          <w:sz w:val="24"/>
          <w:szCs w:val="24"/>
        </w:rPr>
        <w:lastRenderedPageBreak/>
        <w:t>(B)  Certifying Inspection Records for Hoists</w:t>
      </w:r>
    </w:p>
    <w:p w:rsidR="00DB328C" w:rsidRPr="00194377" w:rsidRDefault="00DB328C" w:rsidP="00194377">
      <w:pPr>
        <w:rPr>
          <w:rFonts w:eastAsia="Calibri"/>
          <w:b/>
          <w:sz w:val="24"/>
          <w:szCs w:val="24"/>
        </w:rPr>
      </w:pPr>
    </w:p>
    <w:p w:rsidR="00DB328C" w:rsidRPr="00194377" w:rsidRDefault="00DB328C" w:rsidP="00194377">
      <w:pPr>
        <w:rPr>
          <w:rFonts w:eastAsia="Calibri"/>
          <w:sz w:val="24"/>
          <w:szCs w:val="24"/>
        </w:rPr>
      </w:pPr>
      <w:r w:rsidRPr="00194377">
        <w:rPr>
          <w:rFonts w:eastAsia="Calibri"/>
          <w:sz w:val="24"/>
          <w:szCs w:val="24"/>
        </w:rPr>
        <w:t>Paragraph (t)(3)(xxi) of §1926.800 requires employers to inspect and load test hoists when they install them, and annually thereafter; they must also inspect and load test a hoist after making any repairs or alterations to it that affect its structural integrity, and after tripping a safety device on the hoist.  Employers must also prepare a certification record of each inspection and load test that includes the following information:  The date of the inspection and load test; a serial number or other identifier for the hoist; and the signature of the individual who performed the inspection and load test.  In addition, employers must maintain the most recent certification record until they complete the construction project.</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The inspections and load tests identify problems such as deterioration caused by exposure to adverse weather conditions, worn components and other flaws and defects that develop during use, and accelerated ware resulting from misalignments of connecting systems and components.  Establishing and maintaining a written record of the most recent inspection and load test alerts equipment mechanics to problems that need correction.  Prior to returning the equipment to service, employers can review the records to ensure that the mechanics performed the necessary repairs and maintenance.  Accordingly, by using only equipment that is in safe working order, employers will prevent severe injury and death to the equipment operators and other workers who work near the equipment.  In addition, these records provide the most efficient means for an OSHA compliance officer to determine that an employer performed the required inspections and load tests, thereby assuring that the equipment is safe to operate.</w:t>
      </w:r>
    </w:p>
    <w:p w:rsidR="00DB328C" w:rsidRPr="00194377" w:rsidRDefault="00DB328C" w:rsidP="00194377">
      <w:pPr>
        <w:rPr>
          <w:rFonts w:eastAsia="Calibri"/>
          <w:sz w:val="24"/>
          <w:szCs w:val="24"/>
        </w:rPr>
      </w:pPr>
    </w:p>
    <w:p w:rsidR="00DB328C" w:rsidRPr="00194377" w:rsidRDefault="00DB328C" w:rsidP="00194377">
      <w:pPr>
        <w:rPr>
          <w:rFonts w:eastAsia="Calibri"/>
          <w:b/>
          <w:sz w:val="24"/>
          <w:szCs w:val="24"/>
        </w:rPr>
      </w:pPr>
      <w:r w:rsidRPr="00194377">
        <w:rPr>
          <w:rFonts w:eastAsia="Calibri"/>
          <w:b/>
          <w:sz w:val="24"/>
          <w:szCs w:val="24"/>
        </w:rPr>
        <w:t>(C)  Recordkeeping for Air Quality Tests</w:t>
      </w:r>
    </w:p>
    <w:p w:rsidR="00DB328C" w:rsidRPr="00194377" w:rsidRDefault="00DB328C" w:rsidP="00194377">
      <w:pPr>
        <w:rPr>
          <w:rFonts w:eastAsia="Calibri"/>
          <w:b/>
          <w:sz w:val="24"/>
          <w:szCs w:val="24"/>
        </w:rPr>
      </w:pPr>
    </w:p>
    <w:p w:rsidR="00DB328C" w:rsidRPr="00194377" w:rsidRDefault="00DB328C" w:rsidP="00194377">
      <w:pPr>
        <w:rPr>
          <w:rFonts w:eastAsia="Calibri"/>
          <w:sz w:val="24"/>
          <w:szCs w:val="24"/>
        </w:rPr>
      </w:pPr>
      <w:r w:rsidRPr="00194377">
        <w:rPr>
          <w:rFonts w:eastAsia="Calibri"/>
          <w:sz w:val="24"/>
          <w:szCs w:val="24"/>
        </w:rPr>
        <w:t>The standard requires employers to monitor air quality during underground construction.  The following table lists the paragraphs containing the requirements for air-quality tests, and provides a brief description of each requirement.</w:t>
      </w:r>
    </w:p>
    <w:p w:rsidR="00DB328C" w:rsidRPr="00194377" w:rsidRDefault="00DB328C" w:rsidP="00194377">
      <w:pPr>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DB328C" w:rsidRPr="00194377" w:rsidTr="0048670B">
        <w:tc>
          <w:tcPr>
            <w:tcW w:w="1548" w:type="dxa"/>
            <w:shd w:val="clear" w:color="auto" w:fill="auto"/>
          </w:tcPr>
          <w:p w:rsidR="00DB328C" w:rsidRPr="00194377" w:rsidRDefault="00DB328C" w:rsidP="00194377">
            <w:pPr>
              <w:spacing w:after="200" w:line="276" w:lineRule="auto"/>
              <w:rPr>
                <w:rFonts w:eastAsia="Calibri"/>
                <w:b/>
                <w:sz w:val="24"/>
                <w:szCs w:val="24"/>
              </w:rPr>
            </w:pPr>
            <w:r w:rsidRPr="00194377">
              <w:rPr>
                <w:rFonts w:eastAsia="Calibri"/>
                <w:b/>
                <w:sz w:val="24"/>
                <w:szCs w:val="24"/>
              </w:rPr>
              <w:t>Paragraph</w:t>
            </w:r>
          </w:p>
        </w:tc>
        <w:tc>
          <w:tcPr>
            <w:tcW w:w="8028" w:type="dxa"/>
            <w:shd w:val="clear" w:color="auto" w:fill="auto"/>
          </w:tcPr>
          <w:p w:rsidR="00DB328C" w:rsidRPr="00194377" w:rsidRDefault="00DB328C" w:rsidP="00194377">
            <w:pPr>
              <w:spacing w:after="200" w:line="276" w:lineRule="auto"/>
              <w:rPr>
                <w:rFonts w:eastAsia="Calibri"/>
                <w:b/>
                <w:sz w:val="24"/>
                <w:szCs w:val="24"/>
              </w:rPr>
            </w:pPr>
            <w:r w:rsidRPr="00194377">
              <w:rPr>
                <w:rFonts w:eastAsia="Calibri"/>
                <w:b/>
                <w:sz w:val="24"/>
                <w:szCs w:val="24"/>
              </w:rPr>
              <w:t>Requirement for Air-Quality Test</w:t>
            </w:r>
          </w:p>
        </w:tc>
      </w:tr>
      <w:tr w:rsidR="00DB328C" w:rsidRPr="00194377" w:rsidTr="0048670B">
        <w:tc>
          <w:tcPr>
            <w:tcW w:w="154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(j)(1)(ii)(A) through (j)(1)(iii)(A)</w:t>
            </w:r>
          </w:p>
        </w:tc>
        <w:tc>
          <w:tcPr>
            <w:tcW w:w="802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Employers must conduct quantitative air quality test for oxygen, carbon monoxide, nitrogen dioxide, hydrogen sulfide, and other toxic gases, as well as dusts, vapors, mists, and fumes as often as necessary.</w:t>
            </w:r>
          </w:p>
        </w:tc>
      </w:tr>
      <w:tr w:rsidR="00DB328C" w:rsidRPr="00194377" w:rsidTr="0048670B">
        <w:tc>
          <w:tcPr>
            <w:tcW w:w="154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(j)(1)(iii)(B)</w:t>
            </w:r>
          </w:p>
        </w:tc>
        <w:tc>
          <w:tcPr>
            <w:tcW w:w="802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Employers must monitor quantitatively for methane and other flammable gases as often as necessary.</w:t>
            </w:r>
          </w:p>
        </w:tc>
      </w:tr>
      <w:tr w:rsidR="00DB328C" w:rsidRPr="00194377" w:rsidTr="0048670B">
        <w:tc>
          <w:tcPr>
            <w:tcW w:w="154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(j)(1)(iii)(C)</w:t>
            </w:r>
          </w:p>
        </w:tc>
        <w:tc>
          <w:tcPr>
            <w:tcW w:w="802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If employers use ventilating fans or compressors driven by diesel or gasoline engines they must initially test the inlet air of the fans or compressors to ensure that engine exhaust is not contaminating the air supply.</w:t>
            </w:r>
          </w:p>
        </w:tc>
      </w:tr>
      <w:tr w:rsidR="00DB328C" w:rsidRPr="00194377" w:rsidTr="0048670B">
        <w:tc>
          <w:tcPr>
            <w:tcW w:w="154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(j)(1)(iii)(D)</w:t>
            </w:r>
          </w:p>
        </w:tc>
        <w:tc>
          <w:tcPr>
            <w:tcW w:w="802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Employers must conduct air quality tests:</w:t>
            </w:r>
          </w:p>
          <w:p w:rsidR="00DB328C" w:rsidRPr="00194377" w:rsidRDefault="00DB328C" w:rsidP="0017089B">
            <w:pPr>
              <w:numPr>
                <w:ilvl w:val="0"/>
                <w:numId w:val="4"/>
              </w:numPr>
              <w:spacing w:after="200"/>
              <w:contextualSpacing/>
              <w:rPr>
                <w:rFonts w:eastAsia="Calibri"/>
                <w:sz w:val="24"/>
                <w:szCs w:val="24"/>
              </w:rPr>
            </w:pPr>
            <w:r w:rsidRPr="00194377">
              <w:rPr>
                <w:rFonts w:eastAsia="Calibri"/>
                <w:sz w:val="24"/>
                <w:szCs w:val="24"/>
              </w:rPr>
              <w:t>As necessary to maintain adequate levels of fresh air as specified by paragraph (k)(1)(i) of the standard; and</w:t>
            </w:r>
          </w:p>
          <w:p w:rsidR="00DB328C" w:rsidRPr="00194377" w:rsidRDefault="00DB328C" w:rsidP="0017089B">
            <w:pPr>
              <w:numPr>
                <w:ilvl w:val="0"/>
                <w:numId w:val="4"/>
              </w:numPr>
              <w:spacing w:after="200"/>
              <w:contextualSpacing/>
              <w:rPr>
                <w:rFonts w:eastAsia="Calibri"/>
                <w:sz w:val="24"/>
                <w:szCs w:val="24"/>
              </w:rPr>
            </w:pPr>
            <w:r w:rsidRPr="00194377">
              <w:rPr>
                <w:rFonts w:eastAsia="Calibri"/>
                <w:sz w:val="24"/>
                <w:szCs w:val="24"/>
              </w:rPr>
              <w:t>To assess affected areas for accumulations of methane or flammable gas after reducing or stopping, and then restoring, ventilation, consistent with paragraphs (k)(7) and (k)(8) of the standard.</w:t>
            </w:r>
          </w:p>
        </w:tc>
      </w:tr>
      <w:tr w:rsidR="00DB328C" w:rsidRPr="00194377" w:rsidTr="0048670B">
        <w:tc>
          <w:tcPr>
            <w:tcW w:w="154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(j)(1)(iv)</w:t>
            </w:r>
          </w:p>
        </w:tc>
        <w:tc>
          <w:tcPr>
            <w:tcW w:w="802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If employers use rapid excavation machines for underground construction, they must operate a continuous flammable gas monitor with the sensor(s) of the monitor placed as high and close to the front of the machine’s cutter head as practicable.</w:t>
            </w:r>
          </w:p>
        </w:tc>
      </w:tr>
      <w:tr w:rsidR="00DB328C" w:rsidRPr="00194377" w:rsidTr="0048670B">
        <w:tc>
          <w:tcPr>
            <w:tcW w:w="154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(j)(1)(v)(A)</w:t>
            </w:r>
          </w:p>
        </w:tc>
        <w:tc>
          <w:tcPr>
            <w:tcW w:w="802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If hydrogen sulfide is present at concentrations of five part per million (ppm) or more, employers must test the affected work areas at least at the beginning and midpoint of each shift until the hydrogen sulfide level is less than five ppm for three consecutive days.</w:t>
            </w:r>
          </w:p>
        </w:tc>
      </w:tr>
      <w:tr w:rsidR="00DB328C" w:rsidRPr="00194377" w:rsidTr="0048670B">
        <w:tc>
          <w:tcPr>
            <w:tcW w:w="154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(j)(1)(v)(B)</w:t>
            </w:r>
          </w:p>
        </w:tc>
        <w:tc>
          <w:tcPr>
            <w:tcW w:w="802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Employers must test affected work areas continuously for hydrogen sulfide if it exceeds 10 ppm.</w:t>
            </w:r>
          </w:p>
        </w:tc>
      </w:tr>
      <w:tr w:rsidR="00DB328C" w:rsidRPr="00194377" w:rsidTr="0048670B">
        <w:tc>
          <w:tcPr>
            <w:tcW w:w="154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(j)(2)(i) through (j)(2)(v)</w:t>
            </w:r>
          </w:p>
        </w:tc>
        <w:tc>
          <w:tcPr>
            <w:tcW w:w="8028" w:type="dxa"/>
            <w:shd w:val="clear" w:color="auto" w:fill="auto"/>
          </w:tcPr>
          <w:p w:rsidR="00DB328C" w:rsidRPr="00194377" w:rsidRDefault="00DB328C" w:rsidP="0017089B">
            <w:pPr>
              <w:spacing w:after="200"/>
              <w:rPr>
                <w:rFonts w:eastAsia="Calibri"/>
                <w:sz w:val="24"/>
                <w:szCs w:val="24"/>
              </w:rPr>
            </w:pPr>
            <w:r w:rsidRPr="00194377">
              <w:rPr>
                <w:rFonts w:eastAsia="Calibri"/>
                <w:sz w:val="24"/>
                <w:szCs w:val="24"/>
              </w:rPr>
              <w:t>If underground construction operations are potentially gassy or gassy as specified as paragraph (h) of the standard,* employers must:</w:t>
            </w:r>
          </w:p>
          <w:p w:rsidR="00DB328C" w:rsidRPr="00194377" w:rsidRDefault="00DB328C" w:rsidP="0017089B">
            <w:pPr>
              <w:numPr>
                <w:ilvl w:val="0"/>
                <w:numId w:val="5"/>
              </w:numPr>
              <w:spacing w:after="200"/>
              <w:contextualSpacing/>
              <w:rPr>
                <w:rFonts w:eastAsia="Calibri"/>
                <w:sz w:val="24"/>
                <w:szCs w:val="24"/>
              </w:rPr>
            </w:pPr>
            <w:r w:rsidRPr="00194377">
              <w:rPr>
                <w:rFonts w:eastAsia="Calibri"/>
                <w:sz w:val="24"/>
                <w:szCs w:val="24"/>
              </w:rPr>
              <w:t>Test for oxygen levels in affected work areas and in areas immediately adjacent to these areas at least at the beginning and midpoint of each shift;</w:t>
            </w:r>
          </w:p>
          <w:p w:rsidR="00DB328C" w:rsidRPr="00194377" w:rsidRDefault="00DB328C" w:rsidP="0017089B">
            <w:pPr>
              <w:numPr>
                <w:ilvl w:val="0"/>
                <w:numId w:val="5"/>
              </w:numPr>
              <w:spacing w:after="200"/>
              <w:contextualSpacing/>
              <w:rPr>
                <w:rFonts w:eastAsia="Calibri"/>
                <w:sz w:val="24"/>
                <w:szCs w:val="24"/>
              </w:rPr>
            </w:pPr>
            <w:r w:rsidRPr="00194377">
              <w:rPr>
                <w:rFonts w:eastAsia="Calibri"/>
                <w:sz w:val="24"/>
                <w:szCs w:val="24"/>
              </w:rPr>
              <w:t>When using rapid excavation machines, test the air at the heading, on the rib, and in the return air duct using continuous automatic flammable gas monitoring equipment;</w:t>
            </w:r>
          </w:p>
          <w:p w:rsidR="00DB328C" w:rsidRPr="00194377" w:rsidRDefault="00DB328C" w:rsidP="0017089B">
            <w:pPr>
              <w:numPr>
                <w:ilvl w:val="0"/>
                <w:numId w:val="5"/>
              </w:numPr>
              <w:spacing w:after="200"/>
              <w:contextualSpacing/>
              <w:rPr>
                <w:rFonts w:eastAsia="Calibri"/>
                <w:sz w:val="24"/>
                <w:szCs w:val="24"/>
              </w:rPr>
            </w:pPr>
            <w:r w:rsidRPr="00194377">
              <w:rPr>
                <w:rFonts w:eastAsia="Calibri"/>
                <w:sz w:val="24"/>
                <w:szCs w:val="24"/>
              </w:rPr>
              <w:t>Use a manual flammable gas monitor as necessary, but at least at the beginning and midpoint of the shift to ensure that oxygen, carbon monoxide, nitrogen dioxide, hydrogen sulfide, and other toxic gases, dusts, vapors, mists, fumes, and methane and other flammable gases do not exceed the limits specified by the standard;</w:t>
            </w:r>
          </w:p>
          <w:p w:rsidR="00DB328C" w:rsidRPr="00194377" w:rsidRDefault="00DB328C" w:rsidP="0017089B">
            <w:pPr>
              <w:numPr>
                <w:ilvl w:val="0"/>
                <w:numId w:val="5"/>
              </w:numPr>
              <w:spacing w:after="200"/>
              <w:contextualSpacing/>
              <w:rPr>
                <w:rFonts w:eastAsia="Calibri"/>
                <w:sz w:val="24"/>
                <w:szCs w:val="24"/>
              </w:rPr>
            </w:pPr>
            <w:r w:rsidRPr="00194377">
              <w:rPr>
                <w:rFonts w:eastAsia="Calibri"/>
                <w:sz w:val="24"/>
                <w:szCs w:val="24"/>
              </w:rPr>
              <w:t>Conduct local tests prior to, and continuously during, any welding, cutting, or other hot work; and</w:t>
            </w:r>
          </w:p>
          <w:p w:rsidR="00DB328C" w:rsidRPr="00194377" w:rsidRDefault="00DB328C" w:rsidP="0017089B">
            <w:pPr>
              <w:numPr>
                <w:ilvl w:val="0"/>
                <w:numId w:val="5"/>
              </w:numPr>
              <w:spacing w:after="200"/>
              <w:contextualSpacing/>
              <w:rPr>
                <w:rFonts w:eastAsia="Calibri"/>
                <w:sz w:val="24"/>
                <w:szCs w:val="24"/>
              </w:rPr>
            </w:pPr>
            <w:r w:rsidRPr="00194377">
              <w:rPr>
                <w:rFonts w:eastAsia="Calibri"/>
                <w:sz w:val="24"/>
                <w:szCs w:val="24"/>
              </w:rPr>
              <w:t>In underground operations involving drill-and-blast methods, test the air in affected areas for flammable gas prior to re-entry, and continuously if workers are working in the areas.</w:t>
            </w:r>
          </w:p>
        </w:tc>
      </w:tr>
    </w:tbl>
    <w:p w:rsidR="00DB328C" w:rsidRPr="00267D33" w:rsidRDefault="00DB328C" w:rsidP="00267D33">
      <w:pPr>
        <w:rPr>
          <w:rFonts w:eastAsia="Calibri"/>
          <w:sz w:val="24"/>
          <w:szCs w:val="24"/>
        </w:rPr>
      </w:pPr>
      <w:r w:rsidRPr="00194377">
        <w:rPr>
          <w:rFonts w:eastAsia="Calibri"/>
          <w:sz w:val="24"/>
          <w:szCs w:val="24"/>
        </w:rPr>
        <w:t xml:space="preserve">   *This paragraph classifies an underground operation as potentially gassy if air monitoring shows 10% or more of the lower explosive limit (LEL) for methane or other flammable gas for more than a 24-hour period, or the history of the geographical area or geological formation indicates that 10% or more of the LEL for methane or other flammable gas is likely to be encountered during underground operations.  An underground operation is gassy if air monitoring discloses 10% or more of the (LEL) for methane or other flammable gas for three consecutive days, or there has been ignition of methane or other flammable gas emanating from the strata, or an underground operation is both connected to an unground area currently classified as gassy and  is subject to a continuous course of air that contains a flammable gas concentration. </w:t>
      </w:r>
    </w:p>
    <w:p w:rsidR="00DB328C" w:rsidRPr="00267D33" w:rsidRDefault="00DB328C" w:rsidP="00267D33">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Paragraph (j)(3) contains the recordkeeping requirements for the air quality test mandated by paragraph (j) of §1926.800.  These recordkeeping requirements specify that employers must maintain, at an above ground location at the jobsite, a record of every air quality test conducted during the underground construction project.  Each air quality record must include the location, date, time, substance, and amount tested.  Employers must retain air quality records associated with worker exposures to toxic substances according to the requirements of §1910.1020 (“Access to worker exposure and medical records”), and maintain other air quality test records until the underground construction project is complete; they must also make the records available to OSHA compliance officers on request.</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Maintaining records of air quality test allows employers to document oxygen levels and specific atmospheric contaminants, ascertain the effectiveness of controls (especially ventilation), and implement additional controls if necessary; they can also provide this information to crews on later shifts.  Accordingly, employers will prevent serious injury and death to workers who work on the underground construction project.  In addition, these records provide an efficient means for workers to evaluate the accuracy and effectiveness of an employer’s exposure reduction program and for OSHA compliance officers to determine that employers performed the required tests and implemented appropriate controls.</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B328C" w:rsidRPr="00267D33" w:rsidRDefault="00DB328C" w:rsidP="00194377">
      <w:pPr>
        <w:rPr>
          <w:rFonts w:eastAsia="Calibri"/>
          <w:b/>
          <w:sz w:val="24"/>
          <w:szCs w:val="24"/>
        </w:rPr>
      </w:pPr>
    </w:p>
    <w:p w:rsidR="00DB328C" w:rsidRPr="00194377" w:rsidRDefault="00DB328C" w:rsidP="00194377">
      <w:pPr>
        <w:rPr>
          <w:rFonts w:eastAsia="Calibri"/>
          <w:sz w:val="24"/>
          <w:szCs w:val="24"/>
        </w:rPr>
      </w:pPr>
      <w:r w:rsidRPr="00267D33">
        <w:rPr>
          <w:rFonts w:eastAsia="Calibri"/>
          <w:sz w:val="24"/>
          <w:szCs w:val="24"/>
        </w:rPr>
        <w:t xml:space="preserve">Employers may use any available technology to meet the paperwork requirements specified </w:t>
      </w:r>
      <w:r w:rsidRPr="00194377">
        <w:rPr>
          <w:rFonts w:eastAsia="Calibri"/>
          <w:sz w:val="24"/>
          <w:szCs w:val="24"/>
        </w:rPr>
        <w:t xml:space="preserve">by §1926.800. The Agency wrote the paperwork requirements of the Standard in performance-oriented language (i.e., in terms of </w:t>
      </w:r>
      <w:r w:rsidRPr="00194377">
        <w:rPr>
          <w:rFonts w:eastAsia="Calibri"/>
          <w:sz w:val="24"/>
          <w:szCs w:val="24"/>
          <w:u w:val="single"/>
        </w:rPr>
        <w:t>what</w:t>
      </w:r>
      <w:r w:rsidRPr="00194377">
        <w:rPr>
          <w:rFonts w:eastAsia="Calibri"/>
          <w:sz w:val="24"/>
          <w:szCs w:val="24"/>
        </w:rPr>
        <w:t xml:space="preserve"> data to collect, not </w:t>
      </w:r>
      <w:r w:rsidRPr="00194377">
        <w:rPr>
          <w:rFonts w:eastAsia="Calibri"/>
          <w:sz w:val="24"/>
          <w:szCs w:val="24"/>
          <w:u w:val="single"/>
        </w:rPr>
        <w:t>how</w:t>
      </w:r>
      <w:r w:rsidRPr="00194377">
        <w:rPr>
          <w:rFonts w:eastAsia="Calibri"/>
          <w:sz w:val="24"/>
          <w:szCs w:val="24"/>
        </w:rPr>
        <w:t xml:space="preserve"> to record the data).  </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rPr>
        <w:t>4.  Describe efforts to identify duplication.  Show specifically why any similar information already available cannot be used or modified for use for the purpose(s) described in A.2 above.</w:t>
      </w:r>
    </w:p>
    <w:p w:rsidR="00DB328C" w:rsidRPr="00267D33" w:rsidRDefault="00DB328C" w:rsidP="00194377">
      <w:pPr>
        <w:rPr>
          <w:rFonts w:eastAsia="Calibri"/>
          <w:b/>
          <w:sz w:val="24"/>
          <w:szCs w:val="24"/>
        </w:rPr>
      </w:pPr>
    </w:p>
    <w:p w:rsidR="00DB328C" w:rsidRPr="00194377" w:rsidRDefault="00DB328C" w:rsidP="00194377">
      <w:pPr>
        <w:rPr>
          <w:rFonts w:eastAsia="Calibri"/>
          <w:sz w:val="24"/>
          <w:szCs w:val="24"/>
        </w:rPr>
      </w:pPr>
      <w:r w:rsidRPr="00267D33">
        <w:rPr>
          <w:rFonts w:eastAsia="Calibri"/>
          <w:sz w:val="24"/>
          <w:szCs w:val="24"/>
        </w:rPr>
        <w:t>The information collection requirements in §1926.800 are specific to each employer involved, and no other sources or agencies duplicate the</w:t>
      </w:r>
      <w:r w:rsidRPr="00194377">
        <w:rPr>
          <w:rFonts w:eastAsia="Calibri"/>
          <w:sz w:val="24"/>
          <w:szCs w:val="24"/>
        </w:rPr>
        <w:t>se requirements or can make the required information available to OSHA (i.e., the required information is available only from employers).</w:t>
      </w:r>
    </w:p>
    <w:p w:rsidR="00DB328C" w:rsidRPr="00194377" w:rsidRDefault="00DB328C" w:rsidP="00194377">
      <w:pPr>
        <w:rPr>
          <w:rFonts w:eastAsia="Calibri"/>
          <w:sz w:val="24"/>
          <w:szCs w:val="24"/>
        </w:rPr>
      </w:pPr>
    </w:p>
    <w:p w:rsidR="00DB328C" w:rsidRPr="00194377" w:rsidRDefault="00DB328C" w:rsidP="00194377">
      <w:pPr>
        <w:rPr>
          <w:rFonts w:eastAsia="Calibri"/>
          <w:b/>
          <w:sz w:val="24"/>
          <w:szCs w:val="24"/>
        </w:rPr>
      </w:pPr>
      <w:r w:rsidRPr="0017089B">
        <w:rPr>
          <w:rFonts w:eastAsia="Calibri"/>
          <w:b/>
        </w:rPr>
        <w:t>5.  If the collection of information impacts small businesses or other small entities, describe the methods used to reduce the burden.</w:t>
      </w:r>
    </w:p>
    <w:p w:rsidR="00DB328C" w:rsidRPr="00267D33" w:rsidRDefault="00DB328C" w:rsidP="00194377">
      <w:pPr>
        <w:rPr>
          <w:rFonts w:eastAsia="Calibri"/>
          <w:b/>
          <w:sz w:val="24"/>
          <w:szCs w:val="24"/>
        </w:rPr>
      </w:pPr>
    </w:p>
    <w:p w:rsidR="00DB328C" w:rsidRPr="00194377" w:rsidRDefault="00DB328C" w:rsidP="00194377">
      <w:pPr>
        <w:rPr>
          <w:rFonts w:eastAsia="Calibri"/>
          <w:sz w:val="24"/>
          <w:szCs w:val="24"/>
        </w:rPr>
      </w:pPr>
      <w:r w:rsidRPr="00267D33">
        <w:rPr>
          <w:rFonts w:eastAsia="Calibri"/>
          <w:sz w:val="24"/>
          <w:szCs w:val="24"/>
        </w:rPr>
        <w:t xml:space="preserve">The information collection requirements specified by §1926.800 do not have a significant impact on a substantial number of small entities.  </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rPr>
        <w:t>6.  Describe the consequence to Federal program or policy activities if the collection is or is not conducted less frequently, and any technical or legal obstacles to reducing the burden.</w:t>
      </w:r>
    </w:p>
    <w:p w:rsidR="00DB328C" w:rsidRPr="00267D33" w:rsidRDefault="00DB328C" w:rsidP="00194377">
      <w:pPr>
        <w:rPr>
          <w:rFonts w:eastAsia="Calibri"/>
          <w:b/>
          <w:sz w:val="24"/>
          <w:szCs w:val="24"/>
        </w:rPr>
      </w:pPr>
    </w:p>
    <w:p w:rsidR="00DB328C" w:rsidRPr="00194377" w:rsidRDefault="00DB328C" w:rsidP="00194377">
      <w:pPr>
        <w:rPr>
          <w:rFonts w:eastAsia="Calibri"/>
          <w:sz w:val="24"/>
          <w:szCs w:val="24"/>
        </w:rPr>
      </w:pPr>
      <w:r w:rsidRPr="00267D33">
        <w:rPr>
          <w:rFonts w:eastAsia="Calibri"/>
          <w:sz w:val="24"/>
          <w:szCs w:val="24"/>
        </w:rPr>
        <w:t>The Agency believes that the information collection frequencies required by §1926.800 are the minimum frequencies necessary to fulfill its mandate “to assure so f</w:t>
      </w:r>
      <w:r w:rsidRPr="00194377">
        <w:rPr>
          <w:rFonts w:eastAsia="Calibri"/>
          <w:sz w:val="24"/>
          <w:szCs w:val="24"/>
        </w:rPr>
        <w:t>ar as possible every working man and woman in the Nation safe and healthful working conditions and to preserve our human resources” as specified in the OSH Act at 29 U.S.C. 651.  Accordingly, if employers do not perform the information collections required by §1926.800, or delay in providing this information, workers are at risk of serious injuries or death while working on underground construction projects.</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rPr>
        <w:t>7.  Explain any special circumstances that would cause an information collection to be conducted in a manner:</w:t>
      </w:r>
    </w:p>
    <w:p w:rsidR="00DB328C" w:rsidRPr="0017089B" w:rsidRDefault="00DB328C" w:rsidP="00194377">
      <w:pPr>
        <w:rPr>
          <w:rFonts w:eastAsia="Calibri"/>
          <w:b/>
        </w:rPr>
      </w:pPr>
    </w:p>
    <w:p w:rsidR="00DB328C" w:rsidRPr="0017089B" w:rsidRDefault="00DB328C" w:rsidP="00194377">
      <w:pPr>
        <w:numPr>
          <w:ilvl w:val="0"/>
          <w:numId w:val="1"/>
        </w:numPr>
        <w:spacing w:after="200" w:line="276" w:lineRule="auto"/>
        <w:contextualSpacing/>
        <w:rPr>
          <w:rFonts w:eastAsia="Calibri"/>
          <w:b/>
        </w:rPr>
      </w:pPr>
      <w:r w:rsidRPr="0017089B">
        <w:rPr>
          <w:rFonts w:eastAsia="Calibri"/>
          <w:b/>
        </w:rPr>
        <w:t>Requiring respondents to report information to the agency more often than quarterly;</w:t>
      </w:r>
    </w:p>
    <w:p w:rsidR="00DB328C" w:rsidRPr="0017089B" w:rsidRDefault="00DB328C" w:rsidP="00194377">
      <w:pPr>
        <w:ind w:left="360"/>
        <w:contextualSpacing/>
        <w:rPr>
          <w:rFonts w:eastAsia="Calibri"/>
          <w:b/>
        </w:rPr>
      </w:pPr>
    </w:p>
    <w:p w:rsidR="00DB328C" w:rsidRPr="0017089B" w:rsidRDefault="00DB328C" w:rsidP="00194377">
      <w:pPr>
        <w:numPr>
          <w:ilvl w:val="0"/>
          <w:numId w:val="1"/>
        </w:numPr>
        <w:spacing w:after="200" w:line="276" w:lineRule="auto"/>
        <w:contextualSpacing/>
        <w:rPr>
          <w:rFonts w:eastAsia="Calibri"/>
          <w:b/>
        </w:rPr>
      </w:pPr>
      <w:r w:rsidRPr="0017089B">
        <w:rPr>
          <w:rFonts w:eastAsia="Calibri"/>
          <w:b/>
        </w:rPr>
        <w:t>Requiring respondents to prepare a written response to a collection of information in fewer than 30 days after receipt of it;</w:t>
      </w:r>
    </w:p>
    <w:p w:rsidR="00DB328C" w:rsidRPr="0017089B" w:rsidRDefault="00DB328C" w:rsidP="00194377">
      <w:pPr>
        <w:ind w:left="360"/>
        <w:contextualSpacing/>
        <w:rPr>
          <w:rFonts w:eastAsia="Calibri"/>
          <w:b/>
        </w:rPr>
      </w:pPr>
    </w:p>
    <w:p w:rsidR="00DB328C" w:rsidRPr="0017089B" w:rsidRDefault="00DB328C" w:rsidP="00194377">
      <w:pPr>
        <w:numPr>
          <w:ilvl w:val="0"/>
          <w:numId w:val="1"/>
        </w:numPr>
        <w:spacing w:after="200" w:line="276" w:lineRule="auto"/>
        <w:contextualSpacing/>
        <w:rPr>
          <w:rFonts w:eastAsia="Calibri"/>
          <w:b/>
        </w:rPr>
      </w:pPr>
      <w:r w:rsidRPr="0017089B">
        <w:rPr>
          <w:rFonts w:eastAsia="Calibri"/>
          <w:b/>
        </w:rPr>
        <w:t>Requiring respondents to submit more than an original  and two copies of any document;</w:t>
      </w:r>
    </w:p>
    <w:p w:rsidR="00DB328C" w:rsidRPr="0017089B" w:rsidRDefault="00DB328C" w:rsidP="00194377">
      <w:pPr>
        <w:ind w:left="360"/>
        <w:contextualSpacing/>
        <w:rPr>
          <w:rFonts w:eastAsia="Calibri"/>
          <w:b/>
        </w:rPr>
      </w:pPr>
    </w:p>
    <w:p w:rsidR="00DB328C" w:rsidRPr="0017089B" w:rsidRDefault="00DB328C" w:rsidP="00194377">
      <w:pPr>
        <w:numPr>
          <w:ilvl w:val="0"/>
          <w:numId w:val="1"/>
        </w:numPr>
        <w:spacing w:after="200" w:line="276" w:lineRule="auto"/>
        <w:contextualSpacing/>
        <w:rPr>
          <w:rFonts w:eastAsia="Calibri"/>
          <w:b/>
        </w:rPr>
      </w:pPr>
      <w:r w:rsidRPr="0017089B">
        <w:rPr>
          <w:rFonts w:eastAsia="Calibri"/>
          <w:b/>
        </w:rPr>
        <w:t>Requiring respondents to retain records, other than health, medical, government contract, grant-in-aid, or tax records for more than three years;</w:t>
      </w:r>
    </w:p>
    <w:p w:rsidR="00DB328C" w:rsidRPr="0017089B" w:rsidRDefault="00DB328C" w:rsidP="00194377">
      <w:pPr>
        <w:ind w:left="360"/>
        <w:contextualSpacing/>
        <w:rPr>
          <w:rFonts w:eastAsia="Calibri"/>
          <w:b/>
        </w:rPr>
      </w:pPr>
    </w:p>
    <w:p w:rsidR="00DB328C" w:rsidRPr="0017089B" w:rsidRDefault="00DB328C" w:rsidP="00194377">
      <w:pPr>
        <w:numPr>
          <w:ilvl w:val="0"/>
          <w:numId w:val="1"/>
        </w:numPr>
        <w:spacing w:after="200" w:line="276" w:lineRule="auto"/>
        <w:contextualSpacing/>
        <w:rPr>
          <w:rFonts w:eastAsia="Calibri"/>
          <w:b/>
        </w:rPr>
      </w:pPr>
      <w:r w:rsidRPr="0017089B">
        <w:rPr>
          <w:rFonts w:eastAsia="Calibri"/>
          <w:b/>
        </w:rPr>
        <w:t>In connection with a statistical survey that is not designed to produce valid and reliable results that can be generalized to the universe of study;</w:t>
      </w:r>
    </w:p>
    <w:p w:rsidR="00DB328C" w:rsidRPr="0017089B" w:rsidRDefault="00DB328C" w:rsidP="00194377">
      <w:pPr>
        <w:ind w:left="360"/>
        <w:contextualSpacing/>
        <w:rPr>
          <w:rFonts w:eastAsia="Calibri"/>
          <w:b/>
        </w:rPr>
      </w:pPr>
    </w:p>
    <w:p w:rsidR="00DB328C" w:rsidRPr="0017089B" w:rsidRDefault="00DB328C" w:rsidP="00194377">
      <w:pPr>
        <w:numPr>
          <w:ilvl w:val="0"/>
          <w:numId w:val="1"/>
        </w:numPr>
        <w:spacing w:after="200" w:line="276" w:lineRule="auto"/>
        <w:contextualSpacing/>
        <w:rPr>
          <w:rFonts w:eastAsia="Calibri"/>
          <w:b/>
        </w:rPr>
      </w:pPr>
      <w:r w:rsidRPr="0017089B">
        <w:rPr>
          <w:rFonts w:eastAsia="Calibri"/>
          <w:b/>
        </w:rPr>
        <w:t>Requiring the use of statistical data classification that has not been reviewed and approved by OMB;</w:t>
      </w:r>
    </w:p>
    <w:p w:rsidR="00DB328C" w:rsidRPr="0017089B" w:rsidRDefault="00DB328C" w:rsidP="00194377">
      <w:pPr>
        <w:ind w:left="360"/>
        <w:contextualSpacing/>
        <w:rPr>
          <w:rFonts w:eastAsia="Calibri"/>
          <w:b/>
        </w:rPr>
      </w:pPr>
    </w:p>
    <w:p w:rsidR="00DB328C" w:rsidRPr="0017089B" w:rsidRDefault="00DB328C" w:rsidP="00194377">
      <w:pPr>
        <w:numPr>
          <w:ilvl w:val="0"/>
          <w:numId w:val="1"/>
        </w:numPr>
        <w:spacing w:after="200" w:line="276" w:lineRule="auto"/>
        <w:contextualSpacing/>
        <w:rPr>
          <w:rFonts w:eastAsia="Calibri"/>
          <w:b/>
        </w:rPr>
      </w:pPr>
      <w:r w:rsidRPr="0017089B">
        <w:rPr>
          <w:rFonts w:eastAsia="Calibri"/>
          <w:b/>
        </w:rPr>
        <w:t>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DB328C" w:rsidRPr="0017089B" w:rsidRDefault="00DB328C" w:rsidP="00194377">
      <w:pPr>
        <w:ind w:left="360"/>
        <w:contextualSpacing/>
        <w:rPr>
          <w:rFonts w:eastAsia="Calibri"/>
          <w:b/>
        </w:rPr>
      </w:pPr>
    </w:p>
    <w:p w:rsidR="00DB328C" w:rsidRPr="0017089B" w:rsidRDefault="00DB328C" w:rsidP="00194377">
      <w:pPr>
        <w:numPr>
          <w:ilvl w:val="0"/>
          <w:numId w:val="1"/>
        </w:numPr>
        <w:spacing w:after="200" w:line="276" w:lineRule="auto"/>
        <w:contextualSpacing/>
        <w:rPr>
          <w:rFonts w:eastAsia="Calibri"/>
          <w:b/>
        </w:rPr>
      </w:pPr>
      <w:r w:rsidRPr="0017089B">
        <w:rPr>
          <w:rFonts w:eastAsia="Calibri"/>
          <w:b/>
        </w:rPr>
        <w:t>Requiring respondents to submit proprietary trade secret, or other confidential information unless the agency can prove that it has instituted procedures to protect the information’s confidentially to the extent permitted by law.</w:t>
      </w:r>
    </w:p>
    <w:p w:rsidR="00DB328C" w:rsidRPr="0017089B" w:rsidRDefault="00DB328C" w:rsidP="00194377">
      <w:pPr>
        <w:rPr>
          <w:rFonts w:eastAsia="Calibri"/>
          <w:b/>
        </w:rPr>
      </w:pPr>
    </w:p>
    <w:p w:rsidR="00DB328C" w:rsidRPr="00194377" w:rsidRDefault="00DB328C" w:rsidP="00194377">
      <w:pPr>
        <w:rPr>
          <w:rFonts w:eastAsia="Calibri"/>
          <w:sz w:val="24"/>
          <w:szCs w:val="24"/>
        </w:rPr>
      </w:pPr>
      <w:r w:rsidRPr="00267D33">
        <w:rPr>
          <w:rFonts w:eastAsia="Calibri"/>
          <w:sz w:val="24"/>
          <w:szCs w:val="24"/>
        </w:rPr>
        <w:t>No special circumstances exist that require employers to collect information in the manner or using the procedures specified by this item.  The requirements are within the guidelines set forth in 5 CFR 1320.5.</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rPr>
        <w:t>8.  If applicable, provide a copy and identify the date and page number of publication in the Federal Register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w:t>
      </w:r>
    </w:p>
    <w:p w:rsidR="00DB328C" w:rsidRPr="00194377" w:rsidRDefault="00DB328C" w:rsidP="00194377">
      <w:pPr>
        <w:rPr>
          <w:rFonts w:eastAsia="Calibri"/>
          <w:b/>
          <w:sz w:val="24"/>
          <w:szCs w:val="24"/>
        </w:rPr>
      </w:pPr>
    </w:p>
    <w:p w:rsidR="00DB328C" w:rsidRPr="0017089B" w:rsidRDefault="00DB328C" w:rsidP="00194377">
      <w:pPr>
        <w:rPr>
          <w:rFonts w:eastAsia="Calibri"/>
          <w:b/>
        </w:rPr>
      </w:pPr>
      <w:r w:rsidRPr="0017089B">
        <w:rPr>
          <w:rFonts w:eastAsia="Calibri"/>
          <w:b/>
        </w:rPr>
        <w:t>Describe efforts to consult with persons outside the agency to obtain their views on the availability of data, frequency of collecting, the clarity of instructions and recordkeeping, disclosure, or reporting format (if any), and on the data elements to be recorded, revealed, or reported.</w:t>
      </w:r>
    </w:p>
    <w:p w:rsidR="00DB328C" w:rsidRPr="0017089B" w:rsidRDefault="00DB328C" w:rsidP="00194377">
      <w:pPr>
        <w:rPr>
          <w:rFonts w:eastAsia="Calibri"/>
          <w:b/>
        </w:rPr>
      </w:pPr>
    </w:p>
    <w:p w:rsidR="00DB328C" w:rsidRPr="0017089B" w:rsidRDefault="00DB328C" w:rsidP="00194377">
      <w:pPr>
        <w:rPr>
          <w:rFonts w:eastAsia="Calibri"/>
          <w:b/>
        </w:rPr>
      </w:pPr>
      <w:r w:rsidRPr="0017089B">
        <w:rPr>
          <w:rFonts w:eastAsia="Calibri"/>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00563D31" w:rsidRPr="00267D33" w:rsidRDefault="00563D31" w:rsidP="00194377">
      <w:pPr>
        <w:rPr>
          <w:rFonts w:eastAsia="Calibri"/>
          <w:sz w:val="24"/>
          <w:szCs w:val="24"/>
        </w:rPr>
      </w:pPr>
    </w:p>
    <w:p w:rsidR="00776AD5" w:rsidRPr="00776AD5" w:rsidRDefault="00776AD5" w:rsidP="00776AD5">
      <w:pPr>
        <w:widowControl w:val="0"/>
        <w:autoSpaceDE w:val="0"/>
        <w:autoSpaceDN w:val="0"/>
        <w:adjustRightInd w:val="0"/>
        <w:spacing w:after="200"/>
        <w:rPr>
          <w:color w:val="1F497D"/>
          <w:sz w:val="24"/>
          <w:szCs w:val="24"/>
        </w:rPr>
      </w:pPr>
      <w:r w:rsidRPr="00776AD5">
        <w:rPr>
          <w:rFonts w:eastAsia="Batang"/>
          <w:sz w:val="24"/>
          <w:szCs w:val="24"/>
        </w:rPr>
        <w:t>Pursuant to the Paperwork Reduction Act of 1995 (44 U.S.C. 3506(c)(2)(A)), OSHA published a notice in</w:t>
      </w:r>
      <w:r w:rsidR="00197F23">
        <w:rPr>
          <w:rFonts w:eastAsia="Batang"/>
          <w:sz w:val="24"/>
          <w:szCs w:val="24"/>
        </w:rPr>
        <w:t xml:space="preserve"> the Federal Register on June 20</w:t>
      </w:r>
      <w:r w:rsidRPr="00776AD5">
        <w:rPr>
          <w:rFonts w:eastAsia="Batang"/>
          <w:sz w:val="24"/>
          <w:szCs w:val="24"/>
        </w:rPr>
        <w:t xml:space="preserve">, 2017  (82 FR </w:t>
      </w:r>
      <w:r w:rsidR="00225E7B">
        <w:rPr>
          <w:rFonts w:eastAsia="Batang"/>
          <w:sz w:val="24"/>
          <w:szCs w:val="24"/>
        </w:rPr>
        <w:t>28098</w:t>
      </w:r>
      <w:r w:rsidR="00197F23">
        <w:rPr>
          <w:rFonts w:eastAsia="Batang"/>
          <w:sz w:val="24"/>
          <w:szCs w:val="24"/>
        </w:rPr>
        <w:t>, Docket No. OSHA-2011-0029</w:t>
      </w:r>
      <w:r w:rsidRPr="00776AD5">
        <w:rPr>
          <w:rFonts w:eastAsia="Batang"/>
          <w:sz w:val="24"/>
          <w:szCs w:val="24"/>
        </w:rPr>
        <w:t>) soliciting comments from the public and other interested parties on the information collection requirement</w:t>
      </w:r>
      <w:r w:rsidR="00B61AF4">
        <w:rPr>
          <w:rFonts w:eastAsia="Batang"/>
          <w:sz w:val="24"/>
          <w:szCs w:val="24"/>
        </w:rPr>
        <w:t>s</w:t>
      </w:r>
      <w:r w:rsidRPr="00776AD5">
        <w:rPr>
          <w:rFonts w:eastAsia="Batang"/>
          <w:sz w:val="24"/>
          <w:szCs w:val="24"/>
        </w:rPr>
        <w:t xml:space="preserve"> contained in the </w:t>
      </w:r>
      <w:r w:rsidR="00197F23">
        <w:rPr>
          <w:rFonts w:eastAsia="Batang"/>
          <w:sz w:val="24"/>
          <w:szCs w:val="24"/>
        </w:rPr>
        <w:t>Underground Construction</w:t>
      </w:r>
      <w:r w:rsidR="00197F23">
        <w:rPr>
          <w:sz w:val="24"/>
          <w:szCs w:val="24"/>
        </w:rPr>
        <w:t xml:space="preserve"> Standard (29 CFR 1926.800</w:t>
      </w:r>
      <w:r w:rsidRPr="00776AD5">
        <w:rPr>
          <w:sz w:val="24"/>
          <w:szCs w:val="24"/>
        </w:rPr>
        <w:t>)</w:t>
      </w:r>
      <w:r w:rsidRPr="00776AD5">
        <w:rPr>
          <w:rFonts w:eastAsia="Batang"/>
          <w:sz w:val="24"/>
          <w:szCs w:val="24"/>
        </w:rPr>
        <w:t xml:space="preserve">. The notice </w:t>
      </w:r>
      <w:r w:rsidR="00B61AF4">
        <w:rPr>
          <w:rFonts w:eastAsia="Batang"/>
          <w:sz w:val="24"/>
          <w:szCs w:val="24"/>
        </w:rPr>
        <w:t>was</w:t>
      </w:r>
      <w:r w:rsidRPr="00776AD5">
        <w:rPr>
          <w:rFonts w:eastAsia="Batang"/>
          <w:sz w:val="24"/>
          <w:szCs w:val="24"/>
        </w:rPr>
        <w:t xml:space="preserve"> part of a preclearance consultation program that provide</w:t>
      </w:r>
      <w:r w:rsidR="00B61AF4">
        <w:rPr>
          <w:rFonts w:eastAsia="Batang"/>
          <w:sz w:val="24"/>
          <w:szCs w:val="24"/>
        </w:rPr>
        <w:t>d</w:t>
      </w:r>
      <w:r w:rsidRPr="00776AD5">
        <w:rPr>
          <w:rFonts w:eastAsia="Batang"/>
          <w:sz w:val="24"/>
          <w:szCs w:val="24"/>
        </w:rPr>
        <w:t xml:space="preserve"> interested parties with an opportunity to comment on OSHA’s request for an extension by the Office of Management and Budget (OMB) of a previous approval of the information collection requirement</w:t>
      </w:r>
      <w:r w:rsidR="00B61AF4">
        <w:rPr>
          <w:rFonts w:eastAsia="Batang"/>
          <w:sz w:val="24"/>
          <w:szCs w:val="24"/>
        </w:rPr>
        <w:t>s</w:t>
      </w:r>
      <w:r w:rsidRPr="00776AD5">
        <w:rPr>
          <w:rFonts w:eastAsia="Batang"/>
          <w:sz w:val="24"/>
          <w:szCs w:val="24"/>
        </w:rPr>
        <w:t xml:space="preserve"> found in the . </w:t>
      </w:r>
      <w:r w:rsidR="00197F23">
        <w:rPr>
          <w:rFonts w:eastAsia="Batang"/>
          <w:sz w:val="24"/>
          <w:szCs w:val="24"/>
        </w:rPr>
        <w:t>Und</w:t>
      </w:r>
      <w:r w:rsidR="00225E7B">
        <w:rPr>
          <w:rFonts w:eastAsia="Batang"/>
          <w:sz w:val="24"/>
          <w:szCs w:val="24"/>
        </w:rPr>
        <w:t xml:space="preserve">erground </w:t>
      </w:r>
      <w:r w:rsidR="00197F23">
        <w:rPr>
          <w:rFonts w:eastAsia="Batang"/>
          <w:sz w:val="24"/>
          <w:szCs w:val="24"/>
        </w:rPr>
        <w:t>Construction</w:t>
      </w:r>
      <w:r w:rsidR="00197F23">
        <w:rPr>
          <w:sz w:val="24"/>
          <w:szCs w:val="24"/>
        </w:rPr>
        <w:t xml:space="preserve"> Standard</w:t>
      </w:r>
      <w:r w:rsidR="00225E7B">
        <w:rPr>
          <w:rFonts w:eastAsia="Batang"/>
          <w:sz w:val="24"/>
          <w:szCs w:val="24"/>
        </w:rPr>
        <w:t xml:space="preserve">. </w:t>
      </w:r>
      <w:r w:rsidRPr="00776AD5">
        <w:rPr>
          <w:rFonts w:eastAsia="Batang"/>
          <w:sz w:val="24"/>
          <w:szCs w:val="24"/>
        </w:rPr>
        <w:t xml:space="preserve">The Agency received no </w:t>
      </w:r>
      <w:r w:rsidR="00565934">
        <w:rPr>
          <w:rFonts w:eastAsia="Batang"/>
          <w:sz w:val="24"/>
          <w:szCs w:val="24"/>
        </w:rPr>
        <w:t xml:space="preserve">public </w:t>
      </w:r>
      <w:r w:rsidRPr="00776AD5">
        <w:rPr>
          <w:rFonts w:eastAsia="Batang"/>
          <w:sz w:val="24"/>
          <w:szCs w:val="24"/>
        </w:rPr>
        <w:t>comments in response to this request.</w:t>
      </w:r>
    </w:p>
    <w:p w:rsidR="00DB328C" w:rsidRPr="00776AD5" w:rsidRDefault="00DB328C" w:rsidP="00776AD5">
      <w:pPr>
        <w:spacing w:after="200" w:line="276" w:lineRule="auto"/>
        <w:rPr>
          <w:rFonts w:eastAsia="Batang"/>
          <w:sz w:val="24"/>
          <w:szCs w:val="24"/>
        </w:rPr>
      </w:pPr>
      <w:r w:rsidRPr="0017089B">
        <w:rPr>
          <w:rFonts w:eastAsia="Calibri"/>
          <w:b/>
        </w:rPr>
        <w:t>9.  Explain any decision to provide any payments or gift to respondents, other than reenumeration of contractors or grantees.</w:t>
      </w:r>
    </w:p>
    <w:p w:rsidR="00DB328C" w:rsidRPr="00267D33" w:rsidRDefault="00DB328C" w:rsidP="0017089B">
      <w:pPr>
        <w:tabs>
          <w:tab w:val="left" w:pos="1395"/>
        </w:tabs>
        <w:rPr>
          <w:rFonts w:eastAsia="Calibri"/>
          <w:b/>
          <w:sz w:val="24"/>
          <w:szCs w:val="24"/>
        </w:rPr>
      </w:pPr>
    </w:p>
    <w:p w:rsidR="00DB328C" w:rsidRPr="00194377" w:rsidRDefault="00DB328C" w:rsidP="00194377">
      <w:pPr>
        <w:rPr>
          <w:rFonts w:eastAsia="Calibri"/>
          <w:sz w:val="24"/>
          <w:szCs w:val="24"/>
        </w:rPr>
      </w:pPr>
      <w:r w:rsidRPr="00267D33">
        <w:rPr>
          <w:rFonts w:eastAsia="Calibri"/>
          <w:sz w:val="24"/>
          <w:szCs w:val="24"/>
        </w:rPr>
        <w:t xml:space="preserve">The Agency will </w:t>
      </w:r>
      <w:r w:rsidRPr="00194377">
        <w:rPr>
          <w:rFonts w:eastAsia="Calibri"/>
          <w:sz w:val="24"/>
          <w:szCs w:val="24"/>
          <w:u w:val="single"/>
        </w:rPr>
        <w:t>not</w:t>
      </w:r>
      <w:r w:rsidRPr="00194377">
        <w:rPr>
          <w:rFonts w:eastAsia="Calibri"/>
          <w:sz w:val="24"/>
          <w:szCs w:val="24"/>
        </w:rPr>
        <w:t xml:space="preserve"> provide payments or gifts to the respondents.</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rPr>
        <w:t>10.  Describe any assurance of confidentiality provided to respondents and the basis for the assurance in statute, regulation, or agency policy.</w:t>
      </w:r>
    </w:p>
    <w:p w:rsidR="00DB328C" w:rsidRPr="00267D33" w:rsidRDefault="00DB328C" w:rsidP="00194377">
      <w:pPr>
        <w:rPr>
          <w:rFonts w:eastAsia="Calibri"/>
          <w:b/>
          <w:sz w:val="24"/>
          <w:szCs w:val="24"/>
        </w:rPr>
      </w:pPr>
    </w:p>
    <w:p w:rsidR="00DB328C" w:rsidRPr="00194377" w:rsidRDefault="00DB328C" w:rsidP="00194377">
      <w:pPr>
        <w:rPr>
          <w:rFonts w:eastAsia="Calibri"/>
          <w:sz w:val="24"/>
          <w:szCs w:val="24"/>
        </w:rPr>
      </w:pPr>
      <w:r w:rsidRPr="00267D33">
        <w:rPr>
          <w:rFonts w:eastAsia="Calibri"/>
          <w:sz w:val="24"/>
          <w:szCs w:val="24"/>
        </w:rPr>
        <w:t>The paperwork requirements specified by §1926.800 do not involve confidential information.</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B328C" w:rsidRPr="0017089B" w:rsidRDefault="00DB328C" w:rsidP="00194377">
      <w:pPr>
        <w:rPr>
          <w:rFonts w:eastAsia="Calibri"/>
          <w:b/>
        </w:rPr>
      </w:pPr>
    </w:p>
    <w:p w:rsidR="00DB328C" w:rsidRPr="00194377" w:rsidRDefault="00DB328C" w:rsidP="00194377">
      <w:pPr>
        <w:rPr>
          <w:rFonts w:eastAsia="Calibri"/>
          <w:sz w:val="24"/>
          <w:szCs w:val="24"/>
        </w:rPr>
      </w:pPr>
      <w:r w:rsidRPr="00267D33">
        <w:rPr>
          <w:rFonts w:eastAsia="Calibri"/>
          <w:sz w:val="24"/>
          <w:szCs w:val="24"/>
        </w:rPr>
        <w:t>The paperwork requirements specified by §1926.800 do not involve collection of sensitive information.</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rPr>
        <w:t>12.  Provide estimates of the hour burden of the collection of information.  The statement should:</w:t>
      </w:r>
    </w:p>
    <w:p w:rsidR="00DB328C" w:rsidRPr="0017089B" w:rsidRDefault="00DB328C" w:rsidP="00194377">
      <w:pPr>
        <w:rPr>
          <w:rFonts w:eastAsia="Calibri"/>
          <w:b/>
        </w:rPr>
      </w:pPr>
    </w:p>
    <w:p w:rsidR="00DB328C" w:rsidRPr="0017089B" w:rsidRDefault="00DB328C" w:rsidP="00DA5EB1">
      <w:pPr>
        <w:numPr>
          <w:ilvl w:val="0"/>
          <w:numId w:val="2"/>
        </w:numPr>
        <w:spacing w:after="200"/>
        <w:ind w:left="360"/>
        <w:contextualSpacing/>
        <w:rPr>
          <w:rFonts w:eastAsia="Calibri"/>
          <w:b/>
        </w:rPr>
      </w:pPr>
      <w:r w:rsidRPr="0017089B">
        <w:rPr>
          <w:rFonts w:eastAsia="Calibri"/>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B328C" w:rsidRPr="0017089B" w:rsidRDefault="00DB328C" w:rsidP="00DA5EB1">
      <w:pPr>
        <w:rPr>
          <w:rFonts w:eastAsia="Calibri"/>
          <w:b/>
        </w:rPr>
      </w:pPr>
    </w:p>
    <w:p w:rsidR="00DB328C" w:rsidRPr="0017089B" w:rsidRDefault="00DB328C" w:rsidP="00DA5EB1">
      <w:pPr>
        <w:numPr>
          <w:ilvl w:val="0"/>
          <w:numId w:val="2"/>
        </w:numPr>
        <w:spacing w:after="200"/>
        <w:ind w:left="360"/>
        <w:contextualSpacing/>
        <w:rPr>
          <w:rFonts w:eastAsia="Calibri"/>
          <w:b/>
        </w:rPr>
      </w:pPr>
      <w:r w:rsidRPr="0017089B">
        <w:rPr>
          <w:rFonts w:eastAsia="Calibri"/>
          <w:b/>
        </w:rPr>
        <w:t>If this request for approval covers more than one form, provide spate hour burden estimates for each form and aggregate the hour burdens.</w:t>
      </w:r>
    </w:p>
    <w:p w:rsidR="00DB328C" w:rsidRPr="0017089B" w:rsidRDefault="00DB328C" w:rsidP="00DA5EB1">
      <w:pPr>
        <w:rPr>
          <w:rFonts w:eastAsia="Calibri"/>
          <w:b/>
        </w:rPr>
      </w:pPr>
    </w:p>
    <w:p w:rsidR="00DB328C" w:rsidRPr="0017089B" w:rsidRDefault="00DB328C" w:rsidP="00DA5EB1">
      <w:pPr>
        <w:numPr>
          <w:ilvl w:val="0"/>
          <w:numId w:val="2"/>
        </w:numPr>
        <w:spacing w:after="200"/>
        <w:ind w:left="360"/>
        <w:contextualSpacing/>
        <w:rPr>
          <w:rFonts w:eastAsia="Calibri"/>
          <w:b/>
        </w:rPr>
      </w:pPr>
      <w:r w:rsidRPr="0017089B">
        <w:rPr>
          <w:rFonts w:eastAsia="Calibri"/>
          <w:b/>
        </w:rPr>
        <w:t>Provide estimates of annualized cost to respondents for the hour burdens for collections of information, identifying and using appropriate wage-rate categories.</w:t>
      </w:r>
    </w:p>
    <w:p w:rsidR="00DB328C" w:rsidRPr="0017089B" w:rsidRDefault="00DB328C" w:rsidP="00194377">
      <w:pPr>
        <w:rPr>
          <w:rFonts w:eastAsia="Calibri"/>
          <w:b/>
        </w:rPr>
      </w:pPr>
    </w:p>
    <w:p w:rsidR="00B61AF4" w:rsidRDefault="00B61AF4">
      <w:pPr>
        <w:spacing w:after="200" w:line="276" w:lineRule="auto"/>
        <w:rPr>
          <w:rFonts w:eastAsia="Calibri"/>
          <w:b/>
          <w:sz w:val="24"/>
          <w:szCs w:val="24"/>
        </w:rPr>
      </w:pPr>
      <w:r>
        <w:rPr>
          <w:rFonts w:eastAsia="Calibri"/>
          <w:b/>
          <w:sz w:val="24"/>
          <w:szCs w:val="24"/>
        </w:rPr>
        <w:br w:type="page"/>
      </w:r>
    </w:p>
    <w:p w:rsidR="00DB328C" w:rsidRPr="00194377" w:rsidRDefault="00DB328C" w:rsidP="00194377">
      <w:pPr>
        <w:rPr>
          <w:rFonts w:eastAsia="Calibri"/>
          <w:b/>
          <w:sz w:val="24"/>
          <w:szCs w:val="24"/>
        </w:rPr>
      </w:pPr>
      <w:r w:rsidRPr="00267D33">
        <w:rPr>
          <w:rFonts w:eastAsia="Calibri"/>
          <w:b/>
          <w:sz w:val="24"/>
          <w:szCs w:val="24"/>
        </w:rPr>
        <w:t>Burden</w:t>
      </w:r>
      <w:r w:rsidRPr="00194377">
        <w:rPr>
          <w:rFonts w:eastAsia="Calibri"/>
          <w:b/>
          <w:sz w:val="24"/>
          <w:szCs w:val="24"/>
        </w:rPr>
        <w:t>-Hour and Cost Determinations</w:t>
      </w:r>
    </w:p>
    <w:p w:rsidR="00DB328C" w:rsidRPr="00194377" w:rsidRDefault="00DB328C" w:rsidP="00194377">
      <w:pPr>
        <w:rPr>
          <w:rFonts w:eastAsia="Calibri"/>
          <w:b/>
          <w:sz w:val="24"/>
          <w:szCs w:val="24"/>
        </w:rPr>
      </w:pPr>
    </w:p>
    <w:p w:rsidR="008D1E45" w:rsidRPr="00194377" w:rsidRDefault="00DB328C" w:rsidP="00194377">
      <w:pPr>
        <w:rPr>
          <w:rFonts w:eastAsia="Calibri"/>
          <w:sz w:val="24"/>
          <w:szCs w:val="24"/>
        </w:rPr>
      </w:pPr>
      <w:r w:rsidRPr="00194377">
        <w:rPr>
          <w:rFonts w:eastAsia="Calibri"/>
          <w:sz w:val="24"/>
          <w:szCs w:val="24"/>
        </w:rPr>
        <w:t xml:space="preserve">The following sections describe the burden hour and cost estimates for the information collection requirements specified by §1926.800.  These sections determine burden hours and cost separately for posting warning signs and notices, certifying inspection records for hoists, and recordkeeping for air quality tests. </w:t>
      </w:r>
    </w:p>
    <w:p w:rsidR="00DB328C" w:rsidRPr="00194377" w:rsidRDefault="00DB328C" w:rsidP="00194377">
      <w:pPr>
        <w:rPr>
          <w:rFonts w:eastAsia="Calibri"/>
          <w:sz w:val="24"/>
          <w:szCs w:val="24"/>
        </w:rPr>
      </w:pPr>
      <w:r w:rsidRPr="00194377">
        <w:rPr>
          <w:rFonts w:eastAsia="Calibri"/>
          <w:sz w:val="24"/>
          <w:szCs w:val="24"/>
        </w:rPr>
        <w:t xml:space="preserve"> </w:t>
      </w:r>
    </w:p>
    <w:p w:rsidR="00DB328C" w:rsidRPr="00194377" w:rsidRDefault="00DB328C" w:rsidP="00194377">
      <w:pPr>
        <w:rPr>
          <w:rFonts w:eastAsia="Calibri"/>
          <w:sz w:val="24"/>
          <w:szCs w:val="24"/>
        </w:rPr>
      </w:pPr>
      <w:r w:rsidRPr="00194377">
        <w:rPr>
          <w:rFonts w:eastAsia="Calibri"/>
          <w:sz w:val="24"/>
          <w:szCs w:val="24"/>
        </w:rPr>
        <w:t>In the previous ICR, OSHA relied on information from the American Underground Construction Association (AUCA).</w:t>
      </w:r>
      <w:r w:rsidRPr="00267D33">
        <w:rPr>
          <w:rFonts w:eastAsia="Calibri"/>
          <w:sz w:val="24"/>
          <w:szCs w:val="24"/>
          <w:vertAlign w:val="superscript"/>
        </w:rPr>
        <w:footnoteReference w:id="2"/>
      </w:r>
      <w:r w:rsidRPr="00267D33">
        <w:rPr>
          <w:rFonts w:eastAsia="Calibri"/>
          <w:sz w:val="24"/>
          <w:szCs w:val="24"/>
        </w:rPr>
        <w:t xml:space="preserve">  OSHA derived percentage changes from Bureau of Census press releases indicating the percent changes in the overall value of construction put in place </w:t>
      </w:r>
      <w:r w:rsidR="00B96B71" w:rsidRPr="00194377">
        <w:rPr>
          <w:rFonts w:eastAsia="Calibri"/>
          <w:sz w:val="24"/>
          <w:szCs w:val="24"/>
        </w:rPr>
        <w:t>between 2008</w:t>
      </w:r>
      <w:r w:rsidR="000F6D87" w:rsidRPr="00194377">
        <w:rPr>
          <w:rFonts w:eastAsia="Calibri"/>
          <w:sz w:val="24"/>
          <w:szCs w:val="24"/>
        </w:rPr>
        <w:t xml:space="preserve">-2016 </w:t>
      </w:r>
      <w:r w:rsidRPr="00194377">
        <w:rPr>
          <w:rFonts w:eastAsia="Calibri"/>
          <w:sz w:val="24"/>
          <w:szCs w:val="24"/>
        </w:rPr>
        <w:t xml:space="preserve">to update our previous ICR’s data. </w:t>
      </w:r>
      <w:r w:rsidR="000F6D87" w:rsidRPr="00194377">
        <w:rPr>
          <w:rFonts w:eastAsia="Calibri"/>
          <w:sz w:val="24"/>
          <w:szCs w:val="24"/>
        </w:rPr>
        <w:t xml:space="preserve">  Overall there was a 28.5 % increase</w:t>
      </w:r>
      <w:r w:rsidRPr="00194377">
        <w:rPr>
          <w:rFonts w:eastAsia="Calibri"/>
          <w:sz w:val="24"/>
          <w:szCs w:val="24"/>
        </w:rPr>
        <w:t>.  Cumulatively the data indicate: that for 201</w:t>
      </w:r>
      <w:r w:rsidR="000F6D87" w:rsidRPr="00194377">
        <w:rPr>
          <w:rFonts w:eastAsia="Calibri"/>
          <w:sz w:val="24"/>
          <w:szCs w:val="24"/>
        </w:rPr>
        <w:t>7</w:t>
      </w:r>
      <w:r w:rsidR="00735787" w:rsidRPr="00194377">
        <w:rPr>
          <w:rFonts w:eastAsia="Calibri"/>
          <w:sz w:val="24"/>
          <w:szCs w:val="24"/>
        </w:rPr>
        <w:t xml:space="preserve"> </w:t>
      </w:r>
      <w:r w:rsidRPr="00194377">
        <w:rPr>
          <w:rFonts w:eastAsia="Calibri"/>
          <w:sz w:val="24"/>
          <w:szCs w:val="24"/>
        </w:rPr>
        <w:t xml:space="preserve">the construction industry started about </w:t>
      </w:r>
      <w:r w:rsidR="00735787" w:rsidRPr="00194377">
        <w:rPr>
          <w:rFonts w:eastAsia="Calibri"/>
          <w:sz w:val="24"/>
          <w:szCs w:val="24"/>
        </w:rPr>
        <w:t xml:space="preserve">212 </w:t>
      </w:r>
      <w:r w:rsidRPr="00194377">
        <w:rPr>
          <w:rFonts w:eastAsia="Calibri"/>
          <w:sz w:val="24"/>
          <w:szCs w:val="24"/>
        </w:rPr>
        <w:t>underground construction projects.  Additionally the cumulative effect shows that twenty-</w:t>
      </w:r>
      <w:r w:rsidR="00735787" w:rsidRPr="00194377">
        <w:rPr>
          <w:rFonts w:eastAsia="Calibri"/>
          <w:sz w:val="24"/>
          <w:szCs w:val="24"/>
        </w:rPr>
        <w:t>eight</w:t>
      </w:r>
      <w:r w:rsidRPr="00194377">
        <w:rPr>
          <w:rFonts w:eastAsia="Calibri"/>
          <w:sz w:val="24"/>
          <w:szCs w:val="24"/>
        </w:rPr>
        <w:t xml:space="preserve"> of these projects involved tunnels with bores over five feet (i.e., “big-bore projects”); and that the remaining</w:t>
      </w:r>
      <w:r w:rsidR="00D93FF5" w:rsidRPr="00194377">
        <w:rPr>
          <w:rFonts w:eastAsia="Calibri"/>
          <w:sz w:val="24"/>
          <w:szCs w:val="24"/>
        </w:rPr>
        <w:t xml:space="preserve"> 184</w:t>
      </w:r>
      <w:r w:rsidRPr="00194377">
        <w:rPr>
          <w:rFonts w:eastAsia="Calibri"/>
          <w:sz w:val="24"/>
          <w:szCs w:val="24"/>
        </w:rPr>
        <w:t xml:space="preserve"> projects were small- and medium-bore projects.  On average, it takes about three years to complete a big-bore project and two years to complete a small- or medium-bore project.  Therefore, for each year of the period covered by this ICR, </w:t>
      </w:r>
      <w:r w:rsidR="00D93FF5" w:rsidRPr="00194377">
        <w:rPr>
          <w:rFonts w:eastAsia="Calibri"/>
          <w:sz w:val="24"/>
          <w:szCs w:val="24"/>
        </w:rPr>
        <w:t xml:space="preserve">84 </w:t>
      </w:r>
      <w:r w:rsidRPr="00194377">
        <w:rPr>
          <w:rFonts w:eastAsia="Calibri"/>
          <w:sz w:val="24"/>
          <w:szCs w:val="24"/>
        </w:rPr>
        <w:t xml:space="preserve">big-bore projects and </w:t>
      </w:r>
      <w:r w:rsidR="00D93FF5" w:rsidRPr="00194377">
        <w:rPr>
          <w:rFonts w:eastAsia="Calibri"/>
          <w:sz w:val="24"/>
          <w:szCs w:val="24"/>
        </w:rPr>
        <w:t>368</w:t>
      </w:r>
      <w:r w:rsidRPr="00194377">
        <w:rPr>
          <w:rFonts w:eastAsia="Calibri"/>
          <w:sz w:val="24"/>
          <w:szCs w:val="24"/>
        </w:rPr>
        <w:t xml:space="preserve"> small- and medium-bore projects (for a total of </w:t>
      </w:r>
      <w:r w:rsidR="00D93FF5" w:rsidRPr="00194377">
        <w:rPr>
          <w:rFonts w:eastAsia="Calibri"/>
          <w:sz w:val="24"/>
          <w:szCs w:val="24"/>
        </w:rPr>
        <w:t>452</w:t>
      </w:r>
      <w:r w:rsidRPr="00194377">
        <w:rPr>
          <w:rFonts w:eastAsia="Calibri"/>
          <w:sz w:val="24"/>
          <w:szCs w:val="24"/>
        </w:rPr>
        <w:t xml:space="preserve"> projects) will be under construction.</w:t>
      </w:r>
      <w:r w:rsidRPr="00267D33">
        <w:rPr>
          <w:rFonts w:eastAsia="Calibri"/>
          <w:sz w:val="24"/>
          <w:szCs w:val="24"/>
          <w:vertAlign w:val="superscript"/>
        </w:rPr>
        <w:footnoteReference w:id="3"/>
      </w:r>
      <w:r w:rsidRPr="00267D33">
        <w:rPr>
          <w:rFonts w:eastAsia="Calibri"/>
          <w:sz w:val="24"/>
          <w:szCs w:val="24"/>
        </w:rPr>
        <w:t xml:space="preserve">  In addition, OSHA estimates that each year contractors continue to classify an average of three underground construction projects as gassy or potentially gassy.  Assuming each of these projects lasts about three years, then nine gassy projects will be under construction annually (see footnote 3) in addition to the </w:t>
      </w:r>
      <w:r w:rsidRPr="00194377">
        <w:rPr>
          <w:rFonts w:eastAsia="Calibri"/>
          <w:sz w:val="24"/>
          <w:szCs w:val="24"/>
        </w:rPr>
        <w:t>other</w:t>
      </w:r>
      <w:r w:rsidRPr="00267D33">
        <w:rPr>
          <w:rFonts w:eastAsia="Calibri"/>
          <w:sz w:val="24"/>
          <w:szCs w:val="24"/>
        </w:rPr>
        <w:t xml:space="preserve"> </w:t>
      </w:r>
      <w:r w:rsidR="00D93FF5" w:rsidRPr="00267D33">
        <w:rPr>
          <w:rFonts w:eastAsia="Calibri"/>
          <w:sz w:val="24"/>
          <w:szCs w:val="24"/>
        </w:rPr>
        <w:t>452</w:t>
      </w:r>
      <w:r w:rsidRPr="00267D33">
        <w:rPr>
          <w:rFonts w:eastAsia="Calibri"/>
          <w:sz w:val="24"/>
          <w:szCs w:val="24"/>
        </w:rPr>
        <w:t xml:space="preserve"> underground projects</w:t>
      </w:r>
      <w:r w:rsidR="000F6D87" w:rsidRPr="00194377">
        <w:rPr>
          <w:rFonts w:eastAsia="Calibri"/>
          <w:sz w:val="24"/>
          <w:szCs w:val="24"/>
        </w:rPr>
        <w:t xml:space="preserve"> for a total of 461 projects.</w:t>
      </w:r>
    </w:p>
    <w:p w:rsidR="00086F11" w:rsidRPr="00194377" w:rsidRDefault="00086F11" w:rsidP="00194377">
      <w:pPr>
        <w:rPr>
          <w:rFonts w:eastAsia="Calibri"/>
          <w:sz w:val="24"/>
          <w:szCs w:val="24"/>
        </w:rPr>
      </w:pPr>
    </w:p>
    <w:p w:rsidR="00086F11" w:rsidRPr="00194377" w:rsidRDefault="00086F11" w:rsidP="004A5A63">
      <w:pPr>
        <w:spacing w:after="200" w:line="276" w:lineRule="auto"/>
        <w:jc w:val="center"/>
        <w:rPr>
          <w:rFonts w:eastAsia="Calibri"/>
          <w:sz w:val="24"/>
          <w:szCs w:val="24"/>
        </w:rPr>
      </w:pPr>
      <w:r w:rsidRPr="00194377">
        <w:rPr>
          <w:rFonts w:eastAsia="Calibri"/>
          <w:sz w:val="24"/>
          <w:szCs w:val="24"/>
        </w:rPr>
        <w:t>Table 1</w:t>
      </w:r>
    </w:p>
    <w:p w:rsidR="00086F11" w:rsidRPr="00194377" w:rsidRDefault="00086F11" w:rsidP="00194377">
      <w:pPr>
        <w:rPr>
          <w:rFonts w:eastAsia="Calibri"/>
          <w:sz w:val="24"/>
          <w:szCs w:val="24"/>
        </w:rPr>
      </w:pPr>
      <w:r w:rsidRPr="00194377">
        <w:rPr>
          <w:rFonts w:eastAsia="Calibri"/>
          <w:sz w:val="24"/>
          <w:szCs w:val="24"/>
        </w:rPr>
        <w:t>Changes in Number of Underground Projects</w:t>
      </w:r>
    </w:p>
    <w:p w:rsidR="00086F11" w:rsidRPr="00194377" w:rsidRDefault="00086F11" w:rsidP="00194377">
      <w:pPr>
        <w:rPr>
          <w:rFonts w:eastAsia="Calibri"/>
          <w:sz w:val="24"/>
          <w:szCs w:val="24"/>
        </w:rPr>
      </w:pPr>
    </w:p>
    <w:tbl>
      <w:tblPr>
        <w:tblStyle w:val="TableGrid"/>
        <w:tblW w:w="0" w:type="auto"/>
        <w:tblLook w:val="04A0" w:firstRow="1" w:lastRow="0" w:firstColumn="1" w:lastColumn="0" w:noHBand="0" w:noVBand="1"/>
      </w:tblPr>
      <w:tblGrid>
        <w:gridCol w:w="5248"/>
        <w:gridCol w:w="996"/>
        <w:gridCol w:w="1176"/>
        <w:gridCol w:w="1350"/>
      </w:tblGrid>
      <w:tr w:rsidR="00FE41A4" w:rsidRPr="00194377" w:rsidTr="00F5177D">
        <w:trPr>
          <w:trHeight w:val="300"/>
        </w:trPr>
        <w:tc>
          <w:tcPr>
            <w:tcW w:w="5248" w:type="dxa"/>
            <w:hideMark/>
          </w:tcPr>
          <w:p w:rsidR="00086F11" w:rsidRPr="00194377" w:rsidRDefault="00086F11" w:rsidP="00267D33">
            <w:pPr>
              <w:rPr>
                <w:rFonts w:eastAsia="Calibri"/>
                <w:sz w:val="24"/>
                <w:szCs w:val="24"/>
              </w:rPr>
            </w:pPr>
            <w:r w:rsidRPr="00194377">
              <w:rPr>
                <w:rFonts w:eastAsia="Calibri"/>
                <w:sz w:val="24"/>
                <w:szCs w:val="24"/>
              </w:rPr>
              <w:t> </w:t>
            </w:r>
          </w:p>
        </w:tc>
        <w:tc>
          <w:tcPr>
            <w:tcW w:w="996" w:type="dxa"/>
            <w:noWrap/>
            <w:hideMark/>
          </w:tcPr>
          <w:p w:rsidR="00086F11" w:rsidRPr="00194377" w:rsidRDefault="00086F11" w:rsidP="00267D33">
            <w:pPr>
              <w:rPr>
                <w:rFonts w:eastAsia="Calibri"/>
                <w:b/>
                <w:bCs/>
                <w:sz w:val="24"/>
                <w:szCs w:val="24"/>
              </w:rPr>
            </w:pPr>
            <w:r w:rsidRPr="00194377">
              <w:rPr>
                <w:rFonts w:eastAsia="Calibri"/>
                <w:b/>
                <w:bCs/>
                <w:sz w:val="24"/>
                <w:szCs w:val="24"/>
              </w:rPr>
              <w:t>ICR</w:t>
            </w:r>
          </w:p>
        </w:tc>
        <w:tc>
          <w:tcPr>
            <w:tcW w:w="1064" w:type="dxa"/>
            <w:noWrap/>
            <w:hideMark/>
          </w:tcPr>
          <w:p w:rsidR="00086F11" w:rsidRPr="00194377" w:rsidRDefault="00086F11" w:rsidP="00194377">
            <w:pPr>
              <w:rPr>
                <w:rFonts w:eastAsia="Calibri"/>
                <w:b/>
                <w:bCs/>
                <w:sz w:val="24"/>
                <w:szCs w:val="24"/>
              </w:rPr>
            </w:pPr>
            <w:r w:rsidRPr="00194377">
              <w:rPr>
                <w:rFonts w:eastAsia="Calibri"/>
                <w:b/>
                <w:bCs/>
                <w:sz w:val="24"/>
                <w:szCs w:val="24"/>
              </w:rPr>
              <w:t xml:space="preserve"> Updates</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 </w:t>
            </w:r>
          </w:p>
        </w:tc>
      </w:tr>
      <w:tr w:rsidR="00FE41A4" w:rsidRPr="00194377" w:rsidTr="00F5177D">
        <w:trPr>
          <w:trHeight w:val="300"/>
        </w:trPr>
        <w:tc>
          <w:tcPr>
            <w:tcW w:w="5248" w:type="dxa"/>
            <w:hideMark/>
          </w:tcPr>
          <w:p w:rsidR="00086F11" w:rsidRPr="00194377" w:rsidRDefault="00086F11" w:rsidP="00267D33">
            <w:pPr>
              <w:rPr>
                <w:rFonts w:eastAsia="Calibri"/>
                <w:b/>
                <w:bCs/>
                <w:sz w:val="24"/>
                <w:szCs w:val="24"/>
              </w:rPr>
            </w:pPr>
            <w:r w:rsidRPr="00194377">
              <w:rPr>
                <w:rFonts w:eastAsia="Calibri"/>
                <w:b/>
                <w:bCs/>
                <w:sz w:val="24"/>
                <w:szCs w:val="24"/>
              </w:rPr>
              <w:t> </w:t>
            </w:r>
          </w:p>
        </w:tc>
        <w:tc>
          <w:tcPr>
            <w:tcW w:w="996" w:type="dxa"/>
            <w:noWrap/>
            <w:hideMark/>
          </w:tcPr>
          <w:p w:rsidR="00086F11" w:rsidRPr="00194377" w:rsidRDefault="00086F11" w:rsidP="00267D33">
            <w:pPr>
              <w:rPr>
                <w:rFonts w:eastAsia="Calibri"/>
                <w:b/>
                <w:bCs/>
                <w:sz w:val="24"/>
                <w:szCs w:val="24"/>
              </w:rPr>
            </w:pPr>
            <w:r w:rsidRPr="00194377">
              <w:rPr>
                <w:rFonts w:eastAsia="Calibri"/>
                <w:b/>
                <w:bCs/>
                <w:sz w:val="24"/>
                <w:szCs w:val="24"/>
              </w:rPr>
              <w:t>Jun-14</w:t>
            </w:r>
          </w:p>
        </w:tc>
        <w:tc>
          <w:tcPr>
            <w:tcW w:w="1064" w:type="dxa"/>
            <w:noWrap/>
            <w:hideMark/>
          </w:tcPr>
          <w:p w:rsidR="00086F11" w:rsidRPr="00194377" w:rsidRDefault="00086F11" w:rsidP="00194377">
            <w:pPr>
              <w:rPr>
                <w:rFonts w:eastAsia="Calibri"/>
                <w:b/>
                <w:bCs/>
                <w:sz w:val="24"/>
                <w:szCs w:val="24"/>
              </w:rPr>
            </w:pPr>
            <w:r w:rsidRPr="00194377">
              <w:rPr>
                <w:rFonts w:eastAsia="Calibri"/>
                <w:b/>
                <w:bCs/>
                <w:sz w:val="24"/>
                <w:szCs w:val="24"/>
              </w:rPr>
              <w:t>2017</w:t>
            </w:r>
          </w:p>
        </w:tc>
        <w:tc>
          <w:tcPr>
            <w:tcW w:w="1350" w:type="dxa"/>
            <w:noWrap/>
            <w:hideMark/>
          </w:tcPr>
          <w:p w:rsidR="00086F11" w:rsidRPr="00194377" w:rsidRDefault="00086F11" w:rsidP="00194377">
            <w:pPr>
              <w:rPr>
                <w:rFonts w:eastAsia="Calibri"/>
                <w:b/>
                <w:bCs/>
                <w:sz w:val="24"/>
                <w:szCs w:val="24"/>
              </w:rPr>
            </w:pPr>
            <w:r w:rsidRPr="00194377">
              <w:rPr>
                <w:rFonts w:eastAsia="Calibri"/>
                <w:b/>
                <w:bCs/>
                <w:sz w:val="24"/>
                <w:szCs w:val="24"/>
              </w:rPr>
              <w:t>Source</w:t>
            </w:r>
          </w:p>
        </w:tc>
      </w:tr>
      <w:tr w:rsidR="00FE41A4" w:rsidRPr="00194377" w:rsidTr="00F5177D">
        <w:trPr>
          <w:trHeight w:val="300"/>
        </w:trPr>
        <w:tc>
          <w:tcPr>
            <w:tcW w:w="5248" w:type="dxa"/>
            <w:hideMark/>
          </w:tcPr>
          <w:p w:rsidR="00086F11" w:rsidRPr="00194377" w:rsidRDefault="00086F11" w:rsidP="00267D33">
            <w:pPr>
              <w:rPr>
                <w:rFonts w:eastAsia="Calibri"/>
                <w:b/>
                <w:bCs/>
                <w:sz w:val="24"/>
                <w:szCs w:val="24"/>
              </w:rPr>
            </w:pPr>
            <w:r w:rsidRPr="00194377">
              <w:rPr>
                <w:rFonts w:eastAsia="Calibri"/>
                <w:b/>
                <w:bCs/>
                <w:sz w:val="24"/>
                <w:szCs w:val="24"/>
              </w:rPr>
              <w:t>No. of projects</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 </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 </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 </w:t>
            </w:r>
          </w:p>
        </w:tc>
      </w:tr>
      <w:tr w:rsidR="00FE41A4" w:rsidRPr="00194377" w:rsidTr="00FE41A4">
        <w:trPr>
          <w:trHeight w:val="600"/>
        </w:trPr>
        <w:tc>
          <w:tcPr>
            <w:tcW w:w="5248" w:type="dxa"/>
            <w:hideMark/>
          </w:tcPr>
          <w:p w:rsidR="00086F11" w:rsidRPr="00194377" w:rsidRDefault="00086F11" w:rsidP="00267D33">
            <w:pPr>
              <w:rPr>
                <w:rFonts w:eastAsia="Calibri"/>
                <w:sz w:val="24"/>
                <w:szCs w:val="24"/>
              </w:rPr>
            </w:pPr>
            <w:r w:rsidRPr="00194377">
              <w:rPr>
                <w:rFonts w:eastAsia="Calibri"/>
                <w:sz w:val="24"/>
                <w:szCs w:val="24"/>
              </w:rPr>
              <w:t>No. of projects that involved tunnels with bores over five feet (i.e. "big-bore projects")</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22</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28</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Calculated</w:t>
            </w:r>
          </w:p>
        </w:tc>
      </w:tr>
      <w:tr w:rsidR="00FE41A4" w:rsidRPr="00194377" w:rsidTr="00FE41A4">
        <w:trPr>
          <w:trHeight w:val="300"/>
        </w:trPr>
        <w:tc>
          <w:tcPr>
            <w:tcW w:w="5248" w:type="dxa"/>
            <w:hideMark/>
          </w:tcPr>
          <w:p w:rsidR="00086F11" w:rsidRPr="00194377" w:rsidRDefault="00086F11" w:rsidP="00267D33">
            <w:pPr>
              <w:rPr>
                <w:rFonts w:eastAsia="Calibri"/>
                <w:sz w:val="24"/>
                <w:szCs w:val="24"/>
              </w:rPr>
            </w:pPr>
            <w:r w:rsidRPr="00194377">
              <w:rPr>
                <w:rFonts w:eastAsia="Calibri"/>
                <w:sz w:val="24"/>
                <w:szCs w:val="24"/>
              </w:rPr>
              <w:t>No. of small and medium-bore projects</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143</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184</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Calculated</w:t>
            </w:r>
          </w:p>
        </w:tc>
      </w:tr>
      <w:tr w:rsidR="00447F7F" w:rsidRPr="00194377" w:rsidTr="00F5177D">
        <w:trPr>
          <w:trHeight w:val="300"/>
        </w:trPr>
        <w:tc>
          <w:tcPr>
            <w:tcW w:w="5248" w:type="dxa"/>
          </w:tcPr>
          <w:p w:rsidR="00447F7F" w:rsidRPr="00194377" w:rsidRDefault="00447F7F" w:rsidP="00267D33">
            <w:pPr>
              <w:rPr>
                <w:rFonts w:eastAsia="Calibri"/>
                <w:b/>
                <w:bCs/>
                <w:sz w:val="24"/>
                <w:szCs w:val="24"/>
              </w:rPr>
            </w:pPr>
            <w:r w:rsidRPr="00194377">
              <w:rPr>
                <w:sz w:val="24"/>
                <w:szCs w:val="24"/>
              </w:rPr>
              <w:t xml:space="preserve"> Total  No. of underground construction projects started </w:t>
            </w:r>
          </w:p>
        </w:tc>
        <w:tc>
          <w:tcPr>
            <w:tcW w:w="996" w:type="dxa"/>
            <w:noWrap/>
          </w:tcPr>
          <w:p w:rsidR="00447F7F" w:rsidRPr="00194377" w:rsidRDefault="00447F7F" w:rsidP="00267D33">
            <w:pPr>
              <w:rPr>
                <w:rFonts w:eastAsia="Calibri"/>
                <w:b/>
                <w:sz w:val="24"/>
                <w:szCs w:val="24"/>
              </w:rPr>
            </w:pPr>
            <w:r w:rsidRPr="00194377">
              <w:rPr>
                <w:b/>
                <w:sz w:val="24"/>
                <w:szCs w:val="24"/>
              </w:rPr>
              <w:t>165</w:t>
            </w:r>
          </w:p>
        </w:tc>
        <w:tc>
          <w:tcPr>
            <w:tcW w:w="1064" w:type="dxa"/>
            <w:noWrap/>
          </w:tcPr>
          <w:p w:rsidR="00447F7F" w:rsidRPr="00194377" w:rsidRDefault="00447F7F" w:rsidP="00194377">
            <w:pPr>
              <w:rPr>
                <w:rFonts w:eastAsia="Calibri"/>
                <w:b/>
                <w:sz w:val="24"/>
                <w:szCs w:val="24"/>
              </w:rPr>
            </w:pPr>
            <w:r w:rsidRPr="00194377">
              <w:rPr>
                <w:b/>
                <w:sz w:val="24"/>
                <w:szCs w:val="24"/>
              </w:rPr>
              <w:t>212</w:t>
            </w:r>
          </w:p>
        </w:tc>
        <w:tc>
          <w:tcPr>
            <w:tcW w:w="1350" w:type="dxa"/>
            <w:noWrap/>
          </w:tcPr>
          <w:p w:rsidR="00447F7F" w:rsidRPr="00194377" w:rsidRDefault="00447F7F" w:rsidP="00194377">
            <w:pPr>
              <w:rPr>
                <w:rFonts w:eastAsia="Calibri"/>
                <w:sz w:val="24"/>
                <w:szCs w:val="24"/>
              </w:rPr>
            </w:pPr>
            <w:r w:rsidRPr="00194377">
              <w:rPr>
                <w:sz w:val="24"/>
                <w:szCs w:val="24"/>
              </w:rPr>
              <w:t>Calculated</w:t>
            </w:r>
          </w:p>
        </w:tc>
      </w:tr>
      <w:tr w:rsidR="00447F7F" w:rsidRPr="00194377" w:rsidTr="00F5177D">
        <w:trPr>
          <w:trHeight w:val="300"/>
        </w:trPr>
        <w:tc>
          <w:tcPr>
            <w:tcW w:w="5248" w:type="dxa"/>
          </w:tcPr>
          <w:p w:rsidR="00447F7F" w:rsidRPr="00194377" w:rsidRDefault="00447F7F" w:rsidP="00267D33">
            <w:pPr>
              <w:rPr>
                <w:rFonts w:eastAsia="Calibri"/>
                <w:b/>
                <w:bCs/>
                <w:sz w:val="24"/>
                <w:szCs w:val="24"/>
              </w:rPr>
            </w:pPr>
          </w:p>
        </w:tc>
        <w:tc>
          <w:tcPr>
            <w:tcW w:w="996" w:type="dxa"/>
            <w:noWrap/>
          </w:tcPr>
          <w:p w:rsidR="00447F7F" w:rsidRPr="00194377" w:rsidRDefault="00447F7F" w:rsidP="00267D33">
            <w:pPr>
              <w:rPr>
                <w:rFonts w:eastAsia="Calibri"/>
                <w:sz w:val="24"/>
                <w:szCs w:val="24"/>
              </w:rPr>
            </w:pPr>
          </w:p>
        </w:tc>
        <w:tc>
          <w:tcPr>
            <w:tcW w:w="1064" w:type="dxa"/>
            <w:noWrap/>
          </w:tcPr>
          <w:p w:rsidR="00447F7F" w:rsidRPr="00194377" w:rsidRDefault="00447F7F" w:rsidP="00194377">
            <w:pPr>
              <w:rPr>
                <w:rFonts w:eastAsia="Calibri"/>
                <w:sz w:val="24"/>
                <w:szCs w:val="24"/>
              </w:rPr>
            </w:pPr>
          </w:p>
        </w:tc>
        <w:tc>
          <w:tcPr>
            <w:tcW w:w="1350" w:type="dxa"/>
            <w:noWrap/>
          </w:tcPr>
          <w:p w:rsidR="00447F7F" w:rsidRPr="00194377" w:rsidRDefault="00447F7F" w:rsidP="00194377">
            <w:pPr>
              <w:rPr>
                <w:rFonts w:eastAsia="Calibri"/>
                <w:sz w:val="24"/>
                <w:szCs w:val="24"/>
              </w:rPr>
            </w:pPr>
          </w:p>
        </w:tc>
      </w:tr>
      <w:tr w:rsidR="00FE41A4" w:rsidRPr="00194377" w:rsidTr="00F5177D">
        <w:trPr>
          <w:trHeight w:val="300"/>
        </w:trPr>
        <w:tc>
          <w:tcPr>
            <w:tcW w:w="5248" w:type="dxa"/>
            <w:hideMark/>
          </w:tcPr>
          <w:p w:rsidR="00086F11" w:rsidRPr="00194377" w:rsidRDefault="00086F11" w:rsidP="00267D33">
            <w:pPr>
              <w:rPr>
                <w:rFonts w:eastAsia="Calibri"/>
                <w:b/>
                <w:bCs/>
                <w:sz w:val="24"/>
                <w:szCs w:val="24"/>
              </w:rPr>
            </w:pPr>
            <w:r w:rsidRPr="00194377">
              <w:rPr>
                <w:rFonts w:eastAsia="Calibri"/>
                <w:b/>
                <w:bCs/>
                <w:sz w:val="24"/>
                <w:szCs w:val="24"/>
              </w:rPr>
              <w:t>No. of years to complete project</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 </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 </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 </w:t>
            </w:r>
          </w:p>
        </w:tc>
      </w:tr>
      <w:tr w:rsidR="00FE41A4" w:rsidRPr="00194377" w:rsidTr="00FE41A4">
        <w:trPr>
          <w:trHeight w:val="300"/>
        </w:trPr>
        <w:tc>
          <w:tcPr>
            <w:tcW w:w="5248" w:type="dxa"/>
            <w:hideMark/>
          </w:tcPr>
          <w:p w:rsidR="00086F11" w:rsidRPr="00194377" w:rsidRDefault="00086F11" w:rsidP="00267D33">
            <w:pPr>
              <w:rPr>
                <w:rFonts w:eastAsia="Calibri"/>
                <w:sz w:val="24"/>
                <w:szCs w:val="24"/>
              </w:rPr>
            </w:pPr>
            <w:r w:rsidRPr="00194377">
              <w:rPr>
                <w:rFonts w:eastAsia="Calibri"/>
                <w:sz w:val="24"/>
                <w:szCs w:val="24"/>
              </w:rPr>
              <w:t>Average no. of years to complete a big-bore project</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3</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3</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Same as before</w:t>
            </w:r>
          </w:p>
        </w:tc>
      </w:tr>
      <w:tr w:rsidR="00FE41A4" w:rsidRPr="00194377" w:rsidTr="00FE41A4">
        <w:trPr>
          <w:trHeight w:val="600"/>
        </w:trPr>
        <w:tc>
          <w:tcPr>
            <w:tcW w:w="5248" w:type="dxa"/>
            <w:hideMark/>
          </w:tcPr>
          <w:p w:rsidR="00086F11" w:rsidRPr="00194377" w:rsidRDefault="00086F11" w:rsidP="00267D33">
            <w:pPr>
              <w:rPr>
                <w:rFonts w:eastAsia="Calibri"/>
                <w:sz w:val="24"/>
                <w:szCs w:val="24"/>
              </w:rPr>
            </w:pPr>
            <w:r w:rsidRPr="00194377">
              <w:rPr>
                <w:rFonts w:eastAsia="Calibri"/>
                <w:sz w:val="24"/>
                <w:szCs w:val="24"/>
              </w:rPr>
              <w:t>Average no. of years to complete a small- or medium-bore project</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2</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2</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Same as before</w:t>
            </w:r>
          </w:p>
        </w:tc>
      </w:tr>
      <w:tr w:rsidR="00FE41A4" w:rsidRPr="00194377" w:rsidTr="00F5177D">
        <w:trPr>
          <w:trHeight w:val="300"/>
        </w:trPr>
        <w:tc>
          <w:tcPr>
            <w:tcW w:w="5248" w:type="dxa"/>
            <w:hideMark/>
          </w:tcPr>
          <w:p w:rsidR="00086F11" w:rsidRPr="00194377" w:rsidRDefault="00086F11" w:rsidP="00267D33">
            <w:pPr>
              <w:rPr>
                <w:rFonts w:eastAsia="Calibri"/>
                <w:b/>
                <w:bCs/>
                <w:sz w:val="24"/>
                <w:szCs w:val="24"/>
              </w:rPr>
            </w:pPr>
            <w:r w:rsidRPr="00194377">
              <w:rPr>
                <w:rFonts w:eastAsia="Calibri"/>
                <w:b/>
                <w:bCs/>
                <w:sz w:val="24"/>
                <w:szCs w:val="24"/>
              </w:rPr>
              <w:t> </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 </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 </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 </w:t>
            </w:r>
          </w:p>
        </w:tc>
      </w:tr>
      <w:tr w:rsidR="00FE41A4" w:rsidRPr="00194377" w:rsidTr="00FE41A4">
        <w:trPr>
          <w:trHeight w:val="300"/>
        </w:trPr>
        <w:tc>
          <w:tcPr>
            <w:tcW w:w="5248" w:type="dxa"/>
            <w:hideMark/>
          </w:tcPr>
          <w:p w:rsidR="00086F11" w:rsidRPr="00194377" w:rsidRDefault="00086F11" w:rsidP="00267D33">
            <w:pPr>
              <w:rPr>
                <w:rFonts w:eastAsia="Calibri"/>
                <w:sz w:val="24"/>
                <w:szCs w:val="24"/>
              </w:rPr>
            </w:pPr>
            <w:r w:rsidRPr="00194377">
              <w:rPr>
                <w:rFonts w:eastAsia="Calibri"/>
                <w:sz w:val="24"/>
                <w:szCs w:val="24"/>
              </w:rPr>
              <w:t>No. of big-bore projects per year</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66</w:t>
            </w:r>
          </w:p>
        </w:tc>
        <w:tc>
          <w:tcPr>
            <w:tcW w:w="1064" w:type="dxa"/>
            <w:noWrap/>
            <w:hideMark/>
          </w:tcPr>
          <w:p w:rsidR="00086F11" w:rsidRPr="00194377" w:rsidRDefault="00086F11" w:rsidP="006A461D">
            <w:pPr>
              <w:rPr>
                <w:rFonts w:eastAsia="Calibri"/>
                <w:sz w:val="24"/>
                <w:szCs w:val="24"/>
              </w:rPr>
            </w:pPr>
            <w:r w:rsidRPr="00194377">
              <w:rPr>
                <w:rFonts w:eastAsia="Calibri"/>
                <w:sz w:val="24"/>
                <w:szCs w:val="24"/>
              </w:rPr>
              <w:t>84</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Calculated</w:t>
            </w:r>
          </w:p>
        </w:tc>
      </w:tr>
      <w:tr w:rsidR="00FE41A4" w:rsidRPr="00194377" w:rsidTr="00FE41A4">
        <w:trPr>
          <w:trHeight w:val="300"/>
        </w:trPr>
        <w:tc>
          <w:tcPr>
            <w:tcW w:w="5248" w:type="dxa"/>
            <w:hideMark/>
          </w:tcPr>
          <w:p w:rsidR="00086F11" w:rsidRPr="00194377" w:rsidRDefault="00086F11" w:rsidP="00267D33">
            <w:pPr>
              <w:rPr>
                <w:rFonts w:eastAsia="Calibri"/>
                <w:sz w:val="24"/>
                <w:szCs w:val="24"/>
              </w:rPr>
            </w:pPr>
            <w:r w:rsidRPr="00194377">
              <w:rPr>
                <w:rFonts w:eastAsia="Calibri"/>
                <w:sz w:val="24"/>
                <w:szCs w:val="24"/>
              </w:rPr>
              <w:t>No. of small and medium-bore projects per year</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286</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368</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Calculated</w:t>
            </w:r>
          </w:p>
        </w:tc>
      </w:tr>
      <w:tr w:rsidR="00FE41A4" w:rsidRPr="00194377" w:rsidTr="00FE41A4">
        <w:trPr>
          <w:trHeight w:val="300"/>
        </w:trPr>
        <w:tc>
          <w:tcPr>
            <w:tcW w:w="5248" w:type="dxa"/>
            <w:hideMark/>
          </w:tcPr>
          <w:p w:rsidR="00086F11" w:rsidRPr="00194377" w:rsidRDefault="00086F11" w:rsidP="00267D33">
            <w:pPr>
              <w:rPr>
                <w:rFonts w:eastAsia="Calibri"/>
                <w:sz w:val="24"/>
                <w:szCs w:val="24"/>
              </w:rPr>
            </w:pPr>
            <w:r w:rsidRPr="00194377">
              <w:rPr>
                <w:rFonts w:eastAsia="Calibri"/>
                <w:sz w:val="24"/>
                <w:szCs w:val="24"/>
              </w:rPr>
              <w:t>Total projects under construction per year</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352</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452</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Calculated</w:t>
            </w:r>
          </w:p>
        </w:tc>
      </w:tr>
      <w:tr w:rsidR="00FE41A4" w:rsidRPr="00194377" w:rsidTr="00F5177D">
        <w:trPr>
          <w:trHeight w:val="300"/>
        </w:trPr>
        <w:tc>
          <w:tcPr>
            <w:tcW w:w="5248" w:type="dxa"/>
            <w:hideMark/>
          </w:tcPr>
          <w:p w:rsidR="00086F11" w:rsidRPr="00194377" w:rsidRDefault="00086F11" w:rsidP="00267D33">
            <w:pPr>
              <w:rPr>
                <w:rFonts w:eastAsia="Calibri"/>
                <w:b/>
                <w:bCs/>
                <w:sz w:val="24"/>
                <w:szCs w:val="24"/>
              </w:rPr>
            </w:pPr>
            <w:r w:rsidRPr="00194377">
              <w:rPr>
                <w:rFonts w:eastAsia="Calibri"/>
                <w:b/>
                <w:bCs/>
                <w:sz w:val="24"/>
                <w:szCs w:val="24"/>
              </w:rPr>
              <w:t> </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 </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 </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 </w:t>
            </w:r>
          </w:p>
        </w:tc>
      </w:tr>
      <w:tr w:rsidR="00FE41A4" w:rsidRPr="00194377" w:rsidTr="00FE41A4">
        <w:trPr>
          <w:trHeight w:val="600"/>
        </w:trPr>
        <w:tc>
          <w:tcPr>
            <w:tcW w:w="5248" w:type="dxa"/>
            <w:hideMark/>
          </w:tcPr>
          <w:p w:rsidR="00086F11" w:rsidRPr="00194377" w:rsidRDefault="00086F11" w:rsidP="00267D33">
            <w:pPr>
              <w:rPr>
                <w:rFonts w:eastAsia="Calibri"/>
                <w:sz w:val="24"/>
                <w:szCs w:val="24"/>
              </w:rPr>
            </w:pPr>
            <w:r w:rsidRPr="00194377">
              <w:rPr>
                <w:rFonts w:eastAsia="Calibri"/>
                <w:sz w:val="24"/>
                <w:szCs w:val="24"/>
              </w:rPr>
              <w:t>Average no. of underground construction projects that are gassy or potentially gassy</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3</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3</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Same as before</w:t>
            </w:r>
          </w:p>
        </w:tc>
      </w:tr>
      <w:tr w:rsidR="00FE41A4" w:rsidRPr="00194377" w:rsidTr="00FE41A4">
        <w:trPr>
          <w:trHeight w:val="300"/>
        </w:trPr>
        <w:tc>
          <w:tcPr>
            <w:tcW w:w="5248" w:type="dxa"/>
            <w:hideMark/>
          </w:tcPr>
          <w:p w:rsidR="00086F11" w:rsidRPr="00194377" w:rsidRDefault="00086F11" w:rsidP="00267D33">
            <w:pPr>
              <w:rPr>
                <w:rFonts w:eastAsia="Calibri"/>
                <w:sz w:val="24"/>
                <w:szCs w:val="24"/>
              </w:rPr>
            </w:pPr>
            <w:r w:rsidRPr="00194377">
              <w:rPr>
                <w:rFonts w:eastAsia="Calibri"/>
                <w:sz w:val="24"/>
                <w:szCs w:val="24"/>
              </w:rPr>
              <w:t>Estimated no. of years each project lasts</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3</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3</w:t>
            </w: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Same as before</w:t>
            </w:r>
          </w:p>
        </w:tc>
      </w:tr>
      <w:tr w:rsidR="00FE41A4" w:rsidRPr="00194377" w:rsidTr="00FE41A4">
        <w:trPr>
          <w:trHeight w:val="300"/>
        </w:trPr>
        <w:tc>
          <w:tcPr>
            <w:tcW w:w="5248" w:type="dxa"/>
            <w:hideMark/>
          </w:tcPr>
          <w:p w:rsidR="00086F11" w:rsidRPr="00194377" w:rsidRDefault="00086F11" w:rsidP="00267D33">
            <w:pPr>
              <w:rPr>
                <w:rFonts w:eastAsia="Calibri"/>
                <w:sz w:val="24"/>
                <w:szCs w:val="24"/>
              </w:rPr>
            </w:pPr>
            <w:r w:rsidRPr="00194377">
              <w:rPr>
                <w:rFonts w:eastAsia="Calibri"/>
                <w:sz w:val="24"/>
                <w:szCs w:val="24"/>
              </w:rPr>
              <w:t>No. of gassy projects under construction</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9</w:t>
            </w:r>
          </w:p>
        </w:tc>
        <w:tc>
          <w:tcPr>
            <w:tcW w:w="1064" w:type="dxa"/>
            <w:noWrap/>
            <w:hideMark/>
          </w:tcPr>
          <w:p w:rsidR="00086F11" w:rsidRPr="00194377" w:rsidRDefault="00086F11" w:rsidP="00194377">
            <w:pPr>
              <w:rPr>
                <w:rFonts w:eastAsia="Calibri"/>
                <w:sz w:val="24"/>
                <w:szCs w:val="24"/>
              </w:rPr>
            </w:pPr>
            <w:r w:rsidRPr="00194377">
              <w:rPr>
                <w:rFonts w:eastAsia="Calibri"/>
                <w:sz w:val="24"/>
                <w:szCs w:val="24"/>
              </w:rPr>
              <w:t>9</w:t>
            </w:r>
          </w:p>
        </w:tc>
        <w:tc>
          <w:tcPr>
            <w:tcW w:w="1350" w:type="dxa"/>
            <w:noWrap/>
            <w:hideMark/>
          </w:tcPr>
          <w:p w:rsidR="00086F11" w:rsidRPr="00194377" w:rsidRDefault="008121EB" w:rsidP="00194377">
            <w:pPr>
              <w:rPr>
                <w:rFonts w:eastAsia="Calibri"/>
                <w:sz w:val="24"/>
                <w:szCs w:val="24"/>
              </w:rPr>
            </w:pPr>
            <w:r w:rsidRPr="00194377">
              <w:rPr>
                <w:rFonts w:eastAsia="Calibri"/>
                <w:sz w:val="24"/>
                <w:szCs w:val="24"/>
              </w:rPr>
              <w:t>Same as before</w:t>
            </w:r>
          </w:p>
        </w:tc>
      </w:tr>
      <w:tr w:rsidR="00FE41A4" w:rsidRPr="00194377" w:rsidTr="00FE41A4">
        <w:trPr>
          <w:trHeight w:val="300"/>
        </w:trPr>
        <w:tc>
          <w:tcPr>
            <w:tcW w:w="5248" w:type="dxa"/>
            <w:hideMark/>
          </w:tcPr>
          <w:p w:rsidR="00086F11" w:rsidRPr="00194377" w:rsidRDefault="00086F11" w:rsidP="00267D33">
            <w:pPr>
              <w:rPr>
                <w:rFonts w:eastAsia="Calibri"/>
                <w:sz w:val="24"/>
                <w:szCs w:val="24"/>
              </w:rPr>
            </w:pPr>
          </w:p>
        </w:tc>
        <w:tc>
          <w:tcPr>
            <w:tcW w:w="996" w:type="dxa"/>
            <w:noWrap/>
            <w:hideMark/>
          </w:tcPr>
          <w:p w:rsidR="00086F11" w:rsidRPr="00194377" w:rsidRDefault="00086F11" w:rsidP="00267D33">
            <w:pPr>
              <w:rPr>
                <w:rFonts w:eastAsia="Calibri"/>
                <w:sz w:val="24"/>
                <w:szCs w:val="24"/>
              </w:rPr>
            </w:pPr>
          </w:p>
        </w:tc>
        <w:tc>
          <w:tcPr>
            <w:tcW w:w="1064" w:type="dxa"/>
            <w:noWrap/>
            <w:hideMark/>
          </w:tcPr>
          <w:p w:rsidR="00086F11" w:rsidRPr="00194377" w:rsidRDefault="00086F11" w:rsidP="00194377">
            <w:pPr>
              <w:rPr>
                <w:rFonts w:eastAsia="Calibri"/>
                <w:sz w:val="24"/>
                <w:szCs w:val="24"/>
              </w:rPr>
            </w:pPr>
          </w:p>
        </w:tc>
        <w:tc>
          <w:tcPr>
            <w:tcW w:w="1350" w:type="dxa"/>
            <w:noWrap/>
            <w:hideMark/>
          </w:tcPr>
          <w:p w:rsidR="00086F11" w:rsidRPr="00194377" w:rsidRDefault="00086F11" w:rsidP="00194377">
            <w:pPr>
              <w:rPr>
                <w:rFonts w:eastAsia="Calibri"/>
                <w:sz w:val="24"/>
                <w:szCs w:val="24"/>
              </w:rPr>
            </w:pPr>
          </w:p>
        </w:tc>
      </w:tr>
      <w:tr w:rsidR="00FE41A4" w:rsidRPr="00194377" w:rsidTr="00F5177D">
        <w:trPr>
          <w:trHeight w:val="300"/>
        </w:trPr>
        <w:tc>
          <w:tcPr>
            <w:tcW w:w="5248" w:type="dxa"/>
            <w:hideMark/>
          </w:tcPr>
          <w:p w:rsidR="00086F11" w:rsidRPr="00194377" w:rsidRDefault="00086F11" w:rsidP="00267D33">
            <w:pPr>
              <w:rPr>
                <w:rFonts w:eastAsia="Calibri"/>
                <w:b/>
                <w:bCs/>
                <w:sz w:val="24"/>
                <w:szCs w:val="24"/>
              </w:rPr>
            </w:pPr>
            <w:r w:rsidRPr="00194377">
              <w:rPr>
                <w:rFonts w:eastAsia="Calibri"/>
                <w:b/>
                <w:bCs/>
                <w:sz w:val="24"/>
                <w:szCs w:val="24"/>
              </w:rPr>
              <w:t>Items</w:t>
            </w:r>
          </w:p>
        </w:tc>
        <w:tc>
          <w:tcPr>
            <w:tcW w:w="996" w:type="dxa"/>
            <w:noWrap/>
            <w:hideMark/>
          </w:tcPr>
          <w:p w:rsidR="00086F11" w:rsidRPr="00194377" w:rsidRDefault="00086F11" w:rsidP="00267D33">
            <w:pPr>
              <w:rPr>
                <w:rFonts w:eastAsia="Calibri"/>
                <w:b/>
                <w:bCs/>
                <w:sz w:val="24"/>
                <w:szCs w:val="24"/>
              </w:rPr>
            </w:pPr>
            <w:r w:rsidRPr="00194377">
              <w:rPr>
                <w:rFonts w:eastAsia="Calibri"/>
                <w:b/>
                <w:bCs/>
                <w:sz w:val="24"/>
                <w:szCs w:val="24"/>
              </w:rPr>
              <w:t>2013</w:t>
            </w:r>
          </w:p>
        </w:tc>
        <w:tc>
          <w:tcPr>
            <w:tcW w:w="1064" w:type="dxa"/>
            <w:noWrap/>
            <w:hideMark/>
          </w:tcPr>
          <w:p w:rsidR="00086F11" w:rsidRPr="00194377" w:rsidRDefault="00086F11" w:rsidP="00194377">
            <w:pPr>
              <w:rPr>
                <w:rFonts w:eastAsia="Calibri"/>
                <w:b/>
                <w:bCs/>
                <w:sz w:val="24"/>
                <w:szCs w:val="24"/>
              </w:rPr>
            </w:pPr>
            <w:r w:rsidRPr="00194377">
              <w:rPr>
                <w:rFonts w:eastAsia="Calibri"/>
                <w:b/>
                <w:bCs/>
                <w:sz w:val="24"/>
                <w:szCs w:val="24"/>
              </w:rPr>
              <w:t>2016</w:t>
            </w:r>
          </w:p>
        </w:tc>
        <w:tc>
          <w:tcPr>
            <w:tcW w:w="1350" w:type="dxa"/>
            <w:noWrap/>
            <w:hideMark/>
          </w:tcPr>
          <w:p w:rsidR="00086F11" w:rsidRPr="00194377" w:rsidRDefault="00086F11" w:rsidP="00194377">
            <w:pPr>
              <w:rPr>
                <w:rFonts w:eastAsia="Calibri"/>
                <w:b/>
                <w:bCs/>
                <w:sz w:val="24"/>
                <w:szCs w:val="24"/>
              </w:rPr>
            </w:pPr>
            <w:r w:rsidRPr="00194377">
              <w:rPr>
                <w:rFonts w:eastAsia="Calibri"/>
                <w:b/>
                <w:bCs/>
                <w:sz w:val="24"/>
                <w:szCs w:val="24"/>
              </w:rPr>
              <w:t>Source</w:t>
            </w:r>
          </w:p>
        </w:tc>
      </w:tr>
      <w:tr w:rsidR="00FE41A4" w:rsidRPr="00194377" w:rsidTr="00F5177D">
        <w:trPr>
          <w:trHeight w:val="600"/>
        </w:trPr>
        <w:tc>
          <w:tcPr>
            <w:tcW w:w="5248" w:type="dxa"/>
            <w:hideMark/>
          </w:tcPr>
          <w:p w:rsidR="00086F11" w:rsidRPr="00194377" w:rsidRDefault="00086F11" w:rsidP="00267D33">
            <w:pPr>
              <w:rPr>
                <w:rFonts w:eastAsia="Calibri"/>
                <w:sz w:val="24"/>
                <w:szCs w:val="24"/>
              </w:rPr>
            </w:pPr>
            <w:r w:rsidRPr="00194377">
              <w:rPr>
                <w:rFonts w:eastAsia="Calibri"/>
                <w:sz w:val="24"/>
                <w:szCs w:val="24"/>
              </w:rPr>
              <w:t>Value of Construction Put in Place (</w:t>
            </w:r>
            <w:r w:rsidRPr="00194377">
              <w:rPr>
                <w:rFonts w:eastAsia="Calibri"/>
                <w:i/>
                <w:iCs/>
                <w:sz w:val="24"/>
                <w:szCs w:val="24"/>
              </w:rPr>
              <w:t>Millions of Dollars</w:t>
            </w:r>
            <w:r w:rsidRPr="00194377">
              <w:rPr>
                <w:rFonts w:eastAsia="Calibri"/>
                <w:sz w:val="24"/>
                <w:szCs w:val="24"/>
              </w:rPr>
              <w:t>)</w:t>
            </w:r>
          </w:p>
        </w:tc>
        <w:tc>
          <w:tcPr>
            <w:tcW w:w="996" w:type="dxa"/>
            <w:hideMark/>
          </w:tcPr>
          <w:p w:rsidR="00086F11" w:rsidRPr="00194377" w:rsidRDefault="00086F11" w:rsidP="00267D33">
            <w:pPr>
              <w:rPr>
                <w:rFonts w:eastAsia="Calibri"/>
                <w:sz w:val="24"/>
                <w:szCs w:val="24"/>
              </w:rPr>
            </w:pPr>
            <w:r w:rsidRPr="00194377">
              <w:rPr>
                <w:rFonts w:eastAsia="Calibri"/>
                <w:sz w:val="24"/>
                <w:szCs w:val="24"/>
              </w:rPr>
              <w:t>906,351</w:t>
            </w:r>
          </w:p>
        </w:tc>
        <w:tc>
          <w:tcPr>
            <w:tcW w:w="1064" w:type="dxa"/>
            <w:hideMark/>
          </w:tcPr>
          <w:p w:rsidR="00086F11" w:rsidRPr="00194377" w:rsidRDefault="00086F11" w:rsidP="00194377">
            <w:pPr>
              <w:rPr>
                <w:rFonts w:eastAsia="Calibri"/>
                <w:sz w:val="24"/>
                <w:szCs w:val="24"/>
              </w:rPr>
            </w:pPr>
            <w:r w:rsidRPr="00194377">
              <w:rPr>
                <w:rFonts w:eastAsia="Calibri"/>
                <w:sz w:val="24"/>
                <w:szCs w:val="24"/>
              </w:rPr>
              <w:t>1,164,471</w:t>
            </w:r>
          </w:p>
        </w:tc>
        <w:tc>
          <w:tcPr>
            <w:tcW w:w="1350" w:type="dxa"/>
            <w:hideMark/>
          </w:tcPr>
          <w:p w:rsidR="00086F11" w:rsidRPr="00194377" w:rsidRDefault="00086F11" w:rsidP="00194377">
            <w:pPr>
              <w:rPr>
                <w:rFonts w:eastAsia="Calibri"/>
                <w:sz w:val="24"/>
                <w:szCs w:val="24"/>
              </w:rPr>
            </w:pPr>
            <w:r w:rsidRPr="00194377">
              <w:rPr>
                <w:rFonts w:eastAsia="Calibri"/>
                <w:sz w:val="24"/>
                <w:szCs w:val="24"/>
              </w:rPr>
              <w:t>U.S. Census Bureau, 2017</w:t>
            </w:r>
          </w:p>
        </w:tc>
      </w:tr>
      <w:tr w:rsidR="00FE41A4" w:rsidRPr="00194377" w:rsidTr="00FE41A4">
        <w:trPr>
          <w:trHeight w:val="300"/>
        </w:trPr>
        <w:tc>
          <w:tcPr>
            <w:tcW w:w="5248" w:type="dxa"/>
            <w:hideMark/>
          </w:tcPr>
          <w:p w:rsidR="00086F11" w:rsidRPr="00194377" w:rsidRDefault="00086F11" w:rsidP="00267D33">
            <w:pPr>
              <w:rPr>
                <w:rFonts w:eastAsia="Calibri"/>
                <w:sz w:val="24"/>
                <w:szCs w:val="24"/>
              </w:rPr>
            </w:pPr>
            <w:r w:rsidRPr="00194377">
              <w:rPr>
                <w:rFonts w:eastAsia="Calibri"/>
                <w:sz w:val="24"/>
                <w:szCs w:val="24"/>
              </w:rPr>
              <w:t>Percent Change in Value of Construction Put in Place</w:t>
            </w:r>
          </w:p>
        </w:tc>
        <w:tc>
          <w:tcPr>
            <w:tcW w:w="996" w:type="dxa"/>
            <w:noWrap/>
            <w:hideMark/>
          </w:tcPr>
          <w:p w:rsidR="00086F11" w:rsidRPr="00194377" w:rsidRDefault="00086F11" w:rsidP="00267D33">
            <w:pPr>
              <w:rPr>
                <w:rFonts w:eastAsia="Calibri"/>
                <w:sz w:val="24"/>
                <w:szCs w:val="24"/>
              </w:rPr>
            </w:pPr>
            <w:r w:rsidRPr="00194377">
              <w:rPr>
                <w:rFonts w:eastAsia="Calibri"/>
                <w:sz w:val="24"/>
                <w:szCs w:val="24"/>
              </w:rPr>
              <w:t>28.5%</w:t>
            </w:r>
          </w:p>
        </w:tc>
        <w:tc>
          <w:tcPr>
            <w:tcW w:w="1064" w:type="dxa"/>
            <w:noWrap/>
            <w:hideMark/>
          </w:tcPr>
          <w:p w:rsidR="00086F11" w:rsidRPr="00194377" w:rsidRDefault="00086F11" w:rsidP="00194377">
            <w:pPr>
              <w:rPr>
                <w:rFonts w:eastAsia="Calibri"/>
                <w:sz w:val="24"/>
                <w:szCs w:val="24"/>
              </w:rPr>
            </w:pPr>
          </w:p>
        </w:tc>
        <w:tc>
          <w:tcPr>
            <w:tcW w:w="1350" w:type="dxa"/>
            <w:noWrap/>
            <w:hideMark/>
          </w:tcPr>
          <w:p w:rsidR="00086F11" w:rsidRPr="00194377" w:rsidRDefault="00086F11" w:rsidP="00194377">
            <w:pPr>
              <w:rPr>
                <w:rFonts w:eastAsia="Calibri"/>
                <w:sz w:val="24"/>
                <w:szCs w:val="24"/>
              </w:rPr>
            </w:pPr>
            <w:r w:rsidRPr="00194377">
              <w:rPr>
                <w:rFonts w:eastAsia="Calibri"/>
                <w:sz w:val="24"/>
                <w:szCs w:val="24"/>
              </w:rPr>
              <w:t>Calculation</w:t>
            </w:r>
          </w:p>
        </w:tc>
      </w:tr>
    </w:tbl>
    <w:p w:rsidR="00086F11" w:rsidRPr="00267D33" w:rsidRDefault="00086F11" w:rsidP="00267D33">
      <w:pPr>
        <w:rPr>
          <w:rFonts w:eastAsia="Calibri"/>
          <w:sz w:val="24"/>
          <w:szCs w:val="24"/>
        </w:rPr>
      </w:pPr>
    </w:p>
    <w:p w:rsidR="00DB328C" w:rsidRPr="00194377" w:rsidRDefault="00DB328C" w:rsidP="00194377">
      <w:pPr>
        <w:rPr>
          <w:rFonts w:eastAsia="Calibri"/>
          <w:sz w:val="24"/>
          <w:szCs w:val="24"/>
        </w:rPr>
      </w:pPr>
      <w:r w:rsidRPr="00267D33">
        <w:rPr>
          <w:rFonts w:eastAsia="Calibri"/>
          <w:sz w:val="24"/>
          <w:szCs w:val="24"/>
        </w:rPr>
        <w:t>OSHA believes that it is the usual and customary practice of the construction industry to designate one employer (i.e., contractor) at a project to perform the required air quality tests, record the test results, and calibrate the monitors.  Therefore, a t</w:t>
      </w:r>
      <w:r w:rsidRPr="00194377">
        <w:rPr>
          <w:rFonts w:eastAsia="Calibri"/>
          <w:sz w:val="24"/>
          <w:szCs w:val="24"/>
        </w:rPr>
        <w:t xml:space="preserve">otal of </w:t>
      </w:r>
      <w:r w:rsidR="00AA4BB1" w:rsidRPr="00194377">
        <w:rPr>
          <w:rFonts w:eastAsia="Calibri"/>
          <w:sz w:val="24"/>
          <w:szCs w:val="24"/>
        </w:rPr>
        <w:t>461</w:t>
      </w:r>
      <w:r w:rsidRPr="00194377">
        <w:rPr>
          <w:rFonts w:eastAsia="Calibri"/>
          <w:sz w:val="24"/>
          <w:szCs w:val="24"/>
        </w:rPr>
        <w:t xml:space="preserve">contractors are responsible for the paperwork requirements associated with the air-quality tests performed at the </w:t>
      </w:r>
      <w:r w:rsidR="00D93FF5" w:rsidRPr="00194377">
        <w:rPr>
          <w:rFonts w:eastAsia="Calibri"/>
          <w:sz w:val="24"/>
          <w:szCs w:val="24"/>
        </w:rPr>
        <w:t>461</w:t>
      </w:r>
      <w:r w:rsidRPr="00194377">
        <w:rPr>
          <w:rFonts w:eastAsia="Calibri"/>
          <w:sz w:val="24"/>
          <w:szCs w:val="24"/>
        </w:rPr>
        <w:t xml:space="preserve"> projects under construction four times per year.  The Agency assumes that these contractors are also responsible for the other two paperwork requirements specified by §1926.800 – posting warning signs and notices, and certifying the inspection records for hoists.</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The Agency has received anecdotal information from several underground construction industry representatives that modern digital and computer technologies have greatly improved environmental monitoring.  Many instruments sample every second or so for as many as five air/gas conditions simultaneously.  These instruments incorporate alarms and data storage in handheld or portable configurations.  The instruments may be calibrated, operationally checked and recharged simply by placing them in a docking station.  These docking stations also download the monitoring data directly to computer storage in a matter of seconds.  Data retrieval is as fast as accessing the file and printing it.  Some representatives indicate that placing an instrument in a docking station, having the data downloaded and printed, and the instrument checked as well as recalibrated including test gas takes one to one and a half minutes.  They also indicate that battery recharging requires approximately 90 minutes.  However, there is no need for the charging to be attended or recorded.  The instruments indicate when they are properly charged and ready for use.</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The Agency understands that as old instruments retire underground contractors upgrade to the newer more efficient devices; however, the extent of use of the newer devices is unknown.  As a consequence of this lack of information the Agency seeks no change in the burden hours associated with its standards regulating underground construction and only seeks changes based on updated worker costs.</w:t>
      </w:r>
    </w:p>
    <w:p w:rsidR="00ED077A" w:rsidRPr="00194377" w:rsidRDefault="00ED077A" w:rsidP="00194377">
      <w:pPr>
        <w:rPr>
          <w:rFonts w:eastAsia="Calibri"/>
          <w:sz w:val="24"/>
          <w:szCs w:val="24"/>
        </w:rPr>
      </w:pPr>
    </w:p>
    <w:p w:rsidR="00ED077A" w:rsidRPr="00194377" w:rsidRDefault="00ED077A" w:rsidP="00194377">
      <w:pPr>
        <w:rPr>
          <w:iCs/>
          <w:sz w:val="24"/>
          <w:szCs w:val="24"/>
        </w:rPr>
      </w:pPr>
      <w:r w:rsidRPr="00194377">
        <w:rPr>
          <w:iCs/>
          <w:sz w:val="24"/>
          <w:szCs w:val="24"/>
        </w:rPr>
        <w:t xml:space="preserve">The Agency determined average wage rates from mean hourly wage earnings to represent the cost of employee time.  For the relevant occupational category, OSHA adjusted the earnings reported in the Occupational Employment Statistics (OES), Occupational Employment and Wages, May 2016, Bureau of Labor Statistics, U.S. Department of Labor. (OES data is available at: </w:t>
      </w:r>
      <w:hyperlink r:id="rId9" w:history="1">
        <w:r w:rsidRPr="00194377">
          <w:rPr>
            <w:rStyle w:val="Hyperlink"/>
            <w:iCs/>
            <w:color w:val="auto"/>
            <w:sz w:val="24"/>
            <w:szCs w:val="24"/>
          </w:rPr>
          <w:t>https://www.bls.gov/oes/tables.htm</w:t>
        </w:r>
      </w:hyperlink>
      <w:r w:rsidRPr="00267D33">
        <w:rPr>
          <w:iCs/>
          <w:sz w:val="24"/>
          <w:szCs w:val="24"/>
        </w:rPr>
        <w:t>. To access a wage rate, select the year, “Occupation Profiles,” and the Standard Occupational Classification (SOC) code.)</w:t>
      </w:r>
    </w:p>
    <w:p w:rsidR="00CF5DA9" w:rsidRPr="00194377" w:rsidRDefault="00CF5DA9" w:rsidP="00194377">
      <w:pPr>
        <w:rPr>
          <w:rFonts w:eastAsia="Calibri"/>
          <w:sz w:val="24"/>
          <w:szCs w:val="24"/>
        </w:rPr>
      </w:pPr>
    </w:p>
    <w:p w:rsidR="00CF5DA9" w:rsidRPr="00194377" w:rsidRDefault="00CF5DA9" w:rsidP="00194377">
      <w:pPr>
        <w:rPr>
          <w:sz w:val="24"/>
          <w:szCs w:val="24"/>
        </w:rPr>
      </w:pPr>
      <w:r w:rsidRPr="00194377">
        <w:rPr>
          <w:sz w:val="24"/>
          <w:szCs w:val="24"/>
        </w:rPr>
        <w:t xml:space="preserve">To account for fringe benefits, the Agency used the benefit rate reported in the Economic News Release, Employer Costs for Employee Compensation – </w:t>
      </w:r>
      <w:r w:rsidR="00B57A3F">
        <w:rPr>
          <w:sz w:val="24"/>
          <w:szCs w:val="24"/>
        </w:rPr>
        <w:t>March 2017</w:t>
      </w:r>
      <w:r w:rsidRPr="00194377">
        <w:rPr>
          <w:sz w:val="24"/>
          <w:szCs w:val="24"/>
        </w:rPr>
        <w:t>,</w:t>
      </w:r>
      <w:r w:rsidR="00B57A3F">
        <w:rPr>
          <w:sz w:val="24"/>
          <w:szCs w:val="24"/>
        </w:rPr>
        <w:t xml:space="preserve"> released June 2017,</w:t>
      </w:r>
      <w:r w:rsidRPr="00194377">
        <w:rPr>
          <w:sz w:val="24"/>
          <w:szCs w:val="24"/>
        </w:rPr>
        <w:t xml:space="preserve"> Bureau of Labor Statistics (BLS), U.S. Department of Labor </w:t>
      </w:r>
      <w:r w:rsidR="00B57A3F" w:rsidRPr="00B57A3F">
        <w:t xml:space="preserve"> </w:t>
      </w:r>
      <w:r w:rsidR="00B57A3F" w:rsidRPr="00B57A3F">
        <w:rPr>
          <w:sz w:val="24"/>
          <w:szCs w:val="24"/>
        </w:rPr>
        <w:t>https://www.bls.gov/news.release/pdf/ecec.pdf</w:t>
      </w:r>
      <w:r w:rsidRPr="00267D33">
        <w:rPr>
          <w:sz w:val="24"/>
          <w:szCs w:val="24"/>
        </w:rPr>
        <w:t>.  BLS reported that for private industry, fringe benefits accounted for 31.</w:t>
      </w:r>
      <w:r w:rsidR="00B57A3F">
        <w:rPr>
          <w:sz w:val="24"/>
          <w:szCs w:val="24"/>
        </w:rPr>
        <w:t>7</w:t>
      </w:r>
      <w:r w:rsidRPr="00267D33">
        <w:rPr>
          <w:sz w:val="24"/>
          <w:szCs w:val="24"/>
        </w:rPr>
        <w:t xml:space="preserve"> percent of total compensation and wages accounted for the remaining 68.</w:t>
      </w:r>
      <w:r w:rsidR="00B57A3F">
        <w:rPr>
          <w:sz w:val="24"/>
          <w:szCs w:val="24"/>
        </w:rPr>
        <w:t>3</w:t>
      </w:r>
      <w:r w:rsidRPr="00267D33">
        <w:rPr>
          <w:sz w:val="24"/>
          <w:szCs w:val="24"/>
        </w:rPr>
        <w:t xml:space="preserve"> percent.  To calculate the loaded hourly wage for each occupation, thus the Agency divided the mean hourly wage by 68.6 percent. </w:t>
      </w:r>
    </w:p>
    <w:p w:rsidR="00CF5DA9" w:rsidRPr="00194377" w:rsidRDefault="00CF5DA9" w:rsidP="00194377">
      <w:pPr>
        <w:rPr>
          <w:sz w:val="24"/>
          <w:szCs w:val="24"/>
        </w:rPr>
      </w:pPr>
    </w:p>
    <w:p w:rsidR="00CF5DA9" w:rsidRPr="00194377" w:rsidRDefault="00CF5DA9" w:rsidP="0017089B">
      <w:pPr>
        <w:ind w:firstLine="720"/>
        <w:rPr>
          <w:sz w:val="24"/>
          <w:szCs w:val="24"/>
        </w:rPr>
      </w:pPr>
      <w:r w:rsidRPr="00194377">
        <w:rPr>
          <w:sz w:val="24"/>
          <w:szCs w:val="24"/>
        </w:rPr>
        <w:t xml:space="preserve">•   </w:t>
      </w:r>
      <w:r w:rsidRPr="00267D33">
        <w:rPr>
          <w:sz w:val="24"/>
          <w:szCs w:val="24"/>
        </w:rPr>
        <w:t>Construction Worker (</w:t>
      </w:r>
      <w:r w:rsidR="002B0838" w:rsidRPr="00267D33">
        <w:rPr>
          <w:sz w:val="24"/>
          <w:szCs w:val="24"/>
        </w:rPr>
        <w:t>47-000)</w:t>
      </w:r>
      <w:r w:rsidRPr="00194377">
        <w:rPr>
          <w:sz w:val="24"/>
          <w:szCs w:val="24"/>
        </w:rPr>
        <w:t>    $</w:t>
      </w:r>
      <w:r w:rsidR="002B0838" w:rsidRPr="00194377">
        <w:rPr>
          <w:sz w:val="24"/>
          <w:szCs w:val="24"/>
        </w:rPr>
        <w:t>23.51</w:t>
      </w:r>
      <w:r w:rsidRPr="00194377">
        <w:rPr>
          <w:sz w:val="24"/>
          <w:szCs w:val="24"/>
        </w:rPr>
        <w:t>/.68</w:t>
      </w:r>
      <w:r w:rsidR="00B57A3F">
        <w:rPr>
          <w:sz w:val="24"/>
          <w:szCs w:val="24"/>
        </w:rPr>
        <w:t>3</w:t>
      </w:r>
      <w:r w:rsidR="004A5A63">
        <w:rPr>
          <w:sz w:val="24"/>
          <w:szCs w:val="24"/>
        </w:rPr>
        <w:t xml:space="preserve"> </w:t>
      </w:r>
      <w:r w:rsidR="002B0838" w:rsidRPr="00194377">
        <w:rPr>
          <w:sz w:val="24"/>
          <w:szCs w:val="24"/>
        </w:rPr>
        <w:t>= $34.</w:t>
      </w:r>
      <w:r w:rsidR="00B57A3F">
        <w:rPr>
          <w:sz w:val="24"/>
          <w:szCs w:val="24"/>
        </w:rPr>
        <w:t>42</w:t>
      </w:r>
      <w:r w:rsidRPr="00194377">
        <w:rPr>
          <w:sz w:val="24"/>
          <w:szCs w:val="24"/>
        </w:rPr>
        <w:t xml:space="preserve"> </w:t>
      </w:r>
    </w:p>
    <w:p w:rsidR="00DB328C" w:rsidRPr="00194377" w:rsidRDefault="00DB328C" w:rsidP="00194377">
      <w:pPr>
        <w:rPr>
          <w:rFonts w:eastAsia="Calibri"/>
          <w:sz w:val="24"/>
          <w:szCs w:val="24"/>
        </w:rPr>
      </w:pPr>
    </w:p>
    <w:p w:rsidR="00DB328C" w:rsidRPr="00194377" w:rsidRDefault="00DB328C" w:rsidP="00194377">
      <w:pPr>
        <w:rPr>
          <w:rFonts w:eastAsia="Calibri"/>
          <w:b/>
          <w:sz w:val="24"/>
          <w:szCs w:val="24"/>
        </w:rPr>
      </w:pPr>
      <w:r w:rsidRPr="00194377">
        <w:rPr>
          <w:rFonts w:eastAsia="Calibri"/>
          <w:b/>
          <w:sz w:val="24"/>
          <w:szCs w:val="24"/>
        </w:rPr>
        <w:t>(A)  Posting Warning Signs and Notices</w:t>
      </w:r>
    </w:p>
    <w:p w:rsidR="00DB328C" w:rsidRPr="00194377" w:rsidRDefault="00DB328C" w:rsidP="00194377">
      <w:pPr>
        <w:rPr>
          <w:rFonts w:eastAsia="Calibri"/>
          <w:b/>
          <w:sz w:val="24"/>
          <w:szCs w:val="24"/>
        </w:rPr>
      </w:pPr>
    </w:p>
    <w:p w:rsidR="00DB328C" w:rsidRPr="00267D33" w:rsidRDefault="00DB328C" w:rsidP="00194377">
      <w:pPr>
        <w:rPr>
          <w:rFonts w:eastAsia="Calibri"/>
          <w:sz w:val="24"/>
          <w:szCs w:val="24"/>
        </w:rPr>
      </w:pPr>
      <w:r w:rsidRPr="00194377">
        <w:rPr>
          <w:rFonts w:eastAsia="Calibri"/>
          <w:sz w:val="24"/>
          <w:szCs w:val="24"/>
        </w:rPr>
        <w:t>The Agency believes that contractors</w:t>
      </w:r>
      <w:r w:rsidR="000C6C5F" w:rsidRPr="00194377">
        <w:rPr>
          <w:rFonts w:eastAsia="Calibri"/>
          <w:sz w:val="24"/>
          <w:szCs w:val="24"/>
        </w:rPr>
        <w:t>, at the 461 projects,</w:t>
      </w:r>
      <w:r w:rsidRPr="00194377">
        <w:rPr>
          <w:rFonts w:eastAsia="Calibri"/>
          <w:sz w:val="24"/>
          <w:szCs w:val="24"/>
        </w:rPr>
        <w:t xml:space="preserve"> implement two of the seven posting requirements (§1926.800(m)(2)(ii) and (t)(1)(iv)(B))</w:t>
      </w:r>
      <w:r w:rsidR="009524AF" w:rsidRPr="00194377">
        <w:rPr>
          <w:rFonts w:eastAsia="Calibri"/>
          <w:sz w:val="24"/>
          <w:szCs w:val="24"/>
        </w:rPr>
        <w:t xml:space="preserve"> </w:t>
      </w:r>
      <w:r w:rsidRPr="00194377">
        <w:rPr>
          <w:rFonts w:eastAsia="Calibri"/>
          <w:sz w:val="24"/>
          <w:szCs w:val="24"/>
        </w:rPr>
        <w:t>for each underground-construction project once a year</w:t>
      </w:r>
      <w:r w:rsidR="00DF09A9" w:rsidRPr="00194377">
        <w:rPr>
          <w:rFonts w:eastAsia="Calibri"/>
          <w:sz w:val="24"/>
          <w:szCs w:val="24"/>
        </w:rPr>
        <w:t>.</w:t>
      </w:r>
      <w:r w:rsidRPr="00194377">
        <w:rPr>
          <w:rFonts w:eastAsia="Calibri"/>
          <w:sz w:val="24"/>
          <w:szCs w:val="24"/>
        </w:rPr>
        <w:t xml:space="preserve"> </w:t>
      </w:r>
      <w:r w:rsidR="00DF09A9" w:rsidRPr="00194377">
        <w:rPr>
          <w:rFonts w:eastAsia="Calibri"/>
          <w:sz w:val="24"/>
          <w:szCs w:val="24"/>
        </w:rPr>
        <w:t xml:space="preserve"> F</w:t>
      </w:r>
      <w:r w:rsidRPr="00194377">
        <w:rPr>
          <w:rFonts w:eastAsia="Calibri"/>
          <w:sz w:val="24"/>
          <w:szCs w:val="24"/>
        </w:rPr>
        <w:t>or the remaining five posting requirements (§1926.800(b)(3), (i)(3), (j)(1)(vi)(A), (o)(2) and (q)(11)),</w:t>
      </w:r>
      <w:r w:rsidR="00DF09A9" w:rsidRPr="00194377">
        <w:rPr>
          <w:rFonts w:eastAsia="Calibri"/>
          <w:sz w:val="24"/>
          <w:szCs w:val="24"/>
        </w:rPr>
        <w:t xml:space="preserve"> contra</w:t>
      </w:r>
      <w:r w:rsidR="00F17EFF" w:rsidRPr="00194377">
        <w:rPr>
          <w:rFonts w:eastAsia="Calibri"/>
          <w:sz w:val="24"/>
          <w:szCs w:val="24"/>
        </w:rPr>
        <w:t xml:space="preserve">ctors </w:t>
      </w:r>
      <w:r w:rsidRPr="00194377">
        <w:rPr>
          <w:rFonts w:eastAsia="Calibri"/>
          <w:sz w:val="24"/>
          <w:szCs w:val="24"/>
        </w:rPr>
        <w:t xml:space="preserve">post the specified signs or notices in about half </w:t>
      </w:r>
      <w:r w:rsidR="00DF09A9" w:rsidRPr="00194377">
        <w:rPr>
          <w:rFonts w:eastAsia="Calibri"/>
          <w:sz w:val="24"/>
          <w:szCs w:val="24"/>
        </w:rPr>
        <w:t>of the 461</w:t>
      </w:r>
      <w:r w:rsidRPr="00194377">
        <w:rPr>
          <w:rFonts w:eastAsia="Calibri"/>
          <w:sz w:val="24"/>
          <w:szCs w:val="24"/>
        </w:rPr>
        <w:t xml:space="preserve"> projects each year.  In addition, OSHA determines that a construction worker, at an hourly wage rate of $</w:t>
      </w:r>
      <w:r w:rsidR="00CF2AF4">
        <w:rPr>
          <w:rFonts w:eastAsia="Calibri"/>
          <w:sz w:val="24"/>
          <w:szCs w:val="24"/>
        </w:rPr>
        <w:t>34.27</w:t>
      </w:r>
      <w:r w:rsidRPr="00194377">
        <w:rPr>
          <w:rFonts w:eastAsia="Calibri"/>
          <w:sz w:val="24"/>
          <w:szCs w:val="24"/>
        </w:rPr>
        <w:t>, spends five minutes (.08 hours) developing and posting each sign or notice.</w:t>
      </w:r>
      <w:r w:rsidRPr="00267D33">
        <w:rPr>
          <w:rFonts w:eastAsia="Calibri"/>
          <w:sz w:val="24"/>
          <w:szCs w:val="24"/>
          <w:vertAlign w:val="superscript"/>
        </w:rPr>
        <w:footnoteReference w:id="4"/>
      </w:r>
      <w:r w:rsidRPr="00267D33">
        <w:rPr>
          <w:rFonts w:eastAsia="Calibri"/>
          <w:sz w:val="24"/>
          <w:szCs w:val="24"/>
        </w:rPr>
        <w:t xml:space="preserve">  Therefore, the annual burden hours and cost associated with these posting requirements are:</w:t>
      </w:r>
    </w:p>
    <w:p w:rsidR="00DB328C" w:rsidRPr="00194377" w:rsidRDefault="00DB328C" w:rsidP="00194377">
      <w:pPr>
        <w:rPr>
          <w:rFonts w:eastAsia="Calibri"/>
          <w:sz w:val="24"/>
          <w:szCs w:val="24"/>
        </w:rPr>
      </w:pPr>
    </w:p>
    <w:p w:rsidR="00DB328C" w:rsidRPr="00194377" w:rsidRDefault="00DB328C" w:rsidP="00194377">
      <w:pPr>
        <w:ind w:left="2160" w:hanging="1440"/>
        <w:rPr>
          <w:rFonts w:eastAsia="Calibri"/>
          <w:sz w:val="24"/>
          <w:szCs w:val="24"/>
        </w:rPr>
      </w:pPr>
      <w:r w:rsidRPr="00194377">
        <w:rPr>
          <w:rFonts w:eastAsia="Calibri"/>
          <w:sz w:val="24"/>
          <w:szCs w:val="24"/>
        </w:rPr>
        <w:t>Burden hours:</w:t>
      </w:r>
      <w:r w:rsidRPr="00194377">
        <w:rPr>
          <w:rFonts w:eastAsia="Calibri"/>
          <w:sz w:val="24"/>
          <w:szCs w:val="24"/>
        </w:rPr>
        <w:tab/>
        <w:t>(</w:t>
      </w:r>
      <w:r w:rsidR="00FD0C0C" w:rsidRPr="00194377">
        <w:rPr>
          <w:rFonts w:eastAsia="Calibri"/>
          <w:sz w:val="24"/>
          <w:szCs w:val="24"/>
        </w:rPr>
        <w:t xml:space="preserve">461 </w:t>
      </w:r>
      <w:r w:rsidRPr="00194377">
        <w:rPr>
          <w:rFonts w:eastAsia="Calibri"/>
          <w:sz w:val="24"/>
          <w:szCs w:val="24"/>
        </w:rPr>
        <w:t>projects</w:t>
      </w:r>
      <w:r w:rsidR="00DF09A9" w:rsidRPr="00194377">
        <w:rPr>
          <w:rFonts w:eastAsia="Calibri"/>
          <w:sz w:val="24"/>
          <w:szCs w:val="24"/>
        </w:rPr>
        <w:t xml:space="preserve"> x 2 postings</w:t>
      </w:r>
      <w:r w:rsidR="00665B6F" w:rsidRPr="00194377">
        <w:rPr>
          <w:rFonts w:eastAsia="Calibri"/>
          <w:sz w:val="24"/>
          <w:szCs w:val="24"/>
        </w:rPr>
        <w:t xml:space="preserve"> x 1 a year</w:t>
      </w:r>
      <w:r w:rsidRPr="00194377">
        <w:rPr>
          <w:rFonts w:eastAsia="Calibri"/>
          <w:sz w:val="24"/>
          <w:szCs w:val="24"/>
        </w:rPr>
        <w:t xml:space="preserve">) + </w:t>
      </w:r>
      <w:r w:rsidR="006928B6" w:rsidRPr="00194377">
        <w:rPr>
          <w:rFonts w:eastAsia="Calibri"/>
          <w:sz w:val="24"/>
          <w:szCs w:val="24"/>
        </w:rPr>
        <w:t>(</w:t>
      </w:r>
      <w:r w:rsidRPr="00194377">
        <w:rPr>
          <w:rFonts w:eastAsia="Calibri"/>
          <w:sz w:val="24"/>
          <w:szCs w:val="24"/>
        </w:rPr>
        <w:t>(</w:t>
      </w:r>
      <w:r w:rsidR="00DF09A9" w:rsidRPr="00194377">
        <w:rPr>
          <w:rFonts w:eastAsia="Calibri"/>
          <w:sz w:val="24"/>
          <w:szCs w:val="24"/>
        </w:rPr>
        <w:t xml:space="preserve">461 projects x .5) x </w:t>
      </w:r>
      <w:r w:rsidR="00F15391" w:rsidRPr="00194377">
        <w:rPr>
          <w:rFonts w:eastAsia="Calibri"/>
          <w:sz w:val="24"/>
          <w:szCs w:val="24"/>
        </w:rPr>
        <w:t>5</w:t>
      </w:r>
      <w:r w:rsidRPr="00194377">
        <w:rPr>
          <w:rFonts w:eastAsia="Calibri"/>
          <w:sz w:val="24"/>
          <w:szCs w:val="24"/>
        </w:rPr>
        <w:t xml:space="preserve"> postings)) x .08 hour = </w:t>
      </w:r>
      <w:r w:rsidR="003F2A45" w:rsidRPr="00194377">
        <w:rPr>
          <w:rFonts w:eastAsia="Calibri"/>
          <w:sz w:val="24"/>
          <w:szCs w:val="24"/>
        </w:rPr>
        <w:t>166</w:t>
      </w:r>
      <w:r w:rsidRPr="00194377">
        <w:rPr>
          <w:rFonts w:eastAsia="Calibri"/>
          <w:sz w:val="24"/>
          <w:szCs w:val="24"/>
        </w:rPr>
        <w:t xml:space="preserve"> hours</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ab/>
        <w:t>Cost:</w:t>
      </w:r>
      <w:r w:rsidRPr="00194377">
        <w:rPr>
          <w:rFonts w:eastAsia="Calibri"/>
          <w:sz w:val="24"/>
          <w:szCs w:val="24"/>
        </w:rPr>
        <w:tab/>
      </w:r>
      <w:r w:rsidRPr="00194377">
        <w:rPr>
          <w:rFonts w:eastAsia="Calibri"/>
          <w:sz w:val="24"/>
          <w:szCs w:val="24"/>
        </w:rPr>
        <w:tab/>
      </w:r>
      <w:r w:rsidR="007A0089" w:rsidRPr="00194377">
        <w:rPr>
          <w:rFonts w:eastAsia="Calibri"/>
          <w:sz w:val="24"/>
          <w:szCs w:val="24"/>
        </w:rPr>
        <w:t>166</w:t>
      </w:r>
      <w:r w:rsidRPr="00194377">
        <w:rPr>
          <w:rFonts w:eastAsia="Calibri"/>
          <w:sz w:val="24"/>
          <w:szCs w:val="24"/>
        </w:rPr>
        <w:t xml:space="preserve"> hours x $</w:t>
      </w:r>
      <w:r w:rsidR="00CF2AF4">
        <w:rPr>
          <w:rFonts w:eastAsia="Calibri"/>
          <w:sz w:val="24"/>
          <w:szCs w:val="24"/>
        </w:rPr>
        <w:t>34.</w:t>
      </w:r>
      <w:r w:rsidR="00B57A3F">
        <w:rPr>
          <w:rFonts w:eastAsia="Calibri"/>
          <w:sz w:val="24"/>
          <w:szCs w:val="24"/>
        </w:rPr>
        <w:t>42</w:t>
      </w:r>
      <w:r w:rsidRPr="00194377">
        <w:rPr>
          <w:rFonts w:eastAsia="Calibri"/>
          <w:sz w:val="24"/>
          <w:szCs w:val="24"/>
        </w:rPr>
        <w:t xml:space="preserve"> = $</w:t>
      </w:r>
      <w:r w:rsidR="00CF2AF4">
        <w:rPr>
          <w:rFonts w:eastAsia="Calibri"/>
          <w:sz w:val="24"/>
          <w:szCs w:val="24"/>
        </w:rPr>
        <w:t>5,</w:t>
      </w:r>
      <w:r w:rsidR="008121EB">
        <w:rPr>
          <w:rFonts w:eastAsia="Calibri"/>
          <w:sz w:val="24"/>
          <w:szCs w:val="24"/>
        </w:rPr>
        <w:t>714</w:t>
      </w:r>
    </w:p>
    <w:p w:rsidR="00DB328C" w:rsidRPr="00194377" w:rsidRDefault="00DB328C" w:rsidP="00194377">
      <w:pPr>
        <w:rPr>
          <w:rFonts w:eastAsia="Calibri"/>
          <w:b/>
          <w:sz w:val="24"/>
          <w:szCs w:val="24"/>
        </w:rPr>
      </w:pPr>
    </w:p>
    <w:p w:rsidR="00DB328C" w:rsidRPr="00194377" w:rsidRDefault="00DB328C" w:rsidP="00194377">
      <w:pPr>
        <w:rPr>
          <w:rFonts w:eastAsia="Calibri"/>
          <w:b/>
          <w:sz w:val="24"/>
          <w:szCs w:val="24"/>
        </w:rPr>
      </w:pPr>
      <w:r w:rsidRPr="00194377">
        <w:rPr>
          <w:rFonts w:eastAsia="Calibri"/>
          <w:b/>
          <w:sz w:val="24"/>
          <w:szCs w:val="24"/>
        </w:rPr>
        <w:t>(B)  Certifying</w:t>
      </w:r>
      <w:r w:rsidR="00665B6F" w:rsidRPr="00194377">
        <w:rPr>
          <w:rFonts w:eastAsia="Calibri"/>
          <w:b/>
          <w:sz w:val="24"/>
          <w:szCs w:val="24"/>
        </w:rPr>
        <w:t xml:space="preserve"> </w:t>
      </w:r>
      <w:r w:rsidRPr="00194377">
        <w:rPr>
          <w:rFonts w:eastAsia="Calibri"/>
          <w:b/>
          <w:sz w:val="24"/>
          <w:szCs w:val="24"/>
        </w:rPr>
        <w:t>Inspection Records for Hoists</w:t>
      </w:r>
    </w:p>
    <w:p w:rsidR="00DB328C" w:rsidRPr="00194377" w:rsidRDefault="00DB328C" w:rsidP="00194377">
      <w:pPr>
        <w:rPr>
          <w:rFonts w:eastAsia="Calibri"/>
          <w:b/>
          <w:sz w:val="24"/>
          <w:szCs w:val="24"/>
        </w:rPr>
      </w:pPr>
    </w:p>
    <w:p w:rsidR="00DB328C" w:rsidRPr="00194377" w:rsidRDefault="00DB328C" w:rsidP="00194377">
      <w:pPr>
        <w:rPr>
          <w:rFonts w:eastAsia="Calibri"/>
          <w:sz w:val="24"/>
          <w:szCs w:val="24"/>
        </w:rPr>
      </w:pPr>
      <w:r w:rsidRPr="00194377">
        <w:rPr>
          <w:rFonts w:eastAsia="Calibri"/>
          <w:sz w:val="24"/>
          <w:szCs w:val="24"/>
        </w:rPr>
        <w:t>Under paragraph (t)(3)(xxi) of §1926.800, contractors must inspect and perform load tests on hoists annually, as well as under other specified conditions, and then prepare a certification record of each inspection and load test that provides required information.  OSHA assumes that:  Each of the</w:t>
      </w:r>
      <w:r w:rsidR="00875C35" w:rsidRPr="00194377">
        <w:rPr>
          <w:rFonts w:eastAsia="Calibri"/>
          <w:sz w:val="24"/>
          <w:szCs w:val="24"/>
        </w:rPr>
        <w:t xml:space="preserve"> </w:t>
      </w:r>
      <w:r w:rsidR="00A56D3D" w:rsidRPr="00194377">
        <w:rPr>
          <w:rFonts w:eastAsia="Calibri"/>
          <w:sz w:val="24"/>
          <w:szCs w:val="24"/>
        </w:rPr>
        <w:t>461</w:t>
      </w:r>
      <w:r w:rsidRPr="00194377">
        <w:rPr>
          <w:rFonts w:eastAsia="Calibri"/>
          <w:sz w:val="24"/>
          <w:szCs w:val="24"/>
        </w:rPr>
        <w:t xml:space="preserve"> underground construction projects uses one hoist; a construction worker inspects and performs a load test on the 50% of the hoists</w:t>
      </w:r>
      <w:r w:rsidR="004B1C38" w:rsidRPr="00194377">
        <w:rPr>
          <w:rFonts w:eastAsia="Calibri"/>
          <w:sz w:val="24"/>
          <w:szCs w:val="24"/>
        </w:rPr>
        <w:t xml:space="preserve"> </w:t>
      </w:r>
      <w:r w:rsidRPr="00194377">
        <w:rPr>
          <w:rFonts w:eastAsia="Calibri"/>
          <w:sz w:val="24"/>
          <w:szCs w:val="24"/>
        </w:rPr>
        <w:t xml:space="preserve">annually, while the other </w:t>
      </w:r>
      <w:r w:rsidR="006928B6" w:rsidRPr="00194377">
        <w:rPr>
          <w:rFonts w:eastAsia="Calibri"/>
          <w:sz w:val="24"/>
          <w:szCs w:val="24"/>
        </w:rPr>
        <w:t>half</w:t>
      </w:r>
      <w:r w:rsidRPr="00194377">
        <w:rPr>
          <w:rFonts w:eastAsia="Calibri"/>
          <w:sz w:val="24"/>
          <w:szCs w:val="24"/>
        </w:rPr>
        <w:t xml:space="preserve"> will be tested four times a year (one of the four inspections will be the required annual inspection); and this worker takes one hour to inspect, load test, and complete and maintain a certification record for the hoist.  Accordingly, the burden hour and cost estimates for this paperwork requirement are:</w:t>
      </w:r>
    </w:p>
    <w:p w:rsidR="00DB328C" w:rsidRPr="00194377" w:rsidRDefault="00DB328C" w:rsidP="00194377">
      <w:pPr>
        <w:rPr>
          <w:rFonts w:eastAsia="Calibri"/>
          <w:sz w:val="24"/>
          <w:szCs w:val="24"/>
        </w:rPr>
      </w:pPr>
    </w:p>
    <w:p w:rsidR="00DB328C" w:rsidRPr="00194377" w:rsidRDefault="00DB328C" w:rsidP="00194377">
      <w:pPr>
        <w:ind w:left="2160" w:hanging="1440"/>
        <w:rPr>
          <w:rFonts w:eastAsia="Calibri"/>
          <w:sz w:val="24"/>
          <w:szCs w:val="24"/>
        </w:rPr>
      </w:pPr>
      <w:r w:rsidRPr="00194377">
        <w:rPr>
          <w:rFonts w:eastAsia="Calibri"/>
          <w:sz w:val="24"/>
          <w:szCs w:val="24"/>
        </w:rPr>
        <w:t>Burden hour</w:t>
      </w:r>
      <w:r w:rsidR="00757C8D" w:rsidRPr="00194377">
        <w:rPr>
          <w:rFonts w:eastAsia="Calibri"/>
          <w:sz w:val="24"/>
          <w:szCs w:val="24"/>
        </w:rPr>
        <w:t>s</w:t>
      </w:r>
      <w:r w:rsidRPr="00194377">
        <w:rPr>
          <w:rFonts w:eastAsia="Calibri"/>
          <w:sz w:val="24"/>
          <w:szCs w:val="24"/>
        </w:rPr>
        <w:t>:</w:t>
      </w:r>
      <w:r w:rsidRPr="00194377">
        <w:rPr>
          <w:rFonts w:eastAsia="Calibri"/>
          <w:sz w:val="24"/>
          <w:szCs w:val="24"/>
        </w:rPr>
        <w:tab/>
      </w:r>
      <w:r w:rsidR="004B1C38" w:rsidRPr="00194377">
        <w:rPr>
          <w:rFonts w:eastAsia="Calibri"/>
          <w:sz w:val="24"/>
          <w:szCs w:val="24"/>
        </w:rPr>
        <w:t>(</w:t>
      </w:r>
      <w:r w:rsidR="00875C35" w:rsidRPr="00194377">
        <w:rPr>
          <w:rFonts w:eastAsia="Calibri"/>
          <w:sz w:val="24"/>
          <w:szCs w:val="24"/>
        </w:rPr>
        <w:t>(</w:t>
      </w:r>
      <w:r w:rsidR="006928B6" w:rsidRPr="00194377">
        <w:rPr>
          <w:rFonts w:eastAsia="Calibri"/>
          <w:sz w:val="24"/>
          <w:szCs w:val="24"/>
        </w:rPr>
        <w:t>461</w:t>
      </w:r>
      <w:r w:rsidR="000C6C5F" w:rsidRPr="00194377">
        <w:rPr>
          <w:rFonts w:eastAsia="Calibri"/>
          <w:sz w:val="24"/>
          <w:szCs w:val="24"/>
        </w:rPr>
        <w:t xml:space="preserve"> hoists</w:t>
      </w:r>
      <w:r w:rsidR="006928B6" w:rsidRPr="00194377">
        <w:rPr>
          <w:rFonts w:eastAsia="Calibri"/>
          <w:sz w:val="24"/>
          <w:szCs w:val="24"/>
        </w:rPr>
        <w:t xml:space="preserve"> x .5)</w:t>
      </w:r>
      <w:r w:rsidR="000C6C5F" w:rsidRPr="00194377">
        <w:rPr>
          <w:rFonts w:eastAsia="Calibri"/>
          <w:sz w:val="24"/>
          <w:szCs w:val="24"/>
        </w:rPr>
        <w:t xml:space="preserve"> inspections</w:t>
      </w:r>
      <w:r w:rsidR="00875C35" w:rsidRPr="00194377">
        <w:rPr>
          <w:rFonts w:eastAsia="Calibri"/>
          <w:sz w:val="24"/>
          <w:szCs w:val="24"/>
        </w:rPr>
        <w:t xml:space="preserve"> x 1 (</w:t>
      </w:r>
      <w:r w:rsidR="004B1C38" w:rsidRPr="00194377">
        <w:rPr>
          <w:rFonts w:eastAsia="Calibri"/>
          <w:sz w:val="24"/>
          <w:szCs w:val="24"/>
        </w:rPr>
        <w:t>annually</w:t>
      </w:r>
      <w:r w:rsidR="00875C35" w:rsidRPr="00194377">
        <w:rPr>
          <w:rFonts w:eastAsia="Calibri"/>
          <w:sz w:val="24"/>
          <w:szCs w:val="24"/>
        </w:rPr>
        <w:t>) +</w:t>
      </w:r>
      <w:r w:rsidR="00F9446D" w:rsidRPr="00194377">
        <w:rPr>
          <w:rFonts w:eastAsia="Calibri"/>
          <w:sz w:val="24"/>
          <w:szCs w:val="24"/>
        </w:rPr>
        <w:t xml:space="preserve"> </w:t>
      </w:r>
      <w:r w:rsidR="006928B6" w:rsidRPr="00194377">
        <w:rPr>
          <w:rFonts w:eastAsia="Calibri"/>
          <w:sz w:val="24"/>
          <w:szCs w:val="24"/>
        </w:rPr>
        <w:t>(</w:t>
      </w:r>
      <w:r w:rsidR="004B1C38" w:rsidRPr="00194377">
        <w:rPr>
          <w:rFonts w:eastAsia="Calibri"/>
          <w:sz w:val="24"/>
          <w:szCs w:val="24"/>
        </w:rPr>
        <w:t>(</w:t>
      </w:r>
      <w:r w:rsidR="006928B6" w:rsidRPr="00194377">
        <w:rPr>
          <w:rFonts w:eastAsia="Calibri"/>
          <w:sz w:val="24"/>
          <w:szCs w:val="24"/>
        </w:rPr>
        <w:t>461 x .5</w:t>
      </w:r>
      <w:r w:rsidR="00487B82" w:rsidRPr="00194377">
        <w:rPr>
          <w:rFonts w:eastAsia="Calibri"/>
          <w:sz w:val="24"/>
          <w:szCs w:val="24"/>
        </w:rPr>
        <w:t xml:space="preserve"> projects</w:t>
      </w:r>
      <w:r w:rsidR="006928B6" w:rsidRPr="00194377">
        <w:rPr>
          <w:rFonts w:eastAsia="Calibri"/>
          <w:sz w:val="24"/>
          <w:szCs w:val="24"/>
        </w:rPr>
        <w:t>)</w:t>
      </w:r>
      <w:r w:rsidR="004B1C38" w:rsidRPr="00194377">
        <w:rPr>
          <w:rFonts w:eastAsia="Calibri"/>
          <w:sz w:val="24"/>
          <w:szCs w:val="24"/>
        </w:rPr>
        <w:t xml:space="preserve"> x 4</w:t>
      </w:r>
      <w:r w:rsidR="00487B82" w:rsidRPr="00194377">
        <w:rPr>
          <w:rFonts w:eastAsia="Calibri"/>
          <w:sz w:val="24"/>
          <w:szCs w:val="24"/>
        </w:rPr>
        <w:t xml:space="preserve"> </w:t>
      </w:r>
      <w:r w:rsidR="004B1C38" w:rsidRPr="00194377">
        <w:rPr>
          <w:rFonts w:eastAsia="Calibri"/>
          <w:sz w:val="24"/>
          <w:szCs w:val="24"/>
        </w:rPr>
        <w:t>quarterly)) x 1 hour</w:t>
      </w:r>
      <w:r w:rsidR="00875C35" w:rsidRPr="00194377">
        <w:rPr>
          <w:rFonts w:eastAsia="Calibri"/>
          <w:sz w:val="24"/>
          <w:szCs w:val="24"/>
        </w:rPr>
        <w:t xml:space="preserve"> </w:t>
      </w:r>
      <w:r w:rsidRPr="00194377">
        <w:rPr>
          <w:rFonts w:eastAsia="Calibri"/>
          <w:sz w:val="24"/>
          <w:szCs w:val="24"/>
        </w:rPr>
        <w:t xml:space="preserve">= </w:t>
      </w:r>
      <w:r w:rsidR="00A56D3D" w:rsidRPr="00194377">
        <w:rPr>
          <w:rFonts w:eastAsia="Calibri"/>
          <w:sz w:val="24"/>
          <w:szCs w:val="24"/>
        </w:rPr>
        <w:t>1</w:t>
      </w:r>
      <w:r w:rsidR="00875C35" w:rsidRPr="00194377">
        <w:rPr>
          <w:rFonts w:eastAsia="Calibri"/>
          <w:sz w:val="24"/>
          <w:szCs w:val="24"/>
        </w:rPr>
        <w:t>,</w:t>
      </w:r>
      <w:r w:rsidR="00A56D3D" w:rsidRPr="00194377">
        <w:rPr>
          <w:rFonts w:eastAsia="Calibri"/>
          <w:sz w:val="24"/>
          <w:szCs w:val="24"/>
        </w:rPr>
        <w:t>15</w:t>
      </w:r>
      <w:r w:rsidR="00757C8D" w:rsidRPr="00194377">
        <w:rPr>
          <w:rFonts w:eastAsia="Calibri"/>
          <w:sz w:val="24"/>
          <w:szCs w:val="24"/>
        </w:rPr>
        <w:t>3</w:t>
      </w:r>
      <w:r w:rsidRPr="00194377">
        <w:rPr>
          <w:rFonts w:eastAsia="Calibri"/>
          <w:sz w:val="24"/>
          <w:szCs w:val="24"/>
        </w:rPr>
        <w:t xml:space="preserve"> hours</w:t>
      </w:r>
    </w:p>
    <w:p w:rsidR="00DB328C" w:rsidRPr="00194377" w:rsidRDefault="00DB328C" w:rsidP="00194377">
      <w:pPr>
        <w:ind w:left="2160" w:hanging="1440"/>
        <w:rPr>
          <w:rFonts w:eastAsia="Calibri"/>
          <w:sz w:val="24"/>
          <w:szCs w:val="24"/>
        </w:rPr>
      </w:pPr>
    </w:p>
    <w:p w:rsidR="00DB328C" w:rsidRPr="00194377" w:rsidRDefault="00DB328C" w:rsidP="00194377">
      <w:pPr>
        <w:ind w:left="2160" w:hanging="1440"/>
        <w:rPr>
          <w:rFonts w:eastAsia="Calibri"/>
          <w:sz w:val="24"/>
          <w:szCs w:val="24"/>
        </w:rPr>
      </w:pPr>
      <w:r w:rsidRPr="00194377">
        <w:rPr>
          <w:rFonts w:eastAsia="Calibri"/>
          <w:sz w:val="24"/>
          <w:szCs w:val="24"/>
        </w:rPr>
        <w:t>Cost:</w:t>
      </w:r>
      <w:r w:rsidR="009524AF" w:rsidRPr="00194377">
        <w:rPr>
          <w:rFonts w:eastAsia="Calibri"/>
          <w:sz w:val="24"/>
          <w:szCs w:val="24"/>
        </w:rPr>
        <w:t xml:space="preserve">               </w:t>
      </w:r>
      <w:r w:rsidR="00757C8D" w:rsidRPr="00194377">
        <w:rPr>
          <w:rFonts w:eastAsia="Calibri"/>
          <w:sz w:val="24"/>
          <w:szCs w:val="24"/>
        </w:rPr>
        <w:t>1,153</w:t>
      </w:r>
      <w:r w:rsidR="000A50B9" w:rsidRPr="00194377">
        <w:rPr>
          <w:rFonts w:eastAsia="Calibri"/>
          <w:sz w:val="24"/>
          <w:szCs w:val="24"/>
        </w:rPr>
        <w:t xml:space="preserve"> hours </w:t>
      </w:r>
      <w:r w:rsidRPr="00194377">
        <w:rPr>
          <w:rFonts w:eastAsia="Calibri"/>
          <w:sz w:val="24"/>
          <w:szCs w:val="24"/>
        </w:rPr>
        <w:t>x $</w:t>
      </w:r>
      <w:r w:rsidR="00CF2AF4">
        <w:rPr>
          <w:rFonts w:eastAsia="Calibri"/>
          <w:sz w:val="24"/>
          <w:szCs w:val="24"/>
        </w:rPr>
        <w:t>34.</w:t>
      </w:r>
      <w:r w:rsidR="008121EB">
        <w:rPr>
          <w:rFonts w:eastAsia="Calibri"/>
          <w:sz w:val="24"/>
          <w:szCs w:val="24"/>
        </w:rPr>
        <w:t>42</w:t>
      </w:r>
      <w:r w:rsidRPr="00194377">
        <w:rPr>
          <w:rFonts w:eastAsia="Calibri"/>
          <w:sz w:val="24"/>
          <w:szCs w:val="24"/>
        </w:rPr>
        <w:t xml:space="preserve"> = $</w:t>
      </w:r>
      <w:r w:rsidR="00CF2AF4">
        <w:rPr>
          <w:rFonts w:eastAsia="Calibri"/>
          <w:sz w:val="24"/>
          <w:szCs w:val="24"/>
        </w:rPr>
        <w:t>39,</w:t>
      </w:r>
      <w:r w:rsidR="008121EB">
        <w:rPr>
          <w:rFonts w:eastAsia="Calibri"/>
          <w:sz w:val="24"/>
          <w:szCs w:val="24"/>
        </w:rPr>
        <w:t>686</w:t>
      </w:r>
      <w:r w:rsidR="007A0089" w:rsidRPr="00194377">
        <w:rPr>
          <w:rFonts w:eastAsia="Calibri"/>
          <w:sz w:val="24"/>
          <w:szCs w:val="24"/>
        </w:rPr>
        <w:t xml:space="preserve"> </w:t>
      </w:r>
      <w:r w:rsidRPr="00194377">
        <w:rPr>
          <w:rFonts w:eastAsia="Calibri"/>
          <w:sz w:val="24"/>
          <w:szCs w:val="24"/>
        </w:rPr>
        <w:t xml:space="preserve"> </w:t>
      </w:r>
    </w:p>
    <w:p w:rsidR="00DB328C" w:rsidRPr="00194377" w:rsidRDefault="00DB328C" w:rsidP="00194377">
      <w:pPr>
        <w:rPr>
          <w:rFonts w:eastAsia="Calibri"/>
          <w:sz w:val="24"/>
          <w:szCs w:val="24"/>
        </w:rPr>
      </w:pPr>
    </w:p>
    <w:p w:rsidR="00DB328C" w:rsidRPr="00194377" w:rsidRDefault="00DB328C" w:rsidP="00194377">
      <w:pPr>
        <w:rPr>
          <w:rFonts w:eastAsia="Calibri"/>
          <w:b/>
          <w:sz w:val="24"/>
          <w:szCs w:val="24"/>
        </w:rPr>
      </w:pPr>
      <w:r w:rsidRPr="00194377">
        <w:rPr>
          <w:rFonts w:eastAsia="Calibri"/>
          <w:b/>
          <w:sz w:val="24"/>
          <w:szCs w:val="24"/>
        </w:rPr>
        <w:t>(C)  Recordkeeping for Air Quality Tests</w:t>
      </w:r>
    </w:p>
    <w:p w:rsidR="00DB328C" w:rsidRPr="00194377" w:rsidRDefault="00DB328C" w:rsidP="00194377">
      <w:pPr>
        <w:rPr>
          <w:rFonts w:eastAsia="Calibri"/>
          <w:b/>
          <w:sz w:val="24"/>
          <w:szCs w:val="24"/>
        </w:rPr>
      </w:pPr>
    </w:p>
    <w:p w:rsidR="00DB328C" w:rsidRPr="00194377" w:rsidRDefault="00DB328C" w:rsidP="00194377">
      <w:pPr>
        <w:rPr>
          <w:rFonts w:eastAsia="Calibri"/>
          <w:sz w:val="24"/>
          <w:szCs w:val="24"/>
        </w:rPr>
      </w:pPr>
      <w:r w:rsidRPr="00194377">
        <w:rPr>
          <w:rFonts w:eastAsia="Calibri"/>
          <w:sz w:val="24"/>
          <w:szCs w:val="24"/>
        </w:rPr>
        <w:t>To comply with §1926.800(j), contractors usually test and record results for five substances (i.e., oxygen, methane, carbon monoxide, nitrogen oxide, and hydrogen sulfide).  The monitors typically used for this purpose are electronic units with the following characteristics:  Stand-alone with simultaneous and continuous readouts for five substances (i.e., no delay in obtaining the readouts) (the “continuous monitors”); hand-held with simultaneous readouts for the substances and a 30-second delay to obtain the readouts (the “simultaneous monitors”); and hand-held with serial readouts for each of the five substances and a 30-second delay to obtain each readout (totaling 2.5 minutes to obtain the five readouts) (the “serial monitor”).  In addition to obtaining the readouts, the Agency estimates that a construction worker requires 30 seconds to record the results for all five substances.  Therefore, the total time required to obtain the readouts and record the results for five substances at one sampling location for each type monitor:  Continuous monitors, 30 seconds (.008 hour); simultaneous monitors, 1 minute (.017 hour); and serial monitors, 3 minutes (.05 hour).</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u w:val="single"/>
        </w:rPr>
        <w:t>Big-Bore Projects</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OSHA estimates that, on average, contractors on big-bore projects</w:t>
      </w:r>
      <w:r w:rsidR="000A50B9" w:rsidRPr="00194377">
        <w:rPr>
          <w:rFonts w:eastAsia="Calibri"/>
          <w:sz w:val="24"/>
          <w:szCs w:val="24"/>
        </w:rPr>
        <w:t>, 84 projects,</w:t>
      </w:r>
      <w:r w:rsidRPr="00194377">
        <w:rPr>
          <w:rFonts w:eastAsia="Calibri"/>
          <w:sz w:val="24"/>
          <w:szCs w:val="24"/>
        </w:rPr>
        <w:t xml:space="preserve"> read and record air-quality results at least once a day f</w:t>
      </w:r>
      <w:r w:rsidR="000A50B9" w:rsidRPr="00194377">
        <w:rPr>
          <w:rFonts w:eastAsia="Calibri"/>
          <w:sz w:val="24"/>
          <w:szCs w:val="24"/>
        </w:rPr>
        <w:t>ro</w:t>
      </w:r>
      <w:r w:rsidRPr="00194377">
        <w:rPr>
          <w:rFonts w:eastAsia="Calibri"/>
          <w:sz w:val="24"/>
          <w:szCs w:val="24"/>
        </w:rPr>
        <w:t>m six different locations (i.e., at the face of the tunnel, and at five additional sites within the tunnel).  They typically use continuous monitors at the face of the tunnel, resulting in a total of 250 records per project during a 250-day work-year (i.e., 1 record per day x 250 days).  At the other five locations, the industry sources estimate that half of the contractors take air quality measurements with simultaneous monitors and the other half use serial monitors.  During a 250-day work-year, contractors record</w:t>
      </w:r>
      <w:r w:rsidR="00E816D1" w:rsidRPr="00194377">
        <w:rPr>
          <w:rFonts w:eastAsia="Calibri"/>
          <w:sz w:val="24"/>
          <w:szCs w:val="24"/>
        </w:rPr>
        <w:t xml:space="preserve"> 1,250</w:t>
      </w:r>
      <w:r w:rsidRPr="00194377">
        <w:rPr>
          <w:rFonts w:eastAsia="Calibri"/>
          <w:sz w:val="24"/>
          <w:szCs w:val="24"/>
        </w:rPr>
        <w:t xml:space="preserve"> readouts with simultaneous monitors and an additional </w:t>
      </w:r>
      <w:r w:rsidR="00E816D1" w:rsidRPr="00194377">
        <w:rPr>
          <w:rFonts w:eastAsia="Calibri"/>
          <w:sz w:val="24"/>
          <w:szCs w:val="24"/>
        </w:rPr>
        <w:t>1,250</w:t>
      </w:r>
      <w:r w:rsidRPr="00194377">
        <w:rPr>
          <w:rFonts w:eastAsia="Calibri"/>
          <w:sz w:val="24"/>
          <w:szCs w:val="24"/>
        </w:rPr>
        <w:t xml:space="preserve"> readouts from serial monitors per project (i.e., ((5 samples per day x 250 day)).  Thus, the estimated annual burden hours and cost for obtaining and recording the air-quality results for the </w:t>
      </w:r>
      <w:r w:rsidR="00BA7FCF" w:rsidRPr="00194377">
        <w:rPr>
          <w:rFonts w:eastAsia="Calibri"/>
          <w:sz w:val="24"/>
          <w:szCs w:val="24"/>
        </w:rPr>
        <w:t>84</w:t>
      </w:r>
      <w:r w:rsidRPr="00194377">
        <w:rPr>
          <w:rFonts w:eastAsia="Calibri"/>
          <w:sz w:val="24"/>
          <w:szCs w:val="24"/>
        </w:rPr>
        <w:t xml:space="preserve"> big-bore projects under construction each year are:</w:t>
      </w:r>
    </w:p>
    <w:p w:rsidR="00DB328C" w:rsidRPr="00194377" w:rsidRDefault="00DB328C" w:rsidP="00194377">
      <w:pPr>
        <w:rPr>
          <w:rFonts w:eastAsia="Calibri"/>
          <w:sz w:val="24"/>
          <w:szCs w:val="24"/>
        </w:rPr>
      </w:pPr>
    </w:p>
    <w:p w:rsidR="00B61AF4" w:rsidRDefault="00B61AF4">
      <w:pPr>
        <w:spacing w:after="200" w:line="276" w:lineRule="auto"/>
        <w:rPr>
          <w:rFonts w:eastAsia="Calibri"/>
          <w:b/>
          <w:sz w:val="24"/>
          <w:szCs w:val="24"/>
        </w:rPr>
      </w:pPr>
      <w:r>
        <w:rPr>
          <w:rFonts w:eastAsia="Calibri"/>
          <w:b/>
          <w:sz w:val="24"/>
          <w:szCs w:val="24"/>
        </w:rPr>
        <w:br w:type="page"/>
      </w:r>
    </w:p>
    <w:p w:rsidR="00487B82" w:rsidRPr="00194377" w:rsidRDefault="00DB328C" w:rsidP="00194377">
      <w:pPr>
        <w:rPr>
          <w:rFonts w:eastAsia="Calibri"/>
          <w:b/>
          <w:sz w:val="24"/>
          <w:szCs w:val="24"/>
        </w:rPr>
      </w:pPr>
      <w:r w:rsidRPr="00194377">
        <w:rPr>
          <w:rFonts w:eastAsia="Calibri"/>
          <w:b/>
          <w:sz w:val="24"/>
          <w:szCs w:val="24"/>
        </w:rPr>
        <w:t>Burden hours</w:t>
      </w:r>
      <w:r w:rsidR="00A35CA0" w:rsidRPr="00194377">
        <w:rPr>
          <w:rFonts w:eastAsia="Calibri"/>
          <w:b/>
          <w:sz w:val="24"/>
          <w:szCs w:val="24"/>
        </w:rPr>
        <w:t xml:space="preserve"> by Monitoring</w:t>
      </w:r>
      <w:r w:rsidRPr="00194377">
        <w:rPr>
          <w:rFonts w:eastAsia="Calibri"/>
          <w:b/>
          <w:sz w:val="24"/>
          <w:szCs w:val="24"/>
        </w:rPr>
        <w:t>:</w:t>
      </w:r>
      <w:r w:rsidRPr="00194377">
        <w:rPr>
          <w:rFonts w:eastAsia="Calibri"/>
          <w:b/>
          <w:sz w:val="24"/>
          <w:szCs w:val="24"/>
        </w:rPr>
        <w:tab/>
      </w:r>
      <w:r w:rsidR="00294EA8" w:rsidRPr="00194377">
        <w:rPr>
          <w:rFonts w:eastAsia="Calibri"/>
          <w:b/>
          <w:sz w:val="24"/>
          <w:szCs w:val="24"/>
        </w:rPr>
        <w:t xml:space="preserve"> Big-Bore Projects</w:t>
      </w:r>
    </w:p>
    <w:tbl>
      <w:tblPr>
        <w:tblStyle w:val="TableGrid"/>
        <w:tblW w:w="10233" w:type="dxa"/>
        <w:tblLook w:val="04A0" w:firstRow="1" w:lastRow="0" w:firstColumn="1" w:lastColumn="0" w:noHBand="0" w:noVBand="1"/>
      </w:tblPr>
      <w:tblGrid>
        <w:gridCol w:w="1638"/>
        <w:gridCol w:w="8595"/>
      </w:tblGrid>
      <w:tr w:rsidR="00263BB4" w:rsidRPr="00194377" w:rsidTr="00294EA8">
        <w:trPr>
          <w:trHeight w:val="545"/>
        </w:trPr>
        <w:tc>
          <w:tcPr>
            <w:tcW w:w="1638" w:type="dxa"/>
          </w:tcPr>
          <w:p w:rsidR="00263BB4" w:rsidRPr="00194377" w:rsidRDefault="00263BB4" w:rsidP="00194377">
            <w:pPr>
              <w:rPr>
                <w:rFonts w:eastAsia="Calibri"/>
                <w:sz w:val="24"/>
                <w:szCs w:val="24"/>
              </w:rPr>
            </w:pPr>
            <w:r w:rsidRPr="00194377">
              <w:rPr>
                <w:rFonts w:eastAsia="Calibri"/>
                <w:sz w:val="24"/>
                <w:szCs w:val="24"/>
              </w:rPr>
              <w:t>Continuous Monitor</w:t>
            </w:r>
            <w:r w:rsidR="009270E2" w:rsidRPr="00194377">
              <w:rPr>
                <w:rFonts w:eastAsia="Calibri"/>
                <w:sz w:val="24"/>
                <w:szCs w:val="24"/>
              </w:rPr>
              <w:t>ing</w:t>
            </w:r>
          </w:p>
        </w:tc>
        <w:tc>
          <w:tcPr>
            <w:tcW w:w="8595" w:type="dxa"/>
          </w:tcPr>
          <w:p w:rsidR="00263BB4" w:rsidRPr="00194377" w:rsidRDefault="00294EA8" w:rsidP="00194377">
            <w:pPr>
              <w:rPr>
                <w:rFonts w:eastAsia="Calibri"/>
                <w:sz w:val="24"/>
                <w:szCs w:val="24"/>
              </w:rPr>
            </w:pPr>
            <w:r w:rsidRPr="00194377">
              <w:rPr>
                <w:rFonts w:eastAsia="Calibri"/>
                <w:sz w:val="24"/>
                <w:szCs w:val="24"/>
              </w:rPr>
              <w:t>(</w:t>
            </w:r>
            <w:r w:rsidR="00263BB4" w:rsidRPr="00194377">
              <w:rPr>
                <w:rFonts w:eastAsia="Calibri"/>
                <w:sz w:val="24"/>
                <w:szCs w:val="24"/>
              </w:rPr>
              <w:t>84 projects x</w:t>
            </w:r>
            <w:r w:rsidR="00895E01" w:rsidRPr="00194377">
              <w:rPr>
                <w:rFonts w:eastAsia="Calibri"/>
                <w:sz w:val="24"/>
                <w:szCs w:val="24"/>
              </w:rPr>
              <w:t xml:space="preserve"> 1 location x</w:t>
            </w:r>
            <w:r w:rsidR="00263BB4" w:rsidRPr="00194377">
              <w:rPr>
                <w:rFonts w:eastAsia="Calibri"/>
                <w:sz w:val="24"/>
                <w:szCs w:val="24"/>
              </w:rPr>
              <w:t xml:space="preserve"> 250</w:t>
            </w:r>
            <w:r w:rsidR="00895E01" w:rsidRPr="00194377">
              <w:rPr>
                <w:rFonts w:eastAsia="Calibri"/>
                <w:sz w:val="24"/>
                <w:szCs w:val="24"/>
              </w:rPr>
              <w:t xml:space="preserve"> days/</w:t>
            </w:r>
            <w:r w:rsidR="00263BB4" w:rsidRPr="00194377">
              <w:rPr>
                <w:rFonts w:eastAsia="Calibri"/>
                <w:sz w:val="24"/>
                <w:szCs w:val="24"/>
              </w:rPr>
              <w:t xml:space="preserve"> records x .008 hour = 168 hours</w:t>
            </w:r>
          </w:p>
        </w:tc>
      </w:tr>
      <w:tr w:rsidR="00263BB4" w:rsidRPr="00194377" w:rsidTr="00294EA8">
        <w:trPr>
          <w:trHeight w:val="560"/>
        </w:trPr>
        <w:tc>
          <w:tcPr>
            <w:tcW w:w="1638" w:type="dxa"/>
          </w:tcPr>
          <w:p w:rsidR="00263BB4" w:rsidRPr="00267D33" w:rsidRDefault="00E816D1" w:rsidP="00267D33">
            <w:pPr>
              <w:rPr>
                <w:rFonts w:eastAsia="Calibri"/>
                <w:sz w:val="24"/>
                <w:szCs w:val="24"/>
              </w:rPr>
            </w:pPr>
            <w:r w:rsidRPr="00267D33">
              <w:rPr>
                <w:rFonts w:eastAsia="Calibri"/>
                <w:sz w:val="24"/>
                <w:szCs w:val="24"/>
              </w:rPr>
              <w:t>Simultaneous Monitor</w:t>
            </w:r>
            <w:r w:rsidR="009270E2" w:rsidRPr="00267D33">
              <w:rPr>
                <w:rFonts w:eastAsia="Calibri"/>
                <w:sz w:val="24"/>
                <w:szCs w:val="24"/>
              </w:rPr>
              <w:t>ing</w:t>
            </w:r>
          </w:p>
        </w:tc>
        <w:tc>
          <w:tcPr>
            <w:tcW w:w="8595" w:type="dxa"/>
          </w:tcPr>
          <w:p w:rsidR="00263BB4" w:rsidRPr="00194377" w:rsidRDefault="00263BB4" w:rsidP="00267D33">
            <w:pPr>
              <w:rPr>
                <w:rFonts w:eastAsia="Calibri"/>
                <w:sz w:val="24"/>
                <w:szCs w:val="24"/>
              </w:rPr>
            </w:pPr>
            <w:r w:rsidRPr="00194377">
              <w:rPr>
                <w:rFonts w:eastAsia="Calibri"/>
                <w:sz w:val="24"/>
                <w:szCs w:val="24"/>
              </w:rPr>
              <w:t xml:space="preserve">((84 projects x .5) x (5 locations x 250 days)) records x .017 hour = </w:t>
            </w:r>
            <w:r w:rsidR="00294EA8" w:rsidRPr="00194377">
              <w:rPr>
                <w:rFonts w:eastAsia="Calibri"/>
                <w:sz w:val="24"/>
                <w:szCs w:val="24"/>
              </w:rPr>
              <w:t xml:space="preserve">893 hours                         </w:t>
            </w:r>
          </w:p>
        </w:tc>
      </w:tr>
      <w:tr w:rsidR="00263BB4" w:rsidRPr="00194377" w:rsidTr="00294EA8">
        <w:trPr>
          <w:trHeight w:val="272"/>
        </w:trPr>
        <w:tc>
          <w:tcPr>
            <w:tcW w:w="1638" w:type="dxa"/>
          </w:tcPr>
          <w:p w:rsidR="00263BB4" w:rsidRPr="00267D33" w:rsidRDefault="00E816D1" w:rsidP="00267D33">
            <w:pPr>
              <w:rPr>
                <w:rFonts w:eastAsia="Calibri"/>
                <w:sz w:val="24"/>
                <w:szCs w:val="24"/>
              </w:rPr>
            </w:pPr>
            <w:r w:rsidRPr="00267D33">
              <w:rPr>
                <w:rFonts w:eastAsia="Calibri"/>
                <w:sz w:val="24"/>
                <w:szCs w:val="24"/>
              </w:rPr>
              <w:t>Serial Monitor</w:t>
            </w:r>
            <w:r w:rsidR="009270E2" w:rsidRPr="00267D33">
              <w:rPr>
                <w:rFonts w:eastAsia="Calibri"/>
                <w:sz w:val="24"/>
                <w:szCs w:val="24"/>
              </w:rPr>
              <w:t>ing</w:t>
            </w:r>
          </w:p>
        </w:tc>
        <w:tc>
          <w:tcPr>
            <w:tcW w:w="8595" w:type="dxa"/>
          </w:tcPr>
          <w:p w:rsidR="00263BB4" w:rsidRPr="00194377" w:rsidRDefault="00263BB4" w:rsidP="00267D33">
            <w:pPr>
              <w:rPr>
                <w:rFonts w:eastAsia="Calibri"/>
                <w:sz w:val="24"/>
                <w:szCs w:val="24"/>
              </w:rPr>
            </w:pPr>
            <w:r w:rsidRPr="00194377">
              <w:rPr>
                <w:rFonts w:eastAsia="Calibri"/>
                <w:sz w:val="24"/>
                <w:szCs w:val="24"/>
              </w:rPr>
              <w:t>((84 projects x .5) x (5 locations x 250 days))</w:t>
            </w:r>
            <w:r w:rsidR="00E816D1" w:rsidRPr="00194377">
              <w:rPr>
                <w:rFonts w:eastAsia="Calibri"/>
                <w:sz w:val="24"/>
                <w:szCs w:val="24"/>
              </w:rPr>
              <w:t xml:space="preserve"> records x .05</w:t>
            </w:r>
            <w:r w:rsidR="00294EA8" w:rsidRPr="00194377">
              <w:rPr>
                <w:rFonts w:eastAsia="Calibri"/>
                <w:sz w:val="24"/>
                <w:szCs w:val="24"/>
              </w:rPr>
              <w:t xml:space="preserve"> hour = 2,625</w:t>
            </w:r>
            <w:r w:rsidRPr="00194377">
              <w:rPr>
                <w:rFonts w:eastAsia="Calibri"/>
                <w:sz w:val="24"/>
                <w:szCs w:val="24"/>
              </w:rPr>
              <w:t xml:space="preserve"> hours</w:t>
            </w:r>
          </w:p>
        </w:tc>
      </w:tr>
      <w:tr w:rsidR="00263BB4" w:rsidRPr="00194377" w:rsidTr="00294EA8">
        <w:trPr>
          <w:trHeight w:val="272"/>
        </w:trPr>
        <w:tc>
          <w:tcPr>
            <w:tcW w:w="1638" w:type="dxa"/>
          </w:tcPr>
          <w:p w:rsidR="00263BB4" w:rsidRPr="00194377" w:rsidRDefault="00263BB4" w:rsidP="00267D33">
            <w:pPr>
              <w:rPr>
                <w:rFonts w:eastAsia="Calibri"/>
                <w:sz w:val="24"/>
                <w:szCs w:val="24"/>
              </w:rPr>
            </w:pPr>
            <w:r w:rsidRPr="00267D33">
              <w:rPr>
                <w:rFonts w:eastAsia="Calibri"/>
                <w:sz w:val="24"/>
                <w:szCs w:val="24"/>
              </w:rPr>
              <w:t xml:space="preserve">Total </w:t>
            </w:r>
            <w:r w:rsidR="009270E2" w:rsidRPr="00267D33">
              <w:rPr>
                <w:rFonts w:eastAsia="Calibri"/>
                <w:sz w:val="24"/>
                <w:szCs w:val="24"/>
              </w:rPr>
              <w:t>H</w:t>
            </w:r>
            <w:r w:rsidRPr="00267D33">
              <w:rPr>
                <w:rFonts w:eastAsia="Calibri"/>
                <w:sz w:val="24"/>
                <w:szCs w:val="24"/>
              </w:rPr>
              <w:t>ours:</w:t>
            </w:r>
          </w:p>
        </w:tc>
        <w:tc>
          <w:tcPr>
            <w:tcW w:w="8595" w:type="dxa"/>
          </w:tcPr>
          <w:p w:rsidR="00263BB4" w:rsidRPr="00194377" w:rsidRDefault="00294EA8" w:rsidP="00194377">
            <w:pPr>
              <w:rPr>
                <w:rFonts w:eastAsia="Calibri"/>
                <w:b/>
                <w:sz w:val="24"/>
                <w:szCs w:val="24"/>
              </w:rPr>
            </w:pPr>
            <w:r w:rsidRPr="00194377">
              <w:rPr>
                <w:rFonts w:eastAsia="Calibri"/>
                <w:b/>
                <w:sz w:val="24"/>
                <w:szCs w:val="24"/>
              </w:rPr>
              <w:t>3,686</w:t>
            </w:r>
            <w:r w:rsidR="00263BB4" w:rsidRPr="00194377">
              <w:rPr>
                <w:rFonts w:eastAsia="Calibri"/>
                <w:b/>
                <w:sz w:val="24"/>
                <w:szCs w:val="24"/>
              </w:rPr>
              <w:t xml:space="preserve"> hours</w:t>
            </w:r>
          </w:p>
        </w:tc>
      </w:tr>
      <w:tr w:rsidR="00242ADD" w:rsidRPr="00194377" w:rsidTr="00294EA8">
        <w:trPr>
          <w:trHeight w:val="272"/>
        </w:trPr>
        <w:tc>
          <w:tcPr>
            <w:tcW w:w="1638" w:type="dxa"/>
          </w:tcPr>
          <w:p w:rsidR="00242ADD" w:rsidRPr="00267D33" w:rsidRDefault="00242ADD" w:rsidP="00267D33">
            <w:pPr>
              <w:rPr>
                <w:rFonts w:eastAsia="Calibri"/>
                <w:sz w:val="24"/>
                <w:szCs w:val="24"/>
              </w:rPr>
            </w:pPr>
            <w:r w:rsidRPr="00267D33">
              <w:rPr>
                <w:rFonts w:eastAsia="Calibri"/>
                <w:sz w:val="24"/>
                <w:szCs w:val="24"/>
              </w:rPr>
              <w:t xml:space="preserve">Total Cost: </w:t>
            </w:r>
          </w:p>
        </w:tc>
        <w:tc>
          <w:tcPr>
            <w:tcW w:w="8595" w:type="dxa"/>
          </w:tcPr>
          <w:p w:rsidR="00242ADD" w:rsidRPr="00194377" w:rsidRDefault="00242ADD" w:rsidP="008121EB">
            <w:pPr>
              <w:rPr>
                <w:rFonts w:eastAsia="Calibri"/>
                <w:b/>
                <w:sz w:val="24"/>
                <w:szCs w:val="24"/>
              </w:rPr>
            </w:pPr>
            <w:r w:rsidRPr="00267D33">
              <w:rPr>
                <w:rFonts w:eastAsia="Calibri"/>
                <w:b/>
                <w:sz w:val="24"/>
                <w:szCs w:val="24"/>
              </w:rPr>
              <w:t>3,686 hours x $</w:t>
            </w:r>
            <w:r w:rsidR="00CF2AF4">
              <w:rPr>
                <w:rFonts w:eastAsia="Calibri"/>
                <w:b/>
                <w:sz w:val="24"/>
                <w:szCs w:val="24"/>
              </w:rPr>
              <w:t>34.</w:t>
            </w:r>
            <w:r w:rsidR="008121EB">
              <w:rPr>
                <w:rFonts w:eastAsia="Calibri"/>
                <w:b/>
                <w:sz w:val="24"/>
                <w:szCs w:val="24"/>
              </w:rPr>
              <w:t>42</w:t>
            </w:r>
            <w:r w:rsidRPr="00267D33">
              <w:rPr>
                <w:rFonts w:eastAsia="Calibri"/>
                <w:b/>
                <w:sz w:val="24"/>
                <w:szCs w:val="24"/>
              </w:rPr>
              <w:t xml:space="preserve"> = $</w:t>
            </w:r>
            <w:r w:rsidR="00CF2AF4">
              <w:rPr>
                <w:rFonts w:eastAsia="Calibri"/>
                <w:b/>
                <w:sz w:val="24"/>
                <w:szCs w:val="24"/>
              </w:rPr>
              <w:t>126,</w:t>
            </w:r>
            <w:r w:rsidR="008121EB">
              <w:rPr>
                <w:rFonts w:eastAsia="Calibri"/>
                <w:b/>
                <w:sz w:val="24"/>
                <w:szCs w:val="24"/>
              </w:rPr>
              <w:t>872</w:t>
            </w:r>
          </w:p>
        </w:tc>
      </w:tr>
    </w:tbl>
    <w:p w:rsidR="00A35CA0" w:rsidRPr="00267D33" w:rsidRDefault="00A35CA0" w:rsidP="00267D33">
      <w:pPr>
        <w:ind w:left="2160" w:hanging="1440"/>
        <w:rPr>
          <w:rFonts w:eastAsia="Calibri"/>
          <w:b/>
          <w:sz w:val="24"/>
          <w:szCs w:val="24"/>
        </w:rPr>
      </w:pPr>
    </w:p>
    <w:p w:rsidR="00DB328C" w:rsidRPr="00194377" w:rsidRDefault="00DB328C" w:rsidP="00194377">
      <w:pPr>
        <w:rPr>
          <w:rFonts w:eastAsia="Calibri"/>
          <w:sz w:val="24"/>
          <w:szCs w:val="24"/>
          <w:u w:val="single"/>
        </w:rPr>
      </w:pPr>
      <w:r w:rsidRPr="00194377">
        <w:rPr>
          <w:rFonts w:eastAsia="Calibri"/>
          <w:sz w:val="24"/>
          <w:szCs w:val="24"/>
          <w:u w:val="single"/>
        </w:rPr>
        <w:t>Small and Medium-Bore projects</w:t>
      </w:r>
    </w:p>
    <w:p w:rsidR="00DB328C" w:rsidRPr="00194377" w:rsidRDefault="00DB328C" w:rsidP="00194377">
      <w:pPr>
        <w:rPr>
          <w:rFonts w:eastAsia="Calibri"/>
          <w:sz w:val="24"/>
          <w:szCs w:val="24"/>
          <w:u w:val="single"/>
        </w:rPr>
      </w:pPr>
    </w:p>
    <w:p w:rsidR="00DB328C" w:rsidRPr="00194377" w:rsidRDefault="00DB328C" w:rsidP="00194377">
      <w:pPr>
        <w:rPr>
          <w:rFonts w:eastAsia="Calibri"/>
          <w:sz w:val="24"/>
          <w:szCs w:val="24"/>
        </w:rPr>
      </w:pPr>
      <w:r w:rsidRPr="00194377">
        <w:rPr>
          <w:rFonts w:eastAsia="Calibri"/>
          <w:i/>
          <w:sz w:val="24"/>
          <w:szCs w:val="24"/>
        </w:rPr>
        <w:t>Projects with conventionally-bored tunnels</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OSHA estimates that two-thirds (</w:t>
      </w:r>
      <w:r w:rsidR="002A089F" w:rsidRPr="00194377">
        <w:rPr>
          <w:rFonts w:eastAsia="Calibri"/>
          <w:sz w:val="24"/>
          <w:szCs w:val="24"/>
        </w:rPr>
        <w:t>24</w:t>
      </w:r>
      <w:r w:rsidR="00ED6007" w:rsidRPr="00194377">
        <w:rPr>
          <w:rFonts w:eastAsia="Calibri"/>
          <w:sz w:val="24"/>
          <w:szCs w:val="24"/>
        </w:rPr>
        <w:t>5</w:t>
      </w:r>
      <w:r w:rsidRPr="00194377">
        <w:rPr>
          <w:rFonts w:eastAsia="Calibri"/>
          <w:sz w:val="24"/>
          <w:szCs w:val="24"/>
        </w:rPr>
        <w:t xml:space="preserve">) of the </w:t>
      </w:r>
      <w:r w:rsidR="002A089F" w:rsidRPr="00194377">
        <w:rPr>
          <w:rFonts w:eastAsia="Calibri"/>
          <w:sz w:val="24"/>
          <w:szCs w:val="24"/>
        </w:rPr>
        <w:t>368</w:t>
      </w:r>
      <w:r w:rsidRPr="00194377">
        <w:rPr>
          <w:rFonts w:eastAsia="Calibri"/>
          <w:sz w:val="24"/>
          <w:szCs w:val="24"/>
        </w:rPr>
        <w:t xml:space="preserve"> small- and medium-bore projects use conventional boring techniques.  Additionally, the Agency assumes that contractors adopt the same monitoring protocol for these projects that they implement for big-bore projects (i.e., at the face of the tunnel, and at five additionally sites within the tunnel).  Accordingly, once-a-day continuous monitoring at the face of the tunnel results in a total of 250 records per project during a 250-day work-year.  At the other five location</w:t>
      </w:r>
      <w:r w:rsidR="00533D9D" w:rsidRPr="00194377">
        <w:rPr>
          <w:rFonts w:eastAsia="Calibri"/>
          <w:sz w:val="24"/>
          <w:szCs w:val="24"/>
        </w:rPr>
        <w:t>s</w:t>
      </w:r>
      <w:r w:rsidRPr="00194377">
        <w:rPr>
          <w:rFonts w:eastAsia="Calibri"/>
          <w:sz w:val="24"/>
          <w:szCs w:val="24"/>
        </w:rPr>
        <w:t>, half of them collect the readings with simultaneous monitors and the other half use serial monitors; d</w:t>
      </w:r>
      <w:r w:rsidR="00E816D1" w:rsidRPr="00194377">
        <w:rPr>
          <w:rFonts w:eastAsia="Calibri"/>
          <w:sz w:val="24"/>
          <w:szCs w:val="24"/>
        </w:rPr>
        <w:t>uring</w:t>
      </w:r>
      <w:r w:rsidRPr="00194377">
        <w:rPr>
          <w:rFonts w:eastAsia="Calibri"/>
          <w:sz w:val="24"/>
          <w:szCs w:val="24"/>
        </w:rPr>
        <w:t xml:space="preserve"> a work-year, each of these monitors obtain </w:t>
      </w:r>
      <w:r w:rsidR="00E816D1" w:rsidRPr="00194377">
        <w:rPr>
          <w:rFonts w:eastAsia="Calibri"/>
          <w:sz w:val="24"/>
          <w:szCs w:val="24"/>
        </w:rPr>
        <w:t xml:space="preserve">1,250 </w:t>
      </w:r>
      <w:r w:rsidRPr="00194377">
        <w:rPr>
          <w:rFonts w:eastAsia="Calibri"/>
          <w:sz w:val="24"/>
          <w:szCs w:val="24"/>
        </w:rPr>
        <w:t xml:space="preserve"> records per project.  Therefore, this monitoring requirement results in the following burden hour and cost estimates each year:</w:t>
      </w:r>
    </w:p>
    <w:p w:rsidR="00493F41" w:rsidRPr="00194377" w:rsidRDefault="00493F41" w:rsidP="00194377">
      <w:pPr>
        <w:rPr>
          <w:rFonts w:eastAsia="Calibri"/>
          <w:sz w:val="24"/>
          <w:szCs w:val="24"/>
        </w:rPr>
      </w:pPr>
    </w:p>
    <w:p w:rsidR="00263BB4" w:rsidRPr="00194377" w:rsidRDefault="00294EA8" w:rsidP="00194377">
      <w:pPr>
        <w:rPr>
          <w:rFonts w:eastAsia="Calibri"/>
          <w:b/>
          <w:sz w:val="24"/>
          <w:szCs w:val="24"/>
        </w:rPr>
      </w:pPr>
      <w:r w:rsidRPr="00194377">
        <w:rPr>
          <w:rFonts w:eastAsia="Calibri"/>
          <w:b/>
          <w:sz w:val="24"/>
          <w:szCs w:val="24"/>
        </w:rPr>
        <w:t>Small and Medium-Bore Projects</w:t>
      </w:r>
    </w:p>
    <w:p w:rsidR="00263BB4" w:rsidRPr="00267D33" w:rsidRDefault="00263BB4" w:rsidP="00267D33">
      <w:pPr>
        <w:rPr>
          <w:rFonts w:eastAsia="Calibri"/>
          <w:b/>
          <w:sz w:val="24"/>
          <w:szCs w:val="24"/>
        </w:rPr>
      </w:pPr>
      <w:r w:rsidRPr="00194377">
        <w:rPr>
          <w:rFonts w:eastAsia="Calibri"/>
          <w:b/>
          <w:sz w:val="24"/>
          <w:szCs w:val="24"/>
        </w:rPr>
        <w:t>Burden Hours by Monitoring --</w:t>
      </w:r>
      <w:r w:rsidRPr="00194377">
        <w:rPr>
          <w:b/>
          <w:sz w:val="24"/>
          <w:szCs w:val="24"/>
        </w:rPr>
        <w:t xml:space="preserve"> </w:t>
      </w:r>
      <w:r w:rsidRPr="00267D33">
        <w:rPr>
          <w:rFonts w:eastAsia="Calibri"/>
          <w:b/>
          <w:sz w:val="24"/>
          <w:szCs w:val="24"/>
        </w:rPr>
        <w:t>Projects with conventionally-bored tunnels</w:t>
      </w:r>
    </w:p>
    <w:tbl>
      <w:tblPr>
        <w:tblStyle w:val="TableGrid"/>
        <w:tblW w:w="10233" w:type="dxa"/>
        <w:tblLook w:val="04A0" w:firstRow="1" w:lastRow="0" w:firstColumn="1" w:lastColumn="0" w:noHBand="0" w:noVBand="1"/>
      </w:tblPr>
      <w:tblGrid>
        <w:gridCol w:w="1638"/>
        <w:gridCol w:w="8595"/>
      </w:tblGrid>
      <w:tr w:rsidR="00263BB4" w:rsidRPr="00194377" w:rsidTr="00F5177D">
        <w:trPr>
          <w:trHeight w:val="545"/>
        </w:trPr>
        <w:tc>
          <w:tcPr>
            <w:tcW w:w="1638" w:type="dxa"/>
          </w:tcPr>
          <w:p w:rsidR="00263BB4" w:rsidRPr="00194377" w:rsidRDefault="00263BB4" w:rsidP="00267D33">
            <w:pPr>
              <w:rPr>
                <w:rFonts w:eastAsia="Calibri"/>
                <w:sz w:val="24"/>
                <w:szCs w:val="24"/>
              </w:rPr>
            </w:pPr>
            <w:r w:rsidRPr="00267D33">
              <w:rPr>
                <w:rFonts w:eastAsia="Calibri"/>
                <w:sz w:val="24"/>
                <w:szCs w:val="24"/>
              </w:rPr>
              <w:t>Continuous Monitor</w:t>
            </w:r>
            <w:r w:rsidR="009270E2" w:rsidRPr="00194377">
              <w:rPr>
                <w:rFonts w:eastAsia="Calibri"/>
                <w:sz w:val="24"/>
                <w:szCs w:val="24"/>
              </w:rPr>
              <w:t>ing</w:t>
            </w:r>
          </w:p>
        </w:tc>
        <w:tc>
          <w:tcPr>
            <w:tcW w:w="8595" w:type="dxa"/>
          </w:tcPr>
          <w:p w:rsidR="00263BB4" w:rsidRPr="00194377" w:rsidRDefault="00294EA8" w:rsidP="00194377">
            <w:pPr>
              <w:rPr>
                <w:rFonts w:eastAsia="Calibri"/>
                <w:sz w:val="24"/>
                <w:szCs w:val="24"/>
              </w:rPr>
            </w:pPr>
            <w:r w:rsidRPr="00194377">
              <w:rPr>
                <w:rFonts w:eastAsia="Calibri"/>
                <w:sz w:val="24"/>
                <w:szCs w:val="24"/>
              </w:rPr>
              <w:t>(</w:t>
            </w:r>
            <w:r w:rsidR="00263BB4" w:rsidRPr="00194377">
              <w:rPr>
                <w:rFonts w:eastAsia="Calibri"/>
                <w:sz w:val="24"/>
                <w:szCs w:val="24"/>
              </w:rPr>
              <w:t>245 projects x 250) records x .008 hour = 490 hours</w:t>
            </w:r>
          </w:p>
        </w:tc>
      </w:tr>
      <w:tr w:rsidR="00263BB4" w:rsidRPr="00194377" w:rsidTr="00F5177D">
        <w:trPr>
          <w:trHeight w:val="560"/>
        </w:trPr>
        <w:tc>
          <w:tcPr>
            <w:tcW w:w="1638" w:type="dxa"/>
          </w:tcPr>
          <w:p w:rsidR="00263BB4" w:rsidRPr="00267D33" w:rsidRDefault="00263BB4" w:rsidP="00267D33">
            <w:pPr>
              <w:rPr>
                <w:rFonts w:eastAsia="Calibri"/>
                <w:sz w:val="24"/>
                <w:szCs w:val="24"/>
              </w:rPr>
            </w:pPr>
            <w:r w:rsidRPr="00267D33">
              <w:rPr>
                <w:rFonts w:eastAsia="Calibri"/>
                <w:sz w:val="24"/>
                <w:szCs w:val="24"/>
              </w:rPr>
              <w:t>S</w:t>
            </w:r>
            <w:r w:rsidR="009270E2" w:rsidRPr="00267D33">
              <w:rPr>
                <w:rFonts w:eastAsia="Calibri"/>
                <w:sz w:val="24"/>
                <w:szCs w:val="24"/>
              </w:rPr>
              <w:t>imultaneous Monitoring</w:t>
            </w:r>
          </w:p>
        </w:tc>
        <w:tc>
          <w:tcPr>
            <w:tcW w:w="8595" w:type="dxa"/>
          </w:tcPr>
          <w:p w:rsidR="00263BB4" w:rsidRPr="00194377" w:rsidRDefault="00263BB4" w:rsidP="00267D33">
            <w:pPr>
              <w:rPr>
                <w:rFonts w:eastAsia="Calibri"/>
                <w:sz w:val="24"/>
                <w:szCs w:val="24"/>
              </w:rPr>
            </w:pPr>
            <w:r w:rsidRPr="00194377">
              <w:rPr>
                <w:rFonts w:eastAsia="Calibri"/>
                <w:sz w:val="24"/>
                <w:szCs w:val="24"/>
              </w:rPr>
              <w:t>((245 projects x .5) x (5 locations x 250 days)) records x .017 hour =                              2,603</w:t>
            </w:r>
          </w:p>
        </w:tc>
      </w:tr>
      <w:tr w:rsidR="00263BB4" w:rsidRPr="00194377" w:rsidTr="00F5177D">
        <w:trPr>
          <w:trHeight w:val="272"/>
        </w:trPr>
        <w:tc>
          <w:tcPr>
            <w:tcW w:w="1638" w:type="dxa"/>
          </w:tcPr>
          <w:p w:rsidR="00263BB4" w:rsidRPr="00267D33" w:rsidRDefault="009270E2" w:rsidP="00267D33">
            <w:pPr>
              <w:rPr>
                <w:rFonts w:eastAsia="Calibri"/>
                <w:sz w:val="24"/>
                <w:szCs w:val="24"/>
              </w:rPr>
            </w:pPr>
            <w:r w:rsidRPr="00267D33">
              <w:rPr>
                <w:rFonts w:eastAsia="Calibri"/>
                <w:sz w:val="24"/>
                <w:szCs w:val="24"/>
              </w:rPr>
              <w:t>Serial Monitoring</w:t>
            </w:r>
          </w:p>
        </w:tc>
        <w:tc>
          <w:tcPr>
            <w:tcW w:w="8595" w:type="dxa"/>
          </w:tcPr>
          <w:p w:rsidR="00263BB4" w:rsidRPr="00194377" w:rsidRDefault="00263BB4" w:rsidP="00267D33">
            <w:pPr>
              <w:rPr>
                <w:rFonts w:eastAsia="Calibri"/>
                <w:sz w:val="24"/>
                <w:szCs w:val="24"/>
              </w:rPr>
            </w:pPr>
            <w:r w:rsidRPr="00267D33">
              <w:rPr>
                <w:rFonts w:eastAsia="Calibri"/>
                <w:sz w:val="24"/>
                <w:szCs w:val="24"/>
              </w:rPr>
              <w:t>((245 projects x .5) x (5 locations x 250 days))</w:t>
            </w:r>
            <w:r w:rsidR="00E816D1" w:rsidRPr="00194377">
              <w:rPr>
                <w:rFonts w:eastAsia="Calibri"/>
                <w:sz w:val="24"/>
                <w:szCs w:val="24"/>
              </w:rPr>
              <w:t xml:space="preserve"> records x .05</w:t>
            </w:r>
            <w:r w:rsidR="00242ADD" w:rsidRPr="00194377">
              <w:rPr>
                <w:rFonts w:eastAsia="Calibri"/>
                <w:sz w:val="24"/>
                <w:szCs w:val="24"/>
              </w:rPr>
              <w:t xml:space="preserve"> </w:t>
            </w:r>
            <w:r w:rsidRPr="00194377">
              <w:rPr>
                <w:rFonts w:eastAsia="Calibri"/>
                <w:sz w:val="24"/>
                <w:szCs w:val="24"/>
              </w:rPr>
              <w:t>hour = 7,656 hours</w:t>
            </w:r>
          </w:p>
        </w:tc>
      </w:tr>
      <w:tr w:rsidR="00263BB4" w:rsidRPr="00194377" w:rsidTr="00F5177D">
        <w:trPr>
          <w:trHeight w:val="272"/>
        </w:trPr>
        <w:tc>
          <w:tcPr>
            <w:tcW w:w="1638" w:type="dxa"/>
          </w:tcPr>
          <w:p w:rsidR="00263BB4" w:rsidRPr="00267D33" w:rsidRDefault="009270E2" w:rsidP="00267D33">
            <w:pPr>
              <w:rPr>
                <w:rFonts w:eastAsia="Calibri"/>
                <w:sz w:val="24"/>
                <w:szCs w:val="24"/>
              </w:rPr>
            </w:pPr>
            <w:r w:rsidRPr="00267D33">
              <w:rPr>
                <w:rFonts w:eastAsia="Calibri"/>
                <w:sz w:val="24"/>
                <w:szCs w:val="24"/>
              </w:rPr>
              <w:t>Total H</w:t>
            </w:r>
            <w:r w:rsidR="00263BB4" w:rsidRPr="00267D33">
              <w:rPr>
                <w:rFonts w:eastAsia="Calibri"/>
                <w:sz w:val="24"/>
                <w:szCs w:val="24"/>
              </w:rPr>
              <w:t>ours:</w:t>
            </w:r>
          </w:p>
        </w:tc>
        <w:tc>
          <w:tcPr>
            <w:tcW w:w="8595" w:type="dxa"/>
          </w:tcPr>
          <w:p w:rsidR="00263BB4" w:rsidRPr="00194377" w:rsidRDefault="00263BB4" w:rsidP="00194377">
            <w:pPr>
              <w:rPr>
                <w:rFonts w:eastAsia="Calibri"/>
                <w:b/>
                <w:sz w:val="24"/>
                <w:szCs w:val="24"/>
              </w:rPr>
            </w:pPr>
            <w:r w:rsidRPr="00194377">
              <w:rPr>
                <w:rFonts w:eastAsia="Calibri"/>
                <w:b/>
                <w:sz w:val="24"/>
                <w:szCs w:val="24"/>
              </w:rPr>
              <w:t>10,749 hours</w:t>
            </w:r>
          </w:p>
        </w:tc>
      </w:tr>
      <w:tr w:rsidR="00242ADD" w:rsidRPr="00194377" w:rsidTr="00263BB4">
        <w:trPr>
          <w:trHeight w:val="272"/>
        </w:trPr>
        <w:tc>
          <w:tcPr>
            <w:tcW w:w="1638" w:type="dxa"/>
          </w:tcPr>
          <w:p w:rsidR="00242ADD" w:rsidRPr="00267D33" w:rsidRDefault="009270E2" w:rsidP="00267D33">
            <w:pPr>
              <w:rPr>
                <w:rFonts w:eastAsia="Calibri"/>
                <w:sz w:val="24"/>
                <w:szCs w:val="24"/>
              </w:rPr>
            </w:pPr>
            <w:r w:rsidRPr="00267D33">
              <w:rPr>
                <w:rFonts w:eastAsia="Calibri"/>
                <w:sz w:val="24"/>
                <w:szCs w:val="24"/>
              </w:rPr>
              <w:t>Total C</w:t>
            </w:r>
            <w:r w:rsidR="00242ADD" w:rsidRPr="00267D33">
              <w:rPr>
                <w:rFonts w:eastAsia="Calibri"/>
                <w:sz w:val="24"/>
                <w:szCs w:val="24"/>
              </w:rPr>
              <w:t>ost:</w:t>
            </w:r>
          </w:p>
        </w:tc>
        <w:tc>
          <w:tcPr>
            <w:tcW w:w="8595" w:type="dxa"/>
          </w:tcPr>
          <w:p w:rsidR="00242ADD" w:rsidRPr="00194377" w:rsidRDefault="00242ADD" w:rsidP="008121EB">
            <w:pPr>
              <w:rPr>
                <w:rFonts w:eastAsia="Calibri"/>
                <w:b/>
                <w:sz w:val="24"/>
                <w:szCs w:val="24"/>
              </w:rPr>
            </w:pPr>
            <w:r w:rsidRPr="00194377">
              <w:rPr>
                <w:rFonts w:eastAsia="Calibri"/>
                <w:b/>
                <w:sz w:val="24"/>
                <w:szCs w:val="24"/>
              </w:rPr>
              <w:t>10,749 hours x $</w:t>
            </w:r>
            <w:r w:rsidR="00CF2AF4">
              <w:rPr>
                <w:rFonts w:eastAsia="Calibri"/>
                <w:b/>
                <w:sz w:val="24"/>
                <w:szCs w:val="24"/>
              </w:rPr>
              <w:t>34.</w:t>
            </w:r>
            <w:r w:rsidR="008121EB">
              <w:rPr>
                <w:rFonts w:eastAsia="Calibri"/>
                <w:b/>
                <w:sz w:val="24"/>
                <w:szCs w:val="24"/>
              </w:rPr>
              <w:t>42</w:t>
            </w:r>
            <w:r w:rsidRPr="00194377">
              <w:rPr>
                <w:rFonts w:eastAsia="Calibri"/>
                <w:b/>
                <w:sz w:val="24"/>
                <w:szCs w:val="24"/>
              </w:rPr>
              <w:t xml:space="preserve"> = $</w:t>
            </w:r>
            <w:r w:rsidR="00CF2AF4">
              <w:rPr>
                <w:rFonts w:eastAsia="Calibri"/>
                <w:b/>
                <w:sz w:val="24"/>
                <w:szCs w:val="24"/>
              </w:rPr>
              <w:t>36</w:t>
            </w:r>
            <w:r w:rsidR="008121EB">
              <w:rPr>
                <w:rFonts w:eastAsia="Calibri"/>
                <w:b/>
                <w:sz w:val="24"/>
                <w:szCs w:val="24"/>
              </w:rPr>
              <w:t>9,981</w:t>
            </w:r>
          </w:p>
        </w:tc>
      </w:tr>
    </w:tbl>
    <w:p w:rsidR="00263BB4" w:rsidRPr="00267D33" w:rsidRDefault="00263BB4" w:rsidP="00267D33">
      <w:pPr>
        <w:rPr>
          <w:rFonts w:eastAsia="Calibri"/>
          <w:sz w:val="24"/>
          <w:szCs w:val="24"/>
        </w:rPr>
      </w:pPr>
    </w:p>
    <w:p w:rsidR="00DB328C" w:rsidRPr="00194377" w:rsidRDefault="00DB328C" w:rsidP="00267D33">
      <w:pPr>
        <w:rPr>
          <w:rFonts w:eastAsia="Calibri"/>
          <w:i/>
          <w:sz w:val="24"/>
          <w:szCs w:val="24"/>
          <w:u w:val="single"/>
        </w:rPr>
      </w:pPr>
      <w:r w:rsidRPr="00267D33">
        <w:rPr>
          <w:rFonts w:eastAsia="Calibri"/>
          <w:i/>
          <w:sz w:val="24"/>
          <w:szCs w:val="24"/>
          <w:u w:val="single"/>
        </w:rPr>
        <w:t>Projects that bore with microtunneling equipment</w:t>
      </w:r>
    </w:p>
    <w:p w:rsidR="00DB328C" w:rsidRPr="00194377" w:rsidRDefault="00DB328C" w:rsidP="00194377">
      <w:pPr>
        <w:rPr>
          <w:rFonts w:eastAsia="Calibri"/>
          <w:sz w:val="24"/>
          <w:szCs w:val="24"/>
        </w:rPr>
      </w:pPr>
    </w:p>
    <w:p w:rsidR="00CE3C60" w:rsidRPr="00194377" w:rsidRDefault="00DB328C" w:rsidP="00194377">
      <w:pPr>
        <w:rPr>
          <w:rFonts w:eastAsia="Calibri"/>
          <w:sz w:val="24"/>
          <w:szCs w:val="24"/>
        </w:rPr>
      </w:pPr>
      <w:r w:rsidRPr="00194377">
        <w:rPr>
          <w:rFonts w:eastAsia="Calibri"/>
          <w:sz w:val="24"/>
          <w:szCs w:val="24"/>
        </w:rPr>
        <w:t xml:space="preserve">The remaining </w:t>
      </w:r>
      <w:r w:rsidR="006968C1" w:rsidRPr="00194377">
        <w:rPr>
          <w:rFonts w:eastAsia="Calibri"/>
          <w:sz w:val="24"/>
          <w:szCs w:val="24"/>
        </w:rPr>
        <w:t>123</w:t>
      </w:r>
      <w:r w:rsidRPr="00194377">
        <w:rPr>
          <w:rFonts w:eastAsia="Calibri"/>
          <w:sz w:val="24"/>
          <w:szCs w:val="24"/>
        </w:rPr>
        <w:t xml:space="preserve"> small- and medium-bore projects consist of tunnels bored with microtunneling equipment; this technology reduces worker entry into the underground-construction worksites compared to tunnels bored using conventional techniques, thereby reducing the monitoring requirements. Accordingly, the Agency estimates that contractors monitor each such project once daily at the face of the tunnel and at two sites within the tunnel.  In addition, OSHA assumes that contractors involved in microtunneling use continuous monitors at the face of the tunnel, resulting in a total of 250 records per project during a 250-day work-year.  At the two remaining locations, half obtain the readings with simultaneous monitors and the other half use serial monitors; therefore, during a 250-day work-year, they use each of these monitors to collect results for 250 records per project.  The yearly burden hour and cost estimates for this monitoring requirement are:</w:t>
      </w:r>
    </w:p>
    <w:p w:rsidR="00DB328C" w:rsidRPr="00194377" w:rsidRDefault="00DB328C" w:rsidP="00194377">
      <w:pPr>
        <w:rPr>
          <w:rFonts w:eastAsia="Calibri"/>
          <w:sz w:val="24"/>
          <w:szCs w:val="24"/>
        </w:rPr>
      </w:pPr>
    </w:p>
    <w:p w:rsidR="00294EA8" w:rsidRPr="00194377" w:rsidRDefault="009270E2" w:rsidP="00194377">
      <w:pPr>
        <w:rPr>
          <w:rFonts w:eastAsia="Calibri"/>
          <w:sz w:val="24"/>
          <w:szCs w:val="24"/>
        </w:rPr>
      </w:pPr>
      <w:r w:rsidRPr="00194377">
        <w:rPr>
          <w:rFonts w:eastAsia="Calibri"/>
          <w:b/>
          <w:sz w:val="24"/>
          <w:szCs w:val="24"/>
        </w:rPr>
        <w:t xml:space="preserve">Burden Hours by Monitoring - </w:t>
      </w:r>
      <w:r w:rsidR="00A7156D" w:rsidRPr="00194377">
        <w:rPr>
          <w:rFonts w:eastAsia="Calibri"/>
          <w:b/>
          <w:sz w:val="24"/>
          <w:szCs w:val="24"/>
        </w:rPr>
        <w:t>Projects that bore with microtunneling equipment</w:t>
      </w:r>
    </w:p>
    <w:tbl>
      <w:tblPr>
        <w:tblStyle w:val="TableGrid"/>
        <w:tblW w:w="10233" w:type="dxa"/>
        <w:tblLook w:val="04A0" w:firstRow="1" w:lastRow="0" w:firstColumn="1" w:lastColumn="0" w:noHBand="0" w:noVBand="1"/>
      </w:tblPr>
      <w:tblGrid>
        <w:gridCol w:w="1548"/>
        <w:gridCol w:w="8685"/>
      </w:tblGrid>
      <w:tr w:rsidR="00294EA8" w:rsidRPr="00194377" w:rsidTr="00F5177D">
        <w:trPr>
          <w:trHeight w:val="545"/>
        </w:trPr>
        <w:tc>
          <w:tcPr>
            <w:tcW w:w="1548" w:type="dxa"/>
          </w:tcPr>
          <w:p w:rsidR="00294EA8" w:rsidRPr="00194377" w:rsidRDefault="00294EA8" w:rsidP="00194377">
            <w:pPr>
              <w:rPr>
                <w:rFonts w:eastAsia="Calibri"/>
                <w:sz w:val="24"/>
                <w:szCs w:val="24"/>
              </w:rPr>
            </w:pPr>
            <w:r w:rsidRPr="00194377">
              <w:rPr>
                <w:rFonts w:eastAsia="Calibri"/>
                <w:sz w:val="24"/>
                <w:szCs w:val="24"/>
              </w:rPr>
              <w:t>Continuous Monitor</w:t>
            </w:r>
            <w:r w:rsidR="009270E2" w:rsidRPr="00194377">
              <w:rPr>
                <w:rFonts w:eastAsia="Calibri"/>
                <w:sz w:val="24"/>
                <w:szCs w:val="24"/>
              </w:rPr>
              <w:t>ing</w:t>
            </w:r>
          </w:p>
        </w:tc>
        <w:tc>
          <w:tcPr>
            <w:tcW w:w="8685" w:type="dxa"/>
          </w:tcPr>
          <w:p w:rsidR="00294EA8" w:rsidRPr="00194377" w:rsidRDefault="006968C1" w:rsidP="00194377">
            <w:pPr>
              <w:rPr>
                <w:rFonts w:eastAsia="Calibri"/>
                <w:sz w:val="24"/>
                <w:szCs w:val="24"/>
              </w:rPr>
            </w:pPr>
            <w:r w:rsidRPr="00194377">
              <w:rPr>
                <w:rFonts w:eastAsia="Calibri"/>
                <w:sz w:val="24"/>
                <w:szCs w:val="24"/>
              </w:rPr>
              <w:t>123</w:t>
            </w:r>
            <w:r w:rsidR="00294EA8" w:rsidRPr="00194377">
              <w:rPr>
                <w:rFonts w:eastAsia="Calibri"/>
                <w:sz w:val="24"/>
                <w:szCs w:val="24"/>
              </w:rPr>
              <w:t xml:space="preserve"> projects x 250 records/days x .008 hour = 24</w:t>
            </w:r>
            <w:r w:rsidRPr="00194377">
              <w:rPr>
                <w:rFonts w:eastAsia="Calibri"/>
                <w:sz w:val="24"/>
                <w:szCs w:val="24"/>
              </w:rPr>
              <w:t>6</w:t>
            </w:r>
            <w:r w:rsidR="00294EA8" w:rsidRPr="00194377">
              <w:rPr>
                <w:rFonts w:eastAsia="Calibri"/>
                <w:sz w:val="24"/>
                <w:szCs w:val="24"/>
              </w:rPr>
              <w:t xml:space="preserve"> hours</w:t>
            </w:r>
          </w:p>
        </w:tc>
      </w:tr>
      <w:tr w:rsidR="00294EA8" w:rsidRPr="00194377" w:rsidTr="00F5177D">
        <w:trPr>
          <w:trHeight w:val="560"/>
        </w:trPr>
        <w:tc>
          <w:tcPr>
            <w:tcW w:w="1548" w:type="dxa"/>
          </w:tcPr>
          <w:p w:rsidR="00294EA8" w:rsidRPr="00267D33" w:rsidRDefault="009270E2" w:rsidP="00267D33">
            <w:pPr>
              <w:rPr>
                <w:rFonts w:eastAsia="Calibri"/>
                <w:sz w:val="24"/>
                <w:szCs w:val="24"/>
              </w:rPr>
            </w:pPr>
            <w:r w:rsidRPr="00267D33">
              <w:rPr>
                <w:rFonts w:eastAsia="Calibri"/>
                <w:sz w:val="24"/>
                <w:szCs w:val="24"/>
              </w:rPr>
              <w:t>Simultaneous Monitoring</w:t>
            </w:r>
          </w:p>
        </w:tc>
        <w:tc>
          <w:tcPr>
            <w:tcW w:w="8685" w:type="dxa"/>
          </w:tcPr>
          <w:p w:rsidR="00294EA8" w:rsidRPr="00194377" w:rsidRDefault="00294EA8" w:rsidP="00267D33">
            <w:pPr>
              <w:rPr>
                <w:rFonts w:eastAsia="Calibri"/>
                <w:sz w:val="24"/>
                <w:szCs w:val="24"/>
              </w:rPr>
            </w:pPr>
            <w:r w:rsidRPr="00267D33">
              <w:rPr>
                <w:rFonts w:eastAsia="Calibri"/>
                <w:sz w:val="24"/>
                <w:szCs w:val="24"/>
              </w:rPr>
              <w:t>(</w:t>
            </w:r>
            <w:r w:rsidR="00513712" w:rsidRPr="00194377">
              <w:rPr>
                <w:rFonts w:eastAsia="Calibri"/>
                <w:sz w:val="24"/>
                <w:szCs w:val="24"/>
              </w:rPr>
              <w:t>(</w:t>
            </w:r>
            <w:r w:rsidR="006968C1" w:rsidRPr="00194377">
              <w:rPr>
                <w:rFonts w:eastAsia="Calibri"/>
                <w:sz w:val="24"/>
                <w:szCs w:val="24"/>
              </w:rPr>
              <w:t>123</w:t>
            </w:r>
            <w:r w:rsidRPr="00194377">
              <w:rPr>
                <w:rFonts w:eastAsia="Calibri"/>
                <w:sz w:val="24"/>
                <w:szCs w:val="24"/>
              </w:rPr>
              <w:t xml:space="preserve"> projects x .5) x 250 records/days</w:t>
            </w:r>
            <w:r w:rsidR="00513712" w:rsidRPr="00194377">
              <w:rPr>
                <w:rFonts w:eastAsia="Calibri"/>
                <w:sz w:val="24"/>
                <w:szCs w:val="24"/>
              </w:rPr>
              <w:t>)</w:t>
            </w:r>
            <w:r w:rsidRPr="00194377">
              <w:rPr>
                <w:rFonts w:eastAsia="Calibri"/>
                <w:sz w:val="24"/>
                <w:szCs w:val="24"/>
              </w:rPr>
              <w:t xml:space="preserve"> x .017 hour = </w:t>
            </w:r>
            <w:r w:rsidR="006968C1" w:rsidRPr="00194377">
              <w:rPr>
                <w:rFonts w:eastAsia="Calibri"/>
                <w:sz w:val="24"/>
                <w:szCs w:val="24"/>
              </w:rPr>
              <w:t>261 hours</w:t>
            </w:r>
          </w:p>
        </w:tc>
      </w:tr>
      <w:tr w:rsidR="00294EA8" w:rsidRPr="00194377" w:rsidTr="00F5177D">
        <w:trPr>
          <w:trHeight w:val="272"/>
        </w:trPr>
        <w:tc>
          <w:tcPr>
            <w:tcW w:w="1548" w:type="dxa"/>
          </w:tcPr>
          <w:p w:rsidR="00294EA8" w:rsidRPr="00267D33" w:rsidRDefault="009270E2" w:rsidP="00267D33">
            <w:pPr>
              <w:rPr>
                <w:rFonts w:eastAsia="Calibri"/>
                <w:sz w:val="24"/>
                <w:szCs w:val="24"/>
              </w:rPr>
            </w:pPr>
            <w:r w:rsidRPr="00267D33">
              <w:rPr>
                <w:rFonts w:eastAsia="Calibri"/>
                <w:sz w:val="24"/>
                <w:szCs w:val="24"/>
              </w:rPr>
              <w:t>Serial Monitoring</w:t>
            </w:r>
          </w:p>
        </w:tc>
        <w:tc>
          <w:tcPr>
            <w:tcW w:w="8685" w:type="dxa"/>
          </w:tcPr>
          <w:p w:rsidR="00294EA8" w:rsidRPr="00194377" w:rsidRDefault="001F31BF" w:rsidP="00267D33">
            <w:pPr>
              <w:rPr>
                <w:rFonts w:eastAsia="Calibri"/>
                <w:sz w:val="24"/>
                <w:szCs w:val="24"/>
              </w:rPr>
            </w:pPr>
            <w:r w:rsidRPr="00194377">
              <w:rPr>
                <w:rFonts w:eastAsia="Calibri"/>
                <w:sz w:val="24"/>
                <w:szCs w:val="24"/>
              </w:rPr>
              <w:t>((</w:t>
            </w:r>
            <w:r w:rsidR="006968C1" w:rsidRPr="00194377">
              <w:rPr>
                <w:rFonts w:eastAsia="Calibri"/>
                <w:sz w:val="24"/>
                <w:szCs w:val="24"/>
              </w:rPr>
              <w:t>123</w:t>
            </w:r>
            <w:r w:rsidR="00294EA8" w:rsidRPr="00194377">
              <w:rPr>
                <w:rFonts w:eastAsia="Calibri"/>
                <w:sz w:val="24"/>
                <w:szCs w:val="24"/>
              </w:rPr>
              <w:t xml:space="preserve"> projects x .5) x 250 </w:t>
            </w:r>
            <w:r w:rsidR="00242ADD" w:rsidRPr="00194377">
              <w:rPr>
                <w:rFonts w:eastAsia="Calibri"/>
                <w:sz w:val="24"/>
                <w:szCs w:val="24"/>
              </w:rPr>
              <w:t>records</w:t>
            </w:r>
            <w:r w:rsidR="00513712" w:rsidRPr="00194377">
              <w:rPr>
                <w:rFonts w:eastAsia="Calibri"/>
                <w:sz w:val="24"/>
                <w:szCs w:val="24"/>
              </w:rPr>
              <w:t>/day)</w:t>
            </w:r>
            <w:r w:rsidR="00242ADD" w:rsidRPr="00194377">
              <w:rPr>
                <w:rFonts w:eastAsia="Calibri"/>
                <w:sz w:val="24"/>
                <w:szCs w:val="24"/>
              </w:rPr>
              <w:t xml:space="preserve"> x .05</w:t>
            </w:r>
            <w:r w:rsidR="00294EA8" w:rsidRPr="00194377">
              <w:rPr>
                <w:rFonts w:eastAsia="Calibri"/>
                <w:sz w:val="24"/>
                <w:szCs w:val="24"/>
              </w:rPr>
              <w:t xml:space="preserve"> hour = </w:t>
            </w:r>
            <w:r w:rsidR="00513712" w:rsidRPr="00194377">
              <w:rPr>
                <w:rFonts w:eastAsia="Calibri"/>
                <w:sz w:val="24"/>
                <w:szCs w:val="24"/>
              </w:rPr>
              <w:t>769</w:t>
            </w:r>
            <w:r w:rsidRPr="00194377">
              <w:rPr>
                <w:rFonts w:eastAsia="Calibri"/>
                <w:sz w:val="24"/>
                <w:szCs w:val="24"/>
              </w:rPr>
              <w:t xml:space="preserve"> </w:t>
            </w:r>
            <w:r w:rsidR="00294EA8" w:rsidRPr="00194377">
              <w:rPr>
                <w:rFonts w:eastAsia="Calibri"/>
                <w:sz w:val="24"/>
                <w:szCs w:val="24"/>
              </w:rPr>
              <w:t>hours</w:t>
            </w:r>
          </w:p>
        </w:tc>
      </w:tr>
      <w:tr w:rsidR="00294EA8" w:rsidRPr="00194377" w:rsidTr="00F5177D">
        <w:trPr>
          <w:trHeight w:val="272"/>
        </w:trPr>
        <w:tc>
          <w:tcPr>
            <w:tcW w:w="1548" w:type="dxa"/>
          </w:tcPr>
          <w:p w:rsidR="00294EA8" w:rsidRPr="00267D33" w:rsidRDefault="00294EA8" w:rsidP="00267D33">
            <w:pPr>
              <w:rPr>
                <w:rFonts w:eastAsia="Calibri"/>
                <w:sz w:val="24"/>
                <w:szCs w:val="24"/>
              </w:rPr>
            </w:pPr>
            <w:r w:rsidRPr="00267D33">
              <w:rPr>
                <w:rFonts w:eastAsia="Calibri"/>
                <w:sz w:val="24"/>
                <w:szCs w:val="24"/>
              </w:rPr>
              <w:t>Total hours:</w:t>
            </w:r>
          </w:p>
        </w:tc>
        <w:tc>
          <w:tcPr>
            <w:tcW w:w="8685" w:type="dxa"/>
          </w:tcPr>
          <w:p w:rsidR="00294EA8" w:rsidRPr="00194377" w:rsidRDefault="003A0B9A" w:rsidP="00194377">
            <w:pPr>
              <w:rPr>
                <w:rFonts w:eastAsia="Calibri"/>
                <w:b/>
                <w:sz w:val="24"/>
                <w:szCs w:val="24"/>
              </w:rPr>
            </w:pPr>
            <w:r w:rsidRPr="00267D33">
              <w:rPr>
                <w:rFonts w:eastAsia="Calibri"/>
                <w:b/>
                <w:sz w:val="24"/>
                <w:szCs w:val="24"/>
              </w:rPr>
              <w:t xml:space="preserve">1,276 </w:t>
            </w:r>
            <w:r w:rsidR="00294EA8" w:rsidRPr="00194377">
              <w:rPr>
                <w:rFonts w:eastAsia="Calibri"/>
                <w:b/>
                <w:sz w:val="24"/>
                <w:szCs w:val="24"/>
              </w:rPr>
              <w:t>hours</w:t>
            </w:r>
          </w:p>
        </w:tc>
      </w:tr>
      <w:tr w:rsidR="00242ADD" w:rsidRPr="00194377" w:rsidTr="00F5177D">
        <w:trPr>
          <w:trHeight w:val="272"/>
        </w:trPr>
        <w:tc>
          <w:tcPr>
            <w:tcW w:w="1548" w:type="dxa"/>
          </w:tcPr>
          <w:p w:rsidR="00242ADD" w:rsidRPr="00267D33" w:rsidRDefault="00242ADD" w:rsidP="00267D33">
            <w:pPr>
              <w:rPr>
                <w:rFonts w:eastAsia="Calibri"/>
                <w:sz w:val="24"/>
                <w:szCs w:val="24"/>
              </w:rPr>
            </w:pPr>
            <w:r w:rsidRPr="00267D33">
              <w:rPr>
                <w:rFonts w:eastAsia="Calibri"/>
                <w:sz w:val="24"/>
                <w:szCs w:val="24"/>
              </w:rPr>
              <w:t xml:space="preserve">Total Cost: </w:t>
            </w:r>
          </w:p>
        </w:tc>
        <w:tc>
          <w:tcPr>
            <w:tcW w:w="8685" w:type="dxa"/>
          </w:tcPr>
          <w:p w:rsidR="00242ADD" w:rsidRPr="00194377" w:rsidRDefault="003A0B9A" w:rsidP="00F45401">
            <w:pPr>
              <w:rPr>
                <w:rFonts w:eastAsia="Calibri"/>
                <w:b/>
                <w:sz w:val="24"/>
                <w:szCs w:val="24"/>
              </w:rPr>
            </w:pPr>
            <w:r w:rsidRPr="00267D33">
              <w:rPr>
                <w:rFonts w:eastAsia="Calibri"/>
                <w:b/>
                <w:sz w:val="24"/>
                <w:szCs w:val="24"/>
              </w:rPr>
              <w:t>1,276</w:t>
            </w:r>
            <w:r w:rsidR="006968C1" w:rsidRPr="00194377">
              <w:rPr>
                <w:rFonts w:eastAsia="Calibri"/>
                <w:b/>
                <w:sz w:val="24"/>
                <w:szCs w:val="24"/>
              </w:rPr>
              <w:t xml:space="preserve"> hours x $</w:t>
            </w:r>
            <w:r w:rsidR="00CF2AF4">
              <w:rPr>
                <w:rFonts w:eastAsia="Calibri"/>
                <w:b/>
                <w:sz w:val="24"/>
                <w:szCs w:val="24"/>
              </w:rPr>
              <w:t>34</w:t>
            </w:r>
            <w:r w:rsidR="00F45401">
              <w:rPr>
                <w:rFonts w:eastAsia="Calibri"/>
                <w:b/>
                <w:sz w:val="24"/>
                <w:szCs w:val="24"/>
              </w:rPr>
              <w:t>42</w:t>
            </w:r>
            <w:r w:rsidR="006968C1" w:rsidRPr="00194377">
              <w:rPr>
                <w:rFonts w:eastAsia="Calibri"/>
                <w:b/>
                <w:sz w:val="24"/>
                <w:szCs w:val="24"/>
              </w:rPr>
              <w:t xml:space="preserve"> = $</w:t>
            </w:r>
            <w:r w:rsidR="00CF2AF4">
              <w:rPr>
                <w:rFonts w:eastAsia="Calibri"/>
                <w:b/>
                <w:sz w:val="24"/>
                <w:szCs w:val="24"/>
              </w:rPr>
              <w:t>43,</w:t>
            </w:r>
            <w:r w:rsidR="00F45401">
              <w:rPr>
                <w:rFonts w:eastAsia="Calibri"/>
                <w:b/>
                <w:sz w:val="24"/>
                <w:szCs w:val="24"/>
              </w:rPr>
              <w:t>920</w:t>
            </w:r>
          </w:p>
        </w:tc>
      </w:tr>
    </w:tbl>
    <w:p w:rsidR="00294EA8" w:rsidRPr="00267D33" w:rsidRDefault="00294EA8" w:rsidP="00267D33">
      <w:pPr>
        <w:ind w:left="2160" w:hanging="1440"/>
        <w:rPr>
          <w:rFonts w:eastAsia="Calibri"/>
          <w:sz w:val="24"/>
          <w:szCs w:val="24"/>
        </w:rPr>
      </w:pPr>
    </w:p>
    <w:p w:rsidR="00DB328C" w:rsidRPr="00267D33" w:rsidRDefault="00DB328C" w:rsidP="00267D33">
      <w:pPr>
        <w:ind w:firstLine="720"/>
        <w:rPr>
          <w:rFonts w:eastAsia="Calibri"/>
          <w:sz w:val="24"/>
          <w:szCs w:val="24"/>
        </w:rPr>
      </w:pPr>
    </w:p>
    <w:p w:rsidR="00DB328C" w:rsidRPr="00194377" w:rsidRDefault="00DB328C" w:rsidP="00194377">
      <w:pPr>
        <w:rPr>
          <w:rFonts w:eastAsia="Calibri"/>
          <w:sz w:val="24"/>
          <w:szCs w:val="24"/>
        </w:rPr>
      </w:pPr>
      <w:r w:rsidRPr="00194377">
        <w:rPr>
          <w:rFonts w:eastAsia="Calibri"/>
          <w:i/>
          <w:sz w:val="24"/>
          <w:szCs w:val="24"/>
        </w:rPr>
        <w:t>Projects classified gassy or potentially gassy</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 xml:space="preserve">OSHA assumes that these gassy projects require continuous monitoring at the face of the tunnel and at five locations within the tunnel, and that these monitors have an automatic signaling device that activates an alarm (at the jobsite, above ground, or both) if a gas exceeds a preset level.  The Agency estimates that the contractors read and record the results from a monitor twice each shift (for three shifts each day) during a 250-day work-year, for a yearly total of </w:t>
      </w:r>
      <w:r w:rsidR="00841775" w:rsidRPr="00194377">
        <w:rPr>
          <w:rFonts w:eastAsia="Calibri"/>
          <w:sz w:val="24"/>
          <w:szCs w:val="24"/>
        </w:rPr>
        <w:t xml:space="preserve">     </w:t>
      </w:r>
      <w:r w:rsidRPr="00194377">
        <w:rPr>
          <w:rFonts w:eastAsia="Calibri"/>
          <w:sz w:val="24"/>
          <w:szCs w:val="24"/>
        </w:rPr>
        <w:t>1,500 records for each monitor.  With nine gassy projects under construction each year, the annual burden hours and cost associated with monitoring gassy projects are:</w:t>
      </w:r>
    </w:p>
    <w:p w:rsidR="00DB328C" w:rsidRPr="00194377" w:rsidRDefault="00DB328C" w:rsidP="00194377">
      <w:pPr>
        <w:rPr>
          <w:rFonts w:eastAsia="Calibri"/>
          <w:sz w:val="24"/>
          <w:szCs w:val="24"/>
        </w:rPr>
      </w:pPr>
      <w:r w:rsidRPr="00194377">
        <w:rPr>
          <w:rFonts w:eastAsia="Calibri"/>
          <w:sz w:val="24"/>
          <w:szCs w:val="24"/>
        </w:rPr>
        <w:tab/>
      </w:r>
    </w:p>
    <w:p w:rsidR="00DB328C" w:rsidRPr="00194377" w:rsidRDefault="00DB328C" w:rsidP="00194377">
      <w:pPr>
        <w:ind w:left="2160" w:hanging="1440"/>
        <w:rPr>
          <w:rFonts w:eastAsia="Calibri"/>
          <w:sz w:val="24"/>
          <w:szCs w:val="24"/>
        </w:rPr>
      </w:pPr>
      <w:r w:rsidRPr="00194377">
        <w:rPr>
          <w:rFonts w:eastAsia="Calibri"/>
          <w:sz w:val="24"/>
          <w:szCs w:val="24"/>
        </w:rPr>
        <w:t>Burden hours:</w:t>
      </w:r>
      <w:r w:rsidRPr="00194377">
        <w:rPr>
          <w:rFonts w:eastAsia="Calibri"/>
          <w:sz w:val="24"/>
          <w:szCs w:val="24"/>
        </w:rPr>
        <w:tab/>
        <w:t>(</w:t>
      </w:r>
      <w:r w:rsidR="00CB5319" w:rsidRPr="00194377">
        <w:rPr>
          <w:rFonts w:eastAsia="Calibri"/>
          <w:sz w:val="24"/>
          <w:szCs w:val="24"/>
        </w:rPr>
        <w:t>(</w:t>
      </w:r>
      <w:r w:rsidR="00895E01" w:rsidRPr="00194377">
        <w:rPr>
          <w:rFonts w:eastAsia="Calibri"/>
          <w:sz w:val="24"/>
          <w:szCs w:val="24"/>
        </w:rPr>
        <w:t xml:space="preserve">9 projects x 6 locations x </w:t>
      </w:r>
      <w:r w:rsidR="00CB5319" w:rsidRPr="00194377">
        <w:rPr>
          <w:rFonts w:eastAsia="Calibri"/>
          <w:sz w:val="24"/>
          <w:szCs w:val="24"/>
        </w:rPr>
        <w:t xml:space="preserve">250 days) </w:t>
      </w:r>
      <w:r w:rsidRPr="00194377">
        <w:rPr>
          <w:rFonts w:eastAsia="Calibri"/>
          <w:sz w:val="24"/>
          <w:szCs w:val="24"/>
        </w:rPr>
        <w:t>x .008 hour) =</w:t>
      </w:r>
      <w:r w:rsidR="008D1E45" w:rsidRPr="00194377">
        <w:rPr>
          <w:rFonts w:eastAsia="Calibri"/>
          <w:sz w:val="24"/>
          <w:szCs w:val="24"/>
        </w:rPr>
        <w:t xml:space="preserve"> </w:t>
      </w:r>
      <w:r w:rsidR="00CB5319" w:rsidRPr="00194377">
        <w:rPr>
          <w:rFonts w:eastAsia="Calibri"/>
          <w:sz w:val="24"/>
          <w:szCs w:val="24"/>
        </w:rPr>
        <w:t>108</w:t>
      </w:r>
      <w:r w:rsidR="008D1E45" w:rsidRPr="00194377">
        <w:rPr>
          <w:rFonts w:eastAsia="Calibri"/>
          <w:sz w:val="24"/>
          <w:szCs w:val="24"/>
        </w:rPr>
        <w:t xml:space="preserve"> hours</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ab/>
        <w:t>Cost:</w:t>
      </w:r>
      <w:r w:rsidRPr="00194377">
        <w:rPr>
          <w:rFonts w:eastAsia="Calibri"/>
          <w:sz w:val="24"/>
          <w:szCs w:val="24"/>
        </w:rPr>
        <w:tab/>
      </w:r>
      <w:r w:rsidRPr="00194377">
        <w:rPr>
          <w:rFonts w:eastAsia="Calibri"/>
          <w:sz w:val="24"/>
          <w:szCs w:val="24"/>
        </w:rPr>
        <w:tab/>
      </w:r>
      <w:r w:rsidR="00CB5319" w:rsidRPr="00194377">
        <w:rPr>
          <w:rFonts w:eastAsia="Calibri"/>
          <w:sz w:val="24"/>
          <w:szCs w:val="24"/>
        </w:rPr>
        <w:t>108</w:t>
      </w:r>
      <w:r w:rsidRPr="00194377">
        <w:rPr>
          <w:rFonts w:eastAsia="Calibri"/>
          <w:sz w:val="24"/>
          <w:szCs w:val="24"/>
        </w:rPr>
        <w:t xml:space="preserve"> hours x </w:t>
      </w:r>
      <w:r w:rsidR="002B0838" w:rsidRPr="00194377">
        <w:rPr>
          <w:rFonts w:eastAsia="Calibri"/>
          <w:sz w:val="24"/>
          <w:szCs w:val="24"/>
        </w:rPr>
        <w:t>$</w:t>
      </w:r>
      <w:r w:rsidR="00CF2AF4">
        <w:rPr>
          <w:rFonts w:eastAsia="Calibri"/>
          <w:sz w:val="24"/>
          <w:szCs w:val="24"/>
        </w:rPr>
        <w:t>34.</w:t>
      </w:r>
      <w:r w:rsidR="00F45401">
        <w:rPr>
          <w:rFonts w:eastAsia="Calibri"/>
          <w:sz w:val="24"/>
          <w:szCs w:val="24"/>
        </w:rPr>
        <w:t>42</w:t>
      </w:r>
      <w:r w:rsidRPr="00194377">
        <w:rPr>
          <w:rFonts w:eastAsia="Calibri"/>
          <w:sz w:val="24"/>
          <w:szCs w:val="24"/>
        </w:rPr>
        <w:t xml:space="preserve"> = $</w:t>
      </w:r>
      <w:r w:rsidR="00CF2AF4">
        <w:rPr>
          <w:rFonts w:eastAsia="Calibri"/>
          <w:sz w:val="24"/>
          <w:szCs w:val="24"/>
        </w:rPr>
        <w:t>3,7</w:t>
      </w:r>
      <w:r w:rsidR="00F45401">
        <w:rPr>
          <w:rFonts w:eastAsia="Calibri"/>
          <w:sz w:val="24"/>
          <w:szCs w:val="24"/>
        </w:rPr>
        <w:t>17</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u w:val="single"/>
        </w:rPr>
        <w:t>Monitor Calibration</w:t>
      </w:r>
      <w:r w:rsidR="00841775" w:rsidRPr="00194377">
        <w:rPr>
          <w:rFonts w:eastAsia="Calibri"/>
          <w:sz w:val="24"/>
          <w:szCs w:val="24"/>
          <w:u w:val="single"/>
        </w:rPr>
        <w:t xml:space="preserve">                                           </w:t>
      </w:r>
    </w:p>
    <w:p w:rsidR="00DB328C" w:rsidRPr="00194377" w:rsidRDefault="00DB328C" w:rsidP="00194377">
      <w:pPr>
        <w:rPr>
          <w:rFonts w:eastAsia="Calibri"/>
          <w:sz w:val="24"/>
          <w:szCs w:val="24"/>
        </w:rPr>
      </w:pPr>
    </w:p>
    <w:p w:rsidR="001230B5" w:rsidRPr="00194377" w:rsidRDefault="00DB328C" w:rsidP="00194377">
      <w:pPr>
        <w:rPr>
          <w:rFonts w:eastAsia="Calibri"/>
          <w:sz w:val="24"/>
          <w:szCs w:val="24"/>
        </w:rPr>
      </w:pPr>
      <w:r w:rsidRPr="00194377">
        <w:rPr>
          <w:rFonts w:eastAsia="Calibri"/>
          <w:sz w:val="24"/>
          <w:szCs w:val="24"/>
        </w:rPr>
        <w:t xml:space="preserve">The Agency assumes that a contractor must calibrate and recharge the battery for each monitor once a day.  OSHA estimates that, on average, a construction worker trained to calibrate monitors spends about 10 minutes (.17 hour) calibrating a continuous monitor, and takes about five minutes (.08 hour) to calibrate a simultaneous or serial monitor.  Recharging and calibrating utilize technically sophisticated docking stations, which in the near future will reduce the burden for downloading, recording data, calibrating and recharging monitors by automating the processes. The Agency takes a conservative burden based on industry reports that a significantly increasing number of monitors dock with automated docking stations. </w:t>
      </w:r>
    </w:p>
    <w:p w:rsidR="001230B5" w:rsidRPr="00194377" w:rsidRDefault="001230B5" w:rsidP="00194377">
      <w:pPr>
        <w:rPr>
          <w:rFonts w:eastAsia="Calibri"/>
          <w:sz w:val="24"/>
          <w:szCs w:val="24"/>
        </w:rPr>
      </w:pPr>
    </w:p>
    <w:p w:rsidR="001230B5" w:rsidRPr="00194377" w:rsidRDefault="00DB328C" w:rsidP="00194377">
      <w:pPr>
        <w:rPr>
          <w:rFonts w:eastAsia="Calibri"/>
          <w:sz w:val="24"/>
          <w:szCs w:val="24"/>
        </w:rPr>
      </w:pPr>
      <w:r w:rsidRPr="00194377">
        <w:rPr>
          <w:rFonts w:eastAsia="Calibri"/>
          <w:sz w:val="24"/>
          <w:szCs w:val="24"/>
        </w:rPr>
        <w:t xml:space="preserve"> </w:t>
      </w:r>
      <w:r w:rsidRPr="00194377">
        <w:rPr>
          <w:rFonts w:eastAsia="Calibri"/>
          <w:b/>
          <w:sz w:val="24"/>
          <w:szCs w:val="24"/>
        </w:rPr>
        <w:t>Big-bore projects</w:t>
      </w:r>
      <w:r w:rsidR="001230B5" w:rsidRPr="00194377">
        <w:rPr>
          <w:rFonts w:eastAsia="Calibri"/>
          <w:sz w:val="24"/>
          <w:szCs w:val="24"/>
        </w:rPr>
        <w:t>:</w:t>
      </w:r>
    </w:p>
    <w:p w:rsidR="001230B5" w:rsidRPr="00194377" w:rsidRDefault="001230B5" w:rsidP="00194377">
      <w:pPr>
        <w:ind w:firstLine="720"/>
        <w:rPr>
          <w:rFonts w:eastAsia="Calibri"/>
          <w:sz w:val="24"/>
          <w:szCs w:val="24"/>
        </w:rPr>
      </w:pPr>
      <w:r w:rsidRPr="00194377">
        <w:rPr>
          <w:rFonts w:eastAsia="Calibri"/>
          <w:sz w:val="24"/>
          <w:szCs w:val="24"/>
        </w:rPr>
        <w:t>Continuous Monitoring Calibrations,</w:t>
      </w:r>
      <w:r w:rsidR="0073055C" w:rsidRPr="00194377">
        <w:rPr>
          <w:rFonts w:eastAsia="Calibri"/>
          <w:sz w:val="24"/>
          <w:szCs w:val="24"/>
        </w:rPr>
        <w:t xml:space="preserve"> 84 projects x </w:t>
      </w:r>
      <w:r w:rsidR="00402D4E" w:rsidRPr="00194377">
        <w:rPr>
          <w:rFonts w:eastAsia="Calibri"/>
          <w:sz w:val="24"/>
          <w:szCs w:val="24"/>
        </w:rPr>
        <w:t xml:space="preserve">1 location x </w:t>
      </w:r>
      <w:r w:rsidR="008508E6" w:rsidRPr="00194377">
        <w:rPr>
          <w:rFonts w:eastAsia="Calibri"/>
          <w:sz w:val="24"/>
          <w:szCs w:val="24"/>
        </w:rPr>
        <w:t>250 days</w:t>
      </w:r>
      <w:r w:rsidR="00DB328C" w:rsidRPr="00194377">
        <w:rPr>
          <w:rFonts w:eastAsia="Calibri"/>
          <w:sz w:val="24"/>
          <w:szCs w:val="24"/>
        </w:rPr>
        <w:t xml:space="preserve"> = </w:t>
      </w:r>
      <w:r w:rsidR="00826445" w:rsidRPr="00194377">
        <w:rPr>
          <w:rFonts w:eastAsia="Calibri"/>
          <w:sz w:val="24"/>
          <w:szCs w:val="24"/>
        </w:rPr>
        <w:t>21,000</w:t>
      </w:r>
    </w:p>
    <w:p w:rsidR="001230B5" w:rsidRPr="00194377" w:rsidRDefault="001230B5" w:rsidP="00194377">
      <w:pPr>
        <w:ind w:left="720"/>
        <w:rPr>
          <w:rFonts w:eastAsia="Calibri"/>
          <w:sz w:val="24"/>
          <w:szCs w:val="24"/>
        </w:rPr>
      </w:pPr>
      <w:r w:rsidRPr="00194377">
        <w:rPr>
          <w:rFonts w:eastAsia="Calibri"/>
          <w:sz w:val="24"/>
          <w:szCs w:val="24"/>
        </w:rPr>
        <w:t xml:space="preserve">Simultaneous or serial monitor calibrations, </w:t>
      </w:r>
      <w:r w:rsidR="00402D4E" w:rsidRPr="00194377">
        <w:rPr>
          <w:rFonts w:eastAsia="Calibri"/>
          <w:sz w:val="24"/>
          <w:szCs w:val="24"/>
        </w:rPr>
        <w:t xml:space="preserve">84 projects x 5 locations x </w:t>
      </w:r>
      <w:r w:rsidR="00DB328C" w:rsidRPr="00194377">
        <w:rPr>
          <w:rFonts w:eastAsia="Calibri"/>
          <w:sz w:val="24"/>
          <w:szCs w:val="24"/>
        </w:rPr>
        <w:t xml:space="preserve">250 </w:t>
      </w:r>
      <w:r w:rsidR="008508E6" w:rsidRPr="00194377">
        <w:rPr>
          <w:rFonts w:eastAsia="Calibri"/>
          <w:sz w:val="24"/>
          <w:szCs w:val="24"/>
        </w:rPr>
        <w:t>days</w:t>
      </w:r>
      <w:r w:rsidR="00DB328C" w:rsidRPr="00194377">
        <w:rPr>
          <w:rFonts w:eastAsia="Calibri"/>
          <w:sz w:val="24"/>
          <w:szCs w:val="24"/>
        </w:rPr>
        <w:t xml:space="preserve"> = </w:t>
      </w:r>
      <w:r w:rsidR="00826445" w:rsidRPr="00194377">
        <w:rPr>
          <w:rFonts w:eastAsia="Calibri"/>
          <w:sz w:val="24"/>
          <w:szCs w:val="24"/>
        </w:rPr>
        <w:t>105,000</w:t>
      </w:r>
    </w:p>
    <w:p w:rsidR="001230B5" w:rsidRPr="00194377" w:rsidRDefault="001230B5" w:rsidP="00194377">
      <w:pPr>
        <w:ind w:left="720"/>
        <w:rPr>
          <w:rFonts w:eastAsia="Calibri"/>
          <w:sz w:val="24"/>
          <w:szCs w:val="24"/>
        </w:rPr>
      </w:pPr>
    </w:p>
    <w:p w:rsidR="001230B5" w:rsidRPr="00194377" w:rsidRDefault="00DB328C" w:rsidP="00194377">
      <w:pPr>
        <w:rPr>
          <w:rFonts w:eastAsia="Calibri"/>
          <w:sz w:val="24"/>
          <w:szCs w:val="24"/>
        </w:rPr>
      </w:pPr>
      <w:r w:rsidRPr="00194377">
        <w:rPr>
          <w:rFonts w:eastAsia="Calibri"/>
          <w:b/>
          <w:sz w:val="24"/>
          <w:szCs w:val="24"/>
        </w:rPr>
        <w:t>Small- and medium conventional bore project</w:t>
      </w:r>
      <w:r w:rsidR="0073055C" w:rsidRPr="00194377">
        <w:rPr>
          <w:rFonts w:eastAsia="Calibri"/>
          <w:b/>
          <w:sz w:val="24"/>
          <w:szCs w:val="24"/>
        </w:rPr>
        <w:t>s</w:t>
      </w:r>
      <w:r w:rsidR="001230B5" w:rsidRPr="00194377">
        <w:rPr>
          <w:rFonts w:eastAsia="Calibri"/>
          <w:sz w:val="24"/>
          <w:szCs w:val="24"/>
        </w:rPr>
        <w:t>:</w:t>
      </w:r>
    </w:p>
    <w:p w:rsidR="001230B5" w:rsidRPr="00194377" w:rsidRDefault="001230B5" w:rsidP="00194377">
      <w:pPr>
        <w:ind w:left="720"/>
        <w:rPr>
          <w:rFonts w:eastAsia="Calibri"/>
          <w:sz w:val="24"/>
          <w:szCs w:val="24"/>
        </w:rPr>
      </w:pPr>
      <w:r w:rsidRPr="00194377">
        <w:rPr>
          <w:rFonts w:eastAsia="Calibri"/>
          <w:sz w:val="24"/>
          <w:szCs w:val="24"/>
        </w:rPr>
        <w:t xml:space="preserve">Continuous Monitoring Calibrations, </w:t>
      </w:r>
      <w:r w:rsidR="00402D4E" w:rsidRPr="00194377">
        <w:rPr>
          <w:rFonts w:eastAsia="Calibri"/>
          <w:sz w:val="24"/>
          <w:szCs w:val="24"/>
        </w:rPr>
        <w:t xml:space="preserve"> 245 projects x 1 location x </w:t>
      </w:r>
      <w:r w:rsidR="00DB328C" w:rsidRPr="00194377">
        <w:rPr>
          <w:rFonts w:eastAsia="Calibri"/>
          <w:sz w:val="24"/>
          <w:szCs w:val="24"/>
        </w:rPr>
        <w:t>250</w:t>
      </w:r>
      <w:r w:rsidR="00217F8C" w:rsidRPr="00194377">
        <w:rPr>
          <w:rFonts w:eastAsia="Calibri"/>
          <w:sz w:val="24"/>
          <w:szCs w:val="24"/>
        </w:rPr>
        <w:t xml:space="preserve"> days </w:t>
      </w:r>
      <w:r w:rsidR="00DB328C" w:rsidRPr="00194377">
        <w:rPr>
          <w:rFonts w:eastAsia="Calibri"/>
          <w:sz w:val="24"/>
          <w:szCs w:val="24"/>
        </w:rPr>
        <w:t xml:space="preserve"> = </w:t>
      </w:r>
      <w:r w:rsidR="00826445" w:rsidRPr="00194377">
        <w:rPr>
          <w:rFonts w:eastAsia="Calibri"/>
          <w:sz w:val="24"/>
          <w:szCs w:val="24"/>
        </w:rPr>
        <w:t>61,</w:t>
      </w:r>
      <w:r w:rsidR="00402D4E" w:rsidRPr="00194377">
        <w:rPr>
          <w:rFonts w:eastAsia="Calibri"/>
          <w:sz w:val="24"/>
          <w:szCs w:val="24"/>
        </w:rPr>
        <w:t>2</w:t>
      </w:r>
      <w:r w:rsidR="00826445" w:rsidRPr="00194377">
        <w:rPr>
          <w:rFonts w:eastAsia="Calibri"/>
          <w:sz w:val="24"/>
          <w:szCs w:val="24"/>
        </w:rPr>
        <w:t xml:space="preserve">50 </w:t>
      </w:r>
      <w:r w:rsidR="00DB328C" w:rsidRPr="00194377">
        <w:rPr>
          <w:rFonts w:eastAsia="Calibri"/>
          <w:sz w:val="24"/>
          <w:szCs w:val="24"/>
        </w:rPr>
        <w:t xml:space="preserve"> </w:t>
      </w:r>
      <w:r w:rsidRPr="00194377">
        <w:rPr>
          <w:rFonts w:eastAsia="Calibri"/>
          <w:sz w:val="24"/>
          <w:szCs w:val="24"/>
        </w:rPr>
        <w:t>Simultaneous or serial monitor calibrations</w:t>
      </w:r>
      <w:r w:rsidR="00DB328C" w:rsidRPr="00194377">
        <w:rPr>
          <w:rFonts w:eastAsia="Calibri"/>
          <w:sz w:val="24"/>
          <w:szCs w:val="24"/>
        </w:rPr>
        <w:t xml:space="preserve"> </w:t>
      </w:r>
      <w:r w:rsidR="00826445" w:rsidRPr="00194377">
        <w:rPr>
          <w:rFonts w:eastAsia="Calibri"/>
          <w:sz w:val="24"/>
          <w:szCs w:val="24"/>
        </w:rPr>
        <w:t>24</w:t>
      </w:r>
      <w:r w:rsidR="00402D4E" w:rsidRPr="00194377">
        <w:rPr>
          <w:rFonts w:eastAsia="Calibri"/>
          <w:sz w:val="24"/>
          <w:szCs w:val="24"/>
        </w:rPr>
        <w:t>5</w:t>
      </w:r>
      <w:r w:rsidR="00217F8C" w:rsidRPr="00194377">
        <w:rPr>
          <w:rFonts w:eastAsia="Calibri"/>
          <w:sz w:val="24"/>
          <w:szCs w:val="24"/>
        </w:rPr>
        <w:t xml:space="preserve"> projects</w:t>
      </w:r>
      <w:r w:rsidR="00DB328C" w:rsidRPr="00194377">
        <w:rPr>
          <w:rFonts w:eastAsia="Calibri"/>
          <w:sz w:val="24"/>
          <w:szCs w:val="24"/>
        </w:rPr>
        <w:t xml:space="preserve"> x 5</w:t>
      </w:r>
      <w:r w:rsidR="00217F8C" w:rsidRPr="00194377">
        <w:rPr>
          <w:rFonts w:eastAsia="Calibri"/>
          <w:sz w:val="24"/>
          <w:szCs w:val="24"/>
        </w:rPr>
        <w:t xml:space="preserve"> additional sites</w:t>
      </w:r>
      <w:r w:rsidR="00DB328C" w:rsidRPr="00194377">
        <w:rPr>
          <w:rFonts w:eastAsia="Calibri"/>
          <w:sz w:val="24"/>
          <w:szCs w:val="24"/>
        </w:rPr>
        <w:t xml:space="preserve"> </w:t>
      </w:r>
      <w:r w:rsidR="00402D4E" w:rsidRPr="00194377">
        <w:rPr>
          <w:rFonts w:eastAsia="Calibri"/>
          <w:sz w:val="24"/>
          <w:szCs w:val="24"/>
        </w:rPr>
        <w:t xml:space="preserve">x 250 days </w:t>
      </w:r>
      <w:r w:rsidR="00DB328C" w:rsidRPr="00194377">
        <w:rPr>
          <w:rFonts w:eastAsia="Calibri"/>
          <w:sz w:val="24"/>
          <w:szCs w:val="24"/>
        </w:rPr>
        <w:t xml:space="preserve">= </w:t>
      </w:r>
      <w:r w:rsidR="000D59C9" w:rsidRPr="00194377">
        <w:rPr>
          <w:rFonts w:eastAsia="Calibri"/>
          <w:sz w:val="24"/>
          <w:szCs w:val="24"/>
        </w:rPr>
        <w:t>30</w:t>
      </w:r>
      <w:r w:rsidR="00402D4E" w:rsidRPr="00194377">
        <w:rPr>
          <w:rFonts w:eastAsia="Calibri"/>
          <w:sz w:val="24"/>
          <w:szCs w:val="24"/>
        </w:rPr>
        <w:t>6,250</w:t>
      </w:r>
    </w:p>
    <w:p w:rsidR="001230B5" w:rsidRPr="00194377" w:rsidRDefault="001230B5" w:rsidP="00194377">
      <w:pPr>
        <w:ind w:left="720"/>
        <w:rPr>
          <w:rFonts w:eastAsia="Calibri"/>
          <w:sz w:val="24"/>
          <w:szCs w:val="24"/>
        </w:rPr>
      </w:pPr>
    </w:p>
    <w:p w:rsidR="001230B5" w:rsidRPr="00194377" w:rsidRDefault="00DB328C" w:rsidP="00194377">
      <w:pPr>
        <w:rPr>
          <w:rFonts w:eastAsia="Calibri"/>
          <w:sz w:val="24"/>
          <w:szCs w:val="24"/>
        </w:rPr>
      </w:pPr>
      <w:r w:rsidRPr="00194377">
        <w:rPr>
          <w:rFonts w:eastAsia="Calibri"/>
          <w:b/>
          <w:sz w:val="24"/>
          <w:szCs w:val="24"/>
        </w:rPr>
        <w:t>Small- and medium micro tunnel project</w:t>
      </w:r>
      <w:r w:rsidRPr="00194377">
        <w:rPr>
          <w:rFonts w:eastAsia="Calibri"/>
          <w:sz w:val="24"/>
          <w:szCs w:val="24"/>
        </w:rPr>
        <w:t xml:space="preserve">s, </w:t>
      </w:r>
    </w:p>
    <w:p w:rsidR="001230B5" w:rsidRPr="00194377" w:rsidRDefault="001230B5" w:rsidP="00194377">
      <w:pPr>
        <w:ind w:firstLine="720"/>
        <w:rPr>
          <w:rFonts w:eastAsia="Calibri"/>
          <w:sz w:val="24"/>
          <w:szCs w:val="24"/>
        </w:rPr>
      </w:pPr>
      <w:r w:rsidRPr="00194377">
        <w:rPr>
          <w:rFonts w:eastAsia="Calibri"/>
          <w:sz w:val="24"/>
          <w:szCs w:val="24"/>
        </w:rPr>
        <w:t xml:space="preserve">Continuous Monitoring Calibrations, </w:t>
      </w:r>
      <w:r w:rsidR="006968C1" w:rsidRPr="00194377">
        <w:rPr>
          <w:rFonts w:eastAsia="Calibri"/>
          <w:sz w:val="24"/>
          <w:szCs w:val="24"/>
        </w:rPr>
        <w:t>123</w:t>
      </w:r>
      <w:r w:rsidR="00217F8C" w:rsidRPr="00194377">
        <w:rPr>
          <w:rFonts w:eastAsia="Calibri"/>
          <w:sz w:val="24"/>
          <w:szCs w:val="24"/>
        </w:rPr>
        <w:t xml:space="preserve"> projects</w:t>
      </w:r>
      <w:r w:rsidR="00DB328C" w:rsidRPr="00194377">
        <w:rPr>
          <w:rFonts w:eastAsia="Calibri"/>
          <w:sz w:val="24"/>
          <w:szCs w:val="24"/>
        </w:rPr>
        <w:t xml:space="preserve"> x 250</w:t>
      </w:r>
      <w:r w:rsidR="00217F8C" w:rsidRPr="00194377">
        <w:rPr>
          <w:rFonts w:eastAsia="Calibri"/>
          <w:sz w:val="24"/>
          <w:szCs w:val="24"/>
        </w:rPr>
        <w:t xml:space="preserve"> days x 1 face of tunnel</w:t>
      </w:r>
      <w:r w:rsidR="00DB328C" w:rsidRPr="00194377">
        <w:rPr>
          <w:rFonts w:eastAsia="Calibri"/>
          <w:sz w:val="24"/>
          <w:szCs w:val="24"/>
        </w:rPr>
        <w:t xml:space="preserve"> = </w:t>
      </w:r>
      <w:r w:rsidRPr="00194377">
        <w:rPr>
          <w:rFonts w:eastAsia="Calibri"/>
          <w:sz w:val="24"/>
          <w:szCs w:val="24"/>
        </w:rPr>
        <w:tab/>
      </w:r>
      <w:r w:rsidR="0073055C" w:rsidRPr="00194377">
        <w:rPr>
          <w:rFonts w:eastAsia="Calibri"/>
          <w:sz w:val="24"/>
          <w:szCs w:val="24"/>
        </w:rPr>
        <w:t>3</w:t>
      </w:r>
      <w:r w:rsidR="000D59C9" w:rsidRPr="00194377">
        <w:rPr>
          <w:rFonts w:eastAsia="Calibri"/>
          <w:sz w:val="24"/>
          <w:szCs w:val="24"/>
        </w:rPr>
        <w:t>0,</w:t>
      </w:r>
      <w:r w:rsidR="002063DC" w:rsidRPr="00194377">
        <w:rPr>
          <w:rFonts w:eastAsia="Calibri"/>
          <w:sz w:val="24"/>
          <w:szCs w:val="24"/>
        </w:rPr>
        <w:t>750</w:t>
      </w:r>
      <w:r w:rsidR="00DB328C" w:rsidRPr="00194377">
        <w:rPr>
          <w:rFonts w:eastAsia="Calibri"/>
          <w:sz w:val="24"/>
          <w:szCs w:val="24"/>
        </w:rPr>
        <w:t xml:space="preserve"> </w:t>
      </w:r>
    </w:p>
    <w:p w:rsidR="001230B5" w:rsidRPr="00194377" w:rsidRDefault="001230B5" w:rsidP="00194377">
      <w:pPr>
        <w:ind w:left="720"/>
        <w:rPr>
          <w:rFonts w:eastAsia="Calibri"/>
          <w:sz w:val="24"/>
          <w:szCs w:val="24"/>
        </w:rPr>
      </w:pPr>
      <w:r w:rsidRPr="00194377">
        <w:rPr>
          <w:rFonts w:eastAsia="Calibri"/>
          <w:sz w:val="24"/>
          <w:szCs w:val="24"/>
        </w:rPr>
        <w:t xml:space="preserve">Simultaneous or serial monitor calibrations </w:t>
      </w:r>
      <w:r w:rsidR="006968C1" w:rsidRPr="00194377">
        <w:rPr>
          <w:rFonts w:eastAsia="Calibri"/>
          <w:sz w:val="24"/>
          <w:szCs w:val="24"/>
        </w:rPr>
        <w:t>123</w:t>
      </w:r>
      <w:r w:rsidR="00DB328C" w:rsidRPr="00194377">
        <w:rPr>
          <w:rFonts w:eastAsia="Calibri"/>
          <w:sz w:val="24"/>
          <w:szCs w:val="24"/>
        </w:rPr>
        <w:t xml:space="preserve"> </w:t>
      </w:r>
      <w:r w:rsidR="00217F8C" w:rsidRPr="00194377">
        <w:rPr>
          <w:rFonts w:eastAsia="Calibri"/>
          <w:sz w:val="24"/>
          <w:szCs w:val="24"/>
        </w:rPr>
        <w:t>projects x</w:t>
      </w:r>
      <w:r w:rsidR="00DB328C" w:rsidRPr="00194377">
        <w:rPr>
          <w:rFonts w:eastAsia="Calibri"/>
          <w:sz w:val="24"/>
          <w:szCs w:val="24"/>
        </w:rPr>
        <w:t xml:space="preserve"> </w:t>
      </w:r>
      <w:r w:rsidR="00217F8C" w:rsidRPr="00194377">
        <w:rPr>
          <w:rFonts w:eastAsia="Calibri"/>
          <w:sz w:val="24"/>
          <w:szCs w:val="24"/>
        </w:rPr>
        <w:t>2 remaining locations</w:t>
      </w:r>
      <w:r w:rsidR="00402D4E" w:rsidRPr="00194377">
        <w:rPr>
          <w:rFonts w:eastAsia="Calibri"/>
          <w:sz w:val="24"/>
          <w:szCs w:val="24"/>
        </w:rPr>
        <w:t xml:space="preserve"> x 250 days</w:t>
      </w:r>
      <w:r w:rsidR="00217F8C" w:rsidRPr="00194377">
        <w:rPr>
          <w:rFonts w:eastAsia="Calibri"/>
          <w:sz w:val="24"/>
          <w:szCs w:val="24"/>
        </w:rPr>
        <w:t xml:space="preserve"> </w:t>
      </w:r>
      <w:r w:rsidR="00DB328C" w:rsidRPr="00194377">
        <w:rPr>
          <w:rFonts w:eastAsia="Calibri"/>
          <w:sz w:val="24"/>
          <w:szCs w:val="24"/>
        </w:rPr>
        <w:t xml:space="preserve">= </w:t>
      </w:r>
      <w:r w:rsidR="000D59C9" w:rsidRPr="00194377">
        <w:rPr>
          <w:rFonts w:eastAsia="Calibri"/>
          <w:sz w:val="24"/>
          <w:szCs w:val="24"/>
        </w:rPr>
        <w:t>6</w:t>
      </w:r>
      <w:r w:rsidR="002063DC" w:rsidRPr="00194377">
        <w:rPr>
          <w:rFonts w:eastAsia="Calibri"/>
          <w:sz w:val="24"/>
          <w:szCs w:val="24"/>
        </w:rPr>
        <w:t>1</w:t>
      </w:r>
      <w:r w:rsidR="000D59C9" w:rsidRPr="00194377">
        <w:rPr>
          <w:rFonts w:eastAsia="Calibri"/>
          <w:sz w:val="24"/>
          <w:szCs w:val="24"/>
        </w:rPr>
        <w:t>,500</w:t>
      </w:r>
    </w:p>
    <w:p w:rsidR="001230B5" w:rsidRPr="00194377" w:rsidRDefault="001230B5" w:rsidP="00194377">
      <w:pPr>
        <w:ind w:firstLine="720"/>
        <w:rPr>
          <w:rFonts w:eastAsia="Calibri"/>
          <w:sz w:val="24"/>
          <w:szCs w:val="24"/>
        </w:rPr>
      </w:pPr>
    </w:p>
    <w:p w:rsidR="001230B5" w:rsidRPr="00194377" w:rsidRDefault="001230B5" w:rsidP="00194377">
      <w:pPr>
        <w:rPr>
          <w:rFonts w:eastAsia="Calibri"/>
          <w:sz w:val="24"/>
          <w:szCs w:val="24"/>
        </w:rPr>
      </w:pPr>
      <w:r w:rsidRPr="00194377">
        <w:rPr>
          <w:rFonts w:eastAsia="Calibri"/>
          <w:b/>
          <w:sz w:val="24"/>
          <w:szCs w:val="24"/>
        </w:rPr>
        <w:t>G</w:t>
      </w:r>
      <w:r w:rsidR="00DB328C" w:rsidRPr="00194377">
        <w:rPr>
          <w:rFonts w:eastAsia="Calibri"/>
          <w:b/>
          <w:sz w:val="24"/>
          <w:szCs w:val="24"/>
        </w:rPr>
        <w:t>assy classified projects</w:t>
      </w:r>
      <w:r w:rsidR="0073055C" w:rsidRPr="00194377">
        <w:rPr>
          <w:rFonts w:eastAsia="Calibri"/>
          <w:sz w:val="24"/>
          <w:szCs w:val="24"/>
        </w:rPr>
        <w:t>:</w:t>
      </w:r>
      <w:r w:rsidR="00DB328C" w:rsidRPr="00194377">
        <w:rPr>
          <w:rFonts w:eastAsia="Calibri"/>
          <w:sz w:val="24"/>
          <w:szCs w:val="24"/>
        </w:rPr>
        <w:t xml:space="preserve"> </w:t>
      </w:r>
    </w:p>
    <w:p w:rsidR="001230B5" w:rsidRPr="00194377" w:rsidRDefault="001230B5" w:rsidP="00194377">
      <w:pPr>
        <w:ind w:left="720"/>
        <w:rPr>
          <w:rFonts w:eastAsia="Calibri"/>
          <w:sz w:val="24"/>
          <w:szCs w:val="24"/>
        </w:rPr>
      </w:pPr>
      <w:r w:rsidRPr="00194377">
        <w:rPr>
          <w:rFonts w:eastAsia="Calibri"/>
          <w:sz w:val="24"/>
          <w:szCs w:val="24"/>
        </w:rPr>
        <w:t>Continuous Monitor Calibrations</w:t>
      </w:r>
      <w:r w:rsidR="0073055C" w:rsidRPr="00194377">
        <w:rPr>
          <w:rFonts w:eastAsia="Calibri"/>
          <w:sz w:val="24"/>
          <w:szCs w:val="24"/>
        </w:rPr>
        <w:t xml:space="preserve">, </w:t>
      </w:r>
      <w:r w:rsidR="00402D4E" w:rsidRPr="00194377">
        <w:rPr>
          <w:rFonts w:eastAsia="Calibri"/>
          <w:sz w:val="24"/>
          <w:szCs w:val="24"/>
        </w:rPr>
        <w:t>9 projects x (</w:t>
      </w:r>
      <w:r w:rsidR="00DB328C" w:rsidRPr="00194377">
        <w:rPr>
          <w:rFonts w:eastAsia="Calibri"/>
          <w:sz w:val="24"/>
          <w:szCs w:val="24"/>
        </w:rPr>
        <w:t>2</w:t>
      </w:r>
      <w:r w:rsidR="007561D0" w:rsidRPr="00194377">
        <w:rPr>
          <w:rFonts w:eastAsia="Calibri"/>
          <w:sz w:val="24"/>
          <w:szCs w:val="24"/>
        </w:rPr>
        <w:t xml:space="preserve"> twice a day </w:t>
      </w:r>
      <w:r w:rsidR="00DB328C" w:rsidRPr="00194377">
        <w:rPr>
          <w:rFonts w:eastAsia="Calibri"/>
          <w:sz w:val="24"/>
          <w:szCs w:val="24"/>
        </w:rPr>
        <w:t xml:space="preserve">x 3 </w:t>
      </w:r>
      <w:r w:rsidR="007561D0" w:rsidRPr="00194377">
        <w:rPr>
          <w:rFonts w:eastAsia="Calibri"/>
          <w:sz w:val="24"/>
          <w:szCs w:val="24"/>
        </w:rPr>
        <w:t>shifts</w:t>
      </w:r>
      <w:r w:rsidR="0073055C" w:rsidRPr="00194377">
        <w:rPr>
          <w:rFonts w:eastAsia="Calibri"/>
          <w:sz w:val="24"/>
          <w:szCs w:val="24"/>
        </w:rPr>
        <w:t>)</w:t>
      </w:r>
      <w:r w:rsidR="007561D0" w:rsidRPr="00194377">
        <w:rPr>
          <w:rFonts w:eastAsia="Calibri"/>
          <w:sz w:val="24"/>
          <w:szCs w:val="24"/>
        </w:rPr>
        <w:t xml:space="preserve"> </w:t>
      </w:r>
      <w:r w:rsidR="00DB328C" w:rsidRPr="00194377">
        <w:rPr>
          <w:rFonts w:eastAsia="Calibri"/>
          <w:sz w:val="24"/>
          <w:szCs w:val="24"/>
        </w:rPr>
        <w:t>x 250</w:t>
      </w:r>
      <w:r w:rsidR="007561D0" w:rsidRPr="00194377">
        <w:rPr>
          <w:rFonts w:eastAsia="Calibri"/>
          <w:sz w:val="24"/>
          <w:szCs w:val="24"/>
        </w:rPr>
        <w:t xml:space="preserve"> days</w:t>
      </w:r>
      <w:r w:rsidR="00DB328C" w:rsidRPr="00194377">
        <w:rPr>
          <w:rFonts w:eastAsia="Calibri"/>
          <w:sz w:val="24"/>
          <w:szCs w:val="24"/>
        </w:rPr>
        <w:t xml:space="preserve"> = 13,500 </w:t>
      </w:r>
    </w:p>
    <w:p w:rsidR="001230B5" w:rsidRPr="00194377" w:rsidRDefault="001230B5" w:rsidP="00194377">
      <w:pPr>
        <w:ind w:firstLine="720"/>
        <w:rPr>
          <w:rFonts w:eastAsia="Calibri"/>
          <w:sz w:val="24"/>
          <w:szCs w:val="24"/>
          <w:highlight w:val="green"/>
        </w:rPr>
      </w:pPr>
    </w:p>
    <w:p w:rsidR="00DB328C" w:rsidRPr="00194377" w:rsidRDefault="00DB328C" w:rsidP="00194377">
      <w:pPr>
        <w:rPr>
          <w:rFonts w:eastAsia="Calibri"/>
          <w:sz w:val="24"/>
          <w:szCs w:val="24"/>
        </w:rPr>
      </w:pPr>
      <w:r w:rsidRPr="00194377">
        <w:rPr>
          <w:rFonts w:eastAsia="Calibri"/>
          <w:sz w:val="24"/>
          <w:szCs w:val="24"/>
        </w:rPr>
        <w:t xml:space="preserve">Therefore, the total number of continuous monitor calibrations is </w:t>
      </w:r>
      <w:r w:rsidR="00A87922" w:rsidRPr="00194377">
        <w:rPr>
          <w:rFonts w:eastAsia="Calibri"/>
          <w:sz w:val="24"/>
          <w:szCs w:val="24"/>
        </w:rPr>
        <w:t>126,</w:t>
      </w:r>
      <w:r w:rsidR="002063DC" w:rsidRPr="00194377">
        <w:rPr>
          <w:rFonts w:eastAsia="Calibri"/>
          <w:sz w:val="24"/>
          <w:szCs w:val="24"/>
        </w:rPr>
        <w:t>5</w:t>
      </w:r>
      <w:r w:rsidR="00A87922" w:rsidRPr="00194377">
        <w:rPr>
          <w:rFonts w:eastAsia="Calibri"/>
          <w:sz w:val="24"/>
          <w:szCs w:val="24"/>
        </w:rPr>
        <w:t>00</w:t>
      </w:r>
      <w:r w:rsidRPr="00194377">
        <w:rPr>
          <w:rFonts w:eastAsia="Calibri"/>
          <w:sz w:val="24"/>
          <w:szCs w:val="24"/>
        </w:rPr>
        <w:t xml:space="preserve"> (</w:t>
      </w:r>
      <w:r w:rsidR="000D59C9" w:rsidRPr="00194377">
        <w:rPr>
          <w:rFonts w:eastAsia="Calibri"/>
          <w:sz w:val="24"/>
          <w:szCs w:val="24"/>
        </w:rPr>
        <w:t>21,000</w:t>
      </w:r>
      <w:r w:rsidRPr="00194377">
        <w:rPr>
          <w:rFonts w:eastAsia="Calibri"/>
          <w:sz w:val="24"/>
          <w:szCs w:val="24"/>
        </w:rPr>
        <w:t xml:space="preserve"> + </w:t>
      </w:r>
      <w:r w:rsidR="000D59C9" w:rsidRPr="00194377">
        <w:rPr>
          <w:rFonts w:eastAsia="Calibri"/>
          <w:sz w:val="24"/>
          <w:szCs w:val="24"/>
        </w:rPr>
        <w:t>61,</w:t>
      </w:r>
      <w:r w:rsidR="00402D4E" w:rsidRPr="00194377">
        <w:rPr>
          <w:rFonts w:eastAsia="Calibri"/>
          <w:sz w:val="24"/>
          <w:szCs w:val="24"/>
        </w:rPr>
        <w:t>2</w:t>
      </w:r>
      <w:r w:rsidR="000D59C9" w:rsidRPr="00194377">
        <w:rPr>
          <w:rFonts w:eastAsia="Calibri"/>
          <w:sz w:val="24"/>
          <w:szCs w:val="24"/>
        </w:rPr>
        <w:t>50</w:t>
      </w:r>
      <w:r w:rsidRPr="00194377">
        <w:rPr>
          <w:rFonts w:eastAsia="Calibri"/>
          <w:sz w:val="24"/>
          <w:szCs w:val="24"/>
        </w:rPr>
        <w:t xml:space="preserve"> +</w:t>
      </w:r>
      <w:r w:rsidR="000D59C9" w:rsidRPr="00194377">
        <w:rPr>
          <w:rFonts w:eastAsia="Calibri"/>
          <w:sz w:val="24"/>
          <w:szCs w:val="24"/>
        </w:rPr>
        <w:t>30,</w:t>
      </w:r>
      <w:r w:rsidR="002063DC" w:rsidRPr="00194377">
        <w:rPr>
          <w:rFonts w:eastAsia="Calibri"/>
          <w:sz w:val="24"/>
          <w:szCs w:val="24"/>
        </w:rPr>
        <w:t>7</w:t>
      </w:r>
      <w:r w:rsidR="000D59C9" w:rsidRPr="00194377">
        <w:rPr>
          <w:rFonts w:eastAsia="Calibri"/>
          <w:sz w:val="24"/>
          <w:szCs w:val="24"/>
        </w:rPr>
        <w:t>50</w:t>
      </w:r>
      <w:r w:rsidRPr="00194377">
        <w:rPr>
          <w:rFonts w:eastAsia="Calibri"/>
          <w:sz w:val="24"/>
          <w:szCs w:val="24"/>
        </w:rPr>
        <w:t xml:space="preserve"> + 13,500</w:t>
      </w:r>
      <w:r w:rsidR="00402D4E" w:rsidRPr="00194377">
        <w:rPr>
          <w:rFonts w:eastAsia="Calibri"/>
          <w:sz w:val="24"/>
          <w:szCs w:val="24"/>
        </w:rPr>
        <w:t>)</w:t>
      </w:r>
      <w:r w:rsidRPr="00194377">
        <w:rPr>
          <w:rFonts w:eastAsia="Calibri"/>
          <w:sz w:val="24"/>
          <w:szCs w:val="24"/>
        </w:rPr>
        <w:t xml:space="preserve">, and the total number of simultaneous or serial monitor calibrations is </w:t>
      </w:r>
      <w:r w:rsidR="00402D4E" w:rsidRPr="00194377">
        <w:rPr>
          <w:rFonts w:eastAsia="Calibri"/>
          <w:sz w:val="24"/>
          <w:szCs w:val="24"/>
        </w:rPr>
        <w:t>47</w:t>
      </w:r>
      <w:r w:rsidR="00E8686B" w:rsidRPr="00194377">
        <w:rPr>
          <w:rFonts w:eastAsia="Calibri"/>
          <w:sz w:val="24"/>
          <w:szCs w:val="24"/>
        </w:rPr>
        <w:t>2,</w:t>
      </w:r>
      <w:r w:rsidR="00434899">
        <w:rPr>
          <w:rFonts w:eastAsia="Calibri"/>
          <w:sz w:val="24"/>
          <w:szCs w:val="24"/>
        </w:rPr>
        <w:t>7</w:t>
      </w:r>
      <w:r w:rsidR="00E8686B" w:rsidRPr="00194377">
        <w:rPr>
          <w:rFonts w:eastAsia="Calibri"/>
          <w:sz w:val="24"/>
          <w:szCs w:val="24"/>
        </w:rPr>
        <w:t>50</w:t>
      </w:r>
      <w:r w:rsidRPr="00194377">
        <w:rPr>
          <w:rFonts w:eastAsia="Calibri"/>
          <w:sz w:val="24"/>
          <w:szCs w:val="24"/>
        </w:rPr>
        <w:t xml:space="preserve"> (</w:t>
      </w:r>
      <w:r w:rsidR="000D59C9" w:rsidRPr="00194377">
        <w:rPr>
          <w:rFonts w:eastAsia="Calibri"/>
          <w:sz w:val="24"/>
          <w:szCs w:val="24"/>
        </w:rPr>
        <w:t>105,000</w:t>
      </w:r>
      <w:r w:rsidRPr="00194377">
        <w:rPr>
          <w:rFonts w:eastAsia="Calibri"/>
          <w:sz w:val="24"/>
          <w:szCs w:val="24"/>
        </w:rPr>
        <w:t xml:space="preserve"> + </w:t>
      </w:r>
      <w:r w:rsidR="00C3746E" w:rsidRPr="00194377">
        <w:rPr>
          <w:rFonts w:eastAsia="Calibri"/>
          <w:sz w:val="24"/>
          <w:szCs w:val="24"/>
        </w:rPr>
        <w:t>30</w:t>
      </w:r>
      <w:r w:rsidR="00402D4E" w:rsidRPr="00194377">
        <w:rPr>
          <w:rFonts w:eastAsia="Calibri"/>
          <w:sz w:val="24"/>
          <w:szCs w:val="24"/>
        </w:rPr>
        <w:t>6</w:t>
      </w:r>
      <w:r w:rsidR="00C3746E" w:rsidRPr="00194377">
        <w:rPr>
          <w:rFonts w:eastAsia="Calibri"/>
          <w:sz w:val="24"/>
          <w:szCs w:val="24"/>
        </w:rPr>
        <w:t>,</w:t>
      </w:r>
      <w:r w:rsidR="00402D4E" w:rsidRPr="00194377">
        <w:rPr>
          <w:rFonts w:eastAsia="Calibri"/>
          <w:sz w:val="24"/>
          <w:szCs w:val="24"/>
        </w:rPr>
        <w:t>2</w:t>
      </w:r>
      <w:r w:rsidR="00C3746E" w:rsidRPr="00194377">
        <w:rPr>
          <w:rFonts w:eastAsia="Calibri"/>
          <w:sz w:val="24"/>
          <w:szCs w:val="24"/>
        </w:rPr>
        <w:t>50</w:t>
      </w:r>
      <w:r w:rsidRPr="00194377">
        <w:rPr>
          <w:rFonts w:eastAsia="Calibri"/>
          <w:sz w:val="24"/>
          <w:szCs w:val="24"/>
        </w:rPr>
        <w:t xml:space="preserve"> + </w:t>
      </w:r>
      <w:r w:rsidR="00C3746E" w:rsidRPr="00194377">
        <w:rPr>
          <w:rFonts w:eastAsia="Calibri"/>
          <w:sz w:val="24"/>
          <w:szCs w:val="24"/>
        </w:rPr>
        <w:t>6</w:t>
      </w:r>
      <w:r w:rsidR="00E8686B" w:rsidRPr="00194377">
        <w:rPr>
          <w:rFonts w:eastAsia="Calibri"/>
          <w:sz w:val="24"/>
          <w:szCs w:val="24"/>
        </w:rPr>
        <w:t>1</w:t>
      </w:r>
      <w:r w:rsidR="00402D4E" w:rsidRPr="00194377">
        <w:rPr>
          <w:rFonts w:eastAsia="Calibri"/>
          <w:sz w:val="24"/>
          <w:szCs w:val="24"/>
        </w:rPr>
        <w:t>,500</w:t>
      </w:r>
      <w:r w:rsidRPr="00194377">
        <w:rPr>
          <w:rFonts w:eastAsia="Calibri"/>
          <w:sz w:val="24"/>
          <w:szCs w:val="24"/>
        </w:rPr>
        <w:t>).  Accordingly, the annual burden hour and cost estimates for this calibration requirement are:</w:t>
      </w:r>
    </w:p>
    <w:p w:rsidR="00DB328C" w:rsidRPr="00194377" w:rsidRDefault="00DB328C" w:rsidP="00194377">
      <w:pPr>
        <w:rPr>
          <w:rFonts w:eastAsia="Calibri"/>
          <w:sz w:val="24"/>
          <w:szCs w:val="24"/>
        </w:rPr>
      </w:pPr>
    </w:p>
    <w:p w:rsidR="00DB328C" w:rsidRPr="00194377" w:rsidRDefault="00DB328C" w:rsidP="00194377">
      <w:pPr>
        <w:ind w:left="2160" w:hanging="1440"/>
        <w:rPr>
          <w:rFonts w:eastAsia="Calibri"/>
          <w:sz w:val="24"/>
          <w:szCs w:val="24"/>
        </w:rPr>
      </w:pPr>
      <w:r w:rsidRPr="00194377">
        <w:rPr>
          <w:rFonts w:eastAsia="Calibri"/>
          <w:sz w:val="24"/>
          <w:szCs w:val="24"/>
        </w:rPr>
        <w:t>Burden hours:</w:t>
      </w:r>
      <w:r w:rsidRPr="00194377">
        <w:rPr>
          <w:rFonts w:eastAsia="Calibri"/>
          <w:sz w:val="24"/>
          <w:szCs w:val="24"/>
        </w:rPr>
        <w:tab/>
        <w:t>(</w:t>
      </w:r>
      <w:r w:rsidR="00326B1D" w:rsidRPr="00194377">
        <w:rPr>
          <w:rFonts w:eastAsia="Calibri"/>
          <w:sz w:val="24"/>
          <w:szCs w:val="24"/>
        </w:rPr>
        <w:t>126,</w:t>
      </w:r>
      <w:r w:rsidR="00E8686B" w:rsidRPr="00194377">
        <w:rPr>
          <w:rFonts w:eastAsia="Calibri"/>
          <w:sz w:val="24"/>
          <w:szCs w:val="24"/>
        </w:rPr>
        <w:t>5</w:t>
      </w:r>
      <w:r w:rsidR="00326B1D" w:rsidRPr="00194377">
        <w:rPr>
          <w:rFonts w:eastAsia="Calibri"/>
          <w:sz w:val="24"/>
          <w:szCs w:val="24"/>
        </w:rPr>
        <w:t>00</w:t>
      </w:r>
      <w:r w:rsidRPr="00194377">
        <w:rPr>
          <w:rFonts w:eastAsia="Calibri"/>
          <w:sz w:val="24"/>
          <w:szCs w:val="24"/>
        </w:rPr>
        <w:t xml:space="preserve"> continuous monitor measurements x .17 hour) + (</w:t>
      </w:r>
      <w:r w:rsidR="004D2768" w:rsidRPr="00194377">
        <w:rPr>
          <w:rFonts w:eastAsia="Calibri"/>
          <w:sz w:val="24"/>
          <w:szCs w:val="24"/>
        </w:rPr>
        <w:t>47</w:t>
      </w:r>
      <w:r w:rsidR="00E8686B" w:rsidRPr="00194377">
        <w:rPr>
          <w:rFonts w:eastAsia="Calibri"/>
          <w:sz w:val="24"/>
          <w:szCs w:val="24"/>
        </w:rPr>
        <w:t>2</w:t>
      </w:r>
      <w:r w:rsidR="004D2768" w:rsidRPr="00194377">
        <w:rPr>
          <w:rFonts w:eastAsia="Calibri"/>
          <w:sz w:val="24"/>
          <w:szCs w:val="24"/>
        </w:rPr>
        <w:t>,750</w:t>
      </w:r>
      <w:r w:rsidRPr="00194377">
        <w:rPr>
          <w:rFonts w:eastAsia="Calibri"/>
          <w:sz w:val="24"/>
          <w:szCs w:val="24"/>
        </w:rPr>
        <w:t xml:space="preserve"> simultaneous or serial monitor measurements x .08 hour) = </w:t>
      </w:r>
      <w:r w:rsidR="004D2768" w:rsidRPr="00194377">
        <w:rPr>
          <w:rFonts w:eastAsia="Calibri"/>
          <w:sz w:val="24"/>
          <w:szCs w:val="24"/>
        </w:rPr>
        <w:t>59,</w:t>
      </w:r>
      <w:r w:rsidR="00434899">
        <w:rPr>
          <w:rFonts w:eastAsia="Calibri"/>
          <w:sz w:val="24"/>
          <w:szCs w:val="24"/>
        </w:rPr>
        <w:t>325</w:t>
      </w:r>
      <w:r w:rsidRPr="00194377">
        <w:rPr>
          <w:rFonts w:eastAsia="Calibri"/>
          <w:sz w:val="24"/>
          <w:szCs w:val="24"/>
        </w:rPr>
        <w:t xml:space="preserve"> hours</w:t>
      </w:r>
    </w:p>
    <w:p w:rsidR="00DB328C" w:rsidRPr="00194377" w:rsidRDefault="00DB328C" w:rsidP="00194377">
      <w:pPr>
        <w:rPr>
          <w:rFonts w:eastAsia="Calibri"/>
          <w:sz w:val="24"/>
          <w:szCs w:val="24"/>
        </w:rPr>
      </w:pPr>
    </w:p>
    <w:p w:rsidR="00E8686B" w:rsidRPr="00194377" w:rsidRDefault="00DB328C" w:rsidP="00194377">
      <w:pPr>
        <w:rPr>
          <w:rFonts w:eastAsia="Calibri"/>
          <w:sz w:val="24"/>
          <w:szCs w:val="24"/>
        </w:rPr>
      </w:pPr>
      <w:r w:rsidRPr="00194377">
        <w:rPr>
          <w:rFonts w:eastAsia="Calibri"/>
          <w:sz w:val="24"/>
          <w:szCs w:val="24"/>
        </w:rPr>
        <w:tab/>
        <w:t>Cost:</w:t>
      </w:r>
      <w:r w:rsidRPr="00194377">
        <w:rPr>
          <w:rFonts w:eastAsia="Calibri"/>
          <w:sz w:val="24"/>
          <w:szCs w:val="24"/>
        </w:rPr>
        <w:tab/>
      </w:r>
      <w:r w:rsidR="004D2768" w:rsidRPr="00194377">
        <w:rPr>
          <w:rFonts w:eastAsia="Calibri"/>
          <w:sz w:val="24"/>
          <w:szCs w:val="24"/>
        </w:rPr>
        <w:tab/>
        <w:t>59,</w:t>
      </w:r>
      <w:r w:rsidR="00434899">
        <w:rPr>
          <w:rFonts w:eastAsia="Calibri"/>
          <w:sz w:val="24"/>
          <w:szCs w:val="24"/>
        </w:rPr>
        <w:t>325</w:t>
      </w:r>
      <w:r w:rsidRPr="00194377">
        <w:rPr>
          <w:rFonts w:eastAsia="Calibri"/>
          <w:sz w:val="24"/>
          <w:szCs w:val="24"/>
        </w:rPr>
        <w:t xml:space="preserve"> hours x</w:t>
      </w:r>
      <w:r w:rsidR="00207A2C">
        <w:rPr>
          <w:rFonts w:eastAsia="Calibri"/>
          <w:sz w:val="24"/>
          <w:szCs w:val="24"/>
        </w:rPr>
        <w:t xml:space="preserve"> </w:t>
      </w:r>
      <w:r w:rsidR="002B0838" w:rsidRPr="00194377">
        <w:rPr>
          <w:rFonts w:eastAsia="Calibri"/>
          <w:sz w:val="24"/>
          <w:szCs w:val="24"/>
        </w:rPr>
        <w:t>$</w:t>
      </w:r>
      <w:r w:rsidR="00CF2AF4">
        <w:rPr>
          <w:rFonts w:eastAsia="Calibri"/>
          <w:sz w:val="24"/>
          <w:szCs w:val="24"/>
        </w:rPr>
        <w:t>34.</w:t>
      </w:r>
      <w:r w:rsidR="00F45401">
        <w:rPr>
          <w:rFonts w:eastAsia="Calibri"/>
          <w:sz w:val="24"/>
          <w:szCs w:val="24"/>
        </w:rPr>
        <w:t>42</w:t>
      </w:r>
      <w:r w:rsidRPr="00194377">
        <w:rPr>
          <w:rFonts w:eastAsia="Calibri"/>
          <w:sz w:val="24"/>
          <w:szCs w:val="24"/>
        </w:rPr>
        <w:t xml:space="preserve"> </w:t>
      </w:r>
      <w:r w:rsidR="008D1E45" w:rsidRPr="00194377">
        <w:rPr>
          <w:rFonts w:eastAsia="Calibri"/>
          <w:sz w:val="24"/>
          <w:szCs w:val="24"/>
        </w:rPr>
        <w:t>= $</w:t>
      </w:r>
      <w:r w:rsidR="00FE26C1">
        <w:rPr>
          <w:rFonts w:eastAsia="Calibri"/>
          <w:sz w:val="24"/>
          <w:szCs w:val="24"/>
        </w:rPr>
        <w:t>2,0</w:t>
      </w:r>
      <w:r w:rsidR="00F45401">
        <w:rPr>
          <w:rFonts w:eastAsia="Calibri"/>
          <w:sz w:val="24"/>
          <w:szCs w:val="24"/>
        </w:rPr>
        <w:t>41,967</w:t>
      </w:r>
    </w:p>
    <w:p w:rsidR="00DB328C" w:rsidRPr="00194377" w:rsidRDefault="00DB328C" w:rsidP="00194377">
      <w:pPr>
        <w:rPr>
          <w:rFonts w:eastAsia="Calibri"/>
          <w:sz w:val="24"/>
          <w:szCs w:val="24"/>
        </w:rPr>
      </w:pPr>
    </w:p>
    <w:p w:rsidR="00DB328C" w:rsidRPr="00194377" w:rsidRDefault="00DB328C" w:rsidP="00194377">
      <w:pPr>
        <w:rPr>
          <w:rFonts w:eastAsia="Calibri"/>
          <w:b/>
          <w:sz w:val="24"/>
          <w:szCs w:val="24"/>
        </w:rPr>
      </w:pPr>
      <w:r w:rsidRPr="00194377">
        <w:rPr>
          <w:rFonts w:eastAsia="Calibri"/>
          <w:b/>
          <w:sz w:val="24"/>
          <w:szCs w:val="24"/>
        </w:rPr>
        <w:t>(D)  Maintaining Check-In/Check-Out Procedures (§1926.800(c))</w:t>
      </w:r>
    </w:p>
    <w:p w:rsidR="00DB328C" w:rsidRPr="00194377" w:rsidRDefault="00DB328C" w:rsidP="00194377">
      <w:pPr>
        <w:rPr>
          <w:rFonts w:eastAsia="Calibri"/>
          <w:b/>
          <w:sz w:val="24"/>
          <w:szCs w:val="24"/>
        </w:rPr>
      </w:pPr>
    </w:p>
    <w:p w:rsidR="00DB328C" w:rsidRPr="00194377" w:rsidRDefault="00DB328C" w:rsidP="00194377">
      <w:pPr>
        <w:rPr>
          <w:rFonts w:eastAsia="Calibri"/>
          <w:sz w:val="24"/>
          <w:szCs w:val="24"/>
        </w:rPr>
      </w:pPr>
      <w:r w:rsidRPr="00194377">
        <w:rPr>
          <w:rFonts w:eastAsia="Calibri"/>
          <w:sz w:val="24"/>
          <w:szCs w:val="24"/>
        </w:rPr>
        <w:t>The standard requires that employers must maintain a check-in/check-out procedure to ensure that aboveground personnel can determine an accurate count of the number of persons underground in the event of an emergency.</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OSHA believes that the underground construction company established a company-wide check-in/check-out procedure ensuring that aboveground personnel have accurate counts of the number of people underground.  The Agency estimates that it would take 2 minutes (.03 hour) to maintain this procedure.</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ab/>
        <w:t>Burden hour:</w:t>
      </w:r>
      <w:r w:rsidRPr="00194377">
        <w:rPr>
          <w:rFonts w:eastAsia="Calibri"/>
          <w:sz w:val="24"/>
          <w:szCs w:val="24"/>
        </w:rPr>
        <w:tab/>
      </w:r>
      <w:r w:rsidR="0038359B" w:rsidRPr="00194377">
        <w:rPr>
          <w:rFonts w:eastAsia="Calibri"/>
          <w:sz w:val="24"/>
          <w:szCs w:val="24"/>
        </w:rPr>
        <w:t>461</w:t>
      </w:r>
      <w:r w:rsidRPr="00194377">
        <w:rPr>
          <w:rFonts w:eastAsia="Calibri"/>
          <w:sz w:val="24"/>
          <w:szCs w:val="24"/>
        </w:rPr>
        <w:t xml:space="preserve"> projects x .03 hour = </w:t>
      </w:r>
      <w:r w:rsidR="0038359B" w:rsidRPr="00194377">
        <w:rPr>
          <w:rFonts w:eastAsia="Calibri"/>
          <w:sz w:val="24"/>
          <w:szCs w:val="24"/>
        </w:rPr>
        <w:t>14</w:t>
      </w:r>
      <w:r w:rsidRPr="00194377">
        <w:rPr>
          <w:rFonts w:eastAsia="Calibri"/>
          <w:sz w:val="24"/>
          <w:szCs w:val="24"/>
        </w:rPr>
        <w:t xml:space="preserve"> hours</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ab/>
        <w:t>Cost:</w:t>
      </w:r>
      <w:r w:rsidRPr="00194377">
        <w:rPr>
          <w:rFonts w:eastAsia="Calibri"/>
          <w:sz w:val="24"/>
          <w:szCs w:val="24"/>
        </w:rPr>
        <w:tab/>
      </w:r>
      <w:r w:rsidR="00DA5EB1">
        <w:rPr>
          <w:rFonts w:eastAsia="Calibri"/>
          <w:sz w:val="24"/>
          <w:szCs w:val="24"/>
        </w:rPr>
        <w:tab/>
      </w:r>
      <w:r w:rsidR="0038359B" w:rsidRPr="00194377">
        <w:rPr>
          <w:rFonts w:eastAsia="Calibri"/>
          <w:sz w:val="24"/>
          <w:szCs w:val="24"/>
        </w:rPr>
        <w:t>14</w:t>
      </w:r>
      <w:r w:rsidRPr="00194377">
        <w:rPr>
          <w:rFonts w:eastAsia="Calibri"/>
          <w:sz w:val="24"/>
          <w:szCs w:val="24"/>
        </w:rPr>
        <w:t xml:space="preserve"> hours x </w:t>
      </w:r>
      <w:r w:rsidR="002B0838" w:rsidRPr="00194377">
        <w:rPr>
          <w:rFonts w:eastAsia="Calibri"/>
          <w:sz w:val="24"/>
          <w:szCs w:val="24"/>
        </w:rPr>
        <w:t>$</w:t>
      </w:r>
      <w:r w:rsidR="00CF2AF4">
        <w:rPr>
          <w:rFonts w:eastAsia="Calibri"/>
          <w:sz w:val="24"/>
          <w:szCs w:val="24"/>
        </w:rPr>
        <w:t>34.</w:t>
      </w:r>
      <w:r w:rsidR="00F45401">
        <w:rPr>
          <w:rFonts w:eastAsia="Calibri"/>
          <w:sz w:val="24"/>
          <w:szCs w:val="24"/>
        </w:rPr>
        <w:t>42</w:t>
      </w:r>
      <w:r w:rsidRPr="00194377">
        <w:rPr>
          <w:rFonts w:eastAsia="Calibri"/>
          <w:sz w:val="24"/>
          <w:szCs w:val="24"/>
        </w:rPr>
        <w:t>= $</w:t>
      </w:r>
      <w:r w:rsidR="00F00080" w:rsidRPr="00194377">
        <w:rPr>
          <w:rFonts w:eastAsia="Calibri"/>
          <w:sz w:val="24"/>
          <w:szCs w:val="24"/>
        </w:rPr>
        <w:t>4</w:t>
      </w:r>
      <w:r w:rsidR="00ED6007" w:rsidRPr="00194377">
        <w:rPr>
          <w:rFonts w:eastAsia="Calibri"/>
          <w:sz w:val="24"/>
          <w:szCs w:val="24"/>
        </w:rPr>
        <w:t>8</w:t>
      </w:r>
      <w:r w:rsidR="00F45401">
        <w:rPr>
          <w:rFonts w:eastAsia="Calibri"/>
          <w:sz w:val="24"/>
          <w:szCs w:val="24"/>
        </w:rPr>
        <w:t>2</w:t>
      </w:r>
    </w:p>
    <w:p w:rsidR="00DB328C" w:rsidRPr="00194377" w:rsidRDefault="00DB328C" w:rsidP="00194377">
      <w:pPr>
        <w:rPr>
          <w:rFonts w:eastAsia="Calibri"/>
          <w:sz w:val="24"/>
          <w:szCs w:val="24"/>
        </w:rPr>
      </w:pPr>
    </w:p>
    <w:p w:rsidR="00DB328C" w:rsidRPr="00194377" w:rsidRDefault="00DB328C" w:rsidP="00194377">
      <w:pPr>
        <w:rPr>
          <w:rFonts w:eastAsia="Calibri"/>
          <w:b/>
          <w:sz w:val="24"/>
          <w:szCs w:val="24"/>
        </w:rPr>
      </w:pPr>
      <w:r w:rsidRPr="00194377">
        <w:rPr>
          <w:rFonts w:eastAsia="Calibri"/>
          <w:b/>
          <w:sz w:val="24"/>
          <w:szCs w:val="24"/>
        </w:rPr>
        <w:t>(E)  Performance-Oriented Provisions (§1926.800(d), (e)(1), (e)(2), (j)(1)(v)(C), (q)(6), and (t)(3)(iii))</w:t>
      </w:r>
    </w:p>
    <w:p w:rsidR="00DB328C" w:rsidRPr="00194377" w:rsidRDefault="00DB328C" w:rsidP="00194377">
      <w:pPr>
        <w:rPr>
          <w:rFonts w:eastAsia="Calibri"/>
          <w:b/>
          <w:sz w:val="24"/>
          <w:szCs w:val="24"/>
        </w:rPr>
      </w:pPr>
    </w:p>
    <w:p w:rsidR="00DB328C" w:rsidRPr="00194377" w:rsidRDefault="00DB328C" w:rsidP="00194377">
      <w:pPr>
        <w:rPr>
          <w:rFonts w:eastAsia="Calibri"/>
          <w:sz w:val="24"/>
          <w:szCs w:val="24"/>
        </w:rPr>
      </w:pPr>
      <w:r w:rsidRPr="00194377">
        <w:rPr>
          <w:rFonts w:eastAsia="Calibri"/>
          <w:sz w:val="24"/>
          <w:szCs w:val="24"/>
        </w:rPr>
        <w:t>The following paragraphs require employers to instruct, inform or provide information to workers.  Since the standard does not specify how or what specific information the employer must disclose to the employer, the Agency believes this is performance-oriented and is not taking a burden:  (d) Instruct workers to recognize and avoid hazards; (e)(1) Inform oncoming shifts of hazards; (e)(2) Employers must establish and maintain direct communications with other workers; (j)(1)(v)(C) Inform workers when hydrogen sulfide concentration exceeds 10 ppm; (q)(6) Warn workers on jumbo decks whenever drilling is about to begin.</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 xml:space="preserve">Finally, paragraph (t)(3)(iii) assigning the load and speed ratings to hoists used for both personnel and material hoisting.  OSHA believes this is covered in paragraph (t)(3)(xxi) where contractors must inspect and perform load tests on hoists annually, as well as under other </w:t>
      </w:r>
      <w:r w:rsidR="00341515" w:rsidRPr="00194377">
        <w:rPr>
          <w:rFonts w:eastAsia="Calibri"/>
          <w:sz w:val="24"/>
          <w:szCs w:val="24"/>
        </w:rPr>
        <w:t xml:space="preserve"> </w:t>
      </w:r>
      <w:r w:rsidRPr="00194377">
        <w:rPr>
          <w:rFonts w:eastAsia="Calibri"/>
          <w:sz w:val="24"/>
          <w:szCs w:val="24"/>
        </w:rPr>
        <w:t xml:space="preserve">specified conditions, then prepare a certification record of each inspection and load test that provides required information.  Therefore, OSHA is not taking a burden for paragraph (t)(3)(iii).  </w:t>
      </w:r>
    </w:p>
    <w:p w:rsidR="000E0E38" w:rsidRPr="00194377" w:rsidRDefault="000E0E38" w:rsidP="00194377">
      <w:pPr>
        <w:rPr>
          <w:rFonts w:eastAsia="Calibri"/>
          <w:sz w:val="24"/>
          <w:szCs w:val="24"/>
        </w:rPr>
      </w:pPr>
      <w:r w:rsidRPr="00194377">
        <w:rPr>
          <w:rFonts w:eastAsia="Calibri"/>
          <w:sz w:val="24"/>
          <w:szCs w:val="24"/>
        </w:rPr>
        <w:tab/>
      </w:r>
    </w:p>
    <w:p w:rsidR="000E0E38" w:rsidRPr="0017089B" w:rsidRDefault="000E0E38" w:rsidP="0017089B">
      <w:pPr>
        <w:jc w:val="center"/>
        <w:rPr>
          <w:rFonts w:eastAsia="Calibri"/>
          <w:b/>
          <w:sz w:val="24"/>
          <w:szCs w:val="24"/>
        </w:rPr>
      </w:pPr>
      <w:r w:rsidRPr="0017089B">
        <w:rPr>
          <w:rFonts w:eastAsia="Calibri"/>
          <w:b/>
          <w:sz w:val="24"/>
          <w:szCs w:val="24"/>
        </w:rPr>
        <w:t>Table A-12</w:t>
      </w:r>
      <w:r w:rsidR="004950F5">
        <w:rPr>
          <w:rFonts w:eastAsia="Calibri"/>
          <w:b/>
          <w:sz w:val="24"/>
          <w:szCs w:val="24"/>
        </w:rPr>
        <w:t xml:space="preserve">- Estimated Annualized Respondent Hour and Cost Burdens </w:t>
      </w:r>
    </w:p>
    <w:p w:rsidR="00D63B0F" w:rsidRPr="00194377" w:rsidRDefault="00D63B0F" w:rsidP="0017089B">
      <w:pPr>
        <w:jc w:val="center"/>
        <w:rPr>
          <w:rFonts w:eastAsia="Calibri"/>
          <w:sz w:val="24"/>
          <w:szCs w:val="24"/>
        </w:rPr>
      </w:pPr>
    </w:p>
    <w:tbl>
      <w:tblPr>
        <w:tblW w:w="1000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30"/>
        <w:gridCol w:w="1350"/>
        <w:gridCol w:w="1260"/>
        <w:gridCol w:w="1170"/>
        <w:gridCol w:w="1080"/>
        <w:gridCol w:w="1080"/>
        <w:gridCol w:w="990"/>
        <w:gridCol w:w="1440"/>
      </w:tblGrid>
      <w:tr w:rsidR="004950F5" w:rsidRPr="00BF6558" w:rsidTr="00BF0C66">
        <w:trPr>
          <w:trHeight w:val="2365"/>
          <w:tblHeader/>
        </w:trPr>
        <w:tc>
          <w:tcPr>
            <w:tcW w:w="1630" w:type="dxa"/>
            <w:shd w:val="clear" w:color="auto" w:fill="C2D69B" w:themeFill="accent3" w:themeFillTint="99"/>
            <w:vAlign w:val="center"/>
          </w:tcPr>
          <w:p w:rsidR="00D63B0F" w:rsidRPr="001E4100" w:rsidRDefault="00D63B0F" w:rsidP="00EE2E7D">
            <w:pPr>
              <w:jc w:val="center"/>
              <w:rPr>
                <w:b/>
                <w:bCs/>
                <w:color w:val="000000"/>
              </w:rPr>
            </w:pPr>
            <w:r w:rsidRPr="00EE2E7D">
              <w:rPr>
                <w:rFonts w:eastAsia="Calibri"/>
                <w:b/>
                <w:sz w:val="24"/>
                <w:szCs w:val="24"/>
              </w:rPr>
              <w:br w:type="page"/>
            </w:r>
            <w:r w:rsidRPr="0031620B">
              <w:rPr>
                <w:b/>
                <w:bCs/>
                <w:color w:val="000000"/>
              </w:rPr>
              <w:t>Collections of Information</w:t>
            </w:r>
          </w:p>
        </w:tc>
        <w:tc>
          <w:tcPr>
            <w:tcW w:w="1350" w:type="dxa"/>
            <w:shd w:val="clear" w:color="auto" w:fill="C2D69B" w:themeFill="accent3" w:themeFillTint="99"/>
            <w:vAlign w:val="center"/>
          </w:tcPr>
          <w:p w:rsidR="00E55261" w:rsidRDefault="00D63B0F" w:rsidP="001E4100">
            <w:pPr>
              <w:jc w:val="center"/>
              <w:rPr>
                <w:b/>
                <w:color w:val="000000"/>
              </w:rPr>
            </w:pPr>
            <w:r w:rsidRPr="00EE2E7D">
              <w:rPr>
                <w:b/>
                <w:color w:val="000000"/>
              </w:rPr>
              <w:t xml:space="preserve">No. of </w:t>
            </w:r>
          </w:p>
          <w:p w:rsidR="001E4100" w:rsidRDefault="00D63B0F" w:rsidP="001E4100">
            <w:pPr>
              <w:jc w:val="center"/>
              <w:rPr>
                <w:b/>
                <w:color w:val="000000"/>
              </w:rPr>
            </w:pPr>
            <w:r w:rsidRPr="00EE2E7D">
              <w:rPr>
                <w:b/>
                <w:color w:val="000000"/>
              </w:rPr>
              <w:t>Respon</w:t>
            </w:r>
            <w:r w:rsidR="00B61AF4">
              <w:rPr>
                <w:b/>
                <w:color w:val="000000"/>
              </w:rPr>
              <w:t>d</w:t>
            </w:r>
            <w:r w:rsidRPr="00EE2E7D">
              <w:rPr>
                <w:b/>
                <w:color w:val="000000"/>
              </w:rPr>
              <w:t xml:space="preserve">ents </w:t>
            </w:r>
          </w:p>
          <w:p w:rsidR="001E4100" w:rsidRDefault="001E4100" w:rsidP="001E4100">
            <w:pPr>
              <w:jc w:val="center"/>
              <w:rPr>
                <w:b/>
                <w:color w:val="000000"/>
              </w:rPr>
            </w:pPr>
          </w:p>
          <w:p w:rsidR="001E4100" w:rsidRDefault="001E4100" w:rsidP="001E4100">
            <w:pPr>
              <w:jc w:val="center"/>
              <w:rPr>
                <w:b/>
                <w:color w:val="000000"/>
              </w:rPr>
            </w:pPr>
          </w:p>
          <w:p w:rsidR="001E4100" w:rsidRDefault="001E4100" w:rsidP="001E4100">
            <w:pPr>
              <w:jc w:val="center"/>
              <w:rPr>
                <w:b/>
                <w:color w:val="000000"/>
              </w:rPr>
            </w:pPr>
          </w:p>
          <w:p w:rsidR="00D63B0F" w:rsidRPr="00EE2E7D" w:rsidRDefault="00D63B0F" w:rsidP="001440E0">
            <w:pPr>
              <w:jc w:val="center"/>
              <w:rPr>
                <w:b/>
                <w:color w:val="000000"/>
              </w:rPr>
            </w:pPr>
          </w:p>
        </w:tc>
        <w:tc>
          <w:tcPr>
            <w:tcW w:w="1260" w:type="dxa"/>
            <w:shd w:val="clear" w:color="auto" w:fill="C2D69B" w:themeFill="accent3" w:themeFillTint="99"/>
            <w:vAlign w:val="center"/>
          </w:tcPr>
          <w:p w:rsidR="00D63B0F" w:rsidRPr="00EE2E7D" w:rsidRDefault="00D63B0F" w:rsidP="001E4100">
            <w:pPr>
              <w:jc w:val="center"/>
              <w:rPr>
                <w:b/>
                <w:color w:val="000000"/>
              </w:rPr>
            </w:pPr>
            <w:r w:rsidRPr="00EE2E7D">
              <w:rPr>
                <w:b/>
                <w:color w:val="000000"/>
              </w:rPr>
              <w:t>No of Responses per Respondent</w:t>
            </w:r>
          </w:p>
          <w:p w:rsidR="001E4100" w:rsidRDefault="00D63B0F" w:rsidP="001E4100">
            <w:pPr>
              <w:jc w:val="center"/>
              <w:rPr>
                <w:b/>
                <w:color w:val="000000"/>
              </w:rPr>
            </w:pPr>
            <w:r w:rsidRPr="00EE2E7D">
              <w:rPr>
                <w:b/>
                <w:color w:val="000000"/>
              </w:rPr>
              <w:t xml:space="preserve"> </w:t>
            </w:r>
          </w:p>
          <w:p w:rsidR="001E4100" w:rsidRDefault="001E4100" w:rsidP="001E4100">
            <w:pPr>
              <w:jc w:val="center"/>
              <w:rPr>
                <w:b/>
                <w:color w:val="000000"/>
              </w:rPr>
            </w:pPr>
          </w:p>
          <w:p w:rsidR="001E4100" w:rsidRDefault="001E4100" w:rsidP="001E4100">
            <w:pPr>
              <w:jc w:val="center"/>
              <w:rPr>
                <w:b/>
                <w:color w:val="000000"/>
              </w:rPr>
            </w:pPr>
          </w:p>
          <w:p w:rsidR="00D63B0F" w:rsidRPr="00EE2E7D" w:rsidRDefault="00D63B0F" w:rsidP="001E4100">
            <w:pPr>
              <w:jc w:val="center"/>
              <w:rPr>
                <w:b/>
                <w:color w:val="000000"/>
              </w:rPr>
            </w:pPr>
          </w:p>
          <w:p w:rsidR="00D63B0F" w:rsidRPr="00EE2E7D" w:rsidRDefault="00D63B0F" w:rsidP="00EE2E7D">
            <w:pPr>
              <w:jc w:val="center"/>
              <w:rPr>
                <w:b/>
                <w:color w:val="000000"/>
              </w:rPr>
            </w:pPr>
          </w:p>
        </w:tc>
        <w:tc>
          <w:tcPr>
            <w:tcW w:w="1170" w:type="dxa"/>
            <w:shd w:val="clear" w:color="auto" w:fill="C2D69B" w:themeFill="accent3" w:themeFillTint="99"/>
            <w:vAlign w:val="center"/>
          </w:tcPr>
          <w:p w:rsidR="00D63B0F" w:rsidRPr="00EE2E7D" w:rsidRDefault="00D63B0F" w:rsidP="00EE2E7D">
            <w:pPr>
              <w:jc w:val="center"/>
              <w:rPr>
                <w:b/>
                <w:bCs/>
                <w:color w:val="000000"/>
              </w:rPr>
            </w:pPr>
            <w:r w:rsidRPr="00EE2E7D">
              <w:rPr>
                <w:b/>
                <w:bCs/>
                <w:color w:val="000000"/>
              </w:rPr>
              <w:t>Total</w:t>
            </w:r>
          </w:p>
          <w:p w:rsidR="001E4100" w:rsidRDefault="00D63B0F" w:rsidP="00EE2E7D">
            <w:pPr>
              <w:jc w:val="center"/>
              <w:rPr>
                <w:b/>
                <w:bCs/>
                <w:color w:val="000000"/>
              </w:rPr>
            </w:pPr>
            <w:r w:rsidRPr="00EE2E7D">
              <w:rPr>
                <w:b/>
                <w:bCs/>
                <w:color w:val="000000"/>
              </w:rPr>
              <w:t xml:space="preserve">No. of Responses </w:t>
            </w:r>
          </w:p>
          <w:p w:rsidR="001E4100" w:rsidRDefault="001E4100" w:rsidP="00EE2E7D">
            <w:pPr>
              <w:jc w:val="center"/>
              <w:rPr>
                <w:b/>
                <w:bCs/>
                <w:color w:val="000000"/>
              </w:rPr>
            </w:pPr>
          </w:p>
          <w:p w:rsidR="001E4100" w:rsidRDefault="001E4100" w:rsidP="00EE2E7D">
            <w:pPr>
              <w:jc w:val="center"/>
              <w:rPr>
                <w:b/>
                <w:bCs/>
                <w:color w:val="000000"/>
              </w:rPr>
            </w:pPr>
          </w:p>
          <w:p w:rsidR="00D63B0F" w:rsidRPr="00EE2E7D" w:rsidRDefault="00D63B0F" w:rsidP="00EE2E7D">
            <w:pPr>
              <w:jc w:val="center"/>
              <w:rPr>
                <w:b/>
                <w:bCs/>
                <w:color w:val="000000"/>
              </w:rPr>
            </w:pPr>
          </w:p>
          <w:p w:rsidR="00D63B0F" w:rsidRPr="00EE2E7D" w:rsidRDefault="00D63B0F" w:rsidP="00EE2E7D">
            <w:pPr>
              <w:jc w:val="center"/>
              <w:rPr>
                <w:b/>
                <w:bCs/>
                <w:i/>
                <w:color w:val="000000"/>
              </w:rPr>
            </w:pPr>
          </w:p>
        </w:tc>
        <w:tc>
          <w:tcPr>
            <w:tcW w:w="1080" w:type="dxa"/>
            <w:shd w:val="clear" w:color="auto" w:fill="C2D69B" w:themeFill="accent3" w:themeFillTint="99"/>
            <w:vAlign w:val="center"/>
          </w:tcPr>
          <w:p w:rsidR="00D63B0F" w:rsidRDefault="00D63B0F" w:rsidP="00EE2E7D">
            <w:pPr>
              <w:jc w:val="center"/>
              <w:rPr>
                <w:b/>
                <w:bCs/>
                <w:color w:val="000000"/>
              </w:rPr>
            </w:pPr>
            <w:r w:rsidRPr="00EE2E7D">
              <w:rPr>
                <w:b/>
                <w:bCs/>
                <w:color w:val="000000"/>
              </w:rPr>
              <w:t>Avg. Burden per Response (in Hrs.</w:t>
            </w:r>
            <w:r w:rsidR="00E55261">
              <w:rPr>
                <w:b/>
                <w:bCs/>
                <w:color w:val="000000"/>
              </w:rPr>
              <w:t>)</w:t>
            </w:r>
          </w:p>
          <w:p w:rsidR="001E4100" w:rsidRDefault="001440E0" w:rsidP="00EE2E7D">
            <w:pPr>
              <w:jc w:val="center"/>
              <w:rPr>
                <w:b/>
                <w:bCs/>
                <w:color w:val="000000"/>
              </w:rPr>
            </w:pPr>
            <w:r>
              <w:rPr>
                <w:b/>
                <w:bCs/>
                <w:color w:val="000000"/>
              </w:rPr>
              <w:t>(rounded)</w:t>
            </w:r>
          </w:p>
          <w:p w:rsidR="001E4100" w:rsidRDefault="001E4100" w:rsidP="00EE2E7D">
            <w:pPr>
              <w:jc w:val="center"/>
              <w:rPr>
                <w:b/>
                <w:bCs/>
                <w:color w:val="000000"/>
              </w:rPr>
            </w:pPr>
          </w:p>
          <w:p w:rsidR="001E4100" w:rsidRPr="00EE2E7D" w:rsidRDefault="001E4100" w:rsidP="00EE2E7D">
            <w:pPr>
              <w:jc w:val="center"/>
              <w:rPr>
                <w:b/>
                <w:bCs/>
                <w:color w:val="000000"/>
              </w:rPr>
            </w:pPr>
          </w:p>
          <w:p w:rsidR="001E4100" w:rsidRDefault="001E4100" w:rsidP="00EE2E7D">
            <w:pPr>
              <w:jc w:val="center"/>
              <w:rPr>
                <w:b/>
                <w:bCs/>
                <w:i/>
                <w:color w:val="000000"/>
              </w:rPr>
            </w:pPr>
          </w:p>
          <w:p w:rsidR="001E4100" w:rsidRPr="00EE2E7D" w:rsidRDefault="001E4100" w:rsidP="00EE2E7D">
            <w:pPr>
              <w:jc w:val="center"/>
              <w:rPr>
                <w:b/>
                <w:bCs/>
                <w:i/>
                <w:color w:val="000000"/>
              </w:rPr>
            </w:pPr>
          </w:p>
        </w:tc>
        <w:tc>
          <w:tcPr>
            <w:tcW w:w="1080" w:type="dxa"/>
            <w:shd w:val="clear" w:color="auto" w:fill="C2D69B" w:themeFill="accent3" w:themeFillTint="99"/>
            <w:vAlign w:val="center"/>
          </w:tcPr>
          <w:p w:rsidR="001E4100" w:rsidRDefault="00D63B0F" w:rsidP="00EE2E7D">
            <w:pPr>
              <w:jc w:val="center"/>
              <w:rPr>
                <w:b/>
                <w:bCs/>
                <w:color w:val="000000"/>
              </w:rPr>
            </w:pPr>
            <w:r w:rsidRPr="00EE2E7D">
              <w:rPr>
                <w:b/>
                <w:bCs/>
                <w:color w:val="000000"/>
              </w:rPr>
              <w:t xml:space="preserve">Total Burden Hours (rounded) </w:t>
            </w:r>
          </w:p>
          <w:p w:rsidR="001E4100" w:rsidRDefault="001E4100" w:rsidP="00EE2E7D">
            <w:pPr>
              <w:jc w:val="center"/>
              <w:rPr>
                <w:b/>
                <w:bCs/>
                <w:color w:val="000000"/>
              </w:rPr>
            </w:pPr>
          </w:p>
          <w:p w:rsidR="001E4100" w:rsidRDefault="001E4100" w:rsidP="00EE2E7D">
            <w:pPr>
              <w:jc w:val="center"/>
              <w:rPr>
                <w:b/>
                <w:bCs/>
                <w:color w:val="000000"/>
              </w:rPr>
            </w:pPr>
          </w:p>
          <w:p w:rsidR="001E4100" w:rsidRDefault="001E4100" w:rsidP="00EE2E7D">
            <w:pPr>
              <w:jc w:val="center"/>
              <w:rPr>
                <w:b/>
                <w:bCs/>
                <w:color w:val="000000"/>
              </w:rPr>
            </w:pPr>
          </w:p>
          <w:p w:rsidR="00D63B0F" w:rsidRPr="00EE2E7D" w:rsidRDefault="00D63B0F" w:rsidP="00EE2E7D">
            <w:pPr>
              <w:jc w:val="center"/>
              <w:rPr>
                <w:b/>
                <w:bCs/>
                <w:i/>
                <w:color w:val="000000"/>
              </w:rPr>
            </w:pPr>
          </w:p>
        </w:tc>
        <w:tc>
          <w:tcPr>
            <w:tcW w:w="990" w:type="dxa"/>
            <w:shd w:val="clear" w:color="auto" w:fill="C2D69B" w:themeFill="accent3" w:themeFillTint="99"/>
            <w:vAlign w:val="center"/>
          </w:tcPr>
          <w:p w:rsidR="001E4100" w:rsidRDefault="00E55261" w:rsidP="00EE2E7D">
            <w:pPr>
              <w:jc w:val="center"/>
              <w:rPr>
                <w:b/>
                <w:bCs/>
                <w:color w:val="000000"/>
              </w:rPr>
            </w:pPr>
            <w:r>
              <w:rPr>
                <w:b/>
                <w:bCs/>
                <w:color w:val="000000"/>
              </w:rPr>
              <w:t xml:space="preserve">Average </w:t>
            </w:r>
            <w:r w:rsidR="00D63B0F" w:rsidRPr="00EE2E7D">
              <w:rPr>
                <w:b/>
                <w:bCs/>
                <w:color w:val="000000"/>
              </w:rPr>
              <w:t>Mean Wage Rate</w:t>
            </w:r>
            <w:r w:rsidR="00517713">
              <w:rPr>
                <w:b/>
                <w:bCs/>
                <w:color w:val="000000"/>
              </w:rPr>
              <w:t>*</w:t>
            </w:r>
            <w:r w:rsidR="00D63B0F" w:rsidRPr="00EE2E7D">
              <w:rPr>
                <w:b/>
                <w:bCs/>
                <w:color w:val="000000"/>
              </w:rPr>
              <w:t xml:space="preserve"> </w:t>
            </w:r>
          </w:p>
          <w:p w:rsidR="001E4100" w:rsidRDefault="001E4100" w:rsidP="00EE2E7D">
            <w:pPr>
              <w:jc w:val="center"/>
              <w:rPr>
                <w:b/>
                <w:bCs/>
                <w:color w:val="000000"/>
              </w:rPr>
            </w:pPr>
          </w:p>
          <w:p w:rsidR="001E4100" w:rsidRDefault="001E4100" w:rsidP="00EE2E7D">
            <w:pPr>
              <w:jc w:val="center"/>
              <w:rPr>
                <w:b/>
                <w:bCs/>
                <w:color w:val="000000"/>
              </w:rPr>
            </w:pPr>
          </w:p>
          <w:p w:rsidR="001E4100" w:rsidRDefault="001E4100" w:rsidP="00EE2E7D">
            <w:pPr>
              <w:jc w:val="center"/>
              <w:rPr>
                <w:b/>
                <w:bCs/>
                <w:color w:val="000000"/>
              </w:rPr>
            </w:pPr>
          </w:p>
          <w:p w:rsidR="00D63B0F" w:rsidRPr="00EE2E7D" w:rsidRDefault="00D63B0F" w:rsidP="001440E0">
            <w:pPr>
              <w:jc w:val="center"/>
              <w:rPr>
                <w:b/>
                <w:bCs/>
                <w:color w:val="000000"/>
              </w:rPr>
            </w:pPr>
          </w:p>
        </w:tc>
        <w:tc>
          <w:tcPr>
            <w:tcW w:w="1440" w:type="dxa"/>
            <w:shd w:val="clear" w:color="auto" w:fill="C2D69B" w:themeFill="accent3" w:themeFillTint="99"/>
            <w:noWrap/>
            <w:vAlign w:val="center"/>
          </w:tcPr>
          <w:p w:rsidR="00D63B0F" w:rsidRPr="00EE2E7D" w:rsidRDefault="00D63B0F" w:rsidP="00EE2E7D">
            <w:pPr>
              <w:jc w:val="center"/>
              <w:rPr>
                <w:b/>
                <w:bCs/>
                <w:color w:val="000000"/>
              </w:rPr>
            </w:pPr>
            <w:r w:rsidRPr="00EE2E7D">
              <w:rPr>
                <w:b/>
                <w:bCs/>
                <w:color w:val="000000"/>
              </w:rPr>
              <w:t xml:space="preserve">Total Burden Costs </w:t>
            </w:r>
          </w:p>
          <w:p w:rsidR="001E4100" w:rsidRDefault="001E4100" w:rsidP="00EE2E7D">
            <w:pPr>
              <w:jc w:val="center"/>
              <w:rPr>
                <w:b/>
                <w:bCs/>
                <w:i/>
                <w:color w:val="000000"/>
              </w:rPr>
            </w:pPr>
          </w:p>
          <w:p w:rsidR="001E4100" w:rsidRDefault="001E4100" w:rsidP="00EE2E7D">
            <w:pPr>
              <w:jc w:val="center"/>
              <w:rPr>
                <w:b/>
                <w:bCs/>
                <w:i/>
                <w:color w:val="000000"/>
              </w:rPr>
            </w:pPr>
          </w:p>
          <w:p w:rsidR="001E4100" w:rsidRDefault="001E4100" w:rsidP="00EE2E7D">
            <w:pPr>
              <w:jc w:val="center"/>
              <w:rPr>
                <w:b/>
                <w:bCs/>
                <w:i/>
                <w:color w:val="000000"/>
              </w:rPr>
            </w:pPr>
          </w:p>
          <w:p w:rsidR="00D63B0F" w:rsidRPr="00EE2E7D" w:rsidRDefault="00D63B0F" w:rsidP="00EE2E7D">
            <w:pPr>
              <w:jc w:val="center"/>
              <w:rPr>
                <w:b/>
                <w:bCs/>
                <w:i/>
                <w:color w:val="000000"/>
              </w:rPr>
            </w:pPr>
          </w:p>
        </w:tc>
      </w:tr>
      <w:tr w:rsidR="004950F5" w:rsidRPr="00BF6558" w:rsidTr="00BF0C66">
        <w:trPr>
          <w:trHeight w:val="510"/>
        </w:trPr>
        <w:tc>
          <w:tcPr>
            <w:tcW w:w="1630" w:type="dxa"/>
            <w:shd w:val="clear" w:color="auto" w:fill="auto"/>
            <w:vAlign w:val="center"/>
            <w:hideMark/>
          </w:tcPr>
          <w:p w:rsidR="00D63B0F" w:rsidRPr="00BF6558" w:rsidRDefault="00D63B0F" w:rsidP="00E538DC">
            <w:pPr>
              <w:rPr>
                <w:b/>
                <w:bCs/>
                <w:color w:val="000000"/>
              </w:rPr>
            </w:pPr>
            <w:r w:rsidRPr="00BF6558">
              <w:rPr>
                <w:b/>
                <w:bCs/>
                <w:color w:val="000000"/>
              </w:rPr>
              <w:t>A. Posting Warning Signs and Notices</w:t>
            </w:r>
            <w:r w:rsidR="001440E0">
              <w:rPr>
                <w:b/>
                <w:bCs/>
                <w:color w:val="000000"/>
              </w:rPr>
              <w:t xml:space="preserve"> **</w:t>
            </w:r>
          </w:p>
        </w:tc>
        <w:tc>
          <w:tcPr>
            <w:tcW w:w="135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26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170" w:type="dxa"/>
            <w:shd w:val="clear" w:color="000000" w:fill="D9D9D9"/>
            <w:vAlign w:val="center"/>
            <w:hideMark/>
          </w:tcPr>
          <w:p w:rsidR="00D63B0F" w:rsidRPr="00BF6558" w:rsidRDefault="00D63B0F" w:rsidP="00E538DC">
            <w:pPr>
              <w:jc w:val="center"/>
              <w:rPr>
                <w:color w:val="000000"/>
              </w:rPr>
            </w:pPr>
            <w:r w:rsidRPr="00BF6558">
              <w:rPr>
                <w:bCs/>
                <w:color w:val="000000"/>
              </w:rPr>
              <w:t> </w:t>
            </w:r>
          </w:p>
        </w:tc>
        <w:tc>
          <w:tcPr>
            <w:tcW w:w="1080" w:type="dxa"/>
            <w:shd w:val="clear" w:color="000000" w:fill="D9D9D9"/>
            <w:vAlign w:val="center"/>
            <w:hideMark/>
          </w:tcPr>
          <w:p w:rsidR="00D63B0F" w:rsidRPr="00BF6558" w:rsidRDefault="00D63B0F" w:rsidP="00E538DC">
            <w:pPr>
              <w:jc w:val="center"/>
              <w:rPr>
                <w:color w:val="000000"/>
              </w:rPr>
            </w:pPr>
            <w:r>
              <w:rPr>
                <w:color w:val="000000"/>
              </w:rPr>
              <w:t> </w:t>
            </w:r>
          </w:p>
        </w:tc>
        <w:tc>
          <w:tcPr>
            <w:tcW w:w="1080" w:type="dxa"/>
            <w:shd w:val="clear" w:color="000000" w:fill="D9D9D9"/>
            <w:vAlign w:val="center"/>
            <w:hideMark/>
          </w:tcPr>
          <w:p w:rsidR="00D63B0F" w:rsidRPr="00BF6558" w:rsidRDefault="00D63B0F" w:rsidP="00E538DC">
            <w:pPr>
              <w:jc w:val="center"/>
              <w:rPr>
                <w:color w:val="000000"/>
              </w:rPr>
            </w:pPr>
            <w:r w:rsidRPr="00BF6558">
              <w:rPr>
                <w:bCs/>
                <w:color w:val="000000"/>
              </w:rPr>
              <w:t> </w:t>
            </w:r>
          </w:p>
        </w:tc>
        <w:tc>
          <w:tcPr>
            <w:tcW w:w="990" w:type="dxa"/>
            <w:shd w:val="clear" w:color="000000" w:fill="D9D9D9"/>
            <w:vAlign w:val="center"/>
            <w:hideMark/>
          </w:tcPr>
          <w:p w:rsidR="00D63B0F" w:rsidRPr="00BF6558" w:rsidRDefault="00D63B0F" w:rsidP="00E538DC">
            <w:pPr>
              <w:jc w:val="center"/>
              <w:rPr>
                <w:color w:val="000000"/>
              </w:rPr>
            </w:pPr>
            <w:r w:rsidRPr="00BF6558">
              <w:rPr>
                <w:bCs/>
                <w:color w:val="000000"/>
              </w:rPr>
              <w:t> </w:t>
            </w:r>
          </w:p>
        </w:tc>
        <w:tc>
          <w:tcPr>
            <w:tcW w:w="1440" w:type="dxa"/>
            <w:shd w:val="clear" w:color="000000" w:fill="D9D9D9"/>
            <w:noWrap/>
            <w:vAlign w:val="bottom"/>
            <w:hideMark/>
          </w:tcPr>
          <w:p w:rsidR="00D63B0F" w:rsidRPr="00BF6558" w:rsidRDefault="00D63B0F" w:rsidP="00E538DC">
            <w:pPr>
              <w:rPr>
                <w:rFonts w:ascii="Calibri" w:hAnsi="Calibri"/>
                <w:color w:val="000000"/>
                <w:sz w:val="22"/>
                <w:szCs w:val="22"/>
              </w:rPr>
            </w:pPr>
            <w:r w:rsidRPr="00BF6558">
              <w:rPr>
                <w:rFonts w:ascii="Calibri" w:hAnsi="Calibri"/>
                <w:color w:val="000000"/>
                <w:sz w:val="22"/>
                <w:szCs w:val="22"/>
              </w:rPr>
              <w:t> </w:t>
            </w:r>
          </w:p>
        </w:tc>
      </w:tr>
      <w:tr w:rsidR="004950F5" w:rsidRPr="00BF6558" w:rsidTr="00BF0C66">
        <w:trPr>
          <w:trHeight w:val="525"/>
        </w:trPr>
        <w:tc>
          <w:tcPr>
            <w:tcW w:w="1630" w:type="dxa"/>
            <w:shd w:val="clear" w:color="auto" w:fill="auto"/>
            <w:vAlign w:val="center"/>
            <w:hideMark/>
          </w:tcPr>
          <w:p w:rsidR="00D63B0F" w:rsidRPr="00BF6558" w:rsidRDefault="00D63B0F" w:rsidP="00E538DC">
            <w:pPr>
              <w:rPr>
                <w:color w:val="000000"/>
              </w:rPr>
            </w:pPr>
            <w:r w:rsidRPr="00BF6558">
              <w:rPr>
                <w:color w:val="000000"/>
              </w:rPr>
              <w:t xml:space="preserve">1. §1926.800(m)(2)(ii) and t)(1)(iv)(B)) </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461</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2</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922</w:t>
            </w:r>
          </w:p>
        </w:tc>
        <w:tc>
          <w:tcPr>
            <w:tcW w:w="1080" w:type="dxa"/>
            <w:shd w:val="clear" w:color="auto" w:fill="auto"/>
            <w:vAlign w:val="center"/>
            <w:hideMark/>
          </w:tcPr>
          <w:p w:rsidR="00D63B0F" w:rsidRPr="00BF6558" w:rsidRDefault="00D63B0F" w:rsidP="00E538DC">
            <w:pPr>
              <w:jc w:val="center"/>
              <w:rPr>
                <w:color w:val="000000"/>
              </w:rPr>
            </w:pPr>
            <w:r>
              <w:rPr>
                <w:color w:val="000000"/>
              </w:rPr>
              <w:t>0.08</w:t>
            </w:r>
          </w:p>
        </w:tc>
        <w:tc>
          <w:tcPr>
            <w:tcW w:w="1080" w:type="dxa"/>
            <w:shd w:val="clear" w:color="auto" w:fill="auto"/>
            <w:vAlign w:val="center"/>
            <w:hideMark/>
          </w:tcPr>
          <w:p w:rsidR="00D63B0F" w:rsidRPr="00BF6558" w:rsidRDefault="00D63B0F" w:rsidP="00E538DC">
            <w:pPr>
              <w:jc w:val="center"/>
              <w:rPr>
                <w:color w:val="000000"/>
              </w:rPr>
            </w:pPr>
            <w:r>
              <w:rPr>
                <w:color w:val="000000"/>
              </w:rPr>
              <w:t>74.</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780"/>
        </w:trPr>
        <w:tc>
          <w:tcPr>
            <w:tcW w:w="1630" w:type="dxa"/>
            <w:shd w:val="clear" w:color="auto" w:fill="auto"/>
            <w:vAlign w:val="center"/>
            <w:hideMark/>
          </w:tcPr>
          <w:p w:rsidR="00D63B0F" w:rsidRPr="00BF6558" w:rsidRDefault="00D63B0F" w:rsidP="00E538DC">
            <w:pPr>
              <w:rPr>
                <w:color w:val="000000"/>
              </w:rPr>
            </w:pPr>
            <w:r w:rsidRPr="00BF6558">
              <w:rPr>
                <w:color w:val="000000"/>
              </w:rPr>
              <w:t>2. §1926.800(b)(3), (i)(3), (j)(1)(vi)(A), (o)(2) and (q)(11)</w:t>
            </w:r>
          </w:p>
        </w:tc>
        <w:tc>
          <w:tcPr>
            <w:tcW w:w="1350" w:type="dxa"/>
            <w:shd w:val="clear" w:color="auto" w:fill="auto"/>
            <w:vAlign w:val="center"/>
            <w:hideMark/>
          </w:tcPr>
          <w:p w:rsidR="00D63B0F" w:rsidRPr="00BF6558" w:rsidRDefault="00D63B0F" w:rsidP="00E538DC">
            <w:pPr>
              <w:jc w:val="center"/>
              <w:rPr>
                <w:color w:val="000000"/>
              </w:rPr>
            </w:pPr>
            <w:r>
              <w:rPr>
                <w:color w:val="000000"/>
              </w:rPr>
              <w:t>230.5</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5</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1,153</w:t>
            </w:r>
          </w:p>
        </w:tc>
        <w:tc>
          <w:tcPr>
            <w:tcW w:w="1080" w:type="dxa"/>
            <w:shd w:val="clear" w:color="auto" w:fill="auto"/>
            <w:vAlign w:val="center"/>
            <w:hideMark/>
          </w:tcPr>
          <w:p w:rsidR="00D63B0F" w:rsidRPr="00BF6558" w:rsidRDefault="00D63B0F" w:rsidP="00E538DC">
            <w:pPr>
              <w:jc w:val="center"/>
              <w:rPr>
                <w:color w:val="000000"/>
              </w:rPr>
            </w:pPr>
            <w:r>
              <w:rPr>
                <w:color w:val="000000"/>
              </w:rPr>
              <w:t>0.08</w:t>
            </w:r>
          </w:p>
        </w:tc>
        <w:tc>
          <w:tcPr>
            <w:tcW w:w="1080" w:type="dxa"/>
            <w:shd w:val="clear" w:color="auto" w:fill="auto"/>
            <w:vAlign w:val="center"/>
            <w:hideMark/>
          </w:tcPr>
          <w:p w:rsidR="00D63B0F" w:rsidRPr="00BF6558" w:rsidRDefault="00D63B0F" w:rsidP="00E538DC">
            <w:pPr>
              <w:jc w:val="center"/>
              <w:rPr>
                <w:color w:val="000000"/>
              </w:rPr>
            </w:pPr>
            <w:r>
              <w:rPr>
                <w:color w:val="000000"/>
              </w:rPr>
              <w:t>92</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D6E3BC" w:themeFill="accent3" w:themeFillTint="66"/>
            <w:vAlign w:val="center"/>
            <w:hideMark/>
          </w:tcPr>
          <w:p w:rsidR="00D63B0F" w:rsidRPr="00BF6558" w:rsidRDefault="00D63B0F" w:rsidP="00E538DC">
            <w:pPr>
              <w:rPr>
                <w:b/>
                <w:bCs/>
                <w:color w:val="000000"/>
              </w:rPr>
            </w:pPr>
            <w:r w:rsidRPr="00BF6558">
              <w:rPr>
                <w:b/>
                <w:bCs/>
                <w:color w:val="000000"/>
              </w:rPr>
              <w:t>Grand Total Posting</w:t>
            </w:r>
          </w:p>
        </w:tc>
        <w:tc>
          <w:tcPr>
            <w:tcW w:w="1350" w:type="dxa"/>
            <w:shd w:val="clear" w:color="auto" w:fill="D6E3BC" w:themeFill="accent3" w:themeFillTint="66"/>
            <w:vAlign w:val="center"/>
            <w:hideMark/>
          </w:tcPr>
          <w:p w:rsidR="00D63B0F" w:rsidRPr="00BF6558" w:rsidRDefault="00D63B0F" w:rsidP="00E538DC">
            <w:pPr>
              <w:jc w:val="center"/>
              <w:rPr>
                <w:b/>
                <w:bCs/>
                <w:color w:val="000000"/>
              </w:rPr>
            </w:pPr>
            <w:r>
              <w:rPr>
                <w:b/>
                <w:bCs/>
                <w:color w:val="000000"/>
              </w:rPr>
              <w:t>461</w:t>
            </w:r>
          </w:p>
        </w:tc>
        <w:tc>
          <w:tcPr>
            <w:tcW w:w="1260" w:type="dxa"/>
            <w:shd w:val="clear" w:color="auto" w:fill="D6E3BC" w:themeFill="accent3" w:themeFillTint="66"/>
            <w:vAlign w:val="center"/>
            <w:hideMark/>
          </w:tcPr>
          <w:p w:rsidR="00D63B0F" w:rsidRPr="00BF6558" w:rsidRDefault="00D63B0F" w:rsidP="00E538DC">
            <w:pPr>
              <w:jc w:val="center"/>
              <w:rPr>
                <w:b/>
                <w:bCs/>
                <w:color w:val="000000"/>
              </w:rPr>
            </w:pPr>
            <w:r w:rsidRPr="00BF6558">
              <w:rPr>
                <w:bCs/>
                <w:color w:val="000000"/>
              </w:rPr>
              <w:t> </w:t>
            </w:r>
          </w:p>
        </w:tc>
        <w:tc>
          <w:tcPr>
            <w:tcW w:w="1170" w:type="dxa"/>
            <w:shd w:val="clear" w:color="auto" w:fill="D6E3BC" w:themeFill="accent3" w:themeFillTint="66"/>
            <w:vAlign w:val="center"/>
            <w:hideMark/>
          </w:tcPr>
          <w:p w:rsidR="00D63B0F" w:rsidRPr="00BF6558" w:rsidRDefault="00D63B0F" w:rsidP="00E538DC">
            <w:pPr>
              <w:jc w:val="center"/>
              <w:rPr>
                <w:b/>
                <w:bCs/>
                <w:color w:val="000000"/>
              </w:rPr>
            </w:pPr>
            <w:r w:rsidRPr="00BF6558">
              <w:rPr>
                <w:b/>
                <w:bCs/>
                <w:color w:val="000000"/>
              </w:rPr>
              <w:t>2,075</w:t>
            </w:r>
          </w:p>
        </w:tc>
        <w:tc>
          <w:tcPr>
            <w:tcW w:w="1080" w:type="dxa"/>
            <w:shd w:val="clear" w:color="auto" w:fill="D6E3BC" w:themeFill="accent3" w:themeFillTint="66"/>
            <w:vAlign w:val="center"/>
            <w:hideMark/>
          </w:tcPr>
          <w:p w:rsidR="00D63B0F" w:rsidRPr="00BF6558" w:rsidRDefault="00D63B0F" w:rsidP="00E538DC">
            <w:pPr>
              <w:jc w:val="center"/>
              <w:rPr>
                <w:b/>
                <w:bCs/>
                <w:color w:val="000000"/>
              </w:rPr>
            </w:pPr>
            <w:r>
              <w:rPr>
                <w:b/>
                <w:bCs/>
                <w:color w:val="000000"/>
              </w:rPr>
              <w:t>-</w:t>
            </w:r>
          </w:p>
        </w:tc>
        <w:tc>
          <w:tcPr>
            <w:tcW w:w="1080" w:type="dxa"/>
            <w:shd w:val="clear" w:color="auto" w:fill="D6E3BC" w:themeFill="accent3" w:themeFillTint="66"/>
            <w:vAlign w:val="center"/>
            <w:hideMark/>
          </w:tcPr>
          <w:p w:rsidR="00D63B0F" w:rsidRPr="00BF6558" w:rsidRDefault="00D63B0F" w:rsidP="00E538DC">
            <w:pPr>
              <w:jc w:val="center"/>
              <w:rPr>
                <w:b/>
                <w:bCs/>
                <w:color w:val="000000"/>
              </w:rPr>
            </w:pPr>
            <w:r>
              <w:rPr>
                <w:b/>
                <w:bCs/>
                <w:color w:val="000000"/>
              </w:rPr>
              <w:t>166</w:t>
            </w:r>
          </w:p>
        </w:tc>
        <w:tc>
          <w:tcPr>
            <w:tcW w:w="990" w:type="dxa"/>
            <w:shd w:val="clear" w:color="auto" w:fill="D6E3BC" w:themeFill="accent3" w:themeFillTint="66"/>
            <w:vAlign w:val="center"/>
            <w:hideMark/>
          </w:tcPr>
          <w:p w:rsidR="00D63B0F" w:rsidRPr="00BF6558" w:rsidRDefault="00D63B0F" w:rsidP="00F45401">
            <w:pPr>
              <w:jc w:val="center"/>
              <w:rPr>
                <w:b/>
                <w:bCs/>
                <w:color w:val="000000"/>
              </w:rPr>
            </w:pPr>
            <w:r w:rsidRPr="00BF6558">
              <w:rPr>
                <w:b/>
                <w:bCs/>
                <w:color w:val="000000"/>
              </w:rPr>
              <w:t>$</w:t>
            </w:r>
            <w:r>
              <w:rPr>
                <w:b/>
                <w:bCs/>
                <w:color w:val="000000"/>
              </w:rPr>
              <w:t>34</w:t>
            </w:r>
            <w:r w:rsidR="00B61AF4">
              <w:rPr>
                <w:b/>
                <w:bCs/>
                <w:color w:val="000000"/>
              </w:rPr>
              <w:t>.</w:t>
            </w:r>
            <w:r w:rsidR="00F45401">
              <w:rPr>
                <w:b/>
                <w:bCs/>
                <w:color w:val="000000"/>
              </w:rPr>
              <w:t>42</w:t>
            </w:r>
            <w:r w:rsidRPr="00BF6558">
              <w:rPr>
                <w:b/>
                <w:bCs/>
                <w:color w:val="000000"/>
              </w:rPr>
              <w:t xml:space="preserve"> </w:t>
            </w:r>
          </w:p>
        </w:tc>
        <w:tc>
          <w:tcPr>
            <w:tcW w:w="1440" w:type="dxa"/>
            <w:shd w:val="clear" w:color="auto" w:fill="D6E3BC" w:themeFill="accent3" w:themeFillTint="66"/>
            <w:vAlign w:val="center"/>
            <w:hideMark/>
          </w:tcPr>
          <w:p w:rsidR="00D63B0F" w:rsidRPr="00BF6558" w:rsidRDefault="00D63B0F" w:rsidP="00805FBD">
            <w:pPr>
              <w:jc w:val="center"/>
              <w:rPr>
                <w:b/>
                <w:bCs/>
                <w:color w:val="000000"/>
              </w:rPr>
            </w:pPr>
            <w:r>
              <w:rPr>
                <w:b/>
                <w:bCs/>
                <w:color w:val="000000"/>
              </w:rPr>
              <w:t>$5,</w:t>
            </w:r>
            <w:r w:rsidR="00805FBD">
              <w:rPr>
                <w:b/>
                <w:bCs/>
                <w:color w:val="000000"/>
              </w:rPr>
              <w:t>714</w:t>
            </w:r>
          </w:p>
        </w:tc>
      </w:tr>
      <w:tr w:rsidR="004950F5" w:rsidRPr="00BF6558" w:rsidTr="00BF0C66">
        <w:trPr>
          <w:trHeight w:val="1035"/>
        </w:trPr>
        <w:tc>
          <w:tcPr>
            <w:tcW w:w="1630" w:type="dxa"/>
            <w:shd w:val="clear" w:color="auto" w:fill="auto"/>
            <w:vAlign w:val="center"/>
            <w:hideMark/>
          </w:tcPr>
          <w:p w:rsidR="00D63B0F" w:rsidRPr="00BF6558" w:rsidRDefault="00D63B0F" w:rsidP="00E538DC">
            <w:pPr>
              <w:rPr>
                <w:b/>
                <w:bCs/>
                <w:color w:val="000000"/>
              </w:rPr>
            </w:pPr>
            <w:r w:rsidRPr="00BF6558">
              <w:rPr>
                <w:b/>
                <w:bCs/>
                <w:color w:val="000000"/>
              </w:rPr>
              <w:t>B. Certifying Inspection Records for Hoists (paragraph (t)(3)(xxi) of §1926.800)</w:t>
            </w:r>
            <w:r w:rsidR="002E11D7">
              <w:rPr>
                <w:b/>
                <w:bCs/>
                <w:color w:val="000000"/>
              </w:rPr>
              <w:t xml:space="preserve"> </w:t>
            </w:r>
            <w:r w:rsidR="001440E0">
              <w:rPr>
                <w:b/>
                <w:bCs/>
                <w:color w:val="000000"/>
              </w:rPr>
              <w:t>**</w:t>
            </w:r>
          </w:p>
        </w:tc>
        <w:tc>
          <w:tcPr>
            <w:tcW w:w="135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26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17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080" w:type="dxa"/>
            <w:shd w:val="clear" w:color="000000" w:fill="D9D9D9"/>
            <w:vAlign w:val="center"/>
            <w:hideMark/>
          </w:tcPr>
          <w:p w:rsidR="00D63B0F" w:rsidRPr="00BF6558" w:rsidRDefault="00D63B0F" w:rsidP="00E538DC">
            <w:pPr>
              <w:jc w:val="center"/>
              <w:rPr>
                <w:color w:val="000000"/>
              </w:rPr>
            </w:pPr>
            <w:r>
              <w:rPr>
                <w:color w:val="000000"/>
              </w:rPr>
              <w:t> </w:t>
            </w:r>
          </w:p>
        </w:tc>
        <w:tc>
          <w:tcPr>
            <w:tcW w:w="108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99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440" w:type="dxa"/>
            <w:shd w:val="clear" w:color="000000" w:fill="D9D9D9"/>
            <w:noWrap/>
            <w:vAlign w:val="bottom"/>
            <w:hideMark/>
          </w:tcPr>
          <w:p w:rsidR="00D63B0F" w:rsidRPr="00BF6558" w:rsidRDefault="00D63B0F" w:rsidP="00E538DC">
            <w:pPr>
              <w:rPr>
                <w:rFonts w:ascii="Calibri" w:hAnsi="Calibri"/>
                <w:color w:val="000000"/>
                <w:sz w:val="22"/>
                <w:szCs w:val="22"/>
              </w:rPr>
            </w:pPr>
            <w:r w:rsidRPr="00BF6558">
              <w:rPr>
                <w:rFonts w:ascii="Calibri" w:hAnsi="Calibri"/>
                <w:color w:val="000000"/>
                <w:sz w:val="22"/>
                <w:szCs w:val="22"/>
              </w:rPr>
              <w:t> </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color w:val="000000"/>
              </w:rPr>
            </w:pPr>
            <w:r w:rsidRPr="00BF6558">
              <w:rPr>
                <w:color w:val="000000"/>
              </w:rPr>
              <w:t>1. Inspections</w:t>
            </w:r>
          </w:p>
        </w:tc>
        <w:tc>
          <w:tcPr>
            <w:tcW w:w="1350" w:type="dxa"/>
            <w:shd w:val="clear" w:color="auto" w:fill="auto"/>
            <w:vAlign w:val="center"/>
            <w:hideMark/>
          </w:tcPr>
          <w:p w:rsidR="00D63B0F" w:rsidRPr="00BF6558" w:rsidRDefault="00D63B0F" w:rsidP="00E538DC">
            <w:pPr>
              <w:jc w:val="center"/>
              <w:rPr>
                <w:color w:val="000000"/>
              </w:rPr>
            </w:pPr>
            <w:r>
              <w:rPr>
                <w:color w:val="000000"/>
              </w:rPr>
              <w:t>230.5</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1</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231</w:t>
            </w:r>
          </w:p>
        </w:tc>
        <w:tc>
          <w:tcPr>
            <w:tcW w:w="1080" w:type="dxa"/>
            <w:shd w:val="clear" w:color="auto" w:fill="auto"/>
            <w:vAlign w:val="center"/>
            <w:hideMark/>
          </w:tcPr>
          <w:p w:rsidR="00D63B0F" w:rsidRPr="00BF6558" w:rsidRDefault="00D63B0F" w:rsidP="00E538DC">
            <w:pPr>
              <w:jc w:val="center"/>
              <w:rPr>
                <w:color w:val="000000"/>
              </w:rPr>
            </w:pPr>
            <w:r>
              <w:rPr>
                <w:color w:val="000000"/>
              </w:rPr>
              <w:t>1.00</w:t>
            </w:r>
          </w:p>
        </w:tc>
        <w:tc>
          <w:tcPr>
            <w:tcW w:w="1080" w:type="dxa"/>
            <w:shd w:val="clear" w:color="auto" w:fill="auto"/>
            <w:vAlign w:val="center"/>
            <w:hideMark/>
          </w:tcPr>
          <w:p w:rsidR="00D63B0F" w:rsidRPr="00BF6558" w:rsidRDefault="00D63B0F" w:rsidP="00E538DC">
            <w:pPr>
              <w:jc w:val="center"/>
              <w:rPr>
                <w:color w:val="000000"/>
              </w:rPr>
            </w:pPr>
            <w:r>
              <w:rPr>
                <w:color w:val="000000"/>
              </w:rPr>
              <w:t>231</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color w:val="000000"/>
              </w:rPr>
            </w:pPr>
            <w:r w:rsidRPr="00BF6558">
              <w:rPr>
                <w:color w:val="000000"/>
              </w:rPr>
              <w:t>2. Projects</w:t>
            </w:r>
          </w:p>
        </w:tc>
        <w:tc>
          <w:tcPr>
            <w:tcW w:w="1350" w:type="dxa"/>
            <w:shd w:val="clear" w:color="auto" w:fill="auto"/>
            <w:vAlign w:val="center"/>
            <w:hideMark/>
          </w:tcPr>
          <w:p w:rsidR="00D63B0F" w:rsidRPr="00BF6558" w:rsidRDefault="00D63B0F" w:rsidP="00E538DC">
            <w:pPr>
              <w:jc w:val="center"/>
              <w:rPr>
                <w:color w:val="000000"/>
              </w:rPr>
            </w:pPr>
            <w:r>
              <w:rPr>
                <w:color w:val="000000"/>
              </w:rPr>
              <w:t>230.5</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4</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922</w:t>
            </w:r>
          </w:p>
        </w:tc>
        <w:tc>
          <w:tcPr>
            <w:tcW w:w="1080" w:type="dxa"/>
            <w:shd w:val="clear" w:color="auto" w:fill="auto"/>
            <w:vAlign w:val="center"/>
            <w:hideMark/>
          </w:tcPr>
          <w:p w:rsidR="00D63B0F" w:rsidRPr="00BF6558" w:rsidRDefault="00D63B0F" w:rsidP="00E538DC">
            <w:pPr>
              <w:jc w:val="center"/>
              <w:rPr>
                <w:color w:val="000000"/>
              </w:rPr>
            </w:pPr>
            <w:r>
              <w:rPr>
                <w:color w:val="000000"/>
              </w:rPr>
              <w:t>1.00</w:t>
            </w:r>
          </w:p>
        </w:tc>
        <w:tc>
          <w:tcPr>
            <w:tcW w:w="1080" w:type="dxa"/>
            <w:shd w:val="clear" w:color="auto" w:fill="auto"/>
            <w:vAlign w:val="center"/>
            <w:hideMark/>
          </w:tcPr>
          <w:p w:rsidR="00D63B0F" w:rsidRPr="00BF6558" w:rsidRDefault="00D63B0F" w:rsidP="00E538DC">
            <w:pPr>
              <w:jc w:val="center"/>
              <w:rPr>
                <w:color w:val="000000"/>
              </w:rPr>
            </w:pPr>
            <w:r>
              <w:rPr>
                <w:color w:val="000000"/>
              </w:rPr>
              <w:t>922</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525"/>
        </w:trPr>
        <w:tc>
          <w:tcPr>
            <w:tcW w:w="1630" w:type="dxa"/>
            <w:shd w:val="clear" w:color="auto" w:fill="D6E3BC" w:themeFill="accent3" w:themeFillTint="66"/>
            <w:vAlign w:val="center"/>
            <w:hideMark/>
          </w:tcPr>
          <w:p w:rsidR="00D63B0F" w:rsidRPr="00BF6558" w:rsidRDefault="00D63B0F" w:rsidP="00E538DC">
            <w:pPr>
              <w:rPr>
                <w:b/>
                <w:bCs/>
                <w:color w:val="000000"/>
              </w:rPr>
            </w:pPr>
            <w:r w:rsidRPr="00BF6558">
              <w:rPr>
                <w:b/>
                <w:bCs/>
                <w:color w:val="000000"/>
              </w:rPr>
              <w:t>Grand Total Inspection Records</w:t>
            </w:r>
          </w:p>
        </w:tc>
        <w:tc>
          <w:tcPr>
            <w:tcW w:w="1350" w:type="dxa"/>
            <w:shd w:val="clear" w:color="auto" w:fill="D6E3BC" w:themeFill="accent3" w:themeFillTint="66"/>
            <w:vAlign w:val="center"/>
            <w:hideMark/>
          </w:tcPr>
          <w:p w:rsidR="00D63B0F" w:rsidRPr="00BF6558" w:rsidRDefault="00D63B0F" w:rsidP="00E538DC">
            <w:pPr>
              <w:jc w:val="center"/>
              <w:rPr>
                <w:b/>
                <w:bCs/>
                <w:color w:val="000000"/>
              </w:rPr>
            </w:pPr>
            <w:r w:rsidRPr="00BF6558">
              <w:rPr>
                <w:b/>
                <w:bCs/>
                <w:color w:val="000000"/>
              </w:rPr>
              <w:t>461</w:t>
            </w:r>
          </w:p>
        </w:tc>
        <w:tc>
          <w:tcPr>
            <w:tcW w:w="1260" w:type="dxa"/>
            <w:shd w:val="clear" w:color="auto" w:fill="D6E3BC" w:themeFill="accent3" w:themeFillTint="66"/>
            <w:vAlign w:val="center"/>
            <w:hideMark/>
          </w:tcPr>
          <w:p w:rsidR="00D63B0F" w:rsidRPr="00BF6558" w:rsidRDefault="00D63B0F" w:rsidP="00E538DC">
            <w:pPr>
              <w:jc w:val="center"/>
              <w:rPr>
                <w:color w:val="000000"/>
              </w:rPr>
            </w:pPr>
            <w:r w:rsidRPr="00BF6558">
              <w:rPr>
                <w:color w:val="000000"/>
              </w:rPr>
              <w:t>-</w:t>
            </w:r>
          </w:p>
        </w:tc>
        <w:tc>
          <w:tcPr>
            <w:tcW w:w="1170" w:type="dxa"/>
            <w:shd w:val="clear" w:color="auto" w:fill="D6E3BC" w:themeFill="accent3" w:themeFillTint="66"/>
            <w:vAlign w:val="center"/>
            <w:hideMark/>
          </w:tcPr>
          <w:p w:rsidR="00D63B0F" w:rsidRPr="00BF6558" w:rsidRDefault="00D63B0F" w:rsidP="00E538DC">
            <w:pPr>
              <w:jc w:val="center"/>
              <w:rPr>
                <w:b/>
                <w:bCs/>
                <w:color w:val="000000"/>
              </w:rPr>
            </w:pPr>
            <w:r w:rsidRPr="00BF6558">
              <w:rPr>
                <w:b/>
                <w:bCs/>
                <w:color w:val="000000"/>
              </w:rPr>
              <w:t>1,153</w:t>
            </w:r>
          </w:p>
        </w:tc>
        <w:tc>
          <w:tcPr>
            <w:tcW w:w="1080" w:type="dxa"/>
            <w:shd w:val="clear" w:color="auto" w:fill="D6E3BC" w:themeFill="accent3" w:themeFillTint="66"/>
            <w:vAlign w:val="center"/>
            <w:hideMark/>
          </w:tcPr>
          <w:p w:rsidR="00D63B0F" w:rsidRPr="00BF6558" w:rsidRDefault="00D63B0F" w:rsidP="00E538DC">
            <w:pPr>
              <w:jc w:val="center"/>
              <w:rPr>
                <w:color w:val="000000"/>
              </w:rPr>
            </w:pPr>
            <w:r>
              <w:rPr>
                <w:color w:val="000000"/>
              </w:rPr>
              <w:t>-</w:t>
            </w:r>
          </w:p>
        </w:tc>
        <w:tc>
          <w:tcPr>
            <w:tcW w:w="1080" w:type="dxa"/>
            <w:shd w:val="clear" w:color="auto" w:fill="D6E3BC" w:themeFill="accent3" w:themeFillTint="66"/>
            <w:vAlign w:val="center"/>
            <w:hideMark/>
          </w:tcPr>
          <w:p w:rsidR="00D63B0F" w:rsidRPr="00BF6558" w:rsidRDefault="00D63B0F" w:rsidP="00E538DC">
            <w:pPr>
              <w:jc w:val="center"/>
              <w:rPr>
                <w:b/>
                <w:bCs/>
                <w:color w:val="000000"/>
              </w:rPr>
            </w:pPr>
            <w:r>
              <w:rPr>
                <w:b/>
                <w:bCs/>
                <w:color w:val="000000"/>
              </w:rPr>
              <w:t>1,153</w:t>
            </w:r>
          </w:p>
        </w:tc>
        <w:tc>
          <w:tcPr>
            <w:tcW w:w="990" w:type="dxa"/>
            <w:shd w:val="clear" w:color="auto" w:fill="D6E3BC" w:themeFill="accent3" w:themeFillTint="66"/>
            <w:vAlign w:val="center"/>
            <w:hideMark/>
          </w:tcPr>
          <w:p w:rsidR="00D63B0F" w:rsidRPr="00BF6558" w:rsidRDefault="00D63B0F" w:rsidP="00805FBD">
            <w:pPr>
              <w:jc w:val="center"/>
              <w:rPr>
                <w:b/>
                <w:bCs/>
                <w:color w:val="000000"/>
              </w:rPr>
            </w:pPr>
            <w:r w:rsidRPr="00BF6558">
              <w:rPr>
                <w:b/>
                <w:bCs/>
                <w:color w:val="000000"/>
              </w:rPr>
              <w:t>$</w:t>
            </w:r>
            <w:r>
              <w:rPr>
                <w:b/>
                <w:bCs/>
                <w:color w:val="000000"/>
              </w:rPr>
              <w:t>34.</w:t>
            </w:r>
            <w:r w:rsidR="00805FBD">
              <w:rPr>
                <w:b/>
                <w:bCs/>
                <w:color w:val="000000"/>
              </w:rPr>
              <w:t>42</w:t>
            </w:r>
            <w:r w:rsidRPr="00BF6558">
              <w:rPr>
                <w:b/>
                <w:bCs/>
                <w:color w:val="000000"/>
              </w:rPr>
              <w:t xml:space="preserve"> </w:t>
            </w:r>
          </w:p>
        </w:tc>
        <w:tc>
          <w:tcPr>
            <w:tcW w:w="1440" w:type="dxa"/>
            <w:shd w:val="clear" w:color="auto" w:fill="D6E3BC" w:themeFill="accent3" w:themeFillTint="66"/>
            <w:vAlign w:val="center"/>
            <w:hideMark/>
          </w:tcPr>
          <w:p w:rsidR="00D63B0F" w:rsidRPr="00BF6558" w:rsidRDefault="00D63B0F" w:rsidP="00805FBD">
            <w:pPr>
              <w:jc w:val="center"/>
              <w:rPr>
                <w:b/>
                <w:bCs/>
                <w:color w:val="000000"/>
              </w:rPr>
            </w:pPr>
            <w:r>
              <w:rPr>
                <w:b/>
                <w:bCs/>
                <w:color w:val="000000"/>
              </w:rPr>
              <w:t>$39,</w:t>
            </w:r>
            <w:r w:rsidR="00805FBD">
              <w:rPr>
                <w:b/>
                <w:bCs/>
                <w:color w:val="000000"/>
              </w:rPr>
              <w:t>686</w:t>
            </w:r>
          </w:p>
        </w:tc>
      </w:tr>
      <w:tr w:rsidR="004950F5" w:rsidRPr="00BF6558" w:rsidTr="00BF0C66">
        <w:trPr>
          <w:trHeight w:val="315"/>
        </w:trPr>
        <w:tc>
          <w:tcPr>
            <w:tcW w:w="1630" w:type="dxa"/>
            <w:shd w:val="clear" w:color="auto" w:fill="auto"/>
            <w:vAlign w:val="center"/>
          </w:tcPr>
          <w:p w:rsidR="00D63B0F" w:rsidRPr="00BF6558" w:rsidRDefault="00D63B0F" w:rsidP="00E538DC">
            <w:pPr>
              <w:rPr>
                <w:b/>
                <w:bCs/>
                <w:color w:val="000000"/>
              </w:rPr>
            </w:pPr>
          </w:p>
        </w:tc>
        <w:tc>
          <w:tcPr>
            <w:tcW w:w="1350" w:type="dxa"/>
            <w:shd w:val="clear" w:color="auto" w:fill="auto"/>
            <w:vAlign w:val="center"/>
          </w:tcPr>
          <w:p w:rsidR="00D63B0F" w:rsidRPr="00BF6558" w:rsidRDefault="00D63B0F" w:rsidP="00E538DC">
            <w:pPr>
              <w:jc w:val="center"/>
              <w:rPr>
                <w:b/>
                <w:bCs/>
                <w:color w:val="000000"/>
              </w:rPr>
            </w:pPr>
          </w:p>
        </w:tc>
        <w:tc>
          <w:tcPr>
            <w:tcW w:w="1260" w:type="dxa"/>
            <w:shd w:val="clear" w:color="auto" w:fill="auto"/>
            <w:vAlign w:val="center"/>
          </w:tcPr>
          <w:p w:rsidR="00D63B0F" w:rsidRPr="00BF6558" w:rsidRDefault="00D63B0F" w:rsidP="00E538DC">
            <w:pPr>
              <w:jc w:val="center"/>
              <w:rPr>
                <w:b/>
                <w:bCs/>
                <w:color w:val="000000"/>
              </w:rPr>
            </w:pPr>
          </w:p>
        </w:tc>
        <w:tc>
          <w:tcPr>
            <w:tcW w:w="1170" w:type="dxa"/>
            <w:shd w:val="clear" w:color="auto" w:fill="auto"/>
            <w:vAlign w:val="center"/>
          </w:tcPr>
          <w:p w:rsidR="00D63B0F" w:rsidRPr="00BF6558" w:rsidRDefault="00D63B0F" w:rsidP="00E538DC">
            <w:pPr>
              <w:jc w:val="center"/>
              <w:rPr>
                <w:b/>
                <w:bCs/>
                <w:color w:val="000000"/>
              </w:rPr>
            </w:pPr>
          </w:p>
        </w:tc>
        <w:tc>
          <w:tcPr>
            <w:tcW w:w="1080" w:type="dxa"/>
            <w:shd w:val="clear" w:color="auto" w:fill="auto"/>
            <w:vAlign w:val="center"/>
          </w:tcPr>
          <w:p w:rsidR="00D63B0F" w:rsidRPr="00BF6558" w:rsidRDefault="00D63B0F" w:rsidP="00E538DC">
            <w:pPr>
              <w:jc w:val="center"/>
              <w:rPr>
                <w:b/>
                <w:bCs/>
                <w:color w:val="000000"/>
              </w:rPr>
            </w:pPr>
            <w:r>
              <w:rPr>
                <w:b/>
                <w:bCs/>
                <w:color w:val="000000"/>
              </w:rPr>
              <w:t> </w:t>
            </w:r>
          </w:p>
        </w:tc>
        <w:tc>
          <w:tcPr>
            <w:tcW w:w="1080" w:type="dxa"/>
            <w:shd w:val="clear" w:color="auto" w:fill="auto"/>
            <w:vAlign w:val="center"/>
          </w:tcPr>
          <w:p w:rsidR="00D63B0F" w:rsidRPr="00BF6558" w:rsidRDefault="00D63B0F" w:rsidP="00E538DC">
            <w:pPr>
              <w:jc w:val="center"/>
              <w:rPr>
                <w:b/>
                <w:bCs/>
                <w:color w:val="000000"/>
              </w:rPr>
            </w:pPr>
          </w:p>
        </w:tc>
        <w:tc>
          <w:tcPr>
            <w:tcW w:w="990" w:type="dxa"/>
            <w:shd w:val="clear" w:color="auto" w:fill="auto"/>
            <w:vAlign w:val="center"/>
          </w:tcPr>
          <w:p w:rsidR="00D63B0F" w:rsidRPr="00BF6558" w:rsidRDefault="00D63B0F" w:rsidP="00E538DC">
            <w:pPr>
              <w:jc w:val="center"/>
              <w:rPr>
                <w:b/>
                <w:bCs/>
                <w:color w:val="000000"/>
              </w:rPr>
            </w:pPr>
          </w:p>
        </w:tc>
        <w:tc>
          <w:tcPr>
            <w:tcW w:w="1440" w:type="dxa"/>
            <w:shd w:val="clear" w:color="auto" w:fill="auto"/>
            <w:vAlign w:val="center"/>
          </w:tcPr>
          <w:p w:rsidR="00D63B0F" w:rsidRPr="00BF6558" w:rsidRDefault="00D63B0F" w:rsidP="00E538DC">
            <w:pPr>
              <w:jc w:val="center"/>
              <w:rPr>
                <w:b/>
                <w:bCs/>
                <w:color w:val="000000"/>
              </w:rPr>
            </w:pPr>
          </w:p>
        </w:tc>
      </w:tr>
      <w:tr w:rsidR="004950F5" w:rsidRPr="00BF6558" w:rsidTr="00BF0C66">
        <w:trPr>
          <w:trHeight w:val="525"/>
        </w:trPr>
        <w:tc>
          <w:tcPr>
            <w:tcW w:w="1630" w:type="dxa"/>
            <w:shd w:val="clear" w:color="auto" w:fill="auto"/>
            <w:vAlign w:val="center"/>
            <w:hideMark/>
          </w:tcPr>
          <w:p w:rsidR="00D63B0F" w:rsidRPr="00BF6558" w:rsidRDefault="00D63B0F" w:rsidP="00E538DC">
            <w:pPr>
              <w:rPr>
                <w:b/>
                <w:bCs/>
                <w:color w:val="000000"/>
              </w:rPr>
            </w:pPr>
            <w:r w:rsidRPr="00BF6558">
              <w:rPr>
                <w:b/>
                <w:bCs/>
                <w:color w:val="000000"/>
              </w:rPr>
              <w:t>C. Recordkeeping - Air Quality Tests</w:t>
            </w:r>
            <w:r>
              <w:rPr>
                <w:b/>
                <w:bCs/>
                <w:color w:val="000000"/>
              </w:rPr>
              <w:t xml:space="preserve"> (§1926.800(j))</w:t>
            </w:r>
          </w:p>
        </w:tc>
        <w:tc>
          <w:tcPr>
            <w:tcW w:w="135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26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17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080" w:type="dxa"/>
            <w:shd w:val="clear" w:color="000000" w:fill="D9D9D9"/>
            <w:vAlign w:val="center"/>
            <w:hideMark/>
          </w:tcPr>
          <w:p w:rsidR="00D63B0F" w:rsidRPr="00BF6558" w:rsidRDefault="00D63B0F" w:rsidP="00E538DC">
            <w:pPr>
              <w:jc w:val="center"/>
              <w:rPr>
                <w:color w:val="000000"/>
              </w:rPr>
            </w:pPr>
            <w:r>
              <w:rPr>
                <w:color w:val="000000"/>
              </w:rPr>
              <w:t> </w:t>
            </w:r>
          </w:p>
        </w:tc>
        <w:tc>
          <w:tcPr>
            <w:tcW w:w="108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99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440" w:type="dxa"/>
            <w:shd w:val="clear" w:color="000000" w:fill="D9D9D9"/>
            <w:noWrap/>
            <w:vAlign w:val="bottom"/>
            <w:hideMark/>
          </w:tcPr>
          <w:p w:rsidR="00D63B0F" w:rsidRPr="00AA652D" w:rsidRDefault="00D63B0F" w:rsidP="00E538DC">
            <w:pPr>
              <w:rPr>
                <w:color w:val="000000"/>
              </w:rPr>
            </w:pPr>
            <w:r w:rsidRPr="00AA652D">
              <w:rPr>
                <w:color w:val="000000"/>
              </w:rPr>
              <w:t> </w:t>
            </w:r>
          </w:p>
        </w:tc>
      </w:tr>
      <w:tr w:rsidR="004950F5" w:rsidRPr="00BF6558" w:rsidTr="00BF0C66">
        <w:trPr>
          <w:trHeight w:val="60"/>
        </w:trPr>
        <w:tc>
          <w:tcPr>
            <w:tcW w:w="1630" w:type="dxa"/>
            <w:shd w:val="clear" w:color="auto" w:fill="auto"/>
            <w:vAlign w:val="center"/>
            <w:hideMark/>
          </w:tcPr>
          <w:p w:rsidR="00D63B0F" w:rsidRPr="00BF6558" w:rsidRDefault="00D63B0F" w:rsidP="00E538DC">
            <w:pPr>
              <w:rPr>
                <w:color w:val="000000"/>
              </w:rPr>
            </w:pPr>
            <w:r w:rsidRPr="00BF6558">
              <w:rPr>
                <w:color w:val="000000"/>
              </w:rPr>
              <w:t>1.Big-Bore Projects</w:t>
            </w:r>
          </w:p>
        </w:tc>
        <w:tc>
          <w:tcPr>
            <w:tcW w:w="135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26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17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080" w:type="dxa"/>
            <w:shd w:val="clear" w:color="000000" w:fill="D9D9D9"/>
            <w:vAlign w:val="center"/>
            <w:hideMark/>
          </w:tcPr>
          <w:p w:rsidR="00D63B0F" w:rsidRPr="00BF6558" w:rsidRDefault="00D63B0F" w:rsidP="00E538DC">
            <w:pPr>
              <w:jc w:val="center"/>
              <w:rPr>
                <w:color w:val="000000"/>
              </w:rPr>
            </w:pPr>
            <w:r>
              <w:rPr>
                <w:color w:val="000000"/>
              </w:rPr>
              <w:t> </w:t>
            </w:r>
          </w:p>
        </w:tc>
        <w:tc>
          <w:tcPr>
            <w:tcW w:w="108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990" w:type="dxa"/>
            <w:shd w:val="clear" w:color="000000" w:fill="D9D9D9"/>
            <w:vAlign w:val="center"/>
            <w:hideMark/>
          </w:tcPr>
          <w:p w:rsidR="00D63B0F" w:rsidRPr="00BF6558" w:rsidRDefault="00D63B0F" w:rsidP="00E538DC">
            <w:pPr>
              <w:jc w:val="center"/>
              <w:rPr>
                <w:color w:val="000000"/>
              </w:rPr>
            </w:pPr>
            <w:r w:rsidRPr="00BF6558">
              <w:rPr>
                <w:color w:val="000000"/>
              </w:rPr>
              <w:t> </w:t>
            </w:r>
          </w:p>
        </w:tc>
        <w:tc>
          <w:tcPr>
            <w:tcW w:w="1440" w:type="dxa"/>
            <w:shd w:val="clear" w:color="000000" w:fill="D9D9D9"/>
            <w:noWrap/>
            <w:vAlign w:val="bottom"/>
            <w:hideMark/>
          </w:tcPr>
          <w:p w:rsidR="00D63B0F" w:rsidRPr="00AA652D" w:rsidRDefault="00D63B0F" w:rsidP="00E538DC">
            <w:pPr>
              <w:rPr>
                <w:color w:val="000000"/>
              </w:rPr>
            </w:pPr>
            <w:r w:rsidRPr="00AA652D">
              <w:rPr>
                <w:color w:val="000000"/>
              </w:rPr>
              <w:t> </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Continuous Monitoring</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84</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21,000</w:t>
            </w:r>
          </w:p>
        </w:tc>
        <w:tc>
          <w:tcPr>
            <w:tcW w:w="1080" w:type="dxa"/>
            <w:shd w:val="clear" w:color="auto" w:fill="auto"/>
            <w:vAlign w:val="center"/>
            <w:hideMark/>
          </w:tcPr>
          <w:p w:rsidR="00D63B0F" w:rsidRPr="00BF6558" w:rsidRDefault="00D63B0F" w:rsidP="00E538DC">
            <w:pPr>
              <w:jc w:val="center"/>
              <w:rPr>
                <w:color w:val="000000"/>
              </w:rPr>
            </w:pPr>
            <w:r>
              <w:rPr>
                <w:color w:val="000000"/>
              </w:rPr>
              <w:t>0.008</w:t>
            </w:r>
          </w:p>
        </w:tc>
        <w:tc>
          <w:tcPr>
            <w:tcW w:w="1080" w:type="dxa"/>
            <w:shd w:val="clear" w:color="auto" w:fill="auto"/>
            <w:vAlign w:val="center"/>
            <w:hideMark/>
          </w:tcPr>
          <w:p w:rsidR="00D63B0F" w:rsidRPr="00BF6558" w:rsidRDefault="00D63B0F" w:rsidP="00E538DC">
            <w:pPr>
              <w:jc w:val="center"/>
              <w:rPr>
                <w:color w:val="000000"/>
              </w:rPr>
            </w:pPr>
            <w:r>
              <w:rPr>
                <w:color w:val="000000"/>
              </w:rPr>
              <w:t>168</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Simultaneous Monitoring</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42</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1,250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52,500</w:t>
            </w:r>
          </w:p>
        </w:tc>
        <w:tc>
          <w:tcPr>
            <w:tcW w:w="1080" w:type="dxa"/>
            <w:shd w:val="clear" w:color="auto" w:fill="auto"/>
            <w:vAlign w:val="center"/>
            <w:hideMark/>
          </w:tcPr>
          <w:p w:rsidR="00D63B0F" w:rsidRPr="00BF6558" w:rsidRDefault="00D63B0F" w:rsidP="00E538DC">
            <w:pPr>
              <w:jc w:val="center"/>
              <w:rPr>
                <w:color w:val="000000"/>
              </w:rPr>
            </w:pPr>
            <w:r>
              <w:rPr>
                <w:color w:val="000000"/>
              </w:rPr>
              <w:t>0.017</w:t>
            </w:r>
          </w:p>
        </w:tc>
        <w:tc>
          <w:tcPr>
            <w:tcW w:w="1080" w:type="dxa"/>
            <w:shd w:val="clear" w:color="auto" w:fill="auto"/>
            <w:vAlign w:val="center"/>
            <w:hideMark/>
          </w:tcPr>
          <w:p w:rsidR="00D63B0F" w:rsidRPr="00BF6558" w:rsidRDefault="00D63B0F" w:rsidP="00E538DC">
            <w:pPr>
              <w:jc w:val="center"/>
              <w:rPr>
                <w:color w:val="000000"/>
              </w:rPr>
            </w:pPr>
            <w:r>
              <w:rPr>
                <w:color w:val="000000"/>
              </w:rPr>
              <w:t>893</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Serial Monitoring</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42</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1,250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52,500</w:t>
            </w:r>
          </w:p>
        </w:tc>
        <w:tc>
          <w:tcPr>
            <w:tcW w:w="1080" w:type="dxa"/>
            <w:shd w:val="clear" w:color="auto" w:fill="auto"/>
            <w:vAlign w:val="center"/>
            <w:hideMark/>
          </w:tcPr>
          <w:p w:rsidR="00D63B0F" w:rsidRPr="00BF6558" w:rsidRDefault="00D63B0F" w:rsidP="00E538DC">
            <w:pPr>
              <w:jc w:val="center"/>
              <w:rPr>
                <w:color w:val="000000"/>
              </w:rPr>
            </w:pPr>
            <w:r>
              <w:rPr>
                <w:color w:val="000000"/>
              </w:rPr>
              <w:t>0.050</w:t>
            </w:r>
          </w:p>
        </w:tc>
        <w:tc>
          <w:tcPr>
            <w:tcW w:w="1080" w:type="dxa"/>
            <w:shd w:val="clear" w:color="auto" w:fill="auto"/>
            <w:vAlign w:val="center"/>
            <w:hideMark/>
          </w:tcPr>
          <w:p w:rsidR="00D63B0F" w:rsidRPr="00BF6558" w:rsidRDefault="00D63B0F" w:rsidP="00E538DC">
            <w:pPr>
              <w:jc w:val="center"/>
              <w:rPr>
                <w:color w:val="000000"/>
              </w:rPr>
            </w:pPr>
            <w:r>
              <w:rPr>
                <w:color w:val="000000"/>
              </w:rPr>
              <w:t>2,625</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b/>
                <w:bCs/>
                <w:color w:val="000000"/>
              </w:rPr>
            </w:pPr>
            <w:r w:rsidRPr="00BF6558">
              <w:rPr>
                <w:b/>
                <w:bCs/>
                <w:color w:val="000000"/>
              </w:rPr>
              <w:t>Subtotal Monitoring</w:t>
            </w:r>
          </w:p>
        </w:tc>
        <w:tc>
          <w:tcPr>
            <w:tcW w:w="1350" w:type="dxa"/>
            <w:tcBorders>
              <w:bottom w:val="single" w:sz="8" w:space="0" w:color="auto"/>
            </w:tcBorders>
            <w:shd w:val="clear" w:color="auto" w:fill="auto"/>
            <w:vAlign w:val="center"/>
            <w:hideMark/>
          </w:tcPr>
          <w:p w:rsidR="00D63B0F" w:rsidRPr="00BF6558" w:rsidRDefault="00D63B0F" w:rsidP="00E538DC">
            <w:pPr>
              <w:jc w:val="center"/>
              <w:rPr>
                <w:color w:val="000000"/>
              </w:rPr>
            </w:pPr>
            <w:r w:rsidRPr="00BF6558">
              <w:rPr>
                <w:color w:val="000000"/>
              </w:rPr>
              <w:t>84</w:t>
            </w:r>
          </w:p>
        </w:tc>
        <w:tc>
          <w:tcPr>
            <w:tcW w:w="1260" w:type="dxa"/>
            <w:tcBorders>
              <w:bottom w:val="single" w:sz="8" w:space="0" w:color="auto"/>
            </w:tcBorders>
            <w:shd w:val="clear" w:color="auto" w:fill="auto"/>
            <w:vAlign w:val="center"/>
            <w:hideMark/>
          </w:tcPr>
          <w:p w:rsidR="00D63B0F" w:rsidRPr="00BF6558" w:rsidRDefault="00D63B0F" w:rsidP="00E538DC">
            <w:pPr>
              <w:jc w:val="center"/>
              <w:rPr>
                <w:color w:val="000000"/>
              </w:rPr>
            </w:pPr>
            <w:r w:rsidRPr="00BF6558">
              <w:rPr>
                <w:color w:val="000000"/>
              </w:rPr>
              <w:t>-</w:t>
            </w:r>
          </w:p>
        </w:tc>
        <w:tc>
          <w:tcPr>
            <w:tcW w:w="1170" w:type="dxa"/>
            <w:tcBorders>
              <w:bottom w:val="single" w:sz="8" w:space="0" w:color="auto"/>
            </w:tcBorders>
            <w:shd w:val="clear" w:color="auto" w:fill="auto"/>
            <w:vAlign w:val="center"/>
            <w:hideMark/>
          </w:tcPr>
          <w:p w:rsidR="00D63B0F" w:rsidRPr="00BF6558" w:rsidRDefault="00D63B0F" w:rsidP="00E538DC">
            <w:pPr>
              <w:jc w:val="center"/>
              <w:rPr>
                <w:color w:val="000000"/>
              </w:rPr>
            </w:pPr>
            <w:r w:rsidRPr="00BF6558">
              <w:rPr>
                <w:color w:val="000000"/>
              </w:rPr>
              <w:t>126,000</w:t>
            </w:r>
          </w:p>
        </w:tc>
        <w:tc>
          <w:tcPr>
            <w:tcW w:w="1080" w:type="dxa"/>
            <w:tcBorders>
              <w:bottom w:val="single" w:sz="8" w:space="0" w:color="auto"/>
            </w:tcBorders>
            <w:shd w:val="clear" w:color="auto" w:fill="auto"/>
            <w:vAlign w:val="center"/>
            <w:hideMark/>
          </w:tcPr>
          <w:p w:rsidR="00D63B0F" w:rsidRPr="00BF6558" w:rsidRDefault="00D63B0F" w:rsidP="00E538DC">
            <w:pPr>
              <w:jc w:val="center"/>
              <w:rPr>
                <w:color w:val="000000"/>
              </w:rPr>
            </w:pPr>
            <w:r>
              <w:rPr>
                <w:color w:val="000000"/>
              </w:rPr>
              <w:t>-</w:t>
            </w:r>
          </w:p>
        </w:tc>
        <w:tc>
          <w:tcPr>
            <w:tcW w:w="1080" w:type="dxa"/>
            <w:tcBorders>
              <w:bottom w:val="single" w:sz="8" w:space="0" w:color="auto"/>
            </w:tcBorders>
            <w:shd w:val="clear" w:color="auto" w:fill="auto"/>
            <w:vAlign w:val="center"/>
            <w:hideMark/>
          </w:tcPr>
          <w:p w:rsidR="00D63B0F" w:rsidRPr="00BF6558" w:rsidRDefault="00D63B0F" w:rsidP="00E538DC">
            <w:pPr>
              <w:jc w:val="center"/>
              <w:rPr>
                <w:color w:val="000000"/>
              </w:rPr>
            </w:pPr>
            <w:r>
              <w:rPr>
                <w:color w:val="000000"/>
              </w:rPr>
              <w:t>3,686</w:t>
            </w:r>
          </w:p>
        </w:tc>
        <w:tc>
          <w:tcPr>
            <w:tcW w:w="990" w:type="dxa"/>
            <w:tcBorders>
              <w:bottom w:val="single" w:sz="8" w:space="0" w:color="auto"/>
            </w:tcBorders>
            <w:shd w:val="clear" w:color="auto" w:fill="auto"/>
            <w:vAlign w:val="center"/>
            <w:hideMark/>
          </w:tcPr>
          <w:p w:rsidR="00D63B0F" w:rsidRPr="00BF6558" w:rsidRDefault="00D63B0F" w:rsidP="00805FBD">
            <w:pPr>
              <w:jc w:val="center"/>
              <w:rPr>
                <w:color w:val="000000"/>
              </w:rPr>
            </w:pPr>
            <w:r w:rsidRPr="00BF6558">
              <w:rPr>
                <w:color w:val="000000"/>
              </w:rPr>
              <w:t>$</w:t>
            </w:r>
            <w:r>
              <w:rPr>
                <w:color w:val="000000"/>
              </w:rPr>
              <w:t>34.</w:t>
            </w:r>
            <w:r w:rsidR="00805FBD">
              <w:rPr>
                <w:color w:val="000000"/>
              </w:rPr>
              <w:t>42</w:t>
            </w:r>
            <w:r w:rsidRPr="00BF6558">
              <w:rPr>
                <w:color w:val="000000"/>
              </w:rPr>
              <w:t xml:space="preserve"> </w:t>
            </w:r>
          </w:p>
        </w:tc>
        <w:tc>
          <w:tcPr>
            <w:tcW w:w="1440" w:type="dxa"/>
            <w:tcBorders>
              <w:bottom w:val="single" w:sz="8" w:space="0" w:color="auto"/>
            </w:tcBorders>
            <w:shd w:val="clear" w:color="auto" w:fill="auto"/>
            <w:vAlign w:val="center"/>
            <w:hideMark/>
          </w:tcPr>
          <w:p w:rsidR="00D63B0F" w:rsidRPr="00BF6558" w:rsidRDefault="00D63B0F" w:rsidP="00805FBD">
            <w:pPr>
              <w:jc w:val="center"/>
              <w:rPr>
                <w:color w:val="000000"/>
              </w:rPr>
            </w:pPr>
            <w:r>
              <w:rPr>
                <w:color w:val="000000"/>
              </w:rPr>
              <w:t>$126,</w:t>
            </w:r>
            <w:r w:rsidR="00805FBD">
              <w:rPr>
                <w:color w:val="000000"/>
              </w:rPr>
              <w:t>872</w:t>
            </w:r>
          </w:p>
        </w:tc>
      </w:tr>
      <w:tr w:rsidR="004950F5" w:rsidRPr="00BF6558" w:rsidTr="00BF0C66">
        <w:trPr>
          <w:cantSplit/>
          <w:trHeight w:val="600"/>
        </w:trPr>
        <w:tc>
          <w:tcPr>
            <w:tcW w:w="1630" w:type="dxa"/>
            <w:shd w:val="clear" w:color="auto" w:fill="auto"/>
            <w:vAlign w:val="center"/>
            <w:hideMark/>
          </w:tcPr>
          <w:p w:rsidR="00D63B0F" w:rsidRPr="00BF6558" w:rsidRDefault="00D63B0F" w:rsidP="00E538DC">
            <w:pPr>
              <w:rPr>
                <w:color w:val="000000"/>
              </w:rPr>
            </w:pPr>
            <w:r w:rsidRPr="00BF6558">
              <w:rPr>
                <w:color w:val="000000"/>
              </w:rPr>
              <w:t>2. Small and medium conventional bore projects</w:t>
            </w:r>
          </w:p>
        </w:tc>
        <w:tc>
          <w:tcPr>
            <w:tcW w:w="135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26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17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080" w:type="dxa"/>
            <w:shd w:val="clear" w:color="000000" w:fill="D9D9D9" w:themeFill="background1" w:themeFillShade="D9"/>
            <w:vAlign w:val="center"/>
            <w:hideMark/>
          </w:tcPr>
          <w:p w:rsidR="00D63B0F" w:rsidRPr="00BF6558" w:rsidRDefault="00D63B0F" w:rsidP="00E538DC">
            <w:pPr>
              <w:jc w:val="center"/>
              <w:rPr>
                <w:color w:val="000000"/>
              </w:rPr>
            </w:pPr>
            <w:r>
              <w:rPr>
                <w:color w:val="000000"/>
              </w:rPr>
              <w:t> </w:t>
            </w:r>
          </w:p>
        </w:tc>
        <w:tc>
          <w:tcPr>
            <w:tcW w:w="108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99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44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Continuous Monitoring</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245</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61,250</w:t>
            </w:r>
          </w:p>
        </w:tc>
        <w:tc>
          <w:tcPr>
            <w:tcW w:w="1080" w:type="dxa"/>
            <w:shd w:val="clear" w:color="auto" w:fill="auto"/>
            <w:vAlign w:val="center"/>
            <w:hideMark/>
          </w:tcPr>
          <w:p w:rsidR="00D63B0F" w:rsidRPr="00BF6558" w:rsidRDefault="00D63B0F" w:rsidP="00E538DC">
            <w:pPr>
              <w:jc w:val="center"/>
              <w:rPr>
                <w:color w:val="000000"/>
              </w:rPr>
            </w:pPr>
            <w:r>
              <w:rPr>
                <w:color w:val="000000"/>
              </w:rPr>
              <w:t>0.008</w:t>
            </w:r>
          </w:p>
        </w:tc>
        <w:tc>
          <w:tcPr>
            <w:tcW w:w="1080" w:type="dxa"/>
            <w:shd w:val="clear" w:color="auto" w:fill="auto"/>
            <w:vAlign w:val="center"/>
            <w:hideMark/>
          </w:tcPr>
          <w:p w:rsidR="00D63B0F" w:rsidRPr="00BF6558" w:rsidRDefault="00D63B0F" w:rsidP="00E538DC">
            <w:pPr>
              <w:jc w:val="center"/>
              <w:rPr>
                <w:color w:val="000000"/>
              </w:rPr>
            </w:pPr>
            <w:r>
              <w:rPr>
                <w:color w:val="000000"/>
              </w:rPr>
              <w:t>490</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Simultaneous Monitoring</w:t>
            </w:r>
          </w:p>
        </w:tc>
        <w:tc>
          <w:tcPr>
            <w:tcW w:w="1350" w:type="dxa"/>
            <w:shd w:val="clear" w:color="auto" w:fill="auto"/>
            <w:vAlign w:val="center"/>
            <w:hideMark/>
          </w:tcPr>
          <w:p w:rsidR="00D63B0F" w:rsidRPr="00BF6558" w:rsidRDefault="00D63B0F" w:rsidP="00E538DC">
            <w:pPr>
              <w:jc w:val="center"/>
              <w:rPr>
                <w:color w:val="000000"/>
              </w:rPr>
            </w:pPr>
            <w:r>
              <w:rPr>
                <w:color w:val="000000"/>
              </w:rPr>
              <w:t>122.5</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1,250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153,125</w:t>
            </w:r>
          </w:p>
        </w:tc>
        <w:tc>
          <w:tcPr>
            <w:tcW w:w="1080" w:type="dxa"/>
            <w:shd w:val="clear" w:color="auto" w:fill="auto"/>
            <w:vAlign w:val="center"/>
            <w:hideMark/>
          </w:tcPr>
          <w:p w:rsidR="00D63B0F" w:rsidRPr="00BF6558" w:rsidRDefault="00D63B0F" w:rsidP="00E538DC">
            <w:pPr>
              <w:jc w:val="center"/>
              <w:rPr>
                <w:color w:val="000000"/>
              </w:rPr>
            </w:pPr>
            <w:r>
              <w:rPr>
                <w:color w:val="000000"/>
              </w:rPr>
              <w:t>0.017</w:t>
            </w:r>
          </w:p>
        </w:tc>
        <w:tc>
          <w:tcPr>
            <w:tcW w:w="1080" w:type="dxa"/>
            <w:shd w:val="clear" w:color="auto" w:fill="auto"/>
            <w:vAlign w:val="center"/>
            <w:hideMark/>
          </w:tcPr>
          <w:p w:rsidR="00D63B0F" w:rsidRPr="00BF6558" w:rsidRDefault="00D63B0F" w:rsidP="00E538DC">
            <w:pPr>
              <w:jc w:val="center"/>
              <w:rPr>
                <w:color w:val="000000"/>
              </w:rPr>
            </w:pPr>
            <w:r>
              <w:rPr>
                <w:color w:val="000000"/>
              </w:rPr>
              <w:t>2,603</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Serial Monitoring</w:t>
            </w:r>
          </w:p>
        </w:tc>
        <w:tc>
          <w:tcPr>
            <w:tcW w:w="1350" w:type="dxa"/>
            <w:shd w:val="clear" w:color="auto" w:fill="auto"/>
            <w:vAlign w:val="center"/>
            <w:hideMark/>
          </w:tcPr>
          <w:p w:rsidR="00D63B0F" w:rsidRPr="00BF6558" w:rsidRDefault="00D63B0F" w:rsidP="00E538DC">
            <w:pPr>
              <w:jc w:val="center"/>
              <w:rPr>
                <w:color w:val="000000"/>
              </w:rPr>
            </w:pPr>
            <w:r>
              <w:rPr>
                <w:color w:val="000000"/>
              </w:rPr>
              <w:t>122.5</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1,250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153,125</w:t>
            </w:r>
          </w:p>
        </w:tc>
        <w:tc>
          <w:tcPr>
            <w:tcW w:w="1080" w:type="dxa"/>
            <w:shd w:val="clear" w:color="auto" w:fill="auto"/>
            <w:vAlign w:val="center"/>
            <w:hideMark/>
          </w:tcPr>
          <w:p w:rsidR="00D63B0F" w:rsidRPr="00BF6558" w:rsidRDefault="00D63B0F" w:rsidP="00E538DC">
            <w:pPr>
              <w:jc w:val="center"/>
              <w:rPr>
                <w:color w:val="000000"/>
              </w:rPr>
            </w:pPr>
            <w:r>
              <w:rPr>
                <w:color w:val="000000"/>
              </w:rPr>
              <w:t>0.050</w:t>
            </w:r>
          </w:p>
        </w:tc>
        <w:tc>
          <w:tcPr>
            <w:tcW w:w="1080" w:type="dxa"/>
            <w:shd w:val="clear" w:color="auto" w:fill="auto"/>
            <w:vAlign w:val="center"/>
            <w:hideMark/>
          </w:tcPr>
          <w:p w:rsidR="00D63B0F" w:rsidRPr="00BF6558" w:rsidRDefault="00D63B0F" w:rsidP="00E538DC">
            <w:pPr>
              <w:jc w:val="center"/>
              <w:rPr>
                <w:color w:val="000000"/>
              </w:rPr>
            </w:pPr>
            <w:r>
              <w:rPr>
                <w:color w:val="000000"/>
              </w:rPr>
              <w:t>7,656</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b/>
                <w:bCs/>
                <w:color w:val="000000"/>
              </w:rPr>
            </w:pPr>
            <w:r w:rsidRPr="00BF6558">
              <w:rPr>
                <w:b/>
                <w:bCs/>
                <w:color w:val="000000"/>
              </w:rPr>
              <w:t>Subtotal Monitoring</w:t>
            </w:r>
          </w:p>
        </w:tc>
        <w:tc>
          <w:tcPr>
            <w:tcW w:w="1350" w:type="dxa"/>
            <w:tcBorders>
              <w:bottom w:val="single" w:sz="8" w:space="0" w:color="auto"/>
            </w:tcBorders>
            <w:shd w:val="clear" w:color="auto" w:fill="auto"/>
            <w:vAlign w:val="center"/>
            <w:hideMark/>
          </w:tcPr>
          <w:p w:rsidR="00D63B0F" w:rsidRPr="00BF6558" w:rsidRDefault="00D63B0F" w:rsidP="00E538DC">
            <w:pPr>
              <w:jc w:val="center"/>
              <w:rPr>
                <w:color w:val="000000"/>
              </w:rPr>
            </w:pPr>
            <w:r w:rsidRPr="00BF6558">
              <w:rPr>
                <w:color w:val="000000"/>
              </w:rPr>
              <w:t>245</w:t>
            </w:r>
          </w:p>
        </w:tc>
        <w:tc>
          <w:tcPr>
            <w:tcW w:w="1260" w:type="dxa"/>
            <w:tcBorders>
              <w:bottom w:val="single" w:sz="8" w:space="0" w:color="auto"/>
            </w:tcBorders>
            <w:shd w:val="clear" w:color="auto" w:fill="auto"/>
            <w:vAlign w:val="center"/>
            <w:hideMark/>
          </w:tcPr>
          <w:p w:rsidR="00D63B0F" w:rsidRPr="00BF6558" w:rsidRDefault="00D63B0F" w:rsidP="00E538DC">
            <w:pPr>
              <w:jc w:val="center"/>
              <w:rPr>
                <w:color w:val="000000"/>
              </w:rPr>
            </w:pPr>
            <w:r w:rsidRPr="00BF6558">
              <w:rPr>
                <w:color w:val="000000"/>
              </w:rPr>
              <w:t>-</w:t>
            </w:r>
          </w:p>
        </w:tc>
        <w:tc>
          <w:tcPr>
            <w:tcW w:w="1170" w:type="dxa"/>
            <w:tcBorders>
              <w:bottom w:val="single" w:sz="8" w:space="0" w:color="auto"/>
            </w:tcBorders>
            <w:shd w:val="clear" w:color="auto" w:fill="auto"/>
            <w:vAlign w:val="center"/>
            <w:hideMark/>
          </w:tcPr>
          <w:p w:rsidR="00D63B0F" w:rsidRPr="00BF6558" w:rsidRDefault="00D63B0F" w:rsidP="00E538DC">
            <w:pPr>
              <w:jc w:val="center"/>
              <w:rPr>
                <w:color w:val="000000"/>
              </w:rPr>
            </w:pPr>
            <w:r w:rsidRPr="00BF6558">
              <w:rPr>
                <w:color w:val="000000"/>
              </w:rPr>
              <w:t>367,500</w:t>
            </w:r>
          </w:p>
        </w:tc>
        <w:tc>
          <w:tcPr>
            <w:tcW w:w="1080" w:type="dxa"/>
            <w:tcBorders>
              <w:bottom w:val="single" w:sz="8" w:space="0" w:color="auto"/>
            </w:tcBorders>
            <w:shd w:val="clear" w:color="auto" w:fill="auto"/>
            <w:vAlign w:val="center"/>
            <w:hideMark/>
          </w:tcPr>
          <w:p w:rsidR="00D63B0F" w:rsidRPr="00BF6558" w:rsidRDefault="00D63B0F" w:rsidP="00E538DC">
            <w:pPr>
              <w:jc w:val="center"/>
              <w:rPr>
                <w:color w:val="000000"/>
              </w:rPr>
            </w:pPr>
            <w:r>
              <w:rPr>
                <w:color w:val="000000"/>
              </w:rPr>
              <w:t>-</w:t>
            </w:r>
          </w:p>
        </w:tc>
        <w:tc>
          <w:tcPr>
            <w:tcW w:w="1080" w:type="dxa"/>
            <w:tcBorders>
              <w:bottom w:val="single" w:sz="8" w:space="0" w:color="auto"/>
            </w:tcBorders>
            <w:shd w:val="clear" w:color="auto" w:fill="auto"/>
            <w:vAlign w:val="center"/>
            <w:hideMark/>
          </w:tcPr>
          <w:p w:rsidR="00D63B0F" w:rsidRPr="00BF6558" w:rsidRDefault="00D63B0F" w:rsidP="00E538DC">
            <w:pPr>
              <w:jc w:val="center"/>
              <w:rPr>
                <w:color w:val="000000"/>
              </w:rPr>
            </w:pPr>
            <w:r>
              <w:rPr>
                <w:color w:val="000000"/>
              </w:rPr>
              <w:t>10,749</w:t>
            </w:r>
          </w:p>
        </w:tc>
        <w:tc>
          <w:tcPr>
            <w:tcW w:w="990" w:type="dxa"/>
            <w:tcBorders>
              <w:bottom w:val="single" w:sz="8" w:space="0" w:color="auto"/>
            </w:tcBorders>
            <w:shd w:val="clear" w:color="auto" w:fill="auto"/>
            <w:vAlign w:val="center"/>
            <w:hideMark/>
          </w:tcPr>
          <w:p w:rsidR="00D63B0F" w:rsidRPr="00BF6558" w:rsidRDefault="00D63B0F" w:rsidP="00805FBD">
            <w:pPr>
              <w:jc w:val="center"/>
              <w:rPr>
                <w:color w:val="000000"/>
              </w:rPr>
            </w:pPr>
            <w:r w:rsidRPr="00BF6558">
              <w:rPr>
                <w:color w:val="000000"/>
              </w:rPr>
              <w:t>$</w:t>
            </w:r>
            <w:r>
              <w:rPr>
                <w:color w:val="000000"/>
              </w:rPr>
              <w:t>34.</w:t>
            </w:r>
            <w:r w:rsidR="00805FBD">
              <w:rPr>
                <w:color w:val="000000"/>
              </w:rPr>
              <w:t>42</w:t>
            </w:r>
            <w:r w:rsidRPr="00BF6558">
              <w:rPr>
                <w:color w:val="000000"/>
              </w:rPr>
              <w:t xml:space="preserve"> </w:t>
            </w:r>
          </w:p>
        </w:tc>
        <w:tc>
          <w:tcPr>
            <w:tcW w:w="1440" w:type="dxa"/>
            <w:tcBorders>
              <w:bottom w:val="single" w:sz="8" w:space="0" w:color="auto"/>
            </w:tcBorders>
            <w:shd w:val="clear" w:color="auto" w:fill="auto"/>
            <w:vAlign w:val="center"/>
            <w:hideMark/>
          </w:tcPr>
          <w:p w:rsidR="00D63B0F" w:rsidRPr="00BF6558" w:rsidRDefault="00B36C07" w:rsidP="00805FBD">
            <w:pPr>
              <w:jc w:val="center"/>
              <w:rPr>
                <w:color w:val="000000"/>
              </w:rPr>
            </w:pPr>
            <w:r>
              <w:rPr>
                <w:color w:val="000000"/>
              </w:rPr>
              <w:t>$36</w:t>
            </w:r>
            <w:r w:rsidR="00805FBD">
              <w:rPr>
                <w:color w:val="000000"/>
              </w:rPr>
              <w:t>9,981</w:t>
            </w:r>
          </w:p>
        </w:tc>
      </w:tr>
      <w:tr w:rsidR="004950F5" w:rsidRPr="00BF6558" w:rsidTr="00BF0C66">
        <w:trPr>
          <w:trHeight w:val="525"/>
        </w:trPr>
        <w:tc>
          <w:tcPr>
            <w:tcW w:w="1630" w:type="dxa"/>
            <w:shd w:val="clear" w:color="auto" w:fill="auto"/>
            <w:vAlign w:val="center"/>
            <w:hideMark/>
          </w:tcPr>
          <w:p w:rsidR="00D63B0F" w:rsidRPr="00BF6558" w:rsidRDefault="00D63B0F" w:rsidP="00E538DC">
            <w:pPr>
              <w:rPr>
                <w:color w:val="000000"/>
              </w:rPr>
            </w:pPr>
            <w:r w:rsidRPr="00BF6558">
              <w:rPr>
                <w:color w:val="000000"/>
              </w:rPr>
              <w:t>3. Small and medium micro tunnel projects</w:t>
            </w:r>
          </w:p>
        </w:tc>
        <w:tc>
          <w:tcPr>
            <w:tcW w:w="135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26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17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080" w:type="dxa"/>
            <w:shd w:val="clear" w:color="000000" w:fill="D9D9D9" w:themeFill="background1" w:themeFillShade="D9"/>
            <w:vAlign w:val="center"/>
            <w:hideMark/>
          </w:tcPr>
          <w:p w:rsidR="00D63B0F" w:rsidRPr="00BF6558" w:rsidRDefault="00D63B0F" w:rsidP="00E538DC">
            <w:pPr>
              <w:jc w:val="center"/>
              <w:rPr>
                <w:color w:val="000000"/>
              </w:rPr>
            </w:pPr>
            <w:r>
              <w:rPr>
                <w:color w:val="000000"/>
              </w:rPr>
              <w:t> </w:t>
            </w:r>
          </w:p>
        </w:tc>
        <w:tc>
          <w:tcPr>
            <w:tcW w:w="108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99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44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Continuous Monitoring</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123</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30,750</w:t>
            </w:r>
          </w:p>
        </w:tc>
        <w:tc>
          <w:tcPr>
            <w:tcW w:w="1080" w:type="dxa"/>
            <w:shd w:val="clear" w:color="auto" w:fill="auto"/>
            <w:vAlign w:val="center"/>
            <w:hideMark/>
          </w:tcPr>
          <w:p w:rsidR="00D63B0F" w:rsidRPr="00BF6558" w:rsidRDefault="00D63B0F" w:rsidP="00E538DC">
            <w:pPr>
              <w:jc w:val="center"/>
              <w:rPr>
                <w:color w:val="000000"/>
              </w:rPr>
            </w:pPr>
            <w:r>
              <w:rPr>
                <w:color w:val="000000"/>
              </w:rPr>
              <w:t>0.008</w:t>
            </w:r>
          </w:p>
        </w:tc>
        <w:tc>
          <w:tcPr>
            <w:tcW w:w="1080" w:type="dxa"/>
            <w:shd w:val="clear" w:color="auto" w:fill="auto"/>
            <w:vAlign w:val="center"/>
            <w:hideMark/>
          </w:tcPr>
          <w:p w:rsidR="00D63B0F" w:rsidRPr="00BF6558" w:rsidRDefault="00D63B0F" w:rsidP="00E538DC">
            <w:pPr>
              <w:jc w:val="center"/>
              <w:rPr>
                <w:color w:val="000000"/>
              </w:rPr>
            </w:pPr>
            <w:r>
              <w:rPr>
                <w:color w:val="000000"/>
              </w:rPr>
              <w:t>246</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Simultaneous Monitoring</w:t>
            </w:r>
          </w:p>
        </w:tc>
        <w:tc>
          <w:tcPr>
            <w:tcW w:w="1350" w:type="dxa"/>
            <w:shd w:val="clear" w:color="auto" w:fill="auto"/>
            <w:vAlign w:val="center"/>
            <w:hideMark/>
          </w:tcPr>
          <w:p w:rsidR="00D63B0F" w:rsidRPr="00BF6558" w:rsidRDefault="00D63B0F" w:rsidP="00E538DC">
            <w:pPr>
              <w:jc w:val="center"/>
              <w:rPr>
                <w:color w:val="000000"/>
              </w:rPr>
            </w:pPr>
            <w:r>
              <w:rPr>
                <w:color w:val="000000"/>
              </w:rPr>
              <w:t>61.5</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15,375</w:t>
            </w:r>
          </w:p>
        </w:tc>
        <w:tc>
          <w:tcPr>
            <w:tcW w:w="1080" w:type="dxa"/>
            <w:shd w:val="clear" w:color="auto" w:fill="auto"/>
            <w:vAlign w:val="center"/>
            <w:hideMark/>
          </w:tcPr>
          <w:p w:rsidR="00D63B0F" w:rsidRPr="00BF6558" w:rsidRDefault="00D63B0F" w:rsidP="00E538DC">
            <w:pPr>
              <w:jc w:val="center"/>
              <w:rPr>
                <w:color w:val="000000"/>
              </w:rPr>
            </w:pPr>
            <w:r>
              <w:rPr>
                <w:color w:val="000000"/>
              </w:rPr>
              <w:t>0.017</w:t>
            </w:r>
          </w:p>
        </w:tc>
        <w:tc>
          <w:tcPr>
            <w:tcW w:w="1080" w:type="dxa"/>
            <w:shd w:val="clear" w:color="auto" w:fill="auto"/>
            <w:vAlign w:val="center"/>
            <w:hideMark/>
          </w:tcPr>
          <w:p w:rsidR="00D63B0F" w:rsidRPr="00BF6558" w:rsidRDefault="00D63B0F" w:rsidP="00E538DC">
            <w:pPr>
              <w:jc w:val="center"/>
              <w:rPr>
                <w:color w:val="000000"/>
              </w:rPr>
            </w:pPr>
            <w:r>
              <w:rPr>
                <w:color w:val="000000"/>
              </w:rPr>
              <w:t>261</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Serial Monitoring</w:t>
            </w:r>
          </w:p>
        </w:tc>
        <w:tc>
          <w:tcPr>
            <w:tcW w:w="1350" w:type="dxa"/>
            <w:shd w:val="clear" w:color="auto" w:fill="auto"/>
            <w:vAlign w:val="center"/>
            <w:hideMark/>
          </w:tcPr>
          <w:p w:rsidR="00D63B0F" w:rsidRPr="00BF6558" w:rsidRDefault="00D63B0F" w:rsidP="00E538DC">
            <w:pPr>
              <w:jc w:val="center"/>
              <w:rPr>
                <w:color w:val="000000"/>
              </w:rPr>
            </w:pPr>
            <w:r>
              <w:rPr>
                <w:color w:val="000000"/>
              </w:rPr>
              <w:t>61.5</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15,375</w:t>
            </w:r>
          </w:p>
        </w:tc>
        <w:tc>
          <w:tcPr>
            <w:tcW w:w="1080" w:type="dxa"/>
            <w:shd w:val="clear" w:color="auto" w:fill="auto"/>
            <w:vAlign w:val="center"/>
            <w:hideMark/>
          </w:tcPr>
          <w:p w:rsidR="00D63B0F" w:rsidRPr="00BF6558" w:rsidRDefault="00D63B0F" w:rsidP="00E538DC">
            <w:pPr>
              <w:jc w:val="center"/>
              <w:rPr>
                <w:color w:val="000000"/>
              </w:rPr>
            </w:pPr>
            <w:r>
              <w:rPr>
                <w:color w:val="000000"/>
              </w:rPr>
              <w:t>0.050</w:t>
            </w:r>
          </w:p>
        </w:tc>
        <w:tc>
          <w:tcPr>
            <w:tcW w:w="1080" w:type="dxa"/>
            <w:shd w:val="clear" w:color="auto" w:fill="auto"/>
            <w:vAlign w:val="center"/>
            <w:hideMark/>
          </w:tcPr>
          <w:p w:rsidR="00D63B0F" w:rsidRPr="00BF6558" w:rsidRDefault="00D63B0F" w:rsidP="00E538DC">
            <w:pPr>
              <w:jc w:val="center"/>
              <w:rPr>
                <w:color w:val="000000"/>
              </w:rPr>
            </w:pPr>
            <w:r>
              <w:rPr>
                <w:color w:val="000000"/>
              </w:rPr>
              <w:t>769</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b/>
                <w:bCs/>
                <w:color w:val="000000"/>
              </w:rPr>
            </w:pPr>
            <w:r w:rsidRPr="00BF6558">
              <w:rPr>
                <w:b/>
                <w:bCs/>
                <w:color w:val="000000"/>
              </w:rPr>
              <w:t>Subtotal Monitoring</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123</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61,500</w:t>
            </w:r>
          </w:p>
        </w:tc>
        <w:tc>
          <w:tcPr>
            <w:tcW w:w="1080" w:type="dxa"/>
            <w:shd w:val="clear" w:color="auto" w:fill="auto"/>
            <w:vAlign w:val="center"/>
            <w:hideMark/>
          </w:tcPr>
          <w:p w:rsidR="00D63B0F" w:rsidRPr="00BF6558" w:rsidRDefault="00D63B0F" w:rsidP="00E538DC">
            <w:pPr>
              <w:jc w:val="center"/>
              <w:rPr>
                <w:color w:val="000000"/>
              </w:rPr>
            </w:pPr>
            <w:r>
              <w:rPr>
                <w:color w:val="000000"/>
              </w:rPr>
              <w:t>-</w:t>
            </w:r>
          </w:p>
        </w:tc>
        <w:tc>
          <w:tcPr>
            <w:tcW w:w="1080" w:type="dxa"/>
            <w:shd w:val="clear" w:color="auto" w:fill="auto"/>
            <w:vAlign w:val="center"/>
            <w:hideMark/>
          </w:tcPr>
          <w:p w:rsidR="00D63B0F" w:rsidRPr="00BF6558" w:rsidRDefault="00D63B0F" w:rsidP="00E538DC">
            <w:pPr>
              <w:jc w:val="center"/>
              <w:rPr>
                <w:color w:val="000000"/>
              </w:rPr>
            </w:pPr>
            <w:r>
              <w:rPr>
                <w:color w:val="000000"/>
              </w:rPr>
              <w:t>1,276</w:t>
            </w:r>
          </w:p>
        </w:tc>
        <w:tc>
          <w:tcPr>
            <w:tcW w:w="990" w:type="dxa"/>
            <w:shd w:val="clear" w:color="auto" w:fill="auto"/>
            <w:vAlign w:val="center"/>
            <w:hideMark/>
          </w:tcPr>
          <w:p w:rsidR="00D63B0F" w:rsidRPr="00BF6558" w:rsidRDefault="00D63B0F" w:rsidP="00805FBD">
            <w:pPr>
              <w:jc w:val="center"/>
              <w:rPr>
                <w:color w:val="000000"/>
              </w:rPr>
            </w:pPr>
            <w:r w:rsidRPr="00BF6558">
              <w:rPr>
                <w:color w:val="000000"/>
              </w:rPr>
              <w:t>$</w:t>
            </w:r>
            <w:r>
              <w:rPr>
                <w:color w:val="000000"/>
              </w:rPr>
              <w:t>34.</w:t>
            </w:r>
            <w:r w:rsidR="00805FBD">
              <w:rPr>
                <w:color w:val="000000"/>
              </w:rPr>
              <w:t>42</w:t>
            </w:r>
            <w:r w:rsidRPr="00BF6558">
              <w:rPr>
                <w:color w:val="000000"/>
              </w:rPr>
              <w:t xml:space="preserve"> </w:t>
            </w:r>
          </w:p>
        </w:tc>
        <w:tc>
          <w:tcPr>
            <w:tcW w:w="1440" w:type="dxa"/>
            <w:shd w:val="clear" w:color="auto" w:fill="auto"/>
            <w:vAlign w:val="center"/>
            <w:hideMark/>
          </w:tcPr>
          <w:p w:rsidR="00D63B0F" w:rsidRPr="00BF6558" w:rsidRDefault="00B36C07" w:rsidP="00DC34E8">
            <w:pPr>
              <w:jc w:val="center"/>
              <w:rPr>
                <w:color w:val="000000"/>
              </w:rPr>
            </w:pPr>
            <w:r>
              <w:rPr>
                <w:color w:val="000000"/>
              </w:rPr>
              <w:t>$43,</w:t>
            </w:r>
            <w:r w:rsidR="00DC34E8">
              <w:rPr>
                <w:color w:val="000000"/>
              </w:rPr>
              <w:t>920</w:t>
            </w:r>
          </w:p>
        </w:tc>
      </w:tr>
      <w:tr w:rsidR="004950F5" w:rsidRPr="00BF6558" w:rsidTr="00BF0C66">
        <w:trPr>
          <w:trHeight w:val="450"/>
        </w:trPr>
        <w:tc>
          <w:tcPr>
            <w:tcW w:w="1630" w:type="dxa"/>
            <w:shd w:val="clear" w:color="auto" w:fill="auto"/>
            <w:vAlign w:val="center"/>
            <w:hideMark/>
          </w:tcPr>
          <w:p w:rsidR="00D63B0F" w:rsidRPr="00BF6558" w:rsidRDefault="00D63B0F" w:rsidP="00E538DC">
            <w:pPr>
              <w:rPr>
                <w:color w:val="000000"/>
              </w:rPr>
            </w:pPr>
            <w:r w:rsidRPr="00BF6558">
              <w:rPr>
                <w:color w:val="000000"/>
              </w:rPr>
              <w:t>4. Gassy classified projects</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9</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1,500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13,500</w:t>
            </w:r>
          </w:p>
        </w:tc>
        <w:tc>
          <w:tcPr>
            <w:tcW w:w="1080" w:type="dxa"/>
            <w:shd w:val="clear" w:color="auto" w:fill="auto"/>
            <w:vAlign w:val="center"/>
            <w:hideMark/>
          </w:tcPr>
          <w:p w:rsidR="00D63B0F" w:rsidRPr="00BF6558" w:rsidRDefault="00D63B0F" w:rsidP="00E538DC">
            <w:pPr>
              <w:jc w:val="center"/>
              <w:rPr>
                <w:color w:val="000000"/>
              </w:rPr>
            </w:pPr>
            <w:r>
              <w:rPr>
                <w:color w:val="000000"/>
              </w:rPr>
              <w:t>0.008</w:t>
            </w:r>
          </w:p>
        </w:tc>
        <w:tc>
          <w:tcPr>
            <w:tcW w:w="1080" w:type="dxa"/>
            <w:shd w:val="clear" w:color="auto" w:fill="auto"/>
            <w:vAlign w:val="center"/>
            <w:hideMark/>
          </w:tcPr>
          <w:p w:rsidR="00D63B0F" w:rsidRPr="00BF6558" w:rsidRDefault="00D63B0F" w:rsidP="00E538DC">
            <w:pPr>
              <w:jc w:val="center"/>
              <w:rPr>
                <w:color w:val="000000"/>
              </w:rPr>
            </w:pPr>
            <w:r>
              <w:rPr>
                <w:color w:val="000000"/>
              </w:rPr>
              <w:t>108</w:t>
            </w:r>
          </w:p>
        </w:tc>
        <w:tc>
          <w:tcPr>
            <w:tcW w:w="990" w:type="dxa"/>
            <w:shd w:val="clear" w:color="auto" w:fill="auto"/>
            <w:vAlign w:val="center"/>
            <w:hideMark/>
          </w:tcPr>
          <w:p w:rsidR="00D63B0F" w:rsidRPr="00BF6558" w:rsidRDefault="00D63B0F" w:rsidP="00805FBD">
            <w:pPr>
              <w:jc w:val="center"/>
              <w:rPr>
                <w:color w:val="000000"/>
              </w:rPr>
            </w:pPr>
            <w:r w:rsidRPr="00BF6558">
              <w:rPr>
                <w:color w:val="000000"/>
              </w:rPr>
              <w:t>$</w:t>
            </w:r>
            <w:r>
              <w:rPr>
                <w:color w:val="000000"/>
              </w:rPr>
              <w:t>34.</w:t>
            </w:r>
            <w:r w:rsidR="00805FBD">
              <w:rPr>
                <w:color w:val="000000"/>
              </w:rPr>
              <w:t>42</w:t>
            </w:r>
            <w:r w:rsidRPr="00BF6558">
              <w:rPr>
                <w:color w:val="000000"/>
              </w:rPr>
              <w:t xml:space="preserve"> </w:t>
            </w:r>
          </w:p>
        </w:tc>
        <w:tc>
          <w:tcPr>
            <w:tcW w:w="1440" w:type="dxa"/>
            <w:shd w:val="clear" w:color="auto" w:fill="auto"/>
            <w:vAlign w:val="center"/>
            <w:hideMark/>
          </w:tcPr>
          <w:p w:rsidR="00D63B0F" w:rsidRPr="00BF6558" w:rsidRDefault="00B36C07" w:rsidP="00805FBD">
            <w:pPr>
              <w:jc w:val="center"/>
              <w:rPr>
                <w:color w:val="000000"/>
              </w:rPr>
            </w:pPr>
            <w:r>
              <w:rPr>
                <w:color w:val="000000"/>
              </w:rPr>
              <w:t>$3,7</w:t>
            </w:r>
            <w:r w:rsidR="00805FBD">
              <w:rPr>
                <w:color w:val="000000"/>
              </w:rPr>
              <w:t>17</w:t>
            </w:r>
          </w:p>
        </w:tc>
      </w:tr>
      <w:tr w:rsidR="004950F5" w:rsidRPr="00BF6558" w:rsidTr="00BF0C66">
        <w:trPr>
          <w:trHeight w:val="570"/>
        </w:trPr>
        <w:tc>
          <w:tcPr>
            <w:tcW w:w="1630" w:type="dxa"/>
            <w:shd w:val="clear" w:color="auto" w:fill="D9D9D9" w:themeFill="background1" w:themeFillShade="D9"/>
            <w:vAlign w:val="center"/>
            <w:hideMark/>
          </w:tcPr>
          <w:p w:rsidR="00D63B0F" w:rsidRPr="00BF6558" w:rsidRDefault="00D63B0F" w:rsidP="00E538DC">
            <w:pPr>
              <w:rPr>
                <w:b/>
                <w:bCs/>
                <w:color w:val="000000"/>
              </w:rPr>
            </w:pPr>
            <w:r w:rsidRPr="00BF6558">
              <w:rPr>
                <w:b/>
                <w:bCs/>
                <w:color w:val="000000"/>
              </w:rPr>
              <w:t>Total Monitoring</w:t>
            </w:r>
          </w:p>
        </w:tc>
        <w:tc>
          <w:tcPr>
            <w:tcW w:w="1350" w:type="dxa"/>
            <w:tcBorders>
              <w:bottom w:val="single" w:sz="8" w:space="0" w:color="auto"/>
            </w:tcBorders>
            <w:shd w:val="clear" w:color="auto" w:fill="D9D9D9" w:themeFill="background1" w:themeFillShade="D9"/>
            <w:vAlign w:val="center"/>
            <w:hideMark/>
          </w:tcPr>
          <w:p w:rsidR="00D63B0F" w:rsidRPr="00EE2E7D" w:rsidRDefault="00D63B0F" w:rsidP="00E538DC">
            <w:pPr>
              <w:jc w:val="center"/>
              <w:rPr>
                <w:b/>
                <w:color w:val="000000"/>
              </w:rPr>
            </w:pPr>
            <w:r w:rsidRPr="00EE2E7D">
              <w:rPr>
                <w:b/>
                <w:color w:val="000000"/>
              </w:rPr>
              <w:t>461</w:t>
            </w:r>
          </w:p>
        </w:tc>
        <w:tc>
          <w:tcPr>
            <w:tcW w:w="1260" w:type="dxa"/>
            <w:tcBorders>
              <w:bottom w:val="single" w:sz="8" w:space="0" w:color="auto"/>
            </w:tcBorders>
            <w:shd w:val="clear" w:color="auto" w:fill="D9D9D9" w:themeFill="background1" w:themeFillShade="D9"/>
            <w:vAlign w:val="center"/>
            <w:hideMark/>
          </w:tcPr>
          <w:p w:rsidR="00D63B0F" w:rsidRPr="00EE2E7D" w:rsidRDefault="00D63B0F" w:rsidP="00E538DC">
            <w:pPr>
              <w:jc w:val="center"/>
              <w:rPr>
                <w:b/>
                <w:color w:val="000000"/>
              </w:rPr>
            </w:pPr>
            <w:r w:rsidRPr="00EE2E7D">
              <w:rPr>
                <w:b/>
                <w:color w:val="000000"/>
              </w:rPr>
              <w:t>-</w:t>
            </w:r>
          </w:p>
        </w:tc>
        <w:tc>
          <w:tcPr>
            <w:tcW w:w="1170" w:type="dxa"/>
            <w:tcBorders>
              <w:bottom w:val="single" w:sz="8" w:space="0" w:color="auto"/>
            </w:tcBorders>
            <w:shd w:val="clear" w:color="auto" w:fill="D9D9D9" w:themeFill="background1" w:themeFillShade="D9"/>
            <w:vAlign w:val="center"/>
            <w:hideMark/>
          </w:tcPr>
          <w:p w:rsidR="00D63B0F" w:rsidRPr="00EE2E7D" w:rsidRDefault="00D63B0F" w:rsidP="00E538DC">
            <w:pPr>
              <w:jc w:val="center"/>
              <w:rPr>
                <w:b/>
                <w:color w:val="000000"/>
              </w:rPr>
            </w:pPr>
            <w:r w:rsidRPr="00EE2E7D">
              <w:rPr>
                <w:b/>
                <w:color w:val="000000"/>
              </w:rPr>
              <w:t>568,500</w:t>
            </w:r>
          </w:p>
        </w:tc>
        <w:tc>
          <w:tcPr>
            <w:tcW w:w="1080" w:type="dxa"/>
            <w:tcBorders>
              <w:bottom w:val="single" w:sz="8" w:space="0" w:color="auto"/>
            </w:tcBorders>
            <w:shd w:val="clear" w:color="auto" w:fill="D9D9D9" w:themeFill="background1" w:themeFillShade="D9"/>
            <w:vAlign w:val="center"/>
            <w:hideMark/>
          </w:tcPr>
          <w:p w:rsidR="00D63B0F" w:rsidRPr="00EE2E7D" w:rsidRDefault="00D63B0F" w:rsidP="00E538DC">
            <w:pPr>
              <w:jc w:val="center"/>
              <w:rPr>
                <w:b/>
                <w:color w:val="000000"/>
              </w:rPr>
            </w:pPr>
            <w:r w:rsidRPr="00EE2E7D">
              <w:rPr>
                <w:b/>
                <w:color w:val="000000"/>
              </w:rPr>
              <w:t>-</w:t>
            </w:r>
          </w:p>
        </w:tc>
        <w:tc>
          <w:tcPr>
            <w:tcW w:w="1080" w:type="dxa"/>
            <w:tcBorders>
              <w:bottom w:val="single" w:sz="8" w:space="0" w:color="auto"/>
            </w:tcBorders>
            <w:shd w:val="clear" w:color="auto" w:fill="D9D9D9" w:themeFill="background1" w:themeFillShade="D9"/>
            <w:vAlign w:val="center"/>
            <w:hideMark/>
          </w:tcPr>
          <w:p w:rsidR="00D63B0F" w:rsidRPr="00EE2E7D" w:rsidRDefault="00D63B0F" w:rsidP="00E538DC">
            <w:pPr>
              <w:jc w:val="center"/>
              <w:rPr>
                <w:b/>
                <w:color w:val="000000"/>
              </w:rPr>
            </w:pPr>
            <w:r w:rsidRPr="00EE2E7D">
              <w:rPr>
                <w:b/>
                <w:color w:val="000000"/>
              </w:rPr>
              <w:t>15,819</w:t>
            </w:r>
          </w:p>
        </w:tc>
        <w:tc>
          <w:tcPr>
            <w:tcW w:w="990" w:type="dxa"/>
            <w:tcBorders>
              <w:bottom w:val="single" w:sz="8" w:space="0" w:color="auto"/>
            </w:tcBorders>
            <w:shd w:val="clear" w:color="auto" w:fill="D9D9D9" w:themeFill="background1" w:themeFillShade="D9"/>
            <w:vAlign w:val="center"/>
            <w:hideMark/>
          </w:tcPr>
          <w:p w:rsidR="00D63B0F" w:rsidRPr="00EE2E7D" w:rsidRDefault="00D63B0F" w:rsidP="00E538DC">
            <w:pPr>
              <w:jc w:val="center"/>
              <w:rPr>
                <w:b/>
                <w:color w:val="000000"/>
              </w:rPr>
            </w:pPr>
            <w:r w:rsidRPr="00EE2E7D">
              <w:rPr>
                <w:b/>
                <w:color w:val="000000"/>
              </w:rPr>
              <w:t>-</w:t>
            </w:r>
          </w:p>
        </w:tc>
        <w:tc>
          <w:tcPr>
            <w:tcW w:w="1440" w:type="dxa"/>
            <w:tcBorders>
              <w:bottom w:val="single" w:sz="8" w:space="0" w:color="auto"/>
            </w:tcBorders>
            <w:shd w:val="clear" w:color="auto" w:fill="D9D9D9" w:themeFill="background1" w:themeFillShade="D9"/>
            <w:vAlign w:val="center"/>
            <w:hideMark/>
          </w:tcPr>
          <w:p w:rsidR="00D63B0F" w:rsidRPr="00EE2E7D" w:rsidRDefault="00B36C07" w:rsidP="00E538DC">
            <w:pPr>
              <w:jc w:val="center"/>
              <w:rPr>
                <w:b/>
                <w:color w:val="000000"/>
              </w:rPr>
            </w:pPr>
            <w:r w:rsidRPr="00EE2E7D">
              <w:rPr>
                <w:b/>
                <w:color w:val="000000"/>
              </w:rPr>
              <w:t>$542,117</w:t>
            </w:r>
          </w:p>
        </w:tc>
      </w:tr>
      <w:tr w:rsidR="004950F5" w:rsidRPr="00BF6558" w:rsidTr="00BF0C66">
        <w:trPr>
          <w:trHeight w:val="525"/>
        </w:trPr>
        <w:tc>
          <w:tcPr>
            <w:tcW w:w="1630" w:type="dxa"/>
            <w:shd w:val="clear" w:color="auto" w:fill="auto"/>
            <w:vAlign w:val="center"/>
            <w:hideMark/>
          </w:tcPr>
          <w:p w:rsidR="00D63B0F" w:rsidRPr="00BF6558" w:rsidRDefault="00D63B0F" w:rsidP="00E538DC">
            <w:pPr>
              <w:rPr>
                <w:color w:val="000000"/>
              </w:rPr>
            </w:pPr>
            <w:r w:rsidRPr="00BF6558">
              <w:rPr>
                <w:color w:val="000000"/>
              </w:rPr>
              <w:t>5. Monitor Calibration - Continuous Monitoring</w:t>
            </w:r>
          </w:p>
        </w:tc>
        <w:tc>
          <w:tcPr>
            <w:tcW w:w="135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26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17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080" w:type="dxa"/>
            <w:shd w:val="clear" w:color="000000" w:fill="D9D9D9" w:themeFill="background1" w:themeFillShade="D9"/>
            <w:vAlign w:val="center"/>
            <w:hideMark/>
          </w:tcPr>
          <w:p w:rsidR="00D63B0F" w:rsidRPr="00BF6558" w:rsidRDefault="00D63B0F" w:rsidP="00E538DC">
            <w:pPr>
              <w:jc w:val="center"/>
              <w:rPr>
                <w:color w:val="000000"/>
              </w:rPr>
            </w:pPr>
            <w:r>
              <w:rPr>
                <w:color w:val="000000"/>
              </w:rPr>
              <w:t> </w:t>
            </w:r>
          </w:p>
        </w:tc>
        <w:tc>
          <w:tcPr>
            <w:tcW w:w="108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99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44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Big-bore projects</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84</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21,000</w:t>
            </w:r>
          </w:p>
        </w:tc>
        <w:tc>
          <w:tcPr>
            <w:tcW w:w="1080" w:type="dxa"/>
            <w:shd w:val="clear" w:color="auto" w:fill="auto"/>
            <w:vAlign w:val="center"/>
            <w:hideMark/>
          </w:tcPr>
          <w:p w:rsidR="00D63B0F" w:rsidRPr="00BF6558" w:rsidRDefault="00D63B0F" w:rsidP="00E538DC">
            <w:pPr>
              <w:jc w:val="center"/>
              <w:rPr>
                <w:color w:val="000000"/>
              </w:rPr>
            </w:pPr>
            <w:r>
              <w:rPr>
                <w:color w:val="000000"/>
              </w:rPr>
              <w:t>-</w:t>
            </w:r>
          </w:p>
        </w:tc>
        <w:tc>
          <w:tcPr>
            <w:tcW w:w="108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780"/>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Small and medium conventional bore projects</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245</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61,250</w:t>
            </w:r>
          </w:p>
        </w:tc>
        <w:tc>
          <w:tcPr>
            <w:tcW w:w="1080" w:type="dxa"/>
            <w:shd w:val="clear" w:color="auto" w:fill="auto"/>
            <w:vAlign w:val="center"/>
            <w:hideMark/>
          </w:tcPr>
          <w:p w:rsidR="00D63B0F" w:rsidRPr="00BF6558" w:rsidRDefault="00D63B0F" w:rsidP="00E538DC">
            <w:pPr>
              <w:jc w:val="center"/>
              <w:rPr>
                <w:color w:val="000000"/>
              </w:rPr>
            </w:pPr>
            <w:r>
              <w:rPr>
                <w:color w:val="000000"/>
              </w:rPr>
              <w:t>-</w:t>
            </w:r>
          </w:p>
        </w:tc>
        <w:tc>
          <w:tcPr>
            <w:tcW w:w="108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52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Small and medium micro tunnel projects</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123</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30,750</w:t>
            </w:r>
          </w:p>
        </w:tc>
        <w:tc>
          <w:tcPr>
            <w:tcW w:w="1080" w:type="dxa"/>
            <w:shd w:val="clear" w:color="auto" w:fill="auto"/>
            <w:vAlign w:val="center"/>
            <w:hideMark/>
          </w:tcPr>
          <w:p w:rsidR="00D63B0F" w:rsidRPr="00BF6558" w:rsidRDefault="00D63B0F" w:rsidP="00E538DC">
            <w:pPr>
              <w:jc w:val="center"/>
              <w:rPr>
                <w:color w:val="000000"/>
              </w:rPr>
            </w:pPr>
            <w:r>
              <w:rPr>
                <w:color w:val="000000"/>
              </w:rPr>
              <w:t>-</w:t>
            </w:r>
          </w:p>
        </w:tc>
        <w:tc>
          <w:tcPr>
            <w:tcW w:w="108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Gassy classified projects</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9</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1,500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13,500</w:t>
            </w:r>
          </w:p>
        </w:tc>
        <w:tc>
          <w:tcPr>
            <w:tcW w:w="1080" w:type="dxa"/>
            <w:shd w:val="clear" w:color="auto" w:fill="auto"/>
            <w:vAlign w:val="center"/>
            <w:hideMark/>
          </w:tcPr>
          <w:p w:rsidR="00D63B0F" w:rsidRPr="00BF6558" w:rsidRDefault="00D63B0F" w:rsidP="00E538DC">
            <w:pPr>
              <w:jc w:val="center"/>
              <w:rPr>
                <w:color w:val="000000"/>
              </w:rPr>
            </w:pPr>
            <w:r>
              <w:rPr>
                <w:color w:val="000000"/>
              </w:rPr>
              <w:t>-</w:t>
            </w:r>
          </w:p>
        </w:tc>
        <w:tc>
          <w:tcPr>
            <w:tcW w:w="108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b/>
                <w:bCs/>
                <w:color w:val="000000"/>
              </w:rPr>
            </w:pPr>
            <w:r w:rsidRPr="00BF6558">
              <w:rPr>
                <w:b/>
                <w:bCs/>
                <w:color w:val="000000"/>
              </w:rPr>
              <w:t>Subtotal Calibration</w:t>
            </w:r>
          </w:p>
        </w:tc>
        <w:tc>
          <w:tcPr>
            <w:tcW w:w="1350" w:type="dxa"/>
            <w:tcBorders>
              <w:bottom w:val="single" w:sz="8" w:space="0" w:color="auto"/>
            </w:tcBorders>
            <w:shd w:val="clear" w:color="auto" w:fill="auto"/>
            <w:vAlign w:val="center"/>
            <w:hideMark/>
          </w:tcPr>
          <w:p w:rsidR="00D63B0F" w:rsidRPr="00BF6558" w:rsidRDefault="00D63B0F" w:rsidP="00E538DC">
            <w:pPr>
              <w:jc w:val="center"/>
              <w:rPr>
                <w:color w:val="000000"/>
              </w:rPr>
            </w:pPr>
            <w:r w:rsidRPr="00BF6558">
              <w:rPr>
                <w:color w:val="000000"/>
              </w:rPr>
              <w:t>461</w:t>
            </w:r>
          </w:p>
        </w:tc>
        <w:tc>
          <w:tcPr>
            <w:tcW w:w="1260" w:type="dxa"/>
            <w:tcBorders>
              <w:bottom w:val="single" w:sz="8" w:space="0" w:color="auto"/>
            </w:tcBorders>
            <w:shd w:val="clear" w:color="auto" w:fill="auto"/>
            <w:vAlign w:val="center"/>
            <w:hideMark/>
          </w:tcPr>
          <w:p w:rsidR="00D63B0F" w:rsidRPr="00BF6558" w:rsidRDefault="00D63B0F" w:rsidP="00E538DC">
            <w:pPr>
              <w:jc w:val="center"/>
              <w:rPr>
                <w:color w:val="000000"/>
              </w:rPr>
            </w:pPr>
            <w:r w:rsidRPr="00BF6558">
              <w:rPr>
                <w:color w:val="000000"/>
              </w:rPr>
              <w:t> </w:t>
            </w:r>
          </w:p>
        </w:tc>
        <w:tc>
          <w:tcPr>
            <w:tcW w:w="1170" w:type="dxa"/>
            <w:tcBorders>
              <w:bottom w:val="single" w:sz="8" w:space="0" w:color="auto"/>
            </w:tcBorders>
            <w:shd w:val="clear" w:color="auto" w:fill="auto"/>
            <w:vAlign w:val="center"/>
            <w:hideMark/>
          </w:tcPr>
          <w:p w:rsidR="00D63B0F" w:rsidRPr="00BF6558" w:rsidRDefault="00D63B0F" w:rsidP="00E538DC">
            <w:pPr>
              <w:jc w:val="center"/>
              <w:rPr>
                <w:color w:val="000000"/>
              </w:rPr>
            </w:pPr>
            <w:r w:rsidRPr="00BF6558">
              <w:rPr>
                <w:color w:val="000000"/>
              </w:rPr>
              <w:t>126,500</w:t>
            </w:r>
          </w:p>
        </w:tc>
        <w:tc>
          <w:tcPr>
            <w:tcW w:w="1080" w:type="dxa"/>
            <w:tcBorders>
              <w:bottom w:val="single" w:sz="8" w:space="0" w:color="auto"/>
            </w:tcBorders>
            <w:shd w:val="clear" w:color="auto" w:fill="auto"/>
            <w:vAlign w:val="center"/>
            <w:hideMark/>
          </w:tcPr>
          <w:p w:rsidR="00D63B0F" w:rsidRPr="00BF6558" w:rsidRDefault="00D63B0F" w:rsidP="00E538DC">
            <w:pPr>
              <w:jc w:val="center"/>
              <w:rPr>
                <w:color w:val="000000"/>
              </w:rPr>
            </w:pPr>
            <w:r>
              <w:rPr>
                <w:color w:val="000000"/>
              </w:rPr>
              <w:t>0.17</w:t>
            </w:r>
          </w:p>
        </w:tc>
        <w:tc>
          <w:tcPr>
            <w:tcW w:w="1080" w:type="dxa"/>
            <w:tcBorders>
              <w:bottom w:val="single" w:sz="8" w:space="0" w:color="auto"/>
            </w:tcBorders>
            <w:shd w:val="clear" w:color="auto" w:fill="auto"/>
            <w:vAlign w:val="center"/>
            <w:hideMark/>
          </w:tcPr>
          <w:p w:rsidR="00D63B0F" w:rsidRPr="00BF6558" w:rsidRDefault="00D63B0F" w:rsidP="00E538DC">
            <w:pPr>
              <w:jc w:val="center"/>
              <w:rPr>
                <w:color w:val="000000"/>
              </w:rPr>
            </w:pPr>
            <w:r>
              <w:rPr>
                <w:color w:val="000000"/>
              </w:rPr>
              <w:t>21,505</w:t>
            </w:r>
          </w:p>
        </w:tc>
        <w:tc>
          <w:tcPr>
            <w:tcW w:w="990" w:type="dxa"/>
            <w:tcBorders>
              <w:bottom w:val="single" w:sz="8" w:space="0" w:color="auto"/>
            </w:tcBorders>
            <w:shd w:val="clear" w:color="auto" w:fill="auto"/>
            <w:vAlign w:val="center"/>
            <w:hideMark/>
          </w:tcPr>
          <w:p w:rsidR="00D63B0F" w:rsidRPr="00BF6558" w:rsidRDefault="00D63B0F" w:rsidP="00805FBD">
            <w:pPr>
              <w:jc w:val="center"/>
              <w:rPr>
                <w:color w:val="000000"/>
              </w:rPr>
            </w:pPr>
            <w:r w:rsidRPr="00BF6558">
              <w:rPr>
                <w:color w:val="000000"/>
              </w:rPr>
              <w:t>$</w:t>
            </w:r>
            <w:r>
              <w:rPr>
                <w:color w:val="000000"/>
              </w:rPr>
              <w:t>34.</w:t>
            </w:r>
            <w:r w:rsidR="00805FBD">
              <w:rPr>
                <w:color w:val="000000"/>
              </w:rPr>
              <w:t>42</w:t>
            </w:r>
            <w:r w:rsidRPr="00BF6558">
              <w:rPr>
                <w:color w:val="000000"/>
              </w:rPr>
              <w:t xml:space="preserve"> </w:t>
            </w:r>
          </w:p>
        </w:tc>
        <w:tc>
          <w:tcPr>
            <w:tcW w:w="1440" w:type="dxa"/>
            <w:tcBorders>
              <w:bottom w:val="single" w:sz="8" w:space="0" w:color="auto"/>
            </w:tcBorders>
            <w:shd w:val="clear" w:color="auto" w:fill="auto"/>
            <w:vAlign w:val="center"/>
            <w:hideMark/>
          </w:tcPr>
          <w:p w:rsidR="00D63B0F" w:rsidRPr="00BF6558" w:rsidRDefault="00B36C07" w:rsidP="00805FBD">
            <w:pPr>
              <w:jc w:val="center"/>
              <w:rPr>
                <w:color w:val="000000"/>
              </w:rPr>
            </w:pPr>
            <w:r>
              <w:rPr>
                <w:color w:val="000000"/>
              </w:rPr>
              <w:t>$7</w:t>
            </w:r>
            <w:r w:rsidR="00805FBD">
              <w:rPr>
                <w:color w:val="000000"/>
              </w:rPr>
              <w:t>40,202</w:t>
            </w:r>
          </w:p>
        </w:tc>
      </w:tr>
      <w:tr w:rsidR="004950F5" w:rsidRPr="00BF6558" w:rsidTr="00BF0C66">
        <w:trPr>
          <w:cantSplit/>
          <w:trHeight w:val="780"/>
        </w:trPr>
        <w:tc>
          <w:tcPr>
            <w:tcW w:w="1630" w:type="dxa"/>
            <w:shd w:val="clear" w:color="auto" w:fill="auto"/>
            <w:vAlign w:val="center"/>
            <w:hideMark/>
          </w:tcPr>
          <w:p w:rsidR="00D63B0F" w:rsidRPr="00BF6558" w:rsidRDefault="00D63B0F" w:rsidP="00E538DC">
            <w:pPr>
              <w:rPr>
                <w:color w:val="000000"/>
              </w:rPr>
            </w:pPr>
            <w:r w:rsidRPr="00BF6558">
              <w:rPr>
                <w:color w:val="000000"/>
              </w:rPr>
              <w:t>6. Monitor Calibration - Simultaneous or serial monitoring</w:t>
            </w:r>
          </w:p>
        </w:tc>
        <w:tc>
          <w:tcPr>
            <w:tcW w:w="135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26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17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080" w:type="dxa"/>
            <w:shd w:val="clear" w:color="000000" w:fill="D9D9D9" w:themeFill="background1" w:themeFillShade="D9"/>
            <w:vAlign w:val="center"/>
            <w:hideMark/>
          </w:tcPr>
          <w:p w:rsidR="00D63B0F" w:rsidRPr="00BF6558" w:rsidRDefault="00D63B0F" w:rsidP="00E538DC">
            <w:pPr>
              <w:jc w:val="center"/>
              <w:rPr>
                <w:color w:val="000000"/>
              </w:rPr>
            </w:pPr>
            <w:r>
              <w:rPr>
                <w:color w:val="000000"/>
              </w:rPr>
              <w:t> </w:t>
            </w:r>
          </w:p>
        </w:tc>
        <w:tc>
          <w:tcPr>
            <w:tcW w:w="108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99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c>
          <w:tcPr>
            <w:tcW w:w="1440" w:type="dxa"/>
            <w:shd w:val="clear" w:color="000000" w:fill="D9D9D9" w:themeFill="background1" w:themeFillShade="D9"/>
            <w:vAlign w:val="center"/>
            <w:hideMark/>
          </w:tcPr>
          <w:p w:rsidR="00D63B0F" w:rsidRPr="00BF6558" w:rsidRDefault="00D63B0F" w:rsidP="00E538DC">
            <w:pPr>
              <w:jc w:val="center"/>
              <w:rPr>
                <w:color w:val="000000"/>
              </w:rPr>
            </w:pPr>
            <w:r w:rsidRPr="00BF6558">
              <w:rPr>
                <w:color w:val="000000"/>
              </w:rPr>
              <w:t> </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Big-bore projects</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84</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1,250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105,000</w:t>
            </w:r>
          </w:p>
        </w:tc>
        <w:tc>
          <w:tcPr>
            <w:tcW w:w="1080" w:type="dxa"/>
            <w:shd w:val="clear" w:color="auto" w:fill="auto"/>
            <w:vAlign w:val="center"/>
            <w:hideMark/>
          </w:tcPr>
          <w:p w:rsidR="00D63B0F" w:rsidRPr="00BF6558" w:rsidRDefault="00D63B0F" w:rsidP="00E538DC">
            <w:pPr>
              <w:jc w:val="center"/>
              <w:rPr>
                <w:color w:val="000000"/>
              </w:rPr>
            </w:pPr>
            <w:r>
              <w:rPr>
                <w:color w:val="000000"/>
              </w:rPr>
              <w:t>-</w:t>
            </w:r>
          </w:p>
        </w:tc>
        <w:tc>
          <w:tcPr>
            <w:tcW w:w="108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780"/>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Small and medium conventional bore projects</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245</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1,250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306,250</w:t>
            </w:r>
          </w:p>
        </w:tc>
        <w:tc>
          <w:tcPr>
            <w:tcW w:w="1080" w:type="dxa"/>
            <w:shd w:val="clear" w:color="auto" w:fill="auto"/>
            <w:vAlign w:val="center"/>
            <w:hideMark/>
          </w:tcPr>
          <w:p w:rsidR="00D63B0F" w:rsidRPr="00BF6558" w:rsidRDefault="00D63B0F" w:rsidP="00E538DC">
            <w:pPr>
              <w:jc w:val="center"/>
              <w:rPr>
                <w:color w:val="000000"/>
              </w:rPr>
            </w:pPr>
            <w:r>
              <w:rPr>
                <w:color w:val="000000"/>
              </w:rPr>
              <w:t>-</w:t>
            </w:r>
          </w:p>
        </w:tc>
        <w:tc>
          <w:tcPr>
            <w:tcW w:w="108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525"/>
        </w:trPr>
        <w:tc>
          <w:tcPr>
            <w:tcW w:w="1630" w:type="dxa"/>
            <w:shd w:val="clear" w:color="auto" w:fill="auto"/>
            <w:vAlign w:val="center"/>
            <w:hideMark/>
          </w:tcPr>
          <w:p w:rsidR="00D63B0F" w:rsidRPr="00BF6558" w:rsidRDefault="00D63B0F" w:rsidP="00E538DC">
            <w:pPr>
              <w:rPr>
                <w:i/>
                <w:iCs/>
                <w:color w:val="000000"/>
              </w:rPr>
            </w:pPr>
            <w:r w:rsidRPr="00BF6558">
              <w:rPr>
                <w:i/>
                <w:iCs/>
                <w:color w:val="000000"/>
              </w:rPr>
              <w:t>Small and medium micro tunnel projects</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123</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500</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61,500</w:t>
            </w:r>
          </w:p>
        </w:tc>
        <w:tc>
          <w:tcPr>
            <w:tcW w:w="1080" w:type="dxa"/>
            <w:shd w:val="clear" w:color="auto" w:fill="auto"/>
            <w:vAlign w:val="center"/>
            <w:hideMark/>
          </w:tcPr>
          <w:p w:rsidR="00D63B0F" w:rsidRPr="00BF6558" w:rsidRDefault="00D63B0F" w:rsidP="00E538DC">
            <w:pPr>
              <w:jc w:val="center"/>
              <w:rPr>
                <w:color w:val="000000"/>
              </w:rPr>
            </w:pPr>
            <w:r>
              <w:rPr>
                <w:color w:val="000000"/>
              </w:rPr>
              <w:t>-</w:t>
            </w:r>
          </w:p>
        </w:tc>
        <w:tc>
          <w:tcPr>
            <w:tcW w:w="108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hideMark/>
          </w:tcPr>
          <w:p w:rsidR="00D63B0F" w:rsidRPr="00BF6558" w:rsidRDefault="00D63B0F" w:rsidP="00E538DC">
            <w:pPr>
              <w:rPr>
                <w:b/>
                <w:bCs/>
                <w:color w:val="000000"/>
              </w:rPr>
            </w:pPr>
            <w:r w:rsidRPr="00BF6558">
              <w:rPr>
                <w:b/>
                <w:bCs/>
                <w:color w:val="000000"/>
              </w:rPr>
              <w:t>Subtotal Calibration</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452</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472,750</w:t>
            </w:r>
          </w:p>
        </w:tc>
        <w:tc>
          <w:tcPr>
            <w:tcW w:w="1080" w:type="dxa"/>
            <w:shd w:val="clear" w:color="auto" w:fill="auto"/>
            <w:vAlign w:val="center"/>
            <w:hideMark/>
          </w:tcPr>
          <w:p w:rsidR="00D63B0F" w:rsidRPr="00BF6558" w:rsidRDefault="00D63B0F" w:rsidP="00E538DC">
            <w:pPr>
              <w:jc w:val="center"/>
              <w:rPr>
                <w:color w:val="000000"/>
              </w:rPr>
            </w:pPr>
            <w:r>
              <w:rPr>
                <w:color w:val="000000"/>
              </w:rPr>
              <w:t>0.08</w:t>
            </w:r>
          </w:p>
        </w:tc>
        <w:tc>
          <w:tcPr>
            <w:tcW w:w="1080" w:type="dxa"/>
            <w:shd w:val="clear" w:color="auto" w:fill="auto"/>
            <w:vAlign w:val="center"/>
            <w:hideMark/>
          </w:tcPr>
          <w:p w:rsidR="00D63B0F" w:rsidRPr="00BF6558" w:rsidRDefault="00D63B0F" w:rsidP="00E538DC">
            <w:pPr>
              <w:jc w:val="center"/>
              <w:rPr>
                <w:color w:val="000000"/>
              </w:rPr>
            </w:pPr>
            <w:r>
              <w:rPr>
                <w:color w:val="000000"/>
              </w:rPr>
              <w:t>37,820</w:t>
            </w:r>
          </w:p>
        </w:tc>
        <w:tc>
          <w:tcPr>
            <w:tcW w:w="990" w:type="dxa"/>
            <w:shd w:val="clear" w:color="auto" w:fill="auto"/>
            <w:vAlign w:val="center"/>
            <w:hideMark/>
          </w:tcPr>
          <w:p w:rsidR="00D63B0F" w:rsidRPr="00BF6558" w:rsidRDefault="00D63B0F" w:rsidP="00805FBD">
            <w:pPr>
              <w:jc w:val="center"/>
              <w:rPr>
                <w:color w:val="000000"/>
              </w:rPr>
            </w:pPr>
            <w:r w:rsidRPr="00BF6558">
              <w:rPr>
                <w:color w:val="000000"/>
              </w:rPr>
              <w:t>$</w:t>
            </w:r>
            <w:r>
              <w:rPr>
                <w:color w:val="000000"/>
              </w:rPr>
              <w:t>34</w:t>
            </w:r>
            <w:r w:rsidR="00805FBD">
              <w:rPr>
                <w:color w:val="000000"/>
              </w:rPr>
              <w:t>42</w:t>
            </w:r>
            <w:r w:rsidRPr="00BF6558">
              <w:rPr>
                <w:color w:val="000000"/>
              </w:rPr>
              <w:t xml:space="preserve"> </w:t>
            </w:r>
          </w:p>
        </w:tc>
        <w:tc>
          <w:tcPr>
            <w:tcW w:w="1440" w:type="dxa"/>
            <w:shd w:val="clear" w:color="auto" w:fill="auto"/>
            <w:vAlign w:val="center"/>
            <w:hideMark/>
          </w:tcPr>
          <w:p w:rsidR="00D63B0F" w:rsidRPr="00BF6558" w:rsidRDefault="00B36C07" w:rsidP="00805FBD">
            <w:pPr>
              <w:jc w:val="center"/>
              <w:rPr>
                <w:color w:val="000000"/>
              </w:rPr>
            </w:pPr>
            <w:r>
              <w:rPr>
                <w:color w:val="000000"/>
              </w:rPr>
              <w:t>$1</w:t>
            </w:r>
            <w:r w:rsidR="0076528F">
              <w:rPr>
                <w:color w:val="000000"/>
              </w:rPr>
              <w:t>,</w:t>
            </w:r>
            <w:r w:rsidR="00805FBD">
              <w:rPr>
                <w:color w:val="000000"/>
              </w:rPr>
              <w:t>301,764</w:t>
            </w:r>
          </w:p>
        </w:tc>
      </w:tr>
      <w:tr w:rsidR="004950F5" w:rsidRPr="00BF6558" w:rsidTr="00BF0C66">
        <w:trPr>
          <w:trHeight w:val="315"/>
        </w:trPr>
        <w:tc>
          <w:tcPr>
            <w:tcW w:w="1630" w:type="dxa"/>
            <w:shd w:val="clear" w:color="auto" w:fill="D9D9D9" w:themeFill="background1" w:themeFillShade="D9"/>
            <w:vAlign w:val="center"/>
            <w:hideMark/>
          </w:tcPr>
          <w:p w:rsidR="00D63B0F" w:rsidRPr="00BF6558" w:rsidRDefault="00D63B0F" w:rsidP="00E538DC">
            <w:pPr>
              <w:rPr>
                <w:b/>
                <w:bCs/>
                <w:color w:val="000000"/>
              </w:rPr>
            </w:pPr>
            <w:r w:rsidRPr="00BF6558">
              <w:rPr>
                <w:b/>
                <w:bCs/>
                <w:color w:val="000000"/>
              </w:rPr>
              <w:t>Total Calibration</w:t>
            </w:r>
          </w:p>
        </w:tc>
        <w:tc>
          <w:tcPr>
            <w:tcW w:w="1350" w:type="dxa"/>
            <w:shd w:val="clear" w:color="auto" w:fill="D9D9D9" w:themeFill="background1" w:themeFillShade="D9"/>
            <w:vAlign w:val="center"/>
            <w:hideMark/>
          </w:tcPr>
          <w:p w:rsidR="00D63B0F" w:rsidRPr="00EE2E7D" w:rsidRDefault="00D63B0F" w:rsidP="00E538DC">
            <w:pPr>
              <w:jc w:val="center"/>
              <w:rPr>
                <w:b/>
                <w:color w:val="000000"/>
              </w:rPr>
            </w:pPr>
            <w:r w:rsidRPr="00EE2E7D">
              <w:rPr>
                <w:b/>
                <w:color w:val="000000"/>
              </w:rPr>
              <w:t>913</w:t>
            </w:r>
          </w:p>
        </w:tc>
        <w:tc>
          <w:tcPr>
            <w:tcW w:w="1260" w:type="dxa"/>
            <w:shd w:val="clear" w:color="auto" w:fill="D9D9D9" w:themeFill="background1" w:themeFillShade="D9"/>
            <w:vAlign w:val="center"/>
            <w:hideMark/>
          </w:tcPr>
          <w:p w:rsidR="00D63B0F" w:rsidRPr="00EE2E7D" w:rsidRDefault="00D63B0F" w:rsidP="00E538DC">
            <w:pPr>
              <w:jc w:val="center"/>
              <w:rPr>
                <w:b/>
                <w:color w:val="000000"/>
              </w:rPr>
            </w:pPr>
            <w:r w:rsidRPr="00EE2E7D">
              <w:rPr>
                <w:b/>
                <w:color w:val="000000"/>
              </w:rPr>
              <w:t>-</w:t>
            </w:r>
          </w:p>
        </w:tc>
        <w:tc>
          <w:tcPr>
            <w:tcW w:w="1170" w:type="dxa"/>
            <w:shd w:val="clear" w:color="auto" w:fill="D9D9D9" w:themeFill="background1" w:themeFillShade="D9"/>
            <w:vAlign w:val="center"/>
            <w:hideMark/>
          </w:tcPr>
          <w:p w:rsidR="00D63B0F" w:rsidRPr="00EE2E7D" w:rsidRDefault="00D63B0F" w:rsidP="00E538DC">
            <w:pPr>
              <w:jc w:val="center"/>
              <w:rPr>
                <w:b/>
                <w:color w:val="000000"/>
              </w:rPr>
            </w:pPr>
            <w:r w:rsidRPr="00EE2E7D">
              <w:rPr>
                <w:b/>
                <w:color w:val="000000"/>
              </w:rPr>
              <w:t>599,250</w:t>
            </w:r>
          </w:p>
        </w:tc>
        <w:tc>
          <w:tcPr>
            <w:tcW w:w="1080" w:type="dxa"/>
            <w:shd w:val="clear" w:color="auto" w:fill="D9D9D9" w:themeFill="background1" w:themeFillShade="D9"/>
            <w:vAlign w:val="center"/>
            <w:hideMark/>
          </w:tcPr>
          <w:p w:rsidR="00D63B0F" w:rsidRPr="00EE2E7D" w:rsidRDefault="00D63B0F" w:rsidP="00E538DC">
            <w:pPr>
              <w:jc w:val="center"/>
              <w:rPr>
                <w:b/>
                <w:color w:val="000000"/>
              </w:rPr>
            </w:pPr>
            <w:r w:rsidRPr="00EE2E7D">
              <w:rPr>
                <w:b/>
                <w:color w:val="000000"/>
              </w:rPr>
              <w:t>-</w:t>
            </w:r>
          </w:p>
        </w:tc>
        <w:tc>
          <w:tcPr>
            <w:tcW w:w="1080" w:type="dxa"/>
            <w:shd w:val="clear" w:color="auto" w:fill="D9D9D9" w:themeFill="background1" w:themeFillShade="D9"/>
            <w:vAlign w:val="center"/>
            <w:hideMark/>
          </w:tcPr>
          <w:p w:rsidR="00D63B0F" w:rsidRPr="00EE2E7D" w:rsidRDefault="00D63B0F" w:rsidP="00E538DC">
            <w:pPr>
              <w:jc w:val="center"/>
              <w:rPr>
                <w:b/>
                <w:color w:val="000000"/>
              </w:rPr>
            </w:pPr>
            <w:r w:rsidRPr="00EE2E7D">
              <w:rPr>
                <w:b/>
                <w:color w:val="000000"/>
              </w:rPr>
              <w:t>59,325</w:t>
            </w:r>
          </w:p>
        </w:tc>
        <w:tc>
          <w:tcPr>
            <w:tcW w:w="990" w:type="dxa"/>
            <w:shd w:val="clear" w:color="auto" w:fill="D9D9D9" w:themeFill="background1" w:themeFillShade="D9"/>
            <w:vAlign w:val="center"/>
            <w:hideMark/>
          </w:tcPr>
          <w:p w:rsidR="00D63B0F" w:rsidRPr="00EE2E7D" w:rsidRDefault="00D63B0F" w:rsidP="00E538DC">
            <w:pPr>
              <w:jc w:val="center"/>
              <w:rPr>
                <w:b/>
                <w:color w:val="000000"/>
              </w:rPr>
            </w:pPr>
            <w:r w:rsidRPr="00EE2E7D">
              <w:rPr>
                <w:b/>
                <w:color w:val="000000"/>
              </w:rPr>
              <w:t>-</w:t>
            </w:r>
          </w:p>
        </w:tc>
        <w:tc>
          <w:tcPr>
            <w:tcW w:w="1440" w:type="dxa"/>
            <w:shd w:val="clear" w:color="auto" w:fill="D9D9D9" w:themeFill="background1" w:themeFillShade="D9"/>
            <w:vAlign w:val="center"/>
            <w:hideMark/>
          </w:tcPr>
          <w:p w:rsidR="00D63B0F" w:rsidRPr="00EE2E7D" w:rsidRDefault="00B36C07" w:rsidP="00E538DC">
            <w:pPr>
              <w:jc w:val="center"/>
              <w:rPr>
                <w:b/>
                <w:color w:val="000000"/>
              </w:rPr>
            </w:pPr>
            <w:r w:rsidRPr="00EE2E7D">
              <w:rPr>
                <w:b/>
                <w:color w:val="000000"/>
              </w:rPr>
              <w:t>$2,033,067</w:t>
            </w:r>
          </w:p>
        </w:tc>
      </w:tr>
      <w:tr w:rsidR="004950F5" w:rsidRPr="00BF6558" w:rsidTr="00BF0C66">
        <w:trPr>
          <w:trHeight w:val="780"/>
        </w:trPr>
        <w:tc>
          <w:tcPr>
            <w:tcW w:w="1630" w:type="dxa"/>
            <w:shd w:val="clear" w:color="auto" w:fill="D6E3BC" w:themeFill="accent3" w:themeFillTint="66"/>
            <w:vAlign w:val="center"/>
            <w:hideMark/>
          </w:tcPr>
          <w:p w:rsidR="00D63B0F" w:rsidRPr="00BF6558" w:rsidRDefault="00D63B0F" w:rsidP="00E538DC">
            <w:pPr>
              <w:rPr>
                <w:b/>
                <w:bCs/>
                <w:color w:val="000000"/>
              </w:rPr>
            </w:pPr>
            <w:r w:rsidRPr="00BF6558">
              <w:rPr>
                <w:b/>
                <w:bCs/>
                <w:color w:val="000000"/>
              </w:rPr>
              <w:t>Grand Total Air Quality Tests (Total Monitoring + Total Calibration)</w:t>
            </w:r>
          </w:p>
        </w:tc>
        <w:tc>
          <w:tcPr>
            <w:tcW w:w="1350" w:type="dxa"/>
            <w:shd w:val="clear" w:color="auto" w:fill="D6E3BC" w:themeFill="accent3" w:themeFillTint="66"/>
            <w:vAlign w:val="center"/>
            <w:hideMark/>
          </w:tcPr>
          <w:p w:rsidR="00D63B0F" w:rsidRPr="00BF6558" w:rsidRDefault="00D63B0F" w:rsidP="00E538DC">
            <w:pPr>
              <w:jc w:val="center"/>
              <w:rPr>
                <w:b/>
                <w:bCs/>
                <w:color w:val="000000"/>
              </w:rPr>
            </w:pPr>
            <w:r w:rsidRPr="00BF6558">
              <w:rPr>
                <w:b/>
                <w:bCs/>
                <w:color w:val="000000"/>
              </w:rPr>
              <w:t>1,374</w:t>
            </w:r>
          </w:p>
        </w:tc>
        <w:tc>
          <w:tcPr>
            <w:tcW w:w="1260" w:type="dxa"/>
            <w:shd w:val="clear" w:color="auto" w:fill="D6E3BC" w:themeFill="accent3" w:themeFillTint="66"/>
            <w:vAlign w:val="center"/>
            <w:hideMark/>
          </w:tcPr>
          <w:p w:rsidR="00D63B0F" w:rsidRPr="00BF6558" w:rsidRDefault="00D63B0F" w:rsidP="00E538DC">
            <w:pPr>
              <w:jc w:val="center"/>
              <w:rPr>
                <w:color w:val="000000"/>
              </w:rPr>
            </w:pPr>
            <w:r w:rsidRPr="00BF6558">
              <w:rPr>
                <w:color w:val="000000"/>
              </w:rPr>
              <w:t>-</w:t>
            </w:r>
          </w:p>
        </w:tc>
        <w:tc>
          <w:tcPr>
            <w:tcW w:w="1170" w:type="dxa"/>
            <w:shd w:val="clear" w:color="auto" w:fill="D6E3BC" w:themeFill="accent3" w:themeFillTint="66"/>
            <w:vAlign w:val="center"/>
            <w:hideMark/>
          </w:tcPr>
          <w:p w:rsidR="00D63B0F" w:rsidRPr="00BF6558" w:rsidRDefault="00D63B0F" w:rsidP="00E538DC">
            <w:pPr>
              <w:jc w:val="center"/>
              <w:rPr>
                <w:b/>
                <w:bCs/>
                <w:color w:val="000000"/>
              </w:rPr>
            </w:pPr>
            <w:r w:rsidRPr="00BF6558">
              <w:rPr>
                <w:b/>
                <w:bCs/>
                <w:color w:val="000000"/>
              </w:rPr>
              <w:t>1,167,750</w:t>
            </w:r>
          </w:p>
        </w:tc>
        <w:tc>
          <w:tcPr>
            <w:tcW w:w="1080" w:type="dxa"/>
            <w:shd w:val="clear" w:color="auto" w:fill="D6E3BC" w:themeFill="accent3" w:themeFillTint="66"/>
            <w:vAlign w:val="center"/>
            <w:hideMark/>
          </w:tcPr>
          <w:p w:rsidR="00D63B0F" w:rsidRPr="00BF6558" w:rsidRDefault="00D63B0F" w:rsidP="00E538DC">
            <w:pPr>
              <w:jc w:val="center"/>
              <w:rPr>
                <w:color w:val="000000"/>
              </w:rPr>
            </w:pPr>
            <w:r>
              <w:rPr>
                <w:color w:val="000000"/>
              </w:rPr>
              <w:t>-</w:t>
            </w:r>
          </w:p>
        </w:tc>
        <w:tc>
          <w:tcPr>
            <w:tcW w:w="1080" w:type="dxa"/>
            <w:shd w:val="clear" w:color="auto" w:fill="D6E3BC" w:themeFill="accent3" w:themeFillTint="66"/>
            <w:vAlign w:val="center"/>
            <w:hideMark/>
          </w:tcPr>
          <w:p w:rsidR="00D63B0F" w:rsidRPr="00BF6558" w:rsidRDefault="00D63B0F" w:rsidP="00E538DC">
            <w:pPr>
              <w:jc w:val="center"/>
              <w:rPr>
                <w:b/>
                <w:bCs/>
                <w:color w:val="000000"/>
              </w:rPr>
            </w:pPr>
            <w:r>
              <w:rPr>
                <w:b/>
                <w:bCs/>
                <w:color w:val="000000"/>
              </w:rPr>
              <w:t>75,144</w:t>
            </w:r>
          </w:p>
        </w:tc>
        <w:tc>
          <w:tcPr>
            <w:tcW w:w="990" w:type="dxa"/>
            <w:shd w:val="clear" w:color="auto" w:fill="D6E3BC" w:themeFill="accent3" w:themeFillTint="66"/>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D6E3BC" w:themeFill="accent3" w:themeFillTint="66"/>
            <w:vAlign w:val="center"/>
            <w:hideMark/>
          </w:tcPr>
          <w:p w:rsidR="00D63B0F" w:rsidRPr="00BF6558" w:rsidRDefault="00D63B0F" w:rsidP="00B36C07">
            <w:pPr>
              <w:jc w:val="center"/>
              <w:rPr>
                <w:b/>
                <w:bCs/>
                <w:color w:val="000000"/>
              </w:rPr>
            </w:pPr>
            <w:r w:rsidRPr="00BF6558">
              <w:rPr>
                <w:b/>
                <w:bCs/>
                <w:color w:val="000000"/>
              </w:rPr>
              <w:t>$2,</w:t>
            </w:r>
            <w:r w:rsidR="00B36C07">
              <w:rPr>
                <w:b/>
                <w:bCs/>
                <w:color w:val="000000"/>
              </w:rPr>
              <w:t>575,184</w:t>
            </w:r>
          </w:p>
        </w:tc>
      </w:tr>
      <w:tr w:rsidR="004950F5" w:rsidRPr="00BF6558" w:rsidTr="00BF0C66">
        <w:trPr>
          <w:trHeight w:val="315"/>
        </w:trPr>
        <w:tc>
          <w:tcPr>
            <w:tcW w:w="1630" w:type="dxa"/>
            <w:shd w:val="clear" w:color="auto" w:fill="auto"/>
            <w:vAlign w:val="center"/>
          </w:tcPr>
          <w:p w:rsidR="00D63B0F" w:rsidRPr="00BF6558" w:rsidRDefault="00D63B0F" w:rsidP="00E538DC">
            <w:pPr>
              <w:rPr>
                <w:b/>
                <w:bCs/>
                <w:color w:val="000000"/>
              </w:rPr>
            </w:pPr>
          </w:p>
        </w:tc>
        <w:tc>
          <w:tcPr>
            <w:tcW w:w="1350" w:type="dxa"/>
            <w:shd w:val="clear" w:color="auto" w:fill="auto"/>
            <w:vAlign w:val="center"/>
          </w:tcPr>
          <w:p w:rsidR="00D63B0F" w:rsidRPr="00BF6558" w:rsidRDefault="00D63B0F" w:rsidP="00E538DC">
            <w:pPr>
              <w:jc w:val="center"/>
              <w:rPr>
                <w:color w:val="000000"/>
              </w:rPr>
            </w:pPr>
          </w:p>
        </w:tc>
        <w:tc>
          <w:tcPr>
            <w:tcW w:w="1260" w:type="dxa"/>
            <w:shd w:val="clear" w:color="auto" w:fill="auto"/>
            <w:vAlign w:val="center"/>
          </w:tcPr>
          <w:p w:rsidR="00D63B0F" w:rsidRPr="00BF6558" w:rsidRDefault="00D63B0F" w:rsidP="00E538DC">
            <w:pPr>
              <w:jc w:val="center"/>
              <w:rPr>
                <w:color w:val="000000"/>
              </w:rPr>
            </w:pPr>
          </w:p>
        </w:tc>
        <w:tc>
          <w:tcPr>
            <w:tcW w:w="1170" w:type="dxa"/>
            <w:shd w:val="clear" w:color="auto" w:fill="auto"/>
            <w:vAlign w:val="center"/>
          </w:tcPr>
          <w:p w:rsidR="00D63B0F" w:rsidRPr="00BF6558" w:rsidRDefault="00D63B0F" w:rsidP="00E538DC">
            <w:pPr>
              <w:jc w:val="center"/>
              <w:rPr>
                <w:color w:val="000000"/>
              </w:rPr>
            </w:pPr>
          </w:p>
        </w:tc>
        <w:tc>
          <w:tcPr>
            <w:tcW w:w="1080" w:type="dxa"/>
            <w:shd w:val="clear" w:color="auto" w:fill="auto"/>
            <w:vAlign w:val="center"/>
          </w:tcPr>
          <w:p w:rsidR="00D63B0F" w:rsidRPr="00BF6558" w:rsidRDefault="00D63B0F" w:rsidP="00E538DC">
            <w:pPr>
              <w:jc w:val="center"/>
              <w:rPr>
                <w:color w:val="000000"/>
              </w:rPr>
            </w:pPr>
            <w:r>
              <w:rPr>
                <w:color w:val="000000"/>
              </w:rPr>
              <w:t> </w:t>
            </w:r>
          </w:p>
        </w:tc>
        <w:tc>
          <w:tcPr>
            <w:tcW w:w="1080" w:type="dxa"/>
            <w:shd w:val="clear" w:color="auto" w:fill="auto"/>
            <w:vAlign w:val="center"/>
          </w:tcPr>
          <w:p w:rsidR="00D63B0F" w:rsidRPr="00BF6558" w:rsidRDefault="00D63B0F" w:rsidP="00E538DC">
            <w:pPr>
              <w:jc w:val="center"/>
              <w:rPr>
                <w:color w:val="000000"/>
              </w:rPr>
            </w:pPr>
          </w:p>
        </w:tc>
        <w:tc>
          <w:tcPr>
            <w:tcW w:w="990" w:type="dxa"/>
            <w:shd w:val="clear" w:color="auto" w:fill="auto"/>
            <w:vAlign w:val="center"/>
          </w:tcPr>
          <w:p w:rsidR="00D63B0F" w:rsidRPr="00BF6558" w:rsidRDefault="00D63B0F" w:rsidP="00E538DC">
            <w:pPr>
              <w:jc w:val="center"/>
              <w:rPr>
                <w:color w:val="000000"/>
              </w:rPr>
            </w:pPr>
          </w:p>
        </w:tc>
        <w:tc>
          <w:tcPr>
            <w:tcW w:w="1440" w:type="dxa"/>
            <w:shd w:val="clear" w:color="auto" w:fill="auto"/>
            <w:vAlign w:val="center"/>
          </w:tcPr>
          <w:p w:rsidR="00D63B0F" w:rsidRPr="00BF6558" w:rsidRDefault="00D63B0F" w:rsidP="00E538DC">
            <w:pPr>
              <w:jc w:val="center"/>
              <w:rPr>
                <w:color w:val="000000"/>
              </w:rPr>
            </w:pPr>
          </w:p>
        </w:tc>
      </w:tr>
      <w:tr w:rsidR="004950F5" w:rsidRPr="00BF6558" w:rsidTr="00BF0C66">
        <w:trPr>
          <w:trHeight w:val="780"/>
        </w:trPr>
        <w:tc>
          <w:tcPr>
            <w:tcW w:w="1630" w:type="dxa"/>
            <w:shd w:val="clear" w:color="auto" w:fill="EAF1DD" w:themeFill="accent3" w:themeFillTint="33"/>
            <w:vAlign w:val="center"/>
            <w:hideMark/>
          </w:tcPr>
          <w:p w:rsidR="00D63B0F" w:rsidRPr="00BF6558" w:rsidRDefault="00D63B0F" w:rsidP="00E538DC">
            <w:pPr>
              <w:rPr>
                <w:b/>
                <w:bCs/>
                <w:color w:val="000000"/>
              </w:rPr>
            </w:pPr>
            <w:r w:rsidRPr="00BF6558">
              <w:rPr>
                <w:b/>
                <w:bCs/>
                <w:color w:val="000000"/>
              </w:rPr>
              <w:t>(D) Maintaining Check-In/Check-Out Procedures ((§1926.800(c))</w:t>
            </w:r>
          </w:p>
        </w:tc>
        <w:tc>
          <w:tcPr>
            <w:tcW w:w="1350" w:type="dxa"/>
            <w:shd w:val="clear" w:color="auto" w:fill="EAF1DD" w:themeFill="accent3" w:themeFillTint="33"/>
            <w:vAlign w:val="center"/>
            <w:hideMark/>
          </w:tcPr>
          <w:p w:rsidR="00D63B0F" w:rsidRPr="00BF6558" w:rsidRDefault="00D63B0F" w:rsidP="00E538DC">
            <w:pPr>
              <w:jc w:val="center"/>
              <w:rPr>
                <w:b/>
                <w:bCs/>
                <w:color w:val="000000"/>
              </w:rPr>
            </w:pPr>
            <w:r w:rsidRPr="00BF6558">
              <w:rPr>
                <w:b/>
                <w:bCs/>
                <w:color w:val="000000"/>
              </w:rPr>
              <w:t>461</w:t>
            </w:r>
          </w:p>
        </w:tc>
        <w:tc>
          <w:tcPr>
            <w:tcW w:w="1260" w:type="dxa"/>
            <w:shd w:val="clear" w:color="auto" w:fill="EAF1DD" w:themeFill="accent3" w:themeFillTint="33"/>
            <w:vAlign w:val="center"/>
            <w:hideMark/>
          </w:tcPr>
          <w:p w:rsidR="00D63B0F" w:rsidRPr="00BF6558" w:rsidRDefault="00D63B0F" w:rsidP="00E538DC">
            <w:pPr>
              <w:jc w:val="center"/>
              <w:rPr>
                <w:b/>
                <w:bCs/>
                <w:color w:val="000000"/>
              </w:rPr>
            </w:pPr>
            <w:r w:rsidRPr="00BF6558">
              <w:rPr>
                <w:b/>
                <w:bCs/>
                <w:color w:val="000000"/>
              </w:rPr>
              <w:t>1</w:t>
            </w:r>
          </w:p>
        </w:tc>
        <w:tc>
          <w:tcPr>
            <w:tcW w:w="1170" w:type="dxa"/>
            <w:shd w:val="clear" w:color="auto" w:fill="EAF1DD" w:themeFill="accent3" w:themeFillTint="33"/>
            <w:vAlign w:val="center"/>
            <w:hideMark/>
          </w:tcPr>
          <w:p w:rsidR="00D63B0F" w:rsidRPr="00BF6558" w:rsidRDefault="00D63B0F" w:rsidP="00E538DC">
            <w:pPr>
              <w:jc w:val="center"/>
              <w:rPr>
                <w:b/>
                <w:bCs/>
                <w:color w:val="000000"/>
              </w:rPr>
            </w:pPr>
            <w:r w:rsidRPr="00BF6558">
              <w:rPr>
                <w:b/>
                <w:bCs/>
                <w:color w:val="000000"/>
              </w:rPr>
              <w:t>461</w:t>
            </w:r>
          </w:p>
        </w:tc>
        <w:tc>
          <w:tcPr>
            <w:tcW w:w="1080" w:type="dxa"/>
            <w:shd w:val="clear" w:color="auto" w:fill="EAF1DD" w:themeFill="accent3" w:themeFillTint="33"/>
            <w:vAlign w:val="center"/>
            <w:hideMark/>
          </w:tcPr>
          <w:p w:rsidR="00D63B0F" w:rsidRPr="00BF6558" w:rsidRDefault="00D63B0F" w:rsidP="00E538DC">
            <w:pPr>
              <w:jc w:val="center"/>
              <w:rPr>
                <w:b/>
                <w:bCs/>
                <w:color w:val="000000"/>
              </w:rPr>
            </w:pPr>
            <w:r>
              <w:rPr>
                <w:b/>
                <w:bCs/>
                <w:color w:val="000000"/>
              </w:rPr>
              <w:t>0.03</w:t>
            </w:r>
          </w:p>
        </w:tc>
        <w:tc>
          <w:tcPr>
            <w:tcW w:w="1080" w:type="dxa"/>
            <w:shd w:val="clear" w:color="auto" w:fill="EAF1DD" w:themeFill="accent3" w:themeFillTint="33"/>
            <w:vAlign w:val="center"/>
            <w:hideMark/>
          </w:tcPr>
          <w:p w:rsidR="00D63B0F" w:rsidRPr="00BF6558" w:rsidRDefault="00D63B0F" w:rsidP="00E538DC">
            <w:pPr>
              <w:jc w:val="center"/>
              <w:rPr>
                <w:b/>
                <w:bCs/>
                <w:color w:val="000000"/>
              </w:rPr>
            </w:pPr>
            <w:r>
              <w:rPr>
                <w:b/>
                <w:bCs/>
                <w:color w:val="000000"/>
              </w:rPr>
              <w:t>14</w:t>
            </w:r>
          </w:p>
        </w:tc>
        <w:tc>
          <w:tcPr>
            <w:tcW w:w="990" w:type="dxa"/>
            <w:shd w:val="clear" w:color="auto" w:fill="EAF1DD" w:themeFill="accent3" w:themeFillTint="33"/>
            <w:vAlign w:val="center"/>
            <w:hideMark/>
          </w:tcPr>
          <w:p w:rsidR="00D63B0F" w:rsidRPr="00BF6558" w:rsidRDefault="00D63B0F" w:rsidP="00805FBD">
            <w:pPr>
              <w:jc w:val="center"/>
              <w:rPr>
                <w:b/>
                <w:bCs/>
                <w:color w:val="000000"/>
              </w:rPr>
            </w:pPr>
            <w:r w:rsidRPr="00BF6558">
              <w:rPr>
                <w:b/>
                <w:bCs/>
                <w:color w:val="000000"/>
              </w:rPr>
              <w:t>$</w:t>
            </w:r>
            <w:r>
              <w:rPr>
                <w:b/>
                <w:bCs/>
                <w:color w:val="000000"/>
              </w:rPr>
              <w:t>34.</w:t>
            </w:r>
            <w:r w:rsidR="00805FBD">
              <w:rPr>
                <w:b/>
                <w:bCs/>
                <w:color w:val="000000"/>
              </w:rPr>
              <w:t>42</w:t>
            </w:r>
            <w:r w:rsidRPr="00BF6558">
              <w:rPr>
                <w:b/>
                <w:bCs/>
                <w:color w:val="000000"/>
              </w:rPr>
              <w:t xml:space="preserve"> </w:t>
            </w:r>
          </w:p>
        </w:tc>
        <w:tc>
          <w:tcPr>
            <w:tcW w:w="1440" w:type="dxa"/>
            <w:shd w:val="clear" w:color="auto" w:fill="EAF1DD" w:themeFill="accent3" w:themeFillTint="33"/>
            <w:vAlign w:val="center"/>
            <w:hideMark/>
          </w:tcPr>
          <w:p w:rsidR="00D63B0F" w:rsidRPr="00BF6558" w:rsidRDefault="00B36C07" w:rsidP="00805FBD">
            <w:pPr>
              <w:jc w:val="center"/>
              <w:rPr>
                <w:b/>
                <w:bCs/>
                <w:color w:val="000000"/>
              </w:rPr>
            </w:pPr>
            <w:r>
              <w:rPr>
                <w:b/>
                <w:bCs/>
                <w:color w:val="000000"/>
              </w:rPr>
              <w:t>$48</w:t>
            </w:r>
            <w:r w:rsidR="00805FBD">
              <w:rPr>
                <w:b/>
                <w:bCs/>
                <w:color w:val="000000"/>
              </w:rPr>
              <w:t>2</w:t>
            </w:r>
          </w:p>
        </w:tc>
      </w:tr>
      <w:tr w:rsidR="004950F5" w:rsidRPr="00BF6558" w:rsidTr="00BF0C66">
        <w:trPr>
          <w:trHeight w:val="315"/>
        </w:trPr>
        <w:tc>
          <w:tcPr>
            <w:tcW w:w="1630" w:type="dxa"/>
            <w:shd w:val="clear" w:color="auto" w:fill="auto"/>
            <w:vAlign w:val="center"/>
          </w:tcPr>
          <w:p w:rsidR="00D63B0F" w:rsidRPr="00BF6558" w:rsidRDefault="00D63B0F" w:rsidP="00E538DC">
            <w:pPr>
              <w:rPr>
                <w:b/>
                <w:bCs/>
                <w:color w:val="000000"/>
              </w:rPr>
            </w:pPr>
          </w:p>
        </w:tc>
        <w:tc>
          <w:tcPr>
            <w:tcW w:w="1350" w:type="dxa"/>
            <w:shd w:val="clear" w:color="auto" w:fill="auto"/>
            <w:vAlign w:val="center"/>
          </w:tcPr>
          <w:p w:rsidR="00D63B0F" w:rsidRPr="00BF6558" w:rsidRDefault="00D63B0F" w:rsidP="00E538DC">
            <w:pPr>
              <w:jc w:val="center"/>
              <w:rPr>
                <w:b/>
                <w:bCs/>
                <w:color w:val="000000"/>
              </w:rPr>
            </w:pPr>
          </w:p>
        </w:tc>
        <w:tc>
          <w:tcPr>
            <w:tcW w:w="1260" w:type="dxa"/>
            <w:shd w:val="clear" w:color="auto" w:fill="auto"/>
            <w:vAlign w:val="center"/>
          </w:tcPr>
          <w:p w:rsidR="00D63B0F" w:rsidRPr="00BF6558" w:rsidRDefault="00D63B0F" w:rsidP="00E538DC">
            <w:pPr>
              <w:jc w:val="center"/>
              <w:rPr>
                <w:b/>
                <w:bCs/>
                <w:color w:val="000000"/>
              </w:rPr>
            </w:pPr>
          </w:p>
        </w:tc>
        <w:tc>
          <w:tcPr>
            <w:tcW w:w="1170" w:type="dxa"/>
            <w:shd w:val="clear" w:color="auto" w:fill="auto"/>
            <w:vAlign w:val="center"/>
          </w:tcPr>
          <w:p w:rsidR="00D63B0F" w:rsidRPr="00BF6558" w:rsidRDefault="00D63B0F" w:rsidP="00E538DC">
            <w:pPr>
              <w:jc w:val="center"/>
              <w:rPr>
                <w:b/>
                <w:bCs/>
                <w:color w:val="000000"/>
              </w:rPr>
            </w:pPr>
          </w:p>
        </w:tc>
        <w:tc>
          <w:tcPr>
            <w:tcW w:w="1080" w:type="dxa"/>
            <w:shd w:val="clear" w:color="auto" w:fill="auto"/>
            <w:vAlign w:val="center"/>
          </w:tcPr>
          <w:p w:rsidR="00D63B0F" w:rsidRPr="00BF6558" w:rsidRDefault="00D63B0F" w:rsidP="00E538DC">
            <w:pPr>
              <w:jc w:val="center"/>
              <w:rPr>
                <w:b/>
                <w:bCs/>
                <w:color w:val="000000"/>
              </w:rPr>
            </w:pPr>
            <w:r>
              <w:rPr>
                <w:b/>
                <w:bCs/>
                <w:color w:val="000000"/>
              </w:rPr>
              <w:t> </w:t>
            </w:r>
          </w:p>
        </w:tc>
        <w:tc>
          <w:tcPr>
            <w:tcW w:w="1080" w:type="dxa"/>
            <w:shd w:val="clear" w:color="auto" w:fill="auto"/>
            <w:vAlign w:val="center"/>
          </w:tcPr>
          <w:p w:rsidR="00D63B0F" w:rsidRPr="00BF6558" w:rsidRDefault="00D63B0F" w:rsidP="00E538DC">
            <w:pPr>
              <w:jc w:val="center"/>
              <w:rPr>
                <w:b/>
                <w:bCs/>
                <w:color w:val="000000"/>
              </w:rPr>
            </w:pPr>
          </w:p>
        </w:tc>
        <w:tc>
          <w:tcPr>
            <w:tcW w:w="990" w:type="dxa"/>
            <w:shd w:val="clear" w:color="auto" w:fill="auto"/>
            <w:vAlign w:val="center"/>
          </w:tcPr>
          <w:p w:rsidR="00D63B0F" w:rsidRPr="00BF6558" w:rsidRDefault="00D63B0F" w:rsidP="00E538DC">
            <w:pPr>
              <w:jc w:val="center"/>
              <w:rPr>
                <w:b/>
                <w:bCs/>
                <w:color w:val="000000"/>
              </w:rPr>
            </w:pPr>
          </w:p>
        </w:tc>
        <w:tc>
          <w:tcPr>
            <w:tcW w:w="1440" w:type="dxa"/>
            <w:shd w:val="clear" w:color="auto" w:fill="auto"/>
            <w:vAlign w:val="center"/>
          </w:tcPr>
          <w:p w:rsidR="00D63B0F" w:rsidRPr="00BF6558" w:rsidRDefault="00D63B0F" w:rsidP="00E538DC">
            <w:pPr>
              <w:jc w:val="center"/>
              <w:rPr>
                <w:b/>
                <w:bCs/>
                <w:color w:val="000000"/>
              </w:rPr>
            </w:pPr>
          </w:p>
        </w:tc>
      </w:tr>
      <w:tr w:rsidR="004950F5" w:rsidRPr="00BF6558" w:rsidTr="00BF0C66">
        <w:trPr>
          <w:trHeight w:val="1290"/>
        </w:trPr>
        <w:tc>
          <w:tcPr>
            <w:tcW w:w="1630" w:type="dxa"/>
            <w:shd w:val="clear" w:color="auto" w:fill="auto"/>
            <w:vAlign w:val="center"/>
            <w:hideMark/>
          </w:tcPr>
          <w:p w:rsidR="00D63B0F" w:rsidRPr="00BF6558" w:rsidRDefault="00D63B0F" w:rsidP="00E538DC">
            <w:pPr>
              <w:rPr>
                <w:b/>
                <w:bCs/>
                <w:color w:val="000000"/>
              </w:rPr>
            </w:pPr>
            <w:r w:rsidRPr="00BF6558">
              <w:rPr>
                <w:rFonts w:eastAsia="Calibri"/>
                <w:b/>
                <w:bCs/>
                <w:color w:val="000000"/>
              </w:rPr>
              <w:t>(E)  Performance-Oriented Provisions (§1926.800(d), (e)(1), (e)(2), (j)(1)(v)(C), (q)(6), and (t)(3)(iii))</w:t>
            </w:r>
          </w:p>
        </w:tc>
        <w:tc>
          <w:tcPr>
            <w:tcW w:w="135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26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17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080" w:type="dxa"/>
            <w:shd w:val="clear" w:color="auto" w:fill="auto"/>
            <w:vAlign w:val="center"/>
            <w:hideMark/>
          </w:tcPr>
          <w:p w:rsidR="00D63B0F" w:rsidRPr="00BF6558" w:rsidRDefault="00D63B0F" w:rsidP="00E538DC">
            <w:pPr>
              <w:jc w:val="center"/>
              <w:rPr>
                <w:color w:val="000000"/>
              </w:rPr>
            </w:pPr>
            <w:r>
              <w:rPr>
                <w:color w:val="000000"/>
              </w:rPr>
              <w:t>-</w:t>
            </w:r>
          </w:p>
        </w:tc>
        <w:tc>
          <w:tcPr>
            <w:tcW w:w="108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990" w:type="dxa"/>
            <w:shd w:val="clear" w:color="auto" w:fill="auto"/>
            <w:vAlign w:val="center"/>
            <w:hideMark/>
          </w:tcPr>
          <w:p w:rsidR="00D63B0F" w:rsidRPr="00BF6558" w:rsidRDefault="00D63B0F" w:rsidP="00E538DC">
            <w:pPr>
              <w:jc w:val="center"/>
              <w:rPr>
                <w:color w:val="000000"/>
              </w:rPr>
            </w:pPr>
            <w:r w:rsidRPr="00BF6558">
              <w:rPr>
                <w:color w:val="000000"/>
              </w:rPr>
              <w:t>-</w:t>
            </w:r>
          </w:p>
        </w:tc>
        <w:tc>
          <w:tcPr>
            <w:tcW w:w="1440" w:type="dxa"/>
            <w:shd w:val="clear" w:color="auto" w:fill="auto"/>
            <w:vAlign w:val="center"/>
            <w:hideMark/>
          </w:tcPr>
          <w:p w:rsidR="00D63B0F" w:rsidRPr="00BF6558" w:rsidRDefault="00D63B0F" w:rsidP="00E538DC">
            <w:pPr>
              <w:jc w:val="center"/>
              <w:rPr>
                <w:color w:val="000000"/>
              </w:rPr>
            </w:pPr>
            <w:r w:rsidRPr="00BF6558">
              <w:rPr>
                <w:color w:val="000000"/>
              </w:rPr>
              <w:t>-</w:t>
            </w:r>
          </w:p>
        </w:tc>
      </w:tr>
      <w:tr w:rsidR="004950F5" w:rsidRPr="00BF6558" w:rsidTr="00BF0C66">
        <w:trPr>
          <w:trHeight w:val="315"/>
        </w:trPr>
        <w:tc>
          <w:tcPr>
            <w:tcW w:w="1630" w:type="dxa"/>
            <w:shd w:val="clear" w:color="auto" w:fill="auto"/>
            <w:vAlign w:val="center"/>
          </w:tcPr>
          <w:p w:rsidR="00D63B0F" w:rsidRPr="00BF6558" w:rsidRDefault="00D63B0F" w:rsidP="00E538DC">
            <w:pPr>
              <w:rPr>
                <w:b/>
                <w:bCs/>
                <w:color w:val="000000"/>
              </w:rPr>
            </w:pPr>
          </w:p>
        </w:tc>
        <w:tc>
          <w:tcPr>
            <w:tcW w:w="1350" w:type="dxa"/>
            <w:shd w:val="clear" w:color="auto" w:fill="auto"/>
            <w:vAlign w:val="center"/>
          </w:tcPr>
          <w:p w:rsidR="00D63B0F" w:rsidRPr="00BF6558" w:rsidRDefault="00D63B0F" w:rsidP="00E538DC">
            <w:pPr>
              <w:jc w:val="center"/>
              <w:rPr>
                <w:color w:val="000000"/>
              </w:rPr>
            </w:pPr>
          </w:p>
        </w:tc>
        <w:tc>
          <w:tcPr>
            <w:tcW w:w="1260" w:type="dxa"/>
            <w:shd w:val="clear" w:color="auto" w:fill="auto"/>
            <w:vAlign w:val="center"/>
          </w:tcPr>
          <w:p w:rsidR="00D63B0F" w:rsidRPr="00BF6558" w:rsidRDefault="00D63B0F" w:rsidP="00E538DC">
            <w:pPr>
              <w:jc w:val="center"/>
              <w:rPr>
                <w:color w:val="000000"/>
              </w:rPr>
            </w:pPr>
          </w:p>
        </w:tc>
        <w:tc>
          <w:tcPr>
            <w:tcW w:w="1170" w:type="dxa"/>
            <w:shd w:val="clear" w:color="auto" w:fill="auto"/>
            <w:vAlign w:val="center"/>
          </w:tcPr>
          <w:p w:rsidR="00D63B0F" w:rsidRPr="00BF6558" w:rsidRDefault="00D63B0F" w:rsidP="00E538DC">
            <w:pPr>
              <w:jc w:val="center"/>
              <w:rPr>
                <w:color w:val="000000"/>
              </w:rPr>
            </w:pPr>
          </w:p>
        </w:tc>
        <w:tc>
          <w:tcPr>
            <w:tcW w:w="1080" w:type="dxa"/>
            <w:shd w:val="clear" w:color="auto" w:fill="auto"/>
            <w:vAlign w:val="center"/>
          </w:tcPr>
          <w:p w:rsidR="00D63B0F" w:rsidRPr="00BF6558" w:rsidRDefault="00D63B0F" w:rsidP="00E538DC">
            <w:pPr>
              <w:jc w:val="center"/>
              <w:rPr>
                <w:color w:val="000000"/>
              </w:rPr>
            </w:pPr>
            <w:r>
              <w:rPr>
                <w:color w:val="000000"/>
              </w:rPr>
              <w:t> </w:t>
            </w:r>
          </w:p>
        </w:tc>
        <w:tc>
          <w:tcPr>
            <w:tcW w:w="1080" w:type="dxa"/>
            <w:shd w:val="clear" w:color="auto" w:fill="auto"/>
            <w:vAlign w:val="center"/>
          </w:tcPr>
          <w:p w:rsidR="00D63B0F" w:rsidRPr="00BF6558" w:rsidRDefault="00D63B0F" w:rsidP="00E538DC">
            <w:pPr>
              <w:jc w:val="center"/>
              <w:rPr>
                <w:color w:val="000000"/>
              </w:rPr>
            </w:pPr>
          </w:p>
        </w:tc>
        <w:tc>
          <w:tcPr>
            <w:tcW w:w="990" w:type="dxa"/>
            <w:shd w:val="clear" w:color="auto" w:fill="auto"/>
            <w:vAlign w:val="center"/>
          </w:tcPr>
          <w:p w:rsidR="00D63B0F" w:rsidRPr="00BF6558" w:rsidRDefault="00D63B0F" w:rsidP="00E538DC">
            <w:pPr>
              <w:jc w:val="center"/>
              <w:rPr>
                <w:color w:val="000000"/>
              </w:rPr>
            </w:pPr>
          </w:p>
        </w:tc>
        <w:tc>
          <w:tcPr>
            <w:tcW w:w="1440" w:type="dxa"/>
            <w:shd w:val="clear" w:color="auto" w:fill="auto"/>
            <w:vAlign w:val="center"/>
          </w:tcPr>
          <w:p w:rsidR="00D63B0F" w:rsidRPr="00BF6558" w:rsidRDefault="00D63B0F" w:rsidP="00E538DC">
            <w:pPr>
              <w:jc w:val="center"/>
              <w:rPr>
                <w:color w:val="000000"/>
              </w:rPr>
            </w:pPr>
          </w:p>
        </w:tc>
      </w:tr>
      <w:tr w:rsidR="004950F5" w:rsidRPr="00BF6558" w:rsidTr="00BF0C66">
        <w:trPr>
          <w:trHeight w:val="315"/>
        </w:trPr>
        <w:tc>
          <w:tcPr>
            <w:tcW w:w="1630" w:type="dxa"/>
            <w:shd w:val="clear" w:color="auto" w:fill="D6E3BC" w:themeFill="accent3" w:themeFillTint="66"/>
            <w:vAlign w:val="center"/>
            <w:hideMark/>
          </w:tcPr>
          <w:p w:rsidR="00B96B71" w:rsidRDefault="00B96B71" w:rsidP="00E538DC">
            <w:pPr>
              <w:rPr>
                <w:b/>
                <w:bCs/>
                <w:color w:val="000000"/>
              </w:rPr>
            </w:pPr>
            <w:r>
              <w:rPr>
                <w:b/>
                <w:bCs/>
                <w:color w:val="000000"/>
              </w:rPr>
              <w:t>Duplicated</w:t>
            </w:r>
          </w:p>
          <w:p w:rsidR="00D63B0F" w:rsidRPr="00BF6558" w:rsidRDefault="00D63B0F" w:rsidP="00E538DC">
            <w:pPr>
              <w:rPr>
                <w:b/>
                <w:bCs/>
                <w:color w:val="000000"/>
              </w:rPr>
            </w:pPr>
            <w:r w:rsidRPr="00BF6558">
              <w:rPr>
                <w:b/>
                <w:bCs/>
                <w:color w:val="000000"/>
              </w:rPr>
              <w:t>Total</w:t>
            </w:r>
          </w:p>
        </w:tc>
        <w:tc>
          <w:tcPr>
            <w:tcW w:w="1350" w:type="dxa"/>
            <w:shd w:val="clear" w:color="auto" w:fill="D6E3BC" w:themeFill="accent3" w:themeFillTint="66"/>
            <w:vAlign w:val="center"/>
            <w:hideMark/>
          </w:tcPr>
          <w:p w:rsidR="00D63B0F" w:rsidRDefault="00D63B0F" w:rsidP="00E538DC">
            <w:pPr>
              <w:jc w:val="center"/>
              <w:rPr>
                <w:b/>
                <w:bCs/>
                <w:color w:val="000000"/>
              </w:rPr>
            </w:pPr>
            <w:r>
              <w:rPr>
                <w:b/>
                <w:bCs/>
                <w:color w:val="000000"/>
              </w:rPr>
              <w:t>2,757</w:t>
            </w:r>
          </w:p>
          <w:p w:rsidR="00D63B0F" w:rsidRPr="008F3AFD" w:rsidRDefault="00D63B0F" w:rsidP="00E538DC">
            <w:pPr>
              <w:jc w:val="center"/>
              <w:rPr>
                <w:bCs/>
                <w:color w:val="000000"/>
                <w:sz w:val="18"/>
                <w:szCs w:val="18"/>
              </w:rPr>
            </w:pPr>
          </w:p>
        </w:tc>
        <w:tc>
          <w:tcPr>
            <w:tcW w:w="1260" w:type="dxa"/>
            <w:shd w:val="clear" w:color="auto" w:fill="D6E3BC" w:themeFill="accent3" w:themeFillTint="66"/>
            <w:vAlign w:val="center"/>
            <w:hideMark/>
          </w:tcPr>
          <w:p w:rsidR="00D63B0F" w:rsidRPr="00BF6558" w:rsidRDefault="00D63B0F" w:rsidP="00E538DC">
            <w:pPr>
              <w:jc w:val="center"/>
              <w:rPr>
                <w:b/>
                <w:bCs/>
                <w:color w:val="000000"/>
              </w:rPr>
            </w:pPr>
            <w:r w:rsidRPr="00BF6558">
              <w:rPr>
                <w:b/>
                <w:bCs/>
                <w:color w:val="000000"/>
              </w:rPr>
              <w:t> </w:t>
            </w:r>
          </w:p>
        </w:tc>
        <w:tc>
          <w:tcPr>
            <w:tcW w:w="1170" w:type="dxa"/>
            <w:shd w:val="clear" w:color="auto" w:fill="D6E3BC" w:themeFill="accent3" w:themeFillTint="66"/>
            <w:vAlign w:val="center"/>
            <w:hideMark/>
          </w:tcPr>
          <w:p w:rsidR="00D63B0F" w:rsidRPr="00BF6558" w:rsidRDefault="00D63B0F" w:rsidP="00E538DC">
            <w:pPr>
              <w:jc w:val="center"/>
              <w:rPr>
                <w:b/>
                <w:bCs/>
                <w:color w:val="000000"/>
              </w:rPr>
            </w:pPr>
            <w:r w:rsidRPr="00BF6558">
              <w:rPr>
                <w:b/>
                <w:bCs/>
                <w:color w:val="000000"/>
              </w:rPr>
              <w:t>1,171,439</w:t>
            </w:r>
          </w:p>
        </w:tc>
        <w:tc>
          <w:tcPr>
            <w:tcW w:w="1080" w:type="dxa"/>
            <w:shd w:val="clear" w:color="auto" w:fill="D6E3BC" w:themeFill="accent3" w:themeFillTint="66"/>
            <w:vAlign w:val="center"/>
            <w:hideMark/>
          </w:tcPr>
          <w:p w:rsidR="00D63B0F" w:rsidRPr="00BF6558" w:rsidRDefault="00D63B0F" w:rsidP="00E538DC">
            <w:pPr>
              <w:jc w:val="center"/>
              <w:rPr>
                <w:b/>
                <w:bCs/>
                <w:color w:val="000000"/>
              </w:rPr>
            </w:pPr>
            <w:r>
              <w:rPr>
                <w:b/>
                <w:bCs/>
                <w:color w:val="000000"/>
              </w:rPr>
              <w:t> </w:t>
            </w:r>
          </w:p>
        </w:tc>
        <w:tc>
          <w:tcPr>
            <w:tcW w:w="1080" w:type="dxa"/>
            <w:shd w:val="clear" w:color="auto" w:fill="D6E3BC" w:themeFill="accent3" w:themeFillTint="66"/>
            <w:vAlign w:val="center"/>
            <w:hideMark/>
          </w:tcPr>
          <w:p w:rsidR="00D63B0F" w:rsidRPr="00BF6558" w:rsidRDefault="00D63B0F" w:rsidP="00E538DC">
            <w:pPr>
              <w:jc w:val="center"/>
              <w:rPr>
                <w:b/>
                <w:bCs/>
                <w:color w:val="000000"/>
              </w:rPr>
            </w:pPr>
            <w:r>
              <w:rPr>
                <w:b/>
                <w:bCs/>
                <w:color w:val="000000"/>
              </w:rPr>
              <w:t>76,477</w:t>
            </w:r>
          </w:p>
        </w:tc>
        <w:tc>
          <w:tcPr>
            <w:tcW w:w="990" w:type="dxa"/>
            <w:shd w:val="clear" w:color="auto" w:fill="D6E3BC" w:themeFill="accent3" w:themeFillTint="66"/>
            <w:vAlign w:val="center"/>
            <w:hideMark/>
          </w:tcPr>
          <w:p w:rsidR="00D63B0F" w:rsidRPr="00BF6558" w:rsidRDefault="00D63B0F" w:rsidP="00E538DC">
            <w:pPr>
              <w:jc w:val="center"/>
              <w:rPr>
                <w:b/>
                <w:bCs/>
                <w:color w:val="000000"/>
              </w:rPr>
            </w:pPr>
            <w:r w:rsidRPr="00BF6558">
              <w:rPr>
                <w:b/>
                <w:bCs/>
                <w:color w:val="000000"/>
              </w:rPr>
              <w:t> </w:t>
            </w:r>
          </w:p>
        </w:tc>
        <w:tc>
          <w:tcPr>
            <w:tcW w:w="1440" w:type="dxa"/>
            <w:shd w:val="clear" w:color="auto" w:fill="D6E3BC" w:themeFill="accent3" w:themeFillTint="66"/>
            <w:vAlign w:val="center"/>
            <w:hideMark/>
          </w:tcPr>
          <w:p w:rsidR="00D63B0F" w:rsidRPr="00BF6558" w:rsidRDefault="00D63B0F" w:rsidP="0031620B">
            <w:pPr>
              <w:jc w:val="center"/>
              <w:rPr>
                <w:b/>
                <w:bCs/>
                <w:color w:val="000000"/>
              </w:rPr>
            </w:pPr>
            <w:r w:rsidRPr="00BF6558">
              <w:rPr>
                <w:b/>
                <w:bCs/>
                <w:color w:val="000000"/>
              </w:rPr>
              <w:t>$2,</w:t>
            </w:r>
            <w:r w:rsidR="0031620B">
              <w:rPr>
                <w:b/>
                <w:bCs/>
                <w:color w:val="000000"/>
              </w:rPr>
              <w:t>621,066</w:t>
            </w:r>
          </w:p>
        </w:tc>
      </w:tr>
    </w:tbl>
    <w:p w:rsidR="000E0E38" w:rsidRPr="00267D33" w:rsidRDefault="000E0E38" w:rsidP="00267D33">
      <w:pPr>
        <w:rPr>
          <w:rFonts w:eastAsia="Calibri"/>
          <w:sz w:val="24"/>
          <w:szCs w:val="24"/>
        </w:rPr>
      </w:pPr>
    </w:p>
    <w:p w:rsidR="00517713" w:rsidRDefault="00517713" w:rsidP="00517713">
      <w:pPr>
        <w:spacing w:after="200" w:line="276" w:lineRule="auto"/>
        <w:rPr>
          <w:rFonts w:eastAsia="Calibri"/>
          <w:b/>
          <w:sz w:val="18"/>
          <w:szCs w:val="18"/>
        </w:rPr>
      </w:pPr>
      <w:r w:rsidRPr="00BF0C66">
        <w:rPr>
          <w:rFonts w:eastAsia="Calibri"/>
          <w:sz w:val="18"/>
          <w:szCs w:val="18"/>
        </w:rPr>
        <w:t>*</w:t>
      </w:r>
      <w:r w:rsidRPr="00BF0C66">
        <w:rPr>
          <w:sz w:val="18"/>
          <w:szCs w:val="18"/>
        </w:rPr>
        <w:t xml:space="preserve"> </w:t>
      </w:r>
      <w:r w:rsidRPr="00BF0C66">
        <w:rPr>
          <w:rFonts w:eastAsia="Calibri"/>
          <w:sz w:val="18"/>
          <w:szCs w:val="18"/>
        </w:rPr>
        <w:t xml:space="preserve">Employer Costs for Employee Compensation – March 2017, released June 2017, Bureau of Labor Statistics (BLS), U.S. Department of Labor. </w:t>
      </w:r>
      <w:hyperlink r:id="rId10" w:history="1">
        <w:r w:rsidRPr="00BF0C66">
          <w:rPr>
            <w:rStyle w:val="Hyperlink"/>
            <w:rFonts w:eastAsia="Calibri"/>
            <w:sz w:val="18"/>
            <w:szCs w:val="18"/>
          </w:rPr>
          <w:t>https://www.bls.gov/news.release/pdf/ecec.pdf</w:t>
        </w:r>
      </w:hyperlink>
      <w:r w:rsidR="00B96B71">
        <w:rPr>
          <w:rFonts w:eastAsia="Calibri"/>
          <w:sz w:val="18"/>
          <w:szCs w:val="18"/>
        </w:rPr>
        <w:t xml:space="preserve">.   </w:t>
      </w:r>
      <w:r w:rsidRPr="00BF0C66">
        <w:rPr>
          <w:rFonts w:eastAsia="Calibri"/>
          <w:sz w:val="18"/>
          <w:szCs w:val="18"/>
        </w:rPr>
        <w:t xml:space="preserve">BLS reported that for private industry, fringe benefits accounted for 31.7 percent of total compensation and wages accounted for the remaining 68.3 percent.  To calculate the loaded hourly wage for each occupation, thus the Agency divided the mean hourly wage by 68.6 percent.   </w:t>
      </w:r>
      <w:r w:rsidRPr="00BF0C66">
        <w:rPr>
          <w:rFonts w:eastAsia="Calibri"/>
          <w:b/>
          <w:sz w:val="18"/>
          <w:szCs w:val="18"/>
        </w:rPr>
        <w:t>Construction Worker (47-000)    $23.51/.683 = $34.42</w:t>
      </w:r>
    </w:p>
    <w:p w:rsidR="001440E0" w:rsidRDefault="001440E0" w:rsidP="001440E0">
      <w:pPr>
        <w:pStyle w:val="FootnoteText"/>
      </w:pPr>
      <w:r>
        <w:t>** For purpose of this analysis, OSHA assumes that e</w:t>
      </w:r>
      <w:r w:rsidRPr="006432C7">
        <w:t xml:space="preserve">ach of the 461 underground construction projects uses one hoist; </w:t>
      </w:r>
      <w:r>
        <w:t>and each project has one employer.</w:t>
      </w:r>
    </w:p>
    <w:p w:rsidR="001440E0" w:rsidRPr="00BF0C66" w:rsidRDefault="001440E0" w:rsidP="00517713">
      <w:pPr>
        <w:spacing w:after="200" w:line="276" w:lineRule="auto"/>
        <w:rPr>
          <w:rFonts w:eastAsia="Calibri"/>
          <w:b/>
          <w:sz w:val="18"/>
          <w:szCs w:val="18"/>
        </w:rPr>
      </w:pPr>
    </w:p>
    <w:p w:rsidR="000E0E38" w:rsidRPr="00267D33" w:rsidRDefault="000E0E38" w:rsidP="00267D33">
      <w:pPr>
        <w:spacing w:after="200" w:line="276" w:lineRule="auto"/>
        <w:rPr>
          <w:rFonts w:eastAsia="Calibri"/>
          <w:sz w:val="24"/>
          <w:szCs w:val="24"/>
        </w:rPr>
      </w:pPr>
      <w:r w:rsidRPr="00267D33">
        <w:rPr>
          <w:rFonts w:eastAsia="Calibri"/>
          <w:sz w:val="24"/>
          <w:szCs w:val="24"/>
        </w:rPr>
        <w:br w:type="page"/>
      </w:r>
    </w:p>
    <w:p w:rsidR="00DB328C" w:rsidRPr="0017089B" w:rsidRDefault="00DB328C" w:rsidP="00194377">
      <w:pPr>
        <w:rPr>
          <w:rFonts w:eastAsia="Calibri"/>
          <w:b/>
        </w:rPr>
      </w:pPr>
      <w:r w:rsidRPr="0017089B">
        <w:rPr>
          <w:rFonts w:eastAsia="Calibri"/>
          <w:b/>
        </w:rPr>
        <w:t>13.  Provide an estimate of the total annual cost burden to respondents or recordkeepers resulting from the collection of information.  (Do not include the cost of any hour burden shown in Items 12 and 14).</w:t>
      </w:r>
    </w:p>
    <w:p w:rsidR="00DB328C" w:rsidRPr="0017089B" w:rsidRDefault="00DB328C" w:rsidP="00194377">
      <w:pPr>
        <w:rPr>
          <w:rFonts w:eastAsia="Calibri"/>
          <w:b/>
        </w:rPr>
      </w:pPr>
    </w:p>
    <w:p w:rsidR="00DB328C" w:rsidRPr="0017089B" w:rsidRDefault="00DB328C" w:rsidP="00DA5EB1">
      <w:pPr>
        <w:numPr>
          <w:ilvl w:val="0"/>
          <w:numId w:val="3"/>
        </w:numPr>
        <w:spacing w:after="200"/>
        <w:ind w:left="360"/>
        <w:contextualSpacing/>
        <w:rPr>
          <w:rFonts w:eastAsia="Calibri"/>
          <w:b/>
        </w:rPr>
      </w:pPr>
      <w:r w:rsidRPr="0017089B">
        <w:rPr>
          <w:rFonts w:eastAsia="Calibri"/>
          <w:b/>
        </w:rPr>
        <w:t>The cost estimates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B328C" w:rsidRPr="0017089B" w:rsidRDefault="00DB328C" w:rsidP="00DA5EB1">
      <w:pPr>
        <w:rPr>
          <w:rFonts w:eastAsia="Calibri"/>
          <w:b/>
        </w:rPr>
      </w:pPr>
    </w:p>
    <w:p w:rsidR="00DB328C" w:rsidRPr="0017089B" w:rsidRDefault="00DB328C" w:rsidP="00DA5EB1">
      <w:pPr>
        <w:numPr>
          <w:ilvl w:val="0"/>
          <w:numId w:val="3"/>
        </w:numPr>
        <w:spacing w:after="200"/>
        <w:ind w:left="360"/>
        <w:contextualSpacing/>
        <w:rPr>
          <w:rFonts w:eastAsia="Calibri"/>
          <w:b/>
        </w:rPr>
      </w:pPr>
      <w:r w:rsidRPr="0017089B">
        <w:rPr>
          <w:rFonts w:eastAsia="Calibri"/>
          <w:b/>
        </w:rPr>
        <w:t>If cost estimates are expected to vary widely, agencies should present ranges of cost burdens and explain the reasons for the variance.  The cost of purchasing or contracting out information m agencies may consult with a sample of respondent (fewer than 10), utilize the 60-day pre-OMB submission public comment process and use existing economic or regulatory impact analysis associated with the rulemaking containing the information collection, as appropriate.</w:t>
      </w:r>
    </w:p>
    <w:p w:rsidR="00DB328C" w:rsidRPr="0017089B" w:rsidRDefault="00DB328C" w:rsidP="00DA5EB1">
      <w:pPr>
        <w:contextualSpacing/>
        <w:rPr>
          <w:rFonts w:eastAsia="Calibri"/>
          <w:b/>
        </w:rPr>
      </w:pPr>
    </w:p>
    <w:p w:rsidR="00DB328C" w:rsidRPr="0017089B" w:rsidRDefault="00DB328C" w:rsidP="00DA5EB1">
      <w:pPr>
        <w:numPr>
          <w:ilvl w:val="0"/>
          <w:numId w:val="3"/>
        </w:numPr>
        <w:spacing w:after="200"/>
        <w:ind w:left="360"/>
        <w:contextualSpacing/>
        <w:rPr>
          <w:rFonts w:eastAsia="Calibri"/>
          <w:b/>
        </w:rPr>
      </w:pPr>
      <w:r w:rsidRPr="0017089B">
        <w:rPr>
          <w:rFonts w:eastAsia="Calibri"/>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B328C" w:rsidRPr="00267D33" w:rsidRDefault="00DB328C" w:rsidP="00194377">
      <w:pPr>
        <w:rPr>
          <w:rFonts w:eastAsia="Calibri"/>
          <w:b/>
          <w:sz w:val="24"/>
          <w:szCs w:val="24"/>
        </w:rPr>
      </w:pPr>
    </w:p>
    <w:p w:rsidR="00DB328C" w:rsidRPr="00194377" w:rsidRDefault="00DB328C" w:rsidP="00194377">
      <w:pPr>
        <w:rPr>
          <w:rFonts w:eastAsia="Calibri"/>
          <w:sz w:val="24"/>
          <w:szCs w:val="24"/>
        </w:rPr>
      </w:pPr>
      <w:r w:rsidRPr="00267D33">
        <w:rPr>
          <w:rFonts w:eastAsia="Calibri"/>
          <w:sz w:val="24"/>
          <w:szCs w:val="24"/>
        </w:rPr>
        <w:t>The capital cost of these paperwork requirements consists mainly of replacing the exposure monitors.  As noted under Item 12 above (“Monitor</w:t>
      </w:r>
      <w:r w:rsidRPr="00194377">
        <w:rPr>
          <w:rFonts w:eastAsia="Calibri"/>
          <w:sz w:val="24"/>
          <w:szCs w:val="24"/>
        </w:rPr>
        <w:t xml:space="preserve"> Calibration”), OSHA estimates that each underground construction project uses two monitors, for a total of</w:t>
      </w:r>
      <w:r w:rsidR="0048670B" w:rsidRPr="00194377">
        <w:rPr>
          <w:rFonts w:eastAsia="Calibri"/>
          <w:sz w:val="24"/>
          <w:szCs w:val="24"/>
        </w:rPr>
        <w:t xml:space="preserve"> </w:t>
      </w:r>
      <w:r w:rsidR="00D9732B" w:rsidRPr="00194377">
        <w:rPr>
          <w:rFonts w:eastAsia="Calibri"/>
          <w:sz w:val="24"/>
          <w:szCs w:val="24"/>
        </w:rPr>
        <w:t>922</w:t>
      </w:r>
      <w:r w:rsidRPr="00194377">
        <w:rPr>
          <w:rFonts w:eastAsia="Calibri"/>
          <w:sz w:val="24"/>
          <w:szCs w:val="24"/>
        </w:rPr>
        <w:t xml:space="preserve"> monitors (i.e., </w:t>
      </w:r>
      <w:r w:rsidR="00D9732B" w:rsidRPr="00194377">
        <w:rPr>
          <w:rFonts w:eastAsia="Calibri"/>
          <w:sz w:val="24"/>
          <w:szCs w:val="24"/>
        </w:rPr>
        <w:t>461</w:t>
      </w:r>
      <w:r w:rsidR="0048670B" w:rsidRPr="00194377">
        <w:rPr>
          <w:rFonts w:eastAsia="Calibri"/>
          <w:sz w:val="24"/>
          <w:szCs w:val="24"/>
        </w:rPr>
        <w:t xml:space="preserve"> </w:t>
      </w:r>
      <w:r w:rsidRPr="00194377">
        <w:rPr>
          <w:rFonts w:eastAsia="Calibri"/>
          <w:sz w:val="24"/>
          <w:szCs w:val="24"/>
        </w:rPr>
        <w:t>projects x 2 monitors each).  Based on manufacturers’ data, the Agency finds that the average monitor costs about $1,800.</w:t>
      </w:r>
      <w:r w:rsidRPr="00267D33">
        <w:rPr>
          <w:rFonts w:eastAsia="Calibri"/>
          <w:sz w:val="24"/>
          <w:szCs w:val="24"/>
          <w:vertAlign w:val="superscript"/>
        </w:rPr>
        <w:footnoteReference w:id="5"/>
      </w:r>
      <w:r w:rsidRPr="00267D33">
        <w:rPr>
          <w:rFonts w:eastAsia="Calibri"/>
          <w:sz w:val="24"/>
          <w:szCs w:val="24"/>
        </w:rPr>
        <w:t xml:space="preserve">  In addition, OSHA believes that employers replace about 10% (</w:t>
      </w:r>
      <w:r w:rsidR="00D9732B" w:rsidRPr="00194377">
        <w:rPr>
          <w:rFonts w:eastAsia="Calibri"/>
          <w:sz w:val="24"/>
          <w:szCs w:val="24"/>
        </w:rPr>
        <w:t>92</w:t>
      </w:r>
      <w:r w:rsidRPr="00194377">
        <w:rPr>
          <w:rFonts w:eastAsia="Calibri"/>
          <w:sz w:val="24"/>
          <w:szCs w:val="24"/>
        </w:rPr>
        <w:t>) of the monitors each year.  Accordingly, the annual total cost of replacing the monitors is:</w:t>
      </w:r>
    </w:p>
    <w:p w:rsidR="00DB328C" w:rsidRPr="00194377" w:rsidRDefault="00DB328C" w:rsidP="00194377">
      <w:pPr>
        <w:rPr>
          <w:rFonts w:eastAsia="Calibri"/>
          <w:sz w:val="24"/>
          <w:szCs w:val="24"/>
        </w:rPr>
      </w:pPr>
    </w:p>
    <w:p w:rsidR="00DB328C" w:rsidRPr="00194377" w:rsidRDefault="00DB328C" w:rsidP="00194377">
      <w:pPr>
        <w:rPr>
          <w:rFonts w:eastAsia="Calibri"/>
          <w:sz w:val="24"/>
          <w:szCs w:val="24"/>
        </w:rPr>
      </w:pPr>
      <w:r w:rsidRPr="00194377">
        <w:rPr>
          <w:rFonts w:eastAsia="Calibri"/>
          <w:sz w:val="24"/>
          <w:szCs w:val="24"/>
        </w:rPr>
        <w:tab/>
        <w:t>Cost:</w:t>
      </w:r>
      <w:r w:rsidRPr="00194377">
        <w:rPr>
          <w:rFonts w:eastAsia="Calibri"/>
          <w:sz w:val="24"/>
          <w:szCs w:val="24"/>
        </w:rPr>
        <w:tab/>
      </w:r>
      <w:r w:rsidRPr="00194377">
        <w:rPr>
          <w:rFonts w:eastAsia="Calibri"/>
          <w:sz w:val="24"/>
          <w:szCs w:val="24"/>
        </w:rPr>
        <w:tab/>
      </w:r>
      <w:r w:rsidR="00D9732B" w:rsidRPr="00194377">
        <w:rPr>
          <w:rFonts w:eastAsia="Calibri"/>
          <w:sz w:val="24"/>
          <w:szCs w:val="24"/>
        </w:rPr>
        <w:t>92</w:t>
      </w:r>
      <w:r w:rsidRPr="00194377">
        <w:rPr>
          <w:rFonts w:eastAsia="Calibri"/>
          <w:sz w:val="24"/>
          <w:szCs w:val="24"/>
        </w:rPr>
        <w:t xml:space="preserve"> monitors x $1,800 = $</w:t>
      </w:r>
      <w:r w:rsidR="0089385E" w:rsidRPr="00194377">
        <w:rPr>
          <w:rFonts w:eastAsia="Calibri"/>
          <w:sz w:val="24"/>
          <w:szCs w:val="24"/>
        </w:rPr>
        <w:t>165,6</w:t>
      </w:r>
      <w:r w:rsidR="001B4CC2" w:rsidRPr="00194377">
        <w:rPr>
          <w:rFonts w:eastAsia="Calibri"/>
          <w:sz w:val="24"/>
          <w:szCs w:val="24"/>
        </w:rPr>
        <w:t>00</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szCs w:val="24"/>
        </w:rPr>
        <w:t xml:space="preserve">14.  </w:t>
      </w:r>
      <w:r w:rsidRPr="0017089B">
        <w:rPr>
          <w:rFonts w:eastAsia="Calibri"/>
          <w:b/>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 12, 13, and 14 into a single table.</w:t>
      </w:r>
    </w:p>
    <w:p w:rsidR="00DB328C" w:rsidRPr="00267D33" w:rsidRDefault="00DB328C" w:rsidP="00194377">
      <w:pPr>
        <w:rPr>
          <w:rFonts w:eastAsia="Calibri"/>
          <w:b/>
          <w:sz w:val="24"/>
          <w:szCs w:val="24"/>
        </w:rPr>
      </w:pPr>
    </w:p>
    <w:p w:rsidR="00ED077A" w:rsidRPr="00194377" w:rsidRDefault="00ED077A" w:rsidP="00170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eastAsiaTheme="minorHAnsi"/>
          <w:sz w:val="24"/>
          <w:szCs w:val="24"/>
        </w:rPr>
      </w:pPr>
      <w:r w:rsidRPr="00267D33">
        <w:rPr>
          <w:iCs/>
          <w:sz w:val="24"/>
          <w:szCs w:val="24"/>
        </w:rPr>
        <w:t xml:space="preserve">Agency has no annualized cost associated with enforcing the Standard. OSHA would only review records in the context of </w:t>
      </w:r>
      <w:r w:rsidRPr="00194377">
        <w:rPr>
          <w:iCs/>
          <w:sz w:val="24"/>
          <w:szCs w:val="24"/>
        </w:rPr>
        <w:t>an investigation of a particular employer to determine compliance with the Standard. These activities are outside the scope of the PRA. See 5 CFR 1320.4(a)(2).</w:t>
      </w:r>
    </w:p>
    <w:p w:rsidR="00DB328C" w:rsidRPr="0017089B" w:rsidRDefault="00DB328C" w:rsidP="00194377">
      <w:pPr>
        <w:rPr>
          <w:rFonts w:eastAsia="Calibri"/>
          <w:b/>
        </w:rPr>
      </w:pPr>
      <w:r w:rsidRPr="0017089B">
        <w:rPr>
          <w:rFonts w:eastAsia="Calibri"/>
          <w:b/>
        </w:rPr>
        <w:t>15.  Explain the reasons for any program changes or adjustments.</w:t>
      </w:r>
      <w:r w:rsidR="0089385E" w:rsidRPr="0017089B">
        <w:rPr>
          <w:rFonts w:eastAsia="Calibri"/>
          <w:b/>
        </w:rPr>
        <w:t xml:space="preserve"> </w:t>
      </w:r>
    </w:p>
    <w:p w:rsidR="00DB328C" w:rsidRPr="0017089B" w:rsidRDefault="00DB328C" w:rsidP="00194377">
      <w:pPr>
        <w:rPr>
          <w:rFonts w:eastAsia="Calibri"/>
          <w:b/>
        </w:rPr>
      </w:pPr>
    </w:p>
    <w:p w:rsidR="00DB328C" w:rsidRPr="00194377" w:rsidRDefault="00D9732B" w:rsidP="00194377">
      <w:pPr>
        <w:rPr>
          <w:rFonts w:eastAsia="Calibri"/>
          <w:sz w:val="24"/>
          <w:szCs w:val="24"/>
        </w:rPr>
      </w:pPr>
      <w:r w:rsidRPr="00267D33">
        <w:rPr>
          <w:rFonts w:eastAsia="Calibri"/>
          <w:sz w:val="24"/>
          <w:szCs w:val="24"/>
        </w:rPr>
        <w:t>OSHA is requesting an adjust</w:t>
      </w:r>
      <w:r w:rsidRPr="00194377">
        <w:rPr>
          <w:rFonts w:eastAsia="Calibri"/>
          <w:sz w:val="24"/>
          <w:szCs w:val="24"/>
        </w:rPr>
        <w:t xml:space="preserve">ment </w:t>
      </w:r>
      <w:r w:rsidR="0017318D" w:rsidRPr="00194377">
        <w:rPr>
          <w:rFonts w:eastAsia="Calibri"/>
          <w:sz w:val="24"/>
          <w:szCs w:val="24"/>
        </w:rPr>
        <w:t xml:space="preserve">increase </w:t>
      </w:r>
      <w:r w:rsidR="002D52D9" w:rsidRPr="00194377">
        <w:rPr>
          <w:rFonts w:eastAsia="Calibri"/>
          <w:sz w:val="24"/>
          <w:szCs w:val="24"/>
        </w:rPr>
        <w:t>of 9,</w:t>
      </w:r>
      <w:r w:rsidR="003A0B9A" w:rsidRPr="00194377">
        <w:rPr>
          <w:rFonts w:eastAsia="Calibri"/>
          <w:sz w:val="24"/>
          <w:szCs w:val="24"/>
        </w:rPr>
        <w:t>546</w:t>
      </w:r>
      <w:r w:rsidR="00593999" w:rsidRPr="00194377">
        <w:rPr>
          <w:rFonts w:eastAsia="Calibri"/>
          <w:sz w:val="24"/>
          <w:szCs w:val="24"/>
        </w:rPr>
        <w:t xml:space="preserve"> </w:t>
      </w:r>
      <w:r w:rsidR="00A7115A" w:rsidRPr="00194377">
        <w:rPr>
          <w:rFonts w:eastAsia="Calibri"/>
          <w:sz w:val="24"/>
          <w:szCs w:val="24"/>
        </w:rPr>
        <w:t>burden hours (from 66,931 to</w:t>
      </w:r>
      <w:r w:rsidR="001B4CC2" w:rsidRPr="00194377">
        <w:rPr>
          <w:rFonts w:eastAsia="Calibri"/>
          <w:sz w:val="24"/>
          <w:szCs w:val="24"/>
        </w:rPr>
        <w:t xml:space="preserve"> </w:t>
      </w:r>
      <w:r w:rsidR="005028E1" w:rsidRPr="00194377">
        <w:rPr>
          <w:rFonts w:eastAsia="Calibri"/>
          <w:sz w:val="24"/>
          <w:szCs w:val="24"/>
        </w:rPr>
        <w:t>7</w:t>
      </w:r>
      <w:r w:rsidR="00593999" w:rsidRPr="00194377">
        <w:rPr>
          <w:rFonts w:eastAsia="Calibri"/>
          <w:sz w:val="24"/>
          <w:szCs w:val="24"/>
        </w:rPr>
        <w:t>6,</w:t>
      </w:r>
      <w:r w:rsidR="003A0B9A" w:rsidRPr="00194377">
        <w:rPr>
          <w:rFonts w:eastAsia="Calibri"/>
          <w:sz w:val="24"/>
          <w:szCs w:val="24"/>
        </w:rPr>
        <w:t>477</w:t>
      </w:r>
      <w:r w:rsidR="00A7115A" w:rsidRPr="00194377">
        <w:rPr>
          <w:rFonts w:eastAsia="Calibri"/>
          <w:sz w:val="24"/>
          <w:szCs w:val="24"/>
        </w:rPr>
        <w:t xml:space="preserve">). The adjustment increase </w:t>
      </w:r>
      <w:r w:rsidR="00B1383F" w:rsidRPr="00194377">
        <w:rPr>
          <w:rFonts w:eastAsia="Calibri"/>
          <w:sz w:val="24"/>
          <w:szCs w:val="24"/>
        </w:rPr>
        <w:t>in the number of construction work sites based on</w:t>
      </w:r>
      <w:r w:rsidR="00A7115A" w:rsidRPr="00194377">
        <w:rPr>
          <w:rFonts w:eastAsia="Calibri"/>
          <w:sz w:val="24"/>
          <w:szCs w:val="24"/>
        </w:rPr>
        <w:t xml:space="preserve"> updated d</w:t>
      </w:r>
      <w:r w:rsidR="00F00080" w:rsidRPr="00194377">
        <w:rPr>
          <w:rFonts w:eastAsia="Calibri"/>
          <w:sz w:val="24"/>
          <w:szCs w:val="24"/>
        </w:rPr>
        <w:t>a</w:t>
      </w:r>
      <w:r w:rsidR="00A7115A" w:rsidRPr="00194377">
        <w:rPr>
          <w:rFonts w:eastAsia="Calibri"/>
          <w:sz w:val="24"/>
          <w:szCs w:val="24"/>
        </w:rPr>
        <w:t>ta from the Bureau of Census (see the detailed explanation under Item 12).</w:t>
      </w:r>
      <w:r w:rsidR="002D52D9" w:rsidRPr="00194377">
        <w:rPr>
          <w:rFonts w:eastAsia="Calibri"/>
          <w:sz w:val="24"/>
          <w:szCs w:val="24"/>
        </w:rPr>
        <w:t xml:space="preserve"> </w:t>
      </w:r>
      <w:r w:rsidR="00A7115A" w:rsidRPr="00194377">
        <w:rPr>
          <w:rFonts w:eastAsia="Calibri"/>
          <w:sz w:val="24"/>
          <w:szCs w:val="24"/>
        </w:rPr>
        <w:t xml:space="preserve"> The</w:t>
      </w:r>
      <w:r w:rsidR="00593999" w:rsidRPr="00194377">
        <w:rPr>
          <w:rFonts w:eastAsia="Calibri"/>
          <w:sz w:val="24"/>
          <w:szCs w:val="24"/>
        </w:rPr>
        <w:t xml:space="preserve"> Agency is also requesting an </w:t>
      </w:r>
      <w:r w:rsidR="0089385E" w:rsidRPr="00194377">
        <w:rPr>
          <w:rFonts w:eastAsia="Calibri"/>
          <w:sz w:val="24"/>
          <w:szCs w:val="24"/>
        </w:rPr>
        <w:t>adjustment increase</w:t>
      </w:r>
      <w:r w:rsidR="002D52D9" w:rsidRPr="00194377">
        <w:rPr>
          <w:rFonts w:eastAsia="Calibri"/>
          <w:sz w:val="24"/>
          <w:szCs w:val="24"/>
        </w:rPr>
        <w:t xml:space="preserve"> of $36,000</w:t>
      </w:r>
      <w:r w:rsidR="0089385E" w:rsidRPr="00194377">
        <w:rPr>
          <w:rFonts w:eastAsia="Calibri"/>
          <w:sz w:val="24"/>
          <w:szCs w:val="24"/>
        </w:rPr>
        <w:t xml:space="preserve"> (from</w:t>
      </w:r>
      <w:r w:rsidR="001E569C" w:rsidRPr="00194377">
        <w:rPr>
          <w:rFonts w:eastAsia="Calibri"/>
          <w:sz w:val="24"/>
          <w:szCs w:val="24"/>
        </w:rPr>
        <w:t xml:space="preserve"> </w:t>
      </w:r>
      <w:r w:rsidR="00A7115A" w:rsidRPr="00194377">
        <w:rPr>
          <w:rFonts w:eastAsia="Calibri"/>
          <w:sz w:val="24"/>
          <w:szCs w:val="24"/>
        </w:rPr>
        <w:t xml:space="preserve">$129,600 </w:t>
      </w:r>
      <w:r w:rsidR="00C87844" w:rsidRPr="00194377">
        <w:rPr>
          <w:rFonts w:eastAsia="Calibri"/>
          <w:sz w:val="24"/>
          <w:szCs w:val="24"/>
        </w:rPr>
        <w:t>to $165,600</w:t>
      </w:r>
      <w:r w:rsidR="0089385E" w:rsidRPr="00194377">
        <w:rPr>
          <w:rFonts w:eastAsia="Calibri"/>
          <w:sz w:val="24"/>
          <w:szCs w:val="24"/>
        </w:rPr>
        <w:t>)</w:t>
      </w:r>
      <w:r w:rsidR="003A0B9A" w:rsidRPr="00194377">
        <w:rPr>
          <w:rFonts w:eastAsia="Calibri"/>
          <w:sz w:val="24"/>
          <w:szCs w:val="24"/>
        </w:rPr>
        <w:t xml:space="preserve"> in operating and maintenance costs for exposure monitor equipment replacement</w:t>
      </w:r>
      <w:r w:rsidR="002D52D9" w:rsidRPr="00194377">
        <w:rPr>
          <w:rFonts w:eastAsia="Calibri"/>
          <w:sz w:val="24"/>
          <w:szCs w:val="24"/>
        </w:rPr>
        <w:t>.  The increase is the result of increasing the</w:t>
      </w:r>
      <w:r w:rsidR="00C87844" w:rsidRPr="00194377">
        <w:rPr>
          <w:rFonts w:eastAsia="Calibri"/>
          <w:sz w:val="24"/>
          <w:szCs w:val="24"/>
        </w:rPr>
        <w:t xml:space="preserve"> number of construction projects </w:t>
      </w:r>
      <w:r w:rsidR="002D52D9" w:rsidRPr="00194377">
        <w:rPr>
          <w:rFonts w:eastAsia="Calibri"/>
          <w:sz w:val="24"/>
          <w:szCs w:val="24"/>
        </w:rPr>
        <w:t xml:space="preserve">from the current </w:t>
      </w:r>
      <w:r w:rsidR="00C87844" w:rsidRPr="00194377">
        <w:rPr>
          <w:rFonts w:eastAsia="Calibri"/>
          <w:sz w:val="24"/>
          <w:szCs w:val="24"/>
        </w:rPr>
        <w:t>ICR.</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DB328C" w:rsidRPr="0017089B" w:rsidRDefault="00DB328C" w:rsidP="00194377">
      <w:pPr>
        <w:rPr>
          <w:rFonts w:eastAsia="Calibri"/>
          <w:b/>
        </w:rPr>
      </w:pPr>
    </w:p>
    <w:p w:rsidR="00DB328C" w:rsidRPr="00194377" w:rsidRDefault="00DB328C" w:rsidP="00194377">
      <w:pPr>
        <w:rPr>
          <w:rFonts w:eastAsia="Calibri"/>
          <w:sz w:val="24"/>
          <w:szCs w:val="24"/>
        </w:rPr>
      </w:pPr>
      <w:r w:rsidRPr="00267D33">
        <w:rPr>
          <w:rFonts w:eastAsia="Calibri"/>
          <w:sz w:val="24"/>
          <w:szCs w:val="24"/>
        </w:rPr>
        <w:t>OSHA will not publish the information collected under §1926.800.</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rPr>
        <w:t>17.  If seeking approval to not display the expiration date for OMB approval of the information collection, explain the reasons that display would be appropriate.</w:t>
      </w:r>
    </w:p>
    <w:p w:rsidR="00DB328C" w:rsidRPr="00267D33" w:rsidRDefault="00DB328C" w:rsidP="00194377">
      <w:pPr>
        <w:rPr>
          <w:rFonts w:eastAsia="Calibri"/>
          <w:b/>
          <w:sz w:val="24"/>
          <w:szCs w:val="24"/>
        </w:rPr>
      </w:pPr>
    </w:p>
    <w:p w:rsidR="00903CF9" w:rsidRPr="00194377" w:rsidRDefault="00DB328C" w:rsidP="00194377">
      <w:pPr>
        <w:rPr>
          <w:sz w:val="24"/>
          <w:szCs w:val="24"/>
        </w:rPr>
      </w:pPr>
      <w:r w:rsidRPr="00267D33">
        <w:rPr>
          <w:rFonts w:eastAsia="Calibri"/>
          <w:sz w:val="24"/>
          <w:szCs w:val="24"/>
        </w:rPr>
        <w:t xml:space="preserve">OSHA lists current valid control numbers in §§1910.8, 1915.8, 1917.4, 1918.4, and 1926.5 and publishes the expiration date in the Federal Register notice announcing OMB approval of the </w:t>
      </w:r>
      <w:r w:rsidRPr="00194377">
        <w:rPr>
          <w:rFonts w:eastAsia="Calibri"/>
          <w:sz w:val="24"/>
          <w:szCs w:val="24"/>
        </w:rPr>
        <w:t>information</w:t>
      </w:r>
      <w:r w:rsidR="00B61AF4">
        <w:rPr>
          <w:rFonts w:eastAsia="Calibri"/>
          <w:sz w:val="24"/>
          <w:szCs w:val="24"/>
        </w:rPr>
        <w:t xml:space="preserve"> </w:t>
      </w:r>
      <w:r w:rsidRPr="00194377">
        <w:rPr>
          <w:rFonts w:eastAsia="Calibri"/>
          <w:sz w:val="24"/>
          <w:szCs w:val="24"/>
        </w:rPr>
        <w:t>collection requirement</w:t>
      </w:r>
      <w:r w:rsidR="00B61AF4">
        <w:rPr>
          <w:rFonts w:eastAsia="Calibri"/>
          <w:sz w:val="24"/>
          <w:szCs w:val="24"/>
        </w:rPr>
        <w:t>s</w:t>
      </w:r>
      <w:r w:rsidRPr="00194377">
        <w:rPr>
          <w:rFonts w:eastAsia="Calibri"/>
          <w:sz w:val="24"/>
          <w:szCs w:val="24"/>
        </w:rPr>
        <w:t>. (See 5 CFR 1320.3(f)(3).) OSHA believes that this is the most appropriate and accurate mechanism to inform interested parties of these expiration dates.</w:t>
      </w:r>
      <w:r w:rsidR="00903CF9" w:rsidRPr="00194377">
        <w:rPr>
          <w:sz w:val="24"/>
          <w:szCs w:val="24"/>
        </w:rPr>
        <w:t xml:space="preserve"> </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rPr>
        <w:t>18.  Explain each exception to the certification statement.</w:t>
      </w:r>
    </w:p>
    <w:p w:rsidR="00DB328C" w:rsidRPr="0017089B" w:rsidRDefault="00DB328C" w:rsidP="00194377">
      <w:pPr>
        <w:rPr>
          <w:rFonts w:eastAsia="Calibri"/>
          <w:b/>
        </w:rPr>
      </w:pPr>
    </w:p>
    <w:p w:rsidR="00DB328C" w:rsidRPr="00194377" w:rsidRDefault="00DB328C" w:rsidP="00194377">
      <w:pPr>
        <w:rPr>
          <w:rFonts w:eastAsia="Calibri"/>
          <w:sz w:val="24"/>
          <w:szCs w:val="24"/>
        </w:rPr>
      </w:pPr>
      <w:r w:rsidRPr="00267D33">
        <w:rPr>
          <w:rFonts w:eastAsia="Calibri"/>
          <w:sz w:val="24"/>
          <w:szCs w:val="24"/>
        </w:rPr>
        <w:t>OSHA is not seeking an exception to the certification statement.</w:t>
      </w:r>
    </w:p>
    <w:p w:rsidR="00DB328C" w:rsidRPr="00194377" w:rsidRDefault="00DB328C" w:rsidP="00194377">
      <w:pPr>
        <w:rPr>
          <w:rFonts w:eastAsia="Calibri"/>
          <w:sz w:val="24"/>
          <w:szCs w:val="24"/>
        </w:rPr>
      </w:pPr>
    </w:p>
    <w:p w:rsidR="00DB328C" w:rsidRPr="0017089B" w:rsidRDefault="00DB328C" w:rsidP="00194377">
      <w:pPr>
        <w:rPr>
          <w:rFonts w:eastAsia="Calibri"/>
          <w:b/>
        </w:rPr>
      </w:pPr>
      <w:r w:rsidRPr="0017089B">
        <w:rPr>
          <w:rFonts w:eastAsia="Calibri"/>
          <w:b/>
        </w:rPr>
        <w:t>B.  COLLECTIONS OF INFORMATION EMPLOYING STATISTICAL METHODS</w:t>
      </w:r>
    </w:p>
    <w:p w:rsidR="00DB328C" w:rsidRPr="0017089B" w:rsidRDefault="00DB328C" w:rsidP="00194377">
      <w:pPr>
        <w:rPr>
          <w:rFonts w:eastAsia="Calibri"/>
          <w:b/>
        </w:rPr>
      </w:pPr>
    </w:p>
    <w:p w:rsidR="00DB328C" w:rsidRPr="00194377" w:rsidRDefault="00DB328C" w:rsidP="00194377">
      <w:pPr>
        <w:rPr>
          <w:rFonts w:eastAsia="Calibri"/>
          <w:sz w:val="24"/>
          <w:szCs w:val="24"/>
        </w:rPr>
      </w:pPr>
      <w:r w:rsidRPr="00194377">
        <w:rPr>
          <w:rFonts w:eastAsia="Calibri"/>
          <w:sz w:val="24"/>
          <w:szCs w:val="24"/>
        </w:rPr>
        <w:t>This Supporting Statement does not contain any collection of information requirements that employs statistical methods.</w:t>
      </w:r>
    </w:p>
    <w:p w:rsidR="00267D33" w:rsidRPr="00194377" w:rsidRDefault="00267D33" w:rsidP="00194377">
      <w:pPr>
        <w:rPr>
          <w:rFonts w:eastAsiaTheme="minorHAnsi"/>
          <w:sz w:val="24"/>
          <w:szCs w:val="24"/>
        </w:rPr>
      </w:pPr>
    </w:p>
    <w:p w:rsidR="00267D33" w:rsidRPr="00267D33" w:rsidRDefault="00267D33" w:rsidP="00267D33">
      <w:pPr>
        <w:rPr>
          <w:vanish/>
          <w:sz w:val="24"/>
          <w:szCs w:val="24"/>
        </w:rPr>
      </w:pPr>
    </w:p>
    <w:tbl>
      <w:tblPr>
        <w:tblW w:w="9000" w:type="dxa"/>
        <w:tblCellSpacing w:w="0" w:type="dxa"/>
        <w:tblCellMar>
          <w:left w:w="0" w:type="dxa"/>
          <w:right w:w="0" w:type="dxa"/>
        </w:tblCellMar>
        <w:tblLook w:val="0000" w:firstRow="0" w:lastRow="0" w:firstColumn="0" w:lastColumn="0" w:noHBand="0" w:noVBand="0"/>
      </w:tblPr>
      <w:tblGrid>
        <w:gridCol w:w="9000"/>
      </w:tblGrid>
      <w:tr w:rsidR="00267D33" w:rsidRPr="00194377" w:rsidTr="00972E65">
        <w:trPr>
          <w:tblCellSpacing w:w="0" w:type="dxa"/>
        </w:trPr>
        <w:tc>
          <w:tcPr>
            <w:tcW w:w="0" w:type="auto"/>
            <w:shd w:val="clear" w:color="auto" w:fill="auto"/>
            <w:vAlign w:val="center"/>
          </w:tcPr>
          <w:p w:rsidR="00267D33" w:rsidRPr="00267D33" w:rsidRDefault="00267D33" w:rsidP="00267D33">
            <w:pPr>
              <w:rPr>
                <w:sz w:val="24"/>
                <w:szCs w:val="24"/>
              </w:rPr>
            </w:pPr>
          </w:p>
        </w:tc>
      </w:tr>
    </w:tbl>
    <w:p w:rsidR="00267D33" w:rsidRPr="00267D33" w:rsidRDefault="00267D33" w:rsidP="00267D33">
      <w:pPr>
        <w:rPr>
          <w:sz w:val="24"/>
          <w:szCs w:val="24"/>
        </w:rPr>
      </w:pPr>
    </w:p>
    <w:p w:rsidR="00267D33" w:rsidRPr="00194377" w:rsidRDefault="00267D33" w:rsidP="00267D33">
      <w:pPr>
        <w:autoSpaceDE w:val="0"/>
        <w:autoSpaceDN w:val="0"/>
        <w:adjustRightInd w:val="0"/>
        <w:rPr>
          <w:rFonts w:eastAsiaTheme="minorHAnsi"/>
          <w:color w:val="000000"/>
          <w:sz w:val="24"/>
          <w:szCs w:val="24"/>
        </w:rPr>
      </w:pPr>
    </w:p>
    <w:p w:rsidR="00A54D09" w:rsidRPr="00194377" w:rsidRDefault="00A54D09" w:rsidP="00194377">
      <w:pPr>
        <w:rPr>
          <w:sz w:val="24"/>
          <w:szCs w:val="24"/>
        </w:rPr>
      </w:pPr>
    </w:p>
    <w:p w:rsidR="00267D33" w:rsidRPr="00194377" w:rsidRDefault="00267D33" w:rsidP="00194377">
      <w:pPr>
        <w:rPr>
          <w:sz w:val="24"/>
          <w:szCs w:val="24"/>
        </w:rPr>
      </w:pPr>
    </w:p>
    <w:p w:rsidR="00267D33" w:rsidRPr="00194377" w:rsidRDefault="00267D33" w:rsidP="00194377">
      <w:pPr>
        <w:rPr>
          <w:sz w:val="24"/>
          <w:szCs w:val="24"/>
        </w:rPr>
      </w:pPr>
    </w:p>
    <w:sectPr w:rsidR="00267D33" w:rsidRPr="00194377" w:rsidSect="008D1E45">
      <w:headerReference w:type="default" r:id="rId11"/>
      <w:footerReference w:type="default" r:id="rId1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5F" w:rsidRDefault="00007C5F" w:rsidP="00DB328C">
      <w:r>
        <w:separator/>
      </w:r>
    </w:p>
  </w:endnote>
  <w:endnote w:type="continuationSeparator" w:id="0">
    <w:p w:rsidR="00007C5F" w:rsidRDefault="00007C5F" w:rsidP="00DB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137980"/>
      <w:docPartObj>
        <w:docPartGallery w:val="Page Numbers (Bottom of Page)"/>
        <w:docPartUnique/>
      </w:docPartObj>
    </w:sdtPr>
    <w:sdtEndPr>
      <w:rPr>
        <w:noProof/>
      </w:rPr>
    </w:sdtEndPr>
    <w:sdtContent>
      <w:p w:rsidR="00675338" w:rsidRDefault="00675338">
        <w:pPr>
          <w:pStyle w:val="Footer"/>
          <w:jc w:val="center"/>
        </w:pPr>
        <w:r>
          <w:fldChar w:fldCharType="begin"/>
        </w:r>
        <w:r>
          <w:instrText xml:space="preserve"> PAGE   \* MERGEFORMAT </w:instrText>
        </w:r>
        <w:r>
          <w:fldChar w:fldCharType="separate"/>
        </w:r>
        <w:r w:rsidR="00EB40FA">
          <w:rPr>
            <w:noProof/>
          </w:rPr>
          <w:t>2</w:t>
        </w:r>
        <w:r>
          <w:rPr>
            <w:noProof/>
          </w:rPr>
          <w:fldChar w:fldCharType="end"/>
        </w:r>
      </w:p>
    </w:sdtContent>
  </w:sdt>
  <w:p w:rsidR="00675338" w:rsidRDefault="00675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5F" w:rsidRDefault="00007C5F" w:rsidP="00DB328C">
      <w:r>
        <w:separator/>
      </w:r>
    </w:p>
  </w:footnote>
  <w:footnote w:type="continuationSeparator" w:id="0">
    <w:p w:rsidR="00007C5F" w:rsidRDefault="00007C5F" w:rsidP="00DB328C">
      <w:r>
        <w:continuationSeparator/>
      </w:r>
    </w:p>
  </w:footnote>
  <w:footnote w:id="1">
    <w:p w:rsidR="00675338" w:rsidRPr="001F409B" w:rsidRDefault="00675338" w:rsidP="00DB328C">
      <w:pPr>
        <w:pStyle w:val="FootnoteText"/>
        <w:ind w:firstLine="720"/>
      </w:pPr>
      <w:r w:rsidRPr="001F409B">
        <w:rPr>
          <w:rStyle w:val="FootnoteReference"/>
        </w:rPr>
        <w:footnoteRef/>
      </w:r>
      <w:r>
        <w:t>T</w:t>
      </w:r>
      <w:r w:rsidRPr="001F409B">
        <w:t>he purpose of this Supporting Statement is to analyze and describe the burden hours and cost associated with provision of this Standard that contain paperwork requirements; this Supporting Statement does not provide information or guidance on how to comply with, or how to enforce, the Standard.</w:t>
      </w:r>
    </w:p>
  </w:footnote>
  <w:footnote w:id="2">
    <w:p w:rsidR="00675338" w:rsidRPr="00214EEC" w:rsidRDefault="00675338" w:rsidP="00DB328C">
      <w:pPr>
        <w:pStyle w:val="FootnoteText"/>
        <w:ind w:firstLine="720"/>
      </w:pPr>
      <w:r w:rsidRPr="00214EEC">
        <w:rPr>
          <w:rStyle w:val="FootnoteReference"/>
        </w:rPr>
        <w:footnoteRef/>
      </w:r>
      <w:r w:rsidRPr="00214EEC">
        <w:t xml:space="preserve"> American Underground Construction Association (AUCA); Howard J. Haned</w:t>
      </w:r>
      <w:r>
        <w:t xml:space="preserve"> </w:t>
      </w:r>
      <w:r w:rsidRPr="00214EEC">
        <w:t>with, Chair, via fax letter dated 4/6/98.</w:t>
      </w:r>
    </w:p>
    <w:p w:rsidR="00675338" w:rsidRDefault="00675338" w:rsidP="00DB328C">
      <w:pPr>
        <w:pStyle w:val="FootnoteText"/>
      </w:pPr>
    </w:p>
  </w:footnote>
  <w:footnote w:id="3">
    <w:p w:rsidR="00675338" w:rsidRPr="00214EEC" w:rsidRDefault="00675338" w:rsidP="00DB328C">
      <w:pPr>
        <w:pStyle w:val="FootnoteText"/>
        <w:ind w:firstLine="720"/>
      </w:pPr>
      <w:r w:rsidRPr="00214EEC">
        <w:rPr>
          <w:rStyle w:val="FootnoteReference"/>
        </w:rPr>
        <w:footnoteRef/>
      </w:r>
      <w:r w:rsidRPr="00214EEC">
        <w:t xml:space="preserve"> This determination accounts for contractors completing some projects from the previous three-year period during the current three-year period.</w:t>
      </w:r>
    </w:p>
  </w:footnote>
  <w:footnote w:id="4">
    <w:p w:rsidR="00675338" w:rsidRDefault="00675338" w:rsidP="00DB328C">
      <w:pPr>
        <w:pStyle w:val="FootnoteText"/>
      </w:pPr>
    </w:p>
    <w:p w:rsidR="00675338" w:rsidRPr="00214EEC" w:rsidRDefault="00675338" w:rsidP="00DB328C">
      <w:pPr>
        <w:pStyle w:val="FootnoteText"/>
        <w:ind w:firstLine="720"/>
      </w:pPr>
      <w:r w:rsidRPr="00214EEC">
        <w:rPr>
          <w:rStyle w:val="FootnoteReference"/>
        </w:rPr>
        <w:footnoteRef/>
      </w:r>
      <w:r w:rsidRPr="00214EEC">
        <w:t xml:space="preserve"> No construction worker’s time is taken to develop and post signs for §1926.800(b)(3) and (q)(11) since specific language is provided in the regulatory text.</w:t>
      </w:r>
    </w:p>
  </w:footnote>
  <w:footnote w:id="5">
    <w:p w:rsidR="00675338" w:rsidRPr="00214EEC" w:rsidRDefault="00675338" w:rsidP="00DB328C">
      <w:pPr>
        <w:pStyle w:val="FootnoteText"/>
        <w:ind w:firstLine="720"/>
      </w:pPr>
      <w:r w:rsidRPr="00214EEC">
        <w:rPr>
          <w:rStyle w:val="FootnoteReference"/>
        </w:rPr>
        <w:footnoteRef/>
      </w:r>
      <w:r w:rsidRPr="00214EEC">
        <w:t>Regardless of the type of monitor:  Continuous, simultaneous, or serial.</w:t>
      </w:r>
    </w:p>
    <w:p w:rsidR="00675338" w:rsidRDefault="00675338" w:rsidP="00DB328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38" w:rsidRPr="00CE5EFA" w:rsidRDefault="00675338">
    <w:pPr>
      <w:pStyle w:val="Header"/>
      <w:rPr>
        <w:b/>
      </w:rPr>
    </w:pPr>
    <w:r w:rsidRPr="00CE5EFA">
      <w:rPr>
        <w:b/>
      </w:rPr>
      <w:t>Underground Construction Standard (29 CFR 1926.800)</w:t>
    </w:r>
  </w:p>
  <w:p w:rsidR="00675338" w:rsidRPr="00CE5EFA" w:rsidRDefault="00675338" w:rsidP="00CE5EFA">
    <w:pPr>
      <w:pStyle w:val="Header"/>
      <w:tabs>
        <w:tab w:val="clear" w:pos="4680"/>
        <w:tab w:val="clear" w:pos="9360"/>
        <w:tab w:val="left" w:pos="3510"/>
        <w:tab w:val="left" w:pos="5190"/>
      </w:tabs>
      <w:rPr>
        <w:b/>
      </w:rPr>
    </w:pPr>
    <w:r w:rsidRPr="00CE5EFA">
      <w:rPr>
        <w:b/>
      </w:rPr>
      <w:t>1218-0067</w:t>
    </w:r>
    <w:r w:rsidRPr="00CE5EFA">
      <w:rPr>
        <w:b/>
      </w:rPr>
      <w:tab/>
    </w:r>
    <w:r w:rsidRPr="00CE5EFA">
      <w:rPr>
        <w:b/>
      </w:rPr>
      <w:tab/>
    </w:r>
  </w:p>
  <w:p w:rsidR="00675338" w:rsidRPr="00CE5EFA" w:rsidRDefault="00675338">
    <w:pPr>
      <w:pStyle w:val="Header"/>
      <w:rPr>
        <w:b/>
      </w:rPr>
    </w:pPr>
    <w:r w:rsidRPr="00CE5EFA">
      <w:rPr>
        <w:b/>
      </w:rPr>
      <w:t xml:space="preserve">August </w:t>
    </w:r>
    <w:r>
      <w:rPr>
        <w:b/>
      </w:rPr>
      <w:t xml:space="preserve">31, </w:t>
    </w:r>
    <w:r w:rsidRPr="00CE5EFA">
      <w:rPr>
        <w:b/>
      </w:rPr>
      <w:t>2017</w:t>
    </w:r>
  </w:p>
  <w:p w:rsidR="00675338" w:rsidRPr="00EE2E7D" w:rsidRDefault="00675338">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142B"/>
    <w:multiLevelType w:val="hybridMultilevel"/>
    <w:tmpl w:val="BAB0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40279"/>
    <w:multiLevelType w:val="hybridMultilevel"/>
    <w:tmpl w:val="38CC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C1D2E"/>
    <w:multiLevelType w:val="hybridMultilevel"/>
    <w:tmpl w:val="8DB4ACBC"/>
    <w:lvl w:ilvl="0" w:tplc="A0BE4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846FA"/>
    <w:multiLevelType w:val="hybridMultilevel"/>
    <w:tmpl w:val="405679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FA1707"/>
    <w:multiLevelType w:val="hybridMultilevel"/>
    <w:tmpl w:val="3BD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32513"/>
    <w:multiLevelType w:val="hybridMultilevel"/>
    <w:tmpl w:val="2A2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8C"/>
    <w:rsid w:val="00007C5F"/>
    <w:rsid w:val="00016915"/>
    <w:rsid w:val="0002712C"/>
    <w:rsid w:val="0003791F"/>
    <w:rsid w:val="000513B7"/>
    <w:rsid w:val="00086F11"/>
    <w:rsid w:val="00095FE9"/>
    <w:rsid w:val="000A50B9"/>
    <w:rsid w:val="000A66E1"/>
    <w:rsid w:val="000C6C5F"/>
    <w:rsid w:val="000D51F3"/>
    <w:rsid w:val="000D59C9"/>
    <w:rsid w:val="000E0E38"/>
    <w:rsid w:val="000F6D87"/>
    <w:rsid w:val="001230B5"/>
    <w:rsid w:val="001320B8"/>
    <w:rsid w:val="00143ACA"/>
    <w:rsid w:val="001440E0"/>
    <w:rsid w:val="0017089B"/>
    <w:rsid w:val="0017318D"/>
    <w:rsid w:val="00184D54"/>
    <w:rsid w:val="00194377"/>
    <w:rsid w:val="00197F23"/>
    <w:rsid w:val="001A4385"/>
    <w:rsid w:val="001B4CC2"/>
    <w:rsid w:val="001D405F"/>
    <w:rsid w:val="001E4100"/>
    <w:rsid w:val="001E569C"/>
    <w:rsid w:val="001F2501"/>
    <w:rsid w:val="001F31BF"/>
    <w:rsid w:val="00202591"/>
    <w:rsid w:val="002063DC"/>
    <w:rsid w:val="00207A2C"/>
    <w:rsid w:val="00215D9D"/>
    <w:rsid w:val="00217F8C"/>
    <w:rsid w:val="00223466"/>
    <w:rsid w:val="00225E7B"/>
    <w:rsid w:val="00242ADD"/>
    <w:rsid w:val="00246451"/>
    <w:rsid w:val="002519F8"/>
    <w:rsid w:val="002528FE"/>
    <w:rsid w:val="00263BB4"/>
    <w:rsid w:val="00267D33"/>
    <w:rsid w:val="00294EA8"/>
    <w:rsid w:val="002A089F"/>
    <w:rsid w:val="002B0838"/>
    <w:rsid w:val="002C265F"/>
    <w:rsid w:val="002D52D9"/>
    <w:rsid w:val="002E11D7"/>
    <w:rsid w:val="0031620B"/>
    <w:rsid w:val="00326B1D"/>
    <w:rsid w:val="00336D2A"/>
    <w:rsid w:val="00336D39"/>
    <w:rsid w:val="00341515"/>
    <w:rsid w:val="00373D3F"/>
    <w:rsid w:val="0038359B"/>
    <w:rsid w:val="003932B2"/>
    <w:rsid w:val="003A0B9A"/>
    <w:rsid w:val="003E4388"/>
    <w:rsid w:val="003F2A45"/>
    <w:rsid w:val="00402D4E"/>
    <w:rsid w:val="00434899"/>
    <w:rsid w:val="004354F8"/>
    <w:rsid w:val="00441DAD"/>
    <w:rsid w:val="00442A8D"/>
    <w:rsid w:val="00447F7F"/>
    <w:rsid w:val="00453404"/>
    <w:rsid w:val="004542CC"/>
    <w:rsid w:val="004618E5"/>
    <w:rsid w:val="004735BC"/>
    <w:rsid w:val="0048670B"/>
    <w:rsid w:val="00487B82"/>
    <w:rsid w:val="00490C70"/>
    <w:rsid w:val="00493F41"/>
    <w:rsid w:val="004950F5"/>
    <w:rsid w:val="004A5A63"/>
    <w:rsid w:val="004B1C38"/>
    <w:rsid w:val="004D2768"/>
    <w:rsid w:val="004E42A1"/>
    <w:rsid w:val="004F60C6"/>
    <w:rsid w:val="005028E1"/>
    <w:rsid w:val="00505DF4"/>
    <w:rsid w:val="00513712"/>
    <w:rsid w:val="00517713"/>
    <w:rsid w:val="00521040"/>
    <w:rsid w:val="00533D9D"/>
    <w:rsid w:val="005342F0"/>
    <w:rsid w:val="00544D6A"/>
    <w:rsid w:val="00557E3A"/>
    <w:rsid w:val="00563D31"/>
    <w:rsid w:val="00565934"/>
    <w:rsid w:val="005847C5"/>
    <w:rsid w:val="00593999"/>
    <w:rsid w:val="00597FE5"/>
    <w:rsid w:val="005B164C"/>
    <w:rsid w:val="005D6369"/>
    <w:rsid w:val="005D73C5"/>
    <w:rsid w:val="0060028C"/>
    <w:rsid w:val="00626C45"/>
    <w:rsid w:val="00627B14"/>
    <w:rsid w:val="00665B6F"/>
    <w:rsid w:val="00675338"/>
    <w:rsid w:val="006928B6"/>
    <w:rsid w:val="006968C1"/>
    <w:rsid w:val="006A461D"/>
    <w:rsid w:val="00705604"/>
    <w:rsid w:val="00710CB4"/>
    <w:rsid w:val="007135A0"/>
    <w:rsid w:val="00716E5B"/>
    <w:rsid w:val="0073055C"/>
    <w:rsid w:val="0073376A"/>
    <w:rsid w:val="00735787"/>
    <w:rsid w:val="007561D0"/>
    <w:rsid w:val="00757C8D"/>
    <w:rsid w:val="0076528F"/>
    <w:rsid w:val="00776AD5"/>
    <w:rsid w:val="007A0089"/>
    <w:rsid w:val="007A116F"/>
    <w:rsid w:val="007A7889"/>
    <w:rsid w:val="007E3ECB"/>
    <w:rsid w:val="007F5002"/>
    <w:rsid w:val="00805FBD"/>
    <w:rsid w:val="00805FC2"/>
    <w:rsid w:val="008121EB"/>
    <w:rsid w:val="008135DB"/>
    <w:rsid w:val="008252AC"/>
    <w:rsid w:val="00826445"/>
    <w:rsid w:val="00827D7F"/>
    <w:rsid w:val="008312CF"/>
    <w:rsid w:val="00841775"/>
    <w:rsid w:val="00843243"/>
    <w:rsid w:val="008508E6"/>
    <w:rsid w:val="00875C35"/>
    <w:rsid w:val="0089385E"/>
    <w:rsid w:val="00895E01"/>
    <w:rsid w:val="008B10A1"/>
    <w:rsid w:val="008B2FAF"/>
    <w:rsid w:val="008D1E45"/>
    <w:rsid w:val="008E0503"/>
    <w:rsid w:val="008E0C97"/>
    <w:rsid w:val="00903CF9"/>
    <w:rsid w:val="00907569"/>
    <w:rsid w:val="009102D3"/>
    <w:rsid w:val="009270E2"/>
    <w:rsid w:val="009524AF"/>
    <w:rsid w:val="00972E65"/>
    <w:rsid w:val="00984E96"/>
    <w:rsid w:val="00986809"/>
    <w:rsid w:val="00995FF9"/>
    <w:rsid w:val="009A1B57"/>
    <w:rsid w:val="009B0F0B"/>
    <w:rsid w:val="009E3D07"/>
    <w:rsid w:val="00A356E1"/>
    <w:rsid w:val="00A35CA0"/>
    <w:rsid w:val="00A40D53"/>
    <w:rsid w:val="00A4214F"/>
    <w:rsid w:val="00A54D09"/>
    <w:rsid w:val="00A56D3D"/>
    <w:rsid w:val="00A62854"/>
    <w:rsid w:val="00A659C8"/>
    <w:rsid w:val="00A7115A"/>
    <w:rsid w:val="00A7156D"/>
    <w:rsid w:val="00A74539"/>
    <w:rsid w:val="00A754DA"/>
    <w:rsid w:val="00A87922"/>
    <w:rsid w:val="00AA4BB1"/>
    <w:rsid w:val="00AA652D"/>
    <w:rsid w:val="00AD1167"/>
    <w:rsid w:val="00AD16BB"/>
    <w:rsid w:val="00B07B40"/>
    <w:rsid w:val="00B100CE"/>
    <w:rsid w:val="00B1383F"/>
    <w:rsid w:val="00B352EB"/>
    <w:rsid w:val="00B36C07"/>
    <w:rsid w:val="00B372FE"/>
    <w:rsid w:val="00B37752"/>
    <w:rsid w:val="00B57A3F"/>
    <w:rsid w:val="00B61AF4"/>
    <w:rsid w:val="00B76811"/>
    <w:rsid w:val="00B83CB6"/>
    <w:rsid w:val="00B96B71"/>
    <w:rsid w:val="00BA7FCF"/>
    <w:rsid w:val="00BB0236"/>
    <w:rsid w:val="00BF0C66"/>
    <w:rsid w:val="00C3746E"/>
    <w:rsid w:val="00C55E7D"/>
    <w:rsid w:val="00C61272"/>
    <w:rsid w:val="00C67829"/>
    <w:rsid w:val="00C7341F"/>
    <w:rsid w:val="00C81ED8"/>
    <w:rsid w:val="00C87844"/>
    <w:rsid w:val="00CB1B41"/>
    <w:rsid w:val="00CB5319"/>
    <w:rsid w:val="00CC4D5E"/>
    <w:rsid w:val="00CC5EBD"/>
    <w:rsid w:val="00CC64B0"/>
    <w:rsid w:val="00CE3C60"/>
    <w:rsid w:val="00CE5EFA"/>
    <w:rsid w:val="00CF2AF4"/>
    <w:rsid w:val="00CF5DA9"/>
    <w:rsid w:val="00D03047"/>
    <w:rsid w:val="00D07D0A"/>
    <w:rsid w:val="00D63B0F"/>
    <w:rsid w:val="00D93FF5"/>
    <w:rsid w:val="00D9732B"/>
    <w:rsid w:val="00DA5EB1"/>
    <w:rsid w:val="00DB328C"/>
    <w:rsid w:val="00DC14D3"/>
    <w:rsid w:val="00DC34E8"/>
    <w:rsid w:val="00DC464E"/>
    <w:rsid w:val="00DF09A9"/>
    <w:rsid w:val="00E26122"/>
    <w:rsid w:val="00E46922"/>
    <w:rsid w:val="00E513C9"/>
    <w:rsid w:val="00E538DC"/>
    <w:rsid w:val="00E55261"/>
    <w:rsid w:val="00E816D1"/>
    <w:rsid w:val="00E8686B"/>
    <w:rsid w:val="00EB40FA"/>
    <w:rsid w:val="00EC137B"/>
    <w:rsid w:val="00ED077A"/>
    <w:rsid w:val="00ED6007"/>
    <w:rsid w:val="00EE2E7D"/>
    <w:rsid w:val="00EE330D"/>
    <w:rsid w:val="00EF53F4"/>
    <w:rsid w:val="00F00080"/>
    <w:rsid w:val="00F15391"/>
    <w:rsid w:val="00F17EFF"/>
    <w:rsid w:val="00F22153"/>
    <w:rsid w:val="00F22EBB"/>
    <w:rsid w:val="00F421A3"/>
    <w:rsid w:val="00F45401"/>
    <w:rsid w:val="00F47964"/>
    <w:rsid w:val="00F5177D"/>
    <w:rsid w:val="00F62C51"/>
    <w:rsid w:val="00F9446D"/>
    <w:rsid w:val="00FD0C0C"/>
    <w:rsid w:val="00FE26C1"/>
    <w:rsid w:val="00FE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B328C"/>
  </w:style>
  <w:style w:type="character" w:customStyle="1" w:styleId="FootnoteTextChar">
    <w:name w:val="Footnote Text Char"/>
    <w:basedOn w:val="DefaultParagraphFont"/>
    <w:link w:val="FootnoteText"/>
    <w:semiHidden/>
    <w:rsid w:val="00DB328C"/>
    <w:rPr>
      <w:rFonts w:ascii="Times New Roman" w:eastAsia="Times New Roman" w:hAnsi="Times New Roman" w:cs="Times New Roman"/>
      <w:sz w:val="20"/>
      <w:szCs w:val="20"/>
    </w:rPr>
  </w:style>
  <w:style w:type="character" w:styleId="FootnoteReference">
    <w:name w:val="footnote reference"/>
    <w:uiPriority w:val="99"/>
    <w:semiHidden/>
    <w:rsid w:val="00DB328C"/>
    <w:rPr>
      <w:vertAlign w:val="superscript"/>
    </w:rPr>
  </w:style>
  <w:style w:type="paragraph" w:styleId="BalloonText">
    <w:name w:val="Balloon Text"/>
    <w:basedOn w:val="Normal"/>
    <w:link w:val="BalloonTextChar"/>
    <w:uiPriority w:val="99"/>
    <w:semiHidden/>
    <w:unhideWhenUsed/>
    <w:rsid w:val="008B10A1"/>
    <w:rPr>
      <w:rFonts w:ascii="Tahoma" w:hAnsi="Tahoma" w:cs="Tahoma"/>
      <w:sz w:val="16"/>
      <w:szCs w:val="16"/>
    </w:rPr>
  </w:style>
  <w:style w:type="character" w:customStyle="1" w:styleId="BalloonTextChar">
    <w:name w:val="Balloon Text Char"/>
    <w:basedOn w:val="DefaultParagraphFont"/>
    <w:link w:val="BalloonText"/>
    <w:uiPriority w:val="99"/>
    <w:semiHidden/>
    <w:rsid w:val="008B10A1"/>
    <w:rPr>
      <w:rFonts w:ascii="Tahoma" w:eastAsia="Times New Roman" w:hAnsi="Tahoma" w:cs="Tahoma"/>
      <w:sz w:val="16"/>
      <w:szCs w:val="16"/>
    </w:rPr>
  </w:style>
  <w:style w:type="character" w:styleId="Hyperlink">
    <w:name w:val="Hyperlink"/>
    <w:basedOn w:val="DefaultParagraphFont"/>
    <w:uiPriority w:val="99"/>
    <w:unhideWhenUsed/>
    <w:rsid w:val="00CF5DA9"/>
    <w:rPr>
      <w:color w:val="0000FF"/>
      <w:u w:val="single"/>
    </w:rPr>
  </w:style>
  <w:style w:type="character" w:styleId="FollowedHyperlink">
    <w:name w:val="FollowedHyperlink"/>
    <w:basedOn w:val="DefaultParagraphFont"/>
    <w:uiPriority w:val="99"/>
    <w:semiHidden/>
    <w:unhideWhenUsed/>
    <w:rsid w:val="008312CF"/>
    <w:rPr>
      <w:color w:val="800080" w:themeColor="followedHyperlink"/>
      <w:u w:val="single"/>
    </w:rPr>
  </w:style>
  <w:style w:type="character" w:styleId="CommentReference">
    <w:name w:val="annotation reference"/>
    <w:basedOn w:val="DefaultParagraphFont"/>
    <w:uiPriority w:val="99"/>
    <w:semiHidden/>
    <w:unhideWhenUsed/>
    <w:rsid w:val="00875C35"/>
    <w:rPr>
      <w:sz w:val="16"/>
      <w:szCs w:val="16"/>
    </w:rPr>
  </w:style>
  <w:style w:type="paragraph" w:styleId="CommentText">
    <w:name w:val="annotation text"/>
    <w:basedOn w:val="Normal"/>
    <w:link w:val="CommentTextChar"/>
    <w:uiPriority w:val="99"/>
    <w:semiHidden/>
    <w:unhideWhenUsed/>
    <w:rsid w:val="00875C35"/>
  </w:style>
  <w:style w:type="character" w:customStyle="1" w:styleId="CommentTextChar">
    <w:name w:val="Comment Text Char"/>
    <w:basedOn w:val="DefaultParagraphFont"/>
    <w:link w:val="CommentText"/>
    <w:uiPriority w:val="99"/>
    <w:semiHidden/>
    <w:rsid w:val="00875C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5C35"/>
    <w:rPr>
      <w:b/>
      <w:bCs/>
    </w:rPr>
  </w:style>
  <w:style w:type="character" w:customStyle="1" w:styleId="CommentSubjectChar">
    <w:name w:val="Comment Subject Char"/>
    <w:basedOn w:val="CommentTextChar"/>
    <w:link w:val="CommentSubject"/>
    <w:uiPriority w:val="99"/>
    <w:semiHidden/>
    <w:rsid w:val="00875C3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F6D87"/>
    <w:pPr>
      <w:tabs>
        <w:tab w:val="center" w:pos="4680"/>
        <w:tab w:val="right" w:pos="9360"/>
      </w:tabs>
    </w:pPr>
  </w:style>
  <w:style w:type="character" w:customStyle="1" w:styleId="HeaderChar">
    <w:name w:val="Header Char"/>
    <w:basedOn w:val="DefaultParagraphFont"/>
    <w:link w:val="Header"/>
    <w:uiPriority w:val="99"/>
    <w:rsid w:val="000F6D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D87"/>
    <w:pPr>
      <w:tabs>
        <w:tab w:val="center" w:pos="4680"/>
        <w:tab w:val="right" w:pos="9360"/>
      </w:tabs>
    </w:pPr>
  </w:style>
  <w:style w:type="character" w:customStyle="1" w:styleId="FooterChar">
    <w:name w:val="Footer Char"/>
    <w:basedOn w:val="DefaultParagraphFont"/>
    <w:link w:val="Footer"/>
    <w:uiPriority w:val="99"/>
    <w:rsid w:val="000F6D87"/>
    <w:rPr>
      <w:rFonts w:ascii="Times New Roman" w:eastAsia="Times New Roman" w:hAnsi="Times New Roman" w:cs="Times New Roman"/>
      <w:sz w:val="20"/>
      <w:szCs w:val="20"/>
    </w:rPr>
  </w:style>
  <w:style w:type="table" w:styleId="TableGrid">
    <w:name w:val="Table Grid"/>
    <w:basedOn w:val="TableNormal"/>
    <w:uiPriority w:val="59"/>
    <w:rsid w:val="0008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2A8D"/>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51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B328C"/>
  </w:style>
  <w:style w:type="character" w:customStyle="1" w:styleId="FootnoteTextChar">
    <w:name w:val="Footnote Text Char"/>
    <w:basedOn w:val="DefaultParagraphFont"/>
    <w:link w:val="FootnoteText"/>
    <w:semiHidden/>
    <w:rsid w:val="00DB328C"/>
    <w:rPr>
      <w:rFonts w:ascii="Times New Roman" w:eastAsia="Times New Roman" w:hAnsi="Times New Roman" w:cs="Times New Roman"/>
      <w:sz w:val="20"/>
      <w:szCs w:val="20"/>
    </w:rPr>
  </w:style>
  <w:style w:type="character" w:styleId="FootnoteReference">
    <w:name w:val="footnote reference"/>
    <w:uiPriority w:val="99"/>
    <w:semiHidden/>
    <w:rsid w:val="00DB328C"/>
    <w:rPr>
      <w:vertAlign w:val="superscript"/>
    </w:rPr>
  </w:style>
  <w:style w:type="paragraph" w:styleId="BalloonText">
    <w:name w:val="Balloon Text"/>
    <w:basedOn w:val="Normal"/>
    <w:link w:val="BalloonTextChar"/>
    <w:uiPriority w:val="99"/>
    <w:semiHidden/>
    <w:unhideWhenUsed/>
    <w:rsid w:val="008B10A1"/>
    <w:rPr>
      <w:rFonts w:ascii="Tahoma" w:hAnsi="Tahoma" w:cs="Tahoma"/>
      <w:sz w:val="16"/>
      <w:szCs w:val="16"/>
    </w:rPr>
  </w:style>
  <w:style w:type="character" w:customStyle="1" w:styleId="BalloonTextChar">
    <w:name w:val="Balloon Text Char"/>
    <w:basedOn w:val="DefaultParagraphFont"/>
    <w:link w:val="BalloonText"/>
    <w:uiPriority w:val="99"/>
    <w:semiHidden/>
    <w:rsid w:val="008B10A1"/>
    <w:rPr>
      <w:rFonts w:ascii="Tahoma" w:eastAsia="Times New Roman" w:hAnsi="Tahoma" w:cs="Tahoma"/>
      <w:sz w:val="16"/>
      <w:szCs w:val="16"/>
    </w:rPr>
  </w:style>
  <w:style w:type="character" w:styleId="Hyperlink">
    <w:name w:val="Hyperlink"/>
    <w:basedOn w:val="DefaultParagraphFont"/>
    <w:uiPriority w:val="99"/>
    <w:unhideWhenUsed/>
    <w:rsid w:val="00CF5DA9"/>
    <w:rPr>
      <w:color w:val="0000FF"/>
      <w:u w:val="single"/>
    </w:rPr>
  </w:style>
  <w:style w:type="character" w:styleId="FollowedHyperlink">
    <w:name w:val="FollowedHyperlink"/>
    <w:basedOn w:val="DefaultParagraphFont"/>
    <w:uiPriority w:val="99"/>
    <w:semiHidden/>
    <w:unhideWhenUsed/>
    <w:rsid w:val="008312CF"/>
    <w:rPr>
      <w:color w:val="800080" w:themeColor="followedHyperlink"/>
      <w:u w:val="single"/>
    </w:rPr>
  </w:style>
  <w:style w:type="character" w:styleId="CommentReference">
    <w:name w:val="annotation reference"/>
    <w:basedOn w:val="DefaultParagraphFont"/>
    <w:uiPriority w:val="99"/>
    <w:semiHidden/>
    <w:unhideWhenUsed/>
    <w:rsid w:val="00875C35"/>
    <w:rPr>
      <w:sz w:val="16"/>
      <w:szCs w:val="16"/>
    </w:rPr>
  </w:style>
  <w:style w:type="paragraph" w:styleId="CommentText">
    <w:name w:val="annotation text"/>
    <w:basedOn w:val="Normal"/>
    <w:link w:val="CommentTextChar"/>
    <w:uiPriority w:val="99"/>
    <w:semiHidden/>
    <w:unhideWhenUsed/>
    <w:rsid w:val="00875C35"/>
  </w:style>
  <w:style w:type="character" w:customStyle="1" w:styleId="CommentTextChar">
    <w:name w:val="Comment Text Char"/>
    <w:basedOn w:val="DefaultParagraphFont"/>
    <w:link w:val="CommentText"/>
    <w:uiPriority w:val="99"/>
    <w:semiHidden/>
    <w:rsid w:val="00875C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5C35"/>
    <w:rPr>
      <w:b/>
      <w:bCs/>
    </w:rPr>
  </w:style>
  <w:style w:type="character" w:customStyle="1" w:styleId="CommentSubjectChar">
    <w:name w:val="Comment Subject Char"/>
    <w:basedOn w:val="CommentTextChar"/>
    <w:link w:val="CommentSubject"/>
    <w:uiPriority w:val="99"/>
    <w:semiHidden/>
    <w:rsid w:val="00875C3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F6D87"/>
    <w:pPr>
      <w:tabs>
        <w:tab w:val="center" w:pos="4680"/>
        <w:tab w:val="right" w:pos="9360"/>
      </w:tabs>
    </w:pPr>
  </w:style>
  <w:style w:type="character" w:customStyle="1" w:styleId="HeaderChar">
    <w:name w:val="Header Char"/>
    <w:basedOn w:val="DefaultParagraphFont"/>
    <w:link w:val="Header"/>
    <w:uiPriority w:val="99"/>
    <w:rsid w:val="000F6D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D87"/>
    <w:pPr>
      <w:tabs>
        <w:tab w:val="center" w:pos="4680"/>
        <w:tab w:val="right" w:pos="9360"/>
      </w:tabs>
    </w:pPr>
  </w:style>
  <w:style w:type="character" w:customStyle="1" w:styleId="FooterChar">
    <w:name w:val="Footer Char"/>
    <w:basedOn w:val="DefaultParagraphFont"/>
    <w:link w:val="Footer"/>
    <w:uiPriority w:val="99"/>
    <w:rsid w:val="000F6D87"/>
    <w:rPr>
      <w:rFonts w:ascii="Times New Roman" w:eastAsia="Times New Roman" w:hAnsi="Times New Roman" w:cs="Times New Roman"/>
      <w:sz w:val="20"/>
      <w:szCs w:val="20"/>
    </w:rPr>
  </w:style>
  <w:style w:type="table" w:styleId="TableGrid">
    <w:name w:val="Table Grid"/>
    <w:basedOn w:val="TableNormal"/>
    <w:uiPriority w:val="59"/>
    <w:rsid w:val="0008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2A8D"/>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51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7898">
      <w:bodyDiv w:val="1"/>
      <w:marLeft w:val="0"/>
      <w:marRight w:val="0"/>
      <w:marTop w:val="30"/>
      <w:marBottom w:val="750"/>
      <w:divBdr>
        <w:top w:val="none" w:sz="0" w:space="0" w:color="auto"/>
        <w:left w:val="none" w:sz="0" w:space="0" w:color="auto"/>
        <w:bottom w:val="none" w:sz="0" w:space="0" w:color="auto"/>
        <w:right w:val="none" w:sz="0" w:space="0" w:color="auto"/>
      </w:divBdr>
      <w:divsChild>
        <w:div w:id="402877699">
          <w:marLeft w:val="0"/>
          <w:marRight w:val="0"/>
          <w:marTop w:val="0"/>
          <w:marBottom w:val="0"/>
          <w:divBdr>
            <w:top w:val="none" w:sz="0" w:space="0" w:color="auto"/>
            <w:left w:val="none" w:sz="0" w:space="0" w:color="auto"/>
            <w:bottom w:val="none" w:sz="0" w:space="0" w:color="auto"/>
            <w:right w:val="none" w:sz="0" w:space="0" w:color="auto"/>
          </w:divBdr>
          <w:divsChild>
            <w:div w:id="1890023701">
              <w:marLeft w:val="0"/>
              <w:marRight w:val="0"/>
              <w:marTop w:val="0"/>
              <w:marBottom w:val="0"/>
              <w:divBdr>
                <w:top w:val="single" w:sz="12" w:space="4" w:color="auto"/>
                <w:left w:val="single" w:sz="12" w:space="4" w:color="auto"/>
                <w:bottom w:val="single" w:sz="12" w:space="4" w:color="auto"/>
                <w:right w:val="single" w:sz="12" w:space="4" w:color="auto"/>
              </w:divBdr>
            </w:div>
            <w:div w:id="1646397826">
              <w:marLeft w:val="0"/>
              <w:marRight w:val="0"/>
              <w:marTop w:val="0"/>
              <w:marBottom w:val="0"/>
              <w:divBdr>
                <w:top w:val="none" w:sz="0" w:space="0" w:color="auto"/>
                <w:left w:val="none" w:sz="0" w:space="0" w:color="auto"/>
                <w:bottom w:val="none" w:sz="0" w:space="0" w:color="auto"/>
                <w:right w:val="none" w:sz="0" w:space="0" w:color="auto"/>
              </w:divBdr>
            </w:div>
          </w:divsChild>
        </w:div>
        <w:div w:id="1326937203">
          <w:marLeft w:val="0"/>
          <w:marRight w:val="0"/>
          <w:marTop w:val="30"/>
          <w:marBottom w:val="75"/>
          <w:divBdr>
            <w:top w:val="single" w:sz="6" w:space="0" w:color="FFFFFF"/>
            <w:left w:val="single" w:sz="6" w:space="0" w:color="FFFFFF"/>
            <w:bottom w:val="single" w:sz="6" w:space="0" w:color="FFFFFF"/>
            <w:right w:val="single" w:sz="6" w:space="0" w:color="FFFFFF"/>
          </w:divBdr>
          <w:divsChild>
            <w:div w:id="2122726032">
              <w:marLeft w:val="0"/>
              <w:marRight w:val="0"/>
              <w:marTop w:val="0"/>
              <w:marBottom w:val="0"/>
              <w:divBdr>
                <w:top w:val="single" w:sz="6" w:space="0" w:color="FFFFFF"/>
                <w:left w:val="single" w:sz="6" w:space="8" w:color="FFFFFF"/>
                <w:bottom w:val="single" w:sz="6" w:space="0" w:color="FFFFFF"/>
                <w:right w:val="single" w:sz="6" w:space="0" w:color="FFFFFF"/>
              </w:divBdr>
            </w:div>
          </w:divsChild>
        </w:div>
      </w:divsChild>
    </w:div>
    <w:div w:id="194927289">
      <w:bodyDiv w:val="1"/>
      <w:marLeft w:val="0"/>
      <w:marRight w:val="0"/>
      <w:marTop w:val="0"/>
      <w:marBottom w:val="0"/>
      <w:divBdr>
        <w:top w:val="none" w:sz="0" w:space="0" w:color="auto"/>
        <w:left w:val="none" w:sz="0" w:space="0" w:color="auto"/>
        <w:bottom w:val="none" w:sz="0" w:space="0" w:color="auto"/>
        <w:right w:val="none" w:sz="0" w:space="0" w:color="auto"/>
      </w:divBdr>
    </w:div>
    <w:div w:id="429161712">
      <w:bodyDiv w:val="1"/>
      <w:marLeft w:val="0"/>
      <w:marRight w:val="0"/>
      <w:marTop w:val="0"/>
      <w:marBottom w:val="0"/>
      <w:divBdr>
        <w:top w:val="none" w:sz="0" w:space="0" w:color="auto"/>
        <w:left w:val="none" w:sz="0" w:space="0" w:color="auto"/>
        <w:bottom w:val="none" w:sz="0" w:space="0" w:color="auto"/>
        <w:right w:val="none" w:sz="0" w:space="0" w:color="auto"/>
      </w:divBdr>
    </w:div>
    <w:div w:id="698317719">
      <w:bodyDiv w:val="1"/>
      <w:marLeft w:val="0"/>
      <w:marRight w:val="0"/>
      <w:marTop w:val="0"/>
      <w:marBottom w:val="0"/>
      <w:divBdr>
        <w:top w:val="none" w:sz="0" w:space="0" w:color="auto"/>
        <w:left w:val="none" w:sz="0" w:space="0" w:color="auto"/>
        <w:bottom w:val="none" w:sz="0" w:space="0" w:color="auto"/>
        <w:right w:val="none" w:sz="0" w:space="0" w:color="auto"/>
      </w:divBdr>
    </w:div>
    <w:div w:id="1527672501">
      <w:bodyDiv w:val="1"/>
      <w:marLeft w:val="0"/>
      <w:marRight w:val="0"/>
      <w:marTop w:val="0"/>
      <w:marBottom w:val="0"/>
      <w:divBdr>
        <w:top w:val="none" w:sz="0" w:space="0" w:color="auto"/>
        <w:left w:val="none" w:sz="0" w:space="0" w:color="auto"/>
        <w:bottom w:val="none" w:sz="0" w:space="0" w:color="auto"/>
        <w:right w:val="none" w:sz="0" w:space="0" w:color="auto"/>
      </w:divBdr>
    </w:div>
    <w:div w:id="20679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s://www.bls.gov/oes/tabl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8EE0-0587-4EB1-8C1F-402E322B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6997</Words>
  <Characters>39887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SYSTEM</cp:lastModifiedBy>
  <cp:revision>2</cp:revision>
  <cp:lastPrinted>2017-08-25T19:27:00Z</cp:lastPrinted>
  <dcterms:created xsi:type="dcterms:W3CDTF">2017-08-29T17:27:00Z</dcterms:created>
  <dcterms:modified xsi:type="dcterms:W3CDTF">2017-08-29T17:27:00Z</dcterms:modified>
</cp:coreProperties>
</file>