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FAFBF" w14:textId="494C0802" w:rsidR="006A16C7" w:rsidRPr="000100A7" w:rsidRDefault="00CC0E43" w:rsidP="0060286F">
      <w:pPr>
        <w:pStyle w:val="Footer"/>
        <w:tabs>
          <w:tab w:val="clear" w:pos="4320"/>
          <w:tab w:val="clear" w:pos="8640"/>
        </w:tabs>
        <w:spacing w:after="240" w:line="276" w:lineRule="auto"/>
        <w:jc w:val="both"/>
        <w:rPr>
          <w:rFonts w:asciiTheme="minorHAnsi" w:hAnsiTheme="minorHAnsi" w:cstheme="minorHAnsi"/>
          <w:sz w:val="24"/>
          <w:szCs w:val="24"/>
        </w:rPr>
      </w:pPr>
      <w:bookmarkStart w:id="0" w:name="_GoBack"/>
      <w:bookmarkEnd w:id="0"/>
      <w:r>
        <w:rPr>
          <w:rFonts w:asciiTheme="minorHAnsi" w:hAnsiTheme="minorHAnsi" w:cstheme="minorHAnsi"/>
          <w:sz w:val="24"/>
          <w:szCs w:val="24"/>
        </w:rPr>
        <w:t>10/</w:t>
      </w:r>
      <w:r w:rsidR="00F465FD">
        <w:rPr>
          <w:rFonts w:asciiTheme="minorHAnsi" w:hAnsiTheme="minorHAnsi" w:cstheme="minorHAnsi"/>
          <w:sz w:val="24"/>
          <w:szCs w:val="24"/>
        </w:rPr>
        <w:t>31</w:t>
      </w:r>
      <w:r>
        <w:rPr>
          <w:rFonts w:asciiTheme="minorHAnsi" w:hAnsiTheme="minorHAnsi" w:cstheme="minorHAnsi"/>
          <w:sz w:val="24"/>
          <w:szCs w:val="24"/>
        </w:rPr>
        <w:t>/18</w:t>
      </w:r>
    </w:p>
    <w:p w14:paraId="42F61E49" w14:textId="77777777" w:rsidR="006A16C7" w:rsidRPr="000100A7" w:rsidRDefault="006A16C7" w:rsidP="000B41AF">
      <w:pPr>
        <w:pStyle w:val="Footer"/>
        <w:tabs>
          <w:tab w:val="clear" w:pos="4320"/>
          <w:tab w:val="clear" w:pos="8640"/>
        </w:tabs>
        <w:spacing w:after="240" w:line="276" w:lineRule="auto"/>
        <w:jc w:val="both"/>
        <w:rPr>
          <w:rFonts w:asciiTheme="minorHAnsi" w:hAnsiTheme="minorHAnsi" w:cstheme="minorHAnsi"/>
          <w:sz w:val="24"/>
          <w:szCs w:val="24"/>
        </w:rPr>
      </w:pPr>
    </w:p>
    <w:tbl>
      <w:tblPr>
        <w:tblW w:w="0" w:type="auto"/>
        <w:tblLook w:val="0000" w:firstRow="0" w:lastRow="0" w:firstColumn="0" w:lastColumn="0" w:noHBand="0" w:noVBand="0"/>
      </w:tblPr>
      <w:tblGrid>
        <w:gridCol w:w="3888"/>
        <w:gridCol w:w="5022"/>
      </w:tblGrid>
      <w:tr w:rsidR="006A16C7" w:rsidRPr="000100A7" w14:paraId="1A5DAEF0" w14:textId="77777777" w:rsidTr="00A83ADB">
        <w:trPr>
          <w:trHeight w:val="747"/>
        </w:trPr>
        <w:tc>
          <w:tcPr>
            <w:tcW w:w="3888" w:type="dxa"/>
          </w:tcPr>
          <w:p w14:paraId="76F49F92" w14:textId="77777777" w:rsidR="006A16C7" w:rsidRPr="000100A7" w:rsidRDefault="006A16C7" w:rsidP="000B41AF">
            <w:pPr>
              <w:spacing w:line="276" w:lineRule="auto"/>
              <w:rPr>
                <w:rFonts w:asciiTheme="minorHAnsi" w:hAnsiTheme="minorHAnsi" w:cstheme="minorHAnsi"/>
                <w:sz w:val="24"/>
                <w:szCs w:val="24"/>
              </w:rPr>
            </w:pPr>
            <w:r w:rsidRPr="000100A7">
              <w:rPr>
                <w:rFonts w:asciiTheme="minorHAnsi" w:hAnsiTheme="minorHAnsi" w:cstheme="minorHAnsi"/>
                <w:sz w:val="24"/>
                <w:szCs w:val="24"/>
              </w:rPr>
              <w:t xml:space="preserve">NOTE TO THE </w:t>
            </w:r>
            <w:r w:rsidR="00D41DF1" w:rsidRPr="000100A7">
              <w:rPr>
                <w:rFonts w:asciiTheme="minorHAnsi" w:hAnsiTheme="minorHAnsi" w:cstheme="minorHAnsi"/>
                <w:sz w:val="24"/>
                <w:szCs w:val="24"/>
              </w:rPr>
              <w:t>REVIEWER OF:</w:t>
            </w:r>
          </w:p>
          <w:p w14:paraId="219AA811" w14:textId="77777777" w:rsidR="006A16C7" w:rsidRPr="000100A7" w:rsidRDefault="006A16C7" w:rsidP="000B41AF">
            <w:pPr>
              <w:spacing w:line="276" w:lineRule="auto"/>
              <w:rPr>
                <w:rFonts w:asciiTheme="minorHAnsi" w:hAnsiTheme="minorHAnsi" w:cstheme="minorHAnsi"/>
                <w:sz w:val="24"/>
                <w:szCs w:val="24"/>
              </w:rPr>
            </w:pPr>
          </w:p>
        </w:tc>
        <w:tc>
          <w:tcPr>
            <w:tcW w:w="5022" w:type="dxa"/>
          </w:tcPr>
          <w:p w14:paraId="452E49C0" w14:textId="77777777" w:rsidR="006A16C7" w:rsidRPr="000100A7" w:rsidRDefault="006A16C7" w:rsidP="000B41AF">
            <w:pPr>
              <w:spacing w:line="276" w:lineRule="auto"/>
              <w:rPr>
                <w:rFonts w:asciiTheme="minorHAnsi" w:hAnsiTheme="minorHAnsi" w:cstheme="minorHAnsi"/>
                <w:sz w:val="24"/>
                <w:szCs w:val="24"/>
              </w:rPr>
            </w:pPr>
            <w:r w:rsidRPr="000100A7">
              <w:rPr>
                <w:rFonts w:asciiTheme="minorHAnsi" w:hAnsiTheme="minorHAnsi" w:cstheme="minorHAnsi"/>
                <w:sz w:val="24"/>
                <w:szCs w:val="24"/>
              </w:rPr>
              <w:t>OMB CLEARANCE 1220-0141</w:t>
            </w:r>
          </w:p>
          <w:p w14:paraId="1BD01FB9" w14:textId="77777777" w:rsidR="006A16C7" w:rsidRPr="000100A7" w:rsidRDefault="001C78C3" w:rsidP="000B41AF">
            <w:pPr>
              <w:spacing w:line="276" w:lineRule="auto"/>
              <w:rPr>
                <w:rFonts w:asciiTheme="minorHAnsi" w:hAnsiTheme="minorHAnsi" w:cstheme="minorHAnsi"/>
                <w:sz w:val="24"/>
                <w:szCs w:val="24"/>
              </w:rPr>
            </w:pPr>
            <w:r w:rsidRPr="000100A7">
              <w:rPr>
                <w:rFonts w:asciiTheme="minorHAnsi" w:hAnsiTheme="minorHAnsi" w:cstheme="minorHAnsi"/>
                <w:sz w:val="24"/>
                <w:szCs w:val="24"/>
              </w:rPr>
              <w:t>“Cognitive and Psychological Research”</w:t>
            </w:r>
          </w:p>
        </w:tc>
      </w:tr>
      <w:tr w:rsidR="006A16C7" w:rsidRPr="000100A7" w14:paraId="4B97BBE1" w14:textId="77777777" w:rsidTr="00A83ADB">
        <w:trPr>
          <w:trHeight w:val="1080"/>
        </w:trPr>
        <w:tc>
          <w:tcPr>
            <w:tcW w:w="3888" w:type="dxa"/>
          </w:tcPr>
          <w:p w14:paraId="170CDF8B" w14:textId="77777777" w:rsidR="006A16C7" w:rsidRPr="000100A7" w:rsidRDefault="006A16C7" w:rsidP="000B41AF">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FROM:</w:t>
            </w:r>
          </w:p>
        </w:tc>
        <w:tc>
          <w:tcPr>
            <w:tcW w:w="5022" w:type="dxa"/>
          </w:tcPr>
          <w:p w14:paraId="63E88D5E" w14:textId="5A6A3D3C" w:rsidR="006A16C7" w:rsidRPr="000100A7" w:rsidRDefault="004D1772" w:rsidP="000B41AF">
            <w:pPr>
              <w:spacing w:line="276" w:lineRule="auto"/>
              <w:rPr>
                <w:rFonts w:asciiTheme="minorHAnsi" w:hAnsiTheme="minorHAnsi" w:cstheme="minorHAnsi"/>
                <w:sz w:val="24"/>
                <w:szCs w:val="24"/>
              </w:rPr>
            </w:pPr>
            <w:r w:rsidRPr="000100A7">
              <w:rPr>
                <w:rFonts w:asciiTheme="minorHAnsi" w:hAnsiTheme="minorHAnsi" w:cstheme="minorHAnsi"/>
                <w:sz w:val="24"/>
                <w:szCs w:val="24"/>
              </w:rPr>
              <w:t>Robin Kaplan</w:t>
            </w:r>
          </w:p>
          <w:p w14:paraId="6B843FFD" w14:textId="77777777" w:rsidR="006A16C7" w:rsidRPr="000100A7" w:rsidRDefault="006A16C7" w:rsidP="000B41AF">
            <w:pPr>
              <w:spacing w:line="276" w:lineRule="auto"/>
              <w:rPr>
                <w:rFonts w:asciiTheme="minorHAnsi" w:hAnsiTheme="minorHAnsi" w:cstheme="minorHAnsi"/>
                <w:sz w:val="24"/>
                <w:szCs w:val="24"/>
              </w:rPr>
            </w:pPr>
            <w:r w:rsidRPr="000100A7">
              <w:rPr>
                <w:rFonts w:asciiTheme="minorHAnsi" w:hAnsiTheme="minorHAnsi" w:cstheme="minorHAnsi"/>
                <w:sz w:val="24"/>
                <w:szCs w:val="24"/>
              </w:rPr>
              <w:t>Office of Survey Methods Research</w:t>
            </w:r>
          </w:p>
        </w:tc>
      </w:tr>
      <w:tr w:rsidR="006A16C7" w:rsidRPr="000100A7" w14:paraId="4B00406C" w14:textId="77777777" w:rsidTr="00A83ADB">
        <w:trPr>
          <w:trHeight w:val="720"/>
        </w:trPr>
        <w:tc>
          <w:tcPr>
            <w:tcW w:w="3888" w:type="dxa"/>
          </w:tcPr>
          <w:p w14:paraId="170F8108" w14:textId="77777777" w:rsidR="006A16C7" w:rsidRPr="000100A7" w:rsidRDefault="006A16C7" w:rsidP="000B41AF">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SUBJECT:</w:t>
            </w:r>
          </w:p>
        </w:tc>
        <w:tc>
          <w:tcPr>
            <w:tcW w:w="5022" w:type="dxa"/>
          </w:tcPr>
          <w:p w14:paraId="48D5BEA9" w14:textId="0132FC89" w:rsidR="006A16C7" w:rsidRPr="000100A7" w:rsidRDefault="006A16C7" w:rsidP="00CC0E43">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Submission of Materials for</w:t>
            </w:r>
            <w:r w:rsidR="004D1772" w:rsidRPr="000100A7">
              <w:rPr>
                <w:rFonts w:asciiTheme="minorHAnsi" w:hAnsiTheme="minorHAnsi" w:cstheme="minorHAnsi"/>
                <w:sz w:val="24"/>
                <w:szCs w:val="24"/>
              </w:rPr>
              <w:t xml:space="preserve"> Testing of Occupational Employment Statistics (OES) </w:t>
            </w:r>
            <w:r w:rsidR="00CC0E43">
              <w:rPr>
                <w:rFonts w:asciiTheme="minorHAnsi" w:hAnsiTheme="minorHAnsi" w:cstheme="minorHAnsi"/>
                <w:sz w:val="24"/>
                <w:szCs w:val="24"/>
              </w:rPr>
              <w:t>Internet Data Collection Facilitity (IDCF)</w:t>
            </w:r>
            <w:r w:rsidR="004D1772" w:rsidRPr="000100A7">
              <w:rPr>
                <w:rFonts w:asciiTheme="minorHAnsi" w:hAnsiTheme="minorHAnsi" w:cstheme="minorHAnsi"/>
                <w:sz w:val="24"/>
                <w:szCs w:val="24"/>
              </w:rPr>
              <w:t xml:space="preserve"> </w:t>
            </w:r>
          </w:p>
        </w:tc>
      </w:tr>
    </w:tbl>
    <w:p w14:paraId="63B43FB5" w14:textId="77777777" w:rsidR="006A16C7" w:rsidRPr="000100A7" w:rsidRDefault="006A16C7" w:rsidP="000B41AF">
      <w:pPr>
        <w:tabs>
          <w:tab w:val="left" w:pos="7200"/>
        </w:tabs>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Please accept the enclosed materials for approval under the OMB clearance package 1220-0141 “Cognitive and Psychological Research.” In accordance with our agreement with OMB, we are submitting a brief description of the study.</w:t>
      </w:r>
    </w:p>
    <w:p w14:paraId="14FCDFBE" w14:textId="78F6158A" w:rsidR="006A16C7" w:rsidRPr="000100A7" w:rsidRDefault="006A16C7" w:rsidP="000B41AF">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The total estimated</w:t>
      </w:r>
      <w:r w:rsidRPr="000100A7">
        <w:rPr>
          <w:rFonts w:asciiTheme="minorHAnsi" w:hAnsiTheme="minorHAnsi" w:cstheme="minorHAnsi"/>
          <w:i/>
          <w:sz w:val="24"/>
          <w:szCs w:val="24"/>
        </w:rPr>
        <w:t xml:space="preserve"> </w:t>
      </w:r>
      <w:r w:rsidRPr="000100A7">
        <w:rPr>
          <w:rFonts w:asciiTheme="minorHAnsi" w:hAnsiTheme="minorHAnsi" w:cstheme="minorHAnsi"/>
          <w:sz w:val="24"/>
          <w:szCs w:val="24"/>
        </w:rPr>
        <w:t xml:space="preserve">respondent burden for this study is </w:t>
      </w:r>
      <w:r w:rsidR="00567D61">
        <w:rPr>
          <w:rFonts w:asciiTheme="minorHAnsi" w:hAnsiTheme="minorHAnsi" w:cstheme="minorHAnsi"/>
          <w:sz w:val="24"/>
          <w:szCs w:val="24"/>
        </w:rPr>
        <w:t>35</w:t>
      </w:r>
      <w:r w:rsidR="005C7123" w:rsidRPr="000100A7">
        <w:rPr>
          <w:rFonts w:asciiTheme="minorHAnsi" w:hAnsiTheme="minorHAnsi" w:cstheme="minorHAnsi"/>
          <w:sz w:val="24"/>
          <w:szCs w:val="24"/>
        </w:rPr>
        <w:t xml:space="preserve"> </w:t>
      </w:r>
      <w:r w:rsidRPr="000100A7">
        <w:rPr>
          <w:rFonts w:asciiTheme="minorHAnsi" w:hAnsiTheme="minorHAnsi" w:cstheme="minorHAnsi"/>
          <w:sz w:val="24"/>
          <w:szCs w:val="24"/>
        </w:rPr>
        <w:t>hours.</w:t>
      </w:r>
    </w:p>
    <w:p w14:paraId="44203F75" w14:textId="7DFDE18B" w:rsidR="006A16C7" w:rsidRPr="000100A7" w:rsidRDefault="006A16C7" w:rsidP="000B41AF">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 xml:space="preserve">If there are any questions regarding this project, please contact </w:t>
      </w:r>
      <w:r w:rsidR="004D1772" w:rsidRPr="000100A7">
        <w:rPr>
          <w:rFonts w:asciiTheme="minorHAnsi" w:hAnsiTheme="minorHAnsi" w:cstheme="minorHAnsi"/>
          <w:sz w:val="24"/>
          <w:szCs w:val="24"/>
        </w:rPr>
        <w:t>Robin Kaplan</w:t>
      </w:r>
      <w:r w:rsidR="00387A5F" w:rsidRPr="000100A7">
        <w:rPr>
          <w:rFonts w:asciiTheme="minorHAnsi" w:hAnsiTheme="minorHAnsi" w:cstheme="minorHAnsi"/>
          <w:sz w:val="24"/>
          <w:szCs w:val="24"/>
        </w:rPr>
        <w:t xml:space="preserve"> at 202-691-7</w:t>
      </w:r>
      <w:r w:rsidR="004D1772" w:rsidRPr="000100A7">
        <w:rPr>
          <w:rFonts w:asciiTheme="minorHAnsi" w:hAnsiTheme="minorHAnsi" w:cstheme="minorHAnsi"/>
          <w:sz w:val="24"/>
          <w:szCs w:val="24"/>
        </w:rPr>
        <w:t>383</w:t>
      </w:r>
      <w:r w:rsidRPr="000100A7">
        <w:rPr>
          <w:rFonts w:asciiTheme="minorHAnsi" w:hAnsiTheme="minorHAnsi" w:cstheme="minorHAnsi"/>
          <w:sz w:val="24"/>
          <w:szCs w:val="24"/>
        </w:rPr>
        <w:t>.</w:t>
      </w:r>
    </w:p>
    <w:p w14:paraId="242F57A1" w14:textId="77777777" w:rsidR="006A16C7" w:rsidRPr="000100A7" w:rsidRDefault="006A16C7" w:rsidP="000B41AF">
      <w:pPr>
        <w:spacing w:after="240" w:line="276" w:lineRule="auto"/>
        <w:rPr>
          <w:rFonts w:asciiTheme="minorHAnsi" w:hAnsiTheme="minorHAnsi" w:cstheme="minorHAnsi"/>
          <w:b/>
          <w:sz w:val="24"/>
          <w:szCs w:val="24"/>
        </w:rPr>
      </w:pPr>
      <w:r w:rsidRPr="000100A7">
        <w:rPr>
          <w:rFonts w:asciiTheme="minorHAnsi" w:hAnsiTheme="minorHAnsi" w:cstheme="minorHAnsi"/>
          <w:b/>
          <w:sz w:val="24"/>
          <w:szCs w:val="24"/>
        </w:rPr>
        <w:br w:type="page"/>
      </w:r>
    </w:p>
    <w:p w14:paraId="7CFF94E7" w14:textId="0B06C3C8" w:rsidR="00BE6202" w:rsidRPr="00D95502" w:rsidRDefault="006A16C7" w:rsidP="004304D6">
      <w:pPr>
        <w:pStyle w:val="BodyText"/>
        <w:numPr>
          <w:ilvl w:val="0"/>
          <w:numId w:val="1"/>
        </w:numPr>
        <w:spacing w:after="240" w:line="276" w:lineRule="auto"/>
        <w:ind w:left="0" w:right="990" w:firstLine="0"/>
        <w:jc w:val="both"/>
        <w:rPr>
          <w:rFonts w:asciiTheme="minorHAnsi" w:hAnsiTheme="minorHAnsi" w:cstheme="minorHAnsi"/>
          <w:b/>
          <w:sz w:val="24"/>
          <w:szCs w:val="24"/>
        </w:rPr>
      </w:pPr>
      <w:r w:rsidRPr="000100A7">
        <w:rPr>
          <w:rFonts w:asciiTheme="minorHAnsi" w:hAnsiTheme="minorHAnsi" w:cstheme="minorHAnsi"/>
          <w:b/>
          <w:sz w:val="24"/>
          <w:szCs w:val="24"/>
        </w:rPr>
        <w:lastRenderedPageBreak/>
        <w:t>Introduction</w:t>
      </w:r>
    </w:p>
    <w:p w14:paraId="2DF91AD3" w14:textId="3AF845BD" w:rsidR="00B60C00" w:rsidRDefault="00BE6202" w:rsidP="004304D6">
      <w:pPr>
        <w:spacing w:line="276" w:lineRule="auto"/>
        <w:rPr>
          <w:rFonts w:asciiTheme="minorHAnsi" w:hAnsiTheme="minorHAnsi" w:cstheme="minorHAnsi"/>
          <w:sz w:val="24"/>
          <w:szCs w:val="24"/>
        </w:rPr>
      </w:pPr>
      <w:r w:rsidRPr="000100A7">
        <w:rPr>
          <w:rFonts w:asciiTheme="minorHAnsi" w:hAnsiTheme="minorHAnsi" w:cstheme="minorHAnsi"/>
          <w:sz w:val="24"/>
          <w:szCs w:val="24"/>
        </w:rPr>
        <w:t xml:space="preserve">The Occupational Employment Statistics (OES) program at </w:t>
      </w:r>
      <w:r w:rsidR="003037CC" w:rsidRPr="000100A7">
        <w:rPr>
          <w:rFonts w:asciiTheme="minorHAnsi" w:hAnsiTheme="minorHAnsi" w:cstheme="minorHAnsi"/>
          <w:sz w:val="24"/>
          <w:szCs w:val="24"/>
        </w:rPr>
        <w:t>BLS</w:t>
      </w:r>
      <w:r w:rsidRPr="000100A7">
        <w:rPr>
          <w:rFonts w:asciiTheme="minorHAnsi" w:hAnsiTheme="minorHAnsi" w:cstheme="minorHAnsi"/>
          <w:sz w:val="24"/>
          <w:szCs w:val="24"/>
        </w:rPr>
        <w:t xml:space="preserve"> collects data from establishments on </w:t>
      </w:r>
      <w:r w:rsidR="00092223" w:rsidRPr="000100A7">
        <w:rPr>
          <w:rFonts w:asciiTheme="minorHAnsi" w:hAnsiTheme="minorHAnsi" w:cstheme="minorHAnsi"/>
          <w:sz w:val="24"/>
          <w:szCs w:val="24"/>
        </w:rPr>
        <w:t xml:space="preserve">their employment and wage estimates. OES is interested in conducting research to </w:t>
      </w:r>
      <w:r w:rsidR="00D95502">
        <w:rPr>
          <w:rFonts w:asciiTheme="minorHAnsi" w:hAnsiTheme="minorHAnsi" w:cstheme="minorHAnsi"/>
          <w:sz w:val="24"/>
          <w:szCs w:val="24"/>
        </w:rPr>
        <w:t xml:space="preserve">determine how to implement two changes to the Internet Data Collection Facility (IDCF) website where respondents report their data. The first change involves development of a function for respondents to update their contact information. The way </w:t>
      </w:r>
      <w:r w:rsidR="00B60C00">
        <w:rPr>
          <w:rFonts w:asciiTheme="minorHAnsi" w:hAnsiTheme="minorHAnsi" w:cstheme="minorHAnsi"/>
          <w:sz w:val="24"/>
          <w:szCs w:val="24"/>
        </w:rPr>
        <w:t>IDCF</w:t>
      </w:r>
      <w:r w:rsidR="00D95502">
        <w:rPr>
          <w:rFonts w:asciiTheme="minorHAnsi" w:hAnsiTheme="minorHAnsi" w:cstheme="minorHAnsi"/>
          <w:sz w:val="24"/>
          <w:szCs w:val="24"/>
        </w:rPr>
        <w:t xml:space="preserve"> is currently designed, respondents do not have a simple way to keep their contact information up-to-date without leading to </w:t>
      </w:r>
      <w:r w:rsidR="005B5034">
        <w:rPr>
          <w:rFonts w:asciiTheme="minorHAnsi" w:hAnsiTheme="minorHAnsi" w:cstheme="minorHAnsi"/>
          <w:sz w:val="24"/>
          <w:szCs w:val="24"/>
        </w:rPr>
        <w:t xml:space="preserve">extraneous </w:t>
      </w:r>
      <w:r w:rsidR="00D95502">
        <w:rPr>
          <w:rFonts w:asciiTheme="minorHAnsi" w:hAnsiTheme="minorHAnsi" w:cstheme="minorHAnsi"/>
          <w:sz w:val="24"/>
          <w:szCs w:val="24"/>
        </w:rPr>
        <w:t xml:space="preserve">screens asking them to report data. OES would like to develop a set of screens for respondents to simply update their contact information without being prompted to submit data. The second component of this research is to conduct testing to determine whether or not OES respondents are able to report point estimate data for employee wages. Currently, respondents are asked to report wage ranges. OES would like to determine whether it is feasible for respondents to report point estimate data to </w:t>
      </w:r>
      <w:r w:rsidR="00B60C00">
        <w:rPr>
          <w:rFonts w:asciiTheme="minorHAnsi" w:hAnsiTheme="minorHAnsi" w:cstheme="minorHAnsi"/>
          <w:sz w:val="24"/>
          <w:szCs w:val="24"/>
        </w:rPr>
        <w:t xml:space="preserve">help </w:t>
      </w:r>
      <w:r w:rsidR="00D95502">
        <w:rPr>
          <w:rFonts w:asciiTheme="minorHAnsi" w:hAnsiTheme="minorHAnsi" w:cstheme="minorHAnsi"/>
          <w:sz w:val="24"/>
          <w:szCs w:val="24"/>
        </w:rPr>
        <w:t xml:space="preserve">increase </w:t>
      </w:r>
      <w:r w:rsidR="004E31B2">
        <w:rPr>
          <w:rFonts w:asciiTheme="minorHAnsi" w:hAnsiTheme="minorHAnsi" w:cstheme="minorHAnsi"/>
          <w:sz w:val="24"/>
          <w:szCs w:val="24"/>
        </w:rPr>
        <w:t>data precision</w:t>
      </w:r>
      <w:r w:rsidR="00D95502">
        <w:rPr>
          <w:rFonts w:asciiTheme="minorHAnsi" w:hAnsiTheme="minorHAnsi" w:cstheme="minorHAnsi"/>
          <w:sz w:val="24"/>
          <w:szCs w:val="24"/>
        </w:rPr>
        <w:t>. However, it is unknown as to whether respondents have access to point estimate</w:t>
      </w:r>
      <w:r w:rsidR="00B60C00">
        <w:rPr>
          <w:rFonts w:asciiTheme="minorHAnsi" w:hAnsiTheme="minorHAnsi" w:cstheme="minorHAnsi"/>
          <w:sz w:val="24"/>
          <w:szCs w:val="24"/>
        </w:rPr>
        <w:t>s</w:t>
      </w:r>
      <w:r w:rsidR="00D95502">
        <w:rPr>
          <w:rFonts w:asciiTheme="minorHAnsi" w:hAnsiTheme="minorHAnsi" w:cstheme="minorHAnsi"/>
          <w:sz w:val="24"/>
          <w:szCs w:val="24"/>
        </w:rPr>
        <w:t>, and a</w:t>
      </w:r>
      <w:r w:rsidR="00B60C00">
        <w:rPr>
          <w:rFonts w:asciiTheme="minorHAnsi" w:hAnsiTheme="minorHAnsi" w:cstheme="minorHAnsi"/>
          <w:sz w:val="24"/>
          <w:szCs w:val="24"/>
        </w:rPr>
        <w:t>re willing and able to report wage rates at that level of precision</w:t>
      </w:r>
      <w:r w:rsidR="00D95502">
        <w:rPr>
          <w:rFonts w:asciiTheme="minorHAnsi" w:hAnsiTheme="minorHAnsi" w:cstheme="minorHAnsi"/>
          <w:sz w:val="24"/>
          <w:szCs w:val="24"/>
        </w:rPr>
        <w:t xml:space="preserve">. </w:t>
      </w:r>
    </w:p>
    <w:p w14:paraId="7A1E1E1B" w14:textId="77777777" w:rsidR="00B60C00" w:rsidRDefault="00B60C00" w:rsidP="004304D6">
      <w:pPr>
        <w:spacing w:line="276" w:lineRule="auto"/>
        <w:rPr>
          <w:rFonts w:asciiTheme="minorHAnsi" w:hAnsiTheme="minorHAnsi" w:cstheme="minorHAnsi"/>
          <w:sz w:val="24"/>
          <w:szCs w:val="24"/>
        </w:rPr>
      </w:pPr>
    </w:p>
    <w:p w14:paraId="520D930F" w14:textId="5D83E194" w:rsidR="00B557E6" w:rsidRDefault="005B5034" w:rsidP="004304D6">
      <w:pPr>
        <w:spacing w:line="276" w:lineRule="auto"/>
        <w:rPr>
          <w:rFonts w:asciiTheme="minorHAnsi" w:hAnsiTheme="minorHAnsi" w:cstheme="minorHAnsi"/>
          <w:sz w:val="24"/>
          <w:szCs w:val="24"/>
        </w:rPr>
      </w:pPr>
      <w:r>
        <w:rPr>
          <w:rFonts w:asciiTheme="minorHAnsi" w:hAnsiTheme="minorHAnsi" w:cstheme="minorHAnsi"/>
          <w:sz w:val="24"/>
          <w:szCs w:val="24"/>
        </w:rPr>
        <w:t>For both components of th</w:t>
      </w:r>
      <w:r w:rsidR="00B60C00">
        <w:rPr>
          <w:rFonts w:asciiTheme="minorHAnsi" w:hAnsiTheme="minorHAnsi" w:cstheme="minorHAnsi"/>
          <w:sz w:val="24"/>
          <w:szCs w:val="24"/>
        </w:rPr>
        <w:t xml:space="preserve">is </w:t>
      </w:r>
      <w:r>
        <w:rPr>
          <w:rFonts w:asciiTheme="minorHAnsi" w:hAnsiTheme="minorHAnsi" w:cstheme="minorHAnsi"/>
          <w:sz w:val="24"/>
          <w:szCs w:val="24"/>
        </w:rPr>
        <w:t xml:space="preserve">research, OSMR </w:t>
      </w:r>
      <w:r w:rsidR="00B557E6">
        <w:rPr>
          <w:rFonts w:asciiTheme="minorHAnsi" w:hAnsiTheme="minorHAnsi" w:cstheme="minorHAnsi"/>
          <w:sz w:val="24"/>
          <w:szCs w:val="24"/>
        </w:rPr>
        <w:t>will</w:t>
      </w:r>
      <w:r>
        <w:rPr>
          <w:rFonts w:asciiTheme="minorHAnsi" w:hAnsiTheme="minorHAnsi" w:cstheme="minorHAnsi"/>
          <w:sz w:val="24"/>
          <w:szCs w:val="24"/>
        </w:rPr>
        <w:t xml:space="preserve"> design mock-ups of these screens to (a) get feedback </w:t>
      </w:r>
      <w:r w:rsidR="00567D61">
        <w:rPr>
          <w:rFonts w:asciiTheme="minorHAnsi" w:hAnsiTheme="minorHAnsi" w:cstheme="minorHAnsi"/>
          <w:sz w:val="24"/>
          <w:szCs w:val="24"/>
        </w:rPr>
        <w:t>from OES respondents</w:t>
      </w:r>
      <w:r>
        <w:rPr>
          <w:rFonts w:asciiTheme="minorHAnsi" w:hAnsiTheme="minorHAnsi" w:cstheme="minorHAnsi"/>
          <w:sz w:val="24"/>
          <w:szCs w:val="24"/>
        </w:rPr>
        <w:t xml:space="preserve">, and (b) conduct usability testing on these screens to ensure they are easy to navigate and that respondents are able to complete the tasks of updating their contact information and providing point estimates effectively. </w:t>
      </w:r>
      <w:r w:rsidR="00B557E6">
        <w:rPr>
          <w:rFonts w:asciiTheme="minorHAnsi" w:hAnsiTheme="minorHAnsi" w:cstheme="minorHAnsi"/>
          <w:sz w:val="24"/>
          <w:szCs w:val="24"/>
        </w:rPr>
        <w:t xml:space="preserve">The testing will be iterative, making improvements as we go along and test new versions. </w:t>
      </w:r>
    </w:p>
    <w:p w14:paraId="4E3F941F" w14:textId="77777777" w:rsidR="00B557E6" w:rsidRDefault="00B557E6" w:rsidP="004304D6">
      <w:pPr>
        <w:spacing w:line="276" w:lineRule="auto"/>
        <w:rPr>
          <w:rFonts w:asciiTheme="minorHAnsi" w:hAnsiTheme="minorHAnsi" w:cstheme="minorHAnsi"/>
          <w:sz w:val="24"/>
          <w:szCs w:val="24"/>
        </w:rPr>
      </w:pPr>
    </w:p>
    <w:p w14:paraId="630DE25F" w14:textId="6A2721CB" w:rsidR="005B5034" w:rsidRDefault="00B60C00" w:rsidP="004304D6">
      <w:pPr>
        <w:spacing w:line="276" w:lineRule="auto"/>
        <w:rPr>
          <w:rFonts w:asciiTheme="minorHAnsi" w:hAnsiTheme="minorHAnsi" w:cstheme="minorHAnsi"/>
          <w:sz w:val="24"/>
          <w:szCs w:val="24"/>
        </w:rPr>
      </w:pPr>
      <w:r>
        <w:rPr>
          <w:rFonts w:asciiTheme="minorHAnsi" w:hAnsiTheme="minorHAnsi" w:cstheme="minorHAnsi"/>
          <w:sz w:val="24"/>
          <w:szCs w:val="24"/>
        </w:rPr>
        <w:t>To assess these changes, a</w:t>
      </w:r>
      <w:r w:rsidR="005B5034">
        <w:rPr>
          <w:rFonts w:asciiTheme="minorHAnsi" w:hAnsiTheme="minorHAnsi" w:cstheme="minorHAnsi"/>
          <w:sz w:val="24"/>
          <w:szCs w:val="24"/>
        </w:rPr>
        <w:t xml:space="preserve"> combination of methods will be used to ensure these changes are optimally designed. W</w:t>
      </w:r>
      <w:r w:rsidR="00092223" w:rsidRPr="000100A7">
        <w:rPr>
          <w:rFonts w:asciiTheme="minorHAnsi" w:hAnsiTheme="minorHAnsi" w:cstheme="minorHAnsi"/>
          <w:sz w:val="24"/>
          <w:szCs w:val="24"/>
        </w:rPr>
        <w:t>e plan</w:t>
      </w:r>
      <w:r w:rsidR="005B5034">
        <w:rPr>
          <w:rFonts w:asciiTheme="minorHAnsi" w:hAnsiTheme="minorHAnsi" w:cstheme="minorHAnsi"/>
          <w:sz w:val="24"/>
          <w:szCs w:val="24"/>
        </w:rPr>
        <w:t xml:space="preserve"> to use a combination of cognitive testing </w:t>
      </w:r>
      <w:r w:rsidR="00E53C1F">
        <w:rPr>
          <w:rFonts w:asciiTheme="minorHAnsi" w:hAnsiTheme="minorHAnsi" w:cstheme="minorHAnsi"/>
          <w:sz w:val="24"/>
          <w:szCs w:val="24"/>
        </w:rPr>
        <w:t>and</w:t>
      </w:r>
      <w:r w:rsidR="005B5034">
        <w:rPr>
          <w:rFonts w:asciiTheme="minorHAnsi" w:hAnsiTheme="minorHAnsi" w:cstheme="minorHAnsi"/>
          <w:sz w:val="24"/>
          <w:szCs w:val="24"/>
        </w:rPr>
        <w:t xml:space="preserve"> usability testing. We will first conduct interviews with former OES respondents to get their feedback on providing point estimates in the OES. Cognitive interviews are a guided one-on-one discussion with respondents to understand sources of measurement error associated with a survey task. The interviews will focus on getting OES respondents to consider the process of providing point estimates and for potential sources of measurement error. The findings from these interviews will then be use</w:t>
      </w:r>
      <w:r w:rsidR="00CC44B6">
        <w:rPr>
          <w:rFonts w:asciiTheme="minorHAnsi" w:hAnsiTheme="minorHAnsi" w:cstheme="minorHAnsi"/>
          <w:sz w:val="24"/>
          <w:szCs w:val="24"/>
        </w:rPr>
        <w:t>d to design instructions and mockups of screens for a usability test, where we will observe participants go through the process of using the mock-ups to update their contact information and provide point estimates in IDCF. The results will be used to identify any problems with the mock-ups, what is difficult to use</w:t>
      </w:r>
      <w:r w:rsidR="00EB3B1B">
        <w:rPr>
          <w:rFonts w:asciiTheme="minorHAnsi" w:hAnsiTheme="minorHAnsi" w:cstheme="minorHAnsi"/>
          <w:sz w:val="24"/>
          <w:szCs w:val="24"/>
        </w:rPr>
        <w:t xml:space="preserve"> or understand, and how we can fix those problems. </w:t>
      </w:r>
    </w:p>
    <w:p w14:paraId="13477388" w14:textId="77777777" w:rsidR="00325C7B" w:rsidRDefault="00325C7B" w:rsidP="000B41AF">
      <w:pPr>
        <w:spacing w:after="240" w:line="276" w:lineRule="auto"/>
        <w:rPr>
          <w:rFonts w:asciiTheme="minorHAnsi" w:hAnsiTheme="minorHAnsi" w:cstheme="minorHAnsi"/>
          <w:sz w:val="24"/>
          <w:szCs w:val="24"/>
        </w:rPr>
      </w:pPr>
    </w:p>
    <w:p w14:paraId="782243B2" w14:textId="77777777" w:rsidR="00B557E6" w:rsidRPr="000100A7" w:rsidRDefault="00B557E6" w:rsidP="000B41AF">
      <w:pPr>
        <w:spacing w:after="240" w:line="276" w:lineRule="auto"/>
        <w:rPr>
          <w:rFonts w:asciiTheme="minorHAnsi" w:hAnsiTheme="minorHAnsi" w:cstheme="minorHAnsi"/>
          <w:sz w:val="24"/>
          <w:szCs w:val="24"/>
        </w:rPr>
      </w:pPr>
    </w:p>
    <w:p w14:paraId="3727D6DD" w14:textId="00D221D0" w:rsidR="000D61F7" w:rsidRPr="000100A7" w:rsidRDefault="003022E3" w:rsidP="000B41AF">
      <w:pPr>
        <w:pStyle w:val="BodyText"/>
        <w:numPr>
          <w:ilvl w:val="0"/>
          <w:numId w:val="1"/>
        </w:numPr>
        <w:spacing w:after="240" w:line="276" w:lineRule="auto"/>
        <w:ind w:left="0" w:right="1260" w:firstLine="0"/>
        <w:rPr>
          <w:rFonts w:asciiTheme="minorHAnsi" w:hAnsiTheme="minorHAnsi" w:cstheme="minorHAnsi"/>
          <w:b/>
          <w:sz w:val="24"/>
          <w:szCs w:val="24"/>
        </w:rPr>
      </w:pPr>
      <w:r>
        <w:rPr>
          <w:rFonts w:asciiTheme="minorHAnsi" w:hAnsiTheme="minorHAnsi" w:cstheme="minorHAnsi"/>
          <w:b/>
          <w:sz w:val="24"/>
          <w:szCs w:val="24"/>
        </w:rPr>
        <w:lastRenderedPageBreak/>
        <w:t>Methodology, Participants, and Burden</w:t>
      </w:r>
    </w:p>
    <w:p w14:paraId="0E6AA771" w14:textId="783761FA" w:rsidR="00A54536" w:rsidRPr="000100A7" w:rsidRDefault="00B9494F" w:rsidP="000B41AF">
      <w:pPr>
        <w:pStyle w:val="BodyText"/>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 xml:space="preserve">This study will </w:t>
      </w:r>
      <w:r w:rsidR="00663E7B" w:rsidRPr="000100A7">
        <w:rPr>
          <w:rFonts w:asciiTheme="minorHAnsi" w:hAnsiTheme="minorHAnsi" w:cstheme="minorHAnsi"/>
          <w:sz w:val="24"/>
          <w:szCs w:val="24"/>
        </w:rPr>
        <w:t>use a multi-prong</w:t>
      </w:r>
      <w:r w:rsidR="004E29B8" w:rsidRPr="000100A7">
        <w:rPr>
          <w:rFonts w:asciiTheme="minorHAnsi" w:hAnsiTheme="minorHAnsi" w:cstheme="minorHAnsi"/>
          <w:sz w:val="24"/>
          <w:szCs w:val="24"/>
        </w:rPr>
        <w:t xml:space="preserve"> approach</w:t>
      </w:r>
      <w:r w:rsidR="00663E7B" w:rsidRPr="000100A7">
        <w:rPr>
          <w:rFonts w:asciiTheme="minorHAnsi" w:hAnsiTheme="minorHAnsi" w:cstheme="minorHAnsi"/>
          <w:sz w:val="24"/>
          <w:szCs w:val="24"/>
        </w:rPr>
        <w:t xml:space="preserve"> </w:t>
      </w:r>
      <w:r w:rsidR="004E29B8" w:rsidRPr="000100A7">
        <w:rPr>
          <w:rFonts w:asciiTheme="minorHAnsi" w:hAnsiTheme="minorHAnsi" w:cstheme="minorHAnsi"/>
          <w:sz w:val="24"/>
          <w:szCs w:val="24"/>
        </w:rPr>
        <w:t>(</w:t>
      </w:r>
      <w:r w:rsidR="00B60C00">
        <w:rPr>
          <w:rFonts w:asciiTheme="minorHAnsi" w:hAnsiTheme="minorHAnsi" w:cstheme="minorHAnsi"/>
          <w:sz w:val="24"/>
          <w:szCs w:val="24"/>
        </w:rPr>
        <w:t>a combination of phone interviews, debriefings, and online surveys</w:t>
      </w:r>
      <w:r w:rsidR="004E29B8" w:rsidRPr="000100A7">
        <w:rPr>
          <w:rFonts w:asciiTheme="minorHAnsi" w:hAnsiTheme="minorHAnsi" w:cstheme="minorHAnsi"/>
          <w:sz w:val="24"/>
          <w:szCs w:val="24"/>
        </w:rPr>
        <w:t>)</w:t>
      </w:r>
      <w:r w:rsidR="00663E7B" w:rsidRPr="000100A7">
        <w:rPr>
          <w:rFonts w:asciiTheme="minorHAnsi" w:hAnsiTheme="minorHAnsi" w:cstheme="minorHAnsi"/>
          <w:sz w:val="24"/>
          <w:szCs w:val="24"/>
        </w:rPr>
        <w:t xml:space="preserve"> to collect the necessary information in the most time</w:t>
      </w:r>
      <w:r w:rsidR="00B84FE3" w:rsidRPr="000100A7">
        <w:rPr>
          <w:rFonts w:asciiTheme="minorHAnsi" w:hAnsiTheme="minorHAnsi" w:cstheme="minorHAnsi"/>
          <w:sz w:val="24"/>
          <w:szCs w:val="24"/>
        </w:rPr>
        <w:t xml:space="preserve"> and cost-efficient way possible. </w:t>
      </w:r>
    </w:p>
    <w:p w14:paraId="2EE4991B" w14:textId="4685D14D" w:rsidR="008769BC" w:rsidRPr="000100A7" w:rsidRDefault="00B60C00" w:rsidP="003E6503">
      <w:pPr>
        <w:pStyle w:val="BodyText"/>
        <w:numPr>
          <w:ilvl w:val="0"/>
          <w:numId w:val="2"/>
        </w:numPr>
        <w:spacing w:after="240" w:line="276" w:lineRule="auto"/>
        <w:rPr>
          <w:rFonts w:asciiTheme="minorHAnsi" w:hAnsiTheme="minorHAnsi" w:cstheme="minorHAnsi"/>
          <w:sz w:val="24"/>
          <w:szCs w:val="24"/>
        </w:rPr>
      </w:pPr>
      <w:r>
        <w:rPr>
          <w:rFonts w:asciiTheme="minorHAnsi" w:hAnsiTheme="minorHAnsi" w:cstheme="minorHAnsi"/>
          <w:sz w:val="24"/>
          <w:szCs w:val="24"/>
        </w:rPr>
        <w:t>Phone calls and debriefings with OES respondents</w:t>
      </w:r>
    </w:p>
    <w:p w14:paraId="10F838C3" w14:textId="2D67ED51" w:rsidR="00AD6B09" w:rsidRPr="000100A7" w:rsidRDefault="00B60C00" w:rsidP="000B41AF">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We will contact former OES respondents who are not currently active OES respondents</w:t>
      </w:r>
      <w:r w:rsidR="00F80F87">
        <w:rPr>
          <w:rFonts w:asciiTheme="minorHAnsi" w:hAnsiTheme="minorHAnsi" w:cstheme="minorHAnsi"/>
          <w:sz w:val="24"/>
          <w:szCs w:val="24"/>
        </w:rPr>
        <w:t xml:space="preserve"> across a mix of size classes and industries. We will not include multi-unit establisments, or those sampled in the 2018 panel.</w:t>
      </w:r>
      <w:r>
        <w:rPr>
          <w:rFonts w:asciiTheme="minorHAnsi" w:hAnsiTheme="minorHAnsi" w:cstheme="minorHAnsi"/>
          <w:sz w:val="24"/>
          <w:szCs w:val="24"/>
        </w:rPr>
        <w:t xml:space="preserve"> </w:t>
      </w:r>
      <w:r w:rsidR="00366AF6" w:rsidRPr="00366AF6">
        <w:rPr>
          <w:rFonts w:asciiTheme="minorHAnsi" w:hAnsiTheme="minorHAnsi" w:cstheme="minorHAnsi"/>
          <w:sz w:val="24"/>
          <w:szCs w:val="24"/>
        </w:rPr>
        <w:t>Follow-back, debriefing research studies are common in establishment survey research methods to assess changes and get respondent feedback.</w:t>
      </w:r>
      <w:r w:rsidR="00366AF6">
        <w:rPr>
          <w:rFonts w:asciiTheme="minorHAnsi" w:hAnsiTheme="minorHAnsi" w:cstheme="minorHAnsi"/>
          <w:sz w:val="24"/>
          <w:szCs w:val="24"/>
        </w:rPr>
        <w:t xml:space="preserve"> </w:t>
      </w:r>
      <w:r>
        <w:rPr>
          <w:rFonts w:asciiTheme="minorHAnsi" w:hAnsiTheme="minorHAnsi" w:cstheme="minorHAnsi"/>
          <w:sz w:val="24"/>
          <w:szCs w:val="24"/>
        </w:rPr>
        <w:t xml:space="preserve">A standard cognitive interview approach will be used over the phone. The interview is expected to take </w:t>
      </w:r>
      <w:r w:rsidR="003022E3">
        <w:rPr>
          <w:rFonts w:asciiTheme="minorHAnsi" w:hAnsiTheme="minorHAnsi" w:cstheme="minorHAnsi"/>
          <w:sz w:val="24"/>
          <w:szCs w:val="24"/>
        </w:rPr>
        <w:t>between 10 to 30 minutes, depending on establishment factors (e.g., those who simply upload a spreadsheet will have less information to provide)</w:t>
      </w:r>
      <w:r>
        <w:rPr>
          <w:rFonts w:asciiTheme="minorHAnsi" w:hAnsiTheme="minorHAnsi" w:cstheme="minorHAnsi"/>
          <w:sz w:val="24"/>
          <w:szCs w:val="24"/>
        </w:rPr>
        <w:t xml:space="preserve">. We </w:t>
      </w:r>
      <w:r w:rsidR="003022E3">
        <w:rPr>
          <w:rFonts w:asciiTheme="minorHAnsi" w:hAnsiTheme="minorHAnsi" w:cstheme="minorHAnsi"/>
          <w:sz w:val="24"/>
          <w:szCs w:val="24"/>
        </w:rPr>
        <w:t>will</w:t>
      </w:r>
      <w:r>
        <w:rPr>
          <w:rFonts w:asciiTheme="minorHAnsi" w:hAnsiTheme="minorHAnsi" w:cstheme="minorHAnsi"/>
          <w:sz w:val="24"/>
          <w:szCs w:val="24"/>
        </w:rPr>
        <w:t xml:space="preserve"> complete up to </w:t>
      </w:r>
      <w:r w:rsidR="00B557E6">
        <w:rPr>
          <w:rFonts w:asciiTheme="minorHAnsi" w:hAnsiTheme="minorHAnsi" w:cstheme="minorHAnsi"/>
          <w:sz w:val="24"/>
          <w:szCs w:val="24"/>
        </w:rPr>
        <w:t>2</w:t>
      </w:r>
      <w:r>
        <w:rPr>
          <w:rFonts w:asciiTheme="minorHAnsi" w:hAnsiTheme="minorHAnsi" w:cstheme="minorHAnsi"/>
          <w:sz w:val="24"/>
          <w:szCs w:val="24"/>
        </w:rPr>
        <w:t>0 interviews</w:t>
      </w:r>
      <w:r w:rsidR="00D16E56">
        <w:rPr>
          <w:rFonts w:asciiTheme="minorHAnsi" w:hAnsiTheme="minorHAnsi" w:cstheme="minorHAnsi"/>
          <w:sz w:val="24"/>
          <w:szCs w:val="24"/>
        </w:rPr>
        <w:t>, and expect we will need to screen about 50 respondents to reach the target of 20 interviews</w:t>
      </w:r>
      <w:r>
        <w:rPr>
          <w:rFonts w:asciiTheme="minorHAnsi" w:hAnsiTheme="minorHAnsi" w:cstheme="minorHAnsi"/>
          <w:sz w:val="24"/>
          <w:szCs w:val="24"/>
        </w:rPr>
        <w:t xml:space="preserve">. </w:t>
      </w:r>
      <w:r w:rsidR="005E3346">
        <w:rPr>
          <w:rFonts w:asciiTheme="minorHAnsi" w:hAnsiTheme="minorHAnsi" w:cstheme="minorHAnsi"/>
          <w:sz w:val="24"/>
          <w:szCs w:val="24"/>
        </w:rPr>
        <w:t xml:space="preserve">We will send those OES respondents who have access to their email during the phone call an example of a data collection instrument that collects point estimates vs. ranges. </w:t>
      </w:r>
      <w:r>
        <w:rPr>
          <w:rFonts w:asciiTheme="minorHAnsi" w:hAnsiTheme="minorHAnsi" w:cstheme="minorHAnsi"/>
          <w:sz w:val="24"/>
          <w:szCs w:val="24"/>
        </w:rPr>
        <w:t xml:space="preserve">The </w:t>
      </w:r>
      <w:r w:rsidR="005E3346">
        <w:rPr>
          <w:rFonts w:asciiTheme="minorHAnsi" w:hAnsiTheme="minorHAnsi" w:cstheme="minorHAnsi"/>
          <w:sz w:val="24"/>
          <w:szCs w:val="24"/>
        </w:rPr>
        <w:t xml:space="preserve">complete </w:t>
      </w:r>
      <w:r>
        <w:rPr>
          <w:rFonts w:asciiTheme="minorHAnsi" w:hAnsiTheme="minorHAnsi" w:cstheme="minorHAnsi"/>
          <w:sz w:val="24"/>
          <w:szCs w:val="24"/>
        </w:rPr>
        <w:t xml:space="preserve">protocol </w:t>
      </w:r>
      <w:r w:rsidR="005E3346">
        <w:rPr>
          <w:rFonts w:asciiTheme="minorHAnsi" w:hAnsiTheme="minorHAnsi" w:cstheme="minorHAnsi"/>
          <w:sz w:val="24"/>
          <w:szCs w:val="24"/>
        </w:rPr>
        <w:t xml:space="preserve">and email </w:t>
      </w:r>
      <w:r>
        <w:rPr>
          <w:rFonts w:asciiTheme="minorHAnsi" w:hAnsiTheme="minorHAnsi" w:cstheme="minorHAnsi"/>
          <w:sz w:val="24"/>
          <w:szCs w:val="24"/>
        </w:rPr>
        <w:t xml:space="preserve">is included in Attachment A. </w:t>
      </w:r>
    </w:p>
    <w:p w14:paraId="1DD66272" w14:textId="7C88E8CE" w:rsidR="00CF2345" w:rsidRDefault="00567D61" w:rsidP="00CF2345">
      <w:pPr>
        <w:pStyle w:val="BodyText"/>
        <w:spacing w:after="240" w:line="276" w:lineRule="auto"/>
        <w:ind w:left="720"/>
        <w:rPr>
          <w:rFonts w:asciiTheme="minorHAnsi" w:hAnsiTheme="minorHAnsi" w:cstheme="minorHAnsi"/>
          <w:sz w:val="24"/>
          <w:szCs w:val="24"/>
        </w:rPr>
      </w:pPr>
      <w:r>
        <w:rPr>
          <w:rFonts w:asciiTheme="minorHAnsi" w:hAnsiTheme="minorHAnsi" w:cstheme="minorHAnsi"/>
          <w:sz w:val="24"/>
          <w:szCs w:val="24"/>
        </w:rPr>
        <w:t>2</w:t>
      </w:r>
      <w:r w:rsidR="00CF2345">
        <w:rPr>
          <w:rFonts w:asciiTheme="minorHAnsi" w:hAnsiTheme="minorHAnsi" w:cstheme="minorHAnsi"/>
          <w:sz w:val="24"/>
          <w:szCs w:val="24"/>
        </w:rPr>
        <w:t>. In-person meetings with OES respondents</w:t>
      </w:r>
    </w:p>
    <w:p w14:paraId="448B78C5" w14:textId="572DAAD4" w:rsidR="00CF2345" w:rsidRDefault="00CF2345" w:rsidP="00CF2345">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We will conduct in-person</w:t>
      </w:r>
      <w:r w:rsidR="003022E3">
        <w:rPr>
          <w:rFonts w:asciiTheme="minorHAnsi" w:hAnsiTheme="minorHAnsi" w:cstheme="minorHAnsi"/>
          <w:sz w:val="24"/>
          <w:szCs w:val="24"/>
        </w:rPr>
        <w:t xml:space="preserve"> follow-up</w:t>
      </w:r>
      <w:r>
        <w:rPr>
          <w:rFonts w:asciiTheme="minorHAnsi" w:hAnsiTheme="minorHAnsi" w:cstheme="minorHAnsi"/>
          <w:sz w:val="24"/>
          <w:szCs w:val="24"/>
        </w:rPr>
        <w:t xml:space="preserve"> meetings with OES respondents who recently participated in the </w:t>
      </w:r>
      <w:r w:rsidR="00F80F87">
        <w:rPr>
          <w:rFonts w:asciiTheme="minorHAnsi" w:hAnsiTheme="minorHAnsi" w:cstheme="minorHAnsi"/>
          <w:sz w:val="24"/>
          <w:szCs w:val="24"/>
        </w:rPr>
        <w:t>OES</w:t>
      </w:r>
      <w:r>
        <w:rPr>
          <w:rFonts w:asciiTheme="minorHAnsi" w:hAnsiTheme="minorHAnsi" w:cstheme="minorHAnsi"/>
          <w:sz w:val="24"/>
          <w:szCs w:val="24"/>
        </w:rPr>
        <w:t>, as it will be fresh in their minds.</w:t>
      </w:r>
      <w:r w:rsidR="00F80F87">
        <w:rPr>
          <w:rFonts w:asciiTheme="minorHAnsi" w:hAnsiTheme="minorHAnsi" w:cstheme="minorHAnsi"/>
          <w:sz w:val="24"/>
          <w:szCs w:val="24"/>
        </w:rPr>
        <w:t xml:space="preserve"> Follow-back, debriefing research studies are common in establishment survey research methods to assess changes and get respondent feedback.</w:t>
      </w:r>
      <w:r>
        <w:rPr>
          <w:rFonts w:asciiTheme="minorHAnsi" w:hAnsiTheme="minorHAnsi" w:cstheme="minorHAnsi"/>
          <w:sz w:val="24"/>
          <w:szCs w:val="24"/>
        </w:rPr>
        <w:t xml:space="preserve"> In-person meetings</w:t>
      </w:r>
      <w:r w:rsidR="00F80F87">
        <w:rPr>
          <w:rFonts w:asciiTheme="minorHAnsi" w:hAnsiTheme="minorHAnsi" w:cstheme="minorHAnsi"/>
          <w:sz w:val="24"/>
          <w:szCs w:val="24"/>
        </w:rPr>
        <w:t xml:space="preserve"> also</w:t>
      </w:r>
      <w:r>
        <w:rPr>
          <w:rFonts w:asciiTheme="minorHAnsi" w:hAnsiTheme="minorHAnsi" w:cstheme="minorHAnsi"/>
          <w:sz w:val="24"/>
          <w:szCs w:val="24"/>
        </w:rPr>
        <w:t xml:space="preserve"> allow the advantage for us to observe respondents interact with a mock-up in real-time of the IDCF screens and get crucial feedback to help design the scr</w:t>
      </w:r>
      <w:r w:rsidR="00E53C1F">
        <w:rPr>
          <w:rFonts w:asciiTheme="minorHAnsi" w:hAnsiTheme="minorHAnsi" w:cstheme="minorHAnsi"/>
          <w:sz w:val="24"/>
          <w:szCs w:val="24"/>
        </w:rPr>
        <w:t>eens. We plan to contact up to 4</w:t>
      </w:r>
      <w:r>
        <w:rPr>
          <w:rFonts w:asciiTheme="minorHAnsi" w:hAnsiTheme="minorHAnsi" w:cstheme="minorHAnsi"/>
          <w:sz w:val="24"/>
          <w:szCs w:val="24"/>
        </w:rPr>
        <w:t>0 respondents, expecting to complete 10 in-person interviews with OES respondents at their place of business. The interviews will take no longer than 30 minutes to complete.</w:t>
      </w:r>
      <w:r w:rsidR="00900696">
        <w:rPr>
          <w:rFonts w:asciiTheme="minorHAnsi" w:hAnsiTheme="minorHAnsi" w:cstheme="minorHAnsi"/>
          <w:sz w:val="24"/>
          <w:szCs w:val="24"/>
        </w:rPr>
        <w:t xml:space="preserve"> </w:t>
      </w:r>
      <w:r>
        <w:rPr>
          <w:rFonts w:asciiTheme="minorHAnsi" w:hAnsiTheme="minorHAnsi" w:cstheme="minorHAnsi"/>
          <w:sz w:val="24"/>
          <w:szCs w:val="24"/>
        </w:rPr>
        <w:t xml:space="preserve">The protocol for these interviews can be found in Attachment </w:t>
      </w:r>
      <w:r w:rsidR="00567D61">
        <w:rPr>
          <w:rFonts w:asciiTheme="minorHAnsi" w:hAnsiTheme="minorHAnsi" w:cstheme="minorHAnsi"/>
          <w:sz w:val="24"/>
          <w:szCs w:val="24"/>
        </w:rPr>
        <w:t>B</w:t>
      </w:r>
      <w:r>
        <w:rPr>
          <w:rFonts w:asciiTheme="minorHAnsi" w:hAnsiTheme="minorHAnsi" w:cstheme="minorHAnsi"/>
          <w:sz w:val="24"/>
          <w:szCs w:val="24"/>
        </w:rPr>
        <w:t xml:space="preserve">. </w:t>
      </w:r>
    </w:p>
    <w:p w14:paraId="10C4E3A9" w14:textId="7003DA9F" w:rsidR="00CF2345" w:rsidRDefault="00567D61" w:rsidP="00CF2345">
      <w:pPr>
        <w:pStyle w:val="BodyText"/>
        <w:spacing w:after="240" w:line="276" w:lineRule="auto"/>
        <w:ind w:left="720"/>
        <w:rPr>
          <w:rFonts w:asciiTheme="minorHAnsi" w:hAnsiTheme="minorHAnsi" w:cstheme="minorHAnsi"/>
          <w:sz w:val="24"/>
          <w:szCs w:val="24"/>
        </w:rPr>
      </w:pPr>
      <w:r>
        <w:rPr>
          <w:rFonts w:asciiTheme="minorHAnsi" w:hAnsiTheme="minorHAnsi" w:cstheme="minorHAnsi"/>
          <w:sz w:val="24"/>
          <w:szCs w:val="24"/>
        </w:rPr>
        <w:t>3</w:t>
      </w:r>
      <w:r w:rsidR="00CF2345">
        <w:rPr>
          <w:rFonts w:asciiTheme="minorHAnsi" w:hAnsiTheme="minorHAnsi" w:cstheme="minorHAnsi"/>
          <w:sz w:val="24"/>
          <w:szCs w:val="24"/>
        </w:rPr>
        <w:t xml:space="preserve">. OSMR cognitive lab testing </w:t>
      </w:r>
    </w:p>
    <w:p w14:paraId="0186DD98" w14:textId="4A0EFF5E" w:rsidR="00501397" w:rsidRPr="000100A7" w:rsidRDefault="00CF2345" w:rsidP="00D16E56">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We will conduct traditional usability testing in the OSMR usability lab with participants recruited from the OSMR participant database. Participants will walk through the process of completing the OES report, with mock-ups and screens that mimic the real process </w:t>
      </w:r>
      <w:r w:rsidR="00D16E56">
        <w:rPr>
          <w:rFonts w:asciiTheme="minorHAnsi" w:hAnsiTheme="minorHAnsi" w:cstheme="minorHAnsi"/>
          <w:sz w:val="24"/>
          <w:szCs w:val="24"/>
        </w:rPr>
        <w:t xml:space="preserve">of actual OES respondents using IDCF </w:t>
      </w:r>
      <w:r>
        <w:rPr>
          <w:rFonts w:asciiTheme="minorHAnsi" w:hAnsiTheme="minorHAnsi" w:cstheme="minorHAnsi"/>
          <w:sz w:val="24"/>
          <w:szCs w:val="24"/>
        </w:rPr>
        <w:t xml:space="preserve">as closely as possible. This will allow us to observe navigation </w:t>
      </w:r>
      <w:r w:rsidR="000D7FF4">
        <w:rPr>
          <w:rFonts w:asciiTheme="minorHAnsi" w:hAnsiTheme="minorHAnsi" w:cstheme="minorHAnsi"/>
          <w:sz w:val="24"/>
          <w:szCs w:val="24"/>
        </w:rPr>
        <w:t xml:space="preserve">problems with the interface, </w:t>
      </w:r>
      <w:r>
        <w:rPr>
          <w:rFonts w:asciiTheme="minorHAnsi" w:hAnsiTheme="minorHAnsi" w:cstheme="minorHAnsi"/>
          <w:sz w:val="24"/>
          <w:szCs w:val="24"/>
        </w:rPr>
        <w:t>and any</w:t>
      </w:r>
      <w:r w:rsidR="000D7FF4">
        <w:rPr>
          <w:rFonts w:asciiTheme="minorHAnsi" w:hAnsiTheme="minorHAnsi" w:cstheme="minorHAnsi"/>
          <w:sz w:val="24"/>
          <w:szCs w:val="24"/>
        </w:rPr>
        <w:t xml:space="preserve"> </w:t>
      </w:r>
      <w:r w:rsidR="00D16E56">
        <w:rPr>
          <w:rFonts w:asciiTheme="minorHAnsi" w:hAnsiTheme="minorHAnsi" w:cstheme="minorHAnsi"/>
          <w:sz w:val="24"/>
          <w:szCs w:val="24"/>
        </w:rPr>
        <w:t xml:space="preserve">additional </w:t>
      </w:r>
      <w:r w:rsidR="000D7FF4">
        <w:rPr>
          <w:rFonts w:asciiTheme="minorHAnsi" w:hAnsiTheme="minorHAnsi" w:cstheme="minorHAnsi"/>
          <w:sz w:val="24"/>
          <w:szCs w:val="24"/>
        </w:rPr>
        <w:t>usability issues</w:t>
      </w:r>
      <w:r>
        <w:rPr>
          <w:rFonts w:asciiTheme="minorHAnsi" w:hAnsiTheme="minorHAnsi" w:cstheme="minorHAnsi"/>
          <w:sz w:val="24"/>
          <w:szCs w:val="24"/>
        </w:rPr>
        <w:t xml:space="preserve"> </w:t>
      </w:r>
      <w:r w:rsidR="000D7FF4">
        <w:rPr>
          <w:rFonts w:asciiTheme="minorHAnsi" w:hAnsiTheme="minorHAnsi" w:cstheme="minorHAnsi"/>
          <w:sz w:val="24"/>
          <w:szCs w:val="24"/>
        </w:rPr>
        <w:t xml:space="preserve">that arise. </w:t>
      </w:r>
      <w:r>
        <w:rPr>
          <w:rFonts w:asciiTheme="minorHAnsi" w:hAnsiTheme="minorHAnsi" w:cstheme="minorHAnsi"/>
          <w:sz w:val="24"/>
          <w:szCs w:val="24"/>
        </w:rPr>
        <w:t>We plan to test with 10 participants,</w:t>
      </w:r>
      <w:r w:rsidR="00FC2B0C">
        <w:rPr>
          <w:rFonts w:asciiTheme="minorHAnsi" w:hAnsiTheme="minorHAnsi" w:cstheme="minorHAnsi"/>
          <w:sz w:val="24"/>
          <w:szCs w:val="24"/>
        </w:rPr>
        <w:t xml:space="preserve"> expecting we will need to screen 20,</w:t>
      </w:r>
      <w:r>
        <w:rPr>
          <w:rFonts w:asciiTheme="minorHAnsi" w:hAnsiTheme="minorHAnsi" w:cstheme="minorHAnsi"/>
          <w:sz w:val="24"/>
          <w:szCs w:val="24"/>
        </w:rPr>
        <w:t xml:space="preserve"> and each session will last approximately 45 to 60 minutes. </w:t>
      </w:r>
      <w:r w:rsidR="00920C64">
        <w:rPr>
          <w:rFonts w:asciiTheme="minorHAnsi" w:hAnsiTheme="minorHAnsi" w:cstheme="minorHAnsi"/>
          <w:sz w:val="24"/>
          <w:szCs w:val="24"/>
        </w:rPr>
        <w:t xml:space="preserve">See the full protocol in Attachment </w:t>
      </w:r>
      <w:r w:rsidR="00567D61">
        <w:rPr>
          <w:rFonts w:asciiTheme="minorHAnsi" w:hAnsiTheme="minorHAnsi" w:cstheme="minorHAnsi"/>
          <w:sz w:val="24"/>
          <w:szCs w:val="24"/>
        </w:rPr>
        <w:t>C</w:t>
      </w:r>
      <w:r w:rsidR="00A05476">
        <w:rPr>
          <w:rFonts w:asciiTheme="minorHAnsi" w:hAnsiTheme="minorHAnsi" w:cstheme="minorHAnsi"/>
          <w:sz w:val="24"/>
          <w:szCs w:val="24"/>
        </w:rPr>
        <w:t xml:space="preserve"> and consent form in Attachment D. </w:t>
      </w:r>
    </w:p>
    <w:p w14:paraId="48BA1B7A" w14:textId="09FD62B7" w:rsidR="001E74AB" w:rsidRPr="000100A7" w:rsidRDefault="00C6280C" w:rsidP="00D16E56">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The burden hours for all prongs of th</w:t>
      </w:r>
      <w:r w:rsidR="002A6234" w:rsidRPr="000100A7">
        <w:rPr>
          <w:rFonts w:asciiTheme="minorHAnsi" w:hAnsiTheme="minorHAnsi" w:cstheme="minorHAnsi"/>
          <w:sz w:val="24"/>
          <w:szCs w:val="24"/>
        </w:rPr>
        <w:t xml:space="preserve">is research are shown in Table </w:t>
      </w:r>
      <w:r w:rsidR="004B6C74" w:rsidRPr="000100A7">
        <w:rPr>
          <w:rFonts w:asciiTheme="minorHAnsi" w:hAnsiTheme="minorHAnsi" w:cstheme="minorHAnsi"/>
          <w:sz w:val="24"/>
          <w:szCs w:val="24"/>
        </w:rPr>
        <w:t>1</w:t>
      </w:r>
      <w:r w:rsidR="00C84FF5">
        <w:rPr>
          <w:rFonts w:asciiTheme="minorHAnsi" w:hAnsiTheme="minorHAnsi" w:cstheme="minorHAnsi"/>
          <w:sz w:val="24"/>
          <w:szCs w:val="24"/>
        </w:rPr>
        <w:t xml:space="preserve"> below</w:t>
      </w:r>
      <w:r w:rsidR="00D16E56">
        <w:rPr>
          <w:rFonts w:asciiTheme="minorHAnsi" w:hAnsiTheme="minorHAnsi" w:cstheme="minorHAnsi"/>
          <w:sz w:val="24"/>
          <w:szCs w:val="24"/>
        </w:rPr>
        <w:t>.</w:t>
      </w:r>
    </w:p>
    <w:p w14:paraId="6D82BBDA" w14:textId="77777777" w:rsidR="00FC2B0C" w:rsidRPr="000100A7" w:rsidRDefault="00C6280C" w:rsidP="00FC2B0C">
      <w:pPr>
        <w:keepNext/>
        <w:keepLines/>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Table 1.  Estimated Burden Hours</w:t>
      </w:r>
    </w:p>
    <w:tbl>
      <w:tblPr>
        <w:tblStyle w:val="TableGrid"/>
        <w:tblW w:w="11399" w:type="dxa"/>
        <w:tblInd w:w="-905" w:type="dxa"/>
        <w:tblLook w:val="04A0" w:firstRow="1" w:lastRow="0" w:firstColumn="1" w:lastColumn="0" w:noHBand="0" w:noVBand="1"/>
      </w:tblPr>
      <w:tblGrid>
        <w:gridCol w:w="2340"/>
        <w:gridCol w:w="1373"/>
        <w:gridCol w:w="1325"/>
        <w:gridCol w:w="1171"/>
        <w:gridCol w:w="1373"/>
        <w:gridCol w:w="1305"/>
        <w:gridCol w:w="1190"/>
        <w:gridCol w:w="1322"/>
      </w:tblGrid>
      <w:tr w:rsidR="00FC2B0C" w:rsidRPr="000100A7" w14:paraId="0F4164A8" w14:textId="77777777" w:rsidTr="0067639B">
        <w:tc>
          <w:tcPr>
            <w:tcW w:w="2340" w:type="dxa"/>
            <w:vAlign w:val="bottom"/>
          </w:tcPr>
          <w:p w14:paraId="4B6D8E1C" w14:textId="77777777" w:rsidR="00FC2B0C" w:rsidRPr="000100A7" w:rsidRDefault="00FC2B0C" w:rsidP="0067639B">
            <w:pPr>
              <w:keepNext/>
              <w:keepLines/>
              <w:spacing w:line="276" w:lineRule="auto"/>
              <w:jc w:val="center"/>
              <w:rPr>
                <w:rFonts w:asciiTheme="minorHAnsi" w:hAnsiTheme="minorHAnsi" w:cstheme="minorHAnsi"/>
                <w:sz w:val="24"/>
                <w:szCs w:val="24"/>
              </w:rPr>
            </w:pPr>
          </w:p>
        </w:tc>
        <w:tc>
          <w:tcPr>
            <w:tcW w:w="1373" w:type="dxa"/>
            <w:vAlign w:val="bottom"/>
          </w:tcPr>
          <w:p w14:paraId="44F1A203" w14:textId="77777777" w:rsidR="00FC2B0C" w:rsidRPr="000100A7" w:rsidRDefault="00FC2B0C" w:rsidP="0067639B">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 of Participants Screened</w:t>
            </w:r>
          </w:p>
        </w:tc>
        <w:tc>
          <w:tcPr>
            <w:tcW w:w="1325" w:type="dxa"/>
            <w:vAlign w:val="bottom"/>
          </w:tcPr>
          <w:p w14:paraId="04E11EC4" w14:textId="77777777" w:rsidR="00FC2B0C" w:rsidRPr="000100A7" w:rsidRDefault="00FC2B0C" w:rsidP="0067639B">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Minutes per participant for Screening</w:t>
            </w:r>
          </w:p>
        </w:tc>
        <w:tc>
          <w:tcPr>
            <w:tcW w:w="1171" w:type="dxa"/>
            <w:vAlign w:val="bottom"/>
          </w:tcPr>
          <w:p w14:paraId="4B65F83B" w14:textId="77777777" w:rsidR="00FC2B0C" w:rsidRPr="000100A7" w:rsidRDefault="00FC2B0C" w:rsidP="0067639B">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Total Screening Burden</w:t>
            </w:r>
          </w:p>
        </w:tc>
        <w:tc>
          <w:tcPr>
            <w:tcW w:w="1373" w:type="dxa"/>
            <w:vAlign w:val="bottom"/>
          </w:tcPr>
          <w:p w14:paraId="21F0BDA9" w14:textId="77777777" w:rsidR="00FC2B0C" w:rsidRPr="000100A7" w:rsidRDefault="00FC2B0C" w:rsidP="0067639B">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Maximum number of Participants</w:t>
            </w:r>
          </w:p>
        </w:tc>
        <w:tc>
          <w:tcPr>
            <w:tcW w:w="1305" w:type="dxa"/>
            <w:vAlign w:val="bottom"/>
          </w:tcPr>
          <w:p w14:paraId="2BA8C826" w14:textId="77777777" w:rsidR="00FC2B0C" w:rsidRPr="000100A7" w:rsidRDefault="00FC2B0C" w:rsidP="0067639B">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Minutes per participant for data collection</w:t>
            </w:r>
          </w:p>
        </w:tc>
        <w:tc>
          <w:tcPr>
            <w:tcW w:w="1190" w:type="dxa"/>
            <w:vAlign w:val="bottom"/>
          </w:tcPr>
          <w:p w14:paraId="051325C9" w14:textId="77777777" w:rsidR="00FC2B0C" w:rsidRPr="000100A7" w:rsidRDefault="00FC2B0C" w:rsidP="0067639B">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Total Collection Burden (hrs)</w:t>
            </w:r>
          </w:p>
        </w:tc>
        <w:tc>
          <w:tcPr>
            <w:tcW w:w="1322" w:type="dxa"/>
            <w:vAlign w:val="bottom"/>
          </w:tcPr>
          <w:p w14:paraId="4A9D4A8A" w14:textId="77777777" w:rsidR="00FC2B0C" w:rsidRPr="000100A7" w:rsidRDefault="00FC2B0C" w:rsidP="0067639B">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Total Burden (Screening + Collection)</w:t>
            </w:r>
          </w:p>
        </w:tc>
      </w:tr>
      <w:tr w:rsidR="00FC2B0C" w:rsidRPr="000100A7" w14:paraId="47DE7869" w14:textId="77777777" w:rsidTr="0067639B">
        <w:tc>
          <w:tcPr>
            <w:tcW w:w="2340" w:type="dxa"/>
          </w:tcPr>
          <w:p w14:paraId="5ABF304F" w14:textId="77777777" w:rsidR="00FC2B0C" w:rsidRPr="000100A7" w:rsidRDefault="00FC2B0C" w:rsidP="00333FD4">
            <w:pPr>
              <w:pStyle w:val="ListParagraph"/>
              <w:keepNext/>
              <w:keepLines/>
              <w:numPr>
                <w:ilvl w:val="0"/>
                <w:numId w:val="4"/>
              </w:numPr>
              <w:spacing w:line="276" w:lineRule="auto"/>
              <w:ind w:left="342"/>
              <w:rPr>
                <w:rFonts w:asciiTheme="minorHAnsi" w:hAnsiTheme="minorHAnsi" w:cstheme="minorHAnsi"/>
                <w:sz w:val="24"/>
                <w:szCs w:val="24"/>
              </w:rPr>
            </w:pPr>
            <w:r>
              <w:rPr>
                <w:rFonts w:asciiTheme="minorHAnsi" w:hAnsiTheme="minorHAnsi" w:cstheme="minorHAnsi"/>
                <w:sz w:val="24"/>
                <w:szCs w:val="24"/>
              </w:rPr>
              <w:t>Phone interviews with OES respondents</w:t>
            </w:r>
          </w:p>
        </w:tc>
        <w:tc>
          <w:tcPr>
            <w:tcW w:w="1373" w:type="dxa"/>
            <w:vAlign w:val="center"/>
          </w:tcPr>
          <w:p w14:paraId="73AD3823" w14:textId="77777777" w:rsidR="00FC2B0C" w:rsidRPr="000100A7"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50</w:t>
            </w:r>
          </w:p>
        </w:tc>
        <w:tc>
          <w:tcPr>
            <w:tcW w:w="1325" w:type="dxa"/>
            <w:vAlign w:val="center"/>
          </w:tcPr>
          <w:p w14:paraId="574F9711" w14:textId="77777777" w:rsidR="00FC2B0C" w:rsidRPr="000100A7"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5</w:t>
            </w:r>
          </w:p>
        </w:tc>
        <w:tc>
          <w:tcPr>
            <w:tcW w:w="1171" w:type="dxa"/>
            <w:vAlign w:val="center"/>
          </w:tcPr>
          <w:p w14:paraId="236346DC" w14:textId="13A551F6" w:rsidR="00FC2B0C" w:rsidRPr="000100A7" w:rsidRDefault="00FC2B0C" w:rsidP="00680490">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4</w:t>
            </w:r>
          </w:p>
        </w:tc>
        <w:tc>
          <w:tcPr>
            <w:tcW w:w="1373" w:type="dxa"/>
            <w:vAlign w:val="center"/>
          </w:tcPr>
          <w:p w14:paraId="32A23E0A" w14:textId="77777777" w:rsidR="00FC2B0C" w:rsidRPr="000100A7"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305" w:type="dxa"/>
            <w:vAlign w:val="center"/>
          </w:tcPr>
          <w:p w14:paraId="1532D07D" w14:textId="77777777" w:rsidR="00FC2B0C" w:rsidRPr="000100A7"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30</w:t>
            </w:r>
          </w:p>
        </w:tc>
        <w:tc>
          <w:tcPr>
            <w:tcW w:w="1190" w:type="dxa"/>
            <w:vAlign w:val="center"/>
          </w:tcPr>
          <w:p w14:paraId="5975107E" w14:textId="77777777" w:rsidR="00FC2B0C" w:rsidRPr="000100A7"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322" w:type="dxa"/>
            <w:vAlign w:val="center"/>
          </w:tcPr>
          <w:p w14:paraId="7B069DBE" w14:textId="4846038A" w:rsidR="00FC2B0C" w:rsidRPr="000100A7" w:rsidRDefault="00FC2B0C" w:rsidP="00680490">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 xml:space="preserve">14 </w:t>
            </w:r>
            <w:r w:rsidRPr="000100A7">
              <w:rPr>
                <w:rFonts w:asciiTheme="minorHAnsi" w:hAnsiTheme="minorHAnsi" w:cstheme="minorHAnsi"/>
                <w:sz w:val="24"/>
                <w:szCs w:val="24"/>
              </w:rPr>
              <w:t>hours</w:t>
            </w:r>
          </w:p>
        </w:tc>
      </w:tr>
      <w:tr w:rsidR="00FC2B0C" w14:paraId="59B29139" w14:textId="77777777" w:rsidTr="0067639B">
        <w:tc>
          <w:tcPr>
            <w:tcW w:w="2340" w:type="dxa"/>
          </w:tcPr>
          <w:p w14:paraId="1C297FDB" w14:textId="77777777" w:rsidR="00FC2B0C" w:rsidRPr="000100A7" w:rsidRDefault="00FC2B0C" w:rsidP="00333FD4">
            <w:pPr>
              <w:pStyle w:val="ListParagraph"/>
              <w:keepNext/>
              <w:keepLines/>
              <w:numPr>
                <w:ilvl w:val="0"/>
                <w:numId w:val="4"/>
              </w:numPr>
              <w:spacing w:line="276" w:lineRule="auto"/>
              <w:ind w:left="342"/>
              <w:rPr>
                <w:rFonts w:asciiTheme="minorHAnsi" w:hAnsiTheme="minorHAnsi" w:cstheme="minorHAnsi"/>
                <w:sz w:val="24"/>
                <w:szCs w:val="24"/>
              </w:rPr>
            </w:pPr>
            <w:r>
              <w:rPr>
                <w:rFonts w:asciiTheme="minorHAnsi" w:hAnsiTheme="minorHAnsi" w:cstheme="minorHAnsi"/>
                <w:sz w:val="24"/>
                <w:szCs w:val="24"/>
              </w:rPr>
              <w:t>In-person interviews with OES respondents</w:t>
            </w:r>
          </w:p>
        </w:tc>
        <w:tc>
          <w:tcPr>
            <w:tcW w:w="1373" w:type="dxa"/>
            <w:vAlign w:val="center"/>
          </w:tcPr>
          <w:p w14:paraId="7F1AC63A" w14:textId="77777777" w:rsidR="00FC2B0C" w:rsidRPr="000100A7"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40</w:t>
            </w:r>
          </w:p>
        </w:tc>
        <w:tc>
          <w:tcPr>
            <w:tcW w:w="1325" w:type="dxa"/>
            <w:vAlign w:val="center"/>
          </w:tcPr>
          <w:p w14:paraId="4133AA53" w14:textId="77777777" w:rsidR="00FC2B0C" w:rsidRPr="000100A7"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5</w:t>
            </w:r>
          </w:p>
        </w:tc>
        <w:tc>
          <w:tcPr>
            <w:tcW w:w="1171" w:type="dxa"/>
            <w:vAlign w:val="center"/>
          </w:tcPr>
          <w:p w14:paraId="761A0F23" w14:textId="77777777" w:rsidR="00FC2B0C" w:rsidRPr="000100A7"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4</w:t>
            </w:r>
          </w:p>
        </w:tc>
        <w:tc>
          <w:tcPr>
            <w:tcW w:w="1373" w:type="dxa"/>
            <w:vAlign w:val="center"/>
          </w:tcPr>
          <w:p w14:paraId="60C39B83" w14:textId="77777777" w:rsidR="00FC2B0C" w:rsidRPr="000100A7"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305" w:type="dxa"/>
            <w:vAlign w:val="center"/>
          </w:tcPr>
          <w:p w14:paraId="4B31DCB6" w14:textId="77777777" w:rsidR="00FC2B0C" w:rsidRPr="000100A7"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30</w:t>
            </w:r>
          </w:p>
        </w:tc>
        <w:tc>
          <w:tcPr>
            <w:tcW w:w="1190" w:type="dxa"/>
            <w:vAlign w:val="center"/>
          </w:tcPr>
          <w:p w14:paraId="52ED1014" w14:textId="77777777" w:rsidR="00FC2B0C"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5</w:t>
            </w:r>
          </w:p>
        </w:tc>
        <w:tc>
          <w:tcPr>
            <w:tcW w:w="1322" w:type="dxa"/>
            <w:vAlign w:val="center"/>
          </w:tcPr>
          <w:p w14:paraId="6B8EA08F" w14:textId="77777777" w:rsidR="00FC2B0C"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9 hours</w:t>
            </w:r>
          </w:p>
        </w:tc>
      </w:tr>
      <w:tr w:rsidR="00FC2B0C" w14:paraId="24D5A536" w14:textId="77777777" w:rsidTr="0067639B">
        <w:tc>
          <w:tcPr>
            <w:tcW w:w="2340" w:type="dxa"/>
          </w:tcPr>
          <w:p w14:paraId="327A1A8A" w14:textId="77777777" w:rsidR="00FC2B0C" w:rsidRDefault="00FC2B0C" w:rsidP="00333FD4">
            <w:pPr>
              <w:pStyle w:val="ListParagraph"/>
              <w:keepNext/>
              <w:keepLines/>
              <w:numPr>
                <w:ilvl w:val="0"/>
                <w:numId w:val="4"/>
              </w:numPr>
              <w:spacing w:line="276" w:lineRule="auto"/>
              <w:ind w:left="342"/>
              <w:rPr>
                <w:rFonts w:asciiTheme="minorHAnsi" w:hAnsiTheme="minorHAnsi" w:cstheme="minorHAnsi"/>
                <w:sz w:val="24"/>
                <w:szCs w:val="24"/>
              </w:rPr>
            </w:pPr>
            <w:r>
              <w:rPr>
                <w:rFonts w:asciiTheme="minorHAnsi" w:hAnsiTheme="minorHAnsi" w:cstheme="minorHAnsi"/>
                <w:sz w:val="24"/>
                <w:szCs w:val="24"/>
              </w:rPr>
              <w:t>OSMR Cognitive Lab Testing</w:t>
            </w:r>
          </w:p>
        </w:tc>
        <w:tc>
          <w:tcPr>
            <w:tcW w:w="1373" w:type="dxa"/>
            <w:vAlign w:val="center"/>
          </w:tcPr>
          <w:p w14:paraId="1158EA04" w14:textId="77777777" w:rsidR="00FC2B0C"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325" w:type="dxa"/>
            <w:vAlign w:val="center"/>
          </w:tcPr>
          <w:p w14:paraId="1B1652AE" w14:textId="77777777" w:rsidR="00FC2B0C"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5</w:t>
            </w:r>
          </w:p>
        </w:tc>
        <w:tc>
          <w:tcPr>
            <w:tcW w:w="1171" w:type="dxa"/>
            <w:vAlign w:val="center"/>
          </w:tcPr>
          <w:p w14:paraId="426E8BAB" w14:textId="77777777" w:rsidR="00FC2B0C"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2</w:t>
            </w:r>
          </w:p>
        </w:tc>
        <w:tc>
          <w:tcPr>
            <w:tcW w:w="1373" w:type="dxa"/>
            <w:vAlign w:val="center"/>
          </w:tcPr>
          <w:p w14:paraId="25F0EA47" w14:textId="77777777" w:rsidR="00FC2B0C"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305" w:type="dxa"/>
            <w:vAlign w:val="center"/>
          </w:tcPr>
          <w:p w14:paraId="26586064" w14:textId="77777777" w:rsidR="00FC2B0C"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60</w:t>
            </w:r>
          </w:p>
        </w:tc>
        <w:tc>
          <w:tcPr>
            <w:tcW w:w="1190" w:type="dxa"/>
            <w:vAlign w:val="center"/>
          </w:tcPr>
          <w:p w14:paraId="27769174" w14:textId="77777777" w:rsidR="00FC2B0C"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322" w:type="dxa"/>
            <w:vAlign w:val="center"/>
          </w:tcPr>
          <w:p w14:paraId="0AB6E0AB" w14:textId="77777777" w:rsidR="00FC2B0C" w:rsidRDefault="00FC2B0C" w:rsidP="0067639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12 hours</w:t>
            </w:r>
          </w:p>
        </w:tc>
      </w:tr>
      <w:tr w:rsidR="00FC2B0C" w:rsidRPr="000100A7" w14:paraId="4D0CF6C3" w14:textId="77777777" w:rsidTr="0067639B">
        <w:tc>
          <w:tcPr>
            <w:tcW w:w="10077" w:type="dxa"/>
            <w:gridSpan w:val="7"/>
            <w:vAlign w:val="center"/>
          </w:tcPr>
          <w:p w14:paraId="332FDF16" w14:textId="77777777" w:rsidR="00FC2B0C" w:rsidRPr="000100A7" w:rsidRDefault="00FC2B0C" w:rsidP="0067639B">
            <w:pPr>
              <w:keepNext/>
              <w:keepLines/>
              <w:spacing w:line="276" w:lineRule="auto"/>
              <w:jc w:val="right"/>
              <w:rPr>
                <w:rFonts w:asciiTheme="minorHAnsi" w:hAnsiTheme="minorHAnsi" w:cstheme="minorHAnsi"/>
                <w:sz w:val="24"/>
                <w:szCs w:val="24"/>
              </w:rPr>
            </w:pPr>
            <w:r w:rsidRPr="000100A7">
              <w:rPr>
                <w:rFonts w:asciiTheme="minorHAnsi" w:hAnsiTheme="minorHAnsi" w:cstheme="minorHAnsi"/>
                <w:sz w:val="24"/>
                <w:szCs w:val="24"/>
              </w:rPr>
              <w:t>Total Burden</w:t>
            </w:r>
          </w:p>
        </w:tc>
        <w:tc>
          <w:tcPr>
            <w:tcW w:w="1322" w:type="dxa"/>
            <w:vAlign w:val="center"/>
          </w:tcPr>
          <w:p w14:paraId="4E8E19FF" w14:textId="77777777" w:rsidR="00FC2B0C" w:rsidRPr="000100A7" w:rsidRDefault="00FC2B0C" w:rsidP="0067639B">
            <w:pPr>
              <w:keepNext/>
              <w:keepLines/>
              <w:spacing w:line="276" w:lineRule="auto"/>
              <w:jc w:val="center"/>
              <w:rPr>
                <w:rFonts w:asciiTheme="minorHAnsi" w:hAnsiTheme="minorHAnsi" w:cstheme="minorHAnsi"/>
                <w:sz w:val="24"/>
                <w:szCs w:val="24"/>
              </w:rPr>
            </w:pPr>
          </w:p>
          <w:p w14:paraId="3C881EA8" w14:textId="41028F50" w:rsidR="00FC2B0C" w:rsidRPr="000100A7" w:rsidRDefault="00567D61" w:rsidP="00680490">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35</w:t>
            </w:r>
            <w:r w:rsidR="00FC2B0C">
              <w:rPr>
                <w:rFonts w:asciiTheme="minorHAnsi" w:hAnsiTheme="minorHAnsi" w:cstheme="minorHAnsi"/>
                <w:sz w:val="24"/>
                <w:szCs w:val="24"/>
              </w:rPr>
              <w:t xml:space="preserve"> </w:t>
            </w:r>
            <w:r w:rsidR="00FC2B0C" w:rsidRPr="000100A7">
              <w:rPr>
                <w:rFonts w:asciiTheme="minorHAnsi" w:hAnsiTheme="minorHAnsi" w:cstheme="minorHAnsi"/>
                <w:sz w:val="24"/>
                <w:szCs w:val="24"/>
              </w:rPr>
              <w:t>hours</w:t>
            </w:r>
          </w:p>
        </w:tc>
      </w:tr>
    </w:tbl>
    <w:p w14:paraId="16045002" w14:textId="6F460D8D" w:rsidR="001E74AB" w:rsidRPr="000100A7" w:rsidRDefault="001E74AB" w:rsidP="00FC2B0C">
      <w:pPr>
        <w:keepNext/>
        <w:keepLines/>
        <w:spacing w:after="240" w:line="276" w:lineRule="auto"/>
        <w:rPr>
          <w:rFonts w:asciiTheme="minorHAnsi" w:hAnsiTheme="minorHAnsi" w:cstheme="minorHAnsi"/>
          <w:sz w:val="24"/>
          <w:szCs w:val="24"/>
        </w:rPr>
      </w:pPr>
      <w:r w:rsidRPr="000100A7">
        <w:rPr>
          <w:rFonts w:asciiTheme="minorHAnsi" w:hAnsiTheme="minorHAnsi" w:cstheme="minorHAnsi"/>
          <w:sz w:val="24"/>
          <w:szCs w:val="24"/>
        </w:rPr>
        <w:br w:type="page"/>
      </w:r>
    </w:p>
    <w:p w14:paraId="3E7E1BBE" w14:textId="6D196E69" w:rsidR="00613979" w:rsidRPr="000100A7" w:rsidRDefault="00A1197E" w:rsidP="00EC4A08">
      <w:pPr>
        <w:pStyle w:val="BodyText"/>
        <w:tabs>
          <w:tab w:val="left" w:pos="720"/>
        </w:tabs>
        <w:spacing w:after="240" w:line="276" w:lineRule="auto"/>
        <w:rPr>
          <w:rFonts w:asciiTheme="minorHAnsi" w:hAnsiTheme="minorHAnsi" w:cstheme="minorHAnsi"/>
          <w:b/>
          <w:sz w:val="24"/>
          <w:szCs w:val="24"/>
        </w:rPr>
      </w:pPr>
      <w:r>
        <w:rPr>
          <w:rFonts w:asciiTheme="minorHAnsi" w:hAnsiTheme="minorHAnsi" w:cstheme="minorHAnsi"/>
          <w:b/>
          <w:sz w:val="24"/>
          <w:szCs w:val="24"/>
        </w:rPr>
        <w:t>III</w:t>
      </w:r>
      <w:r w:rsidR="009503C5" w:rsidRPr="000100A7">
        <w:rPr>
          <w:rFonts w:asciiTheme="minorHAnsi" w:hAnsiTheme="minorHAnsi" w:cstheme="minorHAnsi"/>
          <w:b/>
          <w:sz w:val="24"/>
          <w:szCs w:val="24"/>
        </w:rPr>
        <w:t xml:space="preserve">.  </w:t>
      </w:r>
      <w:r w:rsidR="00613979" w:rsidRPr="000100A7">
        <w:rPr>
          <w:rFonts w:asciiTheme="minorHAnsi" w:hAnsiTheme="minorHAnsi" w:cstheme="minorHAnsi"/>
          <w:b/>
          <w:sz w:val="24"/>
          <w:szCs w:val="24"/>
        </w:rPr>
        <w:t>Payment to Participants</w:t>
      </w:r>
    </w:p>
    <w:p w14:paraId="7F9342EB" w14:textId="78AA108B" w:rsidR="00711544" w:rsidRPr="000100A7" w:rsidRDefault="00C97E4A" w:rsidP="00333FD4">
      <w:pPr>
        <w:pStyle w:val="ListParagraph"/>
        <w:numPr>
          <w:ilvl w:val="0"/>
          <w:numId w:val="3"/>
        </w:numPr>
        <w:spacing w:line="276" w:lineRule="auto"/>
        <w:rPr>
          <w:rFonts w:asciiTheme="minorHAnsi" w:hAnsiTheme="minorHAnsi" w:cstheme="minorHAnsi"/>
          <w:sz w:val="24"/>
          <w:szCs w:val="24"/>
        </w:rPr>
      </w:pPr>
      <w:r w:rsidRPr="00C97E4A">
        <w:rPr>
          <w:rFonts w:asciiTheme="minorHAnsi" w:hAnsiTheme="minorHAnsi" w:cstheme="minorHAnsi"/>
          <w:sz w:val="24"/>
          <w:szCs w:val="24"/>
        </w:rPr>
        <w:t>Phone interviews with OES respondents</w:t>
      </w:r>
      <w:r w:rsidR="00711544" w:rsidRPr="000100A7">
        <w:rPr>
          <w:rFonts w:asciiTheme="minorHAnsi" w:hAnsiTheme="minorHAnsi" w:cstheme="minorHAnsi"/>
          <w:sz w:val="24"/>
          <w:szCs w:val="24"/>
        </w:rPr>
        <w:t xml:space="preserve">: </w:t>
      </w:r>
      <w:r w:rsidR="00FF55BD" w:rsidRPr="000100A7">
        <w:rPr>
          <w:rFonts w:asciiTheme="minorHAnsi" w:hAnsiTheme="minorHAnsi" w:cstheme="minorHAnsi"/>
          <w:sz w:val="24"/>
          <w:szCs w:val="24"/>
        </w:rPr>
        <w:t>R</w:t>
      </w:r>
      <w:r w:rsidR="00711544" w:rsidRPr="000100A7">
        <w:rPr>
          <w:rFonts w:asciiTheme="minorHAnsi" w:hAnsiTheme="minorHAnsi" w:cstheme="minorHAnsi"/>
          <w:sz w:val="24"/>
          <w:szCs w:val="24"/>
        </w:rPr>
        <w:t xml:space="preserve">espondents who complete the survey </w:t>
      </w:r>
      <w:r>
        <w:rPr>
          <w:rFonts w:asciiTheme="minorHAnsi" w:hAnsiTheme="minorHAnsi" w:cstheme="minorHAnsi"/>
          <w:sz w:val="24"/>
          <w:szCs w:val="24"/>
        </w:rPr>
        <w:t xml:space="preserve">over the phone will </w:t>
      </w:r>
      <w:r w:rsidR="00711544" w:rsidRPr="000100A7">
        <w:rPr>
          <w:rFonts w:asciiTheme="minorHAnsi" w:hAnsiTheme="minorHAnsi" w:cstheme="minorHAnsi"/>
          <w:sz w:val="24"/>
          <w:szCs w:val="24"/>
        </w:rPr>
        <w:t>not receive compensation; the survey is voluntary.</w:t>
      </w:r>
    </w:p>
    <w:p w14:paraId="030D6555" w14:textId="380C3F1A" w:rsidR="00C97E4A" w:rsidRDefault="00C97E4A" w:rsidP="00333FD4">
      <w:pPr>
        <w:pStyle w:val="ListParagraph"/>
        <w:numPr>
          <w:ilvl w:val="0"/>
          <w:numId w:val="3"/>
        </w:numPr>
        <w:spacing w:line="276" w:lineRule="auto"/>
        <w:rPr>
          <w:rFonts w:asciiTheme="minorHAnsi" w:hAnsiTheme="minorHAnsi" w:cstheme="minorHAnsi"/>
          <w:sz w:val="24"/>
          <w:szCs w:val="24"/>
        </w:rPr>
      </w:pPr>
      <w:r>
        <w:rPr>
          <w:rFonts w:asciiTheme="minorHAnsi" w:hAnsiTheme="minorHAnsi" w:cstheme="minorHAnsi"/>
          <w:sz w:val="24"/>
          <w:szCs w:val="24"/>
        </w:rPr>
        <w:t xml:space="preserve">In-person interviews with OES respondents: Respondents who participate in an in-person interview at their place of business will not receive compensation; the survey is voluntary. </w:t>
      </w:r>
    </w:p>
    <w:p w14:paraId="1B0C0AEF" w14:textId="418BC03B" w:rsidR="00C97E4A" w:rsidRPr="00C97E4A" w:rsidRDefault="00C97E4A" w:rsidP="00333FD4">
      <w:pPr>
        <w:pStyle w:val="ListParagraph"/>
        <w:numPr>
          <w:ilvl w:val="0"/>
          <w:numId w:val="3"/>
        </w:numPr>
        <w:spacing w:line="276" w:lineRule="auto"/>
        <w:rPr>
          <w:rFonts w:asciiTheme="minorHAnsi" w:hAnsiTheme="minorHAnsi" w:cstheme="minorHAnsi"/>
          <w:sz w:val="24"/>
          <w:szCs w:val="24"/>
        </w:rPr>
      </w:pPr>
      <w:r>
        <w:rPr>
          <w:rFonts w:asciiTheme="minorHAnsi" w:hAnsiTheme="minorHAnsi" w:cstheme="minorHAnsi"/>
          <w:sz w:val="24"/>
          <w:szCs w:val="24"/>
        </w:rPr>
        <w:t>OSMR Cognitive Lab Testing: Participants who come to the OSMR cog lab for usability testing be compensated $4</w:t>
      </w:r>
      <w:r w:rsidR="00680490">
        <w:rPr>
          <w:rFonts w:asciiTheme="minorHAnsi" w:hAnsiTheme="minorHAnsi" w:cstheme="minorHAnsi"/>
          <w:sz w:val="24"/>
          <w:szCs w:val="24"/>
        </w:rPr>
        <w:t>0</w:t>
      </w:r>
      <w:r>
        <w:rPr>
          <w:rFonts w:asciiTheme="minorHAnsi" w:hAnsiTheme="minorHAnsi" w:cstheme="minorHAnsi"/>
          <w:sz w:val="24"/>
          <w:szCs w:val="24"/>
        </w:rPr>
        <w:t>, the standard amount for a one-hour lab session. The total cost will be $4</w:t>
      </w:r>
      <w:r w:rsidR="00680490">
        <w:rPr>
          <w:rFonts w:asciiTheme="minorHAnsi" w:hAnsiTheme="minorHAnsi" w:cstheme="minorHAnsi"/>
          <w:sz w:val="24"/>
          <w:szCs w:val="24"/>
        </w:rPr>
        <w:t>0</w:t>
      </w:r>
      <w:r>
        <w:rPr>
          <w:rFonts w:asciiTheme="minorHAnsi" w:hAnsiTheme="minorHAnsi" w:cstheme="minorHAnsi"/>
          <w:sz w:val="24"/>
          <w:szCs w:val="24"/>
        </w:rPr>
        <w:t xml:space="preserve">0 paid to the participants. </w:t>
      </w:r>
    </w:p>
    <w:p w14:paraId="69ED5CDD" w14:textId="77777777" w:rsidR="008769BC" w:rsidRPr="000100A7" w:rsidRDefault="008769BC" w:rsidP="000B41AF">
      <w:pPr>
        <w:spacing w:line="276" w:lineRule="auto"/>
        <w:rPr>
          <w:rFonts w:asciiTheme="minorHAnsi" w:hAnsiTheme="minorHAnsi" w:cstheme="minorHAnsi"/>
          <w:sz w:val="24"/>
          <w:szCs w:val="24"/>
        </w:rPr>
      </w:pPr>
    </w:p>
    <w:p w14:paraId="5B0603FA" w14:textId="77777777" w:rsidR="008769BC" w:rsidRPr="000100A7" w:rsidRDefault="008769BC" w:rsidP="000B41AF">
      <w:pPr>
        <w:spacing w:line="276" w:lineRule="auto"/>
        <w:rPr>
          <w:rFonts w:asciiTheme="minorHAnsi" w:hAnsiTheme="minorHAnsi" w:cstheme="minorHAnsi"/>
          <w:sz w:val="24"/>
          <w:szCs w:val="24"/>
        </w:rPr>
      </w:pPr>
    </w:p>
    <w:p w14:paraId="58685855" w14:textId="2E6C1979" w:rsidR="006A16C7" w:rsidRPr="000100A7" w:rsidRDefault="00C97E4A" w:rsidP="00EC4A08">
      <w:pPr>
        <w:pStyle w:val="BodyText"/>
        <w:tabs>
          <w:tab w:val="left" w:pos="720"/>
        </w:tabs>
        <w:spacing w:after="240" w:line="276" w:lineRule="auto"/>
        <w:rPr>
          <w:rFonts w:asciiTheme="minorHAnsi" w:hAnsiTheme="minorHAnsi" w:cstheme="minorHAnsi"/>
          <w:b/>
          <w:sz w:val="24"/>
          <w:szCs w:val="24"/>
        </w:rPr>
      </w:pPr>
      <w:r>
        <w:rPr>
          <w:rFonts w:asciiTheme="minorHAnsi" w:hAnsiTheme="minorHAnsi" w:cstheme="minorHAnsi"/>
          <w:b/>
          <w:sz w:val="24"/>
          <w:szCs w:val="24"/>
        </w:rPr>
        <w:t>IV</w:t>
      </w:r>
      <w:r w:rsidR="009503C5" w:rsidRPr="000100A7">
        <w:rPr>
          <w:rFonts w:asciiTheme="minorHAnsi" w:hAnsiTheme="minorHAnsi" w:cstheme="minorHAnsi"/>
          <w:b/>
          <w:sz w:val="24"/>
          <w:szCs w:val="24"/>
        </w:rPr>
        <w:t xml:space="preserve">.  </w:t>
      </w:r>
      <w:r w:rsidR="006A16C7" w:rsidRPr="000100A7">
        <w:rPr>
          <w:rFonts w:asciiTheme="minorHAnsi" w:hAnsiTheme="minorHAnsi" w:cstheme="minorHAnsi"/>
          <w:b/>
          <w:sz w:val="24"/>
          <w:szCs w:val="24"/>
        </w:rPr>
        <w:t>Data Confidentiality</w:t>
      </w:r>
    </w:p>
    <w:p w14:paraId="06B16AD5" w14:textId="5BBBBB3D" w:rsidR="002266B9" w:rsidRPr="002266B9" w:rsidRDefault="002266B9" w:rsidP="00333FD4">
      <w:pPr>
        <w:pStyle w:val="ListParagraph"/>
        <w:numPr>
          <w:ilvl w:val="0"/>
          <w:numId w:val="26"/>
        </w:numPr>
        <w:spacing w:line="276" w:lineRule="auto"/>
        <w:rPr>
          <w:rFonts w:asciiTheme="minorHAnsi" w:hAnsiTheme="minorHAnsi" w:cstheme="minorHAnsi"/>
          <w:sz w:val="24"/>
          <w:szCs w:val="24"/>
        </w:rPr>
      </w:pPr>
      <w:r w:rsidRPr="00C97E4A">
        <w:rPr>
          <w:rFonts w:asciiTheme="minorHAnsi" w:hAnsiTheme="minorHAnsi" w:cstheme="minorHAnsi"/>
          <w:sz w:val="24"/>
          <w:szCs w:val="24"/>
        </w:rPr>
        <w:t>Phone interviews with OES respondents</w:t>
      </w:r>
      <w:r w:rsidRPr="000100A7">
        <w:rPr>
          <w:rFonts w:asciiTheme="minorHAnsi" w:hAnsiTheme="minorHAnsi" w:cstheme="minorHAnsi"/>
          <w:sz w:val="24"/>
          <w:szCs w:val="24"/>
        </w:rPr>
        <w:t xml:space="preserve">: </w:t>
      </w:r>
      <w:r w:rsidRPr="002266B9">
        <w:rPr>
          <w:rFonts w:asciiTheme="minorHAnsi" w:hAnsiTheme="minorHAnsi" w:cstheme="minorHAnsi"/>
          <w:sz w:val="24"/>
          <w:szCs w:val="24"/>
        </w:rPr>
        <w:t>The following statement will be read verbally to participants before completing the survey over the phone, and asked for their verbal consent to participate in the interview before starting:</w:t>
      </w:r>
    </w:p>
    <w:p w14:paraId="5F5C26B3" w14:textId="77777777" w:rsidR="002266B9" w:rsidRDefault="002266B9" w:rsidP="002266B9">
      <w:pPr>
        <w:pStyle w:val="BodyText"/>
        <w:ind w:left="720" w:right="720"/>
        <w:rPr>
          <w:rFonts w:asciiTheme="minorHAnsi" w:hAnsiTheme="minorHAnsi" w:cstheme="minorHAnsi"/>
          <w:sz w:val="24"/>
          <w:szCs w:val="24"/>
        </w:rPr>
      </w:pPr>
    </w:p>
    <w:p w14:paraId="6D457924" w14:textId="6EB22C3B" w:rsidR="002266B9" w:rsidRDefault="002266B9" w:rsidP="002266B9">
      <w:pPr>
        <w:pStyle w:val="HTMLPreformatted"/>
        <w:ind w:left="916"/>
      </w:pPr>
      <w: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C72240">
        <w:t>Per the Federal Cybersecurity Enhancement Act of 2015, Federal information systems are protected from malicious activities through cybersecurity screening of transmitted data.</w:t>
      </w:r>
      <w:r>
        <w:rPr>
          <w:rFonts w:ascii="Courier New" w:hAnsi="Courier New" w:cs="Courier New"/>
          <w:i/>
          <w:sz w:val="24"/>
          <w:szCs w:val="24"/>
        </w:rPr>
        <w:t xml:space="preserve"> </w:t>
      </w:r>
    </w:p>
    <w:p w14:paraId="3AA929B2" w14:textId="77777777" w:rsidR="002266B9" w:rsidRPr="000100A7" w:rsidRDefault="002266B9" w:rsidP="002266B9">
      <w:pPr>
        <w:pStyle w:val="ListParagraph"/>
        <w:spacing w:line="276" w:lineRule="auto"/>
        <w:ind w:left="1440"/>
        <w:rPr>
          <w:rFonts w:asciiTheme="minorHAnsi" w:hAnsiTheme="minorHAnsi" w:cstheme="minorHAnsi"/>
          <w:sz w:val="24"/>
          <w:szCs w:val="24"/>
        </w:rPr>
      </w:pPr>
    </w:p>
    <w:p w14:paraId="0D4BC8C8" w14:textId="7AF99CE2" w:rsidR="002266B9" w:rsidRDefault="002266B9" w:rsidP="00333FD4">
      <w:pPr>
        <w:pStyle w:val="ListParagraph"/>
        <w:numPr>
          <w:ilvl w:val="0"/>
          <w:numId w:val="26"/>
        </w:numPr>
        <w:spacing w:line="276" w:lineRule="auto"/>
        <w:rPr>
          <w:rFonts w:asciiTheme="minorHAnsi" w:hAnsiTheme="minorHAnsi" w:cstheme="minorHAnsi"/>
          <w:sz w:val="24"/>
          <w:szCs w:val="24"/>
        </w:rPr>
      </w:pPr>
      <w:r>
        <w:rPr>
          <w:rFonts w:asciiTheme="minorHAnsi" w:hAnsiTheme="minorHAnsi" w:cstheme="minorHAnsi"/>
          <w:sz w:val="24"/>
          <w:szCs w:val="24"/>
        </w:rPr>
        <w:t xml:space="preserve">In-person interviews with OES respondents: </w:t>
      </w:r>
      <w:r w:rsidR="004651DF">
        <w:rPr>
          <w:rFonts w:asciiTheme="minorHAnsi" w:hAnsiTheme="minorHAnsi" w:cstheme="minorHAnsi"/>
          <w:sz w:val="24"/>
          <w:szCs w:val="24"/>
        </w:rPr>
        <w:t xml:space="preserve">Respondents who participate in the in-person interviews will be given a consent form (see Attachment </w:t>
      </w:r>
      <w:r w:rsidR="00A05476">
        <w:rPr>
          <w:rFonts w:asciiTheme="minorHAnsi" w:hAnsiTheme="minorHAnsi" w:cstheme="minorHAnsi"/>
          <w:sz w:val="24"/>
          <w:szCs w:val="24"/>
        </w:rPr>
        <w:t>D</w:t>
      </w:r>
      <w:r w:rsidR="004651DF">
        <w:rPr>
          <w:rFonts w:asciiTheme="minorHAnsi" w:hAnsiTheme="minorHAnsi" w:cstheme="minorHAnsi"/>
          <w:sz w:val="24"/>
          <w:szCs w:val="24"/>
        </w:rPr>
        <w:t>) with the CIPSEA confidentiality statement included at the beginning of the interviews.</w:t>
      </w:r>
    </w:p>
    <w:p w14:paraId="41215F80" w14:textId="77777777" w:rsidR="004651DF" w:rsidRDefault="004651DF" w:rsidP="004651DF">
      <w:pPr>
        <w:pStyle w:val="ListParagraph"/>
        <w:spacing w:line="276" w:lineRule="auto"/>
        <w:rPr>
          <w:rFonts w:asciiTheme="minorHAnsi" w:hAnsiTheme="minorHAnsi" w:cstheme="minorHAnsi"/>
          <w:sz w:val="24"/>
          <w:szCs w:val="24"/>
        </w:rPr>
      </w:pPr>
    </w:p>
    <w:p w14:paraId="2F625F5F" w14:textId="2B6596A2" w:rsidR="002266B9" w:rsidRDefault="002266B9" w:rsidP="00333FD4">
      <w:pPr>
        <w:pStyle w:val="ListParagraph"/>
        <w:numPr>
          <w:ilvl w:val="0"/>
          <w:numId w:val="26"/>
        </w:numPr>
        <w:spacing w:line="276" w:lineRule="auto"/>
        <w:rPr>
          <w:rFonts w:asciiTheme="minorHAnsi" w:hAnsiTheme="minorHAnsi" w:cstheme="minorHAnsi"/>
          <w:sz w:val="24"/>
          <w:szCs w:val="24"/>
        </w:rPr>
      </w:pPr>
      <w:r>
        <w:rPr>
          <w:rFonts w:asciiTheme="minorHAnsi" w:hAnsiTheme="minorHAnsi" w:cstheme="minorHAnsi"/>
          <w:sz w:val="24"/>
          <w:szCs w:val="24"/>
        </w:rPr>
        <w:t xml:space="preserve">OSMR Cognitive Lab Testing: </w:t>
      </w:r>
      <w:r w:rsidR="004651DF">
        <w:rPr>
          <w:rFonts w:asciiTheme="minorHAnsi" w:hAnsiTheme="minorHAnsi" w:cstheme="minorHAnsi"/>
          <w:sz w:val="24"/>
          <w:szCs w:val="24"/>
        </w:rPr>
        <w:t xml:space="preserve">Participants who participate in the OSMR cognitive lab testing will be given a consent form (see Attachment </w:t>
      </w:r>
      <w:r w:rsidR="00A05476">
        <w:rPr>
          <w:rFonts w:asciiTheme="minorHAnsi" w:hAnsiTheme="minorHAnsi" w:cstheme="minorHAnsi"/>
          <w:sz w:val="24"/>
          <w:szCs w:val="24"/>
        </w:rPr>
        <w:t>D</w:t>
      </w:r>
      <w:r w:rsidR="004651DF">
        <w:rPr>
          <w:rFonts w:asciiTheme="minorHAnsi" w:hAnsiTheme="minorHAnsi" w:cstheme="minorHAnsi"/>
          <w:sz w:val="24"/>
          <w:szCs w:val="24"/>
        </w:rPr>
        <w:t>) with the CIPSEA confidentiality statement included at the beginning of the study.</w:t>
      </w:r>
    </w:p>
    <w:p w14:paraId="03AAEDF7" w14:textId="77777777" w:rsidR="002266B9" w:rsidRPr="00C97E4A" w:rsidRDefault="002266B9" w:rsidP="002266B9">
      <w:pPr>
        <w:pStyle w:val="ListParagraph"/>
        <w:spacing w:line="276" w:lineRule="auto"/>
        <w:rPr>
          <w:rFonts w:asciiTheme="minorHAnsi" w:hAnsiTheme="minorHAnsi" w:cstheme="minorHAnsi"/>
          <w:sz w:val="24"/>
          <w:szCs w:val="24"/>
        </w:rPr>
      </w:pPr>
    </w:p>
    <w:p w14:paraId="26E3B0BF" w14:textId="77777777" w:rsidR="000760A6" w:rsidRDefault="000760A6" w:rsidP="00C861EF">
      <w:pPr>
        <w:pStyle w:val="BodyText"/>
        <w:spacing w:after="240" w:line="276" w:lineRule="auto"/>
        <w:ind w:right="720"/>
        <w:rPr>
          <w:rFonts w:asciiTheme="minorHAnsi" w:hAnsiTheme="minorHAnsi" w:cstheme="minorHAnsi"/>
          <w:sz w:val="24"/>
          <w:szCs w:val="24"/>
        </w:rPr>
      </w:pPr>
    </w:p>
    <w:p w14:paraId="08005719" w14:textId="77777777" w:rsidR="000760A6" w:rsidRDefault="000760A6" w:rsidP="00C861EF">
      <w:pPr>
        <w:pStyle w:val="BodyText"/>
        <w:spacing w:after="240" w:line="276" w:lineRule="auto"/>
        <w:ind w:right="720"/>
        <w:rPr>
          <w:rFonts w:asciiTheme="minorHAnsi" w:hAnsiTheme="minorHAnsi" w:cstheme="minorHAnsi"/>
          <w:sz w:val="24"/>
          <w:szCs w:val="24"/>
        </w:rPr>
      </w:pPr>
    </w:p>
    <w:p w14:paraId="1390BB79" w14:textId="77777777" w:rsidR="00C2251B" w:rsidRPr="000100A7" w:rsidRDefault="00C2251B" w:rsidP="00C861EF">
      <w:pPr>
        <w:pStyle w:val="BodyText"/>
        <w:spacing w:after="240" w:line="276" w:lineRule="auto"/>
        <w:ind w:right="720"/>
        <w:rPr>
          <w:rFonts w:asciiTheme="minorHAnsi" w:hAnsiTheme="minorHAnsi" w:cstheme="minorHAnsi"/>
          <w:sz w:val="24"/>
          <w:szCs w:val="24"/>
        </w:rPr>
      </w:pPr>
    </w:p>
    <w:p w14:paraId="0E404FE3" w14:textId="544572E2" w:rsidR="0087599D" w:rsidRPr="000100A7" w:rsidRDefault="0087599D" w:rsidP="0087599D">
      <w:pPr>
        <w:pStyle w:val="BodyText"/>
        <w:spacing w:after="240" w:line="276" w:lineRule="auto"/>
        <w:ind w:right="720"/>
        <w:jc w:val="center"/>
        <w:rPr>
          <w:rFonts w:asciiTheme="minorHAnsi" w:hAnsiTheme="minorHAnsi" w:cstheme="minorHAnsi"/>
          <w:b/>
          <w:sz w:val="24"/>
          <w:szCs w:val="24"/>
        </w:rPr>
      </w:pPr>
      <w:r w:rsidRPr="000100A7">
        <w:rPr>
          <w:rFonts w:asciiTheme="minorHAnsi" w:hAnsiTheme="minorHAnsi" w:cstheme="minorHAnsi"/>
          <w:b/>
          <w:sz w:val="24"/>
          <w:szCs w:val="24"/>
        </w:rPr>
        <w:t>List of Attachments</w:t>
      </w:r>
    </w:p>
    <w:p w14:paraId="560B92D3" w14:textId="6FEF0B39" w:rsidR="000760A6" w:rsidRPr="000100A7" w:rsidRDefault="000760A6" w:rsidP="000760A6">
      <w:pPr>
        <w:pStyle w:val="BodyText"/>
        <w:ind w:right="720"/>
        <w:rPr>
          <w:rFonts w:asciiTheme="minorHAnsi" w:hAnsiTheme="minorHAnsi" w:cstheme="minorHAnsi"/>
          <w:sz w:val="24"/>
          <w:szCs w:val="24"/>
        </w:rPr>
      </w:pPr>
      <w:r w:rsidRPr="000100A7">
        <w:rPr>
          <w:rFonts w:asciiTheme="minorHAnsi" w:hAnsiTheme="minorHAnsi" w:cstheme="minorHAnsi"/>
          <w:sz w:val="24"/>
          <w:szCs w:val="24"/>
        </w:rPr>
        <w:t xml:space="preserve">Attachment A: </w:t>
      </w:r>
      <w:r w:rsidR="007517CA">
        <w:rPr>
          <w:rFonts w:asciiTheme="minorHAnsi" w:hAnsiTheme="minorHAnsi" w:cstheme="minorHAnsi"/>
          <w:sz w:val="24"/>
          <w:szCs w:val="24"/>
        </w:rPr>
        <w:t>Phone interview protocol with former OES respondents</w:t>
      </w:r>
    </w:p>
    <w:p w14:paraId="6B3AFDFB" w14:textId="77777777" w:rsidR="000760A6" w:rsidRPr="000100A7" w:rsidRDefault="000760A6" w:rsidP="000760A6">
      <w:pPr>
        <w:pStyle w:val="BodyText"/>
        <w:ind w:right="720"/>
        <w:rPr>
          <w:rFonts w:asciiTheme="minorHAnsi" w:hAnsiTheme="minorHAnsi" w:cstheme="minorHAnsi"/>
          <w:sz w:val="24"/>
          <w:szCs w:val="24"/>
        </w:rPr>
      </w:pPr>
    </w:p>
    <w:p w14:paraId="6D66BF57" w14:textId="736802A8" w:rsidR="000760A6" w:rsidRPr="000100A7" w:rsidRDefault="000760A6" w:rsidP="000760A6">
      <w:pPr>
        <w:pStyle w:val="BodyText"/>
        <w:spacing w:after="240" w:line="276" w:lineRule="auto"/>
        <w:ind w:right="720"/>
        <w:rPr>
          <w:rFonts w:asciiTheme="minorHAnsi" w:hAnsiTheme="minorHAnsi" w:cstheme="minorHAnsi"/>
          <w:sz w:val="24"/>
          <w:szCs w:val="24"/>
        </w:rPr>
      </w:pPr>
      <w:r w:rsidRPr="000100A7">
        <w:rPr>
          <w:rFonts w:asciiTheme="minorHAnsi" w:hAnsiTheme="minorHAnsi" w:cstheme="minorHAnsi"/>
          <w:sz w:val="24"/>
          <w:szCs w:val="24"/>
        </w:rPr>
        <w:t xml:space="preserve">Attachment </w:t>
      </w:r>
      <w:r w:rsidR="006019A3">
        <w:rPr>
          <w:rFonts w:asciiTheme="minorHAnsi" w:hAnsiTheme="minorHAnsi" w:cstheme="minorHAnsi"/>
          <w:sz w:val="24"/>
          <w:szCs w:val="24"/>
        </w:rPr>
        <w:t>B</w:t>
      </w:r>
      <w:r w:rsidRPr="000100A7">
        <w:rPr>
          <w:rFonts w:asciiTheme="minorHAnsi" w:hAnsiTheme="minorHAnsi" w:cstheme="minorHAnsi"/>
          <w:sz w:val="24"/>
          <w:szCs w:val="24"/>
        </w:rPr>
        <w:t xml:space="preserve">: </w:t>
      </w:r>
      <w:r w:rsidR="007A6C73">
        <w:rPr>
          <w:rFonts w:asciiTheme="minorHAnsi" w:hAnsiTheme="minorHAnsi" w:cstheme="minorHAnsi"/>
          <w:sz w:val="24"/>
          <w:szCs w:val="24"/>
        </w:rPr>
        <w:t xml:space="preserve">Phone Screener and </w:t>
      </w:r>
      <w:r w:rsidR="007517CA">
        <w:rPr>
          <w:rFonts w:asciiTheme="minorHAnsi" w:hAnsiTheme="minorHAnsi" w:cstheme="minorHAnsi"/>
          <w:sz w:val="24"/>
          <w:szCs w:val="24"/>
        </w:rPr>
        <w:t>Protocol for in-person interviews with OES respondents</w:t>
      </w:r>
      <w:r w:rsidRPr="000100A7">
        <w:rPr>
          <w:rFonts w:asciiTheme="minorHAnsi" w:hAnsiTheme="minorHAnsi" w:cstheme="minorHAnsi"/>
          <w:sz w:val="24"/>
          <w:szCs w:val="24"/>
        </w:rPr>
        <w:t xml:space="preserve"> </w:t>
      </w:r>
    </w:p>
    <w:p w14:paraId="19C75CB3" w14:textId="04D1910D" w:rsidR="000760A6" w:rsidRPr="000100A7" w:rsidRDefault="000760A6" w:rsidP="000760A6">
      <w:pPr>
        <w:pStyle w:val="BodyText"/>
        <w:spacing w:after="240" w:line="276" w:lineRule="auto"/>
        <w:ind w:right="720"/>
        <w:rPr>
          <w:rFonts w:asciiTheme="minorHAnsi" w:hAnsiTheme="minorHAnsi" w:cstheme="minorHAnsi"/>
          <w:sz w:val="24"/>
          <w:szCs w:val="24"/>
        </w:rPr>
      </w:pPr>
      <w:r w:rsidRPr="000100A7">
        <w:rPr>
          <w:rFonts w:asciiTheme="minorHAnsi" w:hAnsiTheme="minorHAnsi" w:cstheme="minorHAnsi"/>
          <w:sz w:val="24"/>
          <w:szCs w:val="24"/>
        </w:rPr>
        <w:t xml:space="preserve">Attachment </w:t>
      </w:r>
      <w:r w:rsidR="006019A3">
        <w:rPr>
          <w:rFonts w:asciiTheme="minorHAnsi" w:hAnsiTheme="minorHAnsi" w:cstheme="minorHAnsi"/>
          <w:sz w:val="24"/>
          <w:szCs w:val="24"/>
        </w:rPr>
        <w:t>C</w:t>
      </w:r>
      <w:r w:rsidRPr="000100A7">
        <w:rPr>
          <w:rFonts w:asciiTheme="minorHAnsi" w:hAnsiTheme="minorHAnsi" w:cstheme="minorHAnsi"/>
          <w:sz w:val="24"/>
          <w:szCs w:val="24"/>
        </w:rPr>
        <w:t xml:space="preserve">: </w:t>
      </w:r>
      <w:r w:rsidR="007517CA">
        <w:rPr>
          <w:rFonts w:asciiTheme="minorHAnsi" w:hAnsiTheme="minorHAnsi" w:cstheme="minorHAnsi"/>
          <w:sz w:val="24"/>
          <w:szCs w:val="24"/>
        </w:rPr>
        <w:t>Protocol for OSMR lab testing</w:t>
      </w:r>
    </w:p>
    <w:p w14:paraId="103C0EAE" w14:textId="0708015D" w:rsidR="000760A6" w:rsidRPr="000100A7" w:rsidRDefault="000760A6" w:rsidP="000760A6">
      <w:pPr>
        <w:pStyle w:val="BodyText"/>
        <w:spacing w:after="240" w:line="276" w:lineRule="auto"/>
        <w:ind w:right="720"/>
        <w:rPr>
          <w:rFonts w:asciiTheme="minorHAnsi" w:hAnsiTheme="minorHAnsi" w:cstheme="minorHAnsi"/>
          <w:sz w:val="24"/>
          <w:szCs w:val="24"/>
        </w:rPr>
      </w:pPr>
      <w:r w:rsidRPr="000100A7">
        <w:rPr>
          <w:rFonts w:asciiTheme="minorHAnsi" w:hAnsiTheme="minorHAnsi" w:cstheme="minorHAnsi"/>
          <w:sz w:val="24"/>
          <w:szCs w:val="24"/>
        </w:rPr>
        <w:t xml:space="preserve">Attachment </w:t>
      </w:r>
      <w:r w:rsidR="006019A3">
        <w:rPr>
          <w:rFonts w:asciiTheme="minorHAnsi" w:hAnsiTheme="minorHAnsi" w:cstheme="minorHAnsi"/>
          <w:sz w:val="24"/>
          <w:szCs w:val="24"/>
        </w:rPr>
        <w:t>D</w:t>
      </w:r>
      <w:r w:rsidRPr="000100A7">
        <w:rPr>
          <w:rFonts w:asciiTheme="minorHAnsi" w:hAnsiTheme="minorHAnsi" w:cstheme="minorHAnsi"/>
          <w:sz w:val="24"/>
          <w:szCs w:val="24"/>
        </w:rPr>
        <w:t xml:space="preserve">: </w:t>
      </w:r>
      <w:r w:rsidR="007517CA">
        <w:rPr>
          <w:rFonts w:asciiTheme="minorHAnsi" w:hAnsiTheme="minorHAnsi" w:cstheme="minorHAnsi"/>
          <w:sz w:val="24"/>
          <w:szCs w:val="24"/>
        </w:rPr>
        <w:t>Consent Form</w:t>
      </w:r>
      <w:r w:rsidR="007A6C73">
        <w:rPr>
          <w:rFonts w:asciiTheme="minorHAnsi" w:hAnsiTheme="minorHAnsi" w:cstheme="minorHAnsi"/>
          <w:sz w:val="24"/>
          <w:szCs w:val="24"/>
        </w:rPr>
        <w:t xml:space="preserve"> for OSMR testing</w:t>
      </w:r>
    </w:p>
    <w:p w14:paraId="2ADF9B0B" w14:textId="77777777" w:rsidR="003E6503" w:rsidRPr="00102CE8" w:rsidRDefault="003E6503" w:rsidP="003838E9">
      <w:pPr>
        <w:spacing w:after="160" w:line="259" w:lineRule="auto"/>
        <w:rPr>
          <w:rFonts w:asciiTheme="minorHAnsi" w:hAnsiTheme="minorHAnsi" w:cstheme="minorHAnsi"/>
          <w:sz w:val="24"/>
          <w:szCs w:val="24"/>
        </w:rPr>
      </w:pPr>
    </w:p>
    <w:sectPr w:rsidR="003E6503" w:rsidRPr="00102CE8" w:rsidSect="007D15A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BC8D5" w14:textId="77777777" w:rsidR="0076202D" w:rsidRDefault="0076202D" w:rsidP="00847117">
      <w:r>
        <w:separator/>
      </w:r>
    </w:p>
  </w:endnote>
  <w:endnote w:type="continuationSeparator" w:id="0">
    <w:p w14:paraId="21D30F38" w14:textId="77777777" w:rsidR="0076202D" w:rsidRDefault="0076202D"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412840"/>
      <w:docPartObj>
        <w:docPartGallery w:val="Page Numbers (Bottom of Page)"/>
        <w:docPartUnique/>
      </w:docPartObj>
    </w:sdtPr>
    <w:sdtEndPr>
      <w:rPr>
        <w:noProof/>
      </w:rPr>
    </w:sdtEndPr>
    <w:sdtContent>
      <w:p w14:paraId="2C859DC6" w14:textId="77777777" w:rsidR="00B60C00" w:rsidRDefault="00B60C00">
        <w:pPr>
          <w:pStyle w:val="Footer"/>
          <w:jc w:val="center"/>
        </w:pPr>
        <w:r>
          <w:fldChar w:fldCharType="begin"/>
        </w:r>
        <w:r>
          <w:instrText xml:space="preserve"> PAGE   \* MERGEFORMAT </w:instrText>
        </w:r>
        <w:r>
          <w:fldChar w:fldCharType="separate"/>
        </w:r>
        <w:r w:rsidR="006E6B73">
          <w:rPr>
            <w:noProof/>
          </w:rPr>
          <w:t>1</w:t>
        </w:r>
        <w:r>
          <w:rPr>
            <w:noProof/>
          </w:rPr>
          <w:fldChar w:fldCharType="end"/>
        </w:r>
      </w:p>
    </w:sdtContent>
  </w:sdt>
  <w:p w14:paraId="1D026F87" w14:textId="77777777" w:rsidR="00B60C00" w:rsidRDefault="00B60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8B85D" w14:textId="77777777" w:rsidR="0076202D" w:rsidRDefault="0076202D" w:rsidP="00847117">
      <w:r>
        <w:separator/>
      </w:r>
    </w:p>
  </w:footnote>
  <w:footnote w:type="continuationSeparator" w:id="0">
    <w:p w14:paraId="5BD54162" w14:textId="77777777" w:rsidR="0076202D" w:rsidRDefault="0076202D" w:rsidP="00847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21BF9" w14:textId="77777777" w:rsidR="00B60C00" w:rsidRPr="00544D5E" w:rsidRDefault="00B60C00" w:rsidP="00CC0E43">
    <w:pPr>
      <w:jc w:val="right"/>
      <w:rPr>
        <w:sz w:val="24"/>
        <w:szCs w:val="24"/>
      </w:rPr>
    </w:pPr>
    <w:r w:rsidRPr="00544D5E">
      <w:rPr>
        <w:sz w:val="24"/>
        <w:szCs w:val="24"/>
      </w:rPr>
      <w:t>OMB Control Number: 1220-0141</w:t>
    </w:r>
  </w:p>
  <w:p w14:paraId="28880882" w14:textId="77777777" w:rsidR="00B60C00" w:rsidRDefault="00B60C00" w:rsidP="00CC0E43">
    <w:pPr>
      <w:jc w:val="right"/>
    </w:pPr>
    <w:r w:rsidRPr="00544D5E">
      <w:rPr>
        <w:sz w:val="24"/>
        <w:szCs w:val="24"/>
      </w:rPr>
      <w:t xml:space="preserve">Expiration Date: </w:t>
    </w:r>
    <w:r w:rsidRPr="003D09BC">
      <w:rPr>
        <w:sz w:val="24"/>
        <w:szCs w:val="24"/>
      </w:rPr>
      <w:t>03/31/2021</w:t>
    </w:r>
  </w:p>
  <w:p w14:paraId="40BE3DB4" w14:textId="77777777" w:rsidR="00B60C00" w:rsidRDefault="00B60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376"/>
    <w:multiLevelType w:val="hybridMultilevel"/>
    <w:tmpl w:val="C22EDA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C74D1"/>
    <w:multiLevelType w:val="hybridMultilevel"/>
    <w:tmpl w:val="8BC20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A04FF"/>
    <w:multiLevelType w:val="hybridMultilevel"/>
    <w:tmpl w:val="CDDC0D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D69F6"/>
    <w:multiLevelType w:val="hybridMultilevel"/>
    <w:tmpl w:val="B1F0D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51FF9"/>
    <w:multiLevelType w:val="hybridMultilevel"/>
    <w:tmpl w:val="74789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B2438E"/>
    <w:multiLevelType w:val="hybridMultilevel"/>
    <w:tmpl w:val="BB9CD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A0330D"/>
    <w:multiLevelType w:val="hybridMultilevel"/>
    <w:tmpl w:val="67267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D07FB"/>
    <w:multiLevelType w:val="hybridMultilevel"/>
    <w:tmpl w:val="AA702D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E27C3B"/>
    <w:multiLevelType w:val="hybridMultilevel"/>
    <w:tmpl w:val="8FA2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0839E2"/>
    <w:multiLevelType w:val="hybridMultilevel"/>
    <w:tmpl w:val="95E86E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1B11AA"/>
    <w:multiLevelType w:val="hybridMultilevel"/>
    <w:tmpl w:val="A2621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FA3AE4"/>
    <w:multiLevelType w:val="hybridMultilevel"/>
    <w:tmpl w:val="2B2A676E"/>
    <w:lvl w:ilvl="0" w:tplc="B406BC02">
      <w:start w:val="4"/>
      <w:numFmt w:val="bullet"/>
      <w:lvlText w:val="-"/>
      <w:lvlJc w:val="left"/>
      <w:pPr>
        <w:ind w:left="3240" w:hanging="360"/>
      </w:pPr>
      <w:rPr>
        <w:rFonts w:ascii="Calibri" w:eastAsia="Calibri" w:hAnsi="Calibri" w:cstheme="minorHAns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1FC86BA8"/>
    <w:multiLevelType w:val="hybridMultilevel"/>
    <w:tmpl w:val="95D0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6C6B2A"/>
    <w:multiLevelType w:val="hybridMultilevel"/>
    <w:tmpl w:val="FA0C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F971CB"/>
    <w:multiLevelType w:val="hybridMultilevel"/>
    <w:tmpl w:val="91B44E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557E8"/>
    <w:multiLevelType w:val="hybridMultilevel"/>
    <w:tmpl w:val="4EBAAF7C"/>
    <w:lvl w:ilvl="0" w:tplc="EBB2A1A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AB14EF"/>
    <w:multiLevelType w:val="hybridMultilevel"/>
    <w:tmpl w:val="9878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E312DE"/>
    <w:multiLevelType w:val="hybridMultilevel"/>
    <w:tmpl w:val="E84645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551B28"/>
    <w:multiLevelType w:val="hybridMultilevel"/>
    <w:tmpl w:val="F3E64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21752C"/>
    <w:multiLevelType w:val="hybridMultilevel"/>
    <w:tmpl w:val="E472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E50C87"/>
    <w:multiLevelType w:val="hybridMultilevel"/>
    <w:tmpl w:val="846A62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E05F92"/>
    <w:multiLevelType w:val="hybridMultilevel"/>
    <w:tmpl w:val="4886AC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A550B2"/>
    <w:multiLevelType w:val="hybridMultilevel"/>
    <w:tmpl w:val="111A65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600D05"/>
    <w:multiLevelType w:val="hybridMultilevel"/>
    <w:tmpl w:val="76CE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7C3739"/>
    <w:multiLevelType w:val="hybridMultilevel"/>
    <w:tmpl w:val="9B76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927E57"/>
    <w:multiLevelType w:val="hybridMultilevel"/>
    <w:tmpl w:val="3992E4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C71586"/>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B83489"/>
    <w:multiLevelType w:val="hybridMultilevel"/>
    <w:tmpl w:val="3D622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C63A9E"/>
    <w:multiLevelType w:val="hybridMultilevel"/>
    <w:tmpl w:val="1D4AFE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800A08"/>
    <w:multiLevelType w:val="hybridMultilevel"/>
    <w:tmpl w:val="0642804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045A44"/>
    <w:multiLevelType w:val="hybridMultilevel"/>
    <w:tmpl w:val="376A61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8F06F5"/>
    <w:multiLevelType w:val="hybridMultilevel"/>
    <w:tmpl w:val="3A8A0CCC"/>
    <w:lvl w:ilvl="0" w:tplc="EBB2A1A8">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2756F"/>
    <w:multiLevelType w:val="hybridMultilevel"/>
    <w:tmpl w:val="E40AE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ED2EA5"/>
    <w:multiLevelType w:val="hybridMultilevel"/>
    <w:tmpl w:val="483ECF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4D790E"/>
    <w:multiLevelType w:val="hybridMultilevel"/>
    <w:tmpl w:val="72246F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A47DC5"/>
    <w:multiLevelType w:val="hybridMultilevel"/>
    <w:tmpl w:val="9886E2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16"/>
  </w:num>
  <w:num w:numId="4">
    <w:abstractNumId w:val="3"/>
  </w:num>
  <w:num w:numId="5">
    <w:abstractNumId w:val="29"/>
  </w:num>
  <w:num w:numId="6">
    <w:abstractNumId w:val="8"/>
  </w:num>
  <w:num w:numId="7">
    <w:abstractNumId w:val="0"/>
  </w:num>
  <w:num w:numId="8">
    <w:abstractNumId w:val="30"/>
  </w:num>
  <w:num w:numId="9">
    <w:abstractNumId w:val="22"/>
  </w:num>
  <w:num w:numId="10">
    <w:abstractNumId w:val="33"/>
  </w:num>
  <w:num w:numId="11">
    <w:abstractNumId w:val="11"/>
  </w:num>
  <w:num w:numId="12">
    <w:abstractNumId w:val="26"/>
  </w:num>
  <w:num w:numId="13">
    <w:abstractNumId w:val="18"/>
  </w:num>
  <w:num w:numId="14">
    <w:abstractNumId w:val="15"/>
  </w:num>
  <w:num w:numId="15">
    <w:abstractNumId w:val="5"/>
  </w:num>
  <w:num w:numId="16">
    <w:abstractNumId w:val="2"/>
  </w:num>
  <w:num w:numId="17">
    <w:abstractNumId w:val="28"/>
  </w:num>
  <w:num w:numId="18">
    <w:abstractNumId w:val="19"/>
  </w:num>
  <w:num w:numId="19">
    <w:abstractNumId w:val="13"/>
  </w:num>
  <w:num w:numId="20">
    <w:abstractNumId w:val="25"/>
  </w:num>
  <w:num w:numId="21">
    <w:abstractNumId w:val="20"/>
  </w:num>
  <w:num w:numId="22">
    <w:abstractNumId w:val="1"/>
  </w:num>
  <w:num w:numId="23">
    <w:abstractNumId w:val="24"/>
  </w:num>
  <w:num w:numId="24">
    <w:abstractNumId w:val="9"/>
  </w:num>
  <w:num w:numId="25">
    <w:abstractNumId w:val="7"/>
  </w:num>
  <w:num w:numId="26">
    <w:abstractNumId w:val="32"/>
  </w:num>
  <w:num w:numId="27">
    <w:abstractNumId w:val="12"/>
  </w:num>
  <w:num w:numId="28">
    <w:abstractNumId w:val="4"/>
  </w:num>
  <w:num w:numId="29">
    <w:abstractNumId w:val="23"/>
  </w:num>
  <w:num w:numId="30">
    <w:abstractNumId w:val="31"/>
  </w:num>
  <w:num w:numId="31">
    <w:abstractNumId w:val="10"/>
  </w:num>
  <w:num w:numId="32">
    <w:abstractNumId w:val="35"/>
  </w:num>
  <w:num w:numId="33">
    <w:abstractNumId w:val="36"/>
  </w:num>
  <w:num w:numId="34">
    <w:abstractNumId w:val="21"/>
  </w:num>
  <w:num w:numId="35">
    <w:abstractNumId w:val="17"/>
  </w:num>
  <w:num w:numId="36">
    <w:abstractNumId w:val="34"/>
  </w:num>
  <w:num w:numId="3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C7"/>
    <w:rsid w:val="00001DE3"/>
    <w:rsid w:val="00007B1B"/>
    <w:rsid w:val="000100A7"/>
    <w:rsid w:val="00033D09"/>
    <w:rsid w:val="00043DBD"/>
    <w:rsid w:val="00046938"/>
    <w:rsid w:val="0006217C"/>
    <w:rsid w:val="000638EE"/>
    <w:rsid w:val="0007009B"/>
    <w:rsid w:val="0007141A"/>
    <w:rsid w:val="0007196F"/>
    <w:rsid w:val="00073A0F"/>
    <w:rsid w:val="000760A6"/>
    <w:rsid w:val="00086091"/>
    <w:rsid w:val="00092223"/>
    <w:rsid w:val="000922BB"/>
    <w:rsid w:val="000954D5"/>
    <w:rsid w:val="00096790"/>
    <w:rsid w:val="000979AE"/>
    <w:rsid w:val="000A402E"/>
    <w:rsid w:val="000B2B0A"/>
    <w:rsid w:val="000B3DD4"/>
    <w:rsid w:val="000B3E8A"/>
    <w:rsid w:val="000B41AF"/>
    <w:rsid w:val="000B490F"/>
    <w:rsid w:val="000B5F8C"/>
    <w:rsid w:val="000C4BA2"/>
    <w:rsid w:val="000D61F7"/>
    <w:rsid w:val="000D7FF4"/>
    <w:rsid w:val="000E1077"/>
    <w:rsid w:val="000E3EEB"/>
    <w:rsid w:val="000E510A"/>
    <w:rsid w:val="000F5E06"/>
    <w:rsid w:val="000F6494"/>
    <w:rsid w:val="000F69AF"/>
    <w:rsid w:val="000F6B3C"/>
    <w:rsid w:val="00102CE8"/>
    <w:rsid w:val="00103038"/>
    <w:rsid w:val="001140E3"/>
    <w:rsid w:val="00121E8B"/>
    <w:rsid w:val="00131304"/>
    <w:rsid w:val="001352B6"/>
    <w:rsid w:val="001446CA"/>
    <w:rsid w:val="00147BA4"/>
    <w:rsid w:val="00155181"/>
    <w:rsid w:val="00157ABC"/>
    <w:rsid w:val="00165B06"/>
    <w:rsid w:val="001733C8"/>
    <w:rsid w:val="0017558B"/>
    <w:rsid w:val="00195997"/>
    <w:rsid w:val="00195FFE"/>
    <w:rsid w:val="0019636F"/>
    <w:rsid w:val="001A43C7"/>
    <w:rsid w:val="001A56EE"/>
    <w:rsid w:val="001A6E1E"/>
    <w:rsid w:val="001B04AF"/>
    <w:rsid w:val="001C78C3"/>
    <w:rsid w:val="001D7761"/>
    <w:rsid w:val="001E02D6"/>
    <w:rsid w:val="001E42DA"/>
    <w:rsid w:val="001E58AC"/>
    <w:rsid w:val="001E5952"/>
    <w:rsid w:val="001E74AB"/>
    <w:rsid w:val="001F24FC"/>
    <w:rsid w:val="001F32C2"/>
    <w:rsid w:val="001F3CAF"/>
    <w:rsid w:val="001F5DA2"/>
    <w:rsid w:val="00200C10"/>
    <w:rsid w:val="00215F81"/>
    <w:rsid w:val="00224838"/>
    <w:rsid w:val="002266B9"/>
    <w:rsid w:val="002347DC"/>
    <w:rsid w:val="00235E78"/>
    <w:rsid w:val="00243387"/>
    <w:rsid w:val="0024751F"/>
    <w:rsid w:val="00263C1F"/>
    <w:rsid w:val="00263D3A"/>
    <w:rsid w:val="00277667"/>
    <w:rsid w:val="00292359"/>
    <w:rsid w:val="002A2422"/>
    <w:rsid w:val="002A3C60"/>
    <w:rsid w:val="002A3DE2"/>
    <w:rsid w:val="002A6234"/>
    <w:rsid w:val="002B0643"/>
    <w:rsid w:val="002B2F41"/>
    <w:rsid w:val="002B3F49"/>
    <w:rsid w:val="002B6BF6"/>
    <w:rsid w:val="002B7A94"/>
    <w:rsid w:val="002E11BB"/>
    <w:rsid w:val="002E4545"/>
    <w:rsid w:val="002F09AE"/>
    <w:rsid w:val="002F1CF0"/>
    <w:rsid w:val="003022E3"/>
    <w:rsid w:val="003037CC"/>
    <w:rsid w:val="00303DB3"/>
    <w:rsid w:val="00313A2D"/>
    <w:rsid w:val="00313D35"/>
    <w:rsid w:val="00324C51"/>
    <w:rsid w:val="00325C7B"/>
    <w:rsid w:val="00333FD4"/>
    <w:rsid w:val="00342E76"/>
    <w:rsid w:val="00345173"/>
    <w:rsid w:val="00351FEC"/>
    <w:rsid w:val="00362041"/>
    <w:rsid w:val="00366AF6"/>
    <w:rsid w:val="00373DCE"/>
    <w:rsid w:val="00374191"/>
    <w:rsid w:val="003803DC"/>
    <w:rsid w:val="00382A64"/>
    <w:rsid w:val="003838E9"/>
    <w:rsid w:val="0038489A"/>
    <w:rsid w:val="00387A5F"/>
    <w:rsid w:val="00394A13"/>
    <w:rsid w:val="003A0BFE"/>
    <w:rsid w:val="003A432E"/>
    <w:rsid w:val="003A4F00"/>
    <w:rsid w:val="003A6235"/>
    <w:rsid w:val="003A78A4"/>
    <w:rsid w:val="003B0831"/>
    <w:rsid w:val="003C1115"/>
    <w:rsid w:val="003C7C7A"/>
    <w:rsid w:val="003E5FDD"/>
    <w:rsid w:val="003E6503"/>
    <w:rsid w:val="003F14E7"/>
    <w:rsid w:val="003F616D"/>
    <w:rsid w:val="004107F6"/>
    <w:rsid w:val="004216C3"/>
    <w:rsid w:val="00422F12"/>
    <w:rsid w:val="004304D6"/>
    <w:rsid w:val="004365C5"/>
    <w:rsid w:val="00442758"/>
    <w:rsid w:val="0044434F"/>
    <w:rsid w:val="00446540"/>
    <w:rsid w:val="00447331"/>
    <w:rsid w:val="0046032B"/>
    <w:rsid w:val="00461DEF"/>
    <w:rsid w:val="004636E7"/>
    <w:rsid w:val="004651DF"/>
    <w:rsid w:val="00467A20"/>
    <w:rsid w:val="00474C77"/>
    <w:rsid w:val="00483663"/>
    <w:rsid w:val="00484193"/>
    <w:rsid w:val="00484BF4"/>
    <w:rsid w:val="00496148"/>
    <w:rsid w:val="004A2BFF"/>
    <w:rsid w:val="004B4F51"/>
    <w:rsid w:val="004B6677"/>
    <w:rsid w:val="004B6C74"/>
    <w:rsid w:val="004D0949"/>
    <w:rsid w:val="004D0FEB"/>
    <w:rsid w:val="004D1772"/>
    <w:rsid w:val="004D1B49"/>
    <w:rsid w:val="004D32C8"/>
    <w:rsid w:val="004D6239"/>
    <w:rsid w:val="004E29B8"/>
    <w:rsid w:val="004E31B2"/>
    <w:rsid w:val="004E4418"/>
    <w:rsid w:val="004F1F45"/>
    <w:rsid w:val="004F3F67"/>
    <w:rsid w:val="00501397"/>
    <w:rsid w:val="00513F44"/>
    <w:rsid w:val="005272F0"/>
    <w:rsid w:val="00530533"/>
    <w:rsid w:val="00530886"/>
    <w:rsid w:val="00532672"/>
    <w:rsid w:val="005337A2"/>
    <w:rsid w:val="00543241"/>
    <w:rsid w:val="00543B11"/>
    <w:rsid w:val="00544D5E"/>
    <w:rsid w:val="00552038"/>
    <w:rsid w:val="00561B79"/>
    <w:rsid w:val="00567D61"/>
    <w:rsid w:val="00571424"/>
    <w:rsid w:val="00575403"/>
    <w:rsid w:val="005847FF"/>
    <w:rsid w:val="005901C1"/>
    <w:rsid w:val="00590D48"/>
    <w:rsid w:val="00594169"/>
    <w:rsid w:val="005A3B0D"/>
    <w:rsid w:val="005B2483"/>
    <w:rsid w:val="005B5034"/>
    <w:rsid w:val="005C3E39"/>
    <w:rsid w:val="005C60DC"/>
    <w:rsid w:val="005C700F"/>
    <w:rsid w:val="005C7123"/>
    <w:rsid w:val="005D17E6"/>
    <w:rsid w:val="005E3346"/>
    <w:rsid w:val="005E631A"/>
    <w:rsid w:val="005E6783"/>
    <w:rsid w:val="005F18C4"/>
    <w:rsid w:val="005F1C4D"/>
    <w:rsid w:val="005F1EC9"/>
    <w:rsid w:val="006019A3"/>
    <w:rsid w:val="0060220B"/>
    <w:rsid w:val="0060286F"/>
    <w:rsid w:val="00605665"/>
    <w:rsid w:val="00612414"/>
    <w:rsid w:val="00613979"/>
    <w:rsid w:val="00615131"/>
    <w:rsid w:val="00615B24"/>
    <w:rsid w:val="00620B78"/>
    <w:rsid w:val="00620D49"/>
    <w:rsid w:val="00632A11"/>
    <w:rsid w:val="0063365D"/>
    <w:rsid w:val="006406AE"/>
    <w:rsid w:val="00643C43"/>
    <w:rsid w:val="00646AFE"/>
    <w:rsid w:val="0065579A"/>
    <w:rsid w:val="006577A0"/>
    <w:rsid w:val="00663E7B"/>
    <w:rsid w:val="0066437B"/>
    <w:rsid w:val="00672D4B"/>
    <w:rsid w:val="00680490"/>
    <w:rsid w:val="00680D1A"/>
    <w:rsid w:val="00683F35"/>
    <w:rsid w:val="006863CB"/>
    <w:rsid w:val="006942F4"/>
    <w:rsid w:val="00696D1D"/>
    <w:rsid w:val="006970E3"/>
    <w:rsid w:val="006A16C7"/>
    <w:rsid w:val="006A3633"/>
    <w:rsid w:val="006C2771"/>
    <w:rsid w:val="006D0D3C"/>
    <w:rsid w:val="006D66E1"/>
    <w:rsid w:val="006E008A"/>
    <w:rsid w:val="006E2363"/>
    <w:rsid w:val="006E4C93"/>
    <w:rsid w:val="006E4D89"/>
    <w:rsid w:val="006E564D"/>
    <w:rsid w:val="006E6ADD"/>
    <w:rsid w:val="006E6B73"/>
    <w:rsid w:val="006F0730"/>
    <w:rsid w:val="006F16ED"/>
    <w:rsid w:val="006F58A0"/>
    <w:rsid w:val="0070142E"/>
    <w:rsid w:val="00706F94"/>
    <w:rsid w:val="00707ED5"/>
    <w:rsid w:val="00711544"/>
    <w:rsid w:val="00711C8F"/>
    <w:rsid w:val="007157E7"/>
    <w:rsid w:val="00725239"/>
    <w:rsid w:val="00725DFB"/>
    <w:rsid w:val="00731B26"/>
    <w:rsid w:val="00733FEA"/>
    <w:rsid w:val="00740A96"/>
    <w:rsid w:val="0074584A"/>
    <w:rsid w:val="00745D2E"/>
    <w:rsid w:val="00746212"/>
    <w:rsid w:val="007517CA"/>
    <w:rsid w:val="00752F5A"/>
    <w:rsid w:val="00753DD8"/>
    <w:rsid w:val="00756566"/>
    <w:rsid w:val="00761E88"/>
    <w:rsid w:val="0076202D"/>
    <w:rsid w:val="00762E78"/>
    <w:rsid w:val="00766160"/>
    <w:rsid w:val="00775175"/>
    <w:rsid w:val="0078301D"/>
    <w:rsid w:val="007928F0"/>
    <w:rsid w:val="00796705"/>
    <w:rsid w:val="007A2CB5"/>
    <w:rsid w:val="007A36AF"/>
    <w:rsid w:val="007A6C73"/>
    <w:rsid w:val="007B0090"/>
    <w:rsid w:val="007B05C4"/>
    <w:rsid w:val="007B2B3C"/>
    <w:rsid w:val="007B6CBF"/>
    <w:rsid w:val="007C4553"/>
    <w:rsid w:val="007C5871"/>
    <w:rsid w:val="007D066A"/>
    <w:rsid w:val="007D15AB"/>
    <w:rsid w:val="007D41DC"/>
    <w:rsid w:val="007E79A4"/>
    <w:rsid w:val="007F680C"/>
    <w:rsid w:val="0081476C"/>
    <w:rsid w:val="00824124"/>
    <w:rsid w:val="0084128A"/>
    <w:rsid w:val="008420A7"/>
    <w:rsid w:val="0084577B"/>
    <w:rsid w:val="00847117"/>
    <w:rsid w:val="0084798B"/>
    <w:rsid w:val="008514A5"/>
    <w:rsid w:val="00852F1A"/>
    <w:rsid w:val="00854E76"/>
    <w:rsid w:val="0086421A"/>
    <w:rsid w:val="008674C4"/>
    <w:rsid w:val="0087599D"/>
    <w:rsid w:val="008769BC"/>
    <w:rsid w:val="00882AF8"/>
    <w:rsid w:val="00882DCA"/>
    <w:rsid w:val="00885F52"/>
    <w:rsid w:val="00890061"/>
    <w:rsid w:val="00897EDE"/>
    <w:rsid w:val="008A207F"/>
    <w:rsid w:val="008A5C55"/>
    <w:rsid w:val="008B42B3"/>
    <w:rsid w:val="008B4F77"/>
    <w:rsid w:val="008C3D62"/>
    <w:rsid w:val="008C5802"/>
    <w:rsid w:val="008D6305"/>
    <w:rsid w:val="008E4A32"/>
    <w:rsid w:val="008E5518"/>
    <w:rsid w:val="008E71F6"/>
    <w:rsid w:val="008F303E"/>
    <w:rsid w:val="008F30B2"/>
    <w:rsid w:val="00900696"/>
    <w:rsid w:val="00901A57"/>
    <w:rsid w:val="00903DC4"/>
    <w:rsid w:val="009079BB"/>
    <w:rsid w:val="009205C4"/>
    <w:rsid w:val="00920C64"/>
    <w:rsid w:val="00930B77"/>
    <w:rsid w:val="00941099"/>
    <w:rsid w:val="00941B71"/>
    <w:rsid w:val="00945045"/>
    <w:rsid w:val="00950244"/>
    <w:rsid w:val="009503C5"/>
    <w:rsid w:val="0096712E"/>
    <w:rsid w:val="00971017"/>
    <w:rsid w:val="0097648E"/>
    <w:rsid w:val="00976505"/>
    <w:rsid w:val="00987E66"/>
    <w:rsid w:val="00990023"/>
    <w:rsid w:val="00994D97"/>
    <w:rsid w:val="009A2342"/>
    <w:rsid w:val="009A63A3"/>
    <w:rsid w:val="009B4291"/>
    <w:rsid w:val="009C1A31"/>
    <w:rsid w:val="009C56FD"/>
    <w:rsid w:val="009C58B6"/>
    <w:rsid w:val="009C7E44"/>
    <w:rsid w:val="009E1683"/>
    <w:rsid w:val="009E3FCE"/>
    <w:rsid w:val="009E3FE0"/>
    <w:rsid w:val="00A00471"/>
    <w:rsid w:val="00A05476"/>
    <w:rsid w:val="00A05FC2"/>
    <w:rsid w:val="00A10BFB"/>
    <w:rsid w:val="00A10E87"/>
    <w:rsid w:val="00A1197E"/>
    <w:rsid w:val="00A129DE"/>
    <w:rsid w:val="00A12D09"/>
    <w:rsid w:val="00A15587"/>
    <w:rsid w:val="00A16223"/>
    <w:rsid w:val="00A27158"/>
    <w:rsid w:val="00A30235"/>
    <w:rsid w:val="00A31FB0"/>
    <w:rsid w:val="00A3223E"/>
    <w:rsid w:val="00A35654"/>
    <w:rsid w:val="00A3776C"/>
    <w:rsid w:val="00A42C41"/>
    <w:rsid w:val="00A461EF"/>
    <w:rsid w:val="00A54536"/>
    <w:rsid w:val="00A608E4"/>
    <w:rsid w:val="00A66DE6"/>
    <w:rsid w:val="00A773F4"/>
    <w:rsid w:val="00A77FF7"/>
    <w:rsid w:val="00A8001A"/>
    <w:rsid w:val="00A8282F"/>
    <w:rsid w:val="00A83ADB"/>
    <w:rsid w:val="00A9597C"/>
    <w:rsid w:val="00AA3194"/>
    <w:rsid w:val="00AA7E70"/>
    <w:rsid w:val="00AD614F"/>
    <w:rsid w:val="00AD6B09"/>
    <w:rsid w:val="00AE07C2"/>
    <w:rsid w:val="00AE3144"/>
    <w:rsid w:val="00AE37FD"/>
    <w:rsid w:val="00AE3809"/>
    <w:rsid w:val="00AE7D9E"/>
    <w:rsid w:val="00AF0357"/>
    <w:rsid w:val="00AF11C4"/>
    <w:rsid w:val="00B02414"/>
    <w:rsid w:val="00B10D58"/>
    <w:rsid w:val="00B13BE6"/>
    <w:rsid w:val="00B14D7A"/>
    <w:rsid w:val="00B21860"/>
    <w:rsid w:val="00B2348E"/>
    <w:rsid w:val="00B34234"/>
    <w:rsid w:val="00B35587"/>
    <w:rsid w:val="00B3666F"/>
    <w:rsid w:val="00B3675A"/>
    <w:rsid w:val="00B36BA0"/>
    <w:rsid w:val="00B47C00"/>
    <w:rsid w:val="00B557E6"/>
    <w:rsid w:val="00B60C00"/>
    <w:rsid w:val="00B61551"/>
    <w:rsid w:val="00B75616"/>
    <w:rsid w:val="00B75F2C"/>
    <w:rsid w:val="00B77BD7"/>
    <w:rsid w:val="00B81C5E"/>
    <w:rsid w:val="00B84FE3"/>
    <w:rsid w:val="00B87BE8"/>
    <w:rsid w:val="00B9494F"/>
    <w:rsid w:val="00BA6CBC"/>
    <w:rsid w:val="00BC0CE4"/>
    <w:rsid w:val="00BC4CFF"/>
    <w:rsid w:val="00BC65D8"/>
    <w:rsid w:val="00BE2E23"/>
    <w:rsid w:val="00BE6202"/>
    <w:rsid w:val="00C118FD"/>
    <w:rsid w:val="00C2251B"/>
    <w:rsid w:val="00C2319D"/>
    <w:rsid w:val="00C3460B"/>
    <w:rsid w:val="00C350C9"/>
    <w:rsid w:val="00C356C7"/>
    <w:rsid w:val="00C362BB"/>
    <w:rsid w:val="00C43F17"/>
    <w:rsid w:val="00C5050D"/>
    <w:rsid w:val="00C533C8"/>
    <w:rsid w:val="00C55CE2"/>
    <w:rsid w:val="00C56E7E"/>
    <w:rsid w:val="00C61225"/>
    <w:rsid w:val="00C6280C"/>
    <w:rsid w:val="00C65771"/>
    <w:rsid w:val="00C6627A"/>
    <w:rsid w:val="00C74D3A"/>
    <w:rsid w:val="00C81737"/>
    <w:rsid w:val="00C84FF5"/>
    <w:rsid w:val="00C861EF"/>
    <w:rsid w:val="00C87031"/>
    <w:rsid w:val="00C90962"/>
    <w:rsid w:val="00C91B84"/>
    <w:rsid w:val="00C9354E"/>
    <w:rsid w:val="00C95C18"/>
    <w:rsid w:val="00C97E4A"/>
    <w:rsid w:val="00CA050F"/>
    <w:rsid w:val="00CA39BD"/>
    <w:rsid w:val="00CB3811"/>
    <w:rsid w:val="00CB707E"/>
    <w:rsid w:val="00CC0E43"/>
    <w:rsid w:val="00CC44B6"/>
    <w:rsid w:val="00CC6245"/>
    <w:rsid w:val="00CD7988"/>
    <w:rsid w:val="00CF2345"/>
    <w:rsid w:val="00CF5733"/>
    <w:rsid w:val="00CF5D26"/>
    <w:rsid w:val="00D0272F"/>
    <w:rsid w:val="00D16E56"/>
    <w:rsid w:val="00D205B9"/>
    <w:rsid w:val="00D248CF"/>
    <w:rsid w:val="00D41DF1"/>
    <w:rsid w:val="00D422FE"/>
    <w:rsid w:val="00D45907"/>
    <w:rsid w:val="00D47246"/>
    <w:rsid w:val="00D53AE8"/>
    <w:rsid w:val="00D70E4A"/>
    <w:rsid w:val="00D757D5"/>
    <w:rsid w:val="00D82C75"/>
    <w:rsid w:val="00D95502"/>
    <w:rsid w:val="00DA7581"/>
    <w:rsid w:val="00DA78E8"/>
    <w:rsid w:val="00DC1F48"/>
    <w:rsid w:val="00DC763F"/>
    <w:rsid w:val="00DD0DBF"/>
    <w:rsid w:val="00DD109F"/>
    <w:rsid w:val="00DF5239"/>
    <w:rsid w:val="00E10382"/>
    <w:rsid w:val="00E1070D"/>
    <w:rsid w:val="00E30657"/>
    <w:rsid w:val="00E40FB5"/>
    <w:rsid w:val="00E46E46"/>
    <w:rsid w:val="00E53C1F"/>
    <w:rsid w:val="00E625BA"/>
    <w:rsid w:val="00E67360"/>
    <w:rsid w:val="00E73DE2"/>
    <w:rsid w:val="00E76612"/>
    <w:rsid w:val="00E772D7"/>
    <w:rsid w:val="00E83B2C"/>
    <w:rsid w:val="00E91A70"/>
    <w:rsid w:val="00E9325B"/>
    <w:rsid w:val="00E950E3"/>
    <w:rsid w:val="00E96A0A"/>
    <w:rsid w:val="00EB11FE"/>
    <w:rsid w:val="00EB3B1B"/>
    <w:rsid w:val="00EC4A08"/>
    <w:rsid w:val="00EC5707"/>
    <w:rsid w:val="00ED3CC6"/>
    <w:rsid w:val="00ED7399"/>
    <w:rsid w:val="00ED76C8"/>
    <w:rsid w:val="00EE0ACC"/>
    <w:rsid w:val="00EE352B"/>
    <w:rsid w:val="00EE4B12"/>
    <w:rsid w:val="00EF55AD"/>
    <w:rsid w:val="00F05957"/>
    <w:rsid w:val="00F05DA8"/>
    <w:rsid w:val="00F14D86"/>
    <w:rsid w:val="00F162C6"/>
    <w:rsid w:val="00F227B8"/>
    <w:rsid w:val="00F22C16"/>
    <w:rsid w:val="00F25058"/>
    <w:rsid w:val="00F3093C"/>
    <w:rsid w:val="00F447B4"/>
    <w:rsid w:val="00F465FD"/>
    <w:rsid w:val="00F56FC7"/>
    <w:rsid w:val="00F7276D"/>
    <w:rsid w:val="00F74F05"/>
    <w:rsid w:val="00F80F87"/>
    <w:rsid w:val="00F868BB"/>
    <w:rsid w:val="00F97489"/>
    <w:rsid w:val="00FA5264"/>
    <w:rsid w:val="00FA7D95"/>
    <w:rsid w:val="00FB0AE7"/>
    <w:rsid w:val="00FB1A32"/>
    <w:rsid w:val="00FB497D"/>
    <w:rsid w:val="00FC2B0C"/>
    <w:rsid w:val="00FD39E7"/>
    <w:rsid w:val="00FD7719"/>
    <w:rsid w:val="00FE23ED"/>
    <w:rsid w:val="00FF04B6"/>
    <w:rsid w:val="00FF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73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st1">
    <w:name w:val="st1"/>
    <w:basedOn w:val="DefaultParagraphFont"/>
    <w:rsid w:val="007D15AB"/>
  </w:style>
  <w:style w:type="paragraph" w:styleId="HTMLPreformatted">
    <w:name w:val="HTML Preformatted"/>
    <w:basedOn w:val="Normal"/>
    <w:link w:val="HTMLPreformattedChar"/>
    <w:unhideWhenUsed/>
    <w:rsid w:val="0072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725DFB"/>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st1">
    <w:name w:val="st1"/>
    <w:basedOn w:val="DefaultParagraphFont"/>
    <w:rsid w:val="007D15AB"/>
  </w:style>
  <w:style w:type="paragraph" w:styleId="HTMLPreformatted">
    <w:name w:val="HTML Preformatted"/>
    <w:basedOn w:val="Normal"/>
    <w:link w:val="HTMLPreformattedChar"/>
    <w:unhideWhenUsed/>
    <w:rsid w:val="0072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725DFB"/>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3582">
      <w:bodyDiv w:val="1"/>
      <w:marLeft w:val="0"/>
      <w:marRight w:val="0"/>
      <w:marTop w:val="0"/>
      <w:marBottom w:val="0"/>
      <w:divBdr>
        <w:top w:val="none" w:sz="0" w:space="0" w:color="auto"/>
        <w:left w:val="none" w:sz="0" w:space="0" w:color="auto"/>
        <w:bottom w:val="none" w:sz="0" w:space="0" w:color="auto"/>
        <w:right w:val="none" w:sz="0" w:space="0" w:color="auto"/>
      </w:divBdr>
    </w:div>
    <w:div w:id="294337177">
      <w:bodyDiv w:val="1"/>
      <w:marLeft w:val="0"/>
      <w:marRight w:val="0"/>
      <w:marTop w:val="0"/>
      <w:marBottom w:val="0"/>
      <w:divBdr>
        <w:top w:val="none" w:sz="0" w:space="0" w:color="auto"/>
        <w:left w:val="none" w:sz="0" w:space="0" w:color="auto"/>
        <w:bottom w:val="none" w:sz="0" w:space="0" w:color="auto"/>
        <w:right w:val="none" w:sz="0" w:space="0" w:color="auto"/>
      </w:divBdr>
    </w:div>
    <w:div w:id="434329265">
      <w:bodyDiv w:val="1"/>
      <w:marLeft w:val="0"/>
      <w:marRight w:val="0"/>
      <w:marTop w:val="0"/>
      <w:marBottom w:val="0"/>
      <w:divBdr>
        <w:top w:val="none" w:sz="0" w:space="0" w:color="auto"/>
        <w:left w:val="none" w:sz="0" w:space="0" w:color="auto"/>
        <w:bottom w:val="none" w:sz="0" w:space="0" w:color="auto"/>
        <w:right w:val="none" w:sz="0" w:space="0" w:color="auto"/>
      </w:divBdr>
    </w:div>
    <w:div w:id="453061560">
      <w:bodyDiv w:val="1"/>
      <w:marLeft w:val="0"/>
      <w:marRight w:val="0"/>
      <w:marTop w:val="0"/>
      <w:marBottom w:val="0"/>
      <w:divBdr>
        <w:top w:val="none" w:sz="0" w:space="0" w:color="auto"/>
        <w:left w:val="none" w:sz="0" w:space="0" w:color="auto"/>
        <w:bottom w:val="none" w:sz="0" w:space="0" w:color="auto"/>
        <w:right w:val="none" w:sz="0" w:space="0" w:color="auto"/>
      </w:divBdr>
    </w:div>
    <w:div w:id="458961700">
      <w:bodyDiv w:val="1"/>
      <w:marLeft w:val="0"/>
      <w:marRight w:val="0"/>
      <w:marTop w:val="0"/>
      <w:marBottom w:val="0"/>
      <w:divBdr>
        <w:top w:val="none" w:sz="0" w:space="0" w:color="auto"/>
        <w:left w:val="none" w:sz="0" w:space="0" w:color="auto"/>
        <w:bottom w:val="none" w:sz="0" w:space="0" w:color="auto"/>
        <w:right w:val="none" w:sz="0" w:space="0" w:color="auto"/>
      </w:divBdr>
    </w:div>
    <w:div w:id="611672370">
      <w:bodyDiv w:val="1"/>
      <w:marLeft w:val="0"/>
      <w:marRight w:val="0"/>
      <w:marTop w:val="0"/>
      <w:marBottom w:val="0"/>
      <w:divBdr>
        <w:top w:val="none" w:sz="0" w:space="0" w:color="auto"/>
        <w:left w:val="none" w:sz="0" w:space="0" w:color="auto"/>
        <w:bottom w:val="none" w:sz="0" w:space="0" w:color="auto"/>
        <w:right w:val="none" w:sz="0" w:space="0" w:color="auto"/>
      </w:divBdr>
    </w:div>
    <w:div w:id="847645910">
      <w:bodyDiv w:val="1"/>
      <w:marLeft w:val="0"/>
      <w:marRight w:val="0"/>
      <w:marTop w:val="0"/>
      <w:marBottom w:val="0"/>
      <w:divBdr>
        <w:top w:val="none" w:sz="0" w:space="0" w:color="auto"/>
        <w:left w:val="none" w:sz="0" w:space="0" w:color="auto"/>
        <w:bottom w:val="none" w:sz="0" w:space="0" w:color="auto"/>
        <w:right w:val="none" w:sz="0" w:space="0" w:color="auto"/>
      </w:divBdr>
    </w:div>
    <w:div w:id="1148664215">
      <w:bodyDiv w:val="1"/>
      <w:marLeft w:val="0"/>
      <w:marRight w:val="0"/>
      <w:marTop w:val="0"/>
      <w:marBottom w:val="0"/>
      <w:divBdr>
        <w:top w:val="none" w:sz="0" w:space="0" w:color="auto"/>
        <w:left w:val="none" w:sz="0" w:space="0" w:color="auto"/>
        <w:bottom w:val="none" w:sz="0" w:space="0" w:color="auto"/>
        <w:right w:val="none" w:sz="0" w:space="0" w:color="auto"/>
      </w:divBdr>
    </w:div>
    <w:div w:id="1245336443">
      <w:bodyDiv w:val="1"/>
      <w:marLeft w:val="0"/>
      <w:marRight w:val="0"/>
      <w:marTop w:val="0"/>
      <w:marBottom w:val="0"/>
      <w:divBdr>
        <w:top w:val="none" w:sz="0" w:space="0" w:color="auto"/>
        <w:left w:val="none" w:sz="0" w:space="0" w:color="auto"/>
        <w:bottom w:val="none" w:sz="0" w:space="0" w:color="auto"/>
        <w:right w:val="none" w:sz="0" w:space="0" w:color="auto"/>
      </w:divBdr>
    </w:div>
    <w:div w:id="1259823861">
      <w:bodyDiv w:val="1"/>
      <w:marLeft w:val="0"/>
      <w:marRight w:val="0"/>
      <w:marTop w:val="0"/>
      <w:marBottom w:val="0"/>
      <w:divBdr>
        <w:top w:val="none" w:sz="0" w:space="0" w:color="auto"/>
        <w:left w:val="none" w:sz="0" w:space="0" w:color="auto"/>
        <w:bottom w:val="none" w:sz="0" w:space="0" w:color="auto"/>
        <w:right w:val="none" w:sz="0" w:space="0" w:color="auto"/>
      </w:divBdr>
    </w:div>
    <w:div w:id="1270695029">
      <w:bodyDiv w:val="1"/>
      <w:marLeft w:val="0"/>
      <w:marRight w:val="0"/>
      <w:marTop w:val="0"/>
      <w:marBottom w:val="0"/>
      <w:divBdr>
        <w:top w:val="none" w:sz="0" w:space="0" w:color="auto"/>
        <w:left w:val="none" w:sz="0" w:space="0" w:color="auto"/>
        <w:bottom w:val="none" w:sz="0" w:space="0" w:color="auto"/>
        <w:right w:val="none" w:sz="0" w:space="0" w:color="auto"/>
      </w:divBdr>
    </w:div>
    <w:div w:id="1436830852">
      <w:bodyDiv w:val="1"/>
      <w:marLeft w:val="0"/>
      <w:marRight w:val="0"/>
      <w:marTop w:val="0"/>
      <w:marBottom w:val="0"/>
      <w:divBdr>
        <w:top w:val="none" w:sz="0" w:space="0" w:color="auto"/>
        <w:left w:val="none" w:sz="0" w:space="0" w:color="auto"/>
        <w:bottom w:val="none" w:sz="0" w:space="0" w:color="auto"/>
        <w:right w:val="none" w:sz="0" w:space="0" w:color="auto"/>
      </w:divBdr>
    </w:div>
    <w:div w:id="1690450113">
      <w:bodyDiv w:val="1"/>
      <w:marLeft w:val="0"/>
      <w:marRight w:val="0"/>
      <w:marTop w:val="0"/>
      <w:marBottom w:val="0"/>
      <w:divBdr>
        <w:top w:val="none" w:sz="0" w:space="0" w:color="auto"/>
        <w:left w:val="none" w:sz="0" w:space="0" w:color="auto"/>
        <w:bottom w:val="none" w:sz="0" w:space="0" w:color="auto"/>
        <w:right w:val="none" w:sz="0" w:space="0" w:color="auto"/>
      </w:divBdr>
    </w:div>
    <w:div w:id="1820344859">
      <w:bodyDiv w:val="1"/>
      <w:marLeft w:val="0"/>
      <w:marRight w:val="0"/>
      <w:marTop w:val="0"/>
      <w:marBottom w:val="0"/>
      <w:divBdr>
        <w:top w:val="none" w:sz="0" w:space="0" w:color="auto"/>
        <w:left w:val="none" w:sz="0" w:space="0" w:color="auto"/>
        <w:bottom w:val="none" w:sz="0" w:space="0" w:color="auto"/>
        <w:right w:val="none" w:sz="0" w:space="0" w:color="auto"/>
      </w:divBdr>
    </w:div>
    <w:div w:id="1997801948">
      <w:bodyDiv w:val="1"/>
      <w:marLeft w:val="0"/>
      <w:marRight w:val="0"/>
      <w:marTop w:val="0"/>
      <w:marBottom w:val="0"/>
      <w:divBdr>
        <w:top w:val="none" w:sz="0" w:space="0" w:color="auto"/>
        <w:left w:val="none" w:sz="0" w:space="0" w:color="auto"/>
        <w:bottom w:val="none" w:sz="0" w:space="0" w:color="auto"/>
        <w:right w:val="none" w:sz="0" w:space="0" w:color="auto"/>
      </w:divBdr>
    </w:div>
    <w:div w:id="202246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454C571-C1EA-4AC4-BBE4-303E30BC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SYSTEM</cp:lastModifiedBy>
  <cp:revision>2</cp:revision>
  <cp:lastPrinted>2018-10-29T12:20:00Z</cp:lastPrinted>
  <dcterms:created xsi:type="dcterms:W3CDTF">2018-11-01T11:30:00Z</dcterms:created>
  <dcterms:modified xsi:type="dcterms:W3CDTF">2018-11-01T11:30:00Z</dcterms:modified>
</cp:coreProperties>
</file>