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F6469" w14:textId="1BACDE72" w:rsidR="00012E56" w:rsidRPr="00D03D08" w:rsidRDefault="006C1C8C" w:rsidP="00012E56">
      <w:pPr>
        <w:pStyle w:val="NoSpacing"/>
        <w:rPr>
          <w:sz w:val="24"/>
          <w:szCs w:val="24"/>
        </w:rPr>
      </w:pPr>
      <w:bookmarkStart w:id="0" w:name="_GoBack"/>
      <w:bookmarkEnd w:id="0"/>
      <w:r>
        <w:rPr>
          <w:sz w:val="24"/>
          <w:szCs w:val="24"/>
        </w:rPr>
        <w:t>March 1</w:t>
      </w:r>
      <w:r w:rsidR="001D412A">
        <w:rPr>
          <w:sz w:val="24"/>
          <w:szCs w:val="24"/>
        </w:rPr>
        <w:t>, 2019</w:t>
      </w:r>
    </w:p>
    <w:p w14:paraId="03FBFFB7" w14:textId="77777777" w:rsidR="00012E56" w:rsidRPr="00D03D08" w:rsidRDefault="00012E56" w:rsidP="00012E56">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5022"/>
      </w:tblGrid>
      <w:tr w:rsidR="00012E56" w:rsidRPr="00D03D08" w14:paraId="1F2302A5" w14:textId="77777777" w:rsidTr="00364835">
        <w:trPr>
          <w:trHeight w:val="747"/>
        </w:trPr>
        <w:tc>
          <w:tcPr>
            <w:tcW w:w="3888" w:type="dxa"/>
          </w:tcPr>
          <w:p w14:paraId="758DD4C9" w14:textId="77777777" w:rsidR="00012E56" w:rsidRPr="00D03D08" w:rsidRDefault="00012E56" w:rsidP="007B33F9">
            <w:pPr>
              <w:spacing w:after="0"/>
              <w:rPr>
                <w:szCs w:val="24"/>
              </w:rPr>
            </w:pPr>
            <w:r w:rsidRPr="00D03D08">
              <w:rPr>
                <w:szCs w:val="24"/>
              </w:rPr>
              <w:t>NOTE TO THE REVIEWER OF:</w:t>
            </w:r>
          </w:p>
        </w:tc>
        <w:tc>
          <w:tcPr>
            <w:tcW w:w="5022" w:type="dxa"/>
          </w:tcPr>
          <w:p w14:paraId="5D2923E5" w14:textId="77777777" w:rsidR="00012E56" w:rsidRPr="00D03D08" w:rsidRDefault="00012E56" w:rsidP="007B33F9">
            <w:pPr>
              <w:spacing w:after="0"/>
              <w:rPr>
                <w:szCs w:val="24"/>
              </w:rPr>
            </w:pPr>
            <w:r w:rsidRPr="00D03D08">
              <w:rPr>
                <w:szCs w:val="24"/>
              </w:rPr>
              <w:t>OMB CLEARANCE 1220-0141</w:t>
            </w:r>
          </w:p>
          <w:p w14:paraId="0E52F238" w14:textId="77777777" w:rsidR="00012E56" w:rsidRPr="00D03D08" w:rsidRDefault="00012E56" w:rsidP="007B33F9">
            <w:pPr>
              <w:spacing w:after="0"/>
              <w:rPr>
                <w:szCs w:val="24"/>
              </w:rPr>
            </w:pPr>
            <w:r w:rsidRPr="00D03D08">
              <w:rPr>
                <w:szCs w:val="24"/>
              </w:rPr>
              <w:t>“Cognitive and Psychological Research”</w:t>
            </w:r>
          </w:p>
        </w:tc>
      </w:tr>
      <w:tr w:rsidR="00012E56" w:rsidRPr="00D03D08" w14:paraId="3DCD8A34" w14:textId="77777777" w:rsidTr="00364835">
        <w:trPr>
          <w:trHeight w:val="1080"/>
        </w:trPr>
        <w:tc>
          <w:tcPr>
            <w:tcW w:w="3888" w:type="dxa"/>
          </w:tcPr>
          <w:p w14:paraId="1D29458A" w14:textId="77777777" w:rsidR="00012E56" w:rsidRPr="00D03D08" w:rsidRDefault="00012E56" w:rsidP="007B33F9">
            <w:pPr>
              <w:spacing w:after="0"/>
              <w:rPr>
                <w:szCs w:val="24"/>
              </w:rPr>
            </w:pPr>
            <w:r w:rsidRPr="00D03D08">
              <w:rPr>
                <w:szCs w:val="24"/>
              </w:rPr>
              <w:t>FROM:</w:t>
            </w:r>
          </w:p>
        </w:tc>
        <w:tc>
          <w:tcPr>
            <w:tcW w:w="5022" w:type="dxa"/>
          </w:tcPr>
          <w:p w14:paraId="535D918E" w14:textId="60E58AC8" w:rsidR="00012E56" w:rsidRPr="00D03D08" w:rsidRDefault="00012E56" w:rsidP="007B33F9">
            <w:pPr>
              <w:spacing w:after="0"/>
              <w:rPr>
                <w:szCs w:val="24"/>
              </w:rPr>
            </w:pPr>
            <w:r w:rsidRPr="00D03D08">
              <w:rPr>
                <w:szCs w:val="24"/>
              </w:rPr>
              <w:t>Jean Fox</w:t>
            </w:r>
            <w:r w:rsidR="004715E0">
              <w:rPr>
                <w:szCs w:val="24"/>
              </w:rPr>
              <w:t xml:space="preserve"> and Robin Kaplan</w:t>
            </w:r>
          </w:p>
          <w:p w14:paraId="47A5C6EF" w14:textId="77777777" w:rsidR="00012E56" w:rsidRPr="00D03D08" w:rsidRDefault="00012E56" w:rsidP="007B33F9">
            <w:pPr>
              <w:spacing w:after="0"/>
              <w:rPr>
                <w:szCs w:val="24"/>
              </w:rPr>
            </w:pPr>
            <w:r w:rsidRPr="00D03D08">
              <w:rPr>
                <w:szCs w:val="24"/>
              </w:rPr>
              <w:t>Office of Survey Methods Research</w:t>
            </w:r>
          </w:p>
        </w:tc>
      </w:tr>
      <w:tr w:rsidR="00012E56" w:rsidRPr="00D03D08" w14:paraId="7A0B8FC9" w14:textId="77777777" w:rsidTr="00364835">
        <w:trPr>
          <w:trHeight w:val="720"/>
        </w:trPr>
        <w:tc>
          <w:tcPr>
            <w:tcW w:w="3888" w:type="dxa"/>
          </w:tcPr>
          <w:p w14:paraId="113BBC65" w14:textId="77777777" w:rsidR="00012E56" w:rsidRPr="00D03D08" w:rsidRDefault="00012E56" w:rsidP="007B33F9">
            <w:pPr>
              <w:spacing w:after="0"/>
              <w:rPr>
                <w:szCs w:val="24"/>
              </w:rPr>
            </w:pPr>
            <w:r w:rsidRPr="00D03D08">
              <w:rPr>
                <w:szCs w:val="24"/>
              </w:rPr>
              <w:t>SUBJECT:</w:t>
            </w:r>
          </w:p>
        </w:tc>
        <w:tc>
          <w:tcPr>
            <w:tcW w:w="5022" w:type="dxa"/>
          </w:tcPr>
          <w:p w14:paraId="3BB71774" w14:textId="77777777" w:rsidR="00012E56" w:rsidRPr="00D03D08" w:rsidRDefault="00012E56" w:rsidP="007B33F9">
            <w:pPr>
              <w:spacing w:after="0"/>
              <w:rPr>
                <w:szCs w:val="24"/>
              </w:rPr>
            </w:pPr>
            <w:r w:rsidRPr="00D03D08">
              <w:rPr>
                <w:szCs w:val="24"/>
              </w:rPr>
              <w:t>Submission of Materials for Evaluating Qualifiers in Rating Scales</w:t>
            </w:r>
          </w:p>
        </w:tc>
      </w:tr>
    </w:tbl>
    <w:p w14:paraId="2897F946" w14:textId="77777777" w:rsidR="00012E56" w:rsidRPr="00D03D08" w:rsidRDefault="00012E56" w:rsidP="00012E56"/>
    <w:p w14:paraId="6942B198" w14:textId="77777777" w:rsidR="00012E56" w:rsidRPr="00D03D08" w:rsidRDefault="00012E56" w:rsidP="00012E56"/>
    <w:p w14:paraId="3EA3F2C7" w14:textId="77777777" w:rsidR="00012E56" w:rsidRPr="00D03D08" w:rsidRDefault="00012E56" w:rsidP="00012E56">
      <w:r w:rsidRPr="00D03D08">
        <w:t>Please accept the enclosed materials for approval under the OMB clearance package 1220-0141 “Cognitive and Psychological Research.” In accordance with our agreement with OMB, we are submitting a brief description of the study.</w:t>
      </w:r>
    </w:p>
    <w:p w14:paraId="32A59EFA" w14:textId="001299AA" w:rsidR="00012E56" w:rsidRPr="00D03D08" w:rsidRDefault="00012E56" w:rsidP="00012E56">
      <w:r w:rsidRPr="00D03D08">
        <w:t>The total estimated</w:t>
      </w:r>
      <w:r w:rsidRPr="00D03D08">
        <w:rPr>
          <w:i/>
        </w:rPr>
        <w:t xml:space="preserve"> </w:t>
      </w:r>
      <w:r w:rsidRPr="00D03D08">
        <w:t xml:space="preserve">respondent burden for this study is </w:t>
      </w:r>
      <w:r w:rsidR="00486B20" w:rsidRPr="00486B20">
        <w:t>130</w:t>
      </w:r>
      <w:r w:rsidR="00486B20" w:rsidRPr="00D03D08">
        <w:t xml:space="preserve"> </w:t>
      </w:r>
      <w:r w:rsidRPr="00D03D08">
        <w:t>hours.</w:t>
      </w:r>
    </w:p>
    <w:p w14:paraId="16D098C4" w14:textId="77777777" w:rsidR="00012E56" w:rsidRPr="00D03D08" w:rsidRDefault="00012E56" w:rsidP="00012E56">
      <w:r w:rsidRPr="00D03D08">
        <w:t>If there are any questions regarding this project, please contact Jean Fox at 202-691-7370.</w:t>
      </w:r>
    </w:p>
    <w:p w14:paraId="0BE6B232" w14:textId="6C49E0F8" w:rsidR="00535D84" w:rsidRDefault="00D97CF7">
      <w:pPr>
        <w:rPr>
          <w:b/>
          <w:szCs w:val="24"/>
        </w:rPr>
      </w:pPr>
    </w:p>
    <w:p w14:paraId="694884D3" w14:textId="77777777" w:rsidR="00B06E43" w:rsidRDefault="00B06E43">
      <w:pPr>
        <w:rPr>
          <w:b/>
          <w:szCs w:val="24"/>
        </w:rPr>
      </w:pPr>
    </w:p>
    <w:p w14:paraId="1E1C80E0" w14:textId="77777777" w:rsidR="00B06E43" w:rsidRDefault="00B06E43">
      <w:pPr>
        <w:rPr>
          <w:b/>
          <w:szCs w:val="24"/>
        </w:rPr>
      </w:pPr>
    </w:p>
    <w:p w14:paraId="4688CC45" w14:textId="77777777" w:rsidR="00B06E43" w:rsidRDefault="00B06E43">
      <w:pPr>
        <w:rPr>
          <w:b/>
          <w:szCs w:val="24"/>
        </w:rPr>
      </w:pPr>
    </w:p>
    <w:p w14:paraId="09114411" w14:textId="77777777" w:rsidR="00B06E43" w:rsidRDefault="00B06E43">
      <w:pPr>
        <w:rPr>
          <w:b/>
          <w:szCs w:val="24"/>
        </w:rPr>
      </w:pPr>
    </w:p>
    <w:p w14:paraId="766D0136" w14:textId="77777777" w:rsidR="00B06E43" w:rsidRDefault="00B06E43">
      <w:pPr>
        <w:rPr>
          <w:b/>
          <w:szCs w:val="24"/>
        </w:rPr>
      </w:pPr>
    </w:p>
    <w:p w14:paraId="4ED467EE" w14:textId="77777777" w:rsidR="00B06E43" w:rsidRDefault="00B06E43">
      <w:pPr>
        <w:rPr>
          <w:b/>
          <w:szCs w:val="24"/>
        </w:rPr>
      </w:pPr>
    </w:p>
    <w:p w14:paraId="33AE1AB8" w14:textId="77777777" w:rsidR="00B06E43" w:rsidRDefault="00B06E43">
      <w:pPr>
        <w:rPr>
          <w:b/>
          <w:szCs w:val="24"/>
        </w:rPr>
      </w:pPr>
    </w:p>
    <w:p w14:paraId="3943C8E1" w14:textId="77777777" w:rsidR="00B06E43" w:rsidRPr="00B06E43" w:rsidRDefault="00B06E43">
      <w:pPr>
        <w:rPr>
          <w:b/>
          <w:szCs w:val="24"/>
        </w:rPr>
      </w:pPr>
    </w:p>
    <w:p w14:paraId="2C4ED400" w14:textId="77777777" w:rsidR="00012E56" w:rsidRPr="00D03D08" w:rsidRDefault="00012E56" w:rsidP="00012E56">
      <w:pPr>
        <w:pStyle w:val="Heading1"/>
      </w:pPr>
      <w:r w:rsidRPr="00D03D08">
        <w:lastRenderedPageBreak/>
        <w:t>Background</w:t>
      </w:r>
    </w:p>
    <w:p w14:paraId="6727C170" w14:textId="4E694D4C" w:rsidR="007B33F9" w:rsidRPr="00D03D08" w:rsidRDefault="00012E56" w:rsidP="007B33F9">
      <w:r w:rsidRPr="00D03D08">
        <w:t xml:space="preserve">Like many other research organizations, the Bureau of Labor Statistics (BLS) Behavioral Science Research Center (BSRC) uses survey questions with rating scales to study a variety of issues, including respondent burden, </w:t>
      </w:r>
      <w:r w:rsidR="0006222C">
        <w:t>satisfaction and feedback survey data</w:t>
      </w:r>
      <w:r w:rsidRPr="00D03D08">
        <w:t xml:space="preserve">, and usability.  These </w:t>
      </w:r>
      <w:r w:rsidR="004715E0">
        <w:t xml:space="preserve">scales </w:t>
      </w:r>
      <w:r w:rsidRPr="00D03D08">
        <w:t xml:space="preserve">typically </w:t>
      </w:r>
      <w:r w:rsidR="004715E0">
        <w:t xml:space="preserve">have </w:t>
      </w:r>
      <w:r w:rsidRPr="00D03D08">
        <w:t>five</w:t>
      </w:r>
      <w:r w:rsidR="00107968">
        <w:t xml:space="preserve"> </w:t>
      </w:r>
      <w:r w:rsidRPr="00D03D08">
        <w:t xml:space="preserve">or seven </w:t>
      </w:r>
      <w:r w:rsidR="004715E0">
        <w:t>response options, generated by pairing the construct being measured with a series of qualifiers</w:t>
      </w:r>
      <w:r w:rsidR="002804F8">
        <w:t xml:space="preserve">.  The scales can be unipolar, where the response options use qualifiers ranging from something like “not at all” to “extremely,” or bipolar, where the response options range from something like “very” of one </w:t>
      </w:r>
      <w:r w:rsidR="00107968">
        <w:t>construct</w:t>
      </w:r>
      <w:r w:rsidR="002804F8">
        <w:t xml:space="preserve"> to “very” of the opposite construct.</w:t>
      </w:r>
      <w:r w:rsidR="009814F5" w:rsidRPr="00D03D08">
        <w:t xml:space="preserve"> </w:t>
      </w:r>
    </w:p>
    <w:p w14:paraId="7B34E3CA" w14:textId="4FBFE743" w:rsidR="009814F5" w:rsidRPr="00D03D08" w:rsidRDefault="009814F5" w:rsidP="007B33F9">
      <w:r w:rsidRPr="00D03D08">
        <w:t xml:space="preserve">Ideally, the scales would provide </w:t>
      </w:r>
      <w:r w:rsidR="00000B61">
        <w:t>true intervals across</w:t>
      </w:r>
      <w:r w:rsidRPr="00D03D08">
        <w:t xml:space="preserve"> response options</w:t>
      </w:r>
      <w:r w:rsidR="00000B61">
        <w:t xml:space="preserve"> that provide distinctions for which most respondents would find meaningful</w:t>
      </w:r>
      <w:r w:rsidRPr="00D03D08">
        <w:t xml:space="preserve">, </w:t>
      </w:r>
      <w:r w:rsidR="00EA62FE" w:rsidRPr="00D03D08">
        <w:t>to obtain the most valid and reliable data possible</w:t>
      </w:r>
      <w:r w:rsidRPr="00D03D08">
        <w:t xml:space="preserve">.  </w:t>
      </w:r>
      <w:r w:rsidR="002804F8">
        <w:t xml:space="preserve">Researchers do this by selecting qualifiers that appear </w:t>
      </w:r>
      <w:r w:rsidRPr="00D03D08">
        <w:t>to create equi-distant response options</w:t>
      </w:r>
      <w:r w:rsidR="002804F8">
        <w:t>,</w:t>
      </w:r>
      <w:r w:rsidRPr="00D03D08">
        <w:t xml:space="preserve"> and </w:t>
      </w:r>
      <w:r w:rsidR="002804F8">
        <w:t xml:space="preserve">then </w:t>
      </w:r>
      <w:r w:rsidRPr="00D03D08">
        <w:t>assume they are interval scale for analysis</w:t>
      </w:r>
      <w:r w:rsidR="002804F8">
        <w:t>.  However</w:t>
      </w:r>
      <w:r w:rsidRPr="00D03D08">
        <w:t xml:space="preserve">, they often don’t know for sure.  </w:t>
      </w:r>
    </w:p>
    <w:p w14:paraId="4B6E7EE7" w14:textId="5EAD5D00" w:rsidR="00E16C4E" w:rsidRDefault="00423122" w:rsidP="007B33F9">
      <w:r>
        <w:t>To help researchers generate response options</w:t>
      </w:r>
      <w:r w:rsidR="00107968">
        <w:t xml:space="preserve"> that more closely resemble true interval scales</w:t>
      </w:r>
      <w:r>
        <w:t>, p</w:t>
      </w:r>
      <w:r w:rsidR="009814F5" w:rsidRPr="00D03D08">
        <w:t xml:space="preserve">revious studies have evaluated the values that participants associate with qualifiers.  </w:t>
      </w:r>
      <w:r>
        <w:t>These studies have used two approaches to determine a value associated with each of a number of qual</w:t>
      </w:r>
      <w:r w:rsidR="00794D69">
        <w:t xml:space="preserve">ifiers.  </w:t>
      </w:r>
    </w:p>
    <w:p w14:paraId="7B29D853" w14:textId="5268DC2B" w:rsidR="0011481C" w:rsidRDefault="00D60FB2" w:rsidP="0011481C">
      <w:pPr>
        <w:pStyle w:val="Heading1"/>
      </w:pPr>
      <w:r>
        <w:t xml:space="preserve">Previous </w:t>
      </w:r>
      <w:r w:rsidR="0011481C">
        <w:t>Methods Used to Study Response Scales</w:t>
      </w:r>
    </w:p>
    <w:p w14:paraId="1C5784A9" w14:textId="6BB11C98" w:rsidR="00B34B89" w:rsidRDefault="00794D69" w:rsidP="007B33F9">
      <w:r>
        <w:t>One approach is the Method of Successive Intervals</w:t>
      </w:r>
      <w:r w:rsidR="009814F5" w:rsidRPr="00D03D08">
        <w:t xml:space="preserve">, </w:t>
      </w:r>
      <w:r>
        <w:t xml:space="preserve">where </w:t>
      </w:r>
      <w:r w:rsidR="009814F5" w:rsidRPr="00D03D08">
        <w:t>participants provide ratings for each qualifier based on the “value” that they</w:t>
      </w:r>
      <w:r w:rsidR="00170AAF" w:rsidRPr="00D03D08">
        <w:t xml:space="preserve"> ascribe to the qualifier</w:t>
      </w:r>
      <w:r>
        <w:t xml:space="preserve"> (Jones &amp; Thurstone, 1955).  </w:t>
      </w:r>
      <w:r w:rsidR="00B34B89">
        <w:t xml:space="preserve">For example, “Extremely” might get a high rating while “None at All” might get a low rating.  By </w:t>
      </w:r>
      <w:r w:rsidR="00FB6B33">
        <w:t xml:space="preserve">collecting values from a large sample of participants, we can assign compiled values </w:t>
      </w:r>
      <w:r w:rsidR="00B34B89">
        <w:t xml:space="preserve">to </w:t>
      </w:r>
      <w:r w:rsidR="00FB6B33">
        <w:t xml:space="preserve">each </w:t>
      </w:r>
      <w:r w:rsidR="00B34B89">
        <w:t>qualifier</w:t>
      </w:r>
      <w:r w:rsidR="00FB6B33">
        <w:t>.  With those values,</w:t>
      </w:r>
      <w:r w:rsidR="00B34B89">
        <w:t xml:space="preserve"> we can identify </w:t>
      </w:r>
      <w:r w:rsidR="00FB6B33">
        <w:t xml:space="preserve">labels </w:t>
      </w:r>
      <w:r w:rsidR="00B34B89">
        <w:t xml:space="preserve">that will generate a scale </w:t>
      </w:r>
      <w:r w:rsidR="00FB6B33">
        <w:t xml:space="preserve">with </w:t>
      </w:r>
      <w:r w:rsidR="00B34B89">
        <w:t>equidistant response options.  We may also be able to identify cases where qualifiers are very similar to each other and should perhaps be avoided in the same scale (e.g., “somewhat’” and “moderately” may not be noticeably different from each other).</w:t>
      </w:r>
    </w:p>
    <w:p w14:paraId="6414E665" w14:textId="127E8C0C" w:rsidR="00FE43D4" w:rsidRDefault="00B34B89" w:rsidP="007B33F9">
      <w:r>
        <w:t>Th</w:t>
      </w:r>
      <w:r w:rsidR="00794D69">
        <w:t xml:space="preserve">e other approach is the method of paired comparisons, where participants evaluate </w:t>
      </w:r>
      <w:r w:rsidR="00A441EA">
        <w:t xml:space="preserve">pairs of qualifiers and select which of the two represents “more” </w:t>
      </w:r>
      <w:r w:rsidR="00794D69">
        <w:t>(</w:t>
      </w:r>
      <w:r w:rsidR="009F6539">
        <w:t>Guilford, 1954)</w:t>
      </w:r>
      <w:r w:rsidR="00170AAF" w:rsidRPr="00D03D08">
        <w:t>.</w:t>
      </w:r>
      <w:r w:rsidR="00CB1EE6" w:rsidRPr="00CB1EE6">
        <w:t xml:space="preserve"> The pairs will each include two qualifiers that are likely to have similar values associated with them (such as “Somewhat” and “Moderately”).  The paired comparison task will help clarify the differences between these similar qualifiers.  </w:t>
      </w:r>
      <w:r w:rsidR="00E16C4E">
        <w:t xml:space="preserve">This differs from the Method of Successive Intervals because instead of rating the quantity </w:t>
      </w:r>
      <w:r w:rsidR="00CB1EE6">
        <w:t xml:space="preserve">that </w:t>
      </w:r>
      <w:r w:rsidR="00E16C4E">
        <w:t xml:space="preserve">a qualifier represents, participants will make comparative judgments between two pairs of qualifiers to determine which one represents a greater value. This method allows researchers to yield an interval-scale ordering of qualifiers. Because there are many qualifiers, it would be highly burdensome to ask participants to rank order each of </w:t>
      </w:r>
      <w:r w:rsidR="00E16C4E">
        <w:lastRenderedPageBreak/>
        <w:t>them</w:t>
      </w:r>
      <w:r w:rsidR="00CB1EE6">
        <w:t xml:space="preserve"> relative to each other</w:t>
      </w:r>
      <w:r w:rsidR="00E16C4E">
        <w:t xml:space="preserve"> (</w:t>
      </w:r>
      <w:r w:rsidR="00E16C4E" w:rsidRPr="00E16C4E">
        <w:t>e.g., Bramely &amp; Oates, 2010; Rounds et al., 1978)</w:t>
      </w:r>
      <w:r w:rsidR="00E16C4E">
        <w:t>. Paired comparison tasks reduce burden by asking participants to make judgments between two qualifiers at a time</w:t>
      </w:r>
      <w:r w:rsidR="00CB1EE6">
        <w:t>.</w:t>
      </w:r>
    </w:p>
    <w:p w14:paraId="4C9A51EA" w14:textId="147FE763" w:rsidR="00CB1EE6" w:rsidRDefault="00E16C4E" w:rsidP="00CB1EE6">
      <w:r>
        <w:t xml:space="preserve">Both </w:t>
      </w:r>
      <w:r w:rsidR="00CB1EE6">
        <w:t xml:space="preserve">methods provide different types of information necessary for this research. The </w:t>
      </w:r>
      <w:r>
        <w:t xml:space="preserve">Method of Successive Intervals </w:t>
      </w:r>
      <w:r w:rsidR="00CB1EE6">
        <w:t xml:space="preserve">will allow us </w:t>
      </w:r>
      <w:r>
        <w:t>to understand the “quantity” a qualifier represents on its own</w:t>
      </w:r>
      <w:r w:rsidR="00CB1EE6">
        <w:t>, independently of other qualifiers within a scale</w:t>
      </w:r>
      <w:r>
        <w:t>. The method of paired comparisons will allow us to generate relative values</w:t>
      </w:r>
      <w:r w:rsidR="00CB1EE6">
        <w:t xml:space="preserve"> between closely related qualifiers</w:t>
      </w:r>
      <w:r>
        <w:t xml:space="preserve"> to understand how </w:t>
      </w:r>
      <w:r w:rsidR="00CB1EE6">
        <w:t>they</w:t>
      </w:r>
      <w:r>
        <w:t xml:space="preserve"> compare to one another</w:t>
      </w:r>
      <w:r w:rsidR="00CB1EE6">
        <w:t xml:space="preserve">.  </w:t>
      </w:r>
      <w:r w:rsidR="00CB1EE6" w:rsidRPr="00CB1EE6">
        <w:t xml:space="preserve"> </w:t>
      </w:r>
    </w:p>
    <w:p w14:paraId="2A1DF5D2" w14:textId="03E14215" w:rsidR="004E774F" w:rsidRDefault="00170AAF" w:rsidP="004E774F">
      <w:r w:rsidRPr="00D03D08">
        <w:t>The</w:t>
      </w:r>
      <w:r w:rsidR="00FB6B33">
        <w:t>re have been a few studies</w:t>
      </w:r>
      <w:r w:rsidRPr="00D03D08">
        <w:t xml:space="preserve"> </w:t>
      </w:r>
      <w:r w:rsidR="00FB6B33">
        <w:t>addressing</w:t>
      </w:r>
      <w:r w:rsidR="0049732A">
        <w:t xml:space="preserve"> how to generate optimal interval response scales that are meaningful and distinctive for respondents</w:t>
      </w:r>
      <w:r w:rsidR="00FB6B33">
        <w:t xml:space="preserve"> in the past.  However, the </w:t>
      </w:r>
      <w:r w:rsidRPr="00D03D08">
        <w:t xml:space="preserve">majority of these studies are several decades old and do not include </w:t>
      </w:r>
      <w:r w:rsidR="009F6539">
        <w:t xml:space="preserve">many </w:t>
      </w:r>
      <w:r w:rsidRPr="00D03D08">
        <w:t>of the qua</w:t>
      </w:r>
      <w:r w:rsidR="00EA62FE" w:rsidRPr="00D03D08">
        <w:t xml:space="preserve">lifiers we often use today </w:t>
      </w:r>
      <w:r w:rsidR="00EA62FE" w:rsidRPr="00C30693">
        <w:t>(</w:t>
      </w:r>
      <w:r w:rsidR="00C30693">
        <w:t>e.g., Saffir, 1937; Jones &amp; Thurstone, 1955; Stilson &amp; Maroney, 1966; Bradburn &amp; Miles, 1979</w:t>
      </w:r>
      <w:r w:rsidR="00EA62FE" w:rsidRPr="00C30693">
        <w:t>).</w:t>
      </w:r>
      <w:r w:rsidR="00EA62FE" w:rsidRPr="00D03D08">
        <w:t xml:space="preserve"> </w:t>
      </w:r>
      <w:r w:rsidR="00F663DC">
        <w:t>Thus,</w:t>
      </w:r>
      <w:r w:rsidR="00193EE4" w:rsidRPr="00D03D08">
        <w:t xml:space="preserve"> a gap in the literature remains in </w:t>
      </w:r>
      <w:r w:rsidR="0029428C">
        <w:t>evaluating current quali</w:t>
      </w:r>
      <w:r w:rsidR="00B34B89">
        <w:t>fiers with a current audience</w:t>
      </w:r>
      <w:r w:rsidR="00F663DC">
        <w:t>, which is the focus of this research</w:t>
      </w:r>
      <w:r w:rsidR="00193EE4" w:rsidRPr="00D03D08">
        <w:t xml:space="preserve">. </w:t>
      </w:r>
    </w:p>
    <w:p w14:paraId="0D57EEED" w14:textId="38C43AD8" w:rsidR="0011481C" w:rsidRDefault="0011481C" w:rsidP="0011481C">
      <w:pPr>
        <w:pStyle w:val="Heading1"/>
      </w:pPr>
      <w:r>
        <w:t>Study Goals</w:t>
      </w:r>
    </w:p>
    <w:p w14:paraId="755AD26A" w14:textId="67634E40" w:rsidR="0011481C" w:rsidRDefault="006A44A0" w:rsidP="0011481C">
      <w:r w:rsidRPr="00D03D08">
        <w:t>The goal of t</w:t>
      </w:r>
      <w:r w:rsidR="00170AAF" w:rsidRPr="00D03D08">
        <w:t xml:space="preserve">his study </w:t>
      </w:r>
      <w:r w:rsidRPr="00D03D08">
        <w:t xml:space="preserve">is to </w:t>
      </w:r>
      <w:r w:rsidR="00193EE4" w:rsidRPr="00D03D08">
        <w:t>try to fill this gap in the literature</w:t>
      </w:r>
      <w:r w:rsidR="00F663DC">
        <w:t xml:space="preserve"> regarding the value of different qualifiers</w:t>
      </w:r>
      <w:r w:rsidR="00644660">
        <w:t xml:space="preserve"> in</w:t>
      </w:r>
      <w:r w:rsidR="00644660" w:rsidRPr="00644660">
        <w:t xml:space="preserve"> </w:t>
      </w:r>
      <w:r w:rsidR="00644660">
        <w:t>response scales</w:t>
      </w:r>
      <w:r w:rsidR="00193EE4" w:rsidRPr="00D03D08">
        <w:t xml:space="preserve">, and to </w:t>
      </w:r>
      <w:r w:rsidRPr="00D03D08">
        <w:t>assess the values that people today assign to qualifiers commonly used in social science research</w:t>
      </w:r>
      <w:r w:rsidR="00E5518D">
        <w:t xml:space="preserve"> currently</w:t>
      </w:r>
      <w:r w:rsidRPr="00D03D08">
        <w:t xml:space="preserve">.  This will help researchers </w:t>
      </w:r>
      <w:r w:rsidR="00644660">
        <w:t>in</w:t>
      </w:r>
      <w:r w:rsidR="00644660" w:rsidRPr="00D03D08">
        <w:t xml:space="preserve"> </w:t>
      </w:r>
      <w:r w:rsidRPr="00D03D08">
        <w:t xml:space="preserve">BLS and </w:t>
      </w:r>
      <w:r w:rsidR="00EB089A" w:rsidRPr="00D03D08">
        <w:t xml:space="preserve">other organizations ensure the scales they use </w:t>
      </w:r>
      <w:r w:rsidR="0011481C">
        <w:t>contain</w:t>
      </w:r>
      <w:r w:rsidR="00EB089A" w:rsidRPr="00D03D08">
        <w:t xml:space="preserve"> response options suitable for analysis as interval level data.  </w:t>
      </w:r>
      <w:r w:rsidRPr="00D03D08">
        <w:t>We will use methods that are similar to those used successfully by previous researchers, with updated qualifiers</w:t>
      </w:r>
      <w:r w:rsidR="00644660">
        <w:t>, a modern group of participants,</w:t>
      </w:r>
      <w:r w:rsidRPr="00D03D08">
        <w:t xml:space="preserve"> and </w:t>
      </w:r>
      <w:r w:rsidR="00EB089A" w:rsidRPr="00D03D08">
        <w:t>currently available research tools.</w:t>
      </w:r>
      <w:r w:rsidR="00CB1EE6">
        <w:t xml:space="preserve"> </w:t>
      </w:r>
      <w:r w:rsidR="00CB1EE6" w:rsidRPr="00D03D08">
        <w:t>The results will provide important insight</w:t>
      </w:r>
      <w:r w:rsidR="00CB1EE6">
        <w:t>s</w:t>
      </w:r>
      <w:r w:rsidR="00CB1EE6" w:rsidRPr="00D03D08">
        <w:t xml:space="preserve"> into how much each qualifier represents, the distance between qualifiers, and the ability to distinguish values of </w:t>
      </w:r>
      <w:r w:rsidR="00CB1EE6">
        <w:t xml:space="preserve">similar </w:t>
      </w:r>
      <w:r w:rsidR="00CB1EE6" w:rsidRPr="00D03D08">
        <w:t xml:space="preserve">qualifiers. </w:t>
      </w:r>
      <w:r w:rsidR="00CB1EE6">
        <w:t xml:space="preserve">The results of this study will help researchers from BLS and beyond </w:t>
      </w:r>
      <w:r w:rsidR="00CB1EE6" w:rsidRPr="00D03D08">
        <w:t>to design more valid, reliable scale</w:t>
      </w:r>
      <w:r w:rsidR="00CB1EE6">
        <w:t>s</w:t>
      </w:r>
      <w:r w:rsidR="00CB1EE6" w:rsidRPr="00D03D08">
        <w:t xml:space="preserve"> in our surveys. </w:t>
      </w:r>
      <w:r w:rsidR="0011481C">
        <w:t xml:space="preserve">This research will focus on the following three commonly used categories of qualifiers:  </w:t>
      </w:r>
    </w:p>
    <w:p w14:paraId="38471E8D" w14:textId="77777777" w:rsidR="0011481C" w:rsidRDefault="0011481C" w:rsidP="0011481C">
      <w:pPr>
        <w:pStyle w:val="ListParagraph"/>
        <w:numPr>
          <w:ilvl w:val="0"/>
          <w:numId w:val="3"/>
        </w:numPr>
      </w:pPr>
      <w:r>
        <w:t>Strength/Intensity (e.g., Not at all, Somewhat, Very)</w:t>
      </w:r>
    </w:p>
    <w:p w14:paraId="1B6BCC62" w14:textId="77777777" w:rsidR="0011481C" w:rsidRDefault="0011481C" w:rsidP="0011481C">
      <w:pPr>
        <w:pStyle w:val="ListParagraph"/>
        <w:numPr>
          <w:ilvl w:val="0"/>
          <w:numId w:val="3"/>
        </w:numPr>
      </w:pPr>
      <w:r>
        <w:t>Frequency (e.g., Never, Sometimes, Often)</w:t>
      </w:r>
    </w:p>
    <w:p w14:paraId="118C982E" w14:textId="77777777" w:rsidR="0011481C" w:rsidRPr="00D03D08" w:rsidRDefault="0011481C" w:rsidP="0011481C">
      <w:pPr>
        <w:pStyle w:val="ListParagraph"/>
        <w:numPr>
          <w:ilvl w:val="0"/>
          <w:numId w:val="3"/>
        </w:numPr>
      </w:pPr>
      <w:r>
        <w:t>Evaluation (e.g., Bad, Good, Great)</w:t>
      </w:r>
    </w:p>
    <w:p w14:paraId="0E783900" w14:textId="2DF31E6A" w:rsidR="0011481C" w:rsidRDefault="0011481C" w:rsidP="0011481C">
      <w:pPr>
        <w:pStyle w:val="Heading1"/>
      </w:pPr>
      <w:r>
        <w:t>Analysis of Respondent Burden</w:t>
      </w:r>
    </w:p>
    <w:p w14:paraId="5F0BD09B" w14:textId="7498086D" w:rsidR="00FA5707" w:rsidRDefault="00FA5707" w:rsidP="007B33F9">
      <w:pPr>
        <w:rPr>
          <w:bCs/>
        </w:rPr>
      </w:pPr>
      <w:r>
        <w:t>Finally, at the end of the survey instrument, we will ask a set of questions about respon</w:t>
      </w:r>
      <w:r w:rsidR="0011481C">
        <w:t>dent</w:t>
      </w:r>
      <w:r>
        <w:t xml:space="preserve"> burden. We will ask participants to rate how burdensome they found it was to complete the entire survey, as well as related measures including how interesting, effortful, </w:t>
      </w:r>
      <w:r w:rsidR="0011481C">
        <w:t xml:space="preserve">how </w:t>
      </w:r>
      <w:r>
        <w:t>easy or difficult it was to complete the survey</w:t>
      </w:r>
      <w:r w:rsidR="0011481C">
        <w:t>, willingness to participate in a similar survey again in the future, and perceptions of the survey length</w:t>
      </w:r>
      <w:r>
        <w:t xml:space="preserve">. </w:t>
      </w:r>
      <w:r w:rsidRPr="00FA5707">
        <w:rPr>
          <w:bCs/>
        </w:rPr>
        <w:t>As previous research has shown (e.g., Fricker et al., 2012), these perceptions of burden may have an effect on data quality and important survey outcomes</w:t>
      </w:r>
      <w:r>
        <w:rPr>
          <w:bCs/>
        </w:rPr>
        <w:t xml:space="preserve"> and also being researched in other </w:t>
      </w:r>
      <w:hyperlink r:id="rId8" w:history="1">
        <w:r w:rsidRPr="00FA5707">
          <w:rPr>
            <w:rStyle w:val="Hyperlink"/>
            <w:bCs/>
          </w:rPr>
          <w:t>ongoing studies.</w:t>
        </w:r>
      </w:hyperlink>
      <w:r>
        <w:rPr>
          <w:bCs/>
        </w:rPr>
        <w:t xml:space="preserve"> </w:t>
      </w:r>
      <w:r w:rsidR="00782BDD">
        <w:rPr>
          <w:bCs/>
        </w:rPr>
        <w:t xml:space="preserve">These items will used to assess how participants rate the burden of the study, and also to compare how participants rate burden on this survey compared to other surveys where we also assessed burden. Burden ratings will us compare how perceptions of burden are related to objective measures of burden (e.g., length of time spent completing the survey). </w:t>
      </w:r>
    </w:p>
    <w:p w14:paraId="76E77660" w14:textId="77777777" w:rsidR="00F32029" w:rsidRDefault="00F32029" w:rsidP="00F32029">
      <w:pPr>
        <w:rPr>
          <w:b/>
          <w:bCs/>
          <w:sz w:val="28"/>
        </w:rPr>
      </w:pPr>
      <w:r w:rsidRPr="00F32029">
        <w:rPr>
          <w:b/>
          <w:bCs/>
          <w:sz w:val="28"/>
        </w:rPr>
        <w:t>Analysis of Gender Identity</w:t>
      </w:r>
    </w:p>
    <w:p w14:paraId="2F50B46E" w14:textId="21E365C5" w:rsidR="00F32029" w:rsidRPr="00F32029" w:rsidRDefault="00F32029" w:rsidP="00F32029">
      <w:pPr>
        <w:rPr>
          <w:b/>
          <w:bCs/>
          <w:szCs w:val="24"/>
        </w:rPr>
      </w:pPr>
      <w:r w:rsidRPr="00F32029">
        <w:rPr>
          <w:szCs w:val="24"/>
        </w:rPr>
        <w:t xml:space="preserve">In a continued effort to better understand measures of gender identity, BLS staff participate in the </w:t>
      </w:r>
      <w:hyperlink r:id="rId9" w:history="1">
        <w:r w:rsidRPr="00F32029">
          <w:rPr>
            <w:rStyle w:val="Hyperlink"/>
            <w:szCs w:val="24"/>
          </w:rPr>
          <w:t>Measuring Sexual Orientation and Gender Identity Research Group</w:t>
        </w:r>
      </w:hyperlink>
      <w:r w:rsidRPr="00F32029">
        <w:rPr>
          <w:szCs w:val="24"/>
        </w:rPr>
        <w:t xml:space="preserve">. In this group, we conduct research to collect feedback on terminology for gender identity and terms used to describe one’s gender identity. As such, the demographic section of this protocol contains additional response options and an open-ended question where respondents can indicate their gender identity. Asking the question </w:t>
      </w:r>
      <w:r>
        <w:rPr>
          <w:szCs w:val="24"/>
        </w:rPr>
        <w:t>in this format</w:t>
      </w:r>
      <w:r w:rsidRPr="00F32029">
        <w:rPr>
          <w:szCs w:val="24"/>
        </w:rPr>
        <w:t xml:space="preserve"> has been approved for this use in </w:t>
      </w:r>
      <w:r w:rsidRPr="00F32029">
        <w:rPr>
          <w:color w:val="002060"/>
          <w:szCs w:val="24"/>
        </w:rPr>
        <w:t>in</w:t>
      </w:r>
      <w:r w:rsidRPr="00F32029">
        <w:rPr>
          <w:color w:val="1F497D"/>
          <w:szCs w:val="24"/>
        </w:rPr>
        <w:t xml:space="preserve"> </w:t>
      </w:r>
      <w:hyperlink r:id="rId10" w:history="1">
        <w:r w:rsidRPr="00F32029">
          <w:rPr>
            <w:rStyle w:val="Hyperlink"/>
            <w:szCs w:val="24"/>
          </w:rPr>
          <w:t>previous OMB packages.</w:t>
        </w:r>
      </w:hyperlink>
    </w:p>
    <w:p w14:paraId="29A638E9" w14:textId="77777777" w:rsidR="009061A4" w:rsidRPr="00D03D08" w:rsidRDefault="009061A4" w:rsidP="009061A4">
      <w:pPr>
        <w:pStyle w:val="Heading1"/>
      </w:pPr>
      <w:r w:rsidRPr="00D03D08">
        <w:t>Methodology</w:t>
      </w:r>
    </w:p>
    <w:p w14:paraId="607D5322" w14:textId="77777777" w:rsidR="00C74F60" w:rsidRDefault="009061A4" w:rsidP="00C74F60">
      <w:r w:rsidRPr="00D03D08">
        <w:t xml:space="preserve">Participants will complete </w:t>
      </w:r>
      <w:r w:rsidR="00F663DC">
        <w:t>an online survey</w:t>
      </w:r>
      <w:r w:rsidRPr="00D03D08">
        <w:t xml:space="preserve"> where they will provide values for a series of qualifiers</w:t>
      </w:r>
      <w:r w:rsidR="00EA62FE" w:rsidRPr="00D03D08">
        <w:t xml:space="preserve"> (i.e., they will be asked to quantify “how much” that qualifier represents</w:t>
      </w:r>
      <w:r w:rsidR="00193EE4" w:rsidRPr="00D03D08">
        <w:t xml:space="preserve">; </w:t>
      </w:r>
      <w:r w:rsidR="00193EE4" w:rsidRPr="00B06E43">
        <w:t>see the Appendix for the full survey instrument</w:t>
      </w:r>
      <w:r w:rsidR="00584168">
        <w:t xml:space="preserve"> and for examples of the comparisons we plan to make</w:t>
      </w:r>
      <w:r w:rsidR="00EA62FE" w:rsidRPr="00D03D08">
        <w:t>)</w:t>
      </w:r>
      <w:r w:rsidRPr="00D03D08">
        <w:t xml:space="preserve">.  </w:t>
      </w:r>
      <w:r w:rsidR="00D60FB2">
        <w:t xml:space="preserve">To maximize the generalizability of the results, we will not use any one specific construct for the rating scale task, but ask respondents to provide general ratings of three commonly used qualifiers (i.e., strength/intensity, frequency, and evaluation). To provide some context for participants, we will give participants an example at the beginning of each rating task (e.g., “For example, in thinking about usefulness, you could find a product to be ‘the least useful’ or ‘the most useful.’). </w:t>
      </w:r>
      <w:r w:rsidR="00EA62FE" w:rsidRPr="00D03D08">
        <w:t xml:space="preserve">After providing values, </w:t>
      </w:r>
      <w:r w:rsidR="00E5518D">
        <w:t>participants</w:t>
      </w:r>
      <w:r w:rsidR="00E5518D" w:rsidRPr="00D03D08">
        <w:t xml:space="preserve"> </w:t>
      </w:r>
      <w:r w:rsidR="00EA62FE" w:rsidRPr="00D03D08">
        <w:t>will be presented with a series of qualifiers shown in pairs. They will be asked to</w:t>
      </w:r>
      <w:r w:rsidR="00A441EA">
        <w:t xml:space="preserve"> do a paired comparison task, where they</w:t>
      </w:r>
      <w:r w:rsidR="00EA62FE" w:rsidRPr="00D03D08">
        <w:t xml:space="preserve"> indicate which of the two qualifiers represents “more” of a particular amount. </w:t>
      </w:r>
      <w:r w:rsidR="00D60FB2">
        <w:t xml:space="preserve">Finally, they will complete demographic questions and the respondent burden items. </w:t>
      </w:r>
    </w:p>
    <w:p w14:paraId="735A0354" w14:textId="1510F1FD" w:rsidR="008519C1" w:rsidRDefault="00C74F60" w:rsidP="0011481C">
      <w:r>
        <w:t xml:space="preserve">Following previous analysis techniques used by researchers (i.e., the method of successive internals and paired comparisons), we will standardize the mean values respondents assigned to each qualifier to </w:t>
      </w:r>
      <w:r w:rsidRPr="00C74F60">
        <w:t>understand the “quantity” a qualifier represents on its own</w:t>
      </w:r>
      <w:r>
        <w:t xml:space="preserve"> and in relation to one another.</w:t>
      </w:r>
      <w:r w:rsidRPr="00C74F60">
        <w:t xml:space="preserve"> </w:t>
      </w:r>
    </w:p>
    <w:p w14:paraId="451DF636" w14:textId="12E19C98" w:rsidR="009061A4" w:rsidRPr="00D03D08" w:rsidRDefault="009061A4" w:rsidP="009061A4">
      <w:pPr>
        <w:pStyle w:val="Heading1"/>
      </w:pPr>
      <w:r w:rsidRPr="00D03D08">
        <w:t>Participants</w:t>
      </w:r>
    </w:p>
    <w:p w14:paraId="744121E5" w14:textId="4EDFA814" w:rsidR="009061A4" w:rsidRPr="00D03D08" w:rsidRDefault="00EA62FE" w:rsidP="007B33F9">
      <w:r w:rsidRPr="00D03D08">
        <w:t>In this research, we will use online data collection with participants recruited from Amazon.com’s Mechanical Turk (MTurk; Berinsky et al., 2012; Paolacci &amp; Chandler, 2014). MTurk is an online marketplace where individuals can sign up to participate in short online research tasks for nominal compensation. Although the Mechanical Turk population may not be representative of the entire U.S. population, studies using MTurk samples obtain similar results to surveys using population-based samples (e.g., Mullinix et al., 201</w:t>
      </w:r>
      <w:r w:rsidR="00A64F07">
        <w:t>5</w:t>
      </w:r>
      <w:r w:rsidRPr="00D03D08">
        <w:t>). Samples obtained from MTurk are more representative of the general population than other convenience samples, such as university students (e.g., Berinsky et al., 2012), or using the OSMR participant database which only contains</w:t>
      </w:r>
      <w:r w:rsidR="00D32E4A">
        <w:t xml:space="preserve"> volunteers</w:t>
      </w:r>
      <w:r w:rsidRPr="00D03D08">
        <w:t xml:space="preserve"> in the DC metro area. Further, the results of this study are more concerned with internal validity than the representativeness of any one population. </w:t>
      </w:r>
      <w:r w:rsidR="00A441EA">
        <w:t>MTurk</w:t>
      </w:r>
      <w:r w:rsidRPr="00D03D08">
        <w:t xml:space="preserve"> is also an efficient way to collect information from large numbers of participants. </w:t>
      </w:r>
      <w:r w:rsidR="006A44A0" w:rsidRPr="00D03D08">
        <w:t xml:space="preserve"> </w:t>
      </w:r>
    </w:p>
    <w:p w14:paraId="0FDBD543" w14:textId="36399A65" w:rsidR="00F10CE9" w:rsidRPr="00D03D08" w:rsidRDefault="001A39F5" w:rsidP="00F10CE9">
      <w:r w:rsidRPr="00D03D08">
        <w:t xml:space="preserve">We will recruit </w:t>
      </w:r>
      <w:r w:rsidR="00F10CE9" w:rsidRPr="00D03D08">
        <w:t xml:space="preserve">a total of </w:t>
      </w:r>
      <w:r w:rsidR="005F7C2C">
        <w:t>390</w:t>
      </w:r>
      <w:r w:rsidR="00F10CE9" w:rsidRPr="00D03D08">
        <w:t xml:space="preserve"> participants from </w:t>
      </w:r>
      <w:r w:rsidR="00D9258C">
        <w:t>M</w:t>
      </w:r>
      <w:r w:rsidR="00F10CE9" w:rsidRPr="00D03D08">
        <w:t xml:space="preserve">Turk. This sample size was determined to sufficiently explore the range of variables of interest, and because we expect a very small effect size as the study manipulations are subtle for online surveys of this nature (e.g., </w:t>
      </w:r>
      <w:r w:rsidR="00502A18" w:rsidRPr="00D03D08">
        <w:rPr>
          <w:szCs w:val="24"/>
        </w:rPr>
        <w:t>Paolacci</w:t>
      </w:r>
      <w:r w:rsidR="00502A18">
        <w:rPr>
          <w:szCs w:val="24"/>
        </w:rPr>
        <w:t xml:space="preserve"> &amp; Chandler, 2014</w:t>
      </w:r>
      <w:r w:rsidR="00F10CE9" w:rsidRPr="00D03D08">
        <w:t xml:space="preserve">). This sample size also takes into account break-offs, incomplete data, and participants who do not follow the task instructions, similar to other OMB-approved samples used for studies of this nature listed in the introduction. </w:t>
      </w:r>
    </w:p>
    <w:p w14:paraId="097ECC1B" w14:textId="13812FE1" w:rsidR="00170AAF" w:rsidRPr="00D03D08" w:rsidRDefault="00F10CE9" w:rsidP="007B33F9">
      <w:pPr>
        <w:rPr>
          <w:b/>
        </w:rPr>
      </w:pPr>
      <w:r w:rsidRPr="00D03D08">
        <w:rPr>
          <w:b/>
        </w:rPr>
        <w:t>Burden Hours</w:t>
      </w:r>
    </w:p>
    <w:p w14:paraId="1D0C3918" w14:textId="753FD9C2" w:rsidR="00B06E43" w:rsidRDefault="00193EE4" w:rsidP="00193EE4">
      <w:r w:rsidRPr="00D03D08">
        <w:t xml:space="preserve">The survey is expected take approximately </w:t>
      </w:r>
      <w:r w:rsidR="005F7C2C">
        <w:t>20</w:t>
      </w:r>
      <w:r w:rsidRPr="00D03D08">
        <w:t xml:space="preserve"> minutes to complete for a burden of up to </w:t>
      </w:r>
      <w:r w:rsidR="005F7C2C">
        <w:t>20</w:t>
      </w:r>
      <w:r w:rsidRPr="00D03D08">
        <w:t xml:space="preserve"> minutes per participant. </w:t>
      </w:r>
    </w:p>
    <w:p w14:paraId="70ACCDA4" w14:textId="77777777" w:rsidR="00193EE4" w:rsidRPr="00D03D08" w:rsidRDefault="00193EE4" w:rsidP="00193EE4">
      <w:r w:rsidRPr="00D03D08">
        <w:t>Table 1.  Estimated Burden Hours</w:t>
      </w:r>
    </w:p>
    <w:tbl>
      <w:tblPr>
        <w:tblStyle w:val="TableGrid"/>
        <w:tblW w:w="11191" w:type="dxa"/>
        <w:tblInd w:w="-905" w:type="dxa"/>
        <w:tblLook w:val="04A0" w:firstRow="1" w:lastRow="0" w:firstColumn="1" w:lastColumn="0" w:noHBand="0" w:noVBand="1"/>
      </w:tblPr>
      <w:tblGrid>
        <w:gridCol w:w="2227"/>
        <w:gridCol w:w="1350"/>
        <w:gridCol w:w="1296"/>
        <w:gridCol w:w="1176"/>
        <w:gridCol w:w="1350"/>
        <w:gridCol w:w="1279"/>
        <w:gridCol w:w="1216"/>
        <w:gridCol w:w="1297"/>
      </w:tblGrid>
      <w:tr w:rsidR="00193EE4" w:rsidRPr="00D03D08" w14:paraId="20108F40" w14:textId="77777777" w:rsidTr="00B06E43">
        <w:trPr>
          <w:trHeight w:val="1338"/>
        </w:trPr>
        <w:tc>
          <w:tcPr>
            <w:tcW w:w="2272" w:type="dxa"/>
            <w:vAlign w:val="bottom"/>
          </w:tcPr>
          <w:p w14:paraId="3059F3AE" w14:textId="77777777" w:rsidR="00193EE4" w:rsidRPr="00D03D08" w:rsidRDefault="00193EE4" w:rsidP="00193EE4"/>
        </w:tc>
        <w:tc>
          <w:tcPr>
            <w:tcW w:w="1347" w:type="dxa"/>
            <w:vAlign w:val="bottom"/>
          </w:tcPr>
          <w:p w14:paraId="05E631A8" w14:textId="77777777" w:rsidR="00193EE4" w:rsidRPr="00D03D08" w:rsidRDefault="00193EE4" w:rsidP="00193EE4">
            <w:r w:rsidRPr="00D03D08">
              <w:t># of Participants Screened</w:t>
            </w:r>
          </w:p>
        </w:tc>
        <w:tc>
          <w:tcPr>
            <w:tcW w:w="1298" w:type="dxa"/>
            <w:vAlign w:val="bottom"/>
          </w:tcPr>
          <w:p w14:paraId="6B0BAC88" w14:textId="77777777" w:rsidR="00193EE4" w:rsidRPr="00D03D08" w:rsidRDefault="00193EE4" w:rsidP="00193EE4">
            <w:r w:rsidRPr="00D03D08">
              <w:t>Minutes per participant for Screening</w:t>
            </w:r>
          </w:p>
        </w:tc>
        <w:tc>
          <w:tcPr>
            <w:tcW w:w="1154" w:type="dxa"/>
            <w:vAlign w:val="bottom"/>
          </w:tcPr>
          <w:p w14:paraId="39E6C795" w14:textId="77777777" w:rsidR="00193EE4" w:rsidRPr="00D03D08" w:rsidRDefault="00193EE4" w:rsidP="00193EE4">
            <w:r w:rsidRPr="00D03D08">
              <w:t>Total Screening Burden</w:t>
            </w:r>
          </w:p>
        </w:tc>
        <w:tc>
          <w:tcPr>
            <w:tcW w:w="1347" w:type="dxa"/>
            <w:vAlign w:val="bottom"/>
          </w:tcPr>
          <w:p w14:paraId="65836170" w14:textId="77777777" w:rsidR="00193EE4" w:rsidRPr="00D03D08" w:rsidRDefault="00193EE4" w:rsidP="00193EE4">
            <w:r w:rsidRPr="00D03D08">
              <w:t>Maximum number of Participants</w:t>
            </w:r>
          </w:p>
        </w:tc>
        <w:tc>
          <w:tcPr>
            <w:tcW w:w="1280" w:type="dxa"/>
            <w:vAlign w:val="bottom"/>
          </w:tcPr>
          <w:p w14:paraId="7C3DFC5F" w14:textId="77777777" w:rsidR="00193EE4" w:rsidRPr="00D03D08" w:rsidRDefault="00193EE4" w:rsidP="00193EE4">
            <w:r w:rsidRPr="00D03D08">
              <w:t>Minutes per participant for data collection</w:t>
            </w:r>
          </w:p>
        </w:tc>
        <w:tc>
          <w:tcPr>
            <w:tcW w:w="1193" w:type="dxa"/>
            <w:vAlign w:val="bottom"/>
          </w:tcPr>
          <w:p w14:paraId="7107BDEC" w14:textId="1766AC4F" w:rsidR="00193EE4" w:rsidRPr="00D03D08" w:rsidRDefault="00193EE4" w:rsidP="00193EE4">
            <w:r w:rsidRPr="00D03D08">
              <w:t>Total Collection Burden</w:t>
            </w:r>
            <w:r w:rsidR="004405BB">
              <w:t xml:space="preserve"> Hours</w:t>
            </w:r>
          </w:p>
        </w:tc>
        <w:tc>
          <w:tcPr>
            <w:tcW w:w="1297" w:type="dxa"/>
            <w:vAlign w:val="bottom"/>
          </w:tcPr>
          <w:p w14:paraId="510DF8D9" w14:textId="58ECFE3B" w:rsidR="00193EE4" w:rsidRPr="00D03D08" w:rsidRDefault="00193EE4" w:rsidP="00193EE4">
            <w:r w:rsidRPr="00D03D08">
              <w:t xml:space="preserve">Total Burden </w:t>
            </w:r>
            <w:r w:rsidR="004405BB">
              <w:t xml:space="preserve"> Hours </w:t>
            </w:r>
            <w:r w:rsidRPr="00D03D08">
              <w:t>(Screening + Collection)</w:t>
            </w:r>
          </w:p>
        </w:tc>
      </w:tr>
      <w:tr w:rsidR="00193EE4" w:rsidRPr="00D03D08" w14:paraId="7B4139F6" w14:textId="77777777" w:rsidTr="00B06E43">
        <w:trPr>
          <w:trHeight w:val="414"/>
        </w:trPr>
        <w:tc>
          <w:tcPr>
            <w:tcW w:w="2272" w:type="dxa"/>
          </w:tcPr>
          <w:p w14:paraId="36544BBD" w14:textId="019C0171" w:rsidR="00193EE4" w:rsidRPr="00D03D08" w:rsidRDefault="00486B20" w:rsidP="00193EE4">
            <w:r>
              <w:t>Online survey</w:t>
            </w:r>
          </w:p>
        </w:tc>
        <w:tc>
          <w:tcPr>
            <w:tcW w:w="1347" w:type="dxa"/>
            <w:vAlign w:val="center"/>
          </w:tcPr>
          <w:p w14:paraId="5AEA620F" w14:textId="288B7B45" w:rsidR="00193EE4" w:rsidRPr="00D03D08" w:rsidRDefault="005F7C2C" w:rsidP="00193EE4">
            <w:r>
              <w:t>390</w:t>
            </w:r>
          </w:p>
        </w:tc>
        <w:tc>
          <w:tcPr>
            <w:tcW w:w="1298" w:type="dxa"/>
            <w:vAlign w:val="center"/>
          </w:tcPr>
          <w:p w14:paraId="6CC0AF77" w14:textId="77777777" w:rsidR="00193EE4" w:rsidRPr="00D03D08" w:rsidRDefault="00193EE4" w:rsidP="00193EE4">
            <w:r w:rsidRPr="00D03D08">
              <w:t>0</w:t>
            </w:r>
          </w:p>
        </w:tc>
        <w:tc>
          <w:tcPr>
            <w:tcW w:w="1154" w:type="dxa"/>
            <w:vAlign w:val="center"/>
          </w:tcPr>
          <w:p w14:paraId="37185627" w14:textId="77777777" w:rsidR="00193EE4" w:rsidRPr="00D03D08" w:rsidRDefault="00193EE4" w:rsidP="00193EE4">
            <w:r w:rsidRPr="00D03D08">
              <w:t>0</w:t>
            </w:r>
          </w:p>
        </w:tc>
        <w:tc>
          <w:tcPr>
            <w:tcW w:w="1347" w:type="dxa"/>
            <w:vAlign w:val="center"/>
          </w:tcPr>
          <w:p w14:paraId="3BADDBA1" w14:textId="78031978" w:rsidR="00193EE4" w:rsidRPr="00D03D08" w:rsidRDefault="005F7C2C" w:rsidP="00193EE4">
            <w:r>
              <w:t>390</w:t>
            </w:r>
          </w:p>
        </w:tc>
        <w:tc>
          <w:tcPr>
            <w:tcW w:w="1280" w:type="dxa"/>
            <w:vAlign w:val="center"/>
          </w:tcPr>
          <w:p w14:paraId="17CF7194" w14:textId="3DBF1A61" w:rsidR="00193EE4" w:rsidRPr="00D03D08" w:rsidRDefault="005F7C2C" w:rsidP="00193EE4">
            <w:r>
              <w:t>20</w:t>
            </w:r>
          </w:p>
        </w:tc>
        <w:tc>
          <w:tcPr>
            <w:tcW w:w="1193" w:type="dxa"/>
            <w:vAlign w:val="center"/>
          </w:tcPr>
          <w:p w14:paraId="0C44F630" w14:textId="57C2F27A" w:rsidR="00193EE4" w:rsidRPr="00D03D08" w:rsidRDefault="00FD15BC" w:rsidP="00193EE4">
            <w:r w:rsidRPr="00D03D08">
              <w:t>13</w:t>
            </w:r>
            <w:r w:rsidR="00486B20">
              <w:t>0</w:t>
            </w:r>
          </w:p>
        </w:tc>
        <w:tc>
          <w:tcPr>
            <w:tcW w:w="1297" w:type="dxa"/>
            <w:vAlign w:val="center"/>
          </w:tcPr>
          <w:p w14:paraId="4CA5447C" w14:textId="55F44C97" w:rsidR="00193EE4" w:rsidRPr="00D03D08" w:rsidRDefault="00FD15BC" w:rsidP="00193EE4">
            <w:r w:rsidRPr="00D03D08">
              <w:t>1</w:t>
            </w:r>
            <w:r w:rsidR="00486B20">
              <w:t>30</w:t>
            </w:r>
          </w:p>
        </w:tc>
      </w:tr>
      <w:tr w:rsidR="00193EE4" w:rsidRPr="00D03D08" w14:paraId="04031975" w14:textId="77777777" w:rsidTr="00B06E43">
        <w:trPr>
          <w:trHeight w:val="813"/>
        </w:trPr>
        <w:tc>
          <w:tcPr>
            <w:tcW w:w="9894" w:type="dxa"/>
            <w:gridSpan w:val="7"/>
            <w:vAlign w:val="center"/>
          </w:tcPr>
          <w:p w14:paraId="7AA58C4C" w14:textId="77777777" w:rsidR="00193EE4" w:rsidRPr="00D03D08" w:rsidRDefault="00193EE4" w:rsidP="00193EE4">
            <w:r w:rsidRPr="00D03D08">
              <w:t>Total Burden</w:t>
            </w:r>
          </w:p>
        </w:tc>
        <w:tc>
          <w:tcPr>
            <w:tcW w:w="1297" w:type="dxa"/>
            <w:vAlign w:val="center"/>
          </w:tcPr>
          <w:p w14:paraId="3C042AFB" w14:textId="279E788F" w:rsidR="00193EE4" w:rsidRPr="00D03D08" w:rsidRDefault="00FD15BC" w:rsidP="00193EE4">
            <w:r w:rsidRPr="00D03D08">
              <w:t>1</w:t>
            </w:r>
            <w:r w:rsidR="00486B20">
              <w:t>30</w:t>
            </w:r>
          </w:p>
          <w:p w14:paraId="06F1C444" w14:textId="77777777" w:rsidR="00193EE4" w:rsidRPr="00D03D08" w:rsidRDefault="00193EE4" w:rsidP="00193EE4">
            <w:r w:rsidRPr="00D03D08">
              <w:t>hours</w:t>
            </w:r>
          </w:p>
        </w:tc>
      </w:tr>
    </w:tbl>
    <w:p w14:paraId="7174287E" w14:textId="77777777" w:rsidR="00193EE4" w:rsidRPr="00D03D08" w:rsidRDefault="00193EE4"/>
    <w:p w14:paraId="7ACE1E8B" w14:textId="5076BEE5" w:rsidR="00F620D9" w:rsidRPr="00D03D08" w:rsidRDefault="00F620D9">
      <w:pPr>
        <w:rPr>
          <w:b/>
        </w:rPr>
      </w:pPr>
      <w:r w:rsidRPr="00D03D08">
        <w:rPr>
          <w:b/>
        </w:rPr>
        <w:t>Payment</w:t>
      </w:r>
    </w:p>
    <w:p w14:paraId="76862F87" w14:textId="7A17760A" w:rsidR="00F620D9" w:rsidRPr="00D03D08" w:rsidRDefault="005F7C2C">
      <w:pPr>
        <w:rPr>
          <w:szCs w:val="24"/>
        </w:rPr>
      </w:pPr>
      <w:r>
        <w:rPr>
          <w:szCs w:val="24"/>
        </w:rPr>
        <w:t>Participants will receive $2.00</w:t>
      </w:r>
      <w:r w:rsidR="00F620D9" w:rsidRPr="00D03D08">
        <w:rPr>
          <w:szCs w:val="24"/>
        </w:rPr>
        <w:t xml:space="preserve"> for participating in the survey, which is a typical rate for similar MTurk tasks (Paolacci &amp; Chandler, 2014).</w:t>
      </w:r>
      <w:r w:rsidR="000C4FB1" w:rsidRPr="00D03D08">
        <w:rPr>
          <w:szCs w:val="24"/>
        </w:rPr>
        <w:t xml:space="preserve"> The estimated maximum total for participant fees is $1100. This includes a commission fee the company requires. </w:t>
      </w:r>
    </w:p>
    <w:p w14:paraId="43356DCC" w14:textId="4C9020D9" w:rsidR="000C4FB1" w:rsidRPr="00D03D08" w:rsidRDefault="000C4FB1">
      <w:pPr>
        <w:rPr>
          <w:szCs w:val="24"/>
        </w:rPr>
      </w:pPr>
      <w:r w:rsidRPr="00D03D08">
        <w:rPr>
          <w:szCs w:val="24"/>
        </w:rPr>
        <w:t xml:space="preserve">Recruiting of participants will be handled by </w:t>
      </w:r>
      <w:r w:rsidR="00D9258C">
        <w:rPr>
          <w:szCs w:val="24"/>
        </w:rPr>
        <w:t>M</w:t>
      </w:r>
      <w:r w:rsidRPr="00D03D08">
        <w:rPr>
          <w:szCs w:val="24"/>
        </w:rPr>
        <w:t xml:space="preserve">Turk. Once participants are recruited into the study, they will </w:t>
      </w:r>
      <w:r w:rsidR="00D9258C">
        <w:rPr>
          <w:szCs w:val="24"/>
        </w:rPr>
        <w:t xml:space="preserve">receive </w:t>
      </w:r>
      <w:r w:rsidRPr="00D03D08">
        <w:rPr>
          <w:szCs w:val="24"/>
        </w:rPr>
        <w:t>a link to the survey, which is hosted by SurveyMonkey.com. The data collected as part of this study will be stored on SurveyMonkey servers.</w:t>
      </w:r>
    </w:p>
    <w:p w14:paraId="471A7654" w14:textId="6A250969" w:rsidR="000C4FB1" w:rsidRPr="00D03D08" w:rsidRDefault="000C4FB1" w:rsidP="000C4FB1">
      <w:pPr>
        <w:pStyle w:val="BodyText"/>
        <w:rPr>
          <w:sz w:val="24"/>
          <w:szCs w:val="24"/>
        </w:rPr>
      </w:pPr>
      <w:r w:rsidRPr="00D03D08">
        <w:rPr>
          <w:sz w:val="24"/>
          <w:szCs w:val="24"/>
        </w:rPr>
        <w:t>Participants will be informed of the OMB number and the voluntary nature of the study</w:t>
      </w:r>
      <w:r w:rsidR="00D9258C">
        <w:rPr>
          <w:sz w:val="24"/>
          <w:szCs w:val="24"/>
        </w:rPr>
        <w:t xml:space="preserve"> with the following statement:</w:t>
      </w:r>
      <w:r w:rsidRPr="00D03D08">
        <w:rPr>
          <w:sz w:val="24"/>
          <w:szCs w:val="24"/>
        </w:rPr>
        <w:t xml:space="preserve">  </w:t>
      </w:r>
    </w:p>
    <w:p w14:paraId="57EC2674" w14:textId="607A936A" w:rsidR="00D03D08" w:rsidRDefault="000C4FB1" w:rsidP="00D9258C">
      <w:pPr>
        <w:ind w:left="720"/>
        <w:rPr>
          <w:szCs w:val="24"/>
        </w:rPr>
      </w:pPr>
      <w:r w:rsidRPr="00D03D08">
        <w:rPr>
          <w:szCs w:val="24"/>
        </w:rPr>
        <w:t xml:space="preserve">This voluntary study is being collected by the Bureau of Labor Statistics under OMB No. 1220-0141. This survey will take approximately </w:t>
      </w:r>
      <w:r w:rsidR="00BA2588">
        <w:rPr>
          <w:szCs w:val="24"/>
        </w:rPr>
        <w:t>20</w:t>
      </w:r>
      <w:r w:rsidRPr="00D03D08">
        <w:rPr>
          <w:szCs w:val="24"/>
        </w:rPr>
        <w:t xml:space="preserve"> minutes to complete. The BLS cannot guarantee the protection of survey responses and advises against the inclusion of sensitive personal information in any response. This survey is being administered by SurveyMonkey and resides on a server outside of the BLS Domain. Your participation is voluntary, and you have the right to stop at any time</w:t>
      </w:r>
      <w:r w:rsidR="00D03D08">
        <w:rPr>
          <w:szCs w:val="24"/>
        </w:rPr>
        <w:t xml:space="preserve">. </w:t>
      </w:r>
    </w:p>
    <w:p w14:paraId="2D91E728" w14:textId="77777777" w:rsidR="0011481C" w:rsidRDefault="0011481C" w:rsidP="00D03D08">
      <w:pPr>
        <w:rPr>
          <w:b/>
          <w:szCs w:val="24"/>
        </w:rPr>
      </w:pPr>
    </w:p>
    <w:p w14:paraId="5ABDC8FA" w14:textId="198C0D0E" w:rsidR="000C4FB1" w:rsidRPr="00D03D08" w:rsidRDefault="000C4FB1" w:rsidP="00D03D08">
      <w:pPr>
        <w:rPr>
          <w:szCs w:val="24"/>
        </w:rPr>
      </w:pPr>
      <w:r w:rsidRPr="00D03D08">
        <w:rPr>
          <w:b/>
          <w:szCs w:val="24"/>
        </w:rPr>
        <w:t>Attachments</w:t>
      </w:r>
    </w:p>
    <w:p w14:paraId="5772D092" w14:textId="51DE866B" w:rsidR="001A3A90" w:rsidRPr="006C1C8C" w:rsidRDefault="000C4FB1" w:rsidP="006C1C8C">
      <w:pPr>
        <w:spacing w:after="160"/>
        <w:ind w:left="360"/>
        <w:rPr>
          <w:szCs w:val="24"/>
        </w:rPr>
      </w:pPr>
      <w:r w:rsidRPr="00B06E43">
        <w:rPr>
          <w:szCs w:val="24"/>
        </w:rPr>
        <w:t>Survey instrument</w:t>
      </w:r>
      <w:r w:rsidR="00B06E43">
        <w:rPr>
          <w:szCs w:val="24"/>
        </w:rPr>
        <w:t xml:space="preserve"> (see PDF of SurveyMonkey instrument attached.)</w:t>
      </w:r>
    </w:p>
    <w:p w14:paraId="7AB5F1E9" w14:textId="6AB84ACD" w:rsidR="00D03D08" w:rsidRDefault="00D03D08" w:rsidP="000C4FB1">
      <w:pPr>
        <w:rPr>
          <w:b/>
        </w:rPr>
      </w:pPr>
      <w:r w:rsidRPr="00D03D08">
        <w:rPr>
          <w:b/>
        </w:rPr>
        <w:t>References</w:t>
      </w:r>
    </w:p>
    <w:p w14:paraId="591EDEF0" w14:textId="0BCEC029" w:rsidR="004E774F" w:rsidRDefault="004E774F" w:rsidP="00C25588">
      <w:pPr>
        <w:spacing w:after="120"/>
      </w:pPr>
      <w:r w:rsidRPr="004E774F">
        <w:t>Berinsky, A.J., Hub</w:t>
      </w:r>
      <w:r w:rsidR="008A1254">
        <w:t xml:space="preserve">er, G.A. and Lenz, G.S. (2012). </w:t>
      </w:r>
      <w:r w:rsidRPr="004E774F">
        <w:t xml:space="preserve">Evaluating </w:t>
      </w:r>
      <w:r w:rsidR="008A1254">
        <w:t>o</w:t>
      </w:r>
      <w:r w:rsidRPr="004E774F">
        <w:t xml:space="preserve">nline </w:t>
      </w:r>
      <w:r w:rsidR="008A1254">
        <w:t>l</w:t>
      </w:r>
      <w:r w:rsidRPr="004E774F">
        <w:t xml:space="preserve">abor </w:t>
      </w:r>
      <w:r w:rsidR="008A1254">
        <w:t>m</w:t>
      </w:r>
      <w:r w:rsidRPr="004E774F">
        <w:t xml:space="preserve">arkets for </w:t>
      </w:r>
      <w:r w:rsidR="008A1254">
        <w:t>e</w:t>
      </w:r>
      <w:r w:rsidRPr="004E774F">
        <w:t xml:space="preserve">xperimental </w:t>
      </w:r>
      <w:r w:rsidR="008A1254">
        <w:t>r</w:t>
      </w:r>
      <w:r w:rsidRPr="004E774F">
        <w:t>esearch: Amazon.com’s Mechanical Turk</w:t>
      </w:r>
      <w:r w:rsidR="008A1254">
        <w:t xml:space="preserve">. </w:t>
      </w:r>
      <w:r w:rsidRPr="004E774F">
        <w:t xml:space="preserve"> </w:t>
      </w:r>
      <w:r w:rsidRPr="008A1254">
        <w:rPr>
          <w:i/>
        </w:rPr>
        <w:t>Political Analysis, 20</w:t>
      </w:r>
      <w:r w:rsidRPr="004E774F">
        <w:t>(3), 351–368. doi: 10.1093/pan/mpr057.</w:t>
      </w:r>
    </w:p>
    <w:p w14:paraId="184209BF" w14:textId="3309975F" w:rsidR="00B02259" w:rsidRDefault="00C25588" w:rsidP="00C25588">
      <w:pPr>
        <w:spacing w:after="120"/>
      </w:pPr>
      <w:r>
        <w:t>Bradburn, N.</w:t>
      </w:r>
      <w:r w:rsidR="008A1254">
        <w:t>M. and</w:t>
      </w:r>
      <w:r w:rsidR="00B02259" w:rsidRPr="00B02259">
        <w:t xml:space="preserve"> Miles, C. (1979). Vague quantifiers. </w:t>
      </w:r>
      <w:r w:rsidR="00B02259" w:rsidRPr="008A1254">
        <w:rPr>
          <w:i/>
        </w:rPr>
        <w:t>Public Opinion Quarterly, 43</w:t>
      </w:r>
      <w:r w:rsidR="00B02259" w:rsidRPr="00B02259">
        <w:t>(1), 92-101.</w:t>
      </w:r>
    </w:p>
    <w:p w14:paraId="3202925A" w14:textId="1200E12B" w:rsidR="00C777CA" w:rsidRDefault="00C777CA" w:rsidP="00C25588">
      <w:pPr>
        <w:spacing w:after="120"/>
      </w:pPr>
      <w:r>
        <w:t>Bramley, T.</w:t>
      </w:r>
      <w:r w:rsidR="008A1254">
        <w:t xml:space="preserve"> and</w:t>
      </w:r>
      <w:r>
        <w:t xml:space="preserve"> Oates, T. (2010). </w:t>
      </w:r>
      <w:r w:rsidRPr="00A66964">
        <w:t>Rank ordering and paired comparisons – the way Cambridge As</w:t>
      </w:r>
      <w:r>
        <w:t xml:space="preserve">sessment is using them in </w:t>
      </w:r>
      <w:r w:rsidRPr="00A66964">
        <w:t>operational and experimental work</w:t>
      </w:r>
      <w:r>
        <w:t xml:space="preserve">. Retrieved from: </w:t>
      </w:r>
      <w:hyperlink r:id="rId11" w:history="1">
        <w:r w:rsidRPr="0004491B">
          <w:rPr>
            <w:rStyle w:val="Hyperlink"/>
          </w:rPr>
          <w:t>http://www.cambridgeassessment.org.uk/Images/125350-summary-of-rank-ordering-and-paired-comparisons-research.pdf</w:t>
        </w:r>
      </w:hyperlink>
      <w:r w:rsidR="008A1254">
        <w:rPr>
          <w:rStyle w:val="Hyperlink"/>
        </w:rPr>
        <w:t>.</w:t>
      </w:r>
      <w:r w:rsidR="00C25588">
        <w:rPr>
          <w:rStyle w:val="Hyperlink"/>
        </w:rPr>
        <w:t xml:space="preserve"> Downloaded 1/14/2019.</w:t>
      </w:r>
    </w:p>
    <w:p w14:paraId="64D85FCE" w14:textId="77777777" w:rsidR="00584168" w:rsidRDefault="00584168" w:rsidP="00584168">
      <w:pPr>
        <w:spacing w:line="240" w:lineRule="auto"/>
        <w:rPr>
          <w:color w:val="000000"/>
          <w:szCs w:val="24"/>
        </w:rPr>
      </w:pPr>
      <w:r w:rsidRPr="00F76A45">
        <w:rPr>
          <w:color w:val="000000"/>
          <w:szCs w:val="24"/>
        </w:rPr>
        <w:t>Fricker, S., Kreisler, C., &amp; Tan, L. (2012). An exploration of the application of PLS path modeling approach to creating a summary index of respondent burden. In </w:t>
      </w:r>
      <w:r w:rsidRPr="00F76A45">
        <w:rPr>
          <w:i/>
          <w:iCs/>
          <w:color w:val="000000"/>
          <w:szCs w:val="24"/>
        </w:rPr>
        <w:t>JSM Proceedings</w:t>
      </w:r>
      <w:r w:rsidRPr="00F76A45">
        <w:rPr>
          <w:color w:val="000000"/>
          <w:szCs w:val="24"/>
        </w:rPr>
        <w:t> (pp. 4141-4155).</w:t>
      </w:r>
    </w:p>
    <w:p w14:paraId="713F0ADF" w14:textId="77777777" w:rsidR="00F43BE9" w:rsidRPr="00F43BE9" w:rsidRDefault="00F43BE9" w:rsidP="00C25588">
      <w:pPr>
        <w:spacing w:after="120"/>
      </w:pPr>
      <w:r w:rsidRPr="00F43BE9">
        <w:t xml:space="preserve">Guilford, J.P. (1954).  </w:t>
      </w:r>
      <w:r w:rsidRPr="00F43BE9">
        <w:rPr>
          <w:i/>
        </w:rPr>
        <w:t>Psychometric Methods</w:t>
      </w:r>
      <w:r w:rsidRPr="00F43BE9">
        <w:t>.  New York:  McGraw-Hill Book Co.</w:t>
      </w:r>
    </w:p>
    <w:p w14:paraId="5CC500CD" w14:textId="39D7E3B9" w:rsidR="00C30693" w:rsidRDefault="008A1254" w:rsidP="00C25588">
      <w:pPr>
        <w:spacing w:after="120"/>
      </w:pPr>
      <w:r>
        <w:t>Jones, L.</w:t>
      </w:r>
      <w:r w:rsidR="00C30693" w:rsidRPr="00C30693">
        <w:t>V.</w:t>
      </w:r>
      <w:r>
        <w:t xml:space="preserve"> and</w:t>
      </w:r>
      <w:r w:rsidR="00C30693" w:rsidRPr="00C30693">
        <w:t xml:space="preserve"> Thurstone, L.L. (1955). The psychophysics of semantics: An experimental investigation. </w:t>
      </w:r>
      <w:r w:rsidR="00C30693" w:rsidRPr="008A1254">
        <w:rPr>
          <w:i/>
        </w:rPr>
        <w:t>The Journal of Applied Psychology</w:t>
      </w:r>
      <w:r>
        <w:rPr>
          <w:i/>
        </w:rPr>
        <w:t>,</w:t>
      </w:r>
      <w:r w:rsidR="00C30693" w:rsidRPr="008A1254">
        <w:rPr>
          <w:i/>
        </w:rPr>
        <w:t xml:space="preserve"> 39</w:t>
      </w:r>
      <w:r w:rsidR="00C30693" w:rsidRPr="00C30693">
        <w:t xml:space="preserve"> (1), 31- 36</w:t>
      </w:r>
      <w:r w:rsidR="00C30693">
        <w:t xml:space="preserve">. </w:t>
      </w:r>
    </w:p>
    <w:p w14:paraId="332D85ED" w14:textId="5289E1F5" w:rsidR="004E774F" w:rsidRPr="004E774F" w:rsidRDefault="004E774F" w:rsidP="00C25588">
      <w:pPr>
        <w:spacing w:after="120"/>
      </w:pPr>
      <w:r w:rsidRPr="004E774F">
        <w:t>Mullinix, K.J., Leeper, T.J., Druckm</w:t>
      </w:r>
      <w:r w:rsidR="008A1254">
        <w:t xml:space="preserve">an, J.N. and Freese, J. (2015) </w:t>
      </w:r>
      <w:r w:rsidRPr="004E774F">
        <w:t xml:space="preserve">The </w:t>
      </w:r>
      <w:r w:rsidR="008A1254">
        <w:t>g</w:t>
      </w:r>
      <w:r w:rsidRPr="004E774F">
        <w:t xml:space="preserve">eneralizability of </w:t>
      </w:r>
      <w:r w:rsidR="008A1254">
        <w:t>s</w:t>
      </w:r>
      <w:r w:rsidRPr="004E774F">
        <w:t xml:space="preserve">urvey </w:t>
      </w:r>
      <w:r w:rsidR="008A1254">
        <w:t>experiments.</w:t>
      </w:r>
      <w:r w:rsidRPr="004E774F">
        <w:t> </w:t>
      </w:r>
      <w:r w:rsidRPr="004E774F">
        <w:rPr>
          <w:i/>
          <w:iCs/>
        </w:rPr>
        <w:t>Journal of Experimental Political Science</w:t>
      </w:r>
      <w:r w:rsidRPr="004E774F">
        <w:t xml:space="preserve">, </w:t>
      </w:r>
      <w:r w:rsidRPr="008A1254">
        <w:rPr>
          <w:i/>
        </w:rPr>
        <w:t>2</w:t>
      </w:r>
      <w:r w:rsidRPr="004E774F">
        <w:t>(2), 109–138. doi: 10.1017/XPS.2015.19.</w:t>
      </w:r>
    </w:p>
    <w:p w14:paraId="3DE72A24" w14:textId="785BE593" w:rsidR="004E774F" w:rsidRDefault="004E774F" w:rsidP="00C25588">
      <w:pPr>
        <w:spacing w:after="120"/>
      </w:pPr>
      <w:r w:rsidRPr="004E774F">
        <w:t xml:space="preserve">Paolacci, G., and J. Chandler. </w:t>
      </w:r>
      <w:r w:rsidR="008A1254">
        <w:t xml:space="preserve">(2014).  </w:t>
      </w:r>
      <w:r w:rsidRPr="004E774F">
        <w:t xml:space="preserve">Inside the Turk: Understanding Mechanical Turk as a </w:t>
      </w:r>
      <w:r w:rsidR="008A1254">
        <w:t>p</w:t>
      </w:r>
      <w:r w:rsidRPr="004E774F">
        <w:t xml:space="preserve">articipant </w:t>
      </w:r>
      <w:r w:rsidR="008A1254">
        <w:t>p</w:t>
      </w:r>
      <w:r w:rsidRPr="004E774F">
        <w:t xml:space="preserve">ool. </w:t>
      </w:r>
      <w:r w:rsidRPr="008A1254">
        <w:rPr>
          <w:i/>
        </w:rPr>
        <w:t>Current Directions in Psychological Science</w:t>
      </w:r>
      <w:r w:rsidRPr="004E774F">
        <w:t xml:space="preserve">, </w:t>
      </w:r>
      <w:r w:rsidRPr="008A1254">
        <w:rPr>
          <w:i/>
        </w:rPr>
        <w:t>23</w:t>
      </w:r>
      <w:r w:rsidR="008A1254">
        <w:t>(</w:t>
      </w:r>
      <w:r w:rsidRPr="004E774F">
        <w:t>3</w:t>
      </w:r>
      <w:r w:rsidR="008A1254">
        <w:t>)</w:t>
      </w:r>
      <w:r w:rsidRPr="004E774F">
        <w:t>, 184–188.</w:t>
      </w:r>
    </w:p>
    <w:p w14:paraId="1F4A4FED" w14:textId="240BEA40" w:rsidR="008A1254" w:rsidRDefault="008A1254" w:rsidP="00C25588">
      <w:pPr>
        <w:spacing w:after="120"/>
      </w:pPr>
      <w:r>
        <w:t>Rounds, J.B., Miller, T.W., and Dawis, R.</w:t>
      </w:r>
      <w:r w:rsidR="00C777CA" w:rsidRPr="00A66964">
        <w:t>V. (1978). Comparability of multiple rank order and paired comparison method</w:t>
      </w:r>
      <w:r>
        <w:t>s,</w:t>
      </w:r>
      <w:r w:rsidR="00C777CA" w:rsidRPr="00A66964">
        <w:t xml:space="preserve"> </w:t>
      </w:r>
      <w:r w:rsidR="00C777CA" w:rsidRPr="008A1254">
        <w:rPr>
          <w:i/>
        </w:rPr>
        <w:t>Applied Psychological Measurement, 2</w:t>
      </w:r>
      <w:r w:rsidR="00C777CA" w:rsidRPr="00A66964">
        <w:t>(3), 415-422.</w:t>
      </w:r>
    </w:p>
    <w:p w14:paraId="33E87856" w14:textId="5F323A55" w:rsidR="00C30693" w:rsidRDefault="00C30693" w:rsidP="00C25588">
      <w:pPr>
        <w:spacing w:after="120"/>
      </w:pPr>
      <w:r w:rsidRPr="00C30693">
        <w:t xml:space="preserve">Saffir, M.A.  (1937).  A comparative study of scales constructed by three psychophysical methods.  </w:t>
      </w:r>
      <w:r w:rsidRPr="008A1254">
        <w:rPr>
          <w:i/>
        </w:rPr>
        <w:t>Psychometrika</w:t>
      </w:r>
      <w:r w:rsidRPr="00C30693">
        <w:t>, 2(3), p. 179-198.</w:t>
      </w:r>
    </w:p>
    <w:p w14:paraId="2CDD8E8E" w14:textId="7A9678E4" w:rsidR="00D03D08" w:rsidRPr="00D03D08" w:rsidRDefault="00C30693" w:rsidP="005A7702">
      <w:pPr>
        <w:spacing w:after="120"/>
      </w:pPr>
      <w:r w:rsidRPr="00C30693">
        <w:t>Stilson, D</w:t>
      </w:r>
      <w:r w:rsidR="0073708F">
        <w:t xml:space="preserve">.W. and Maroney, R.J.  (1966). </w:t>
      </w:r>
      <w:r w:rsidR="009074E2">
        <w:t xml:space="preserve"> </w:t>
      </w:r>
      <w:r w:rsidRPr="00C30693">
        <w:t xml:space="preserve">Adverbs as multipliers:  Simplification and extension.  </w:t>
      </w:r>
      <w:r w:rsidRPr="008A1254">
        <w:rPr>
          <w:i/>
        </w:rPr>
        <w:t>The American Journal of Psychology</w:t>
      </w:r>
      <w:r w:rsidRPr="00C30693">
        <w:t xml:space="preserve">, </w:t>
      </w:r>
      <w:r w:rsidRPr="008A1254">
        <w:rPr>
          <w:i/>
        </w:rPr>
        <w:t>79</w:t>
      </w:r>
      <w:r w:rsidRPr="00C30693">
        <w:t>(1), p. 82-88.</w:t>
      </w:r>
    </w:p>
    <w:sectPr w:rsidR="00D03D08" w:rsidRPr="00D03D0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BDCC0" w14:textId="77777777" w:rsidR="002A2CCA" w:rsidRDefault="002A2CCA" w:rsidP="001D1939">
      <w:pPr>
        <w:spacing w:after="0" w:line="240" w:lineRule="auto"/>
      </w:pPr>
      <w:r>
        <w:separator/>
      </w:r>
    </w:p>
  </w:endnote>
  <w:endnote w:type="continuationSeparator" w:id="0">
    <w:p w14:paraId="6E284CCC" w14:textId="77777777" w:rsidR="002A2CCA" w:rsidRDefault="002A2CCA" w:rsidP="001D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747588"/>
      <w:docPartObj>
        <w:docPartGallery w:val="Page Numbers (Bottom of Page)"/>
        <w:docPartUnique/>
      </w:docPartObj>
    </w:sdtPr>
    <w:sdtEndPr>
      <w:rPr>
        <w:noProof/>
      </w:rPr>
    </w:sdtEndPr>
    <w:sdtContent>
      <w:p w14:paraId="66490731" w14:textId="00ADA868" w:rsidR="001D1939" w:rsidRDefault="001D1939">
        <w:pPr>
          <w:pStyle w:val="Footer"/>
          <w:jc w:val="center"/>
        </w:pPr>
        <w:r>
          <w:fldChar w:fldCharType="begin"/>
        </w:r>
        <w:r>
          <w:instrText xml:space="preserve"> PAGE   \* MERGEFORMAT </w:instrText>
        </w:r>
        <w:r>
          <w:fldChar w:fldCharType="separate"/>
        </w:r>
        <w:r w:rsidR="00D97CF7">
          <w:rPr>
            <w:noProof/>
          </w:rPr>
          <w:t>1</w:t>
        </w:r>
        <w:r>
          <w:rPr>
            <w:noProof/>
          </w:rPr>
          <w:fldChar w:fldCharType="end"/>
        </w:r>
      </w:p>
    </w:sdtContent>
  </w:sdt>
  <w:p w14:paraId="25985E9E" w14:textId="77777777" w:rsidR="001D1939" w:rsidRDefault="001D1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A55A5" w14:textId="77777777" w:rsidR="002A2CCA" w:rsidRDefault="002A2CCA" w:rsidP="001D1939">
      <w:pPr>
        <w:spacing w:after="0" w:line="240" w:lineRule="auto"/>
      </w:pPr>
      <w:r>
        <w:separator/>
      </w:r>
    </w:p>
  </w:footnote>
  <w:footnote w:type="continuationSeparator" w:id="0">
    <w:p w14:paraId="07D7BBB6" w14:textId="77777777" w:rsidR="002A2CCA" w:rsidRDefault="002A2CCA" w:rsidP="001D1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12755"/>
    <w:multiLevelType w:val="hybridMultilevel"/>
    <w:tmpl w:val="2B3AC1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D36A5E"/>
    <w:multiLevelType w:val="hybridMultilevel"/>
    <w:tmpl w:val="AD9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60792"/>
    <w:multiLevelType w:val="hybridMultilevel"/>
    <w:tmpl w:val="9530F1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95484D"/>
    <w:multiLevelType w:val="hybridMultilevel"/>
    <w:tmpl w:val="754AF4E4"/>
    <w:lvl w:ilvl="0" w:tplc="5E9E34C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16"/>
    <w:rsid w:val="00000B61"/>
    <w:rsid w:val="00012E56"/>
    <w:rsid w:val="00013391"/>
    <w:rsid w:val="0004592C"/>
    <w:rsid w:val="00050713"/>
    <w:rsid w:val="0006222C"/>
    <w:rsid w:val="000A7A3B"/>
    <w:rsid w:val="000C4FB1"/>
    <w:rsid w:val="00107968"/>
    <w:rsid w:val="0011388C"/>
    <w:rsid w:val="0011481C"/>
    <w:rsid w:val="00153E09"/>
    <w:rsid w:val="00170AAF"/>
    <w:rsid w:val="00193EE4"/>
    <w:rsid w:val="001A39F5"/>
    <w:rsid w:val="001A3A90"/>
    <w:rsid w:val="001D1939"/>
    <w:rsid w:val="001D412A"/>
    <w:rsid w:val="002804F8"/>
    <w:rsid w:val="0029428C"/>
    <w:rsid w:val="002A2CCA"/>
    <w:rsid w:val="00335BE8"/>
    <w:rsid w:val="003E7B1D"/>
    <w:rsid w:val="00423122"/>
    <w:rsid w:val="004405BB"/>
    <w:rsid w:val="004715E0"/>
    <w:rsid w:val="00486B20"/>
    <w:rsid w:val="0049732A"/>
    <w:rsid w:val="004E774F"/>
    <w:rsid w:val="00502A18"/>
    <w:rsid w:val="00584168"/>
    <w:rsid w:val="00595D2E"/>
    <w:rsid w:val="005A7702"/>
    <w:rsid w:val="005C587C"/>
    <w:rsid w:val="005D2003"/>
    <w:rsid w:val="005F7C2C"/>
    <w:rsid w:val="0062086D"/>
    <w:rsid w:val="00644660"/>
    <w:rsid w:val="00666F0D"/>
    <w:rsid w:val="006A44A0"/>
    <w:rsid w:val="006C1C8C"/>
    <w:rsid w:val="006F5051"/>
    <w:rsid w:val="007271E2"/>
    <w:rsid w:val="0073708F"/>
    <w:rsid w:val="00782BDD"/>
    <w:rsid w:val="00785D16"/>
    <w:rsid w:val="00794D69"/>
    <w:rsid w:val="007B33F9"/>
    <w:rsid w:val="008519C1"/>
    <w:rsid w:val="008A1254"/>
    <w:rsid w:val="008D4B82"/>
    <w:rsid w:val="009061A4"/>
    <w:rsid w:val="009074E2"/>
    <w:rsid w:val="00972738"/>
    <w:rsid w:val="009728E5"/>
    <w:rsid w:val="009814F5"/>
    <w:rsid w:val="009C2362"/>
    <w:rsid w:val="009F6539"/>
    <w:rsid w:val="009F6C40"/>
    <w:rsid w:val="00A441EA"/>
    <w:rsid w:val="00A64F07"/>
    <w:rsid w:val="00AC0B5F"/>
    <w:rsid w:val="00B02259"/>
    <w:rsid w:val="00B06775"/>
    <w:rsid w:val="00B06E43"/>
    <w:rsid w:val="00B34B89"/>
    <w:rsid w:val="00B5122C"/>
    <w:rsid w:val="00BA2588"/>
    <w:rsid w:val="00C1219E"/>
    <w:rsid w:val="00C25588"/>
    <w:rsid w:val="00C30693"/>
    <w:rsid w:val="00C3218E"/>
    <w:rsid w:val="00C74F60"/>
    <w:rsid w:val="00C777CA"/>
    <w:rsid w:val="00CB1EE6"/>
    <w:rsid w:val="00CB666D"/>
    <w:rsid w:val="00D03D08"/>
    <w:rsid w:val="00D22B99"/>
    <w:rsid w:val="00D32E4A"/>
    <w:rsid w:val="00D56702"/>
    <w:rsid w:val="00D60FB2"/>
    <w:rsid w:val="00D61387"/>
    <w:rsid w:val="00D9258C"/>
    <w:rsid w:val="00D97CF7"/>
    <w:rsid w:val="00DB4A4B"/>
    <w:rsid w:val="00E15887"/>
    <w:rsid w:val="00E16C4E"/>
    <w:rsid w:val="00E30F46"/>
    <w:rsid w:val="00E411E5"/>
    <w:rsid w:val="00E5518D"/>
    <w:rsid w:val="00EA62FE"/>
    <w:rsid w:val="00EB089A"/>
    <w:rsid w:val="00EC495E"/>
    <w:rsid w:val="00EF3DAE"/>
    <w:rsid w:val="00F10CE9"/>
    <w:rsid w:val="00F11B64"/>
    <w:rsid w:val="00F32029"/>
    <w:rsid w:val="00F43BE9"/>
    <w:rsid w:val="00F620D9"/>
    <w:rsid w:val="00F663DC"/>
    <w:rsid w:val="00F84998"/>
    <w:rsid w:val="00FA5707"/>
    <w:rsid w:val="00FB4D92"/>
    <w:rsid w:val="00FB6B33"/>
    <w:rsid w:val="00FD15BC"/>
    <w:rsid w:val="00FE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3F9"/>
    <w:pPr>
      <w:spacing w:after="24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12E56"/>
    <w:pPr>
      <w:keepNext/>
      <w:keepLines/>
      <w:spacing w:before="240" w:line="259" w:lineRule="auto"/>
      <w:outlineLvl w:val="0"/>
    </w:pPr>
    <w:rPr>
      <w:rFonts w:eastAsiaTheme="majorEastAsi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E56"/>
    <w:rPr>
      <w:sz w:val="22"/>
    </w:rPr>
  </w:style>
  <w:style w:type="character" w:customStyle="1" w:styleId="BodyTextChar">
    <w:name w:val="Body Text Char"/>
    <w:basedOn w:val="DefaultParagraphFont"/>
    <w:link w:val="BodyText"/>
    <w:rsid w:val="00012E56"/>
    <w:rPr>
      <w:rFonts w:ascii="Times New Roman" w:eastAsia="Times New Roman" w:hAnsi="Times New Roman" w:cs="Times New Roman"/>
      <w:szCs w:val="20"/>
    </w:rPr>
  </w:style>
  <w:style w:type="paragraph" w:styleId="Footer">
    <w:name w:val="footer"/>
    <w:basedOn w:val="Normal"/>
    <w:link w:val="FooterChar"/>
    <w:uiPriority w:val="99"/>
    <w:rsid w:val="00012E56"/>
    <w:pPr>
      <w:tabs>
        <w:tab w:val="center" w:pos="4320"/>
        <w:tab w:val="right" w:pos="8640"/>
      </w:tabs>
    </w:pPr>
    <w:rPr>
      <w:sz w:val="22"/>
    </w:rPr>
  </w:style>
  <w:style w:type="character" w:customStyle="1" w:styleId="FooterChar">
    <w:name w:val="Footer Char"/>
    <w:basedOn w:val="DefaultParagraphFont"/>
    <w:link w:val="Footer"/>
    <w:uiPriority w:val="99"/>
    <w:rsid w:val="00012E56"/>
    <w:rPr>
      <w:rFonts w:ascii="Times New Roman" w:eastAsia="Times New Roman" w:hAnsi="Times New Roman" w:cs="Times New Roman"/>
      <w:szCs w:val="20"/>
    </w:rPr>
  </w:style>
  <w:style w:type="paragraph" w:styleId="NoSpacing">
    <w:name w:val="No Spacing"/>
    <w:uiPriority w:val="1"/>
    <w:qFormat/>
    <w:rsid w:val="00012E56"/>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12E56"/>
    <w:rPr>
      <w:rFonts w:ascii="Times New Roman" w:eastAsiaTheme="majorEastAsia" w:hAnsi="Times New Roman" w:cs="Times New Roman"/>
      <w:b/>
      <w:color w:val="000000" w:themeColor="text1"/>
      <w:sz w:val="28"/>
      <w:szCs w:val="28"/>
    </w:rPr>
  </w:style>
  <w:style w:type="character" w:styleId="CommentReference">
    <w:name w:val="annotation reference"/>
    <w:basedOn w:val="DefaultParagraphFont"/>
    <w:uiPriority w:val="99"/>
    <w:semiHidden/>
    <w:unhideWhenUsed/>
    <w:rsid w:val="009814F5"/>
    <w:rPr>
      <w:sz w:val="16"/>
      <w:szCs w:val="16"/>
    </w:rPr>
  </w:style>
  <w:style w:type="paragraph" w:styleId="CommentText">
    <w:name w:val="annotation text"/>
    <w:basedOn w:val="Normal"/>
    <w:link w:val="CommentTextChar"/>
    <w:uiPriority w:val="99"/>
    <w:semiHidden/>
    <w:unhideWhenUsed/>
    <w:rsid w:val="009814F5"/>
    <w:pPr>
      <w:spacing w:line="240" w:lineRule="auto"/>
    </w:pPr>
    <w:rPr>
      <w:sz w:val="20"/>
    </w:rPr>
  </w:style>
  <w:style w:type="character" w:customStyle="1" w:styleId="CommentTextChar">
    <w:name w:val="Comment Text Char"/>
    <w:basedOn w:val="DefaultParagraphFont"/>
    <w:link w:val="CommentText"/>
    <w:uiPriority w:val="99"/>
    <w:semiHidden/>
    <w:rsid w:val="00981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4F5"/>
    <w:rPr>
      <w:b/>
      <w:bCs/>
    </w:rPr>
  </w:style>
  <w:style w:type="character" w:customStyle="1" w:styleId="CommentSubjectChar">
    <w:name w:val="Comment Subject Char"/>
    <w:basedOn w:val="CommentTextChar"/>
    <w:link w:val="CommentSubject"/>
    <w:uiPriority w:val="99"/>
    <w:semiHidden/>
    <w:rsid w:val="009814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F5"/>
    <w:rPr>
      <w:rFonts w:ascii="Segoe UI" w:eastAsia="Times New Roman" w:hAnsi="Segoe UI" w:cs="Segoe UI"/>
      <w:sz w:val="18"/>
      <w:szCs w:val="18"/>
    </w:rPr>
  </w:style>
  <w:style w:type="table" w:styleId="TableGrid">
    <w:name w:val="Table Grid"/>
    <w:basedOn w:val="TableNormal"/>
    <w:uiPriority w:val="39"/>
    <w:rsid w:val="0019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74F"/>
    <w:pPr>
      <w:ind w:left="720"/>
      <w:contextualSpacing/>
    </w:pPr>
  </w:style>
  <w:style w:type="character" w:styleId="Hyperlink">
    <w:name w:val="Hyperlink"/>
    <w:basedOn w:val="DefaultParagraphFont"/>
    <w:uiPriority w:val="99"/>
    <w:unhideWhenUsed/>
    <w:rsid w:val="00C777CA"/>
    <w:rPr>
      <w:color w:val="0000FF"/>
      <w:u w:val="single"/>
    </w:rPr>
  </w:style>
  <w:style w:type="paragraph" w:styleId="Revision">
    <w:name w:val="Revision"/>
    <w:hidden/>
    <w:uiPriority w:val="99"/>
    <w:semiHidden/>
    <w:rsid w:val="00107968"/>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25588"/>
    <w:rPr>
      <w:color w:val="954F72" w:themeColor="followedHyperlink"/>
      <w:u w:val="single"/>
    </w:rPr>
  </w:style>
  <w:style w:type="paragraph" w:styleId="Header">
    <w:name w:val="header"/>
    <w:basedOn w:val="Normal"/>
    <w:link w:val="HeaderChar"/>
    <w:uiPriority w:val="99"/>
    <w:unhideWhenUsed/>
    <w:rsid w:val="001D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3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3F9"/>
    <w:pPr>
      <w:spacing w:after="240" w:line="276"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12E56"/>
    <w:pPr>
      <w:keepNext/>
      <w:keepLines/>
      <w:spacing w:before="240" w:line="259" w:lineRule="auto"/>
      <w:outlineLvl w:val="0"/>
    </w:pPr>
    <w:rPr>
      <w:rFonts w:eastAsiaTheme="majorEastAsi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E56"/>
    <w:rPr>
      <w:sz w:val="22"/>
    </w:rPr>
  </w:style>
  <w:style w:type="character" w:customStyle="1" w:styleId="BodyTextChar">
    <w:name w:val="Body Text Char"/>
    <w:basedOn w:val="DefaultParagraphFont"/>
    <w:link w:val="BodyText"/>
    <w:rsid w:val="00012E56"/>
    <w:rPr>
      <w:rFonts w:ascii="Times New Roman" w:eastAsia="Times New Roman" w:hAnsi="Times New Roman" w:cs="Times New Roman"/>
      <w:szCs w:val="20"/>
    </w:rPr>
  </w:style>
  <w:style w:type="paragraph" w:styleId="Footer">
    <w:name w:val="footer"/>
    <w:basedOn w:val="Normal"/>
    <w:link w:val="FooterChar"/>
    <w:uiPriority w:val="99"/>
    <w:rsid w:val="00012E56"/>
    <w:pPr>
      <w:tabs>
        <w:tab w:val="center" w:pos="4320"/>
        <w:tab w:val="right" w:pos="8640"/>
      </w:tabs>
    </w:pPr>
    <w:rPr>
      <w:sz w:val="22"/>
    </w:rPr>
  </w:style>
  <w:style w:type="character" w:customStyle="1" w:styleId="FooterChar">
    <w:name w:val="Footer Char"/>
    <w:basedOn w:val="DefaultParagraphFont"/>
    <w:link w:val="Footer"/>
    <w:uiPriority w:val="99"/>
    <w:rsid w:val="00012E56"/>
    <w:rPr>
      <w:rFonts w:ascii="Times New Roman" w:eastAsia="Times New Roman" w:hAnsi="Times New Roman" w:cs="Times New Roman"/>
      <w:szCs w:val="20"/>
    </w:rPr>
  </w:style>
  <w:style w:type="paragraph" w:styleId="NoSpacing">
    <w:name w:val="No Spacing"/>
    <w:uiPriority w:val="1"/>
    <w:qFormat/>
    <w:rsid w:val="00012E56"/>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12E56"/>
    <w:rPr>
      <w:rFonts w:ascii="Times New Roman" w:eastAsiaTheme="majorEastAsia" w:hAnsi="Times New Roman" w:cs="Times New Roman"/>
      <w:b/>
      <w:color w:val="000000" w:themeColor="text1"/>
      <w:sz w:val="28"/>
      <w:szCs w:val="28"/>
    </w:rPr>
  </w:style>
  <w:style w:type="character" w:styleId="CommentReference">
    <w:name w:val="annotation reference"/>
    <w:basedOn w:val="DefaultParagraphFont"/>
    <w:uiPriority w:val="99"/>
    <w:semiHidden/>
    <w:unhideWhenUsed/>
    <w:rsid w:val="009814F5"/>
    <w:rPr>
      <w:sz w:val="16"/>
      <w:szCs w:val="16"/>
    </w:rPr>
  </w:style>
  <w:style w:type="paragraph" w:styleId="CommentText">
    <w:name w:val="annotation text"/>
    <w:basedOn w:val="Normal"/>
    <w:link w:val="CommentTextChar"/>
    <w:uiPriority w:val="99"/>
    <w:semiHidden/>
    <w:unhideWhenUsed/>
    <w:rsid w:val="009814F5"/>
    <w:pPr>
      <w:spacing w:line="240" w:lineRule="auto"/>
    </w:pPr>
    <w:rPr>
      <w:sz w:val="20"/>
    </w:rPr>
  </w:style>
  <w:style w:type="character" w:customStyle="1" w:styleId="CommentTextChar">
    <w:name w:val="Comment Text Char"/>
    <w:basedOn w:val="DefaultParagraphFont"/>
    <w:link w:val="CommentText"/>
    <w:uiPriority w:val="99"/>
    <w:semiHidden/>
    <w:rsid w:val="00981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4F5"/>
    <w:rPr>
      <w:b/>
      <w:bCs/>
    </w:rPr>
  </w:style>
  <w:style w:type="character" w:customStyle="1" w:styleId="CommentSubjectChar">
    <w:name w:val="Comment Subject Char"/>
    <w:basedOn w:val="CommentTextChar"/>
    <w:link w:val="CommentSubject"/>
    <w:uiPriority w:val="99"/>
    <w:semiHidden/>
    <w:rsid w:val="009814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F5"/>
    <w:rPr>
      <w:rFonts w:ascii="Segoe UI" w:eastAsia="Times New Roman" w:hAnsi="Segoe UI" w:cs="Segoe UI"/>
      <w:sz w:val="18"/>
      <w:szCs w:val="18"/>
    </w:rPr>
  </w:style>
  <w:style w:type="table" w:styleId="TableGrid">
    <w:name w:val="Table Grid"/>
    <w:basedOn w:val="TableNormal"/>
    <w:uiPriority w:val="39"/>
    <w:rsid w:val="0019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774F"/>
    <w:pPr>
      <w:ind w:left="720"/>
      <w:contextualSpacing/>
    </w:pPr>
  </w:style>
  <w:style w:type="character" w:styleId="Hyperlink">
    <w:name w:val="Hyperlink"/>
    <w:basedOn w:val="DefaultParagraphFont"/>
    <w:uiPriority w:val="99"/>
    <w:unhideWhenUsed/>
    <w:rsid w:val="00C777CA"/>
    <w:rPr>
      <w:color w:val="0000FF"/>
      <w:u w:val="single"/>
    </w:rPr>
  </w:style>
  <w:style w:type="paragraph" w:styleId="Revision">
    <w:name w:val="Revision"/>
    <w:hidden/>
    <w:uiPriority w:val="99"/>
    <w:semiHidden/>
    <w:rsid w:val="00107968"/>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25588"/>
    <w:rPr>
      <w:color w:val="954F72" w:themeColor="followedHyperlink"/>
      <w:u w:val="single"/>
    </w:rPr>
  </w:style>
  <w:style w:type="paragraph" w:styleId="Header">
    <w:name w:val="header"/>
    <w:basedOn w:val="Normal"/>
    <w:link w:val="HeaderChar"/>
    <w:uiPriority w:val="99"/>
    <w:unhideWhenUsed/>
    <w:rsid w:val="001D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3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6943">
      <w:bodyDiv w:val="1"/>
      <w:marLeft w:val="0"/>
      <w:marRight w:val="0"/>
      <w:marTop w:val="0"/>
      <w:marBottom w:val="0"/>
      <w:divBdr>
        <w:top w:val="none" w:sz="0" w:space="0" w:color="auto"/>
        <w:left w:val="none" w:sz="0" w:space="0" w:color="auto"/>
        <w:bottom w:val="none" w:sz="0" w:space="0" w:color="auto"/>
        <w:right w:val="none" w:sz="0" w:space="0" w:color="auto"/>
      </w:divBdr>
    </w:div>
    <w:div w:id="213925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ef_nbr=201708-1220-004&amp;icID=23185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mbridgeassessment.org.uk/Images/125350-summary-of-rank-ordering-and-paired-comparisons-research.pdf" TargetMode="External"/><Relationship Id="rId5" Type="http://schemas.openxmlformats.org/officeDocument/2006/relationships/webSettings" Target="webSettings.xml"/><Relationship Id="rId10" Type="http://schemas.openxmlformats.org/officeDocument/2006/relationships/hyperlink" Target="https://www.reginfo.gov/public/do/PRAViewIC?ref_nbr=201708-1220-004&amp;icID=231851" TargetMode="External"/><Relationship Id="rId4" Type="http://schemas.openxmlformats.org/officeDocument/2006/relationships/settings" Target="settings.xml"/><Relationship Id="rId9" Type="http://schemas.openxmlformats.org/officeDocument/2006/relationships/hyperlink" Target="https://nces.ed.gov/FCSM/SOGI.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Jean - BLS</dc:creator>
  <cp:keywords/>
  <dc:description/>
  <cp:lastModifiedBy>SYSTEM</cp:lastModifiedBy>
  <cp:revision>2</cp:revision>
  <cp:lastPrinted>2018-12-28T20:55:00Z</cp:lastPrinted>
  <dcterms:created xsi:type="dcterms:W3CDTF">2019-04-02T14:38:00Z</dcterms:created>
  <dcterms:modified xsi:type="dcterms:W3CDTF">2019-04-02T14:38:00Z</dcterms:modified>
</cp:coreProperties>
</file>