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305" w:rsidRDefault="000C1691" w:rsidP="007E2D7F">
      <w:pPr>
        <w:spacing w:after="360"/>
        <w:jc w:val="center"/>
        <w:rPr>
          <w:sz w:val="32"/>
        </w:rPr>
      </w:pPr>
      <w:bookmarkStart w:id="0" w:name="_GoBack"/>
      <w:bookmarkEnd w:id="0"/>
      <w:r>
        <w:rPr>
          <w:b/>
          <w:sz w:val="32"/>
        </w:rPr>
        <w:t xml:space="preserve">SUPPORTING STATEMENT FOR </w:t>
      </w:r>
      <w:r>
        <w:rPr>
          <w:b/>
          <w:sz w:val="32"/>
        </w:rPr>
        <w:br/>
        <w:t>PAPERWORK REDUCTION ACT SUBMISSION</w:t>
      </w:r>
      <w:r w:rsidR="00D11A71">
        <w:rPr>
          <w:b/>
          <w:sz w:val="32"/>
        </w:rPr>
        <w:br/>
      </w:r>
      <w:r w:rsidR="00D11A71">
        <w:rPr>
          <w:b/>
          <w:sz w:val="32"/>
        </w:rPr>
        <w:br/>
      </w:r>
      <w:r w:rsidR="008749FB">
        <w:rPr>
          <w:b/>
          <w:sz w:val="32"/>
        </w:rPr>
        <w:t>Request for Approval to Travel to a Restricted Country or Area</w:t>
      </w:r>
      <w:r w:rsidR="00D11A71">
        <w:rPr>
          <w:b/>
          <w:sz w:val="32"/>
        </w:rPr>
        <w:br/>
        <w:t>OMB Number 1405-</w:t>
      </w:r>
      <w:r w:rsidR="00FD4305">
        <w:rPr>
          <w:b/>
          <w:sz w:val="32"/>
        </w:rPr>
        <w:t xml:space="preserve"> XXXX</w:t>
      </w:r>
    </w:p>
    <w:p w:rsidR="000C1691" w:rsidRPr="00AE0DD7" w:rsidRDefault="000C1691" w:rsidP="007E2D7F">
      <w:pPr>
        <w:spacing w:after="360"/>
      </w:pPr>
      <w:r>
        <w:t>A.</w:t>
      </w:r>
      <w:r>
        <w:tab/>
        <w:t>JUSTIFICATION</w:t>
      </w:r>
    </w:p>
    <w:p w:rsidR="00FC11C0" w:rsidRDefault="001B0946" w:rsidP="00FC11C0">
      <w:pPr>
        <w:pStyle w:val="ListParagraph"/>
        <w:numPr>
          <w:ilvl w:val="0"/>
          <w:numId w:val="8"/>
        </w:numPr>
      </w:pPr>
      <w:r>
        <w:t xml:space="preserve">This collection solicits information to confirm identity and demonstrate entitlement </w:t>
      </w:r>
      <w:r w:rsidR="00A44730">
        <w:t>for</w:t>
      </w:r>
      <w:r>
        <w:t xml:space="preserve"> a special validation in a U.S. passport, permitting one round</w:t>
      </w:r>
      <w:r w:rsidR="008749FB">
        <w:t>-</w:t>
      </w:r>
      <w:r>
        <w:t xml:space="preserve">trip to </w:t>
      </w:r>
      <w:r w:rsidR="00D652B8">
        <w:t>a restricted country or area.</w:t>
      </w:r>
    </w:p>
    <w:p w:rsidR="00FC11C0" w:rsidRDefault="00FC11C0" w:rsidP="00FC11C0">
      <w:pPr>
        <w:pStyle w:val="ListParagraph"/>
      </w:pPr>
    </w:p>
    <w:p w:rsidR="00FC11C0" w:rsidRDefault="00D652B8" w:rsidP="00FC11C0">
      <w:pPr>
        <w:pStyle w:val="ListParagraph"/>
      </w:pPr>
      <w:r w:rsidRPr="00D652B8">
        <w:t>The Secretary</w:t>
      </w:r>
      <w:r>
        <w:t xml:space="preserve"> of State</w:t>
      </w:r>
      <w:r w:rsidRPr="00D652B8">
        <w:t xml:space="preserve"> </w:t>
      </w:r>
      <w:r>
        <w:t xml:space="preserve">may exercise </w:t>
      </w:r>
      <w:r w:rsidRPr="00D652B8">
        <w:t>authority, under 22 U.S.C. § 211a, Executive Order 11295</w:t>
      </w:r>
      <w:r>
        <w:t xml:space="preserve"> </w:t>
      </w:r>
      <w:r w:rsidRPr="001B0946">
        <w:t>(August 5, 1966)</w:t>
      </w:r>
      <w:r>
        <w:t xml:space="preserve">, </w:t>
      </w:r>
      <w:r w:rsidRPr="00D652B8">
        <w:t>and 22 C.F.R. 51.63</w:t>
      </w:r>
      <w:r>
        <w:t xml:space="preserve">, </w:t>
      </w:r>
      <w:r w:rsidRPr="00D652B8">
        <w:t>to invalidate all U.S. passports for travel to a country</w:t>
      </w:r>
      <w:r>
        <w:t xml:space="preserve"> or area </w:t>
      </w:r>
      <w:r w:rsidRPr="00D652B8">
        <w:t>if he determines that any of three conditions exist:  the country is at war with the United States; armed hostilities are in progress in the country</w:t>
      </w:r>
      <w:r>
        <w:t xml:space="preserve"> or area</w:t>
      </w:r>
      <w:r w:rsidRPr="00D652B8">
        <w:t>; or there is imminent danger to the public health or physical safety of U.S. travelers in the country</w:t>
      </w:r>
      <w:r>
        <w:t xml:space="preserve"> or area</w:t>
      </w:r>
      <w:r w:rsidRPr="00D652B8">
        <w:t>.</w:t>
      </w:r>
      <w:r w:rsidR="00FC11C0">
        <w:t xml:space="preserve">  </w:t>
      </w:r>
      <w:r w:rsidR="00B80F23">
        <w:t>O</w:t>
      </w:r>
      <w:r w:rsidRPr="00D652B8">
        <w:t xml:space="preserve">n July 19, 2017, </w:t>
      </w:r>
      <w:r w:rsidR="00FC11C0" w:rsidRPr="00D652B8">
        <w:t>upon determining that there is imminent danger to the public health or physical safety of U.S. travelers in th</w:t>
      </w:r>
      <w:r w:rsidR="00FC11C0">
        <w:t xml:space="preserve">e DPRK, </w:t>
      </w:r>
      <w:r w:rsidRPr="00D652B8">
        <w:t xml:space="preserve">the Secretary of State approved imposing such a </w:t>
      </w:r>
      <w:r w:rsidR="00FC11C0">
        <w:t xml:space="preserve">passport </w:t>
      </w:r>
      <w:r w:rsidRPr="00D652B8">
        <w:t xml:space="preserve">restriction with respect to travel to </w:t>
      </w:r>
      <w:r>
        <w:t xml:space="preserve">the Democratic People’s Republic of Korea (DPRK) </w:t>
      </w:r>
      <w:r w:rsidRPr="00D652B8">
        <w:t>pursuant to 22 U.S.C. §</w:t>
      </w:r>
      <w:r w:rsidR="00FC11C0">
        <w:t> </w:t>
      </w:r>
      <w:r w:rsidRPr="00D652B8">
        <w:t>211a, Executive Order 11295, and 22 C</w:t>
      </w:r>
      <w:r w:rsidR="00172F28">
        <w:t>.</w:t>
      </w:r>
      <w:r w:rsidRPr="00D652B8">
        <w:t>F</w:t>
      </w:r>
      <w:r w:rsidR="00172F28">
        <w:t>.</w:t>
      </w:r>
      <w:r w:rsidRPr="00D652B8">
        <w:t>R</w:t>
      </w:r>
      <w:r w:rsidR="00172F28">
        <w:t>.</w:t>
      </w:r>
      <w:r w:rsidRPr="00D652B8">
        <w:t xml:space="preserve"> § 51.63</w:t>
      </w:r>
      <w:r w:rsidR="00B80F23">
        <w:t>(a)(3)</w:t>
      </w:r>
      <w:r w:rsidR="00FC11C0">
        <w:t>.</w:t>
      </w:r>
    </w:p>
    <w:p w:rsidR="00FC11C0" w:rsidRDefault="00FC11C0" w:rsidP="00FC11C0">
      <w:pPr>
        <w:pStyle w:val="ListParagraph"/>
      </w:pPr>
    </w:p>
    <w:p w:rsidR="000C1691" w:rsidRDefault="001B0946" w:rsidP="00FC11C0">
      <w:pPr>
        <w:pStyle w:val="ListParagraph"/>
      </w:pPr>
      <w:r w:rsidRPr="001B0946">
        <w:t xml:space="preserve">The issuance of U.S. passports </w:t>
      </w:r>
      <w:r w:rsidR="00D652B8">
        <w:t xml:space="preserve">to U.S. nationals </w:t>
      </w:r>
      <w:r w:rsidRPr="001B0946">
        <w:t xml:space="preserve">requires the determination of identity, nationality, and entitlement with reference to the provisions of Title III of the Immigration and Nationality Act (INA) (8 U.S.C. sections 1401-1504), the 14th Amendment to the Constitution of the United States, other applicable laws, as well as the implementing regulations at 22 C.F.R. Parts 50 and 51.  The specific regulations pertaining to </w:t>
      </w:r>
      <w:r w:rsidR="00007970">
        <w:t xml:space="preserve">an </w:t>
      </w:r>
      <w:r w:rsidRPr="001B0946">
        <w:t xml:space="preserve">Application for a U.S. </w:t>
      </w:r>
      <w:r w:rsidR="00D652B8">
        <w:t>P</w:t>
      </w:r>
      <w:r w:rsidRPr="001B0946">
        <w:t xml:space="preserve">assport are </w:t>
      </w:r>
      <w:r w:rsidR="00172F28">
        <w:t xml:space="preserve">codified </w:t>
      </w:r>
      <w:r w:rsidRPr="001B0946">
        <w:t xml:space="preserve">at 22 C.F.R. </w:t>
      </w:r>
      <w:r w:rsidR="00172F28">
        <w:t xml:space="preserve">§§ </w:t>
      </w:r>
      <w:r w:rsidRPr="001B0946">
        <w:t>51.20 and 51.21.</w:t>
      </w:r>
      <w:r w:rsidR="00D652B8">
        <w:t xml:space="preserve">  The specific regulations pertaining to </w:t>
      </w:r>
      <w:r w:rsidR="00007970">
        <w:t>a R</w:t>
      </w:r>
      <w:r w:rsidR="00D652B8">
        <w:t xml:space="preserve">equest for </w:t>
      </w:r>
      <w:r w:rsidR="00007970">
        <w:t>A</w:t>
      </w:r>
      <w:r w:rsidR="00D652B8">
        <w:t xml:space="preserve">pproval to </w:t>
      </w:r>
      <w:r w:rsidR="00007970">
        <w:t>T</w:t>
      </w:r>
      <w:r w:rsidR="00D652B8">
        <w:t xml:space="preserve">ravel to a </w:t>
      </w:r>
      <w:r w:rsidR="00007970">
        <w:t>R</w:t>
      </w:r>
      <w:r w:rsidR="00D652B8">
        <w:t xml:space="preserve">estricted </w:t>
      </w:r>
      <w:r w:rsidR="00007970">
        <w:t>C</w:t>
      </w:r>
      <w:r w:rsidR="00D652B8">
        <w:t xml:space="preserve">ountry or </w:t>
      </w:r>
      <w:r w:rsidR="00007970">
        <w:t>A</w:t>
      </w:r>
      <w:r w:rsidR="00D652B8">
        <w:t xml:space="preserve">rea are </w:t>
      </w:r>
      <w:r w:rsidR="00FD4305">
        <w:t>located</w:t>
      </w:r>
      <w:r w:rsidR="00EE5A92">
        <w:t xml:space="preserve"> </w:t>
      </w:r>
      <w:r w:rsidR="00D652B8">
        <w:t>at 22 C.F.R.</w:t>
      </w:r>
      <w:r w:rsidR="00172F28">
        <w:t xml:space="preserve"> § 51.64.</w:t>
      </w:r>
      <w:r w:rsidR="001D3BDF">
        <w:t xml:space="preserve">  </w:t>
      </w:r>
      <w:r w:rsidR="00DD26DA">
        <w:t xml:space="preserve">There is no further review of a decision denying a request for approval. The basis for review of denials is found at 22 C.F.R. </w:t>
      </w:r>
      <w:r w:rsidR="00DD26DA" w:rsidRPr="00FC11C0">
        <w:rPr>
          <w:rFonts w:eastAsia="Calibri"/>
        </w:rPr>
        <w:t>§</w:t>
      </w:r>
      <w:r w:rsidR="00DD26DA">
        <w:rPr>
          <w:rFonts w:eastAsia="Calibri"/>
        </w:rPr>
        <w:t xml:space="preserve"> 51.70(b)(4), which excludes from review determinations made under 22 C.F.R. </w:t>
      </w:r>
      <w:r w:rsidR="00DD26DA" w:rsidRPr="00FC11C0">
        <w:rPr>
          <w:rFonts w:eastAsia="Calibri"/>
        </w:rPr>
        <w:t>§</w:t>
      </w:r>
      <w:r w:rsidR="00DD26DA">
        <w:rPr>
          <w:rFonts w:eastAsia="Calibri"/>
        </w:rPr>
        <w:t xml:space="preserve"> 51.64.</w:t>
      </w:r>
      <w:r w:rsidR="00DD26DA">
        <w:t xml:space="preserve">  </w:t>
      </w:r>
      <w:r w:rsidR="007641CA" w:rsidRPr="007641CA">
        <w:t xml:space="preserve">Without the requisite </w:t>
      </w:r>
      <w:r w:rsidR="00FC11C0">
        <w:t xml:space="preserve">approval and </w:t>
      </w:r>
      <w:r w:rsidR="007641CA" w:rsidRPr="007641CA">
        <w:t>validation</w:t>
      </w:r>
      <w:r w:rsidR="00FC11C0">
        <w:t xml:space="preserve"> of a traveler’s U.S. passport</w:t>
      </w:r>
      <w:r w:rsidR="007641CA" w:rsidRPr="007641CA">
        <w:t xml:space="preserve">, </w:t>
      </w:r>
      <w:r w:rsidR="00FC11C0">
        <w:t xml:space="preserve">the </w:t>
      </w:r>
      <w:r w:rsidR="007641CA" w:rsidRPr="007641CA">
        <w:t xml:space="preserve">use of </w:t>
      </w:r>
      <w:r w:rsidR="00FC11C0">
        <w:t xml:space="preserve">such </w:t>
      </w:r>
      <w:r w:rsidR="007641CA" w:rsidRPr="007641CA">
        <w:t xml:space="preserve">passport for travel to, in, or through a restricted country or area may justify </w:t>
      </w:r>
      <w:r w:rsidR="007641CA" w:rsidRPr="00FC11C0">
        <w:rPr>
          <w:rFonts w:eastAsia="Calibri"/>
        </w:rPr>
        <w:t xml:space="preserve">revocation of the passport for misuse under 22 C.F.R. § 51.62(a)(2) and may </w:t>
      </w:r>
      <w:r w:rsidR="00FD4305">
        <w:rPr>
          <w:rFonts w:eastAsia="Calibri"/>
        </w:rPr>
        <w:t xml:space="preserve">subject the traveler to felony prosecution under </w:t>
      </w:r>
      <w:r w:rsidR="007641CA" w:rsidRPr="007641CA">
        <w:t>18 U.S.C. § 1544.</w:t>
      </w:r>
    </w:p>
    <w:p w:rsidR="00FC11C0" w:rsidRDefault="00FC11C0" w:rsidP="00FC11C0">
      <w:pPr>
        <w:pStyle w:val="ListParagraph"/>
      </w:pPr>
    </w:p>
    <w:p w:rsidR="00FC11C0" w:rsidRDefault="00FC11C0" w:rsidP="00FC11C0">
      <w:pPr>
        <w:pStyle w:val="ListParagraph"/>
        <w:numPr>
          <w:ilvl w:val="0"/>
          <w:numId w:val="8"/>
        </w:numPr>
      </w:pPr>
      <w:r>
        <w:t xml:space="preserve">The information collected will be used to confirm an individual’s identity and to determine whether the </w:t>
      </w:r>
      <w:r w:rsidR="002E5257">
        <w:t xml:space="preserve">individual </w:t>
      </w:r>
      <w:r w:rsidR="00503A51">
        <w:t xml:space="preserve">is eligible to receive a </w:t>
      </w:r>
      <w:r w:rsidR="00DD26DA">
        <w:t xml:space="preserve">passport with a </w:t>
      </w:r>
      <w:r w:rsidR="002E5257">
        <w:t xml:space="preserve">special validation under 22 C.F.R. </w:t>
      </w:r>
      <w:r w:rsidR="00FD4305">
        <w:t xml:space="preserve">§ </w:t>
      </w:r>
      <w:r w:rsidR="002E5257">
        <w:t>51.64</w:t>
      </w:r>
      <w:r w:rsidR="00503A51">
        <w:t xml:space="preserve"> </w:t>
      </w:r>
      <w:r w:rsidR="00FF4098">
        <w:t>that</w:t>
      </w:r>
      <w:r w:rsidR="00503A51">
        <w:t xml:space="preserve"> permits the passport to be used for one round-trip to a restricted country or area.  </w:t>
      </w:r>
      <w:r>
        <w:t xml:space="preserve">  </w:t>
      </w:r>
    </w:p>
    <w:p w:rsidR="00FC11C0" w:rsidRDefault="00FC11C0" w:rsidP="00FC11C0">
      <w:pPr>
        <w:pStyle w:val="ListParagraph"/>
      </w:pPr>
    </w:p>
    <w:p w:rsidR="002E5257" w:rsidRDefault="00767E68" w:rsidP="002E5257">
      <w:pPr>
        <w:pStyle w:val="ListParagraph"/>
        <w:numPr>
          <w:ilvl w:val="0"/>
          <w:numId w:val="8"/>
        </w:numPr>
      </w:pPr>
      <w:r>
        <w:lastRenderedPageBreak/>
        <w:t>The respondents will view instructions on a dedicated page at travel.state.gov, and will submit the required documents by e-mail or mail to the Department of State. Respondents whose requests are approved will receive a letter certifying their eligibility to travel to North Korea. These respondents will be instructed to submit their letter along with a passport application and applicable fees to obtain a passport with a special validation.</w:t>
      </w:r>
    </w:p>
    <w:p w:rsidR="00503A51" w:rsidRDefault="00503A51" w:rsidP="00503A51">
      <w:pPr>
        <w:pStyle w:val="ListParagraph"/>
      </w:pPr>
    </w:p>
    <w:p w:rsidR="00503A51" w:rsidRDefault="002E5257" w:rsidP="002E5257">
      <w:pPr>
        <w:pStyle w:val="ListParagraph"/>
        <w:numPr>
          <w:ilvl w:val="0"/>
          <w:numId w:val="8"/>
        </w:numPr>
      </w:pPr>
      <w:r>
        <w:t>T</w:t>
      </w:r>
      <w:r w:rsidRPr="00665791">
        <w:t>his collection is not duplicative of another existing collection.</w:t>
      </w:r>
      <w:r>
        <w:t xml:space="preserve"> </w:t>
      </w:r>
    </w:p>
    <w:p w:rsidR="00503A51" w:rsidRDefault="00503A51" w:rsidP="00503A51">
      <w:pPr>
        <w:pStyle w:val="ListParagraph"/>
      </w:pPr>
    </w:p>
    <w:p w:rsidR="002E5257" w:rsidRDefault="002E5257" w:rsidP="002E5257">
      <w:pPr>
        <w:pStyle w:val="ListParagraph"/>
        <w:numPr>
          <w:ilvl w:val="0"/>
          <w:numId w:val="8"/>
        </w:numPr>
      </w:pPr>
      <w:r w:rsidRPr="002E5257">
        <w:t>This information collection does not involve small businesses or other small entities.</w:t>
      </w:r>
    </w:p>
    <w:p w:rsidR="00503A51" w:rsidRDefault="00503A51" w:rsidP="00503A51">
      <w:pPr>
        <w:pStyle w:val="ListParagraph"/>
      </w:pPr>
    </w:p>
    <w:p w:rsidR="002E5257" w:rsidRDefault="002E5257" w:rsidP="00503A51">
      <w:pPr>
        <w:pStyle w:val="ListParagraph"/>
        <w:numPr>
          <w:ilvl w:val="0"/>
          <w:numId w:val="8"/>
        </w:numPr>
      </w:pPr>
      <w:r>
        <w:t>I</w:t>
      </w:r>
      <w:r w:rsidR="00503A51">
        <w:t>f this collection is not conducted, i</w:t>
      </w:r>
      <w:r>
        <w:t xml:space="preserve">ndividuals will not be able to show how they qualify for issuance of a U.S. passport containing a special validation permitting travel to </w:t>
      </w:r>
      <w:r w:rsidR="00503A51">
        <w:t>a restricted country or area</w:t>
      </w:r>
      <w:r>
        <w:t xml:space="preserve">.  As a result, such individuals would not </w:t>
      </w:r>
      <w:r w:rsidR="002D3CC9">
        <w:t xml:space="preserve">be able to receive </w:t>
      </w:r>
      <w:r>
        <w:t xml:space="preserve">valid U.S. passports enabling them to travel to </w:t>
      </w:r>
      <w:r w:rsidR="00503A51">
        <w:t xml:space="preserve">a restricted country or area, </w:t>
      </w:r>
      <w:r>
        <w:t xml:space="preserve">even </w:t>
      </w:r>
      <w:r w:rsidR="00503A51">
        <w:t xml:space="preserve">when such travel </w:t>
      </w:r>
      <w:r>
        <w:t>is in the national interest of the United States.</w:t>
      </w:r>
    </w:p>
    <w:p w:rsidR="00DD022D" w:rsidRDefault="00DD022D" w:rsidP="00DD022D">
      <w:pPr>
        <w:pStyle w:val="ListParagraph"/>
      </w:pPr>
    </w:p>
    <w:p w:rsidR="00DD022D" w:rsidRDefault="002E5257" w:rsidP="007E2D7F">
      <w:pPr>
        <w:pStyle w:val="ListParagraph"/>
        <w:numPr>
          <w:ilvl w:val="0"/>
          <w:numId w:val="8"/>
        </w:numPr>
      </w:pPr>
      <w:r>
        <w:t>No special circumstances exist</w:t>
      </w:r>
      <w:r w:rsidR="00904869">
        <w:t>.</w:t>
      </w:r>
    </w:p>
    <w:p w:rsidR="00DD022D" w:rsidRPr="00DD022D" w:rsidRDefault="00DD022D" w:rsidP="00DD022D">
      <w:pPr>
        <w:pStyle w:val="ListParagraph"/>
        <w:ind w:left="1440"/>
      </w:pPr>
    </w:p>
    <w:p w:rsidR="00CC28B8" w:rsidRDefault="002E5257" w:rsidP="00EC2869">
      <w:pPr>
        <w:pStyle w:val="ListParagraph"/>
        <w:numPr>
          <w:ilvl w:val="0"/>
          <w:numId w:val="8"/>
        </w:numPr>
      </w:pPr>
      <w:r>
        <w:t xml:space="preserve">An Emergency Notice was published in the </w:t>
      </w:r>
      <w:r w:rsidRPr="00DD022D">
        <w:rPr>
          <w:i/>
        </w:rPr>
        <w:t>Federal Register</w:t>
      </w:r>
      <w:r w:rsidRPr="00DD022D">
        <w:t xml:space="preserve"> </w:t>
      </w:r>
      <w:r>
        <w:t xml:space="preserve">on </w:t>
      </w:r>
      <w:r w:rsidR="00F203C5">
        <w:t>August 2, 2017</w:t>
      </w:r>
      <w:r w:rsidR="00DD022D">
        <w:t xml:space="preserve"> </w:t>
      </w:r>
      <w:r w:rsidR="00DD022D" w:rsidRPr="00DD022D">
        <w:t>(</w:t>
      </w:r>
      <w:r w:rsidR="00FD4305">
        <w:t xml:space="preserve">82 </w:t>
      </w:r>
      <w:r w:rsidR="00DD022D" w:rsidRPr="00DD022D">
        <w:t xml:space="preserve">FR </w:t>
      </w:r>
      <w:r w:rsidR="00F203C5">
        <w:t>36065)</w:t>
      </w:r>
      <w:r w:rsidR="00DD022D">
        <w:t xml:space="preserve">.  </w:t>
      </w:r>
      <w:bookmarkStart w:id="1" w:name="OLE_LINK3"/>
    </w:p>
    <w:p w:rsidR="00CC28B8" w:rsidRDefault="00CC28B8" w:rsidP="009358FE">
      <w:pPr>
        <w:pStyle w:val="ListParagraph"/>
      </w:pPr>
    </w:p>
    <w:p w:rsidR="00797CC7" w:rsidRDefault="00A409FB" w:rsidP="009358FE">
      <w:pPr>
        <w:pStyle w:val="ListParagraph"/>
      </w:pPr>
      <w:r>
        <w:t>Several comments received addressed issues outside the scope of the solicitation, particularly regarding the Secretary’s determination to impose the travel restriction.  In those cases, no Department response is required.</w:t>
      </w:r>
    </w:p>
    <w:p w:rsidR="00797CC7" w:rsidRPr="009358FE" w:rsidRDefault="00EC2869" w:rsidP="009358FE">
      <w:pPr>
        <w:ind w:firstLine="720"/>
      </w:pPr>
      <w:r>
        <w:t xml:space="preserve">Substantive comments were received for the following </w:t>
      </w:r>
      <w:r w:rsidR="00AE74DB">
        <w:t>categories</w:t>
      </w:r>
      <w:r>
        <w:t>:</w:t>
      </w:r>
    </w:p>
    <w:p w:rsidR="00CC28B8" w:rsidRDefault="00797CC7" w:rsidP="009358FE">
      <w:pPr>
        <w:ind w:firstLine="720"/>
        <w:rPr>
          <w:b/>
          <w:u w:val="single"/>
        </w:rPr>
      </w:pPr>
      <w:r>
        <w:rPr>
          <w:b/>
          <w:u w:val="single"/>
        </w:rPr>
        <w:t>Time and Cost Burden</w:t>
      </w:r>
    </w:p>
    <w:p w:rsidR="00EC72A8" w:rsidRDefault="00EC72A8">
      <w:pPr>
        <w:ind w:left="720"/>
      </w:pPr>
      <w:r>
        <w:t>Several comments addressed the estimated numbers of respondents, stating that an estim</w:t>
      </w:r>
      <w:r w:rsidR="00514BFF">
        <w:t>ation</w:t>
      </w:r>
      <w:r>
        <w:t xml:space="preserve"> of 100 was too low. As a result, the Department revised its estim</w:t>
      </w:r>
      <w:r w:rsidR="00514BFF">
        <w:t>ation</w:t>
      </w:r>
      <w:r>
        <w:t xml:space="preserve"> to 250 respondents, and revised its calculations accordingly.</w:t>
      </w:r>
    </w:p>
    <w:p w:rsidR="00EC72A8" w:rsidRPr="009358FE" w:rsidRDefault="00EC72A8" w:rsidP="009358FE">
      <w:pPr>
        <w:ind w:left="720"/>
      </w:pPr>
      <w:r>
        <w:t xml:space="preserve">Several commenters requested information </w:t>
      </w:r>
      <w:r w:rsidR="007650AA">
        <w:t>regarding whether</w:t>
      </w:r>
      <w:r>
        <w:t xml:space="preserve"> the Department would provide special validations permitting multiple entries to the DPRK, without requiring the applicant to reapply for a new special validation each time. The Department declines to provide this type of validation at this time. The Department is invalidating passports in order to restrict travel </w:t>
      </w:r>
      <w:r w:rsidR="007650AA" w:rsidRPr="007650AA">
        <w:t xml:space="preserve">due to mounting concerns over the serious risk to U.S. nationals of arrest and long-term detention in </w:t>
      </w:r>
      <w:r w:rsidR="007650AA">
        <w:t>the DPRK</w:t>
      </w:r>
      <w:r w:rsidR="007650AA" w:rsidRPr="007650AA">
        <w:t>. The Department</w:t>
      </w:r>
      <w:r w:rsidR="007650AA">
        <w:t>’s</w:t>
      </w:r>
      <w:r w:rsidR="007650AA" w:rsidRPr="007650AA">
        <w:t xml:space="preserve"> </w:t>
      </w:r>
      <w:r w:rsidR="007650AA">
        <w:t>determination</w:t>
      </w:r>
      <w:r w:rsidR="007650AA" w:rsidRPr="007650AA">
        <w:t xml:space="preserve"> at this time</w:t>
      </w:r>
      <w:r w:rsidR="007650AA">
        <w:t xml:space="preserve"> is</w:t>
      </w:r>
      <w:r w:rsidR="007650AA" w:rsidRPr="007650AA">
        <w:t xml:space="preserve"> that </w:t>
      </w:r>
      <w:r w:rsidR="007650AA">
        <w:t>p</w:t>
      </w:r>
      <w:r>
        <w:t xml:space="preserve">roviding multi-entry passports would lessen </w:t>
      </w:r>
      <w:r w:rsidR="001526EE">
        <w:t>the effectiveness of the</w:t>
      </w:r>
      <w:r>
        <w:t xml:space="preserve"> restriction. </w:t>
      </w:r>
    </w:p>
    <w:p w:rsidR="00797CC7" w:rsidRDefault="00797CC7" w:rsidP="009358FE">
      <w:pPr>
        <w:ind w:firstLine="720"/>
        <w:rPr>
          <w:b/>
          <w:u w:val="single"/>
        </w:rPr>
      </w:pPr>
      <w:r>
        <w:rPr>
          <w:b/>
          <w:u w:val="single"/>
        </w:rPr>
        <w:t>Quality, Utility and Clarity of Information to be Collected</w:t>
      </w:r>
    </w:p>
    <w:p w:rsidR="003C5D04" w:rsidRDefault="00EC72A8" w:rsidP="009358FE">
      <w:pPr>
        <w:ind w:left="720"/>
      </w:pPr>
      <w:r>
        <w:t xml:space="preserve">Commenters requested further information on how the Department will interpret </w:t>
      </w:r>
      <w:r w:rsidR="008F440C">
        <w:t>“</w:t>
      </w:r>
      <w:r>
        <w:t>compelling human</w:t>
      </w:r>
      <w:r w:rsidR="00A31510">
        <w:t>itarian</w:t>
      </w:r>
      <w:r>
        <w:t xml:space="preserve"> circumstances.</w:t>
      </w:r>
      <w:r w:rsidR="008F440C">
        <w:t>”</w:t>
      </w:r>
      <w:r>
        <w:t xml:space="preserve"> Compelling human</w:t>
      </w:r>
      <w:r w:rsidR="00A31510">
        <w:t>itarian</w:t>
      </w:r>
      <w:r>
        <w:t xml:space="preserve"> circumstances, consistent with 22 C.F.R. </w:t>
      </w:r>
      <w:r w:rsidR="008F440C">
        <w:t xml:space="preserve">§ </w:t>
      </w:r>
      <w:r>
        <w:t>51.64</w:t>
      </w:r>
      <w:r w:rsidR="00C85A84">
        <w:t>(c)(3)</w:t>
      </w:r>
      <w:r>
        <w:t xml:space="preserve">, will </w:t>
      </w:r>
      <w:r w:rsidR="00642457">
        <w:t xml:space="preserve">be reviewed on a case-by-case basis, </w:t>
      </w:r>
      <w:r w:rsidR="003C5D04">
        <w:t xml:space="preserve">and will depend on the </w:t>
      </w:r>
      <w:r w:rsidR="00CC28B8">
        <w:t xml:space="preserve">specific facts of each case, the </w:t>
      </w:r>
      <w:r w:rsidR="003C5D04">
        <w:t>situation at the time of the request, the safety and security of the requestor while completing the proposed travel to and within the DPRK, and other factors.</w:t>
      </w:r>
    </w:p>
    <w:p w:rsidR="00EC72A8" w:rsidRDefault="003C5D04" w:rsidP="009358FE">
      <w:pPr>
        <w:ind w:left="720"/>
      </w:pPr>
      <w:r>
        <w:lastRenderedPageBreak/>
        <w:t xml:space="preserve">Commenters requested </w:t>
      </w:r>
      <w:r w:rsidR="008E1F84">
        <w:t>recommendations for content, page limitations, example submissions, etc. regarding</w:t>
      </w:r>
      <w:r>
        <w:t xml:space="preserve"> the Department’s requirement that an applicant provide “a statement explaining the reasons that the applicant thinks his or her trip is in the national interest, supported by documentary evidence.” </w:t>
      </w:r>
      <w:r w:rsidR="001526EE">
        <w:t xml:space="preserve">Each </w:t>
      </w:r>
      <w:r w:rsidR="00CC28B8">
        <w:t xml:space="preserve">request </w:t>
      </w:r>
      <w:r w:rsidR="001526EE">
        <w:t>is unique.  Therefore,</w:t>
      </w:r>
      <w:r>
        <w:t xml:space="preserve"> </w:t>
      </w:r>
      <w:r w:rsidRPr="00AE74DB">
        <w:t>the applicant should provide as much information as he or she can</w:t>
      </w:r>
      <w:r w:rsidR="00CC28B8">
        <w:t xml:space="preserve"> to establish their justification. </w:t>
      </w:r>
      <w:r w:rsidRPr="00AE74DB">
        <w:t xml:space="preserve">  The Department </w:t>
      </w:r>
      <w:r w:rsidR="00CC28B8">
        <w:t>may</w:t>
      </w:r>
      <w:r w:rsidRPr="00AE74DB">
        <w:t xml:space="preserve"> request follow-up information as necessary.</w:t>
      </w:r>
      <w:r w:rsidR="00642457" w:rsidRPr="00AE74DB">
        <w:t xml:space="preserve"> </w:t>
      </w:r>
    </w:p>
    <w:p w:rsidR="008E1F84" w:rsidRPr="009358FE" w:rsidRDefault="008E1F84" w:rsidP="009358FE">
      <w:pPr>
        <w:ind w:left="720"/>
      </w:pPr>
      <w:r>
        <w:t xml:space="preserve">A commenter requested that the Department process special validation requests in 30 days or </w:t>
      </w:r>
      <w:r w:rsidR="001526EE">
        <w:t>fewer</w:t>
      </w:r>
      <w:r>
        <w:t xml:space="preserve">.  </w:t>
      </w:r>
      <w:r w:rsidR="00CC28B8">
        <w:t xml:space="preserve">The </w:t>
      </w:r>
      <w:r>
        <w:t xml:space="preserve">Department generally plans to process applications </w:t>
      </w:r>
      <w:r w:rsidR="00CC28B8">
        <w:t xml:space="preserve">as expeditiously as possible, subject to limitations posed by existing resources, the </w:t>
      </w:r>
      <w:r>
        <w:t>volume of requests,</w:t>
      </w:r>
      <w:r w:rsidR="00CC28B8">
        <w:t xml:space="preserve"> and the issues presented by each case</w:t>
      </w:r>
      <w:r>
        <w:t xml:space="preserve">. </w:t>
      </w:r>
    </w:p>
    <w:p w:rsidR="00797CC7" w:rsidRPr="009358FE" w:rsidRDefault="00797CC7" w:rsidP="009358FE">
      <w:pPr>
        <w:ind w:firstLine="720"/>
        <w:rPr>
          <w:b/>
          <w:u w:val="single"/>
        </w:rPr>
      </w:pPr>
      <w:r>
        <w:rPr>
          <w:b/>
          <w:u w:val="single"/>
        </w:rPr>
        <w:t>Minimizing Reporting Burden</w:t>
      </w:r>
    </w:p>
    <w:p w:rsidR="00A409FB" w:rsidRDefault="00797CC7" w:rsidP="009358FE">
      <w:pPr>
        <w:pStyle w:val="ListParagraph"/>
      </w:pPr>
      <w:r>
        <w:t xml:space="preserve">Commenters noted that some applicants are overseas, and would benefit from being able to submit applications online or pick up specially validated passports at a consular Post. The process for </w:t>
      </w:r>
      <w:r w:rsidR="001526EE">
        <w:t>requesting approval</w:t>
      </w:r>
      <w:r>
        <w:t xml:space="preserve"> permits an individual to send his or her request </w:t>
      </w:r>
      <w:r w:rsidR="00CC28B8">
        <w:t xml:space="preserve">and information </w:t>
      </w:r>
      <w:r>
        <w:t xml:space="preserve">online to a specially designated email box: </w:t>
      </w:r>
      <w:hyperlink r:id="rId8" w:history="1">
        <w:r w:rsidRPr="00945D1F">
          <w:rPr>
            <w:rStyle w:val="Hyperlink"/>
          </w:rPr>
          <w:t>PPTSpecialValidations@state.gov</w:t>
        </w:r>
      </w:hyperlink>
      <w:r>
        <w:t xml:space="preserve">.  In most cases, if the validation request is approved, an applicant who already possesses a valid U.S. passport </w:t>
      </w:r>
      <w:r w:rsidR="00CC28B8">
        <w:t xml:space="preserve">may </w:t>
      </w:r>
      <w:r>
        <w:t>send the</w:t>
      </w:r>
      <w:r w:rsidR="00CC28B8">
        <w:t>ir</w:t>
      </w:r>
      <w:r>
        <w:t xml:space="preserve"> application </w:t>
      </w:r>
      <w:r w:rsidR="001526EE">
        <w:t xml:space="preserve">for a passport with a special validation </w:t>
      </w:r>
      <w:r>
        <w:t>by mail</w:t>
      </w:r>
      <w:r w:rsidR="00CC28B8">
        <w:t xml:space="preserve"> or private carrier</w:t>
      </w:r>
      <w:r>
        <w:t xml:space="preserve">. </w:t>
      </w:r>
      <w:r w:rsidR="00CC28B8">
        <w:t xml:space="preserve"> </w:t>
      </w:r>
      <w:r>
        <w:t xml:space="preserve">By providing the appropriate written authorization, an applicant </w:t>
      </w:r>
      <w:r w:rsidR="00CC28B8">
        <w:t>may</w:t>
      </w:r>
      <w:r>
        <w:t xml:space="preserve"> also designate another individual to drop off the application and/or pick</w:t>
      </w:r>
      <w:r w:rsidR="008F440C">
        <w:t xml:space="preserve"> </w:t>
      </w:r>
      <w:r>
        <w:t xml:space="preserve">up the issued </w:t>
      </w:r>
      <w:r w:rsidR="001526EE">
        <w:t xml:space="preserve">special validation </w:t>
      </w:r>
      <w:r>
        <w:t xml:space="preserve">passport at a passport agency, center, U.S. embassy or consulate. </w:t>
      </w:r>
    </w:p>
    <w:p w:rsidR="00797CC7" w:rsidRDefault="00797CC7" w:rsidP="009358FE">
      <w:pPr>
        <w:pStyle w:val="ListParagraph"/>
      </w:pPr>
    </w:p>
    <w:p w:rsidR="00742253" w:rsidRDefault="00742253" w:rsidP="009358FE">
      <w:pPr>
        <w:pStyle w:val="ListParagraph"/>
      </w:pPr>
      <w:r>
        <w:t xml:space="preserve">Commenters requested the ability for a sponsoring NGO or main point of contact to submit one special validation request on behalf of the team. </w:t>
      </w:r>
      <w:r w:rsidR="00CC28B8">
        <w:t xml:space="preserve"> Due to privacy concerns and rules, s</w:t>
      </w:r>
      <w:r>
        <w:t xml:space="preserve">uch </w:t>
      </w:r>
      <w:r w:rsidR="007650AA">
        <w:t>submissions</w:t>
      </w:r>
      <w:r>
        <w:t xml:space="preserve"> </w:t>
      </w:r>
      <w:r w:rsidR="00CC28B8">
        <w:t xml:space="preserve">are only </w:t>
      </w:r>
      <w:r>
        <w:t xml:space="preserve">permitted </w:t>
      </w:r>
      <w:r w:rsidR="008F440C">
        <w:t>if</w:t>
      </w:r>
      <w:r>
        <w:t xml:space="preserve"> the</w:t>
      </w:r>
      <w:r w:rsidR="001526EE">
        <w:t xml:space="preserve"> request includes </w:t>
      </w:r>
      <w:r w:rsidR="00CC28B8">
        <w:t>a Privacy Act Waiver. The</w:t>
      </w:r>
      <w:r w:rsidR="008F440C">
        <w:t xml:space="preserve"> members of the team</w:t>
      </w:r>
      <w:r w:rsidR="00CC28B8">
        <w:t xml:space="preserve"> must also contain </w:t>
      </w:r>
      <w:r w:rsidR="00C674E8">
        <w:t xml:space="preserve">complete </w:t>
      </w:r>
      <w:r w:rsidR="001526EE">
        <w:t xml:space="preserve">information about each applicant, </w:t>
      </w:r>
      <w:r w:rsidR="00C674E8">
        <w:t>each applicant</w:t>
      </w:r>
      <w:r w:rsidR="008F440C">
        <w:t>’</w:t>
      </w:r>
      <w:r w:rsidR="00C674E8">
        <w:t>s roles/responsibilities</w:t>
      </w:r>
      <w:r w:rsidR="008F440C">
        <w:t xml:space="preserve"> </w:t>
      </w:r>
      <w:r w:rsidR="00C674E8">
        <w:t xml:space="preserve">in the organization, </w:t>
      </w:r>
      <w:r w:rsidR="00CC28B8">
        <w:t xml:space="preserve">and </w:t>
      </w:r>
      <w:r w:rsidR="008F440C">
        <w:t xml:space="preserve">state </w:t>
      </w:r>
      <w:r w:rsidR="00CC28B8">
        <w:t xml:space="preserve">that </w:t>
      </w:r>
      <w:r w:rsidR="001526EE">
        <w:t xml:space="preserve">the </w:t>
      </w:r>
      <w:r>
        <w:t>applicants all share the same purpose of travel.  However, approval of a special validation for one member of a team does not guarantee that all members will be approved</w:t>
      </w:r>
      <w:r w:rsidR="0085708D" w:rsidRPr="0085708D">
        <w:t>, and the Department’s determination will be sent directly to the applicant</w:t>
      </w:r>
      <w:r>
        <w:t xml:space="preserve">. </w:t>
      </w:r>
    </w:p>
    <w:p w:rsidR="008E1F84" w:rsidRDefault="008E1F84" w:rsidP="009358FE">
      <w:pPr>
        <w:ind w:left="720"/>
      </w:pPr>
      <w:r>
        <w:t xml:space="preserve">A commenter requested that the Department provide a “thorough explanation” of the reasons for accepting or denying a special validation request, and that a mechanism for appealing a denial be established. The Department will not </w:t>
      </w:r>
      <w:r w:rsidR="00514BFF">
        <w:t xml:space="preserve">be </w:t>
      </w:r>
      <w:r>
        <w:t>provid</w:t>
      </w:r>
      <w:r w:rsidR="00514BFF">
        <w:t>ing</w:t>
      </w:r>
      <w:r>
        <w:t xml:space="preserve"> such explanations in a decision letter to the applicant, other than to note that the request did or did not meet the requirements </w:t>
      </w:r>
      <w:r w:rsidR="008F440C">
        <w:t>of</w:t>
      </w:r>
      <w:r>
        <w:t xml:space="preserve"> 22 C.F.R. </w:t>
      </w:r>
      <w:r w:rsidR="008F440C">
        <w:t xml:space="preserve">§ </w:t>
      </w:r>
      <w:r>
        <w:t xml:space="preserve">51.64. The Department’s denial of a special validation request is the final agency action on </w:t>
      </w:r>
      <w:r w:rsidR="00EC2869">
        <w:t>such</w:t>
      </w:r>
      <w:r>
        <w:t xml:space="preserve"> matter, and </w:t>
      </w:r>
      <w:r w:rsidR="00C674E8">
        <w:t xml:space="preserve">further administrative review is </w:t>
      </w:r>
      <w:r>
        <w:t xml:space="preserve">not provided under </w:t>
      </w:r>
      <w:r w:rsidR="001526EE">
        <w:t xml:space="preserve">22 C.F.R. </w:t>
      </w:r>
      <w:r w:rsidR="001526EE" w:rsidRPr="00FC11C0">
        <w:rPr>
          <w:rFonts w:eastAsia="Calibri"/>
        </w:rPr>
        <w:t>§</w:t>
      </w:r>
      <w:r w:rsidR="001526EE">
        <w:rPr>
          <w:rFonts w:eastAsia="Calibri"/>
        </w:rPr>
        <w:t xml:space="preserve"> 51.70(b)(4)</w:t>
      </w:r>
      <w:r>
        <w:t xml:space="preserve">. </w:t>
      </w:r>
    </w:p>
    <w:p w:rsidR="00A409FB" w:rsidRDefault="00A409FB" w:rsidP="009358FE">
      <w:pPr>
        <w:pStyle w:val="ListParagraph"/>
      </w:pPr>
    </w:p>
    <w:p w:rsidR="002E5257" w:rsidRDefault="00D34144" w:rsidP="00254BB9">
      <w:pPr>
        <w:pStyle w:val="ListParagraph"/>
      </w:pPr>
      <w:r>
        <w:t>T</w:t>
      </w:r>
      <w:r w:rsidR="002E5257">
        <w:t xml:space="preserve">he Department of State </w:t>
      </w:r>
      <w:r>
        <w:t xml:space="preserve">will follow regular PRA procedures for notice and comment if the Department </w:t>
      </w:r>
      <w:r w:rsidR="002E5257">
        <w:t>seeks to continue collecting the information beyond 180 days.</w:t>
      </w:r>
      <w:bookmarkEnd w:id="1"/>
      <w:r w:rsidR="002E5257">
        <w:t xml:space="preserve">  </w:t>
      </w:r>
    </w:p>
    <w:p w:rsidR="00466CBB" w:rsidRDefault="00466CBB" w:rsidP="00466CBB">
      <w:pPr>
        <w:pStyle w:val="ListParagraph"/>
      </w:pPr>
    </w:p>
    <w:p w:rsidR="002E5257" w:rsidRDefault="002E5257" w:rsidP="00466CBB">
      <w:pPr>
        <w:pStyle w:val="ListParagraph"/>
        <w:numPr>
          <w:ilvl w:val="0"/>
          <w:numId w:val="8"/>
        </w:numPr>
      </w:pPr>
      <w:r w:rsidRPr="006C7F8F">
        <w:t>No payment or gift is provided to respondents.</w:t>
      </w:r>
    </w:p>
    <w:p w:rsidR="00466CBB" w:rsidRDefault="00466CBB" w:rsidP="00466CBB">
      <w:pPr>
        <w:pStyle w:val="ListParagraph"/>
      </w:pPr>
    </w:p>
    <w:p w:rsidR="001B0946" w:rsidRPr="008D4349" w:rsidRDefault="001B0946" w:rsidP="00466CBB">
      <w:pPr>
        <w:pStyle w:val="ListParagraph"/>
        <w:numPr>
          <w:ilvl w:val="0"/>
          <w:numId w:val="8"/>
        </w:numPr>
        <w:rPr>
          <w:szCs w:val="24"/>
        </w:rPr>
      </w:pPr>
      <w:r>
        <w:t xml:space="preserve">The </w:t>
      </w:r>
      <w:r w:rsidR="004C3A21">
        <w:t xml:space="preserve">Department’s </w:t>
      </w:r>
      <w:r>
        <w:t>web</w:t>
      </w:r>
      <w:r w:rsidR="00466CBB">
        <w:t xml:space="preserve"> </w:t>
      </w:r>
      <w:r>
        <w:t xml:space="preserve">page soliciting this information </w:t>
      </w:r>
      <w:r w:rsidRPr="001B0946">
        <w:t>includes a Privacy Act Statement explaining the routine uses of the information collected under the Act.  There are no promises of confidentiality to the respondents</w:t>
      </w:r>
      <w:r w:rsidRPr="008D4349">
        <w:rPr>
          <w:szCs w:val="24"/>
        </w:rPr>
        <w:t>.</w:t>
      </w:r>
      <w:r w:rsidR="00466CBB" w:rsidRPr="008D4349">
        <w:rPr>
          <w:szCs w:val="24"/>
        </w:rPr>
        <w:t xml:space="preserve"> </w:t>
      </w:r>
      <w:r w:rsidR="008D4349" w:rsidRPr="00927766">
        <w:rPr>
          <w:szCs w:val="24"/>
        </w:rPr>
        <w:t>More information on the Routine Uses for the system can be found in System of Records Notices State-05, Overseas Citizen Services Records and State-26, Passport Records.</w:t>
      </w:r>
      <w:r w:rsidR="00466CBB" w:rsidRPr="008D4349">
        <w:rPr>
          <w:szCs w:val="24"/>
        </w:rPr>
        <w:t xml:space="preserve"> </w:t>
      </w:r>
    </w:p>
    <w:p w:rsidR="00466CBB" w:rsidRDefault="00466CBB" w:rsidP="00466CBB">
      <w:pPr>
        <w:pStyle w:val="ListParagraph"/>
      </w:pPr>
    </w:p>
    <w:p w:rsidR="00494B27" w:rsidRDefault="00A41FAE" w:rsidP="00466CBB">
      <w:pPr>
        <w:pStyle w:val="ListParagraph"/>
        <w:numPr>
          <w:ilvl w:val="0"/>
          <w:numId w:val="8"/>
        </w:numPr>
      </w:pPr>
      <w:r>
        <w:t xml:space="preserve">Applicants are asked to </w:t>
      </w:r>
      <w:r w:rsidR="00466CBB">
        <w:t>specify t</w:t>
      </w:r>
      <w:r>
        <w:t xml:space="preserve">he category into which they feel their trip is in the national interest under 22 C.F.R. </w:t>
      </w:r>
      <w:r w:rsidR="00FD4305">
        <w:t xml:space="preserve">§ </w:t>
      </w:r>
      <w:r>
        <w:t xml:space="preserve">51.64.  In response, </w:t>
      </w:r>
      <w:r w:rsidR="00466CBB">
        <w:t xml:space="preserve">some </w:t>
      </w:r>
      <w:r>
        <w:t xml:space="preserve">applicants may </w:t>
      </w:r>
      <w:r w:rsidR="00466CBB">
        <w:t xml:space="preserve">claim to </w:t>
      </w:r>
      <w:r>
        <w:t xml:space="preserve">have compelling humanitarian reasons </w:t>
      </w:r>
      <w:r w:rsidR="00466CBB">
        <w:t xml:space="preserve">that would </w:t>
      </w:r>
      <w:r>
        <w:t>justify issu</w:t>
      </w:r>
      <w:r w:rsidR="00466CBB">
        <w:t xml:space="preserve">ance of </w:t>
      </w:r>
      <w:r>
        <w:t xml:space="preserve">a special validation permitting </w:t>
      </w:r>
      <w:r w:rsidR="00466CBB">
        <w:t xml:space="preserve">them to use their U.S. passports to </w:t>
      </w:r>
      <w:r>
        <w:t xml:space="preserve">travel to </w:t>
      </w:r>
      <w:r w:rsidR="00466CBB">
        <w:t>a restricted country or area</w:t>
      </w:r>
      <w:r>
        <w:t xml:space="preserve">.  </w:t>
      </w:r>
      <w:r w:rsidR="00466CBB">
        <w:t xml:space="preserve">In order to support such a claim, </w:t>
      </w:r>
      <w:r w:rsidR="00494B27">
        <w:t xml:space="preserve">the applicant may be required to </w:t>
      </w:r>
      <w:r>
        <w:t>disclos</w:t>
      </w:r>
      <w:r w:rsidR="00494B27">
        <w:t>e</w:t>
      </w:r>
      <w:r>
        <w:t xml:space="preserve"> the medical condition of themselves or a family member, or provid</w:t>
      </w:r>
      <w:r w:rsidR="00494B27">
        <w:t>e</w:t>
      </w:r>
      <w:r>
        <w:t xml:space="preserve"> other sensitive information to justify why they qualify for </w:t>
      </w:r>
      <w:r w:rsidR="00494B27">
        <w:t>a</w:t>
      </w:r>
      <w:r>
        <w:t xml:space="preserve"> validation</w:t>
      </w:r>
      <w:r w:rsidR="00494B27">
        <w:t xml:space="preserve">.  </w:t>
      </w:r>
    </w:p>
    <w:p w:rsidR="005B7350" w:rsidRDefault="005B7350" w:rsidP="005B7350">
      <w:pPr>
        <w:pStyle w:val="ListParagraph"/>
      </w:pPr>
    </w:p>
    <w:p w:rsidR="00A41FAE" w:rsidRDefault="005B7350" w:rsidP="005B7350">
      <w:pPr>
        <w:pStyle w:val="ListParagraph"/>
        <w:numPr>
          <w:ilvl w:val="0"/>
          <w:numId w:val="8"/>
        </w:numPr>
      </w:pPr>
      <w:r>
        <w:t xml:space="preserve">The </w:t>
      </w:r>
      <w:r w:rsidR="00A41FAE">
        <w:t xml:space="preserve">Passport Services </w:t>
      </w:r>
      <w:r>
        <w:t xml:space="preserve">Directorate </w:t>
      </w:r>
      <w:r w:rsidR="00A41FAE">
        <w:t>estimates that the average time required for this information collection</w:t>
      </w:r>
      <w:r w:rsidR="000A35E4">
        <w:t xml:space="preserve"> to determine eligibility for a special validation</w:t>
      </w:r>
      <w:r w:rsidR="00A41FAE">
        <w:t xml:space="preserve"> is 45 minutes per response.  Therefore</w:t>
      </w:r>
      <w:r>
        <w:t>,</w:t>
      </w:r>
      <w:r w:rsidR="00A41FAE">
        <w:t xml:space="preserve"> the estimated total annual burden for the collection is:</w:t>
      </w:r>
    </w:p>
    <w:p w:rsidR="00A41FAE" w:rsidRDefault="00741B88" w:rsidP="005B7350">
      <w:pPr>
        <w:ind w:left="630" w:firstLine="90"/>
      </w:pPr>
      <w:r>
        <w:t xml:space="preserve">250 </w:t>
      </w:r>
      <w:r w:rsidR="00A41FAE">
        <w:t xml:space="preserve">(estimated number of respondents) x 45 (minutes) / 60 = </w:t>
      </w:r>
      <w:r>
        <w:t xml:space="preserve">188 </w:t>
      </w:r>
      <w:r w:rsidR="00A41FAE">
        <w:t>hours per year.</w:t>
      </w:r>
    </w:p>
    <w:p w:rsidR="0068169F" w:rsidRDefault="0068169F" w:rsidP="0068169F">
      <w:pPr>
        <w:ind w:left="720"/>
      </w:pPr>
      <w:r>
        <w:t>To estimate the cost to respondents based on the hourly wage and weighted wage multiplier, the Department of State calculated the following:</w:t>
      </w:r>
    </w:p>
    <w:p w:rsidR="0068169F" w:rsidRDefault="0068169F" w:rsidP="0068169F">
      <w:pPr>
        <w:ind w:left="720"/>
      </w:pPr>
      <w:r>
        <w:t>$23.86 (mean hourly earnings based on estimated income per hour from the Bureau of Labor Statistics) x 1.4 (weighted wage multiplier) = $33.40 weighted wage</w:t>
      </w:r>
    </w:p>
    <w:p w:rsidR="0068169F" w:rsidRDefault="00741B88" w:rsidP="0068169F">
      <w:pPr>
        <w:ind w:left="630" w:firstLine="90"/>
      </w:pPr>
      <w:r>
        <w:t xml:space="preserve">188 </w:t>
      </w:r>
      <w:r w:rsidR="0068169F">
        <w:t xml:space="preserve">(annual hours) x $33.40 (weighted wage) = </w:t>
      </w:r>
      <w:r w:rsidR="0068169F">
        <w:rPr>
          <w:b/>
        </w:rPr>
        <w:t>$</w:t>
      </w:r>
      <w:r>
        <w:rPr>
          <w:b/>
        </w:rPr>
        <w:t>6,279</w:t>
      </w:r>
      <w:r w:rsidR="0068169F">
        <w:t xml:space="preserve"> (hour burden cost)</w:t>
      </w:r>
    </w:p>
    <w:p w:rsidR="0068169F" w:rsidRDefault="0068169F" w:rsidP="0068169F">
      <w:pPr>
        <w:ind w:left="720"/>
      </w:pPr>
      <w:r>
        <w:t xml:space="preserve">The estimated number of minutes required per response </w:t>
      </w:r>
      <w:r w:rsidR="009358FE">
        <w:t>includes</w:t>
      </w:r>
      <w:r>
        <w:t xml:space="preserve"> the time required to search existing data sources, gather the necessary information, provide the information required, review the final collection, and submit the collection to the Passport Services Directorate for processing.  </w:t>
      </w:r>
    </w:p>
    <w:p w:rsidR="0068169F" w:rsidRDefault="0068169F" w:rsidP="0068169F">
      <w:pPr>
        <w:ind w:left="720"/>
      </w:pPr>
      <w:r>
        <w:rPr>
          <w:szCs w:val="24"/>
        </w:rPr>
        <w:t xml:space="preserve">If the request for a Special Validation Passport </w:t>
      </w:r>
      <w:r w:rsidR="008F440C">
        <w:rPr>
          <w:szCs w:val="24"/>
        </w:rPr>
        <w:t xml:space="preserve">is </w:t>
      </w:r>
      <w:r>
        <w:rPr>
          <w:szCs w:val="24"/>
        </w:rPr>
        <w:t xml:space="preserve">approved, the Department will send a letter certifying the applicant’s eligibility for travel to the restricted country or area.  The applicant must then complete and submit </w:t>
      </w:r>
      <w:r w:rsidR="008F7521" w:rsidRPr="008F7521">
        <w:rPr>
          <w:szCs w:val="24"/>
        </w:rPr>
        <w:t xml:space="preserve">either a DS-11 or DS-82 passport application.  Based on current travel trends to the restricted country/area, </w:t>
      </w:r>
      <w:r w:rsidR="00FD7D7F">
        <w:rPr>
          <w:szCs w:val="24"/>
        </w:rPr>
        <w:t>t</w:t>
      </w:r>
      <w:r w:rsidR="008F7521" w:rsidRPr="008F7521">
        <w:rPr>
          <w:szCs w:val="24"/>
        </w:rPr>
        <w:t xml:space="preserve">he Department estimates that 90% of respondents will be </w:t>
      </w:r>
      <w:r w:rsidR="00FD7D7F">
        <w:rPr>
          <w:szCs w:val="24"/>
        </w:rPr>
        <w:t>able to use</w:t>
      </w:r>
      <w:r w:rsidR="008F7521" w:rsidRPr="008F7521">
        <w:rPr>
          <w:szCs w:val="24"/>
        </w:rPr>
        <w:t xml:space="preserve"> the DS-82.  The remaining 10% will likely either be first-time applicants or otherwise not meet the requirements for the DS-82 and will therefore need to apply using </w:t>
      </w:r>
      <w:r w:rsidR="00FD7D7F">
        <w:rPr>
          <w:szCs w:val="24"/>
        </w:rPr>
        <w:t>the</w:t>
      </w:r>
      <w:r w:rsidR="00FD7D7F" w:rsidRPr="008F7521">
        <w:rPr>
          <w:szCs w:val="24"/>
        </w:rPr>
        <w:t xml:space="preserve"> </w:t>
      </w:r>
      <w:r w:rsidR="008F7521" w:rsidRPr="008F7521">
        <w:rPr>
          <w:szCs w:val="24"/>
        </w:rPr>
        <w:t>DS-11</w:t>
      </w:r>
      <w:r>
        <w:rPr>
          <w:szCs w:val="24"/>
        </w:rPr>
        <w:t xml:space="preserve">.  </w:t>
      </w:r>
    </w:p>
    <w:p w:rsidR="00714E04" w:rsidRDefault="0068169F" w:rsidP="0068169F">
      <w:pPr>
        <w:tabs>
          <w:tab w:val="left" w:pos="360"/>
        </w:tabs>
        <w:spacing w:after="0"/>
        <w:jc w:val="both"/>
        <w:rPr>
          <w:szCs w:val="24"/>
        </w:rPr>
      </w:pPr>
      <w:r>
        <w:rPr>
          <w:szCs w:val="24"/>
        </w:rPr>
        <w:tab/>
      </w:r>
      <w:r>
        <w:rPr>
          <w:szCs w:val="24"/>
        </w:rPr>
        <w:tab/>
      </w:r>
    </w:p>
    <w:p w:rsidR="00714E04" w:rsidRDefault="00714E04" w:rsidP="00927766">
      <w:pPr>
        <w:tabs>
          <w:tab w:val="left" w:pos="360"/>
        </w:tabs>
        <w:spacing w:after="0"/>
        <w:ind w:left="720"/>
        <w:jc w:val="both"/>
        <w:rPr>
          <w:szCs w:val="24"/>
        </w:rPr>
      </w:pPr>
      <w:r>
        <w:rPr>
          <w:szCs w:val="24"/>
        </w:rPr>
        <w:t xml:space="preserve">Calculations for a </w:t>
      </w:r>
      <w:r w:rsidRPr="00927766">
        <w:rPr>
          <w:b/>
          <w:szCs w:val="24"/>
        </w:rPr>
        <w:t>DS-82 hour burden cost</w:t>
      </w:r>
      <w:r>
        <w:rPr>
          <w:szCs w:val="24"/>
        </w:rPr>
        <w:t xml:space="preserve"> are as follows: </w:t>
      </w:r>
    </w:p>
    <w:p w:rsidR="00714E04" w:rsidRDefault="00714E04" w:rsidP="00927766">
      <w:pPr>
        <w:tabs>
          <w:tab w:val="left" w:pos="360"/>
        </w:tabs>
        <w:spacing w:after="0"/>
        <w:ind w:left="720"/>
        <w:jc w:val="both"/>
        <w:rPr>
          <w:szCs w:val="24"/>
        </w:rPr>
      </w:pPr>
    </w:p>
    <w:p w:rsidR="0068169F" w:rsidRDefault="00741B88" w:rsidP="00927766">
      <w:pPr>
        <w:tabs>
          <w:tab w:val="left" w:pos="360"/>
        </w:tabs>
        <w:spacing w:after="0"/>
        <w:ind w:left="720"/>
        <w:jc w:val="both"/>
        <w:rPr>
          <w:szCs w:val="24"/>
        </w:rPr>
      </w:pPr>
      <w:r>
        <w:rPr>
          <w:szCs w:val="24"/>
        </w:rPr>
        <w:t xml:space="preserve">225 </w:t>
      </w:r>
      <w:r w:rsidR="0068169F">
        <w:rPr>
          <w:szCs w:val="24"/>
        </w:rPr>
        <w:t xml:space="preserve">(number of respondents) x 40 (minutes)/60 hour = </w:t>
      </w:r>
      <w:r>
        <w:rPr>
          <w:szCs w:val="24"/>
        </w:rPr>
        <w:t xml:space="preserve">150 </w:t>
      </w:r>
      <w:r w:rsidR="0068169F">
        <w:rPr>
          <w:szCs w:val="24"/>
        </w:rPr>
        <w:t xml:space="preserve">hours per year.  </w:t>
      </w:r>
    </w:p>
    <w:p w:rsidR="0068169F" w:rsidRDefault="0068169F" w:rsidP="0068169F">
      <w:pPr>
        <w:tabs>
          <w:tab w:val="left" w:pos="360"/>
        </w:tabs>
        <w:spacing w:after="0"/>
        <w:ind w:left="900"/>
        <w:jc w:val="both"/>
        <w:rPr>
          <w:szCs w:val="24"/>
        </w:rPr>
      </w:pPr>
    </w:p>
    <w:p w:rsidR="0068169F" w:rsidRDefault="0068169F" w:rsidP="0068169F">
      <w:pPr>
        <w:spacing w:after="0"/>
        <w:ind w:left="720"/>
        <w:jc w:val="both"/>
        <w:rPr>
          <w:szCs w:val="24"/>
        </w:rPr>
      </w:pPr>
      <w:r>
        <w:rPr>
          <w:szCs w:val="24"/>
        </w:rPr>
        <w:t>To estimate the cost to respondents for this form based on the hourly wage and weighted wage multiplier, the Department calculated the following:</w:t>
      </w:r>
    </w:p>
    <w:p w:rsidR="0068169F" w:rsidRDefault="0068169F" w:rsidP="0068169F">
      <w:pPr>
        <w:spacing w:after="0"/>
        <w:ind w:left="900"/>
        <w:jc w:val="both"/>
        <w:rPr>
          <w:szCs w:val="24"/>
        </w:rPr>
      </w:pPr>
    </w:p>
    <w:p w:rsidR="0068169F" w:rsidRDefault="0068169F" w:rsidP="0068169F">
      <w:pPr>
        <w:spacing w:after="0"/>
        <w:ind w:left="720"/>
        <w:jc w:val="both"/>
        <w:rPr>
          <w:szCs w:val="24"/>
        </w:rPr>
      </w:pPr>
      <w:r>
        <w:rPr>
          <w:szCs w:val="24"/>
        </w:rPr>
        <w:t>$23.86 (mean hourly earnings based on estimated income per hour from the Bureau of Labor Statistics) x 1.4 (weighted wage multiplier) = $33.40 (weighted wage)</w:t>
      </w:r>
    </w:p>
    <w:p w:rsidR="0068169F" w:rsidRDefault="0068169F" w:rsidP="0068169F">
      <w:pPr>
        <w:spacing w:after="0"/>
        <w:ind w:left="900"/>
        <w:jc w:val="both"/>
        <w:rPr>
          <w:szCs w:val="24"/>
        </w:rPr>
      </w:pPr>
    </w:p>
    <w:p w:rsidR="0068169F" w:rsidRDefault="00741B88" w:rsidP="0068169F">
      <w:pPr>
        <w:spacing w:after="0"/>
        <w:ind w:left="720"/>
        <w:jc w:val="both"/>
        <w:rPr>
          <w:szCs w:val="24"/>
        </w:rPr>
      </w:pPr>
      <w:r>
        <w:rPr>
          <w:szCs w:val="24"/>
        </w:rPr>
        <w:t xml:space="preserve">150 </w:t>
      </w:r>
      <w:r w:rsidR="0068169F">
        <w:rPr>
          <w:szCs w:val="24"/>
        </w:rPr>
        <w:t xml:space="preserve">(annual hours) x $33.40 (weighted wage) = </w:t>
      </w:r>
      <w:r w:rsidR="00714E04">
        <w:rPr>
          <w:b/>
          <w:szCs w:val="24"/>
        </w:rPr>
        <w:t>$</w:t>
      </w:r>
      <w:r>
        <w:rPr>
          <w:b/>
          <w:szCs w:val="24"/>
        </w:rPr>
        <w:t>5,010</w:t>
      </w:r>
      <w:r w:rsidR="0068169F">
        <w:rPr>
          <w:b/>
          <w:szCs w:val="24"/>
        </w:rPr>
        <w:t xml:space="preserve"> </w:t>
      </w:r>
      <w:r w:rsidR="0068169F">
        <w:rPr>
          <w:szCs w:val="24"/>
        </w:rPr>
        <w:t>(hour burden cost).</w:t>
      </w:r>
    </w:p>
    <w:p w:rsidR="0068169F" w:rsidRDefault="0068169F" w:rsidP="0068169F">
      <w:pPr>
        <w:ind w:left="720"/>
      </w:pPr>
    </w:p>
    <w:p w:rsidR="00714E04" w:rsidRDefault="00714E04" w:rsidP="00714E04">
      <w:pPr>
        <w:tabs>
          <w:tab w:val="left" w:pos="360"/>
        </w:tabs>
        <w:spacing w:after="0"/>
        <w:ind w:left="720"/>
        <w:jc w:val="both"/>
        <w:rPr>
          <w:szCs w:val="24"/>
        </w:rPr>
      </w:pPr>
      <w:r>
        <w:rPr>
          <w:szCs w:val="24"/>
        </w:rPr>
        <w:t xml:space="preserve">Calculations for a </w:t>
      </w:r>
      <w:r w:rsidRPr="00235A5F">
        <w:rPr>
          <w:b/>
          <w:szCs w:val="24"/>
        </w:rPr>
        <w:t>DS-</w:t>
      </w:r>
      <w:r>
        <w:rPr>
          <w:b/>
          <w:szCs w:val="24"/>
        </w:rPr>
        <w:t>11</w:t>
      </w:r>
      <w:r w:rsidRPr="00235A5F">
        <w:rPr>
          <w:b/>
          <w:szCs w:val="24"/>
        </w:rPr>
        <w:t xml:space="preserve"> hour burden cost</w:t>
      </w:r>
      <w:r>
        <w:rPr>
          <w:szCs w:val="24"/>
        </w:rPr>
        <w:t xml:space="preserve"> are as follows: </w:t>
      </w:r>
    </w:p>
    <w:p w:rsidR="00714E04" w:rsidRDefault="00714E04" w:rsidP="00714E04">
      <w:pPr>
        <w:tabs>
          <w:tab w:val="left" w:pos="360"/>
        </w:tabs>
        <w:spacing w:after="0"/>
        <w:ind w:left="720"/>
        <w:jc w:val="both"/>
        <w:rPr>
          <w:szCs w:val="24"/>
        </w:rPr>
      </w:pPr>
    </w:p>
    <w:p w:rsidR="00714E04" w:rsidRDefault="00741B88" w:rsidP="00714E04">
      <w:pPr>
        <w:tabs>
          <w:tab w:val="left" w:pos="360"/>
        </w:tabs>
        <w:spacing w:after="0"/>
        <w:ind w:left="720"/>
        <w:jc w:val="both"/>
        <w:rPr>
          <w:szCs w:val="24"/>
        </w:rPr>
      </w:pPr>
      <w:r>
        <w:rPr>
          <w:szCs w:val="24"/>
        </w:rPr>
        <w:t xml:space="preserve">25 </w:t>
      </w:r>
      <w:r w:rsidR="00714E04">
        <w:rPr>
          <w:szCs w:val="24"/>
        </w:rPr>
        <w:t xml:space="preserve">(number of respondents) x 85 (minutes)/60 hour = </w:t>
      </w:r>
      <w:r>
        <w:rPr>
          <w:szCs w:val="24"/>
        </w:rPr>
        <w:t>35</w:t>
      </w:r>
      <w:r w:rsidR="00714E04">
        <w:rPr>
          <w:szCs w:val="24"/>
        </w:rPr>
        <w:t xml:space="preserve"> hours per year.  </w:t>
      </w:r>
    </w:p>
    <w:p w:rsidR="00714E04" w:rsidRDefault="00714E04" w:rsidP="00714E04">
      <w:pPr>
        <w:tabs>
          <w:tab w:val="left" w:pos="360"/>
        </w:tabs>
        <w:spacing w:after="0"/>
        <w:ind w:left="900"/>
        <w:jc w:val="both"/>
        <w:rPr>
          <w:szCs w:val="24"/>
        </w:rPr>
      </w:pPr>
    </w:p>
    <w:p w:rsidR="00714E04" w:rsidRDefault="00714E04" w:rsidP="00714E04">
      <w:pPr>
        <w:spacing w:after="0"/>
        <w:ind w:left="720"/>
        <w:jc w:val="both"/>
        <w:rPr>
          <w:szCs w:val="24"/>
        </w:rPr>
      </w:pPr>
      <w:r>
        <w:rPr>
          <w:szCs w:val="24"/>
        </w:rPr>
        <w:t>To estimate the cost to respondents for this form based on the hourly wage and weighted wage multiplier, the Department calculated the following:</w:t>
      </w:r>
    </w:p>
    <w:p w:rsidR="00714E04" w:rsidRDefault="00714E04" w:rsidP="00714E04">
      <w:pPr>
        <w:spacing w:after="0"/>
        <w:ind w:left="900"/>
        <w:jc w:val="both"/>
        <w:rPr>
          <w:szCs w:val="24"/>
        </w:rPr>
      </w:pPr>
    </w:p>
    <w:p w:rsidR="00714E04" w:rsidRDefault="00714E04" w:rsidP="00714E04">
      <w:pPr>
        <w:spacing w:after="0"/>
        <w:ind w:left="720"/>
        <w:jc w:val="both"/>
        <w:rPr>
          <w:szCs w:val="24"/>
        </w:rPr>
      </w:pPr>
      <w:r>
        <w:rPr>
          <w:szCs w:val="24"/>
        </w:rPr>
        <w:t>$23.86 (mean hourly earnings based on estimated income per hour from the Bureau of Labor Statistics) x 1.4 (weighted wage multiplier) = $33.40 (weighted wage)</w:t>
      </w:r>
    </w:p>
    <w:p w:rsidR="00714E04" w:rsidRDefault="00714E04" w:rsidP="00714E04">
      <w:pPr>
        <w:tabs>
          <w:tab w:val="left" w:pos="360"/>
        </w:tabs>
        <w:spacing w:after="0"/>
        <w:ind w:left="720"/>
        <w:jc w:val="both"/>
        <w:rPr>
          <w:szCs w:val="24"/>
        </w:rPr>
      </w:pPr>
    </w:p>
    <w:p w:rsidR="00714E04" w:rsidRDefault="00741B88" w:rsidP="0068169F">
      <w:pPr>
        <w:ind w:left="720"/>
        <w:rPr>
          <w:szCs w:val="24"/>
        </w:rPr>
      </w:pPr>
      <w:r>
        <w:rPr>
          <w:szCs w:val="24"/>
        </w:rPr>
        <w:t>35</w:t>
      </w:r>
      <w:r w:rsidR="00714E04">
        <w:rPr>
          <w:szCs w:val="24"/>
        </w:rPr>
        <w:t xml:space="preserve"> (annual hours) x $33.40 (weighted wage) = </w:t>
      </w:r>
      <w:r w:rsidR="00714E04">
        <w:rPr>
          <w:b/>
          <w:szCs w:val="24"/>
        </w:rPr>
        <w:t>$</w:t>
      </w:r>
      <w:r>
        <w:rPr>
          <w:b/>
          <w:szCs w:val="24"/>
        </w:rPr>
        <w:t xml:space="preserve">1,169 </w:t>
      </w:r>
      <w:r w:rsidR="00714E04">
        <w:rPr>
          <w:szCs w:val="24"/>
        </w:rPr>
        <w:t>(hour burden cost).</w:t>
      </w:r>
    </w:p>
    <w:p w:rsidR="00714E04" w:rsidRDefault="00714E04" w:rsidP="0068169F">
      <w:pPr>
        <w:ind w:left="720"/>
      </w:pPr>
    </w:p>
    <w:p w:rsidR="0068169F" w:rsidRDefault="0068169F" w:rsidP="0068169F">
      <w:pPr>
        <w:ind w:left="720"/>
      </w:pPr>
      <w:r>
        <w:t xml:space="preserve">Therefore the </w:t>
      </w:r>
      <w:r>
        <w:rPr>
          <w:b/>
        </w:rPr>
        <w:t>total hour burden</w:t>
      </w:r>
      <w:r>
        <w:t xml:space="preserve"> would be as follows:</w:t>
      </w:r>
    </w:p>
    <w:p w:rsidR="0068169F" w:rsidRDefault="0068169F" w:rsidP="0068169F">
      <w:pPr>
        <w:ind w:left="720"/>
      </w:pPr>
      <w:r>
        <w:rPr>
          <w:szCs w:val="24"/>
        </w:rPr>
        <w:t>$</w:t>
      </w:r>
      <w:r w:rsidR="00741B88">
        <w:rPr>
          <w:szCs w:val="24"/>
        </w:rPr>
        <w:t>6,279</w:t>
      </w:r>
      <w:r>
        <w:rPr>
          <w:szCs w:val="24"/>
        </w:rPr>
        <w:t xml:space="preserve"> (Request hour burden cost) + $</w:t>
      </w:r>
      <w:r w:rsidR="00741B88">
        <w:rPr>
          <w:szCs w:val="24"/>
        </w:rPr>
        <w:t>5,010</w:t>
      </w:r>
      <w:r>
        <w:rPr>
          <w:szCs w:val="24"/>
        </w:rPr>
        <w:t xml:space="preserve"> (DS-82 hour burden cost) </w:t>
      </w:r>
      <w:r w:rsidR="00714E04">
        <w:rPr>
          <w:szCs w:val="24"/>
        </w:rPr>
        <w:t xml:space="preserve">+ </w:t>
      </w:r>
      <w:r w:rsidR="00741B88">
        <w:rPr>
          <w:szCs w:val="24"/>
        </w:rPr>
        <w:t>1,169</w:t>
      </w:r>
      <w:r w:rsidR="00714E04">
        <w:rPr>
          <w:szCs w:val="24"/>
        </w:rPr>
        <w:t xml:space="preserve"> (DS-11 hour burden cost) </w:t>
      </w:r>
      <w:r>
        <w:rPr>
          <w:szCs w:val="24"/>
        </w:rPr>
        <w:t xml:space="preserve">= </w:t>
      </w:r>
      <w:r w:rsidR="00EC2869">
        <w:rPr>
          <w:szCs w:val="24"/>
        </w:rPr>
        <w:t>$</w:t>
      </w:r>
      <w:r w:rsidR="00741B88">
        <w:rPr>
          <w:b/>
          <w:szCs w:val="24"/>
        </w:rPr>
        <w:t>12,458</w:t>
      </w:r>
      <w:r>
        <w:rPr>
          <w:b/>
          <w:szCs w:val="24"/>
        </w:rPr>
        <w:t xml:space="preserve"> </w:t>
      </w:r>
      <w:r>
        <w:rPr>
          <w:szCs w:val="24"/>
        </w:rPr>
        <w:t>(total hour burden cost)</w:t>
      </w:r>
    </w:p>
    <w:p w:rsidR="00E83233" w:rsidRDefault="00E83233" w:rsidP="00E83233">
      <w:pPr>
        <w:pStyle w:val="ListParagraph"/>
        <w:numPr>
          <w:ilvl w:val="0"/>
          <w:numId w:val="8"/>
        </w:numPr>
      </w:pPr>
      <w:r>
        <w:t xml:space="preserve">To properly request a validation, the applicant must submit proof of identity through a photocopy of the front and back of a valid government identification document containing his or her photograph and listing his or her date of birth. </w:t>
      </w:r>
    </w:p>
    <w:p w:rsidR="00E83233" w:rsidRDefault="00E83233" w:rsidP="00E83233">
      <w:pPr>
        <w:ind w:left="720"/>
      </w:pPr>
      <w:r>
        <w:t xml:space="preserve">The request </w:t>
      </w:r>
      <w:r w:rsidR="000A35E4">
        <w:t xml:space="preserve">may be </w:t>
      </w:r>
      <w:r>
        <w:t xml:space="preserve">submitted via e-mail.  Therefore, there are no postage fees. </w:t>
      </w:r>
    </w:p>
    <w:p w:rsidR="00E83233" w:rsidRDefault="00E83233" w:rsidP="00E83233">
      <w:pPr>
        <w:ind w:left="720"/>
      </w:pPr>
      <w:r>
        <w:t xml:space="preserve">The total annual cost burden for approximately </w:t>
      </w:r>
      <w:r w:rsidR="00741B88">
        <w:t xml:space="preserve">250 </w:t>
      </w:r>
      <w:r>
        <w:t xml:space="preserve">applicants is $ </w:t>
      </w:r>
      <w:r w:rsidR="00741B88">
        <w:t>110</w:t>
      </w:r>
      <w:r>
        <w:t>.00:</w:t>
      </w:r>
    </w:p>
    <w:tbl>
      <w:tblPr>
        <w:tblStyle w:val="TableGrid"/>
        <w:tblW w:w="0" w:type="auto"/>
        <w:tblInd w:w="738" w:type="dxa"/>
        <w:tblLayout w:type="fixed"/>
        <w:tblLook w:val="04A0" w:firstRow="1" w:lastRow="0" w:firstColumn="1" w:lastColumn="0" w:noHBand="0" w:noVBand="1"/>
      </w:tblPr>
      <w:tblGrid>
        <w:gridCol w:w="5310"/>
        <w:gridCol w:w="450"/>
        <w:gridCol w:w="900"/>
        <w:gridCol w:w="360"/>
        <w:gridCol w:w="1710"/>
      </w:tblGrid>
      <w:tr w:rsidR="00E83233" w:rsidRPr="00F84C95" w:rsidTr="009C50ED">
        <w:trPr>
          <w:trHeight w:val="305"/>
        </w:trPr>
        <w:tc>
          <w:tcPr>
            <w:tcW w:w="5310" w:type="dxa"/>
            <w:vAlign w:val="center"/>
          </w:tcPr>
          <w:p w:rsidR="00E83233" w:rsidRDefault="00E83233" w:rsidP="009C50ED">
            <w:pPr>
              <w:pStyle w:val="BodyTextIndent"/>
              <w:tabs>
                <w:tab w:val="clear" w:pos="720"/>
              </w:tabs>
              <w:ind w:left="0"/>
              <w:jc w:val="left"/>
            </w:pPr>
            <w:r>
              <w:t xml:space="preserve">Proof of Identity - Black &amp; White Copy     </w:t>
            </w:r>
            <w:r w:rsidR="00741B88">
              <w:t>250</w:t>
            </w:r>
          </w:p>
          <w:p w:rsidR="00E83233" w:rsidRPr="00F84C95" w:rsidRDefault="00E83233" w:rsidP="009C50ED">
            <w:pPr>
              <w:pStyle w:val="BodyTextIndent"/>
              <w:tabs>
                <w:tab w:val="clear" w:pos="720"/>
              </w:tabs>
              <w:ind w:left="0"/>
              <w:jc w:val="left"/>
            </w:pPr>
            <w:r>
              <w:t>(2 @ $0.22 each. The estimated cost of a black and white copy is based on a quote from FedEx Office.)</w:t>
            </w:r>
          </w:p>
        </w:tc>
        <w:tc>
          <w:tcPr>
            <w:tcW w:w="450" w:type="dxa"/>
            <w:vAlign w:val="center"/>
          </w:tcPr>
          <w:p w:rsidR="00E83233" w:rsidRPr="00F84C95" w:rsidRDefault="00E83233" w:rsidP="009C50ED">
            <w:pPr>
              <w:pStyle w:val="BodyTextIndent"/>
              <w:tabs>
                <w:tab w:val="clear" w:pos="720"/>
              </w:tabs>
              <w:ind w:left="0"/>
              <w:jc w:val="center"/>
            </w:pPr>
            <w:r>
              <w:t>x</w:t>
            </w:r>
          </w:p>
        </w:tc>
        <w:tc>
          <w:tcPr>
            <w:tcW w:w="900" w:type="dxa"/>
            <w:vAlign w:val="center"/>
          </w:tcPr>
          <w:p w:rsidR="00E83233" w:rsidRPr="00F84C95" w:rsidRDefault="00E83233" w:rsidP="009C50ED">
            <w:pPr>
              <w:pStyle w:val="BodyTextIndent"/>
              <w:tabs>
                <w:tab w:val="clear" w:pos="720"/>
              </w:tabs>
              <w:ind w:left="0"/>
              <w:jc w:val="center"/>
            </w:pPr>
            <w:r>
              <w:t>$ 0.44</w:t>
            </w:r>
          </w:p>
        </w:tc>
        <w:tc>
          <w:tcPr>
            <w:tcW w:w="360" w:type="dxa"/>
            <w:vAlign w:val="center"/>
          </w:tcPr>
          <w:p w:rsidR="00E83233" w:rsidRPr="00F84C95" w:rsidRDefault="00E83233" w:rsidP="009C50ED">
            <w:pPr>
              <w:pStyle w:val="BodyTextIndent"/>
              <w:tabs>
                <w:tab w:val="clear" w:pos="720"/>
              </w:tabs>
              <w:ind w:left="0"/>
              <w:jc w:val="center"/>
            </w:pPr>
            <w:r w:rsidRPr="00F84C95">
              <w:t>=</w:t>
            </w:r>
          </w:p>
        </w:tc>
        <w:tc>
          <w:tcPr>
            <w:tcW w:w="1710" w:type="dxa"/>
            <w:vAlign w:val="center"/>
          </w:tcPr>
          <w:p w:rsidR="00E83233" w:rsidRPr="00F84C95" w:rsidRDefault="00E83233" w:rsidP="00741B88">
            <w:pPr>
              <w:pStyle w:val="BodyTextIndent"/>
              <w:tabs>
                <w:tab w:val="clear" w:pos="720"/>
              </w:tabs>
              <w:ind w:left="0"/>
              <w:jc w:val="center"/>
            </w:pPr>
            <w:r>
              <w:t xml:space="preserve">$ </w:t>
            </w:r>
            <w:r w:rsidR="00741B88">
              <w:t>110</w:t>
            </w:r>
            <w:r>
              <w:t>.00</w:t>
            </w:r>
          </w:p>
        </w:tc>
      </w:tr>
      <w:tr w:rsidR="00E83233" w:rsidRPr="00CC61A0" w:rsidTr="009C50ED">
        <w:tc>
          <w:tcPr>
            <w:tcW w:w="5310" w:type="dxa"/>
            <w:vAlign w:val="center"/>
          </w:tcPr>
          <w:p w:rsidR="00E83233" w:rsidRPr="00CC61A0" w:rsidRDefault="00E83233" w:rsidP="009C50ED">
            <w:pPr>
              <w:tabs>
                <w:tab w:val="left" w:pos="360"/>
              </w:tabs>
              <w:rPr>
                <w:b/>
              </w:rPr>
            </w:pPr>
            <w:r>
              <w:rPr>
                <w:b/>
              </w:rPr>
              <w:t>Estimated Annual Cost to Respondents</w:t>
            </w:r>
          </w:p>
        </w:tc>
        <w:tc>
          <w:tcPr>
            <w:tcW w:w="450" w:type="dxa"/>
            <w:vAlign w:val="center"/>
          </w:tcPr>
          <w:p w:rsidR="00E83233" w:rsidRDefault="00E83233" w:rsidP="009C50ED">
            <w:pPr>
              <w:tabs>
                <w:tab w:val="left" w:pos="360"/>
              </w:tabs>
              <w:jc w:val="center"/>
            </w:pPr>
          </w:p>
        </w:tc>
        <w:tc>
          <w:tcPr>
            <w:tcW w:w="900" w:type="dxa"/>
            <w:vAlign w:val="center"/>
          </w:tcPr>
          <w:p w:rsidR="00E83233" w:rsidRDefault="00E83233" w:rsidP="009C50ED">
            <w:pPr>
              <w:tabs>
                <w:tab w:val="left" w:pos="360"/>
              </w:tabs>
              <w:jc w:val="center"/>
            </w:pPr>
          </w:p>
        </w:tc>
        <w:tc>
          <w:tcPr>
            <w:tcW w:w="360" w:type="dxa"/>
            <w:vAlign w:val="center"/>
          </w:tcPr>
          <w:p w:rsidR="00E83233" w:rsidRDefault="00E83233" w:rsidP="009C50ED">
            <w:pPr>
              <w:tabs>
                <w:tab w:val="left" w:pos="360"/>
              </w:tabs>
              <w:jc w:val="center"/>
            </w:pPr>
          </w:p>
        </w:tc>
        <w:tc>
          <w:tcPr>
            <w:tcW w:w="1710" w:type="dxa"/>
            <w:vAlign w:val="center"/>
          </w:tcPr>
          <w:p w:rsidR="00E83233" w:rsidRPr="00CC61A0" w:rsidRDefault="00E83233" w:rsidP="00741B88">
            <w:pPr>
              <w:tabs>
                <w:tab w:val="left" w:pos="360"/>
              </w:tabs>
              <w:jc w:val="center"/>
              <w:rPr>
                <w:b/>
              </w:rPr>
            </w:pPr>
            <w:r w:rsidRPr="00CC61A0">
              <w:rPr>
                <w:b/>
              </w:rPr>
              <w:t>$</w:t>
            </w:r>
            <w:r>
              <w:rPr>
                <w:b/>
              </w:rPr>
              <w:t xml:space="preserve"> </w:t>
            </w:r>
            <w:r w:rsidR="00741B88">
              <w:rPr>
                <w:b/>
              </w:rPr>
              <w:t>110</w:t>
            </w:r>
            <w:r>
              <w:rPr>
                <w:b/>
              </w:rPr>
              <w:t>.00</w:t>
            </w:r>
          </w:p>
        </w:tc>
      </w:tr>
    </w:tbl>
    <w:p w:rsidR="00C856C2" w:rsidRDefault="00C856C2" w:rsidP="00C856C2">
      <w:pPr>
        <w:spacing w:after="0"/>
        <w:ind w:left="720"/>
        <w:jc w:val="both"/>
        <w:rPr>
          <w:szCs w:val="24"/>
        </w:rPr>
      </w:pPr>
    </w:p>
    <w:p w:rsidR="00B55F19" w:rsidRDefault="00C856C2" w:rsidP="00927766">
      <w:pPr>
        <w:spacing w:after="0"/>
        <w:ind w:left="720"/>
        <w:rPr>
          <w:szCs w:val="24"/>
        </w:rPr>
      </w:pPr>
      <w:r w:rsidRPr="008F668C">
        <w:rPr>
          <w:szCs w:val="24"/>
        </w:rPr>
        <w:t xml:space="preserve">If approved, </w:t>
      </w:r>
      <w:r>
        <w:rPr>
          <w:szCs w:val="24"/>
        </w:rPr>
        <w:t>the Department</w:t>
      </w:r>
      <w:r w:rsidRPr="008F668C">
        <w:rPr>
          <w:szCs w:val="24"/>
        </w:rPr>
        <w:t xml:space="preserve"> will send a letter certifying </w:t>
      </w:r>
      <w:r>
        <w:rPr>
          <w:szCs w:val="24"/>
        </w:rPr>
        <w:t>the respondent’s</w:t>
      </w:r>
      <w:r w:rsidRPr="008F668C">
        <w:rPr>
          <w:szCs w:val="24"/>
        </w:rPr>
        <w:t xml:space="preserve"> eligibility for travel to </w:t>
      </w:r>
      <w:r>
        <w:rPr>
          <w:szCs w:val="24"/>
        </w:rPr>
        <w:t>the restricted country or area</w:t>
      </w:r>
      <w:r w:rsidRPr="008F668C">
        <w:rPr>
          <w:szCs w:val="24"/>
        </w:rPr>
        <w:t>.</w:t>
      </w:r>
      <w:r>
        <w:rPr>
          <w:szCs w:val="24"/>
        </w:rPr>
        <w:t xml:space="preserve">  The respondent must then </w:t>
      </w:r>
      <w:r w:rsidRPr="00732E58">
        <w:rPr>
          <w:szCs w:val="24"/>
        </w:rPr>
        <w:t>complete and subm</w:t>
      </w:r>
      <w:r>
        <w:rPr>
          <w:szCs w:val="24"/>
        </w:rPr>
        <w:t xml:space="preserve">it </w:t>
      </w:r>
      <w:r w:rsidR="00B55F19">
        <w:rPr>
          <w:szCs w:val="24"/>
        </w:rPr>
        <w:t xml:space="preserve">either </w:t>
      </w:r>
      <w:r>
        <w:rPr>
          <w:szCs w:val="24"/>
        </w:rPr>
        <w:t xml:space="preserve">a </w:t>
      </w:r>
      <w:r w:rsidR="00B55F19">
        <w:rPr>
          <w:szCs w:val="24"/>
        </w:rPr>
        <w:t xml:space="preserve">DS-11 or </w:t>
      </w:r>
      <w:r>
        <w:rPr>
          <w:szCs w:val="24"/>
        </w:rPr>
        <w:t>DS-82 passport application</w:t>
      </w:r>
      <w:r w:rsidR="00B55F19">
        <w:rPr>
          <w:szCs w:val="24"/>
        </w:rPr>
        <w:t>.  Based on current travel trends to the restricted country</w:t>
      </w:r>
      <w:r w:rsidR="00C41ED9">
        <w:rPr>
          <w:szCs w:val="24"/>
        </w:rPr>
        <w:t xml:space="preserve"> or </w:t>
      </w:r>
      <w:r w:rsidR="00B55F19">
        <w:rPr>
          <w:szCs w:val="24"/>
        </w:rPr>
        <w:t>area, The Department estimates that 90% of respondents will be eligible for the DS-82.  The remaining 10% will likely either be first-time applicants or otherwise not meet the requirements for the DS-82 and will therefore need to apply using a DS-11.</w:t>
      </w:r>
      <w:r>
        <w:rPr>
          <w:szCs w:val="24"/>
        </w:rPr>
        <w:t xml:space="preserve"> </w:t>
      </w:r>
    </w:p>
    <w:p w:rsidR="00B55F19" w:rsidRDefault="00B55F19" w:rsidP="00927766">
      <w:pPr>
        <w:spacing w:after="0"/>
        <w:ind w:left="720"/>
        <w:rPr>
          <w:szCs w:val="24"/>
        </w:rPr>
      </w:pPr>
    </w:p>
    <w:p w:rsidR="00C856C2" w:rsidRPr="00732E58" w:rsidRDefault="00B55F19" w:rsidP="00927766">
      <w:pPr>
        <w:spacing w:after="0"/>
        <w:ind w:left="720"/>
        <w:rPr>
          <w:szCs w:val="24"/>
        </w:rPr>
      </w:pPr>
      <w:r>
        <w:rPr>
          <w:szCs w:val="24"/>
        </w:rPr>
        <w:t xml:space="preserve">When applying with a DS-82 passport application, </w:t>
      </w:r>
      <w:r w:rsidR="00FD7D7F">
        <w:rPr>
          <w:szCs w:val="24"/>
        </w:rPr>
        <w:t xml:space="preserve">the applicant </w:t>
      </w:r>
      <w:r>
        <w:rPr>
          <w:szCs w:val="24"/>
        </w:rPr>
        <w:t>must</w:t>
      </w:r>
      <w:r w:rsidR="00C856C2" w:rsidRPr="00732E58">
        <w:rPr>
          <w:szCs w:val="24"/>
        </w:rPr>
        <w:t xml:space="preserve"> </w:t>
      </w:r>
      <w:r w:rsidR="00C856C2" w:rsidRPr="00C07967">
        <w:rPr>
          <w:szCs w:val="24"/>
        </w:rPr>
        <w:t>provide a photograph that meets criteria specified in</w:t>
      </w:r>
      <w:r w:rsidR="00C856C2">
        <w:rPr>
          <w:szCs w:val="24"/>
        </w:rPr>
        <w:t xml:space="preserve"> the instruction pages</w:t>
      </w:r>
      <w:r w:rsidR="00C856C2" w:rsidRPr="00C07967">
        <w:rPr>
          <w:szCs w:val="24"/>
        </w:rPr>
        <w:t xml:space="preserve">.  (The estimated cost of photographs is </w:t>
      </w:r>
      <w:r w:rsidR="00C856C2">
        <w:rPr>
          <w:szCs w:val="24"/>
        </w:rPr>
        <w:t xml:space="preserve">$10 a set </w:t>
      </w:r>
      <w:r w:rsidR="00C856C2" w:rsidRPr="00C07967">
        <w:rPr>
          <w:szCs w:val="24"/>
        </w:rPr>
        <w:t>based on a sampling through consultation with a small group of actual respondents.)  DS-82 applications are submitted by mail and are accepted in-person.  Per information received from the United States Postal Service, the cost burden for postage is approximately $1.25 per application. According to the Department, the majority of respondents mail their DS-82 application through their local USPS, which is estimated to be an average distance of approximately 3 miles one way and 6 miles round trip.  This distance is estimated to take an amount of five (5) minutes each way for a t</w:t>
      </w:r>
      <w:r w:rsidR="00C856C2">
        <w:rPr>
          <w:szCs w:val="24"/>
        </w:rPr>
        <w:t xml:space="preserve">otal of 10 minutes round trip. </w:t>
      </w:r>
      <w:r w:rsidR="00C856C2" w:rsidRPr="00732E58">
        <w:rPr>
          <w:szCs w:val="24"/>
        </w:rPr>
        <w:t>Also, to determine the travel cost to the respondent, the Department is factoring in the General Services Administration (GSA) reimbursement rate of $0.54 mile for privately owned automobiles (POA) use as of January 1, 201</w:t>
      </w:r>
      <w:r w:rsidR="00C856C2">
        <w:rPr>
          <w:szCs w:val="24"/>
        </w:rPr>
        <w:t>7</w:t>
      </w:r>
      <w:r w:rsidR="00C856C2" w:rsidRPr="00732E58">
        <w:rPr>
          <w:szCs w:val="24"/>
        </w:rPr>
        <w:t xml:space="preserve">. </w:t>
      </w:r>
      <w:hyperlink r:id="rId9" w:history="1">
        <w:r w:rsidR="00C856C2" w:rsidRPr="00732E58">
          <w:rPr>
            <w:color w:val="0000FF"/>
            <w:szCs w:val="24"/>
            <w:u w:val="single"/>
          </w:rPr>
          <w:t>(http://www.gsa.gov/portal/content/100715?utm_source=OGP&amp;utm_medium=print-radio&amp;utm_term=mileage&amp;utm_campaign=shortcuts)</w:t>
        </w:r>
      </w:hyperlink>
    </w:p>
    <w:p w:rsidR="00C856C2" w:rsidRPr="00732E58" w:rsidRDefault="00C856C2" w:rsidP="00C856C2">
      <w:pPr>
        <w:ind w:left="720"/>
        <w:rPr>
          <w:szCs w:val="24"/>
        </w:rPr>
      </w:pPr>
      <w:r w:rsidRPr="00732E58">
        <w:rPr>
          <w:szCs w:val="24"/>
        </w:rPr>
        <w:t xml:space="preserve"> </w:t>
      </w:r>
      <w:r w:rsidRPr="00732E58">
        <w:rPr>
          <w:szCs w:val="24"/>
        </w:rPr>
        <w:br/>
        <w:t xml:space="preserve">Therefore, the cost to the respondents to travel this distance is estimated to be approximately </w:t>
      </w:r>
      <w:r w:rsidR="008F7521">
        <w:rPr>
          <w:b/>
          <w:szCs w:val="24"/>
        </w:rPr>
        <w:t>$</w:t>
      </w:r>
      <w:r w:rsidR="00C25937">
        <w:rPr>
          <w:b/>
          <w:szCs w:val="24"/>
        </w:rPr>
        <w:t>729</w:t>
      </w:r>
      <w:r w:rsidRPr="00732E58">
        <w:rPr>
          <w:szCs w:val="24"/>
        </w:rPr>
        <w:t>.</w:t>
      </w:r>
    </w:p>
    <w:p w:rsidR="00C856C2" w:rsidRPr="00732E58" w:rsidRDefault="00741B88" w:rsidP="00C856C2">
      <w:pPr>
        <w:ind w:left="720"/>
        <w:rPr>
          <w:szCs w:val="24"/>
        </w:rPr>
      </w:pPr>
      <w:r>
        <w:rPr>
          <w:szCs w:val="24"/>
        </w:rPr>
        <w:t>225</w:t>
      </w:r>
      <w:r w:rsidR="00C856C2" w:rsidRPr="00732E58">
        <w:rPr>
          <w:szCs w:val="24"/>
        </w:rPr>
        <w:t xml:space="preserve"> (number of respondents) x 6 (miles) x $0.54 (miles) = </w:t>
      </w:r>
      <w:r w:rsidR="008F7521">
        <w:rPr>
          <w:b/>
          <w:szCs w:val="24"/>
        </w:rPr>
        <w:t>$</w:t>
      </w:r>
      <w:r>
        <w:rPr>
          <w:b/>
          <w:szCs w:val="24"/>
        </w:rPr>
        <w:t>729</w:t>
      </w:r>
      <w:r w:rsidR="00C856C2" w:rsidRPr="00732E58">
        <w:rPr>
          <w:b/>
          <w:szCs w:val="24"/>
        </w:rPr>
        <w:t>.</w:t>
      </w:r>
    </w:p>
    <w:p w:rsidR="00C856C2" w:rsidRPr="00732E58" w:rsidRDefault="00C856C2" w:rsidP="00C856C2">
      <w:pPr>
        <w:spacing w:after="0"/>
        <w:ind w:left="720"/>
        <w:jc w:val="both"/>
        <w:rPr>
          <w:szCs w:val="24"/>
        </w:rPr>
      </w:pPr>
      <w:r w:rsidRPr="00732E58">
        <w:rPr>
          <w:szCs w:val="24"/>
        </w:rPr>
        <w:t xml:space="preserve">When combining all of the individual estimated cost burdens associated with Form DS-82, the total annual cost burden for approximately </w:t>
      </w:r>
      <w:r w:rsidR="00741B88">
        <w:rPr>
          <w:szCs w:val="24"/>
        </w:rPr>
        <w:t>225</w:t>
      </w:r>
      <w:r w:rsidR="00741B88" w:rsidRPr="00732E58">
        <w:rPr>
          <w:szCs w:val="24"/>
        </w:rPr>
        <w:t xml:space="preserve"> </w:t>
      </w:r>
      <w:r w:rsidRPr="00732E58">
        <w:rPr>
          <w:szCs w:val="24"/>
        </w:rPr>
        <w:t>applicants is</w:t>
      </w:r>
      <w:r w:rsidR="007D2382">
        <w:rPr>
          <w:szCs w:val="24"/>
        </w:rPr>
        <w:t xml:space="preserve"> </w:t>
      </w:r>
      <w:r w:rsidR="008F7521">
        <w:rPr>
          <w:color w:val="000000"/>
          <w:szCs w:val="24"/>
        </w:rPr>
        <w:t>$</w:t>
      </w:r>
      <w:r w:rsidR="007D2382">
        <w:rPr>
          <w:color w:val="000000"/>
          <w:szCs w:val="24"/>
        </w:rPr>
        <w:t>3,260</w:t>
      </w:r>
      <w:r w:rsidRPr="00732E58">
        <w:rPr>
          <w:szCs w:val="24"/>
        </w:rPr>
        <w:t xml:space="preserve">.  </w:t>
      </w:r>
    </w:p>
    <w:p w:rsidR="00C856C2" w:rsidRPr="00732E58" w:rsidRDefault="00C856C2" w:rsidP="00C856C2">
      <w:pPr>
        <w:spacing w:before="120" w:after="0"/>
        <w:ind w:left="720"/>
        <w:rPr>
          <w:szCs w:val="24"/>
        </w:rPr>
      </w:pPr>
      <w:r w:rsidRPr="00732E58">
        <w:rPr>
          <w:szCs w:val="24"/>
        </w:rPr>
        <w:t>A complete breakdown of the involved costs is outlined below.</w:t>
      </w:r>
    </w:p>
    <w:p w:rsidR="00C856C2" w:rsidRPr="00732E58" w:rsidRDefault="00C856C2" w:rsidP="00C856C2">
      <w:pPr>
        <w:spacing w:after="0"/>
        <w:ind w:left="720"/>
        <w:jc w:val="both"/>
        <w:rPr>
          <w:szCs w:val="24"/>
        </w:rPr>
      </w:pPr>
      <w:r w:rsidRPr="00732E58">
        <w:rPr>
          <w:szCs w:val="24"/>
        </w:rPr>
        <w:t>Therefore, the total cost to the respondents is as follows:</w:t>
      </w:r>
    </w:p>
    <w:p w:rsidR="00C856C2" w:rsidRPr="00732E58" w:rsidRDefault="00C856C2" w:rsidP="00C856C2">
      <w:pPr>
        <w:tabs>
          <w:tab w:val="left" w:pos="360"/>
        </w:tabs>
        <w:spacing w:after="0"/>
        <w:ind w:left="900"/>
        <w:jc w:val="both"/>
        <w:rPr>
          <w:szCs w:val="24"/>
        </w:rPr>
      </w:pPr>
    </w:p>
    <w:tbl>
      <w:tblPr>
        <w:tblStyle w:val="TableGrid"/>
        <w:tblW w:w="8539" w:type="dxa"/>
        <w:tblInd w:w="918" w:type="dxa"/>
        <w:tblLayout w:type="fixed"/>
        <w:tblLook w:val="04A0" w:firstRow="1" w:lastRow="0" w:firstColumn="1" w:lastColumn="0" w:noHBand="0" w:noVBand="1"/>
      </w:tblPr>
      <w:tblGrid>
        <w:gridCol w:w="3959"/>
        <w:gridCol w:w="509"/>
        <w:gridCol w:w="1018"/>
        <w:gridCol w:w="712"/>
        <w:gridCol w:w="2341"/>
      </w:tblGrid>
      <w:tr w:rsidR="00C856C2" w:rsidRPr="00732E58" w:rsidTr="007335F7">
        <w:trPr>
          <w:trHeight w:val="298"/>
        </w:trPr>
        <w:tc>
          <w:tcPr>
            <w:tcW w:w="3959" w:type="dxa"/>
          </w:tcPr>
          <w:p w:rsidR="00C856C2" w:rsidRPr="00732E58" w:rsidRDefault="00741B88" w:rsidP="00741B88">
            <w:pPr>
              <w:rPr>
                <w:szCs w:val="24"/>
              </w:rPr>
            </w:pPr>
            <w:r>
              <w:rPr>
                <w:szCs w:val="24"/>
              </w:rPr>
              <w:t>225</w:t>
            </w:r>
            <w:r w:rsidR="00C856C2">
              <w:rPr>
                <w:szCs w:val="24"/>
              </w:rPr>
              <w:t xml:space="preserve"> x </w:t>
            </w:r>
            <w:r w:rsidR="00C856C2" w:rsidRPr="00732E58">
              <w:rPr>
                <w:szCs w:val="24"/>
              </w:rPr>
              <w:t>(1)</w:t>
            </w:r>
            <w:r w:rsidR="00C856C2">
              <w:rPr>
                <w:szCs w:val="24"/>
              </w:rPr>
              <w:t xml:space="preserve"> </w:t>
            </w:r>
            <w:r w:rsidR="00C856C2" w:rsidRPr="00732E58">
              <w:rPr>
                <w:szCs w:val="24"/>
              </w:rPr>
              <w:t>Passport Photo</w:t>
            </w:r>
          </w:p>
        </w:tc>
        <w:tc>
          <w:tcPr>
            <w:tcW w:w="509" w:type="dxa"/>
          </w:tcPr>
          <w:p w:rsidR="00C856C2" w:rsidRPr="00732E58" w:rsidRDefault="00C856C2" w:rsidP="007335F7">
            <w:pPr>
              <w:rPr>
                <w:szCs w:val="24"/>
              </w:rPr>
            </w:pPr>
            <w:r w:rsidRPr="00732E58">
              <w:rPr>
                <w:szCs w:val="24"/>
              </w:rPr>
              <w:t>X</w:t>
            </w:r>
          </w:p>
        </w:tc>
        <w:tc>
          <w:tcPr>
            <w:tcW w:w="1018" w:type="dxa"/>
          </w:tcPr>
          <w:p w:rsidR="00C856C2" w:rsidRPr="00732E58" w:rsidRDefault="00C856C2" w:rsidP="007335F7">
            <w:pPr>
              <w:rPr>
                <w:szCs w:val="24"/>
              </w:rPr>
            </w:pPr>
            <w:r w:rsidRPr="00732E58">
              <w:rPr>
                <w:szCs w:val="24"/>
              </w:rPr>
              <w:t>$10.00</w:t>
            </w:r>
          </w:p>
        </w:tc>
        <w:tc>
          <w:tcPr>
            <w:tcW w:w="712" w:type="dxa"/>
          </w:tcPr>
          <w:p w:rsidR="00C856C2" w:rsidRPr="00732E58" w:rsidRDefault="00C856C2" w:rsidP="007335F7">
            <w:pPr>
              <w:rPr>
                <w:szCs w:val="24"/>
              </w:rPr>
            </w:pPr>
            <w:r w:rsidRPr="00732E58">
              <w:rPr>
                <w:szCs w:val="24"/>
              </w:rPr>
              <w:t>=</w:t>
            </w:r>
          </w:p>
        </w:tc>
        <w:tc>
          <w:tcPr>
            <w:tcW w:w="2341" w:type="dxa"/>
          </w:tcPr>
          <w:p w:rsidR="00C856C2" w:rsidRPr="00732E58" w:rsidRDefault="008F7521" w:rsidP="00741B88">
            <w:pPr>
              <w:rPr>
                <w:szCs w:val="24"/>
              </w:rPr>
            </w:pPr>
            <w:r>
              <w:rPr>
                <w:szCs w:val="24"/>
              </w:rPr>
              <w:t>$</w:t>
            </w:r>
            <w:r w:rsidR="00741B88">
              <w:rPr>
                <w:szCs w:val="24"/>
              </w:rPr>
              <w:t>2,250</w:t>
            </w:r>
          </w:p>
        </w:tc>
      </w:tr>
      <w:tr w:rsidR="00C856C2" w:rsidRPr="00732E58" w:rsidTr="007335F7">
        <w:trPr>
          <w:trHeight w:val="313"/>
        </w:trPr>
        <w:tc>
          <w:tcPr>
            <w:tcW w:w="3959" w:type="dxa"/>
          </w:tcPr>
          <w:p w:rsidR="00C856C2" w:rsidRPr="00732E58" w:rsidRDefault="00741B88" w:rsidP="00741B88">
            <w:pPr>
              <w:rPr>
                <w:szCs w:val="24"/>
              </w:rPr>
            </w:pPr>
            <w:r>
              <w:rPr>
                <w:szCs w:val="24"/>
              </w:rPr>
              <w:t>225</w:t>
            </w:r>
            <w:r w:rsidR="00C856C2" w:rsidRPr="00732E58">
              <w:rPr>
                <w:szCs w:val="24"/>
              </w:rPr>
              <w:t xml:space="preserve"> </w:t>
            </w:r>
            <w:r w:rsidR="00C856C2">
              <w:rPr>
                <w:szCs w:val="24"/>
              </w:rPr>
              <w:t xml:space="preserve">x </w:t>
            </w:r>
            <w:r w:rsidR="00C856C2" w:rsidRPr="00732E58">
              <w:rPr>
                <w:szCs w:val="24"/>
              </w:rPr>
              <w:t>(1)Postage</w:t>
            </w:r>
          </w:p>
        </w:tc>
        <w:tc>
          <w:tcPr>
            <w:tcW w:w="509" w:type="dxa"/>
          </w:tcPr>
          <w:p w:rsidR="00C856C2" w:rsidRPr="00732E58" w:rsidRDefault="00C856C2" w:rsidP="007335F7">
            <w:pPr>
              <w:rPr>
                <w:szCs w:val="24"/>
              </w:rPr>
            </w:pPr>
            <w:r w:rsidRPr="00732E58">
              <w:rPr>
                <w:szCs w:val="24"/>
              </w:rPr>
              <w:t>X</w:t>
            </w:r>
          </w:p>
        </w:tc>
        <w:tc>
          <w:tcPr>
            <w:tcW w:w="1018" w:type="dxa"/>
          </w:tcPr>
          <w:p w:rsidR="00C856C2" w:rsidRPr="00732E58" w:rsidRDefault="00C856C2" w:rsidP="007335F7">
            <w:pPr>
              <w:rPr>
                <w:szCs w:val="24"/>
              </w:rPr>
            </w:pPr>
            <w:r w:rsidRPr="00732E58">
              <w:rPr>
                <w:szCs w:val="24"/>
              </w:rPr>
              <w:t>$1.25</w:t>
            </w:r>
          </w:p>
        </w:tc>
        <w:tc>
          <w:tcPr>
            <w:tcW w:w="712" w:type="dxa"/>
          </w:tcPr>
          <w:p w:rsidR="00C856C2" w:rsidRPr="00732E58" w:rsidRDefault="00C856C2" w:rsidP="007335F7">
            <w:pPr>
              <w:rPr>
                <w:szCs w:val="24"/>
              </w:rPr>
            </w:pPr>
            <w:r w:rsidRPr="00732E58">
              <w:rPr>
                <w:szCs w:val="24"/>
              </w:rPr>
              <w:t>=</w:t>
            </w:r>
          </w:p>
        </w:tc>
        <w:tc>
          <w:tcPr>
            <w:tcW w:w="2341" w:type="dxa"/>
          </w:tcPr>
          <w:p w:rsidR="00C856C2" w:rsidRPr="00732E58" w:rsidRDefault="008F7521" w:rsidP="00741B88">
            <w:pPr>
              <w:rPr>
                <w:szCs w:val="24"/>
              </w:rPr>
            </w:pPr>
            <w:r>
              <w:rPr>
                <w:szCs w:val="24"/>
              </w:rPr>
              <w:t>$</w:t>
            </w:r>
            <w:r w:rsidR="00741B88">
              <w:rPr>
                <w:szCs w:val="24"/>
              </w:rPr>
              <w:t>281</w:t>
            </w:r>
          </w:p>
        </w:tc>
      </w:tr>
      <w:tr w:rsidR="00C856C2" w:rsidRPr="00732E58" w:rsidTr="007335F7">
        <w:trPr>
          <w:trHeight w:val="595"/>
        </w:trPr>
        <w:tc>
          <w:tcPr>
            <w:tcW w:w="3959" w:type="dxa"/>
          </w:tcPr>
          <w:p w:rsidR="00C856C2" w:rsidRPr="00732E58" w:rsidRDefault="00741B88" w:rsidP="00741B88">
            <w:pPr>
              <w:tabs>
                <w:tab w:val="left" w:pos="360"/>
              </w:tabs>
              <w:rPr>
                <w:szCs w:val="24"/>
              </w:rPr>
            </w:pPr>
            <w:r>
              <w:rPr>
                <w:szCs w:val="24"/>
              </w:rPr>
              <w:t>225</w:t>
            </w:r>
            <w:r w:rsidR="00C856C2" w:rsidRPr="00732E58">
              <w:rPr>
                <w:szCs w:val="24"/>
              </w:rPr>
              <w:t xml:space="preserve"> x 6 miles – Average Travel Cost</w:t>
            </w:r>
          </w:p>
        </w:tc>
        <w:tc>
          <w:tcPr>
            <w:tcW w:w="509" w:type="dxa"/>
          </w:tcPr>
          <w:p w:rsidR="00C856C2" w:rsidRPr="00732E58" w:rsidRDefault="00C856C2" w:rsidP="007335F7">
            <w:pPr>
              <w:tabs>
                <w:tab w:val="left" w:pos="360"/>
              </w:tabs>
              <w:rPr>
                <w:szCs w:val="24"/>
              </w:rPr>
            </w:pPr>
            <w:r w:rsidRPr="00732E58">
              <w:rPr>
                <w:szCs w:val="24"/>
              </w:rPr>
              <w:t>X</w:t>
            </w:r>
          </w:p>
        </w:tc>
        <w:tc>
          <w:tcPr>
            <w:tcW w:w="1018" w:type="dxa"/>
          </w:tcPr>
          <w:p w:rsidR="00C856C2" w:rsidRPr="00732E58" w:rsidRDefault="00C856C2" w:rsidP="007335F7">
            <w:pPr>
              <w:tabs>
                <w:tab w:val="left" w:pos="360"/>
              </w:tabs>
              <w:rPr>
                <w:szCs w:val="24"/>
              </w:rPr>
            </w:pPr>
            <w:r w:rsidRPr="00732E58">
              <w:rPr>
                <w:szCs w:val="24"/>
              </w:rPr>
              <w:t>$0.54</w:t>
            </w:r>
          </w:p>
        </w:tc>
        <w:tc>
          <w:tcPr>
            <w:tcW w:w="712" w:type="dxa"/>
          </w:tcPr>
          <w:p w:rsidR="00C856C2" w:rsidRPr="00732E58" w:rsidRDefault="00C856C2" w:rsidP="007335F7">
            <w:pPr>
              <w:tabs>
                <w:tab w:val="left" w:pos="360"/>
              </w:tabs>
              <w:rPr>
                <w:szCs w:val="24"/>
              </w:rPr>
            </w:pPr>
            <w:r w:rsidRPr="00732E58">
              <w:rPr>
                <w:szCs w:val="24"/>
              </w:rPr>
              <w:t>=</w:t>
            </w:r>
          </w:p>
        </w:tc>
        <w:tc>
          <w:tcPr>
            <w:tcW w:w="2341" w:type="dxa"/>
          </w:tcPr>
          <w:p w:rsidR="00C856C2" w:rsidRPr="00732E58" w:rsidRDefault="008F7521" w:rsidP="00741B88">
            <w:pPr>
              <w:tabs>
                <w:tab w:val="left" w:pos="360"/>
              </w:tabs>
              <w:rPr>
                <w:szCs w:val="24"/>
              </w:rPr>
            </w:pPr>
            <w:r>
              <w:rPr>
                <w:szCs w:val="24"/>
              </w:rPr>
              <w:t>$</w:t>
            </w:r>
            <w:r w:rsidR="00741B88">
              <w:rPr>
                <w:szCs w:val="24"/>
              </w:rPr>
              <w:t>729</w:t>
            </w:r>
          </w:p>
        </w:tc>
      </w:tr>
      <w:tr w:rsidR="00C856C2" w:rsidRPr="00732E58" w:rsidTr="007335F7">
        <w:trPr>
          <w:trHeight w:val="313"/>
        </w:trPr>
        <w:tc>
          <w:tcPr>
            <w:tcW w:w="3959" w:type="dxa"/>
          </w:tcPr>
          <w:p w:rsidR="00C856C2" w:rsidRPr="00732E58" w:rsidRDefault="00C856C2" w:rsidP="007335F7">
            <w:pPr>
              <w:tabs>
                <w:tab w:val="left" w:pos="360"/>
              </w:tabs>
              <w:jc w:val="both"/>
              <w:rPr>
                <w:b/>
                <w:szCs w:val="24"/>
              </w:rPr>
            </w:pPr>
            <w:r w:rsidRPr="00732E58">
              <w:rPr>
                <w:b/>
                <w:szCs w:val="24"/>
              </w:rPr>
              <w:t>Total Cost to Respondent</w:t>
            </w:r>
            <w:r w:rsidR="00AE74DB">
              <w:rPr>
                <w:b/>
                <w:szCs w:val="24"/>
              </w:rPr>
              <w:t>s</w:t>
            </w:r>
          </w:p>
        </w:tc>
        <w:tc>
          <w:tcPr>
            <w:tcW w:w="509" w:type="dxa"/>
          </w:tcPr>
          <w:p w:rsidR="00C856C2" w:rsidRPr="00732E58" w:rsidRDefault="00C856C2" w:rsidP="007335F7">
            <w:pPr>
              <w:tabs>
                <w:tab w:val="left" w:pos="360"/>
              </w:tabs>
              <w:jc w:val="both"/>
              <w:rPr>
                <w:szCs w:val="24"/>
              </w:rPr>
            </w:pPr>
          </w:p>
        </w:tc>
        <w:tc>
          <w:tcPr>
            <w:tcW w:w="1018" w:type="dxa"/>
          </w:tcPr>
          <w:p w:rsidR="00C856C2" w:rsidRPr="00732E58" w:rsidRDefault="00C856C2" w:rsidP="007335F7">
            <w:pPr>
              <w:tabs>
                <w:tab w:val="left" w:pos="360"/>
              </w:tabs>
              <w:jc w:val="both"/>
              <w:rPr>
                <w:szCs w:val="24"/>
              </w:rPr>
            </w:pPr>
          </w:p>
        </w:tc>
        <w:tc>
          <w:tcPr>
            <w:tcW w:w="712" w:type="dxa"/>
          </w:tcPr>
          <w:p w:rsidR="00C856C2" w:rsidRPr="00732E58" w:rsidRDefault="00C856C2" w:rsidP="007335F7">
            <w:pPr>
              <w:tabs>
                <w:tab w:val="left" w:pos="360"/>
              </w:tabs>
              <w:jc w:val="both"/>
              <w:rPr>
                <w:szCs w:val="24"/>
              </w:rPr>
            </w:pPr>
            <w:r w:rsidRPr="00732E58">
              <w:rPr>
                <w:szCs w:val="24"/>
              </w:rPr>
              <w:t>=</w:t>
            </w:r>
          </w:p>
        </w:tc>
        <w:tc>
          <w:tcPr>
            <w:tcW w:w="2341" w:type="dxa"/>
          </w:tcPr>
          <w:p w:rsidR="00C856C2" w:rsidRPr="00732E58" w:rsidRDefault="008F7521" w:rsidP="00741B88">
            <w:pPr>
              <w:tabs>
                <w:tab w:val="left" w:pos="360"/>
              </w:tabs>
              <w:rPr>
                <w:b/>
                <w:szCs w:val="24"/>
              </w:rPr>
            </w:pPr>
            <w:r>
              <w:rPr>
                <w:b/>
                <w:szCs w:val="24"/>
              </w:rPr>
              <w:t>$</w:t>
            </w:r>
            <w:r w:rsidR="00741B88">
              <w:rPr>
                <w:b/>
                <w:szCs w:val="24"/>
              </w:rPr>
              <w:t>3,260</w:t>
            </w:r>
          </w:p>
        </w:tc>
      </w:tr>
    </w:tbl>
    <w:p w:rsidR="008F7521" w:rsidRDefault="008F7521" w:rsidP="00927766">
      <w:pPr>
        <w:ind w:left="720"/>
      </w:pPr>
    </w:p>
    <w:p w:rsidR="008F7521" w:rsidRDefault="008F7521" w:rsidP="00927766">
      <w:pPr>
        <w:ind w:left="720"/>
      </w:pPr>
      <w:r>
        <w:t>To properly submit a DS-11 passport application, an applicant must provide the following as specified on instruction page 1:</w:t>
      </w:r>
    </w:p>
    <w:p w:rsidR="008F7521" w:rsidRDefault="008F7521" w:rsidP="00927766">
      <w:pPr>
        <w:ind w:left="1440"/>
      </w:pPr>
      <w:r>
        <w:t xml:space="preserve">• Proof of U.S. citizenship/nationality - submit a photocopy of the front and (back if there is printed information) of U.S. citizenship evidence.  (The estimated cost of a black and white copy is based on a quote from FedEx Office.) </w:t>
      </w:r>
    </w:p>
    <w:p w:rsidR="008F7521" w:rsidRDefault="008F7521" w:rsidP="00927766">
      <w:pPr>
        <w:ind w:left="1440"/>
      </w:pPr>
      <w:r>
        <w:t xml:space="preserve">• Proof of identity - submit a photocopy of the front and back side of your original identification.  (The estimated cost of a black and white copy is based on a quote from FedEx Office.) </w:t>
      </w:r>
    </w:p>
    <w:p w:rsidR="008F7521" w:rsidRDefault="008F7521" w:rsidP="00927766">
      <w:pPr>
        <w:ind w:left="1440"/>
      </w:pPr>
      <w:r>
        <w:t>• Submit a photograph that meets criteria specified in the instruction pages. (The estimated cost of photographs is based on a sampling through consultation with a small group of actual respondents.)</w:t>
      </w:r>
    </w:p>
    <w:p w:rsidR="008F7521" w:rsidRDefault="008F7521" w:rsidP="008F7521">
      <w:pPr>
        <w:ind w:left="360"/>
      </w:pPr>
    </w:p>
    <w:p w:rsidR="008F7521" w:rsidRDefault="008F7521" w:rsidP="008F7521">
      <w:pPr>
        <w:ind w:left="360"/>
      </w:pPr>
      <w:r>
        <w:t>DS-11 applications are only accepted in-person.  Therefore, there are no postage fees.</w:t>
      </w:r>
    </w:p>
    <w:p w:rsidR="008F7521" w:rsidRDefault="008F7521" w:rsidP="008F7521">
      <w:pPr>
        <w:ind w:left="360"/>
      </w:pPr>
      <w:r>
        <w:t xml:space="preserve">When combining all of the individual estimated cost burdens associated with Form DS-11, the total annual cost burden for approximately </w:t>
      </w:r>
      <w:r w:rsidR="007D2382">
        <w:t xml:space="preserve">25 </w:t>
      </w:r>
      <w:r>
        <w:t>applicants is $</w:t>
      </w:r>
      <w:r w:rsidR="007D2382">
        <w:t>267</w:t>
      </w:r>
      <w:r w:rsidR="00714E04">
        <w:t xml:space="preserve"> rounded to the nearest dollar</w:t>
      </w:r>
      <w:r>
        <w:t xml:space="preserve">.  </w:t>
      </w:r>
    </w:p>
    <w:p w:rsidR="00E83233" w:rsidRDefault="008F7521" w:rsidP="008F7521">
      <w:pPr>
        <w:ind w:left="360"/>
      </w:pPr>
      <w:r>
        <w:t>A complete breakdown of the involved costs is outlined below</w:t>
      </w:r>
      <w:r w:rsidR="00714E04">
        <w:t>:</w:t>
      </w:r>
    </w:p>
    <w:p w:rsidR="00714E04" w:rsidRDefault="00714E04" w:rsidP="00714E04">
      <w:pPr>
        <w:pStyle w:val="BodyTextIndent"/>
        <w:tabs>
          <w:tab w:val="clear" w:pos="720"/>
        </w:tabs>
        <w:jc w:val="left"/>
      </w:pPr>
    </w:p>
    <w:tbl>
      <w:tblPr>
        <w:tblStyle w:val="TableGrid"/>
        <w:tblW w:w="0" w:type="auto"/>
        <w:tblInd w:w="738" w:type="dxa"/>
        <w:tblLayout w:type="fixed"/>
        <w:tblLook w:val="04A0" w:firstRow="1" w:lastRow="0" w:firstColumn="1" w:lastColumn="0" w:noHBand="0" w:noVBand="1"/>
      </w:tblPr>
      <w:tblGrid>
        <w:gridCol w:w="5310"/>
        <w:gridCol w:w="450"/>
        <w:gridCol w:w="900"/>
        <w:gridCol w:w="360"/>
        <w:gridCol w:w="1710"/>
      </w:tblGrid>
      <w:tr w:rsidR="00714E04" w:rsidRPr="00F84C95" w:rsidTr="00235A5F">
        <w:tc>
          <w:tcPr>
            <w:tcW w:w="5310" w:type="dxa"/>
          </w:tcPr>
          <w:p w:rsidR="00714E04" w:rsidRDefault="00714E04" w:rsidP="00741B88">
            <w:pPr>
              <w:pStyle w:val="BodyTextIndent"/>
              <w:tabs>
                <w:tab w:val="clear" w:pos="720"/>
              </w:tabs>
              <w:ind w:left="0"/>
              <w:jc w:val="left"/>
            </w:pPr>
            <w:r>
              <w:t xml:space="preserve">Proof of Citizenship - Black and White Copy (1)                   </w:t>
            </w:r>
            <w:r w:rsidR="00741B88">
              <w:t>25</w:t>
            </w:r>
          </w:p>
        </w:tc>
        <w:tc>
          <w:tcPr>
            <w:tcW w:w="450" w:type="dxa"/>
          </w:tcPr>
          <w:p w:rsidR="00714E04" w:rsidRPr="00F84C95" w:rsidRDefault="00714E04" w:rsidP="00235A5F">
            <w:pPr>
              <w:pStyle w:val="BodyTextIndent"/>
              <w:tabs>
                <w:tab w:val="clear" w:pos="720"/>
              </w:tabs>
              <w:ind w:left="0"/>
              <w:jc w:val="left"/>
            </w:pPr>
            <w:r>
              <w:t xml:space="preserve"> X</w:t>
            </w:r>
          </w:p>
        </w:tc>
        <w:tc>
          <w:tcPr>
            <w:tcW w:w="900" w:type="dxa"/>
          </w:tcPr>
          <w:p w:rsidR="00714E04" w:rsidRPr="00F84C95" w:rsidRDefault="00714E04" w:rsidP="00235A5F">
            <w:pPr>
              <w:pStyle w:val="BodyTextIndent"/>
              <w:tabs>
                <w:tab w:val="clear" w:pos="720"/>
              </w:tabs>
              <w:ind w:left="0"/>
              <w:jc w:val="left"/>
            </w:pPr>
            <w:r>
              <w:t>$  0.22</w:t>
            </w:r>
          </w:p>
        </w:tc>
        <w:tc>
          <w:tcPr>
            <w:tcW w:w="360" w:type="dxa"/>
          </w:tcPr>
          <w:p w:rsidR="00714E04" w:rsidRPr="00F84C95" w:rsidRDefault="00714E04" w:rsidP="00235A5F">
            <w:pPr>
              <w:pStyle w:val="BodyTextIndent"/>
              <w:tabs>
                <w:tab w:val="clear" w:pos="720"/>
              </w:tabs>
              <w:ind w:left="0"/>
              <w:jc w:val="left"/>
            </w:pPr>
            <w:r>
              <w:t>=</w:t>
            </w:r>
          </w:p>
        </w:tc>
        <w:tc>
          <w:tcPr>
            <w:tcW w:w="1710" w:type="dxa"/>
          </w:tcPr>
          <w:p w:rsidR="00714E04" w:rsidRPr="00F84C95" w:rsidRDefault="00714E04" w:rsidP="007D2382">
            <w:pPr>
              <w:pStyle w:val="BodyTextIndent"/>
              <w:tabs>
                <w:tab w:val="clear" w:pos="720"/>
              </w:tabs>
              <w:ind w:left="0"/>
              <w:jc w:val="left"/>
            </w:pPr>
            <w:r>
              <w:t>$</w:t>
            </w:r>
            <w:r w:rsidR="007D2382">
              <w:t>5.50</w:t>
            </w:r>
          </w:p>
        </w:tc>
      </w:tr>
      <w:tr w:rsidR="00714E04" w:rsidRPr="00F84C95" w:rsidTr="00235A5F">
        <w:trPr>
          <w:trHeight w:val="305"/>
        </w:trPr>
        <w:tc>
          <w:tcPr>
            <w:tcW w:w="5310" w:type="dxa"/>
          </w:tcPr>
          <w:p w:rsidR="00714E04" w:rsidRDefault="00714E04" w:rsidP="00235A5F">
            <w:pPr>
              <w:pStyle w:val="BodyTextIndent"/>
              <w:tabs>
                <w:tab w:val="clear" w:pos="720"/>
              </w:tabs>
              <w:ind w:left="0"/>
              <w:jc w:val="left"/>
            </w:pPr>
            <w:r>
              <w:t xml:space="preserve">Proof of Identity - Black &amp; White Copy  </w:t>
            </w:r>
            <w:r w:rsidR="00741B88">
              <w:t>25</w:t>
            </w:r>
          </w:p>
          <w:p w:rsidR="00714E04" w:rsidRPr="00F84C95" w:rsidRDefault="00714E04" w:rsidP="00235A5F">
            <w:pPr>
              <w:pStyle w:val="BodyTextIndent"/>
              <w:tabs>
                <w:tab w:val="clear" w:pos="720"/>
              </w:tabs>
              <w:ind w:left="0"/>
              <w:jc w:val="left"/>
            </w:pPr>
            <w:r>
              <w:t xml:space="preserve">(2 @ $0.22 each) </w:t>
            </w:r>
          </w:p>
        </w:tc>
        <w:tc>
          <w:tcPr>
            <w:tcW w:w="450" w:type="dxa"/>
          </w:tcPr>
          <w:p w:rsidR="00714E04" w:rsidRPr="00F84C95" w:rsidRDefault="00714E04" w:rsidP="00235A5F">
            <w:pPr>
              <w:pStyle w:val="BodyTextIndent"/>
              <w:tabs>
                <w:tab w:val="clear" w:pos="720"/>
              </w:tabs>
              <w:ind w:left="0"/>
              <w:jc w:val="left"/>
            </w:pPr>
            <w:r>
              <w:t xml:space="preserve"> X</w:t>
            </w:r>
          </w:p>
        </w:tc>
        <w:tc>
          <w:tcPr>
            <w:tcW w:w="900" w:type="dxa"/>
          </w:tcPr>
          <w:p w:rsidR="00714E04" w:rsidRPr="00F84C95" w:rsidRDefault="00714E04" w:rsidP="00235A5F">
            <w:pPr>
              <w:pStyle w:val="BodyTextIndent"/>
              <w:tabs>
                <w:tab w:val="clear" w:pos="720"/>
              </w:tabs>
              <w:ind w:left="0"/>
              <w:jc w:val="left"/>
            </w:pPr>
            <w:r>
              <w:t>$  0.44</w:t>
            </w:r>
          </w:p>
        </w:tc>
        <w:tc>
          <w:tcPr>
            <w:tcW w:w="360" w:type="dxa"/>
          </w:tcPr>
          <w:p w:rsidR="00714E04" w:rsidRPr="00F84C95" w:rsidRDefault="00714E04" w:rsidP="00235A5F">
            <w:pPr>
              <w:pStyle w:val="BodyTextIndent"/>
              <w:tabs>
                <w:tab w:val="clear" w:pos="720"/>
              </w:tabs>
              <w:ind w:left="0"/>
              <w:jc w:val="left"/>
            </w:pPr>
            <w:r w:rsidRPr="00F84C95">
              <w:t>=</w:t>
            </w:r>
          </w:p>
        </w:tc>
        <w:tc>
          <w:tcPr>
            <w:tcW w:w="1710" w:type="dxa"/>
          </w:tcPr>
          <w:p w:rsidR="00714E04" w:rsidRPr="00F84C95" w:rsidRDefault="00714E04" w:rsidP="007D2382">
            <w:pPr>
              <w:pStyle w:val="BodyTextIndent"/>
              <w:tabs>
                <w:tab w:val="clear" w:pos="720"/>
              </w:tabs>
              <w:ind w:left="0"/>
              <w:jc w:val="left"/>
            </w:pPr>
            <w:r w:rsidRPr="00F84C95">
              <w:t>$</w:t>
            </w:r>
            <w:r w:rsidR="007D2382">
              <w:t>11</w:t>
            </w:r>
          </w:p>
        </w:tc>
      </w:tr>
      <w:tr w:rsidR="00714E04" w:rsidTr="00235A5F">
        <w:tc>
          <w:tcPr>
            <w:tcW w:w="5310" w:type="dxa"/>
          </w:tcPr>
          <w:p w:rsidR="00714E04" w:rsidRPr="00F84C95" w:rsidRDefault="00714E04" w:rsidP="00741B88">
            <w:pPr>
              <w:pStyle w:val="BodyTextIndent"/>
              <w:tabs>
                <w:tab w:val="clear" w:pos="720"/>
              </w:tabs>
              <w:ind w:left="0"/>
              <w:jc w:val="left"/>
            </w:pPr>
            <w:r>
              <w:t xml:space="preserve">Passport Photo (1)                             </w:t>
            </w:r>
            <w:r w:rsidR="00741B88">
              <w:t>25</w:t>
            </w:r>
          </w:p>
        </w:tc>
        <w:tc>
          <w:tcPr>
            <w:tcW w:w="450" w:type="dxa"/>
          </w:tcPr>
          <w:p w:rsidR="00714E04" w:rsidRPr="00F84C95" w:rsidRDefault="00714E04" w:rsidP="00235A5F">
            <w:pPr>
              <w:pStyle w:val="BodyTextIndent"/>
              <w:tabs>
                <w:tab w:val="clear" w:pos="720"/>
              </w:tabs>
              <w:ind w:left="0"/>
              <w:jc w:val="left"/>
            </w:pPr>
            <w:r>
              <w:t xml:space="preserve"> X</w:t>
            </w:r>
          </w:p>
        </w:tc>
        <w:tc>
          <w:tcPr>
            <w:tcW w:w="900" w:type="dxa"/>
          </w:tcPr>
          <w:p w:rsidR="00714E04" w:rsidRPr="00F84C95" w:rsidRDefault="00714E04" w:rsidP="00235A5F">
            <w:pPr>
              <w:pStyle w:val="BodyTextIndent"/>
              <w:tabs>
                <w:tab w:val="clear" w:pos="720"/>
              </w:tabs>
              <w:ind w:left="0"/>
              <w:jc w:val="left"/>
            </w:pPr>
            <w:r w:rsidRPr="00F84C95">
              <w:t>$1</w:t>
            </w:r>
            <w:r>
              <w:t>0.00</w:t>
            </w:r>
          </w:p>
        </w:tc>
        <w:tc>
          <w:tcPr>
            <w:tcW w:w="360" w:type="dxa"/>
          </w:tcPr>
          <w:p w:rsidR="00714E04" w:rsidRPr="00F84C95" w:rsidRDefault="00714E04" w:rsidP="00235A5F">
            <w:pPr>
              <w:pStyle w:val="BodyTextIndent"/>
              <w:tabs>
                <w:tab w:val="clear" w:pos="720"/>
              </w:tabs>
              <w:ind w:left="0"/>
              <w:jc w:val="left"/>
            </w:pPr>
            <w:r>
              <w:t>=</w:t>
            </w:r>
          </w:p>
        </w:tc>
        <w:tc>
          <w:tcPr>
            <w:tcW w:w="1710" w:type="dxa"/>
          </w:tcPr>
          <w:p w:rsidR="00714E04" w:rsidRPr="00F84C95" w:rsidRDefault="00714E04" w:rsidP="007D2382">
            <w:pPr>
              <w:pStyle w:val="BodyTextIndent"/>
              <w:tabs>
                <w:tab w:val="clear" w:pos="720"/>
              </w:tabs>
              <w:ind w:left="0"/>
              <w:jc w:val="left"/>
            </w:pPr>
            <w:r>
              <w:t>$</w:t>
            </w:r>
            <w:r w:rsidR="007D2382">
              <w:t>250</w:t>
            </w:r>
          </w:p>
        </w:tc>
      </w:tr>
      <w:tr w:rsidR="00714E04" w:rsidTr="00235A5F">
        <w:tc>
          <w:tcPr>
            <w:tcW w:w="5310" w:type="dxa"/>
          </w:tcPr>
          <w:p w:rsidR="00714E04" w:rsidRDefault="00714E04" w:rsidP="00235A5F">
            <w:pPr>
              <w:tabs>
                <w:tab w:val="left" w:pos="360"/>
              </w:tabs>
            </w:pPr>
          </w:p>
        </w:tc>
        <w:tc>
          <w:tcPr>
            <w:tcW w:w="450" w:type="dxa"/>
          </w:tcPr>
          <w:p w:rsidR="00714E04" w:rsidRDefault="00714E04" w:rsidP="00235A5F">
            <w:pPr>
              <w:tabs>
                <w:tab w:val="left" w:pos="360"/>
              </w:tabs>
            </w:pPr>
          </w:p>
        </w:tc>
        <w:tc>
          <w:tcPr>
            <w:tcW w:w="900" w:type="dxa"/>
          </w:tcPr>
          <w:p w:rsidR="00714E04" w:rsidRDefault="00714E04" w:rsidP="00235A5F">
            <w:pPr>
              <w:tabs>
                <w:tab w:val="left" w:pos="360"/>
              </w:tabs>
            </w:pPr>
          </w:p>
        </w:tc>
        <w:tc>
          <w:tcPr>
            <w:tcW w:w="360" w:type="dxa"/>
          </w:tcPr>
          <w:p w:rsidR="00714E04" w:rsidRDefault="00714E04" w:rsidP="00235A5F">
            <w:pPr>
              <w:tabs>
                <w:tab w:val="left" w:pos="360"/>
              </w:tabs>
            </w:pPr>
          </w:p>
        </w:tc>
        <w:tc>
          <w:tcPr>
            <w:tcW w:w="1710" w:type="dxa"/>
          </w:tcPr>
          <w:p w:rsidR="00714E04" w:rsidRDefault="00714E04" w:rsidP="00235A5F">
            <w:pPr>
              <w:tabs>
                <w:tab w:val="left" w:pos="360"/>
              </w:tabs>
            </w:pPr>
          </w:p>
        </w:tc>
      </w:tr>
      <w:tr w:rsidR="00714E04" w:rsidRPr="00CC61A0" w:rsidTr="00235A5F">
        <w:tc>
          <w:tcPr>
            <w:tcW w:w="5310" w:type="dxa"/>
          </w:tcPr>
          <w:p w:rsidR="00714E04" w:rsidRPr="00CC61A0" w:rsidRDefault="00714E04" w:rsidP="00235A5F">
            <w:pPr>
              <w:tabs>
                <w:tab w:val="left" w:pos="360"/>
              </w:tabs>
              <w:rPr>
                <w:b/>
              </w:rPr>
            </w:pPr>
            <w:r w:rsidRPr="00CC61A0">
              <w:rPr>
                <w:b/>
              </w:rPr>
              <w:t>Total</w:t>
            </w:r>
            <w:r>
              <w:rPr>
                <w:b/>
              </w:rPr>
              <w:t xml:space="preserve"> Cost to Respondent</w:t>
            </w:r>
            <w:r w:rsidR="005008B4">
              <w:rPr>
                <w:b/>
              </w:rPr>
              <w:t>s</w:t>
            </w:r>
          </w:p>
        </w:tc>
        <w:tc>
          <w:tcPr>
            <w:tcW w:w="450" w:type="dxa"/>
          </w:tcPr>
          <w:p w:rsidR="00714E04" w:rsidRDefault="00714E04" w:rsidP="00235A5F">
            <w:pPr>
              <w:tabs>
                <w:tab w:val="left" w:pos="360"/>
              </w:tabs>
            </w:pPr>
          </w:p>
        </w:tc>
        <w:tc>
          <w:tcPr>
            <w:tcW w:w="900" w:type="dxa"/>
          </w:tcPr>
          <w:p w:rsidR="00714E04" w:rsidRDefault="00714E04" w:rsidP="00235A5F">
            <w:pPr>
              <w:tabs>
                <w:tab w:val="left" w:pos="360"/>
              </w:tabs>
            </w:pPr>
          </w:p>
        </w:tc>
        <w:tc>
          <w:tcPr>
            <w:tcW w:w="360" w:type="dxa"/>
          </w:tcPr>
          <w:p w:rsidR="00714E04" w:rsidRDefault="00714E04" w:rsidP="00235A5F">
            <w:pPr>
              <w:tabs>
                <w:tab w:val="left" w:pos="360"/>
              </w:tabs>
            </w:pPr>
          </w:p>
        </w:tc>
        <w:tc>
          <w:tcPr>
            <w:tcW w:w="1710" w:type="dxa"/>
          </w:tcPr>
          <w:p w:rsidR="00714E04" w:rsidRPr="00CC61A0" w:rsidRDefault="00714E04" w:rsidP="007D2382">
            <w:pPr>
              <w:tabs>
                <w:tab w:val="left" w:pos="360"/>
              </w:tabs>
              <w:rPr>
                <w:b/>
              </w:rPr>
            </w:pPr>
            <w:r w:rsidRPr="00CC61A0">
              <w:rPr>
                <w:b/>
              </w:rPr>
              <w:t>$</w:t>
            </w:r>
            <w:r w:rsidR="007D2382">
              <w:rPr>
                <w:b/>
              </w:rPr>
              <w:t>266.50</w:t>
            </w:r>
          </w:p>
        </w:tc>
      </w:tr>
      <w:tr w:rsidR="00714E04" w:rsidRPr="00CC61A0" w:rsidTr="00235A5F">
        <w:tc>
          <w:tcPr>
            <w:tcW w:w="5310" w:type="dxa"/>
          </w:tcPr>
          <w:p w:rsidR="00714E04" w:rsidRPr="00CC61A0" w:rsidRDefault="00714E04" w:rsidP="00235A5F">
            <w:pPr>
              <w:tabs>
                <w:tab w:val="left" w:pos="360"/>
              </w:tabs>
              <w:rPr>
                <w:b/>
              </w:rPr>
            </w:pPr>
            <w:r w:rsidRPr="00CC61A0">
              <w:rPr>
                <w:b/>
              </w:rPr>
              <w:t>Total</w:t>
            </w:r>
            <w:r>
              <w:rPr>
                <w:b/>
              </w:rPr>
              <w:t xml:space="preserve"> Cost to Respondent</w:t>
            </w:r>
            <w:r w:rsidR="005008B4">
              <w:rPr>
                <w:b/>
              </w:rPr>
              <w:t>s</w:t>
            </w:r>
            <w:r>
              <w:rPr>
                <w:b/>
              </w:rPr>
              <w:t xml:space="preserve"> Rounded to the Nearest Dollar</w:t>
            </w:r>
          </w:p>
        </w:tc>
        <w:tc>
          <w:tcPr>
            <w:tcW w:w="450" w:type="dxa"/>
          </w:tcPr>
          <w:p w:rsidR="00714E04" w:rsidRDefault="00714E04" w:rsidP="00235A5F">
            <w:pPr>
              <w:tabs>
                <w:tab w:val="left" w:pos="360"/>
              </w:tabs>
            </w:pPr>
          </w:p>
        </w:tc>
        <w:tc>
          <w:tcPr>
            <w:tcW w:w="900" w:type="dxa"/>
          </w:tcPr>
          <w:p w:rsidR="00714E04" w:rsidRDefault="00714E04" w:rsidP="00235A5F">
            <w:pPr>
              <w:tabs>
                <w:tab w:val="left" w:pos="360"/>
              </w:tabs>
            </w:pPr>
          </w:p>
        </w:tc>
        <w:tc>
          <w:tcPr>
            <w:tcW w:w="360" w:type="dxa"/>
          </w:tcPr>
          <w:p w:rsidR="00714E04" w:rsidRDefault="00714E04" w:rsidP="00235A5F">
            <w:pPr>
              <w:tabs>
                <w:tab w:val="left" w:pos="360"/>
              </w:tabs>
            </w:pPr>
          </w:p>
        </w:tc>
        <w:tc>
          <w:tcPr>
            <w:tcW w:w="1710" w:type="dxa"/>
          </w:tcPr>
          <w:p w:rsidR="00714E04" w:rsidRPr="00CC61A0" w:rsidRDefault="00714E04" w:rsidP="007D2382">
            <w:pPr>
              <w:tabs>
                <w:tab w:val="left" w:pos="360"/>
              </w:tabs>
              <w:rPr>
                <w:b/>
              </w:rPr>
            </w:pPr>
            <w:r>
              <w:rPr>
                <w:b/>
              </w:rPr>
              <w:t>$</w:t>
            </w:r>
            <w:r w:rsidR="007D2382">
              <w:rPr>
                <w:b/>
              </w:rPr>
              <w:t>267</w:t>
            </w:r>
          </w:p>
        </w:tc>
      </w:tr>
    </w:tbl>
    <w:p w:rsidR="00714E04" w:rsidRDefault="00714E04" w:rsidP="008F7521">
      <w:pPr>
        <w:ind w:left="360"/>
      </w:pPr>
    </w:p>
    <w:p w:rsidR="000A35E4" w:rsidRDefault="000A35E4" w:rsidP="00927766">
      <w:pPr>
        <w:pStyle w:val="ListParagraph"/>
        <w:numPr>
          <w:ilvl w:val="0"/>
          <w:numId w:val="8"/>
        </w:numPr>
      </w:pPr>
      <w:r>
        <w:t>The projected annual cost to the federal government for this collection is $</w:t>
      </w:r>
      <w:r w:rsidR="009358FE">
        <w:t>42,405</w:t>
      </w:r>
      <w:r>
        <w:t xml:space="preserve">.  Instructions for validation applications will be added to the web site of the Department of State, and no cost will be incurred on form development.  The estimated annual cost to the federal government of adjudicating the estimated </w:t>
      </w:r>
      <w:r w:rsidR="007D2382">
        <w:t xml:space="preserve">250 </w:t>
      </w:r>
      <w:r>
        <w:t>validation applications that will result from this collection of information is $</w:t>
      </w:r>
      <w:r w:rsidR="00A409FB">
        <w:t>42405</w:t>
      </w:r>
      <w:r>
        <w:t>:</w:t>
      </w:r>
    </w:p>
    <w:p w:rsidR="000A35E4" w:rsidRDefault="000A35E4" w:rsidP="000A35E4">
      <w:pPr>
        <w:pStyle w:val="ListParagraph"/>
      </w:pPr>
    </w:p>
    <w:tbl>
      <w:tblPr>
        <w:tblStyle w:val="TableGrid"/>
        <w:tblW w:w="0" w:type="auto"/>
        <w:tblInd w:w="738" w:type="dxa"/>
        <w:tblLayout w:type="fixed"/>
        <w:tblLook w:val="04A0" w:firstRow="1" w:lastRow="0" w:firstColumn="1" w:lastColumn="0" w:noHBand="0" w:noVBand="1"/>
      </w:tblPr>
      <w:tblGrid>
        <w:gridCol w:w="5310"/>
        <w:gridCol w:w="450"/>
        <w:gridCol w:w="990"/>
        <w:gridCol w:w="270"/>
        <w:gridCol w:w="1710"/>
      </w:tblGrid>
      <w:tr w:rsidR="000A35E4" w:rsidTr="007D2382">
        <w:trPr>
          <w:cantSplit/>
        </w:trPr>
        <w:tc>
          <w:tcPr>
            <w:tcW w:w="5310" w:type="dxa"/>
            <w:vAlign w:val="center"/>
          </w:tcPr>
          <w:p w:rsidR="000A35E4" w:rsidRDefault="00A409FB" w:rsidP="00C63342">
            <w:pPr>
              <w:tabs>
                <w:tab w:val="left" w:pos="360"/>
              </w:tabs>
            </w:pPr>
            <w:r>
              <w:t>2</w:t>
            </w:r>
            <w:r w:rsidR="000A35E4">
              <w:t xml:space="preserve"> hour review time for GS-14/4 Attorney-Adviser</w:t>
            </w:r>
          </w:p>
          <w:p w:rsidR="000A35E4" w:rsidRDefault="000A35E4" w:rsidP="00C63342">
            <w:pPr>
              <w:tabs>
                <w:tab w:val="left" w:pos="360"/>
              </w:tabs>
            </w:pPr>
            <w:r>
              <w:t>@ $123,223/yr. = $ 59.24/hr.</w:t>
            </w:r>
          </w:p>
        </w:tc>
        <w:tc>
          <w:tcPr>
            <w:tcW w:w="450" w:type="dxa"/>
            <w:vAlign w:val="center"/>
          </w:tcPr>
          <w:p w:rsidR="000A35E4" w:rsidRDefault="000A35E4" w:rsidP="00C63342">
            <w:pPr>
              <w:tabs>
                <w:tab w:val="left" w:pos="360"/>
              </w:tabs>
              <w:jc w:val="center"/>
            </w:pPr>
            <w:r>
              <w:t>x</w:t>
            </w:r>
          </w:p>
        </w:tc>
        <w:tc>
          <w:tcPr>
            <w:tcW w:w="990" w:type="dxa"/>
            <w:vAlign w:val="center"/>
          </w:tcPr>
          <w:p w:rsidR="000A35E4" w:rsidRDefault="009358FE" w:rsidP="00C63342">
            <w:pPr>
              <w:tabs>
                <w:tab w:val="left" w:pos="360"/>
              </w:tabs>
              <w:jc w:val="center"/>
            </w:pPr>
            <w:r>
              <w:t>$59.24</w:t>
            </w:r>
          </w:p>
        </w:tc>
        <w:tc>
          <w:tcPr>
            <w:tcW w:w="270" w:type="dxa"/>
            <w:vAlign w:val="center"/>
          </w:tcPr>
          <w:p w:rsidR="000A35E4" w:rsidRDefault="000A35E4" w:rsidP="00C63342">
            <w:pPr>
              <w:tabs>
                <w:tab w:val="left" w:pos="360"/>
              </w:tabs>
              <w:jc w:val="center"/>
            </w:pPr>
            <w:r>
              <w:t>=</w:t>
            </w:r>
          </w:p>
        </w:tc>
        <w:tc>
          <w:tcPr>
            <w:tcW w:w="1710" w:type="dxa"/>
            <w:vAlign w:val="center"/>
          </w:tcPr>
          <w:p w:rsidR="000A35E4" w:rsidRPr="006D1F92" w:rsidRDefault="000A35E4" w:rsidP="00A409FB">
            <w:pPr>
              <w:tabs>
                <w:tab w:val="left" w:pos="360"/>
              </w:tabs>
              <w:jc w:val="center"/>
            </w:pPr>
            <w:r w:rsidRPr="006D1F92">
              <w:t xml:space="preserve">$ </w:t>
            </w:r>
            <w:r w:rsidR="00A409FB">
              <w:t>118.48</w:t>
            </w:r>
          </w:p>
        </w:tc>
      </w:tr>
      <w:tr w:rsidR="000A35E4" w:rsidRPr="00CC61A0" w:rsidTr="007D2382">
        <w:trPr>
          <w:cantSplit/>
        </w:trPr>
        <w:tc>
          <w:tcPr>
            <w:tcW w:w="5310" w:type="dxa"/>
            <w:vAlign w:val="center"/>
          </w:tcPr>
          <w:p w:rsidR="000A35E4" w:rsidRDefault="000A35E4" w:rsidP="00C63342">
            <w:pPr>
              <w:tabs>
                <w:tab w:val="left" w:pos="360"/>
              </w:tabs>
            </w:pPr>
            <w:r>
              <w:t>1/</w:t>
            </w:r>
            <w:r w:rsidR="00A409FB">
              <w:t xml:space="preserve">2 </w:t>
            </w:r>
            <w:r>
              <w:t>hour clearance time for GS-15/1 Branch Chief</w:t>
            </w:r>
          </w:p>
          <w:p w:rsidR="000A35E4" w:rsidRPr="00CC61A0" w:rsidRDefault="000A35E4" w:rsidP="00C63342">
            <w:pPr>
              <w:tabs>
                <w:tab w:val="left" w:pos="360"/>
              </w:tabs>
              <w:rPr>
                <w:b/>
              </w:rPr>
            </w:pPr>
            <w:r>
              <w:t>@ $131,767/yr. = $ 63.35/hr.</w:t>
            </w:r>
          </w:p>
        </w:tc>
        <w:tc>
          <w:tcPr>
            <w:tcW w:w="450" w:type="dxa"/>
            <w:vAlign w:val="center"/>
          </w:tcPr>
          <w:p w:rsidR="000A35E4" w:rsidRDefault="000A35E4" w:rsidP="00C63342">
            <w:pPr>
              <w:tabs>
                <w:tab w:val="left" w:pos="360"/>
              </w:tabs>
              <w:jc w:val="center"/>
            </w:pPr>
            <w:r>
              <w:t>x</w:t>
            </w:r>
          </w:p>
        </w:tc>
        <w:tc>
          <w:tcPr>
            <w:tcW w:w="990" w:type="dxa"/>
            <w:vAlign w:val="center"/>
          </w:tcPr>
          <w:p w:rsidR="000A35E4" w:rsidRDefault="009358FE" w:rsidP="00C63342">
            <w:pPr>
              <w:tabs>
                <w:tab w:val="left" w:pos="360"/>
              </w:tabs>
              <w:jc w:val="center"/>
            </w:pPr>
            <w:r>
              <w:t>$63.35</w:t>
            </w:r>
          </w:p>
        </w:tc>
        <w:tc>
          <w:tcPr>
            <w:tcW w:w="270" w:type="dxa"/>
            <w:vAlign w:val="center"/>
          </w:tcPr>
          <w:p w:rsidR="000A35E4" w:rsidRDefault="000A35E4" w:rsidP="00C63342">
            <w:pPr>
              <w:tabs>
                <w:tab w:val="left" w:pos="360"/>
              </w:tabs>
              <w:jc w:val="center"/>
            </w:pPr>
            <w:r>
              <w:t>=</w:t>
            </w:r>
          </w:p>
        </w:tc>
        <w:tc>
          <w:tcPr>
            <w:tcW w:w="1710" w:type="dxa"/>
            <w:vAlign w:val="center"/>
          </w:tcPr>
          <w:p w:rsidR="000A35E4" w:rsidRPr="006D1F92" w:rsidRDefault="000A35E4" w:rsidP="00A409FB">
            <w:pPr>
              <w:tabs>
                <w:tab w:val="left" w:pos="360"/>
              </w:tabs>
              <w:jc w:val="center"/>
            </w:pPr>
            <w:r w:rsidRPr="006D1F92">
              <w:t>$</w:t>
            </w:r>
            <w:r w:rsidR="00A409FB">
              <w:t>31.68</w:t>
            </w:r>
          </w:p>
        </w:tc>
      </w:tr>
      <w:tr w:rsidR="000A35E4" w:rsidRPr="00CC61A0" w:rsidTr="007D2382">
        <w:trPr>
          <w:cantSplit/>
        </w:trPr>
        <w:tc>
          <w:tcPr>
            <w:tcW w:w="5310" w:type="dxa"/>
            <w:vAlign w:val="center"/>
          </w:tcPr>
          <w:p w:rsidR="000A35E4" w:rsidRDefault="000A35E4" w:rsidP="00C63342">
            <w:pPr>
              <w:tabs>
                <w:tab w:val="left" w:pos="360"/>
              </w:tabs>
            </w:pPr>
            <w:r>
              <w:t>1/4 hour approval time for GS-15/10 Director</w:t>
            </w:r>
          </w:p>
          <w:p w:rsidR="000A35E4" w:rsidRDefault="000A35E4" w:rsidP="00C63342">
            <w:pPr>
              <w:tabs>
                <w:tab w:val="left" w:pos="360"/>
              </w:tabs>
            </w:pPr>
            <w:r>
              <w:t>@ $161,900/yr. = $ 77.84/hr.</w:t>
            </w:r>
          </w:p>
        </w:tc>
        <w:tc>
          <w:tcPr>
            <w:tcW w:w="450" w:type="dxa"/>
            <w:vAlign w:val="center"/>
          </w:tcPr>
          <w:p w:rsidR="000A35E4" w:rsidRDefault="000A35E4" w:rsidP="00C63342">
            <w:pPr>
              <w:tabs>
                <w:tab w:val="left" w:pos="360"/>
              </w:tabs>
              <w:jc w:val="center"/>
            </w:pPr>
            <w:r>
              <w:t>x</w:t>
            </w:r>
          </w:p>
        </w:tc>
        <w:tc>
          <w:tcPr>
            <w:tcW w:w="990" w:type="dxa"/>
            <w:vAlign w:val="center"/>
          </w:tcPr>
          <w:p w:rsidR="000A35E4" w:rsidRDefault="009358FE" w:rsidP="00C63342">
            <w:pPr>
              <w:tabs>
                <w:tab w:val="left" w:pos="360"/>
              </w:tabs>
              <w:jc w:val="center"/>
            </w:pPr>
            <w:r>
              <w:t>$77.84</w:t>
            </w:r>
          </w:p>
        </w:tc>
        <w:tc>
          <w:tcPr>
            <w:tcW w:w="270" w:type="dxa"/>
            <w:vAlign w:val="center"/>
          </w:tcPr>
          <w:p w:rsidR="000A35E4" w:rsidRDefault="000A35E4" w:rsidP="00C63342">
            <w:pPr>
              <w:tabs>
                <w:tab w:val="left" w:pos="360"/>
              </w:tabs>
              <w:jc w:val="center"/>
            </w:pPr>
            <w:r>
              <w:t>=</w:t>
            </w:r>
          </w:p>
        </w:tc>
        <w:tc>
          <w:tcPr>
            <w:tcW w:w="1710" w:type="dxa"/>
            <w:vAlign w:val="center"/>
          </w:tcPr>
          <w:p w:rsidR="000A35E4" w:rsidRPr="006D1F92" w:rsidRDefault="000A35E4" w:rsidP="00C63342">
            <w:pPr>
              <w:tabs>
                <w:tab w:val="left" w:pos="360"/>
              </w:tabs>
              <w:jc w:val="center"/>
            </w:pPr>
            <w:r w:rsidRPr="006D1F92">
              <w:t>$</w:t>
            </w:r>
            <w:r>
              <w:t>19.46</w:t>
            </w:r>
          </w:p>
        </w:tc>
      </w:tr>
      <w:tr w:rsidR="000A35E4" w:rsidRPr="00CC61A0" w:rsidTr="007D2382">
        <w:trPr>
          <w:cantSplit/>
        </w:trPr>
        <w:tc>
          <w:tcPr>
            <w:tcW w:w="5310" w:type="dxa"/>
            <w:vAlign w:val="center"/>
          </w:tcPr>
          <w:p w:rsidR="000A35E4" w:rsidRPr="006D1F92" w:rsidRDefault="000A35E4" w:rsidP="00C63342">
            <w:pPr>
              <w:tabs>
                <w:tab w:val="left" w:pos="360"/>
              </w:tabs>
            </w:pPr>
            <w:r w:rsidRPr="006D1F92">
              <w:t xml:space="preserve">Total Cost per </w:t>
            </w:r>
            <w:r>
              <w:t>Validation A</w:t>
            </w:r>
            <w:r w:rsidRPr="006D1F92">
              <w:t>pplication</w:t>
            </w:r>
          </w:p>
        </w:tc>
        <w:tc>
          <w:tcPr>
            <w:tcW w:w="450" w:type="dxa"/>
            <w:vAlign w:val="center"/>
          </w:tcPr>
          <w:p w:rsidR="000A35E4" w:rsidRPr="006D1F92" w:rsidRDefault="000A35E4" w:rsidP="00C63342">
            <w:pPr>
              <w:tabs>
                <w:tab w:val="left" w:pos="360"/>
              </w:tabs>
              <w:jc w:val="center"/>
            </w:pPr>
          </w:p>
        </w:tc>
        <w:tc>
          <w:tcPr>
            <w:tcW w:w="990" w:type="dxa"/>
            <w:vAlign w:val="center"/>
          </w:tcPr>
          <w:p w:rsidR="000A35E4" w:rsidRPr="006D1F92" w:rsidRDefault="000A35E4" w:rsidP="00C63342">
            <w:pPr>
              <w:tabs>
                <w:tab w:val="left" w:pos="360"/>
              </w:tabs>
              <w:jc w:val="center"/>
            </w:pPr>
          </w:p>
        </w:tc>
        <w:tc>
          <w:tcPr>
            <w:tcW w:w="270" w:type="dxa"/>
            <w:vAlign w:val="center"/>
          </w:tcPr>
          <w:p w:rsidR="000A35E4" w:rsidRPr="006D1F92" w:rsidRDefault="000A35E4" w:rsidP="00C63342">
            <w:pPr>
              <w:tabs>
                <w:tab w:val="left" w:pos="360"/>
              </w:tabs>
              <w:jc w:val="center"/>
            </w:pPr>
          </w:p>
        </w:tc>
        <w:tc>
          <w:tcPr>
            <w:tcW w:w="1710" w:type="dxa"/>
            <w:vAlign w:val="center"/>
          </w:tcPr>
          <w:p w:rsidR="000A35E4" w:rsidRPr="006D1F92" w:rsidRDefault="000A35E4" w:rsidP="00A409FB">
            <w:pPr>
              <w:tabs>
                <w:tab w:val="left" w:pos="360"/>
              </w:tabs>
              <w:jc w:val="center"/>
            </w:pPr>
            <w:r w:rsidRPr="006D1F92">
              <w:t xml:space="preserve">$ </w:t>
            </w:r>
            <w:r w:rsidR="00A409FB">
              <w:t>169.62</w:t>
            </w:r>
          </w:p>
        </w:tc>
      </w:tr>
      <w:tr w:rsidR="000A35E4" w:rsidRPr="00CC61A0" w:rsidTr="007D2382">
        <w:trPr>
          <w:cantSplit/>
        </w:trPr>
        <w:tc>
          <w:tcPr>
            <w:tcW w:w="5310" w:type="dxa"/>
            <w:vAlign w:val="center"/>
          </w:tcPr>
          <w:p w:rsidR="000A35E4" w:rsidRDefault="000A35E4" w:rsidP="00C63342">
            <w:pPr>
              <w:tabs>
                <w:tab w:val="left" w:pos="360"/>
              </w:tabs>
            </w:pPr>
            <w:r>
              <w:t>Estimated No. of Applications per year</w:t>
            </w:r>
          </w:p>
        </w:tc>
        <w:tc>
          <w:tcPr>
            <w:tcW w:w="450" w:type="dxa"/>
            <w:vAlign w:val="center"/>
          </w:tcPr>
          <w:p w:rsidR="000A35E4" w:rsidRPr="006D1F92" w:rsidRDefault="000A35E4" w:rsidP="00C63342">
            <w:pPr>
              <w:tabs>
                <w:tab w:val="left" w:pos="360"/>
              </w:tabs>
              <w:jc w:val="center"/>
            </w:pPr>
            <w:r>
              <w:t>x</w:t>
            </w:r>
          </w:p>
        </w:tc>
        <w:tc>
          <w:tcPr>
            <w:tcW w:w="990" w:type="dxa"/>
            <w:vAlign w:val="center"/>
          </w:tcPr>
          <w:p w:rsidR="000A35E4" w:rsidRPr="006D1F92" w:rsidRDefault="007D2382" w:rsidP="00C63342">
            <w:pPr>
              <w:tabs>
                <w:tab w:val="left" w:pos="360"/>
              </w:tabs>
              <w:jc w:val="center"/>
            </w:pPr>
            <w:r>
              <w:t>250</w:t>
            </w:r>
          </w:p>
        </w:tc>
        <w:tc>
          <w:tcPr>
            <w:tcW w:w="270" w:type="dxa"/>
            <w:vAlign w:val="center"/>
          </w:tcPr>
          <w:p w:rsidR="000A35E4" w:rsidRPr="006D1F92" w:rsidRDefault="000A35E4" w:rsidP="00C63342">
            <w:pPr>
              <w:tabs>
                <w:tab w:val="left" w:pos="360"/>
              </w:tabs>
              <w:jc w:val="center"/>
            </w:pPr>
          </w:p>
        </w:tc>
        <w:tc>
          <w:tcPr>
            <w:tcW w:w="1710" w:type="dxa"/>
            <w:vAlign w:val="center"/>
          </w:tcPr>
          <w:p w:rsidR="000A35E4" w:rsidRPr="006D1F92" w:rsidRDefault="000A35E4" w:rsidP="00C63342">
            <w:pPr>
              <w:tabs>
                <w:tab w:val="left" w:pos="360"/>
              </w:tabs>
              <w:jc w:val="center"/>
            </w:pPr>
          </w:p>
        </w:tc>
      </w:tr>
      <w:tr w:rsidR="000A35E4" w:rsidRPr="00CC61A0" w:rsidTr="007D2382">
        <w:trPr>
          <w:cantSplit/>
        </w:trPr>
        <w:tc>
          <w:tcPr>
            <w:tcW w:w="5310" w:type="dxa"/>
            <w:vAlign w:val="center"/>
          </w:tcPr>
          <w:p w:rsidR="000A35E4" w:rsidRPr="00CC61A0" w:rsidRDefault="000A35E4" w:rsidP="00C63342">
            <w:pPr>
              <w:tabs>
                <w:tab w:val="left" w:pos="360"/>
              </w:tabs>
              <w:rPr>
                <w:b/>
              </w:rPr>
            </w:pPr>
            <w:r>
              <w:rPr>
                <w:b/>
              </w:rPr>
              <w:t>Estimated Annual Cost to Federal Government</w:t>
            </w:r>
          </w:p>
        </w:tc>
        <w:tc>
          <w:tcPr>
            <w:tcW w:w="450" w:type="dxa"/>
            <w:vAlign w:val="center"/>
          </w:tcPr>
          <w:p w:rsidR="000A35E4" w:rsidRDefault="000A35E4" w:rsidP="00C63342">
            <w:pPr>
              <w:tabs>
                <w:tab w:val="left" w:pos="360"/>
              </w:tabs>
              <w:jc w:val="center"/>
            </w:pPr>
          </w:p>
        </w:tc>
        <w:tc>
          <w:tcPr>
            <w:tcW w:w="990" w:type="dxa"/>
            <w:vAlign w:val="center"/>
          </w:tcPr>
          <w:p w:rsidR="000A35E4" w:rsidRDefault="000A35E4" w:rsidP="00C63342">
            <w:pPr>
              <w:tabs>
                <w:tab w:val="left" w:pos="360"/>
              </w:tabs>
              <w:jc w:val="center"/>
            </w:pPr>
          </w:p>
        </w:tc>
        <w:tc>
          <w:tcPr>
            <w:tcW w:w="270" w:type="dxa"/>
            <w:vAlign w:val="center"/>
          </w:tcPr>
          <w:p w:rsidR="000A35E4" w:rsidRDefault="000A35E4" w:rsidP="00C63342">
            <w:pPr>
              <w:tabs>
                <w:tab w:val="left" w:pos="360"/>
              </w:tabs>
              <w:jc w:val="center"/>
            </w:pPr>
          </w:p>
        </w:tc>
        <w:tc>
          <w:tcPr>
            <w:tcW w:w="1710" w:type="dxa"/>
            <w:vAlign w:val="center"/>
          </w:tcPr>
          <w:p w:rsidR="000A35E4" w:rsidRPr="00CC61A0" w:rsidRDefault="000A35E4" w:rsidP="00A409FB">
            <w:pPr>
              <w:tabs>
                <w:tab w:val="left" w:pos="360"/>
              </w:tabs>
              <w:jc w:val="center"/>
              <w:rPr>
                <w:b/>
              </w:rPr>
            </w:pPr>
            <w:r>
              <w:rPr>
                <w:b/>
              </w:rPr>
              <w:t xml:space="preserve">$ </w:t>
            </w:r>
            <w:r w:rsidR="00A409FB">
              <w:rPr>
                <w:b/>
              </w:rPr>
              <w:t>42</w:t>
            </w:r>
            <w:r w:rsidR="009358FE">
              <w:rPr>
                <w:b/>
              </w:rPr>
              <w:t>,</w:t>
            </w:r>
            <w:r w:rsidR="00A409FB">
              <w:rPr>
                <w:b/>
              </w:rPr>
              <w:t>405</w:t>
            </w:r>
          </w:p>
        </w:tc>
      </w:tr>
    </w:tbl>
    <w:p w:rsidR="00E83233" w:rsidRDefault="00E83233" w:rsidP="00927766">
      <w:pPr>
        <w:ind w:left="360"/>
      </w:pPr>
    </w:p>
    <w:p w:rsidR="00EB2240" w:rsidRDefault="00EB2240" w:rsidP="00EB2240">
      <w:pPr>
        <w:pStyle w:val="ListParagraph"/>
      </w:pPr>
    </w:p>
    <w:p w:rsidR="006D4D02" w:rsidRDefault="006D4D02" w:rsidP="00927766">
      <w:pPr>
        <w:pStyle w:val="ListParagraph"/>
        <w:numPr>
          <w:ilvl w:val="0"/>
          <w:numId w:val="8"/>
        </w:numPr>
      </w:pPr>
      <w:r>
        <w:t>This is a new information collection</w:t>
      </w:r>
      <w:r w:rsidR="000B519C">
        <w:t xml:space="preserve"> that does not involve program changes or adjustments</w:t>
      </w:r>
      <w:r>
        <w:t>.</w:t>
      </w:r>
    </w:p>
    <w:p w:rsidR="000B519C" w:rsidRDefault="000B519C" w:rsidP="000B519C">
      <w:pPr>
        <w:pStyle w:val="ListParagraph"/>
      </w:pPr>
    </w:p>
    <w:p w:rsidR="006D4D02" w:rsidRDefault="006D4D02" w:rsidP="00927766">
      <w:pPr>
        <w:pStyle w:val="ListParagraph"/>
        <w:numPr>
          <w:ilvl w:val="0"/>
          <w:numId w:val="8"/>
        </w:numPr>
      </w:pPr>
      <w:r>
        <w:t xml:space="preserve">Quantitative summaries of Department of State passport activities are published periodically on the Department of State website at </w:t>
      </w:r>
      <w:hyperlink r:id="rId10" w:history="1">
        <w:r>
          <w:rPr>
            <w:rStyle w:val="Hyperlink"/>
          </w:rPr>
          <w:t>www.travel.state.gov</w:t>
        </w:r>
      </w:hyperlink>
      <w:r>
        <w:t>.  Such summaries do not involve the use of complex analytical techniques.</w:t>
      </w:r>
      <w:r w:rsidR="000B519C">
        <w:t xml:space="preserve">  The Department of State may report to Congress regarding aggregate numbers of validation applications received and approved, but there are no plans to publish the results of this collection of information.</w:t>
      </w:r>
      <w:r>
        <w:t xml:space="preserve">  </w:t>
      </w:r>
    </w:p>
    <w:p w:rsidR="000B519C" w:rsidRDefault="000B519C" w:rsidP="000B519C">
      <w:pPr>
        <w:pStyle w:val="ListParagraph"/>
      </w:pPr>
    </w:p>
    <w:p w:rsidR="00A11029" w:rsidRDefault="00A11029" w:rsidP="00927766">
      <w:pPr>
        <w:pStyle w:val="ListParagraph"/>
        <w:numPr>
          <w:ilvl w:val="0"/>
          <w:numId w:val="8"/>
        </w:numPr>
      </w:pPr>
      <w:r w:rsidRPr="00A11029">
        <w:t>The expiration date for OMB approval will be displayed.</w:t>
      </w:r>
    </w:p>
    <w:p w:rsidR="000B519C" w:rsidRDefault="000B519C" w:rsidP="000B519C">
      <w:pPr>
        <w:pStyle w:val="ListParagraph"/>
      </w:pPr>
    </w:p>
    <w:p w:rsidR="006C6F64" w:rsidRPr="000B519C" w:rsidRDefault="00A11029" w:rsidP="00927766">
      <w:pPr>
        <w:pStyle w:val="ListParagraph"/>
        <w:numPr>
          <w:ilvl w:val="0"/>
          <w:numId w:val="8"/>
        </w:numPr>
      </w:pPr>
      <w:r w:rsidRPr="000B519C">
        <w:t>The Department is not requesting any exceptions to the certification statement.</w:t>
      </w:r>
    </w:p>
    <w:p w:rsidR="00A11029" w:rsidRPr="00A11029" w:rsidRDefault="00A11029" w:rsidP="00A11029"/>
    <w:p w:rsidR="000C1691" w:rsidRDefault="000C1691">
      <w:pPr>
        <w:pStyle w:val="Heading1"/>
      </w:pPr>
      <w:r>
        <w:t>B.</w:t>
      </w:r>
      <w:r>
        <w:tab/>
        <w:t>COLLECTION OF INFORMATION EMPLOYING STATISTICAL METHODS</w:t>
      </w:r>
    </w:p>
    <w:p w:rsidR="006C6F64" w:rsidRPr="006C6F64" w:rsidRDefault="000C1691" w:rsidP="008201D7">
      <w:pPr>
        <w:rPr>
          <w:b/>
          <w:i/>
          <w:color w:val="1F497D" w:themeColor="text2"/>
        </w:rPr>
      </w:pPr>
      <w:r>
        <w:t xml:space="preserve">This collection does not employ statistical methods. </w:t>
      </w:r>
    </w:p>
    <w:p w:rsidR="000C1691" w:rsidRDefault="000C1691"/>
    <w:p w:rsidR="00515EF8" w:rsidRDefault="00515EF8" w:rsidP="00EB2240">
      <w:pPr>
        <w:spacing w:after="0"/>
      </w:pPr>
    </w:p>
    <w:p w:rsidR="00515EF8" w:rsidRPr="00EB2240" w:rsidRDefault="00515EF8" w:rsidP="00EB2240">
      <w:pPr>
        <w:spacing w:after="0"/>
      </w:pPr>
      <w:r>
        <w:t xml:space="preserve"> </w:t>
      </w:r>
    </w:p>
    <w:sectPr w:rsidR="00515EF8" w:rsidRPr="00EB2240">
      <w:headerReference w:type="default" r:id="rId11"/>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495E" w:rsidRDefault="004D495E">
      <w:r>
        <w:separator/>
      </w:r>
    </w:p>
  </w:endnote>
  <w:endnote w:type="continuationSeparator" w:id="0">
    <w:p w:rsidR="004D495E" w:rsidRDefault="004D4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495E" w:rsidRDefault="004D495E">
      <w:r>
        <w:separator/>
      </w:r>
    </w:p>
  </w:footnote>
  <w:footnote w:type="continuationSeparator" w:id="0">
    <w:p w:rsidR="004D495E" w:rsidRDefault="004D49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350" w:rsidRDefault="005B7350">
    <w:pPr>
      <w:pStyle w:val="Header"/>
      <w:jc w:val="center"/>
    </w:pPr>
    <w:r>
      <w:rPr>
        <w:rStyle w:val="PageNumber"/>
      </w:rPr>
      <w:fldChar w:fldCharType="begin"/>
    </w:r>
    <w:r>
      <w:rPr>
        <w:rStyle w:val="PageNumber"/>
      </w:rPr>
      <w:instrText xml:space="preserve"> PAGE </w:instrText>
    </w:r>
    <w:r>
      <w:rPr>
        <w:rStyle w:val="PageNumber"/>
      </w:rPr>
      <w:fldChar w:fldCharType="separate"/>
    </w:r>
    <w:r w:rsidR="00E81986">
      <w:rPr>
        <w:rStyle w:val="PageNumber"/>
        <w:noProof/>
      </w:rPr>
      <w:t>2</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4ADA"/>
    <w:multiLevelType w:val="singleLevel"/>
    <w:tmpl w:val="0409000F"/>
    <w:lvl w:ilvl="0">
      <w:start w:val="1"/>
      <w:numFmt w:val="decimal"/>
      <w:lvlText w:val="%1."/>
      <w:lvlJc w:val="left"/>
      <w:pPr>
        <w:tabs>
          <w:tab w:val="num" w:pos="360"/>
        </w:tabs>
        <w:ind w:left="360" w:hanging="360"/>
      </w:pPr>
    </w:lvl>
  </w:abstractNum>
  <w:abstractNum w:abstractNumId="1">
    <w:nsid w:val="064F4057"/>
    <w:multiLevelType w:val="hybridMultilevel"/>
    <w:tmpl w:val="16B20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871D31"/>
    <w:multiLevelType w:val="hybridMultilevel"/>
    <w:tmpl w:val="07E8C074"/>
    <w:lvl w:ilvl="0" w:tplc="0409000F">
      <w:start w:val="1"/>
      <w:numFmt w:val="decimal"/>
      <w:lvlText w:val="%1."/>
      <w:lvlJc w:val="left"/>
      <w:pPr>
        <w:ind w:left="360" w:hanging="360"/>
      </w:pPr>
      <w:rPr>
        <w:rFonts w:hint="default"/>
        <w:b w:val="0"/>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8EA365F"/>
    <w:multiLevelType w:val="hybridMultilevel"/>
    <w:tmpl w:val="0310BCBE"/>
    <w:lvl w:ilvl="0" w:tplc="D1C2A246">
      <w:start w:val="3"/>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98C6AAD"/>
    <w:multiLevelType w:val="hybridMultilevel"/>
    <w:tmpl w:val="E4483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AF3FA7"/>
    <w:multiLevelType w:val="hybridMultilevel"/>
    <w:tmpl w:val="56A6B0FA"/>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D336E11"/>
    <w:multiLevelType w:val="hybridMultilevel"/>
    <w:tmpl w:val="2A406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772BDF"/>
    <w:multiLevelType w:val="hybridMultilevel"/>
    <w:tmpl w:val="352C43EC"/>
    <w:lvl w:ilvl="0" w:tplc="05D86A80">
      <w:start w:val="1"/>
      <w:numFmt w:val="lowerLetter"/>
      <w:suff w:val="space"/>
      <w:lvlText w:val="(%1)"/>
      <w:lvlJc w:val="left"/>
      <w:pPr>
        <w:ind w:left="1361" w:hanging="281"/>
      </w:pPr>
      <w:rPr>
        <w:rFonts w:ascii="Times New Roman" w:eastAsia="Arial" w:hAnsi="Times New Roman" w:cs="Times New Roman" w:hint="default"/>
        <w:w w:val="104"/>
        <w:sz w:val="24"/>
        <w:szCs w:val="24"/>
      </w:rPr>
    </w:lvl>
    <w:lvl w:ilvl="1" w:tplc="B820509E">
      <w:start w:val="1"/>
      <w:numFmt w:val="decimal"/>
      <w:suff w:val="space"/>
      <w:lvlText w:val="(%2)"/>
      <w:lvlJc w:val="left"/>
      <w:pPr>
        <w:ind w:left="1272" w:hanging="282"/>
      </w:pPr>
      <w:rPr>
        <w:rFonts w:ascii="Times New Roman" w:eastAsia="Arial" w:hAnsi="Times New Roman" w:cs="Times New Roman" w:hint="default"/>
        <w:w w:val="104"/>
        <w:sz w:val="24"/>
        <w:szCs w:val="24"/>
      </w:rPr>
    </w:lvl>
    <w:lvl w:ilvl="2" w:tplc="9370B458">
      <w:start w:val="1"/>
      <w:numFmt w:val="bullet"/>
      <w:lvlText w:val="•"/>
      <w:lvlJc w:val="left"/>
      <w:pPr>
        <w:ind w:left="1299" w:hanging="282"/>
      </w:pPr>
      <w:rPr>
        <w:rFonts w:hint="default"/>
      </w:rPr>
    </w:lvl>
    <w:lvl w:ilvl="3" w:tplc="2220786C">
      <w:start w:val="1"/>
      <w:numFmt w:val="bullet"/>
      <w:lvlText w:val="•"/>
      <w:lvlJc w:val="left"/>
      <w:pPr>
        <w:ind w:left="2479" w:hanging="282"/>
      </w:pPr>
      <w:rPr>
        <w:rFonts w:hint="default"/>
      </w:rPr>
    </w:lvl>
    <w:lvl w:ilvl="4" w:tplc="4BE61DBC">
      <w:start w:val="1"/>
      <w:numFmt w:val="bullet"/>
      <w:lvlText w:val="•"/>
      <w:lvlJc w:val="left"/>
      <w:pPr>
        <w:ind w:left="3659" w:hanging="282"/>
      </w:pPr>
      <w:rPr>
        <w:rFonts w:hint="default"/>
      </w:rPr>
    </w:lvl>
    <w:lvl w:ilvl="5" w:tplc="0A14F1D6">
      <w:start w:val="1"/>
      <w:numFmt w:val="bullet"/>
      <w:lvlText w:val="•"/>
      <w:lvlJc w:val="left"/>
      <w:pPr>
        <w:ind w:left="4839" w:hanging="282"/>
      </w:pPr>
      <w:rPr>
        <w:rFonts w:hint="default"/>
      </w:rPr>
    </w:lvl>
    <w:lvl w:ilvl="6" w:tplc="3754F5A8">
      <w:start w:val="1"/>
      <w:numFmt w:val="bullet"/>
      <w:lvlText w:val="•"/>
      <w:lvlJc w:val="left"/>
      <w:pPr>
        <w:ind w:left="6019" w:hanging="282"/>
      </w:pPr>
      <w:rPr>
        <w:rFonts w:hint="default"/>
      </w:rPr>
    </w:lvl>
    <w:lvl w:ilvl="7" w:tplc="E50C7A3A">
      <w:start w:val="1"/>
      <w:numFmt w:val="bullet"/>
      <w:lvlText w:val="•"/>
      <w:lvlJc w:val="left"/>
      <w:pPr>
        <w:ind w:left="7199" w:hanging="282"/>
      </w:pPr>
      <w:rPr>
        <w:rFonts w:hint="default"/>
      </w:rPr>
    </w:lvl>
    <w:lvl w:ilvl="8" w:tplc="5F5CB756">
      <w:start w:val="1"/>
      <w:numFmt w:val="bullet"/>
      <w:lvlText w:val="•"/>
      <w:lvlJc w:val="left"/>
      <w:pPr>
        <w:ind w:left="8379" w:hanging="282"/>
      </w:pPr>
      <w:rPr>
        <w:rFonts w:hint="default"/>
      </w:rPr>
    </w:lvl>
  </w:abstractNum>
  <w:abstractNum w:abstractNumId="8">
    <w:nsid w:val="2A0C3984"/>
    <w:multiLevelType w:val="hybridMultilevel"/>
    <w:tmpl w:val="6D5245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5310FAA"/>
    <w:multiLevelType w:val="hybridMultilevel"/>
    <w:tmpl w:val="7F902166"/>
    <w:lvl w:ilvl="0" w:tplc="A30A5D24">
      <w:start w:val="1"/>
      <w:numFmt w:val="decimal"/>
      <w:lvlText w:val="(%1)"/>
      <w:lvlJc w:val="left"/>
      <w:pPr>
        <w:ind w:left="720" w:hanging="360"/>
      </w:pPr>
      <w:rPr>
        <w:rFonts w:ascii="Times New Roman" w:eastAsia="Arial" w:hAnsi="Times New Roman" w:cs="Times New Roman" w:hint="default"/>
        <w:w w:val="104"/>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3B44728"/>
    <w:multiLevelType w:val="hybridMultilevel"/>
    <w:tmpl w:val="2E443D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EB4204"/>
    <w:multiLevelType w:val="multilevel"/>
    <w:tmpl w:val="C4B03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22D7AFF"/>
    <w:multiLevelType w:val="hybridMultilevel"/>
    <w:tmpl w:val="E4483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A7C4884"/>
    <w:multiLevelType w:val="hybridMultilevel"/>
    <w:tmpl w:val="794850A4"/>
    <w:lvl w:ilvl="0" w:tplc="31E6B03C">
      <w:start w:val="1"/>
      <w:numFmt w:val="lowerLetter"/>
      <w:suff w:val="space"/>
      <w:lvlText w:val="(%1)"/>
      <w:lvlJc w:val="left"/>
      <w:pPr>
        <w:ind w:left="1361" w:hanging="281"/>
      </w:pPr>
      <w:rPr>
        <w:rFonts w:ascii="Times New Roman" w:eastAsia="Arial" w:hAnsi="Times New Roman" w:cs="Times New Roman" w:hint="default"/>
        <w:w w:val="104"/>
        <w:sz w:val="24"/>
        <w:szCs w:val="24"/>
      </w:rPr>
    </w:lvl>
    <w:lvl w:ilvl="1" w:tplc="BEFC49E4">
      <w:start w:val="1"/>
      <w:numFmt w:val="decimal"/>
      <w:lvlText w:val="(%2)"/>
      <w:lvlJc w:val="left"/>
      <w:pPr>
        <w:ind w:left="1361" w:hanging="281"/>
      </w:pPr>
      <w:rPr>
        <w:rFonts w:ascii="Arial" w:eastAsia="Arial" w:hAnsi="Arial" w:hint="default"/>
        <w:w w:val="104"/>
        <w:sz w:val="18"/>
        <w:szCs w:val="18"/>
      </w:rPr>
    </w:lvl>
    <w:lvl w:ilvl="2" w:tplc="3A04183C">
      <w:start w:val="1"/>
      <w:numFmt w:val="bullet"/>
      <w:lvlText w:val="•"/>
      <w:lvlJc w:val="left"/>
      <w:pPr>
        <w:ind w:left="3485" w:hanging="281"/>
      </w:pPr>
      <w:rPr>
        <w:rFonts w:hint="default"/>
      </w:rPr>
    </w:lvl>
    <w:lvl w:ilvl="3" w:tplc="2510569C">
      <w:start w:val="1"/>
      <w:numFmt w:val="bullet"/>
      <w:lvlText w:val="•"/>
      <w:lvlJc w:val="left"/>
      <w:pPr>
        <w:ind w:left="4547" w:hanging="281"/>
      </w:pPr>
      <w:rPr>
        <w:rFonts w:hint="default"/>
      </w:rPr>
    </w:lvl>
    <w:lvl w:ilvl="4" w:tplc="15C6A674">
      <w:start w:val="1"/>
      <w:numFmt w:val="bullet"/>
      <w:lvlText w:val="•"/>
      <w:lvlJc w:val="left"/>
      <w:pPr>
        <w:ind w:left="5609" w:hanging="281"/>
      </w:pPr>
      <w:rPr>
        <w:rFonts w:hint="default"/>
      </w:rPr>
    </w:lvl>
    <w:lvl w:ilvl="5" w:tplc="48D0DEA2">
      <w:start w:val="1"/>
      <w:numFmt w:val="bullet"/>
      <w:lvlText w:val="•"/>
      <w:lvlJc w:val="left"/>
      <w:pPr>
        <w:ind w:left="6671" w:hanging="281"/>
      </w:pPr>
      <w:rPr>
        <w:rFonts w:hint="default"/>
      </w:rPr>
    </w:lvl>
    <w:lvl w:ilvl="6" w:tplc="881AACC4">
      <w:start w:val="1"/>
      <w:numFmt w:val="bullet"/>
      <w:lvlText w:val="•"/>
      <w:lvlJc w:val="left"/>
      <w:pPr>
        <w:ind w:left="7733" w:hanging="281"/>
      </w:pPr>
      <w:rPr>
        <w:rFonts w:hint="default"/>
      </w:rPr>
    </w:lvl>
    <w:lvl w:ilvl="7" w:tplc="826AC326">
      <w:start w:val="1"/>
      <w:numFmt w:val="bullet"/>
      <w:lvlText w:val="•"/>
      <w:lvlJc w:val="left"/>
      <w:pPr>
        <w:ind w:left="8795" w:hanging="281"/>
      </w:pPr>
      <w:rPr>
        <w:rFonts w:hint="default"/>
      </w:rPr>
    </w:lvl>
    <w:lvl w:ilvl="8" w:tplc="31ACF532">
      <w:start w:val="1"/>
      <w:numFmt w:val="bullet"/>
      <w:lvlText w:val="•"/>
      <w:lvlJc w:val="left"/>
      <w:pPr>
        <w:ind w:left="9857" w:hanging="281"/>
      </w:pPr>
      <w:rPr>
        <w:rFonts w:hint="default"/>
      </w:rPr>
    </w:lvl>
  </w:abstractNum>
  <w:num w:numId="1">
    <w:abstractNumId w:val="0"/>
  </w:num>
  <w:num w:numId="2">
    <w:abstractNumId w:val="2"/>
  </w:num>
  <w:num w:numId="3">
    <w:abstractNumId w:val="3"/>
  </w:num>
  <w:num w:numId="4">
    <w:abstractNumId w:val="7"/>
  </w:num>
  <w:num w:numId="5">
    <w:abstractNumId w:val="13"/>
  </w:num>
  <w:num w:numId="6">
    <w:abstractNumId w:val="9"/>
  </w:num>
  <w:num w:numId="7">
    <w:abstractNumId w:val="10"/>
  </w:num>
  <w:num w:numId="8">
    <w:abstractNumId w:val="4"/>
  </w:num>
  <w:num w:numId="9">
    <w:abstractNumId w:val="11"/>
  </w:num>
  <w:num w:numId="10">
    <w:abstractNumId w:val="5"/>
  </w:num>
  <w:num w:numId="11">
    <w:abstractNumId w:val="1"/>
  </w:num>
  <w:num w:numId="12">
    <w:abstractNumId w:val="6"/>
  </w:num>
  <w:num w:numId="13">
    <w:abstractNumId w:val="8"/>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691"/>
    <w:rsid w:val="0000529A"/>
    <w:rsid w:val="00007970"/>
    <w:rsid w:val="00026EEF"/>
    <w:rsid w:val="000643C1"/>
    <w:rsid w:val="00083D35"/>
    <w:rsid w:val="00092F59"/>
    <w:rsid w:val="000A35E4"/>
    <w:rsid w:val="000B519C"/>
    <w:rsid w:val="000C1691"/>
    <w:rsid w:val="00123A3A"/>
    <w:rsid w:val="00151FBC"/>
    <w:rsid w:val="001526EE"/>
    <w:rsid w:val="001555C9"/>
    <w:rsid w:val="00172F28"/>
    <w:rsid w:val="00181687"/>
    <w:rsid w:val="001B0946"/>
    <w:rsid w:val="001D3BDF"/>
    <w:rsid w:val="00222CA2"/>
    <w:rsid w:val="00242685"/>
    <w:rsid w:val="00253717"/>
    <w:rsid w:val="00254BB9"/>
    <w:rsid w:val="00285540"/>
    <w:rsid w:val="002C0F70"/>
    <w:rsid w:val="002D3CC9"/>
    <w:rsid w:val="002E1B89"/>
    <w:rsid w:val="002E5257"/>
    <w:rsid w:val="0030636A"/>
    <w:rsid w:val="003737DE"/>
    <w:rsid w:val="00383FD0"/>
    <w:rsid w:val="003A69B8"/>
    <w:rsid w:val="003C5D04"/>
    <w:rsid w:val="00423628"/>
    <w:rsid w:val="004620FB"/>
    <w:rsid w:val="00466CBB"/>
    <w:rsid w:val="00483A33"/>
    <w:rsid w:val="00494B27"/>
    <w:rsid w:val="004C3A21"/>
    <w:rsid w:val="004D007B"/>
    <w:rsid w:val="004D4414"/>
    <w:rsid w:val="004D495E"/>
    <w:rsid w:val="005008B4"/>
    <w:rsid w:val="00503A51"/>
    <w:rsid w:val="00514BFF"/>
    <w:rsid w:val="00515EF8"/>
    <w:rsid w:val="005305E2"/>
    <w:rsid w:val="00552724"/>
    <w:rsid w:val="005B7350"/>
    <w:rsid w:val="006033D8"/>
    <w:rsid w:val="006056E7"/>
    <w:rsid w:val="00611DF5"/>
    <w:rsid w:val="00642457"/>
    <w:rsid w:val="006558A9"/>
    <w:rsid w:val="0068169F"/>
    <w:rsid w:val="006871B5"/>
    <w:rsid w:val="00694E9E"/>
    <w:rsid w:val="006C6F64"/>
    <w:rsid w:val="006D4D02"/>
    <w:rsid w:val="00704A6B"/>
    <w:rsid w:val="00714E04"/>
    <w:rsid w:val="00716860"/>
    <w:rsid w:val="00741B88"/>
    <w:rsid w:val="00742253"/>
    <w:rsid w:val="007431CD"/>
    <w:rsid w:val="00743BEB"/>
    <w:rsid w:val="007641CA"/>
    <w:rsid w:val="007650AA"/>
    <w:rsid w:val="00767E68"/>
    <w:rsid w:val="00774617"/>
    <w:rsid w:val="00777104"/>
    <w:rsid w:val="00797CC7"/>
    <w:rsid w:val="007D2382"/>
    <w:rsid w:val="007E2D7F"/>
    <w:rsid w:val="007E7096"/>
    <w:rsid w:val="008201D7"/>
    <w:rsid w:val="008302D2"/>
    <w:rsid w:val="008435F2"/>
    <w:rsid w:val="0085708D"/>
    <w:rsid w:val="008749FB"/>
    <w:rsid w:val="00885AE5"/>
    <w:rsid w:val="008C0025"/>
    <w:rsid w:val="008D4349"/>
    <w:rsid w:val="008E1F84"/>
    <w:rsid w:val="008E7A57"/>
    <w:rsid w:val="008F440C"/>
    <w:rsid w:val="008F7521"/>
    <w:rsid w:val="00904869"/>
    <w:rsid w:val="00927766"/>
    <w:rsid w:val="009358FE"/>
    <w:rsid w:val="009404C7"/>
    <w:rsid w:val="009B2200"/>
    <w:rsid w:val="009C21C5"/>
    <w:rsid w:val="009F35B6"/>
    <w:rsid w:val="00A03D9E"/>
    <w:rsid w:val="00A0448B"/>
    <w:rsid w:val="00A11029"/>
    <w:rsid w:val="00A302BA"/>
    <w:rsid w:val="00A31510"/>
    <w:rsid w:val="00A409FB"/>
    <w:rsid w:val="00A41FAE"/>
    <w:rsid w:val="00A44730"/>
    <w:rsid w:val="00A53AC4"/>
    <w:rsid w:val="00AD1C41"/>
    <w:rsid w:val="00AE0DD7"/>
    <w:rsid w:val="00AE74DB"/>
    <w:rsid w:val="00B04858"/>
    <w:rsid w:val="00B25B58"/>
    <w:rsid w:val="00B4353C"/>
    <w:rsid w:val="00B52AC8"/>
    <w:rsid w:val="00B55F19"/>
    <w:rsid w:val="00B65569"/>
    <w:rsid w:val="00B80F23"/>
    <w:rsid w:val="00BD3C1A"/>
    <w:rsid w:val="00C25937"/>
    <w:rsid w:val="00C41ED9"/>
    <w:rsid w:val="00C44E1A"/>
    <w:rsid w:val="00C674E8"/>
    <w:rsid w:val="00C81C98"/>
    <w:rsid w:val="00C856C2"/>
    <w:rsid w:val="00C85840"/>
    <w:rsid w:val="00C85A84"/>
    <w:rsid w:val="00C91C45"/>
    <w:rsid w:val="00CC28B8"/>
    <w:rsid w:val="00CD6C81"/>
    <w:rsid w:val="00D05232"/>
    <w:rsid w:val="00D11A71"/>
    <w:rsid w:val="00D139E6"/>
    <w:rsid w:val="00D15C63"/>
    <w:rsid w:val="00D17A96"/>
    <w:rsid w:val="00D34144"/>
    <w:rsid w:val="00D652B8"/>
    <w:rsid w:val="00D75C34"/>
    <w:rsid w:val="00DA3455"/>
    <w:rsid w:val="00DC1C50"/>
    <w:rsid w:val="00DD022D"/>
    <w:rsid w:val="00DD26DA"/>
    <w:rsid w:val="00E03741"/>
    <w:rsid w:val="00E30345"/>
    <w:rsid w:val="00E30A81"/>
    <w:rsid w:val="00E54D95"/>
    <w:rsid w:val="00E65925"/>
    <w:rsid w:val="00E81986"/>
    <w:rsid w:val="00E83233"/>
    <w:rsid w:val="00E946ED"/>
    <w:rsid w:val="00EA060D"/>
    <w:rsid w:val="00EB0187"/>
    <w:rsid w:val="00EB2240"/>
    <w:rsid w:val="00EC2869"/>
    <w:rsid w:val="00EC5768"/>
    <w:rsid w:val="00EC72A8"/>
    <w:rsid w:val="00EE5A92"/>
    <w:rsid w:val="00F02757"/>
    <w:rsid w:val="00F203C5"/>
    <w:rsid w:val="00F27B94"/>
    <w:rsid w:val="00F3415D"/>
    <w:rsid w:val="00F41FEC"/>
    <w:rsid w:val="00F778A0"/>
    <w:rsid w:val="00FC11C0"/>
    <w:rsid w:val="00FD4305"/>
    <w:rsid w:val="00FD7D7F"/>
    <w:rsid w:val="00FF4098"/>
    <w:rsid w:val="00FF4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pPr>
    <w:rPr>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NormalIndent">
    <w:name w:val="Normal Indent"/>
    <w:basedOn w:val="Normal"/>
    <w:pPr>
      <w:ind w:left="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sid w:val="00E30345"/>
    <w:rPr>
      <w:color w:val="0000FF" w:themeColor="hyperlink"/>
      <w:u w:val="single"/>
    </w:rPr>
  </w:style>
  <w:style w:type="character" w:styleId="FollowedHyperlink">
    <w:name w:val="FollowedHyperlink"/>
    <w:basedOn w:val="DefaultParagraphFont"/>
    <w:rsid w:val="00E30345"/>
    <w:rPr>
      <w:color w:val="800080" w:themeColor="followedHyperlink"/>
      <w:u w:val="single"/>
    </w:rPr>
  </w:style>
  <w:style w:type="paragraph" w:styleId="BalloonText">
    <w:name w:val="Balloon Text"/>
    <w:basedOn w:val="Normal"/>
    <w:link w:val="BalloonTextChar"/>
    <w:rsid w:val="003A69B8"/>
    <w:pPr>
      <w:spacing w:after="0"/>
    </w:pPr>
    <w:rPr>
      <w:rFonts w:ascii="Tahoma" w:hAnsi="Tahoma" w:cs="Tahoma"/>
      <w:sz w:val="16"/>
      <w:szCs w:val="16"/>
    </w:rPr>
  </w:style>
  <w:style w:type="character" w:customStyle="1" w:styleId="BalloonTextChar">
    <w:name w:val="Balloon Text Char"/>
    <w:basedOn w:val="DefaultParagraphFont"/>
    <w:link w:val="BalloonText"/>
    <w:rsid w:val="003A69B8"/>
    <w:rPr>
      <w:rFonts w:ascii="Tahoma" w:hAnsi="Tahoma" w:cs="Tahoma"/>
      <w:sz w:val="16"/>
      <w:szCs w:val="16"/>
    </w:rPr>
  </w:style>
  <w:style w:type="paragraph" w:styleId="ListParagraph">
    <w:name w:val="List Paragraph"/>
    <w:basedOn w:val="Normal"/>
    <w:uiPriority w:val="1"/>
    <w:qFormat/>
    <w:rsid w:val="00AE0DD7"/>
    <w:pPr>
      <w:ind w:left="720"/>
      <w:contextualSpacing/>
    </w:pPr>
  </w:style>
  <w:style w:type="character" w:styleId="CommentReference">
    <w:name w:val="annotation reference"/>
    <w:rsid w:val="002E5257"/>
    <w:rPr>
      <w:sz w:val="16"/>
      <w:szCs w:val="16"/>
    </w:rPr>
  </w:style>
  <w:style w:type="paragraph" w:styleId="CommentText">
    <w:name w:val="annotation text"/>
    <w:basedOn w:val="Normal"/>
    <w:link w:val="CommentTextChar"/>
    <w:rsid w:val="002E5257"/>
    <w:rPr>
      <w:sz w:val="20"/>
    </w:rPr>
  </w:style>
  <w:style w:type="character" w:customStyle="1" w:styleId="CommentTextChar">
    <w:name w:val="Comment Text Char"/>
    <w:basedOn w:val="DefaultParagraphFont"/>
    <w:link w:val="CommentText"/>
    <w:rsid w:val="002E5257"/>
  </w:style>
  <w:style w:type="paragraph" w:styleId="CommentSubject">
    <w:name w:val="annotation subject"/>
    <w:basedOn w:val="CommentText"/>
    <w:next w:val="CommentText"/>
    <w:link w:val="CommentSubjectChar"/>
    <w:rsid w:val="00483A33"/>
    <w:rPr>
      <w:b/>
      <w:bCs/>
    </w:rPr>
  </w:style>
  <w:style w:type="character" w:customStyle="1" w:styleId="CommentSubjectChar">
    <w:name w:val="Comment Subject Char"/>
    <w:basedOn w:val="CommentTextChar"/>
    <w:link w:val="CommentSubject"/>
    <w:rsid w:val="00483A33"/>
    <w:rPr>
      <w:b/>
      <w:bCs/>
    </w:rPr>
  </w:style>
  <w:style w:type="paragraph" w:styleId="BodyTextIndent">
    <w:name w:val="Body Text Indent"/>
    <w:basedOn w:val="Normal"/>
    <w:link w:val="BodyTextIndentChar"/>
    <w:rsid w:val="006D4D02"/>
    <w:pPr>
      <w:tabs>
        <w:tab w:val="left" w:pos="720"/>
      </w:tabs>
      <w:spacing w:after="0"/>
      <w:ind w:left="720"/>
      <w:jc w:val="both"/>
    </w:pPr>
    <w:rPr>
      <w:szCs w:val="24"/>
    </w:rPr>
  </w:style>
  <w:style w:type="character" w:customStyle="1" w:styleId="BodyTextIndentChar">
    <w:name w:val="Body Text Indent Char"/>
    <w:basedOn w:val="DefaultParagraphFont"/>
    <w:link w:val="BodyTextIndent"/>
    <w:rsid w:val="006D4D02"/>
    <w:rPr>
      <w:sz w:val="24"/>
      <w:szCs w:val="24"/>
    </w:rPr>
  </w:style>
  <w:style w:type="table" w:styleId="TableGrid">
    <w:name w:val="Table Grid"/>
    <w:basedOn w:val="TableNormal"/>
    <w:uiPriority w:val="59"/>
    <w:rsid w:val="006D4D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A03D9E"/>
  </w:style>
  <w:style w:type="character" w:customStyle="1" w:styleId="BodyTextChar">
    <w:name w:val="Body Text Char"/>
    <w:basedOn w:val="DefaultParagraphFont"/>
    <w:link w:val="BodyText"/>
    <w:rsid w:val="00A03D9E"/>
    <w:rPr>
      <w:sz w:val="24"/>
    </w:rPr>
  </w:style>
  <w:style w:type="paragraph" w:styleId="Revision">
    <w:name w:val="Revision"/>
    <w:hidden/>
    <w:uiPriority w:val="99"/>
    <w:semiHidden/>
    <w:rsid w:val="00242685"/>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pPr>
    <w:rPr>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NormalIndent">
    <w:name w:val="Normal Indent"/>
    <w:basedOn w:val="Normal"/>
    <w:pPr>
      <w:ind w:left="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sid w:val="00E30345"/>
    <w:rPr>
      <w:color w:val="0000FF" w:themeColor="hyperlink"/>
      <w:u w:val="single"/>
    </w:rPr>
  </w:style>
  <w:style w:type="character" w:styleId="FollowedHyperlink">
    <w:name w:val="FollowedHyperlink"/>
    <w:basedOn w:val="DefaultParagraphFont"/>
    <w:rsid w:val="00E30345"/>
    <w:rPr>
      <w:color w:val="800080" w:themeColor="followedHyperlink"/>
      <w:u w:val="single"/>
    </w:rPr>
  </w:style>
  <w:style w:type="paragraph" w:styleId="BalloonText">
    <w:name w:val="Balloon Text"/>
    <w:basedOn w:val="Normal"/>
    <w:link w:val="BalloonTextChar"/>
    <w:rsid w:val="003A69B8"/>
    <w:pPr>
      <w:spacing w:after="0"/>
    </w:pPr>
    <w:rPr>
      <w:rFonts w:ascii="Tahoma" w:hAnsi="Tahoma" w:cs="Tahoma"/>
      <w:sz w:val="16"/>
      <w:szCs w:val="16"/>
    </w:rPr>
  </w:style>
  <w:style w:type="character" w:customStyle="1" w:styleId="BalloonTextChar">
    <w:name w:val="Balloon Text Char"/>
    <w:basedOn w:val="DefaultParagraphFont"/>
    <w:link w:val="BalloonText"/>
    <w:rsid w:val="003A69B8"/>
    <w:rPr>
      <w:rFonts w:ascii="Tahoma" w:hAnsi="Tahoma" w:cs="Tahoma"/>
      <w:sz w:val="16"/>
      <w:szCs w:val="16"/>
    </w:rPr>
  </w:style>
  <w:style w:type="paragraph" w:styleId="ListParagraph">
    <w:name w:val="List Paragraph"/>
    <w:basedOn w:val="Normal"/>
    <w:uiPriority w:val="1"/>
    <w:qFormat/>
    <w:rsid w:val="00AE0DD7"/>
    <w:pPr>
      <w:ind w:left="720"/>
      <w:contextualSpacing/>
    </w:pPr>
  </w:style>
  <w:style w:type="character" w:styleId="CommentReference">
    <w:name w:val="annotation reference"/>
    <w:rsid w:val="002E5257"/>
    <w:rPr>
      <w:sz w:val="16"/>
      <w:szCs w:val="16"/>
    </w:rPr>
  </w:style>
  <w:style w:type="paragraph" w:styleId="CommentText">
    <w:name w:val="annotation text"/>
    <w:basedOn w:val="Normal"/>
    <w:link w:val="CommentTextChar"/>
    <w:rsid w:val="002E5257"/>
    <w:rPr>
      <w:sz w:val="20"/>
    </w:rPr>
  </w:style>
  <w:style w:type="character" w:customStyle="1" w:styleId="CommentTextChar">
    <w:name w:val="Comment Text Char"/>
    <w:basedOn w:val="DefaultParagraphFont"/>
    <w:link w:val="CommentText"/>
    <w:rsid w:val="002E5257"/>
  </w:style>
  <w:style w:type="paragraph" w:styleId="CommentSubject">
    <w:name w:val="annotation subject"/>
    <w:basedOn w:val="CommentText"/>
    <w:next w:val="CommentText"/>
    <w:link w:val="CommentSubjectChar"/>
    <w:rsid w:val="00483A33"/>
    <w:rPr>
      <w:b/>
      <w:bCs/>
    </w:rPr>
  </w:style>
  <w:style w:type="character" w:customStyle="1" w:styleId="CommentSubjectChar">
    <w:name w:val="Comment Subject Char"/>
    <w:basedOn w:val="CommentTextChar"/>
    <w:link w:val="CommentSubject"/>
    <w:rsid w:val="00483A33"/>
    <w:rPr>
      <w:b/>
      <w:bCs/>
    </w:rPr>
  </w:style>
  <w:style w:type="paragraph" w:styleId="BodyTextIndent">
    <w:name w:val="Body Text Indent"/>
    <w:basedOn w:val="Normal"/>
    <w:link w:val="BodyTextIndentChar"/>
    <w:rsid w:val="006D4D02"/>
    <w:pPr>
      <w:tabs>
        <w:tab w:val="left" w:pos="720"/>
      </w:tabs>
      <w:spacing w:after="0"/>
      <w:ind w:left="720"/>
      <w:jc w:val="both"/>
    </w:pPr>
    <w:rPr>
      <w:szCs w:val="24"/>
    </w:rPr>
  </w:style>
  <w:style w:type="character" w:customStyle="1" w:styleId="BodyTextIndentChar">
    <w:name w:val="Body Text Indent Char"/>
    <w:basedOn w:val="DefaultParagraphFont"/>
    <w:link w:val="BodyTextIndent"/>
    <w:rsid w:val="006D4D02"/>
    <w:rPr>
      <w:sz w:val="24"/>
      <w:szCs w:val="24"/>
    </w:rPr>
  </w:style>
  <w:style w:type="table" w:styleId="TableGrid">
    <w:name w:val="Table Grid"/>
    <w:basedOn w:val="TableNormal"/>
    <w:uiPriority w:val="59"/>
    <w:rsid w:val="006D4D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A03D9E"/>
  </w:style>
  <w:style w:type="character" w:customStyle="1" w:styleId="BodyTextChar">
    <w:name w:val="Body Text Char"/>
    <w:basedOn w:val="DefaultParagraphFont"/>
    <w:link w:val="BodyText"/>
    <w:rsid w:val="00A03D9E"/>
    <w:rPr>
      <w:sz w:val="24"/>
    </w:rPr>
  </w:style>
  <w:style w:type="paragraph" w:styleId="Revision">
    <w:name w:val="Revision"/>
    <w:hidden/>
    <w:uiPriority w:val="99"/>
    <w:semiHidden/>
    <w:rsid w:val="0024268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9895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PTSpecialValidations@state.go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ravel.state.gov" TargetMode="External"/><Relationship Id="rId4" Type="http://schemas.openxmlformats.org/officeDocument/2006/relationships/settings" Target="settings.xml"/><Relationship Id="rId9" Type="http://schemas.openxmlformats.org/officeDocument/2006/relationships/hyperlink" Target="file:///C:\Users\garciaaa\AppData\Roaming\Microsoft\Word\(http:\www.gsa.gov\portal\content\100715%3futm_source=OGP&amp;utm_medium=print-radio&amp;utm_term=mileage&amp;utm_campaign=shortcu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2784</Words>
  <Characters>15875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18622</CharactersWithSpaces>
  <SharedDoc>false</SharedDoc>
  <HLinks>
    <vt:vector size="6" baseType="variant">
      <vt:variant>
        <vt:i4>2621554</vt:i4>
      </vt:variant>
      <vt:variant>
        <vt:i4>0</vt:i4>
      </vt:variant>
      <vt:variant>
        <vt:i4>0</vt:i4>
      </vt:variant>
      <vt:variant>
        <vt:i4>5</vt:i4>
      </vt:variant>
      <vt:variant>
        <vt:lpwstr>http://a.m.state.sbu/sites/gis/dir/InfoCollection/Pages/PRASub.aspx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2017-08-31T14:04:00Z</dcterms:created>
  <dcterms:modified xsi:type="dcterms:W3CDTF">2017-08-31T14:04:00Z</dcterms:modified>
</cp:coreProperties>
</file>