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CC1E56E" w14:textId="12A676E4" w:rsidR="000C1691" w:rsidRDefault="000C1691">
      <w:pPr>
        <w:spacing w:after="360"/>
        <w:jc w:val="center"/>
        <w:rPr>
          <w:b/>
          <w:sz w:val="32"/>
        </w:rPr>
      </w:pPr>
      <w:bookmarkStart w:id="0" w:name="_GoBack"/>
      <w:bookmarkEnd w:id="0"/>
      <w:r>
        <w:rPr>
          <w:b/>
          <w:sz w:val="32"/>
        </w:rPr>
        <w:t xml:space="preserve">SUPPORTING STATEMENT FOR </w:t>
      </w:r>
      <w:r>
        <w:rPr>
          <w:b/>
          <w:sz w:val="32"/>
        </w:rPr>
        <w:br/>
        <w:t>PAPERWORK REDUCTION ACT SUBMISSION</w:t>
      </w:r>
      <w:r w:rsidR="00D11A71">
        <w:rPr>
          <w:b/>
          <w:sz w:val="32"/>
        </w:rPr>
        <w:br/>
      </w:r>
      <w:r w:rsidR="00D11A71">
        <w:rPr>
          <w:b/>
          <w:sz w:val="32"/>
        </w:rPr>
        <w:br/>
      </w:r>
      <w:r w:rsidR="007B6D95" w:rsidRPr="007B6D95">
        <w:rPr>
          <w:b/>
          <w:sz w:val="32"/>
        </w:rPr>
        <w:t xml:space="preserve">J-1 Waiver </w:t>
      </w:r>
      <w:r w:rsidR="001B59EE">
        <w:rPr>
          <w:b/>
          <w:sz w:val="32"/>
        </w:rPr>
        <w:t>Recommendation</w:t>
      </w:r>
      <w:r w:rsidR="001B59EE" w:rsidRPr="007B6D95">
        <w:rPr>
          <w:b/>
          <w:sz w:val="32"/>
        </w:rPr>
        <w:t xml:space="preserve"> </w:t>
      </w:r>
      <w:r w:rsidR="007B6D95" w:rsidRPr="007B6D95">
        <w:rPr>
          <w:b/>
          <w:sz w:val="32"/>
        </w:rPr>
        <w:t>Application</w:t>
      </w:r>
      <w:r w:rsidR="00D11A71" w:rsidRPr="007B6D95">
        <w:rPr>
          <w:b/>
          <w:sz w:val="32"/>
        </w:rPr>
        <w:br/>
        <w:t>OMB Number 1405-</w:t>
      </w:r>
      <w:r w:rsidR="007B6D95" w:rsidRPr="007B6D95">
        <w:rPr>
          <w:b/>
          <w:sz w:val="32"/>
        </w:rPr>
        <w:t>0135</w:t>
      </w:r>
      <w:r w:rsidR="00D11A71" w:rsidRPr="007B6D95">
        <w:rPr>
          <w:b/>
          <w:i/>
          <w:color w:val="0000FF"/>
          <w:sz w:val="32"/>
        </w:rPr>
        <w:br/>
      </w:r>
      <w:r w:rsidR="00D11A71" w:rsidRPr="007B6D95">
        <w:rPr>
          <w:b/>
          <w:sz w:val="32"/>
        </w:rPr>
        <w:t>DS</w:t>
      </w:r>
      <w:r w:rsidR="007B6D95" w:rsidRPr="007B6D95">
        <w:rPr>
          <w:b/>
          <w:sz w:val="32"/>
        </w:rPr>
        <w:t>-3035</w:t>
      </w:r>
    </w:p>
    <w:p w14:paraId="1CC1E56F" w14:textId="77777777" w:rsidR="009F74B2" w:rsidRDefault="009F74B2" w:rsidP="00CE7264">
      <w:pPr>
        <w:pStyle w:val="Heading1"/>
        <w:numPr>
          <w:ilvl w:val="0"/>
          <w:numId w:val="6"/>
        </w:numPr>
        <w:spacing w:after="0"/>
      </w:pPr>
      <w:r>
        <w:t>JUSTIFICATION</w:t>
      </w:r>
    </w:p>
    <w:p w14:paraId="1CC1E570" w14:textId="77777777" w:rsidR="00CE7264" w:rsidRDefault="00CE7264" w:rsidP="00CE7264">
      <w:pPr>
        <w:pStyle w:val="p5"/>
        <w:tabs>
          <w:tab w:val="clear" w:pos="515"/>
          <w:tab w:val="left" w:pos="540"/>
        </w:tabs>
        <w:spacing w:line="240" w:lineRule="auto"/>
      </w:pPr>
    </w:p>
    <w:p w14:paraId="1CC1E571" w14:textId="3BE13636" w:rsidR="009F74B2" w:rsidRDefault="00CE7264" w:rsidP="00CE7264">
      <w:pPr>
        <w:pStyle w:val="p5"/>
        <w:tabs>
          <w:tab w:val="clear" w:pos="515"/>
          <w:tab w:val="left" w:pos="540"/>
        </w:tabs>
        <w:spacing w:line="240" w:lineRule="auto"/>
        <w:jc w:val="both"/>
      </w:pPr>
      <w:r w:rsidRPr="00E56927">
        <w:t xml:space="preserve">1. </w:t>
      </w:r>
      <w:r w:rsidR="009F74B2" w:rsidRPr="00E56927">
        <w:t xml:space="preserve">The Immigration and Nationality Act (“INA”), 8 U.S.C. </w:t>
      </w:r>
      <w:r w:rsidR="00D958C5" w:rsidRPr="00E56927">
        <w:t xml:space="preserve">§ </w:t>
      </w:r>
      <w:r w:rsidR="009F74B2" w:rsidRPr="00E56927">
        <w:t>1101</w:t>
      </w:r>
      <w:r w:rsidR="00D958C5" w:rsidRPr="00E56927">
        <w:t>,</w:t>
      </w:r>
      <w:r w:rsidR="009F74B2" w:rsidRPr="00E56927">
        <w:t xml:space="preserve"> </w:t>
      </w:r>
      <w:r w:rsidR="009F74B2" w:rsidRPr="00E56927">
        <w:rPr>
          <w:u w:val="single"/>
        </w:rPr>
        <w:t>et seq</w:t>
      </w:r>
      <w:r w:rsidR="009F74B2" w:rsidRPr="00E56927">
        <w:t xml:space="preserve">., statutorily mandates the application and eligibility requirements for aliens seeking to obtain visas.  INA </w:t>
      </w:r>
      <w:r w:rsidR="00D958C5" w:rsidRPr="00E56927">
        <w:t xml:space="preserve">section </w:t>
      </w:r>
      <w:r w:rsidR="009F74B2" w:rsidRPr="00E56927">
        <w:t>212(e)</w:t>
      </w:r>
      <w:r w:rsidR="00D958C5" w:rsidRPr="00E56927">
        <w:t xml:space="preserve"> [8 U.S.C. § 1182(e)]</w:t>
      </w:r>
      <w:r w:rsidR="009F74B2" w:rsidRPr="00E56927">
        <w:t xml:space="preserve"> provides that </w:t>
      </w:r>
      <w:r w:rsidR="00DA37FB" w:rsidRPr="00E56927">
        <w:t xml:space="preserve">certain categories of </w:t>
      </w:r>
      <w:r w:rsidR="009F74B2" w:rsidRPr="00E56927">
        <w:t>person</w:t>
      </w:r>
      <w:r w:rsidR="00DA37FB" w:rsidRPr="00E56927">
        <w:t>s</w:t>
      </w:r>
      <w:r w:rsidR="009F74B2" w:rsidRPr="00E56927">
        <w:t xml:space="preserve"> admitted under </w:t>
      </w:r>
      <w:r w:rsidR="00D958C5" w:rsidRPr="001B59EE">
        <w:t xml:space="preserve">INA section </w:t>
      </w:r>
      <w:r w:rsidR="009F74B2" w:rsidRPr="001B59EE">
        <w:t>101(a)(15)(J)</w:t>
      </w:r>
      <w:r w:rsidR="00D958C5" w:rsidRPr="001B59EE">
        <w:t xml:space="preserve"> [8 U.S.C. § 1101(J)]</w:t>
      </w:r>
      <w:r w:rsidR="009F74B2" w:rsidRPr="001B59EE">
        <w:t xml:space="preserve"> or acquiring such status after admission</w:t>
      </w:r>
      <w:r w:rsidR="00625C99" w:rsidRPr="00E56927">
        <w:t xml:space="preserve"> </w:t>
      </w:r>
      <w:r w:rsidR="00DA37FB" w:rsidRPr="00E56927">
        <w:rPr>
          <w:szCs w:val="24"/>
        </w:rPr>
        <w:t xml:space="preserve">shall </w:t>
      </w:r>
      <w:r w:rsidR="00E56927">
        <w:rPr>
          <w:szCs w:val="24"/>
        </w:rPr>
        <w:t xml:space="preserve">not </w:t>
      </w:r>
      <w:r w:rsidR="00DA37FB" w:rsidRPr="00E56927">
        <w:rPr>
          <w:szCs w:val="24"/>
        </w:rPr>
        <w:t xml:space="preserve">be eligible to apply for an immigrant visa, or for permanent residence, or for a nonimmigrant visa under section 101(a)(15)(H) </w:t>
      </w:r>
      <w:r w:rsidR="005B04CB" w:rsidRPr="00E56927">
        <w:t xml:space="preserve">[8 U.S.C. § 1101(H)] </w:t>
      </w:r>
      <w:r w:rsidR="00DA37FB" w:rsidRPr="00E56927">
        <w:rPr>
          <w:szCs w:val="24"/>
        </w:rPr>
        <w:t xml:space="preserve">or section 101(a)(15)(L) </w:t>
      </w:r>
      <w:r w:rsidR="005B04CB" w:rsidRPr="00E56927">
        <w:t>[8 U.S.C. § 1101(L)]</w:t>
      </w:r>
      <w:r w:rsidR="00E56927">
        <w:t>,</w:t>
      </w:r>
      <w:r w:rsidR="005B04CB" w:rsidRPr="00E56927">
        <w:t xml:space="preserve"> </w:t>
      </w:r>
      <w:r w:rsidR="00DA37FB" w:rsidRPr="00E56927">
        <w:rPr>
          <w:szCs w:val="24"/>
        </w:rPr>
        <w:t xml:space="preserve">until it is established that such person has resided and been physically present in the country of </w:t>
      </w:r>
      <w:r w:rsidR="00CD78F6">
        <w:rPr>
          <w:szCs w:val="24"/>
        </w:rPr>
        <w:t>his</w:t>
      </w:r>
      <w:r w:rsidR="00E56927">
        <w:rPr>
          <w:szCs w:val="24"/>
        </w:rPr>
        <w:t xml:space="preserve"> </w:t>
      </w:r>
      <w:r w:rsidR="00DA37FB" w:rsidRPr="00E56927">
        <w:rPr>
          <w:szCs w:val="24"/>
        </w:rPr>
        <w:t xml:space="preserve">nationality or </w:t>
      </w:r>
      <w:r w:rsidR="00CD78F6">
        <w:rPr>
          <w:szCs w:val="24"/>
        </w:rPr>
        <w:t>his</w:t>
      </w:r>
      <w:r w:rsidR="00E56927">
        <w:rPr>
          <w:szCs w:val="24"/>
        </w:rPr>
        <w:t xml:space="preserve"> </w:t>
      </w:r>
      <w:r w:rsidR="00DA37FB" w:rsidRPr="00E56927">
        <w:rPr>
          <w:szCs w:val="24"/>
        </w:rPr>
        <w:t>last residence for an aggregate of at least two years following departure from the United States</w:t>
      </w:r>
      <w:r w:rsidR="00DA37FB" w:rsidRPr="00E56927">
        <w:t xml:space="preserve">.  This </w:t>
      </w:r>
      <w:r w:rsidR="00432447">
        <w:t>provision</w:t>
      </w:r>
      <w:r w:rsidR="00DA37FB" w:rsidRPr="00E56927">
        <w:t xml:space="preserve"> in section 212(e) applies </w:t>
      </w:r>
      <w:r w:rsidR="005B04CB" w:rsidRPr="00E56927">
        <w:t xml:space="preserve">to the following </w:t>
      </w:r>
      <w:r w:rsidR="00DA37FB" w:rsidRPr="00E56927">
        <w:t>categories of persons</w:t>
      </w:r>
      <w:r w:rsidR="005B04CB" w:rsidRPr="00E56927">
        <w:t>:</w:t>
      </w:r>
    </w:p>
    <w:p w14:paraId="1CC1E572" w14:textId="77777777" w:rsidR="000C28EE" w:rsidRPr="00E56927" w:rsidRDefault="000C28EE" w:rsidP="00CE7264">
      <w:pPr>
        <w:pStyle w:val="p5"/>
        <w:tabs>
          <w:tab w:val="clear" w:pos="515"/>
          <w:tab w:val="left" w:pos="540"/>
        </w:tabs>
        <w:spacing w:line="240" w:lineRule="auto"/>
        <w:jc w:val="both"/>
      </w:pPr>
    </w:p>
    <w:p w14:paraId="1CC1E573" w14:textId="1C8DF714" w:rsidR="000C28EE" w:rsidRDefault="009F74B2" w:rsidP="000F4BF0">
      <w:pPr>
        <w:tabs>
          <w:tab w:val="left" w:pos="515"/>
        </w:tabs>
        <w:spacing w:after="0"/>
        <w:ind w:left="515"/>
        <w:jc w:val="both"/>
      </w:pPr>
      <w:r w:rsidRPr="00B27B70">
        <w:t xml:space="preserve">(i) </w:t>
      </w:r>
      <w:r w:rsidRPr="00B27B70">
        <w:tab/>
      </w:r>
      <w:r w:rsidR="005B04CB" w:rsidRPr="00E56927">
        <w:t>A person w</w:t>
      </w:r>
      <w:r w:rsidRPr="00E56927">
        <w:t xml:space="preserve">hose participation in the program for which he came to the United States was financed in whole or in part, directly or indirectly, by an agency of the </w:t>
      </w:r>
      <w:r w:rsidRPr="00F721A7">
        <w:t xml:space="preserve">United States Government or by the government of the country of </w:t>
      </w:r>
      <w:r w:rsidR="00F721A7" w:rsidRPr="00F721A7">
        <w:t>his</w:t>
      </w:r>
      <w:r w:rsidR="00F721A7">
        <w:t xml:space="preserve"> </w:t>
      </w:r>
      <w:r w:rsidRPr="00E56927">
        <w:t xml:space="preserve">nationality or of his </w:t>
      </w:r>
      <w:r w:rsidR="00F721A7">
        <w:t xml:space="preserve"> </w:t>
      </w:r>
      <w:r w:rsidRPr="00E56927">
        <w:t>last residence;</w:t>
      </w:r>
      <w:r w:rsidR="00D958C5" w:rsidRPr="00F721A7">
        <w:t xml:space="preserve"> </w:t>
      </w:r>
    </w:p>
    <w:p w14:paraId="1CC1E574" w14:textId="3FE6236B" w:rsidR="009F74B2" w:rsidRPr="00432447" w:rsidRDefault="009F74B2" w:rsidP="000F4BF0">
      <w:pPr>
        <w:tabs>
          <w:tab w:val="left" w:pos="515"/>
        </w:tabs>
        <w:spacing w:after="0"/>
        <w:ind w:left="515"/>
        <w:jc w:val="both"/>
        <w:rPr>
          <w:szCs w:val="24"/>
        </w:rPr>
      </w:pPr>
      <w:r w:rsidRPr="00755CB2">
        <w:t>(</w:t>
      </w:r>
      <w:r w:rsidRPr="004D6B25">
        <w:rPr>
          <w:szCs w:val="24"/>
        </w:rPr>
        <w:t xml:space="preserve">ii) </w:t>
      </w:r>
      <w:r w:rsidRPr="004D6B25">
        <w:rPr>
          <w:szCs w:val="24"/>
        </w:rPr>
        <w:tab/>
      </w:r>
      <w:r w:rsidR="005B04CB" w:rsidRPr="00E56927">
        <w:rPr>
          <w:szCs w:val="24"/>
        </w:rPr>
        <w:t>A person</w:t>
      </w:r>
      <w:r w:rsidR="00B27B70">
        <w:rPr>
          <w:szCs w:val="24"/>
        </w:rPr>
        <w:t xml:space="preserve"> </w:t>
      </w:r>
      <w:r w:rsidR="00D958C5" w:rsidRPr="00E56927">
        <w:rPr>
          <w:szCs w:val="24"/>
        </w:rPr>
        <w:t xml:space="preserve">who </w:t>
      </w:r>
      <w:r w:rsidRPr="00E56927">
        <w:rPr>
          <w:szCs w:val="24"/>
        </w:rPr>
        <w:t xml:space="preserve">at the time of admission or acquisition of status under 101(a)(15)(J) was a national or resident of a country which the </w:t>
      </w:r>
      <w:r w:rsidR="00432447">
        <w:rPr>
          <w:szCs w:val="24"/>
        </w:rPr>
        <w:t>Secretary of State</w:t>
      </w:r>
      <w:r w:rsidRPr="00432447">
        <w:rPr>
          <w:szCs w:val="24"/>
        </w:rPr>
        <w:t>, pursuant to regulations prescribed by him, had designated as clearly requiring the services of persons engaged in the field of specialized knowledge or skill in which the alien was engaged; or</w:t>
      </w:r>
    </w:p>
    <w:p w14:paraId="1CC1E575" w14:textId="77777777" w:rsidR="009F74B2" w:rsidRPr="00E66FD2" w:rsidRDefault="00AA584B" w:rsidP="000F4BF0">
      <w:pPr>
        <w:numPr>
          <w:ilvl w:val="0"/>
          <w:numId w:val="4"/>
        </w:numPr>
        <w:tabs>
          <w:tab w:val="clear" w:pos="720"/>
          <w:tab w:val="left" w:pos="515"/>
          <w:tab w:val="num" w:pos="1235"/>
        </w:tabs>
        <w:spacing w:after="0"/>
        <w:ind w:left="515" w:firstLine="0"/>
        <w:jc w:val="both"/>
        <w:rPr>
          <w:szCs w:val="24"/>
        </w:rPr>
      </w:pPr>
      <w:r>
        <w:rPr>
          <w:szCs w:val="24"/>
        </w:rPr>
        <w:t xml:space="preserve">   </w:t>
      </w:r>
      <w:r w:rsidR="005B04CB" w:rsidRPr="00E56927">
        <w:rPr>
          <w:szCs w:val="24"/>
        </w:rPr>
        <w:t>A person</w:t>
      </w:r>
      <w:r w:rsidR="00B27B70">
        <w:rPr>
          <w:szCs w:val="24"/>
        </w:rPr>
        <w:t xml:space="preserve"> </w:t>
      </w:r>
      <w:r w:rsidR="00D958C5" w:rsidRPr="00E56927">
        <w:rPr>
          <w:szCs w:val="24"/>
        </w:rPr>
        <w:t xml:space="preserve">who </w:t>
      </w:r>
      <w:r w:rsidR="009F74B2" w:rsidRPr="00E56927">
        <w:rPr>
          <w:szCs w:val="24"/>
        </w:rPr>
        <w:t>came to the United States or acquired such status in order to receive graduate medical education or training</w:t>
      </w:r>
      <w:r w:rsidR="00625C99" w:rsidRPr="00E56927">
        <w:rPr>
          <w:szCs w:val="24"/>
        </w:rPr>
        <w:t xml:space="preserve">. </w:t>
      </w:r>
    </w:p>
    <w:p w14:paraId="1CC1E576" w14:textId="77777777" w:rsidR="00DA37FB" w:rsidRDefault="00DA37FB" w:rsidP="00CE7264">
      <w:pPr>
        <w:pStyle w:val="p3"/>
        <w:tabs>
          <w:tab w:val="clear" w:pos="617"/>
          <w:tab w:val="left" w:pos="518"/>
        </w:tabs>
        <w:spacing w:line="240" w:lineRule="auto"/>
        <w:ind w:firstLine="0"/>
        <w:jc w:val="both"/>
      </w:pPr>
    </w:p>
    <w:p w14:paraId="1CC1E577" w14:textId="7E60AB24" w:rsidR="009F74B2" w:rsidRDefault="003B0910" w:rsidP="00CE7264">
      <w:pPr>
        <w:pStyle w:val="p3"/>
        <w:tabs>
          <w:tab w:val="clear" w:pos="617"/>
          <w:tab w:val="left" w:pos="518"/>
        </w:tabs>
        <w:spacing w:line="240" w:lineRule="auto"/>
        <w:ind w:firstLine="0"/>
        <w:jc w:val="both"/>
      </w:pPr>
      <w:r>
        <w:t>INA s</w:t>
      </w:r>
      <w:r w:rsidR="009F74B2">
        <w:t xml:space="preserve">ection 212(e) </w:t>
      </w:r>
      <w:r w:rsidR="000F4BF0">
        <w:t>and INA</w:t>
      </w:r>
      <w:r>
        <w:t xml:space="preserve"> section</w:t>
      </w:r>
      <w:r w:rsidR="000F4BF0">
        <w:t xml:space="preserve"> 214(l) </w:t>
      </w:r>
      <w:r w:rsidR="000F4BF0" w:rsidRPr="004D6B25">
        <w:t>[8 U.S.C. § 1184(</w:t>
      </w:r>
      <w:r w:rsidR="000F4BF0" w:rsidRPr="00A842F2">
        <w:rPr>
          <w:i/>
        </w:rPr>
        <w:t>l</w:t>
      </w:r>
      <w:r w:rsidR="000F4BF0">
        <w:t>)</w:t>
      </w:r>
      <w:r w:rsidR="00FF43D6">
        <w:t>]</w:t>
      </w:r>
      <w:r w:rsidR="000F4BF0">
        <w:t xml:space="preserve"> provide for waivers of the two-year foreign residency requirement under the following circumstances</w:t>
      </w:r>
      <w:r w:rsidR="001E4541">
        <w:t xml:space="preserve">: </w:t>
      </w:r>
      <w:r w:rsidR="009F74B2">
        <w:t xml:space="preserve">if the Secretary of State recommends a waiver to the </w:t>
      </w:r>
      <w:r w:rsidR="00432447">
        <w:t>Secretary of Homeland Security</w:t>
      </w:r>
      <w:r w:rsidR="009F74B2">
        <w:t xml:space="preserve"> in the public interest</w:t>
      </w:r>
      <w:r w:rsidR="00C62DB3">
        <w:t>;</w:t>
      </w:r>
      <w:r w:rsidR="009F74B2">
        <w:t xml:space="preserve"> if the return of the alien to his country of nationality </w:t>
      </w:r>
      <w:r w:rsidR="00C62DB3">
        <w:t xml:space="preserve">or last residence </w:t>
      </w:r>
      <w:r w:rsidR="009F74B2">
        <w:t xml:space="preserve">would result in exceptional hardship </w:t>
      </w:r>
      <w:r w:rsidR="00C62DB3">
        <w:t xml:space="preserve">to the alien’s spouse or child who is a United States citizen or lawful permanent resident;  that the alien cannot return to the country of his nationality or last residence because </w:t>
      </w:r>
      <w:r w:rsidR="009F74B2">
        <w:t xml:space="preserve"> </w:t>
      </w:r>
      <w:r w:rsidR="00C62DB3">
        <w:t xml:space="preserve">he would be subject to </w:t>
      </w:r>
      <w:r w:rsidR="009F74B2">
        <w:t>persecution on account of race, religion, or political opinion</w:t>
      </w:r>
      <w:r w:rsidR="00C62DB3">
        <w:t>;</w:t>
      </w:r>
      <w:r w:rsidR="000F4BF0">
        <w:t xml:space="preserve"> or</w:t>
      </w:r>
      <w:r w:rsidR="004D2F39">
        <w:t xml:space="preserve"> </w:t>
      </w:r>
      <w:r w:rsidR="009F74B2">
        <w:t xml:space="preserve">if the alien is a health care professional who agrees to practice medicine for at least </w:t>
      </w:r>
      <w:r w:rsidR="000C28EE">
        <w:t xml:space="preserve">three </w:t>
      </w:r>
      <w:r w:rsidR="009F74B2">
        <w:t>years in a geographic area or areas designated by the Secretary of Health and Human Services as having a shortage of health care professionals.</w:t>
      </w:r>
    </w:p>
    <w:p w14:paraId="1CC1E578" w14:textId="77777777" w:rsidR="00DA37FB" w:rsidRDefault="00DA37FB" w:rsidP="00CE7264">
      <w:pPr>
        <w:pStyle w:val="p3"/>
        <w:tabs>
          <w:tab w:val="clear" w:pos="617"/>
          <w:tab w:val="left" w:pos="518"/>
        </w:tabs>
        <w:spacing w:line="240" w:lineRule="auto"/>
        <w:ind w:firstLine="0"/>
        <w:jc w:val="both"/>
      </w:pPr>
    </w:p>
    <w:p w14:paraId="1CC1E579" w14:textId="77777777" w:rsidR="009F74B2" w:rsidRDefault="009F74B2" w:rsidP="00CE7264">
      <w:pPr>
        <w:pStyle w:val="p3"/>
        <w:tabs>
          <w:tab w:val="clear" w:pos="617"/>
          <w:tab w:val="left" w:pos="518"/>
        </w:tabs>
        <w:spacing w:line="240" w:lineRule="auto"/>
        <w:ind w:firstLine="0"/>
        <w:jc w:val="both"/>
      </w:pPr>
      <w:r>
        <w:t xml:space="preserve">Department of State regulations pertaining to the waiver of the </w:t>
      </w:r>
      <w:r w:rsidR="00F721A7">
        <w:t>two</w:t>
      </w:r>
      <w:r>
        <w:t xml:space="preserve">-year residence requirement are published at 22 CFR 41.63.  </w:t>
      </w:r>
    </w:p>
    <w:p w14:paraId="1CC1E57A" w14:textId="77777777" w:rsidR="00CE7264" w:rsidRDefault="00CE7264" w:rsidP="00CE7264">
      <w:pPr>
        <w:pStyle w:val="p3"/>
        <w:tabs>
          <w:tab w:val="clear" w:pos="617"/>
          <w:tab w:val="left" w:pos="518"/>
        </w:tabs>
        <w:spacing w:line="240" w:lineRule="auto"/>
        <w:ind w:firstLine="0"/>
        <w:jc w:val="both"/>
      </w:pPr>
    </w:p>
    <w:p w14:paraId="1CC1E57B" w14:textId="5514C8AA" w:rsidR="009F74B2" w:rsidRDefault="00CE7264" w:rsidP="00CE7264">
      <w:pPr>
        <w:pStyle w:val="p5"/>
        <w:tabs>
          <w:tab w:val="clear" w:pos="515"/>
        </w:tabs>
        <w:spacing w:line="240" w:lineRule="auto"/>
        <w:jc w:val="both"/>
      </w:pPr>
      <w:r>
        <w:t xml:space="preserve">2. </w:t>
      </w:r>
      <w:r w:rsidR="009F74B2">
        <w:t>The J-1 Waiver Recommendation Application, DS-3035, is used to record the information required by 22 CFR 41.63 for a waiver request filed with the Secretary of State.  The information requested on the form is limited to that which is necessary to enable the Waiver Review Division</w:t>
      </w:r>
      <w:r w:rsidR="001B59EE">
        <w:t>,</w:t>
      </w:r>
      <w:r w:rsidR="001B59EE" w:rsidRPr="001B59EE">
        <w:rPr>
          <w:szCs w:val="24"/>
        </w:rPr>
        <w:t xml:space="preserve"> </w:t>
      </w:r>
      <w:r w:rsidR="001B59EE" w:rsidRPr="00C85344">
        <w:rPr>
          <w:szCs w:val="24"/>
        </w:rPr>
        <w:t>Visa Services,</w:t>
      </w:r>
      <w:r w:rsidR="00E66FD2">
        <w:rPr>
          <w:szCs w:val="24"/>
        </w:rPr>
        <w:t xml:space="preserve"> </w:t>
      </w:r>
      <w:r w:rsidR="001B59EE" w:rsidRPr="00C85344">
        <w:rPr>
          <w:szCs w:val="24"/>
        </w:rPr>
        <w:t>Bureau of Consular Affairs</w:t>
      </w:r>
      <w:r w:rsidR="001B59EE">
        <w:rPr>
          <w:szCs w:val="24"/>
        </w:rPr>
        <w:t>,</w:t>
      </w:r>
      <w:r w:rsidR="009F74B2">
        <w:t xml:space="preserve"> of the Department of State (CA/VO/</w:t>
      </w:r>
      <w:r w:rsidR="004B3F7D">
        <w:t>DO/</w:t>
      </w:r>
      <w:r w:rsidR="009F74B2">
        <w:t xml:space="preserve">W) to act on the request.  Applicants provide biographic data and details of their periods of stay on J-1 visas in the United States.  The Department is unable to </w:t>
      </w:r>
      <w:r w:rsidR="00223E20">
        <w:t xml:space="preserve">make a recommendation on the waiver application </w:t>
      </w:r>
      <w:r w:rsidR="009F74B2">
        <w:t xml:space="preserve">without collecting this information. </w:t>
      </w:r>
    </w:p>
    <w:p w14:paraId="1CC1E57C" w14:textId="77777777" w:rsidR="009F74B2" w:rsidRDefault="009F74B2" w:rsidP="00CE7264">
      <w:pPr>
        <w:spacing w:after="0"/>
        <w:jc w:val="both"/>
      </w:pPr>
    </w:p>
    <w:p w14:paraId="1CC1E57D" w14:textId="264B0C3B" w:rsidR="005C146E" w:rsidRPr="0001051E" w:rsidRDefault="009F74B2" w:rsidP="008E184A">
      <w:pPr>
        <w:jc w:val="both"/>
      </w:pPr>
      <w:r>
        <w:rPr>
          <w:szCs w:val="24"/>
        </w:rPr>
        <w:t>3.</w:t>
      </w:r>
      <w:r w:rsidR="005C146E">
        <w:rPr>
          <w:szCs w:val="24"/>
        </w:rPr>
        <w:t xml:space="preserve"> The DS-3035 will be submitted electronically to the Department via the internet</w:t>
      </w:r>
      <w:r w:rsidR="00D97461">
        <w:rPr>
          <w:szCs w:val="24"/>
        </w:rPr>
        <w:t xml:space="preserve"> at </w:t>
      </w:r>
      <w:hyperlink r:id="rId13" w:history="1">
        <w:r w:rsidR="00D97461">
          <w:rPr>
            <w:rStyle w:val="Hyperlink"/>
          </w:rPr>
          <w:t>https://j1visawaiverrecommendation.state.gov/</w:t>
        </w:r>
      </w:hyperlink>
      <w:r w:rsidR="005C146E">
        <w:rPr>
          <w:szCs w:val="24"/>
        </w:rPr>
        <w:t>.  The applicant will complete the DS-3035 online, print out the 2-D barcodes</w:t>
      </w:r>
      <w:r w:rsidR="0001051E">
        <w:rPr>
          <w:szCs w:val="24"/>
        </w:rPr>
        <w:t>,</w:t>
      </w:r>
      <w:r w:rsidR="005C146E">
        <w:rPr>
          <w:szCs w:val="24"/>
        </w:rPr>
        <w:t xml:space="preserve"> and submit the barcodes</w:t>
      </w:r>
      <w:r w:rsidR="001B65BD">
        <w:rPr>
          <w:szCs w:val="24"/>
        </w:rPr>
        <w:t xml:space="preserve">, </w:t>
      </w:r>
      <w:r w:rsidR="0035277F">
        <w:rPr>
          <w:szCs w:val="24"/>
        </w:rPr>
        <w:t>fee payment</w:t>
      </w:r>
      <w:r w:rsidR="001B65BD">
        <w:rPr>
          <w:szCs w:val="24"/>
        </w:rPr>
        <w:t>, and any additional supporting documents</w:t>
      </w:r>
      <w:r w:rsidR="005C146E">
        <w:rPr>
          <w:szCs w:val="24"/>
        </w:rPr>
        <w:t xml:space="preserve"> to </w:t>
      </w:r>
      <w:r w:rsidR="0001051E">
        <w:rPr>
          <w:szCs w:val="24"/>
        </w:rPr>
        <w:t xml:space="preserve">the following address: </w:t>
      </w:r>
      <w:r w:rsidR="001B65BD">
        <w:rPr>
          <w:szCs w:val="24"/>
        </w:rPr>
        <w:t xml:space="preserve">Department of State J-1 Waiver, </w:t>
      </w:r>
      <w:r w:rsidR="0001051E">
        <w:rPr>
          <w:szCs w:val="24"/>
        </w:rPr>
        <w:t>P.O. Box 979037, St. Louis, MO 63197</w:t>
      </w:r>
      <w:r w:rsidR="001E4541">
        <w:rPr>
          <w:szCs w:val="24"/>
        </w:rPr>
        <w:t xml:space="preserve">. </w:t>
      </w:r>
      <w:r w:rsidR="0001051E">
        <w:rPr>
          <w:bCs/>
          <w:szCs w:val="24"/>
        </w:rPr>
        <w:t xml:space="preserve"> </w:t>
      </w:r>
      <w:r w:rsidR="003E203E">
        <w:rPr>
          <w:bCs/>
          <w:szCs w:val="24"/>
        </w:rPr>
        <w:t xml:space="preserve">A </w:t>
      </w:r>
      <w:r w:rsidR="001B65BD">
        <w:rPr>
          <w:bCs/>
          <w:szCs w:val="24"/>
        </w:rPr>
        <w:t>separate</w:t>
      </w:r>
      <w:r w:rsidR="003E203E">
        <w:rPr>
          <w:bCs/>
          <w:szCs w:val="24"/>
        </w:rPr>
        <w:t xml:space="preserve"> 2-d barcode will be</w:t>
      </w:r>
      <w:r w:rsidR="001B65BD">
        <w:rPr>
          <w:bCs/>
          <w:szCs w:val="24"/>
        </w:rPr>
        <w:t xml:space="preserve"> printed and</w:t>
      </w:r>
      <w:r w:rsidR="003E203E">
        <w:rPr>
          <w:bCs/>
          <w:szCs w:val="24"/>
        </w:rPr>
        <w:t xml:space="preserve"> mailed to the applicant’s embassy. </w:t>
      </w:r>
    </w:p>
    <w:p w14:paraId="1CC1E57E" w14:textId="77777777" w:rsidR="00CE7264" w:rsidRDefault="00CE7264" w:rsidP="00CE7264">
      <w:pPr>
        <w:pStyle w:val="p6"/>
        <w:widowControl/>
        <w:tabs>
          <w:tab w:val="clear" w:pos="204"/>
        </w:tabs>
        <w:spacing w:line="240" w:lineRule="auto"/>
        <w:jc w:val="both"/>
      </w:pPr>
    </w:p>
    <w:p w14:paraId="1CC1E57F" w14:textId="3EB93A02" w:rsidR="009F74B2" w:rsidRDefault="009F74B2" w:rsidP="00CE7264">
      <w:pPr>
        <w:pStyle w:val="p6"/>
        <w:widowControl/>
        <w:tabs>
          <w:tab w:val="clear" w:pos="204"/>
        </w:tabs>
        <w:spacing w:line="240" w:lineRule="auto"/>
        <w:jc w:val="both"/>
      </w:pPr>
      <w:r>
        <w:t xml:space="preserve">4. </w:t>
      </w:r>
      <w:r w:rsidR="00EE57FC">
        <w:t>To our knowledge, this collection is not duplicative of another existing collection.</w:t>
      </w:r>
    </w:p>
    <w:p w14:paraId="1CC1E580" w14:textId="77777777" w:rsidR="00CE7264" w:rsidRDefault="00CE7264" w:rsidP="00CE7264">
      <w:pPr>
        <w:spacing w:after="0"/>
        <w:jc w:val="both"/>
      </w:pPr>
    </w:p>
    <w:p w14:paraId="1CC1E581" w14:textId="77777777" w:rsidR="009F74B2" w:rsidRDefault="00CE7264" w:rsidP="00CE7264">
      <w:pPr>
        <w:spacing w:after="0"/>
        <w:jc w:val="both"/>
      </w:pPr>
      <w:r>
        <w:t xml:space="preserve">5. </w:t>
      </w:r>
      <w:r w:rsidR="009F74B2">
        <w:t>The information collection does not involve small businesses or other small entities.</w:t>
      </w:r>
    </w:p>
    <w:p w14:paraId="1CC1E582" w14:textId="77777777" w:rsidR="00CE7264" w:rsidRDefault="00CE7264" w:rsidP="00CE7264">
      <w:pPr>
        <w:spacing w:after="0"/>
        <w:jc w:val="both"/>
      </w:pPr>
    </w:p>
    <w:p w14:paraId="1CC1E583" w14:textId="2820EAF5" w:rsidR="009F74B2" w:rsidRDefault="00CE7264" w:rsidP="00CE7264">
      <w:pPr>
        <w:spacing w:after="0"/>
        <w:jc w:val="both"/>
      </w:pPr>
      <w:r>
        <w:t xml:space="preserve">6. </w:t>
      </w:r>
      <w:r w:rsidR="009F74B2">
        <w:t xml:space="preserve">This information collection is essential for determining whether applicants are recommended for </w:t>
      </w:r>
      <w:r w:rsidR="001E4541">
        <w:t xml:space="preserve">section </w:t>
      </w:r>
      <w:r w:rsidR="009F74B2">
        <w:t>212(e) waivers.  The Department of State could not carry out its statutorily mandated requirement to recommend applicants for waivers without obtaining the information on this form.  An applicant fills out the form one time per application; thus, it is not possible to collect the information less frequently.</w:t>
      </w:r>
    </w:p>
    <w:p w14:paraId="1CC1E584" w14:textId="77777777" w:rsidR="00CE7264" w:rsidRDefault="00CE7264" w:rsidP="00CE7264">
      <w:pPr>
        <w:spacing w:after="0"/>
        <w:jc w:val="both"/>
      </w:pPr>
    </w:p>
    <w:p w14:paraId="1CC1E585" w14:textId="77777777" w:rsidR="009F74B2" w:rsidRDefault="00CE7264" w:rsidP="00CE7264">
      <w:pPr>
        <w:spacing w:after="0"/>
        <w:jc w:val="both"/>
      </w:pPr>
      <w:r>
        <w:t xml:space="preserve">7. </w:t>
      </w:r>
      <w:r w:rsidR="00EA507C">
        <w:t>N</w:t>
      </w:r>
      <w:r w:rsidR="009F74B2">
        <w:t>o such circumstances exist.</w:t>
      </w:r>
    </w:p>
    <w:p w14:paraId="1CC1E586" w14:textId="77777777" w:rsidR="00CE7264" w:rsidRDefault="00CE7264" w:rsidP="00CE7264">
      <w:pPr>
        <w:spacing w:after="0"/>
        <w:jc w:val="both"/>
      </w:pPr>
    </w:p>
    <w:p w14:paraId="1CC1E587" w14:textId="735537FF" w:rsidR="002574A0" w:rsidRDefault="00CE7264" w:rsidP="00B10225">
      <w:pPr>
        <w:rPr>
          <w:szCs w:val="24"/>
        </w:rPr>
      </w:pPr>
      <w:r>
        <w:t xml:space="preserve">8. </w:t>
      </w:r>
      <w:r w:rsidR="0070345F" w:rsidRPr="0070345F">
        <w:rPr>
          <w:szCs w:val="24"/>
        </w:rPr>
        <w:t xml:space="preserve">The Department of State published a 60-day notice in the Federal Register on </w:t>
      </w:r>
      <w:r w:rsidR="0070345F">
        <w:rPr>
          <w:szCs w:val="24"/>
        </w:rPr>
        <w:t>April 20</w:t>
      </w:r>
      <w:r w:rsidR="0023204C">
        <w:rPr>
          <w:szCs w:val="24"/>
        </w:rPr>
        <w:t>, 2017</w:t>
      </w:r>
      <w:r w:rsidR="004914AF">
        <w:rPr>
          <w:szCs w:val="24"/>
        </w:rPr>
        <w:t xml:space="preserve"> (82 FR 18682)</w:t>
      </w:r>
      <w:r w:rsidR="0070345F" w:rsidRPr="0070345F">
        <w:rPr>
          <w:szCs w:val="24"/>
        </w:rPr>
        <w:t>, soliciting publi</w:t>
      </w:r>
      <w:r w:rsidR="0023204C">
        <w:rPr>
          <w:szCs w:val="24"/>
        </w:rPr>
        <w:t xml:space="preserve">c comments on this collection.  The Department received one comment </w:t>
      </w:r>
      <w:r w:rsidR="00AA4E3E">
        <w:rPr>
          <w:szCs w:val="24"/>
        </w:rPr>
        <w:t xml:space="preserve">on </w:t>
      </w:r>
      <w:r w:rsidR="004914AF">
        <w:rPr>
          <w:szCs w:val="24"/>
        </w:rPr>
        <w:t xml:space="preserve">May 15, 2017.  This comment expressed discontent with the availability of waiver applications and was generally critical of U.S. immigration policies.  The comment did not address the content, or provide any feedback about the collection itself.  The availability of waivers for the two year home residency requirement is provided for the Immigration and Nationality Act.  Thus, the Department considers this comment nonresponsive.  </w:t>
      </w:r>
    </w:p>
    <w:p w14:paraId="1CC1E588" w14:textId="77777777" w:rsidR="00CE7264" w:rsidRDefault="00CE7264" w:rsidP="00CE7264">
      <w:pPr>
        <w:spacing w:after="0"/>
        <w:jc w:val="both"/>
      </w:pPr>
    </w:p>
    <w:p w14:paraId="1CC1E589" w14:textId="77777777" w:rsidR="00CE7264" w:rsidRPr="00C85344" w:rsidRDefault="00CE7264" w:rsidP="00CE7264">
      <w:pPr>
        <w:spacing w:after="0"/>
        <w:jc w:val="both"/>
        <w:rPr>
          <w:szCs w:val="24"/>
        </w:rPr>
      </w:pPr>
      <w:r>
        <w:t>9. No payment or gift is provided to respondents.</w:t>
      </w:r>
    </w:p>
    <w:p w14:paraId="1CC1E58A" w14:textId="77777777" w:rsidR="00CE7264" w:rsidRDefault="00CE7264" w:rsidP="00CE7264">
      <w:pPr>
        <w:pStyle w:val="p6"/>
        <w:widowControl/>
        <w:tabs>
          <w:tab w:val="clear" w:pos="204"/>
        </w:tabs>
        <w:spacing w:line="240" w:lineRule="auto"/>
        <w:jc w:val="both"/>
      </w:pPr>
    </w:p>
    <w:p w14:paraId="1CC1E58B" w14:textId="77777777" w:rsidR="00CE7264" w:rsidRDefault="00CE7264" w:rsidP="00CE7264">
      <w:pPr>
        <w:pStyle w:val="p6"/>
        <w:widowControl/>
        <w:tabs>
          <w:tab w:val="clear" w:pos="204"/>
        </w:tabs>
        <w:spacing w:line="240" w:lineRule="auto"/>
        <w:jc w:val="both"/>
        <w:rPr>
          <w:color w:val="000000"/>
        </w:rPr>
      </w:pPr>
      <w:r>
        <w:rPr>
          <w:color w:val="000000"/>
        </w:rPr>
        <w:t>10.</w:t>
      </w:r>
      <w:r w:rsidR="001B59EE">
        <w:rPr>
          <w:color w:val="000000"/>
        </w:rPr>
        <w:t xml:space="preserve"> </w:t>
      </w:r>
      <w:r w:rsidR="009F74B2">
        <w:rPr>
          <w:color w:val="000000"/>
        </w:rPr>
        <w:t xml:space="preserve">In accordance with </w:t>
      </w:r>
      <w:r w:rsidR="001B59EE">
        <w:rPr>
          <w:color w:val="000000"/>
        </w:rPr>
        <w:t xml:space="preserve">section </w:t>
      </w:r>
      <w:r w:rsidR="009F74B2">
        <w:rPr>
          <w:color w:val="000000"/>
        </w:rPr>
        <w:t>222(f) of the INA</w:t>
      </w:r>
      <w:r w:rsidR="001B59EE">
        <w:rPr>
          <w:color w:val="000000"/>
        </w:rPr>
        <w:t xml:space="preserve"> [8 U.S.C. </w:t>
      </w:r>
      <w:r w:rsidR="001B59EE" w:rsidRPr="001B59EE">
        <w:t>§ 1</w:t>
      </w:r>
      <w:r w:rsidR="001B59EE">
        <w:t>202(f)]</w:t>
      </w:r>
      <w:r w:rsidR="009F74B2">
        <w:rPr>
          <w:color w:val="000000"/>
        </w:rPr>
        <w:t>, information obtained from applicants in the nonimmigrant visa process is considered confidential and is to be used only for the formulation, amendment, administration, or enforcement of the immigration, nationality, and other laws of the United States.</w:t>
      </w:r>
    </w:p>
    <w:p w14:paraId="1CC1E58C" w14:textId="77777777" w:rsidR="00CE7264" w:rsidRDefault="00CE7264" w:rsidP="00CE7264">
      <w:pPr>
        <w:pStyle w:val="p6"/>
        <w:widowControl/>
        <w:tabs>
          <w:tab w:val="clear" w:pos="204"/>
        </w:tabs>
        <w:spacing w:line="240" w:lineRule="auto"/>
        <w:jc w:val="both"/>
        <w:rPr>
          <w:color w:val="000000"/>
        </w:rPr>
      </w:pPr>
    </w:p>
    <w:p w14:paraId="1CC1E58D" w14:textId="77777777" w:rsidR="009F74B2" w:rsidRPr="00CE7264" w:rsidRDefault="00CE7264" w:rsidP="00CE7264">
      <w:pPr>
        <w:pStyle w:val="p6"/>
        <w:widowControl/>
        <w:tabs>
          <w:tab w:val="clear" w:pos="204"/>
        </w:tabs>
        <w:spacing w:line="240" w:lineRule="auto"/>
        <w:jc w:val="both"/>
        <w:rPr>
          <w:color w:val="000000"/>
        </w:rPr>
      </w:pPr>
      <w:r>
        <w:rPr>
          <w:color w:val="000000"/>
        </w:rPr>
        <w:t xml:space="preserve">11. </w:t>
      </w:r>
      <w:r w:rsidR="009F74B2">
        <w:t>The DS-3035 does not ask any questions of a sensitive nature.</w:t>
      </w:r>
    </w:p>
    <w:p w14:paraId="1CC1E58E" w14:textId="77777777" w:rsidR="00CE7264" w:rsidRDefault="00CE7264" w:rsidP="00CE7264">
      <w:pPr>
        <w:pStyle w:val="p6"/>
        <w:spacing w:line="240" w:lineRule="auto"/>
        <w:jc w:val="both"/>
      </w:pPr>
    </w:p>
    <w:p w14:paraId="50613C93" w14:textId="11E28356" w:rsidR="003D1CE1" w:rsidRDefault="009F74B2" w:rsidP="00F54D1B">
      <w:pPr>
        <w:spacing w:after="0"/>
        <w:jc w:val="both"/>
        <w:rPr>
          <w:szCs w:val="24"/>
        </w:rPr>
      </w:pPr>
      <w:r>
        <w:t xml:space="preserve">12.  </w:t>
      </w:r>
      <w:r w:rsidR="0050540C">
        <w:t xml:space="preserve">There has been a </w:t>
      </w:r>
      <w:r w:rsidR="003D1CE1">
        <w:t xml:space="preserve">steady </w:t>
      </w:r>
      <w:r w:rsidR="0050540C">
        <w:t>in</w:t>
      </w:r>
      <w:r w:rsidR="003D1CE1">
        <w:t>crease</w:t>
      </w:r>
      <w:r w:rsidR="007C5499">
        <w:t xml:space="preserve"> in</w:t>
      </w:r>
      <w:r w:rsidR="0050540C">
        <w:t xml:space="preserve"> the number of J-1 Wa</w:t>
      </w:r>
      <w:r w:rsidR="001E4541">
        <w:t>i</w:t>
      </w:r>
      <w:r w:rsidR="0050540C">
        <w:t xml:space="preserve">ver Recommendation Applications in the past three years. During Fiscal Year 2013, CA/VO/DO/W received 6,816 </w:t>
      </w:r>
      <w:r w:rsidR="0050540C">
        <w:lastRenderedPageBreak/>
        <w:t xml:space="preserve">applications, and in Fiscal Year 2014 this number increased to </w:t>
      </w:r>
      <w:r w:rsidR="003D1CE1">
        <w:t>7,177 applications.</w:t>
      </w:r>
      <w:r w:rsidR="0050540C">
        <w:t xml:space="preserve"> </w:t>
      </w:r>
      <w:r w:rsidR="001B59EE">
        <w:t xml:space="preserve">During </w:t>
      </w:r>
      <w:r w:rsidR="002574A0">
        <w:rPr>
          <w:szCs w:val="24"/>
        </w:rPr>
        <w:t xml:space="preserve">Fiscal </w:t>
      </w:r>
      <w:r w:rsidR="001B59EE">
        <w:rPr>
          <w:szCs w:val="24"/>
        </w:rPr>
        <w:t xml:space="preserve">Year </w:t>
      </w:r>
      <w:r w:rsidR="00241B4E">
        <w:rPr>
          <w:szCs w:val="24"/>
        </w:rPr>
        <w:t>201</w:t>
      </w:r>
      <w:r w:rsidR="00FB2389">
        <w:rPr>
          <w:szCs w:val="24"/>
        </w:rPr>
        <w:t>5</w:t>
      </w:r>
      <w:r w:rsidR="002574A0">
        <w:rPr>
          <w:szCs w:val="24"/>
        </w:rPr>
        <w:t>, CA/VO/</w:t>
      </w:r>
      <w:r w:rsidR="004B3F7D">
        <w:rPr>
          <w:szCs w:val="24"/>
        </w:rPr>
        <w:t>DO</w:t>
      </w:r>
      <w:r w:rsidR="002574A0">
        <w:rPr>
          <w:szCs w:val="24"/>
        </w:rPr>
        <w:t xml:space="preserve">/W received </w:t>
      </w:r>
      <w:r w:rsidR="00AC3FF8" w:rsidRPr="00AC3FF8">
        <w:rPr>
          <w:szCs w:val="24"/>
        </w:rPr>
        <w:t>7,628</w:t>
      </w:r>
      <w:r w:rsidR="00755CB2">
        <w:rPr>
          <w:szCs w:val="24"/>
        </w:rPr>
        <w:t xml:space="preserve"> </w:t>
      </w:r>
      <w:r w:rsidR="003D1CE1">
        <w:rPr>
          <w:szCs w:val="24"/>
        </w:rPr>
        <w:t>a</w:t>
      </w:r>
      <w:r w:rsidR="002574A0">
        <w:rPr>
          <w:szCs w:val="24"/>
        </w:rPr>
        <w:t>pplications</w:t>
      </w:r>
      <w:r>
        <w:rPr>
          <w:szCs w:val="24"/>
        </w:rPr>
        <w:t xml:space="preserve">.  </w:t>
      </w:r>
    </w:p>
    <w:p w14:paraId="4EEB6843" w14:textId="77777777" w:rsidR="003D1CE1" w:rsidRDefault="003D1CE1" w:rsidP="00F54D1B">
      <w:pPr>
        <w:spacing w:after="0"/>
        <w:jc w:val="both"/>
        <w:rPr>
          <w:szCs w:val="24"/>
        </w:rPr>
      </w:pPr>
    </w:p>
    <w:p w14:paraId="1CC1E58F" w14:textId="5165A94C" w:rsidR="00F54D1B" w:rsidRDefault="009F74B2" w:rsidP="00F54D1B">
      <w:pPr>
        <w:spacing w:after="0"/>
        <w:jc w:val="both"/>
        <w:rPr>
          <w:szCs w:val="24"/>
        </w:rPr>
      </w:pPr>
      <w:r>
        <w:rPr>
          <w:szCs w:val="24"/>
        </w:rPr>
        <w:t xml:space="preserve">The estimated amount of time it takes for a respondent to complete the form is 1 hour. </w:t>
      </w:r>
      <w:r w:rsidR="0094348A">
        <w:rPr>
          <w:szCs w:val="24"/>
        </w:rPr>
        <w:t xml:space="preserve">We estimate that the annual burden for this collection to be </w:t>
      </w:r>
      <w:r w:rsidR="00AC3FF8">
        <w:rPr>
          <w:szCs w:val="24"/>
        </w:rPr>
        <w:t>7,628</w:t>
      </w:r>
      <w:r w:rsidR="0094348A">
        <w:rPr>
          <w:szCs w:val="24"/>
        </w:rPr>
        <w:t xml:space="preserve"> hours</w:t>
      </w:r>
      <w:r>
        <w:rPr>
          <w:szCs w:val="24"/>
        </w:rPr>
        <w:t>.</w:t>
      </w:r>
      <w:r w:rsidR="005C146E">
        <w:t xml:space="preserve"> </w:t>
      </w:r>
      <w:r w:rsidR="0094348A" w:rsidRPr="003F343E">
        <w:rPr>
          <w:szCs w:val="24"/>
        </w:rPr>
        <w:t>Based on an average hourly wage of $</w:t>
      </w:r>
      <w:r w:rsidR="00BB13A9">
        <w:rPr>
          <w:szCs w:val="24"/>
        </w:rPr>
        <w:t>23</w:t>
      </w:r>
      <w:r w:rsidR="00825AE3">
        <w:rPr>
          <w:szCs w:val="24"/>
        </w:rPr>
        <w:t>.</w:t>
      </w:r>
      <w:r w:rsidR="003A4D1B">
        <w:rPr>
          <w:szCs w:val="24"/>
        </w:rPr>
        <w:t>86</w:t>
      </w:r>
      <w:r w:rsidR="0094348A" w:rsidRPr="003F343E">
        <w:rPr>
          <w:szCs w:val="24"/>
        </w:rPr>
        <w:t>, the weighted wage hour cost burden for this collection is $</w:t>
      </w:r>
      <w:r w:rsidR="00535B5C" w:rsidRPr="00535B5C">
        <w:rPr>
          <w:szCs w:val="24"/>
        </w:rPr>
        <w:t>254,805</w:t>
      </w:r>
      <w:r w:rsidR="0094348A" w:rsidRPr="00655B65">
        <w:rPr>
          <w:szCs w:val="24"/>
        </w:rPr>
        <w:t>. This is based on the calculation of $</w:t>
      </w:r>
      <w:r w:rsidR="00BB13A9">
        <w:rPr>
          <w:szCs w:val="24"/>
        </w:rPr>
        <w:t>23</w:t>
      </w:r>
      <w:r w:rsidR="00825AE3">
        <w:rPr>
          <w:szCs w:val="24"/>
        </w:rPr>
        <w:t>.</w:t>
      </w:r>
      <w:r w:rsidR="003A4D1B">
        <w:rPr>
          <w:szCs w:val="24"/>
        </w:rPr>
        <w:t>86</w:t>
      </w:r>
      <w:r w:rsidR="00BB13A9" w:rsidRPr="00655B65">
        <w:rPr>
          <w:szCs w:val="24"/>
        </w:rPr>
        <w:t xml:space="preserve"> </w:t>
      </w:r>
      <w:r w:rsidR="0094348A" w:rsidRPr="00655B65">
        <w:rPr>
          <w:szCs w:val="24"/>
        </w:rPr>
        <w:t xml:space="preserve">(average hourly wage) x 1.4 (weighted wage multiplier) x </w:t>
      </w:r>
      <w:r w:rsidR="00AC3FF8">
        <w:rPr>
          <w:szCs w:val="24"/>
        </w:rPr>
        <w:t>7,628</w:t>
      </w:r>
      <w:r w:rsidR="0094348A" w:rsidRPr="00655B65">
        <w:rPr>
          <w:szCs w:val="24"/>
        </w:rPr>
        <w:t xml:space="preserve"> hours = $</w:t>
      </w:r>
      <w:r w:rsidR="00AC3FF8">
        <w:rPr>
          <w:szCs w:val="24"/>
        </w:rPr>
        <w:t>2</w:t>
      </w:r>
      <w:r w:rsidR="003A4D1B">
        <w:rPr>
          <w:szCs w:val="24"/>
        </w:rPr>
        <w:t>54,</w:t>
      </w:r>
      <w:r w:rsidR="00535B5C">
        <w:rPr>
          <w:szCs w:val="24"/>
        </w:rPr>
        <w:t>805</w:t>
      </w:r>
      <w:r w:rsidR="0030143D">
        <w:rPr>
          <w:szCs w:val="24"/>
        </w:rPr>
        <w:t>.</w:t>
      </w:r>
    </w:p>
    <w:p w14:paraId="1CC1E590" w14:textId="77777777" w:rsidR="00F54D1B" w:rsidRDefault="00F54D1B" w:rsidP="00F54D1B">
      <w:pPr>
        <w:spacing w:after="0"/>
        <w:jc w:val="both"/>
        <w:rPr>
          <w:szCs w:val="24"/>
        </w:rPr>
      </w:pPr>
    </w:p>
    <w:p w14:paraId="1CC1E591" w14:textId="5A3700E6" w:rsidR="009F74B2" w:rsidRPr="009F74B2" w:rsidRDefault="009F74B2" w:rsidP="00FD22A0">
      <w:pPr>
        <w:spacing w:after="0"/>
        <w:jc w:val="both"/>
        <w:rPr>
          <w:szCs w:val="24"/>
        </w:rPr>
      </w:pPr>
      <w:r>
        <w:t xml:space="preserve">13. </w:t>
      </w:r>
      <w:r w:rsidR="00EE4BC8">
        <w:rPr>
          <w:szCs w:val="24"/>
        </w:rPr>
        <w:t xml:space="preserve">The </w:t>
      </w:r>
      <w:r w:rsidR="00FD22A0">
        <w:rPr>
          <w:szCs w:val="24"/>
        </w:rPr>
        <w:t>average postage cost for all applicants submitting the DS-3035</w:t>
      </w:r>
      <w:r w:rsidR="00EE4BC8">
        <w:rPr>
          <w:szCs w:val="24"/>
        </w:rPr>
        <w:t xml:space="preserve"> is estimated to </w:t>
      </w:r>
      <w:r w:rsidR="00FD22A0">
        <w:rPr>
          <w:szCs w:val="24"/>
        </w:rPr>
        <w:t>be $</w:t>
      </w:r>
      <w:r w:rsidR="00EE4BC8">
        <w:rPr>
          <w:szCs w:val="24"/>
        </w:rPr>
        <w:t>14,950.88</w:t>
      </w:r>
      <w:r w:rsidR="00FD22A0">
        <w:rPr>
          <w:szCs w:val="24"/>
        </w:rPr>
        <w:t>.</w:t>
      </w:r>
      <w:r w:rsidR="003E203E">
        <w:rPr>
          <w:szCs w:val="24"/>
        </w:rPr>
        <w:t xml:space="preserve"> This is based on the calculation of 4 </w:t>
      </w:r>
      <w:r w:rsidR="00CA3BCB">
        <w:rPr>
          <w:szCs w:val="24"/>
        </w:rPr>
        <w:t>stamps</w:t>
      </w:r>
      <w:r w:rsidR="00EE1972">
        <w:rPr>
          <w:szCs w:val="24"/>
        </w:rPr>
        <w:t xml:space="preserve"> (in addition to </w:t>
      </w:r>
      <w:r w:rsidR="00CA3BCB">
        <w:rPr>
          <w:szCs w:val="24"/>
        </w:rPr>
        <w:t>two</w:t>
      </w:r>
      <w:r w:rsidR="00EE1972">
        <w:rPr>
          <w:szCs w:val="24"/>
        </w:rPr>
        <w:t xml:space="preserve"> mailing destinations, the ap</w:t>
      </w:r>
      <w:r w:rsidR="00CA3BCB">
        <w:rPr>
          <w:szCs w:val="24"/>
        </w:rPr>
        <w:t>plicant is required to include two</w:t>
      </w:r>
      <w:r w:rsidR="00EE1972">
        <w:rPr>
          <w:szCs w:val="24"/>
        </w:rPr>
        <w:t xml:space="preserve"> self-addre</w:t>
      </w:r>
      <w:r w:rsidR="00CA3BCB">
        <w:rPr>
          <w:szCs w:val="24"/>
        </w:rPr>
        <w:t xml:space="preserve">ssed stamped envelopes in </w:t>
      </w:r>
      <w:r w:rsidR="00A05301">
        <w:rPr>
          <w:szCs w:val="24"/>
        </w:rPr>
        <w:t>the</w:t>
      </w:r>
      <w:r w:rsidR="00CA3BCB">
        <w:rPr>
          <w:szCs w:val="24"/>
        </w:rPr>
        <w:t xml:space="preserve"> </w:t>
      </w:r>
      <w:r w:rsidR="00EE1972">
        <w:rPr>
          <w:szCs w:val="24"/>
        </w:rPr>
        <w:t xml:space="preserve">application) x </w:t>
      </w:r>
      <w:r w:rsidR="001E4541">
        <w:rPr>
          <w:szCs w:val="24"/>
        </w:rPr>
        <w:t>0</w:t>
      </w:r>
      <w:r w:rsidR="00EE1972">
        <w:rPr>
          <w:szCs w:val="24"/>
        </w:rPr>
        <w:t xml:space="preserve">.49 </w:t>
      </w:r>
      <w:r w:rsidR="00EE4BC8">
        <w:rPr>
          <w:szCs w:val="24"/>
        </w:rPr>
        <w:t>per stamp (based on Forever forty-nine cent stamps)</w:t>
      </w:r>
      <w:r w:rsidR="00EE1972">
        <w:rPr>
          <w:szCs w:val="24"/>
        </w:rPr>
        <w:t xml:space="preserve"> x 7,628 </w:t>
      </w:r>
      <w:r w:rsidR="00EE4BC8">
        <w:rPr>
          <w:szCs w:val="24"/>
        </w:rPr>
        <w:t>respondents</w:t>
      </w:r>
      <w:r w:rsidR="00EE1972">
        <w:rPr>
          <w:szCs w:val="24"/>
        </w:rPr>
        <w:t xml:space="preserve">. </w:t>
      </w:r>
    </w:p>
    <w:p w14:paraId="1CC1E592" w14:textId="77777777" w:rsidR="00CE7264" w:rsidRPr="00193F85" w:rsidRDefault="00CE7264" w:rsidP="00CE7264">
      <w:pPr>
        <w:pStyle w:val="p6"/>
        <w:widowControl/>
        <w:tabs>
          <w:tab w:val="clear" w:pos="204"/>
        </w:tabs>
        <w:autoSpaceDE w:val="0"/>
        <w:autoSpaceDN w:val="0"/>
        <w:adjustRightInd w:val="0"/>
        <w:spacing w:line="240" w:lineRule="auto"/>
        <w:jc w:val="both"/>
      </w:pPr>
    </w:p>
    <w:p w14:paraId="1CC1E593" w14:textId="49028FB4" w:rsidR="00BF3C82" w:rsidRDefault="009F74B2" w:rsidP="00BF3C82">
      <w:pPr>
        <w:rPr>
          <w:szCs w:val="24"/>
        </w:rPr>
      </w:pPr>
      <w:r w:rsidRPr="009D73BF">
        <w:t xml:space="preserve">14.  </w:t>
      </w:r>
      <w:r w:rsidR="004B7E37">
        <w:rPr>
          <w:szCs w:val="24"/>
        </w:rPr>
        <w:t xml:space="preserve">The annual cost burden to the federal government </w:t>
      </w:r>
      <w:r w:rsidR="00E46FD7">
        <w:rPr>
          <w:szCs w:val="24"/>
        </w:rPr>
        <w:t>to process the</w:t>
      </w:r>
      <w:r w:rsidR="004B7E37">
        <w:rPr>
          <w:szCs w:val="24"/>
        </w:rPr>
        <w:t xml:space="preserve"> DS-3035 is $</w:t>
      </w:r>
      <w:r w:rsidR="00E55150">
        <w:rPr>
          <w:szCs w:val="24"/>
        </w:rPr>
        <w:t>2,156,308.68</w:t>
      </w:r>
      <w:r w:rsidR="004B7E37">
        <w:rPr>
          <w:szCs w:val="24"/>
        </w:rPr>
        <w:t xml:space="preserve">.  </w:t>
      </w:r>
      <w:r w:rsidR="0035300F" w:rsidRPr="0035300F">
        <w:rPr>
          <w:szCs w:val="24"/>
        </w:rPr>
        <w:t>This estimate is based on the Consular Affairs fiscal year 2015 update to the Cost of Service Model, which calculates the cost to the U.S. government of providing consular services including visas. This estimate includes all nonimmigrant visa types that use the DS-</w:t>
      </w:r>
      <w:r w:rsidR="0035300F">
        <w:rPr>
          <w:szCs w:val="24"/>
        </w:rPr>
        <w:t>3035</w:t>
      </w:r>
      <w:r w:rsidR="0035300F" w:rsidRPr="0035300F">
        <w:rPr>
          <w:szCs w:val="24"/>
        </w:rPr>
        <w:t>. The application fees for nonimmigrant visas recover the cost of providing nonimmigrant visas to fee-paying customers.</w:t>
      </w:r>
      <w:r w:rsidR="0035300F">
        <w:rPr>
          <w:szCs w:val="24"/>
        </w:rPr>
        <w:t xml:space="preserve"> </w:t>
      </w:r>
    </w:p>
    <w:p w14:paraId="08293F11" w14:textId="6F2876C1" w:rsidR="00CD24CD" w:rsidRPr="00CD24CD" w:rsidRDefault="00BF3C82" w:rsidP="00CD24CD">
      <w:pPr>
        <w:jc w:val="both"/>
      </w:pPr>
      <w:r>
        <w:t>15.</w:t>
      </w:r>
      <w:r w:rsidR="00AC3FF8">
        <w:t xml:space="preserve"> </w:t>
      </w:r>
      <w:r w:rsidR="0035300F">
        <w:t xml:space="preserve">The collection has been adjusted for annual reporting and recordkeeping to note the number of applicants for </w:t>
      </w:r>
      <w:r w:rsidR="001E4541">
        <w:t>recent</w:t>
      </w:r>
      <w:r w:rsidR="0035300F">
        <w:t xml:space="preserve"> fiscal years. There have been no changes to the</w:t>
      </w:r>
      <w:r w:rsidR="00EB62DF">
        <w:t xml:space="preserve"> information being collected. </w:t>
      </w:r>
      <w:r w:rsidR="0035300F">
        <w:t>The collection has also been adjusted for annual burden cost to note that there is no cost, other than the application fee</w:t>
      </w:r>
      <w:r w:rsidR="00EB62DF">
        <w:t xml:space="preserve"> and postage stamp</w:t>
      </w:r>
      <w:r w:rsidR="0035300F">
        <w:t xml:space="preserve">, to the respondents for </w:t>
      </w:r>
      <w:r w:rsidR="00EB62DF">
        <w:t>filing</w:t>
      </w:r>
      <w:r w:rsidR="0035300F">
        <w:t xml:space="preserve"> the DS-3035. </w:t>
      </w:r>
    </w:p>
    <w:p w14:paraId="1CC1E597" w14:textId="4B2CC0C0" w:rsidR="009D73BF" w:rsidRDefault="009D73BF" w:rsidP="009D73BF">
      <w:pPr>
        <w:spacing w:before="240" w:after="0" w:line="276" w:lineRule="auto"/>
      </w:pPr>
      <w:r>
        <w:t xml:space="preserve">16.  A quantitative summary of all Department of State visa activities is published in the annual </w:t>
      </w:r>
      <w:r>
        <w:rPr>
          <w:u w:val="single"/>
        </w:rPr>
        <w:t>Report of the Visa Office</w:t>
      </w:r>
      <w:r>
        <w:t xml:space="preserve">.  The Report of the Visa Office is an annual report providing statistical information on immigrant and non-immigrant visa issuances by consular offices, as well as information on the use of visa numbers in numerically limited categories.  The Visa Office currently has annual reports available from 2000 to </w:t>
      </w:r>
      <w:r w:rsidR="00B27B70">
        <w:t>201</w:t>
      </w:r>
      <w:r w:rsidR="00027F0C">
        <w:t>5</w:t>
      </w:r>
      <w:r>
        <w:t xml:space="preserve">.  The link to the site is: </w:t>
      </w:r>
      <w:hyperlink r:id="rId14" w:history="1">
        <w:r w:rsidR="003F1C67" w:rsidRPr="00CF73EF">
          <w:rPr>
            <w:rStyle w:val="Hyperlink"/>
          </w:rPr>
          <w:t>https://travel.state.gov/content/visas/en/law-and-policy/statistics.html</w:t>
        </w:r>
      </w:hyperlink>
      <w:r w:rsidR="003F1C67">
        <w:t xml:space="preserve">. </w:t>
      </w:r>
    </w:p>
    <w:p w14:paraId="1CC1E598" w14:textId="77777777" w:rsidR="00CE7264" w:rsidRDefault="00CE7264" w:rsidP="00CE7264">
      <w:pPr>
        <w:spacing w:after="0"/>
        <w:jc w:val="both"/>
      </w:pPr>
    </w:p>
    <w:p w14:paraId="1CC1E599" w14:textId="77777777" w:rsidR="009F74B2" w:rsidRDefault="009F74B2" w:rsidP="00CE7264">
      <w:pPr>
        <w:spacing w:after="0"/>
        <w:jc w:val="both"/>
      </w:pPr>
      <w:r>
        <w:t xml:space="preserve">17.  The Department will display the expiration date for OMB approval of the information collection.  </w:t>
      </w:r>
    </w:p>
    <w:p w14:paraId="1CC1E59A" w14:textId="77777777" w:rsidR="00CE7264" w:rsidRDefault="00CE7264" w:rsidP="00CE7264">
      <w:pPr>
        <w:spacing w:after="0"/>
        <w:jc w:val="both"/>
      </w:pPr>
    </w:p>
    <w:p w14:paraId="1CC1E59B" w14:textId="77777777" w:rsidR="009F74B2" w:rsidRDefault="009F74B2" w:rsidP="00CE7264">
      <w:pPr>
        <w:spacing w:after="0"/>
        <w:jc w:val="both"/>
      </w:pPr>
      <w:r>
        <w:t>18.  The Department is not requesting any exception to the certification statement.</w:t>
      </w:r>
    </w:p>
    <w:p w14:paraId="1CC1E59C" w14:textId="77777777" w:rsidR="009F74B2" w:rsidRDefault="009F74B2" w:rsidP="00CE7264">
      <w:pPr>
        <w:spacing w:after="0"/>
      </w:pPr>
    </w:p>
    <w:p w14:paraId="1CC1E59D" w14:textId="77777777" w:rsidR="009F74B2" w:rsidRPr="009D73BF" w:rsidRDefault="009F74B2" w:rsidP="00CE7264">
      <w:pPr>
        <w:spacing w:after="0"/>
        <w:jc w:val="center"/>
        <w:rPr>
          <w:b/>
        </w:rPr>
      </w:pPr>
      <w:r w:rsidRPr="009D73BF">
        <w:rPr>
          <w:b/>
        </w:rPr>
        <w:t>B.  STATISTICAL METHODS</w:t>
      </w:r>
    </w:p>
    <w:p w14:paraId="1CC1E59E" w14:textId="77777777" w:rsidR="009F74B2" w:rsidRDefault="009F74B2" w:rsidP="00CE7264">
      <w:pPr>
        <w:spacing w:after="0"/>
      </w:pPr>
    </w:p>
    <w:p w14:paraId="1CC1E59F" w14:textId="77777777" w:rsidR="009F74B2" w:rsidRDefault="009F74B2" w:rsidP="00CE7264">
      <w:pPr>
        <w:spacing w:after="0"/>
      </w:pPr>
      <w:r>
        <w:t>This collection does not employ statistical methods.</w:t>
      </w:r>
    </w:p>
    <w:p w14:paraId="1CC1E5A0" w14:textId="77777777" w:rsidR="000C1691" w:rsidRDefault="000C1691" w:rsidP="009F74B2">
      <w:pPr>
        <w:pStyle w:val="Heading1"/>
      </w:pPr>
    </w:p>
    <w:sectPr w:rsidR="000C1691">
      <w:headerReference w:type="default" r:id="rId15"/>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F482C27" w14:textId="77777777" w:rsidR="002E415A" w:rsidRDefault="002E415A">
      <w:r>
        <w:separator/>
      </w:r>
    </w:p>
  </w:endnote>
  <w:endnote w:type="continuationSeparator" w:id="0">
    <w:p w14:paraId="16FF4B25" w14:textId="77777777" w:rsidR="002E415A" w:rsidRDefault="002E41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F1A5B20" w14:textId="77777777" w:rsidR="002E415A" w:rsidRDefault="002E415A">
      <w:r>
        <w:separator/>
      </w:r>
    </w:p>
  </w:footnote>
  <w:footnote w:type="continuationSeparator" w:id="0">
    <w:p w14:paraId="0505A97C" w14:textId="77777777" w:rsidR="002E415A" w:rsidRDefault="002E415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C1E5A5" w14:textId="77777777" w:rsidR="002574A0" w:rsidRDefault="002574A0">
    <w:pPr>
      <w:pStyle w:val="Header"/>
      <w:jc w:val="center"/>
    </w:pPr>
    <w:r>
      <w:rPr>
        <w:rStyle w:val="PageNumber"/>
      </w:rPr>
      <w:fldChar w:fldCharType="begin"/>
    </w:r>
    <w:r>
      <w:rPr>
        <w:rStyle w:val="PageNumber"/>
      </w:rPr>
      <w:instrText xml:space="preserve"> PAGE </w:instrText>
    </w:r>
    <w:r>
      <w:rPr>
        <w:rStyle w:val="PageNumber"/>
      </w:rPr>
      <w:fldChar w:fldCharType="separate"/>
    </w:r>
    <w:r w:rsidR="00993CF1">
      <w:rPr>
        <w:rStyle w:val="PageNumber"/>
        <w:noProof/>
      </w:rPr>
      <w:t>2</w:t>
    </w:r>
    <w:r>
      <w:rPr>
        <w:rStyle w:val="PageNumber"/>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C3BB8"/>
    <w:multiLevelType w:val="hybridMultilevel"/>
    <w:tmpl w:val="1C789E10"/>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214ADA"/>
    <w:multiLevelType w:val="singleLevel"/>
    <w:tmpl w:val="0409000F"/>
    <w:lvl w:ilvl="0">
      <w:start w:val="1"/>
      <w:numFmt w:val="decimal"/>
      <w:lvlText w:val="%1."/>
      <w:lvlJc w:val="left"/>
      <w:pPr>
        <w:tabs>
          <w:tab w:val="num" w:pos="360"/>
        </w:tabs>
        <w:ind w:left="360" w:hanging="360"/>
      </w:pPr>
    </w:lvl>
  </w:abstractNum>
  <w:abstractNum w:abstractNumId="2">
    <w:nsid w:val="0C8B549A"/>
    <w:multiLevelType w:val="hybridMultilevel"/>
    <w:tmpl w:val="BED231A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0F0905CE"/>
    <w:multiLevelType w:val="hybridMultilevel"/>
    <w:tmpl w:val="AF5CD89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AC77C4B"/>
    <w:multiLevelType w:val="hybridMultilevel"/>
    <w:tmpl w:val="FCF4D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D3A468D"/>
    <w:multiLevelType w:val="singleLevel"/>
    <w:tmpl w:val="0409000F"/>
    <w:lvl w:ilvl="0">
      <w:start w:val="9"/>
      <w:numFmt w:val="decimal"/>
      <w:lvlText w:val="%1."/>
      <w:lvlJc w:val="left"/>
      <w:pPr>
        <w:tabs>
          <w:tab w:val="num" w:pos="360"/>
        </w:tabs>
        <w:ind w:left="360" w:hanging="360"/>
      </w:pPr>
      <w:rPr>
        <w:rFonts w:hint="default"/>
      </w:rPr>
    </w:lvl>
  </w:abstractNum>
  <w:abstractNum w:abstractNumId="6">
    <w:nsid w:val="39744842"/>
    <w:multiLevelType w:val="hybridMultilevel"/>
    <w:tmpl w:val="A502CD40"/>
    <w:lvl w:ilvl="0" w:tplc="B5B0D6F2">
      <w:start w:val="1"/>
      <w:numFmt w:val="upperLetter"/>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5CE248A"/>
    <w:multiLevelType w:val="singleLevel"/>
    <w:tmpl w:val="E01660E8"/>
    <w:lvl w:ilvl="0">
      <w:start w:val="3"/>
      <w:numFmt w:val="lowerRoman"/>
      <w:lvlText w:val="(%1)"/>
      <w:lvlJc w:val="left"/>
      <w:pPr>
        <w:tabs>
          <w:tab w:val="num" w:pos="720"/>
        </w:tabs>
        <w:ind w:left="720" w:hanging="720"/>
      </w:pPr>
      <w:rPr>
        <w:rFonts w:hint="default"/>
      </w:rPr>
    </w:lvl>
  </w:abstractNum>
  <w:abstractNum w:abstractNumId="8">
    <w:nsid w:val="4F3B4F14"/>
    <w:multiLevelType w:val="hybridMultilevel"/>
    <w:tmpl w:val="D102D3B6"/>
    <w:lvl w:ilvl="0" w:tplc="18DAB694">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A755FD1"/>
    <w:multiLevelType w:val="hybridMultilevel"/>
    <w:tmpl w:val="BF223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6F3C18EA"/>
    <w:multiLevelType w:val="hybridMultilevel"/>
    <w:tmpl w:val="74543914"/>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778C074D"/>
    <w:multiLevelType w:val="hybridMultilevel"/>
    <w:tmpl w:val="F28EE28A"/>
    <w:lvl w:ilvl="0" w:tplc="0409000F">
      <w:start w:val="1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392BE3"/>
    <w:multiLevelType w:val="singleLevel"/>
    <w:tmpl w:val="B5981010"/>
    <w:lvl w:ilvl="0">
      <w:start w:val="10"/>
      <w:numFmt w:val="decimal"/>
      <w:lvlText w:val="%1."/>
      <w:lvlJc w:val="left"/>
      <w:pPr>
        <w:tabs>
          <w:tab w:val="num" w:pos="420"/>
        </w:tabs>
        <w:ind w:left="420" w:hanging="420"/>
      </w:pPr>
      <w:rPr>
        <w:rFonts w:hint="default"/>
      </w:rPr>
    </w:lvl>
  </w:abstractNum>
  <w:num w:numId="1">
    <w:abstractNumId w:val="1"/>
  </w:num>
  <w:num w:numId="2">
    <w:abstractNumId w:val="5"/>
  </w:num>
  <w:num w:numId="3">
    <w:abstractNumId w:val="12"/>
  </w:num>
  <w:num w:numId="4">
    <w:abstractNumId w:val="7"/>
  </w:num>
  <w:num w:numId="5">
    <w:abstractNumId w:val="3"/>
  </w:num>
  <w:num w:numId="6">
    <w:abstractNumId w:val="6"/>
  </w:num>
  <w:num w:numId="7">
    <w:abstractNumId w:val="9"/>
  </w:num>
  <w:num w:numId="8">
    <w:abstractNumId w:val="4"/>
  </w:num>
  <w:num w:numId="9">
    <w:abstractNumId w:val="11"/>
  </w:num>
  <w:num w:numId="10">
    <w:abstractNumId w:val="0"/>
  </w:num>
  <w:num w:numId="11">
    <w:abstractNumId w:val="8"/>
  </w:num>
  <w:num w:numId="12">
    <w:abstractNumId w:val="10"/>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1691"/>
    <w:rsid w:val="00005A3E"/>
    <w:rsid w:val="0001051E"/>
    <w:rsid w:val="00027F0C"/>
    <w:rsid w:val="000300F1"/>
    <w:rsid w:val="00030824"/>
    <w:rsid w:val="00031C20"/>
    <w:rsid w:val="000643C1"/>
    <w:rsid w:val="00083C5F"/>
    <w:rsid w:val="000C1691"/>
    <w:rsid w:val="000C28EE"/>
    <w:rsid w:val="000C6551"/>
    <w:rsid w:val="000F4BF0"/>
    <w:rsid w:val="00106D07"/>
    <w:rsid w:val="001559A0"/>
    <w:rsid w:val="00163259"/>
    <w:rsid w:val="0018180F"/>
    <w:rsid w:val="00192994"/>
    <w:rsid w:val="00193F85"/>
    <w:rsid w:val="001B59EE"/>
    <w:rsid w:val="001B65BD"/>
    <w:rsid w:val="001E43FC"/>
    <w:rsid w:val="001E4541"/>
    <w:rsid w:val="002156A7"/>
    <w:rsid w:val="00223E20"/>
    <w:rsid w:val="0023204C"/>
    <w:rsid w:val="002356AB"/>
    <w:rsid w:val="002410ED"/>
    <w:rsid w:val="00241B4E"/>
    <w:rsid w:val="002574A0"/>
    <w:rsid w:val="00267AD7"/>
    <w:rsid w:val="0028050A"/>
    <w:rsid w:val="002E415A"/>
    <w:rsid w:val="0030143D"/>
    <w:rsid w:val="003147C7"/>
    <w:rsid w:val="00322AFB"/>
    <w:rsid w:val="00351DEC"/>
    <w:rsid w:val="0035277F"/>
    <w:rsid w:val="0035300F"/>
    <w:rsid w:val="00353A11"/>
    <w:rsid w:val="003805EF"/>
    <w:rsid w:val="00383EC9"/>
    <w:rsid w:val="003A1EE6"/>
    <w:rsid w:val="003A4D1B"/>
    <w:rsid w:val="003B0910"/>
    <w:rsid w:val="003C4CF4"/>
    <w:rsid w:val="003C5550"/>
    <w:rsid w:val="003D1CE1"/>
    <w:rsid w:val="003D6EBD"/>
    <w:rsid w:val="003E203E"/>
    <w:rsid w:val="003E3F6B"/>
    <w:rsid w:val="003F1C67"/>
    <w:rsid w:val="00432362"/>
    <w:rsid w:val="00432447"/>
    <w:rsid w:val="00434C61"/>
    <w:rsid w:val="004914AF"/>
    <w:rsid w:val="004A099B"/>
    <w:rsid w:val="004B3F7D"/>
    <w:rsid w:val="004B7E37"/>
    <w:rsid w:val="004C64A3"/>
    <w:rsid w:val="004D1845"/>
    <w:rsid w:val="004D2F39"/>
    <w:rsid w:val="004D4414"/>
    <w:rsid w:val="004D6B25"/>
    <w:rsid w:val="004E7090"/>
    <w:rsid w:val="0050540C"/>
    <w:rsid w:val="00514A4B"/>
    <w:rsid w:val="00535B5C"/>
    <w:rsid w:val="00541306"/>
    <w:rsid w:val="00571EC1"/>
    <w:rsid w:val="00575A9C"/>
    <w:rsid w:val="005B04CB"/>
    <w:rsid w:val="005C146E"/>
    <w:rsid w:val="0060221C"/>
    <w:rsid w:val="00625C99"/>
    <w:rsid w:val="00634903"/>
    <w:rsid w:val="00654E13"/>
    <w:rsid w:val="006811E6"/>
    <w:rsid w:val="006C35ED"/>
    <w:rsid w:val="00700DF5"/>
    <w:rsid w:val="0070345F"/>
    <w:rsid w:val="00716860"/>
    <w:rsid w:val="00723245"/>
    <w:rsid w:val="00743E7D"/>
    <w:rsid w:val="007502EC"/>
    <w:rsid w:val="00755CB2"/>
    <w:rsid w:val="00767875"/>
    <w:rsid w:val="00785045"/>
    <w:rsid w:val="007A6107"/>
    <w:rsid w:val="007B6D95"/>
    <w:rsid w:val="007C0538"/>
    <w:rsid w:val="007C5499"/>
    <w:rsid w:val="007E5B94"/>
    <w:rsid w:val="008117D1"/>
    <w:rsid w:val="00825AE3"/>
    <w:rsid w:val="008302D2"/>
    <w:rsid w:val="00890D60"/>
    <w:rsid w:val="008C0025"/>
    <w:rsid w:val="008C6877"/>
    <w:rsid w:val="008E123F"/>
    <w:rsid w:val="008E184A"/>
    <w:rsid w:val="008F39E2"/>
    <w:rsid w:val="0094348A"/>
    <w:rsid w:val="00950DC7"/>
    <w:rsid w:val="00965C5F"/>
    <w:rsid w:val="00993CF1"/>
    <w:rsid w:val="009A5212"/>
    <w:rsid w:val="009D73BF"/>
    <w:rsid w:val="009F74B2"/>
    <w:rsid w:val="00A0142B"/>
    <w:rsid w:val="00A05301"/>
    <w:rsid w:val="00A60BDC"/>
    <w:rsid w:val="00A842F2"/>
    <w:rsid w:val="00AA4E3E"/>
    <w:rsid w:val="00AA584B"/>
    <w:rsid w:val="00AC3FF8"/>
    <w:rsid w:val="00AE5489"/>
    <w:rsid w:val="00B10225"/>
    <w:rsid w:val="00B14FB5"/>
    <w:rsid w:val="00B21682"/>
    <w:rsid w:val="00B27B70"/>
    <w:rsid w:val="00B367D9"/>
    <w:rsid w:val="00B80F20"/>
    <w:rsid w:val="00BB13A9"/>
    <w:rsid w:val="00BB403E"/>
    <w:rsid w:val="00BC445C"/>
    <w:rsid w:val="00BF3C82"/>
    <w:rsid w:val="00C33C7B"/>
    <w:rsid w:val="00C45391"/>
    <w:rsid w:val="00C62DB3"/>
    <w:rsid w:val="00C766D7"/>
    <w:rsid w:val="00C9143E"/>
    <w:rsid w:val="00CA0246"/>
    <w:rsid w:val="00CA3BCB"/>
    <w:rsid w:val="00CB692B"/>
    <w:rsid w:val="00CD24CD"/>
    <w:rsid w:val="00CD78F6"/>
    <w:rsid w:val="00CE7264"/>
    <w:rsid w:val="00CF638D"/>
    <w:rsid w:val="00D11A71"/>
    <w:rsid w:val="00D17A96"/>
    <w:rsid w:val="00D3309A"/>
    <w:rsid w:val="00D52B13"/>
    <w:rsid w:val="00D958C5"/>
    <w:rsid w:val="00D97461"/>
    <w:rsid w:val="00DA37FB"/>
    <w:rsid w:val="00E11C4C"/>
    <w:rsid w:val="00E36AFE"/>
    <w:rsid w:val="00E46FD7"/>
    <w:rsid w:val="00E52E6E"/>
    <w:rsid w:val="00E55150"/>
    <w:rsid w:val="00E56927"/>
    <w:rsid w:val="00E66FD2"/>
    <w:rsid w:val="00EA507C"/>
    <w:rsid w:val="00EB62DF"/>
    <w:rsid w:val="00EE1972"/>
    <w:rsid w:val="00EE4BC8"/>
    <w:rsid w:val="00EE57FC"/>
    <w:rsid w:val="00F54D1B"/>
    <w:rsid w:val="00F56BB5"/>
    <w:rsid w:val="00F721A7"/>
    <w:rsid w:val="00F90ED9"/>
    <w:rsid w:val="00FB2389"/>
    <w:rsid w:val="00FC07A4"/>
    <w:rsid w:val="00FD1A0B"/>
    <w:rsid w:val="00FD22A0"/>
    <w:rsid w:val="00FD3656"/>
    <w:rsid w:val="00FF43D6"/>
    <w:rsid w:val="00FF79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C1E5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6">
    <w:name w:val="p6"/>
    <w:basedOn w:val="Normal"/>
    <w:rsid w:val="007B6D95"/>
    <w:pPr>
      <w:widowControl w:val="0"/>
      <w:tabs>
        <w:tab w:val="left" w:pos="204"/>
      </w:tabs>
      <w:spacing w:after="0" w:line="238" w:lineRule="atLeast"/>
    </w:pPr>
  </w:style>
  <w:style w:type="paragraph" w:customStyle="1" w:styleId="p5">
    <w:name w:val="p5"/>
    <w:basedOn w:val="Normal"/>
    <w:rsid w:val="007B6D95"/>
    <w:pPr>
      <w:widowControl w:val="0"/>
      <w:tabs>
        <w:tab w:val="left" w:pos="515"/>
      </w:tabs>
      <w:spacing w:after="0" w:line="238" w:lineRule="atLeast"/>
    </w:pPr>
  </w:style>
  <w:style w:type="paragraph" w:customStyle="1" w:styleId="p3">
    <w:name w:val="p3"/>
    <w:basedOn w:val="Normal"/>
    <w:rsid w:val="009F74B2"/>
    <w:pPr>
      <w:widowControl w:val="0"/>
      <w:tabs>
        <w:tab w:val="left" w:pos="617"/>
      </w:tabs>
      <w:spacing w:after="0" w:line="238" w:lineRule="atLeast"/>
      <w:ind w:firstLine="618"/>
    </w:pPr>
  </w:style>
  <w:style w:type="paragraph" w:styleId="ListParagraph">
    <w:name w:val="List Paragraph"/>
    <w:basedOn w:val="Normal"/>
    <w:uiPriority w:val="34"/>
    <w:qFormat/>
    <w:rsid w:val="00CE7264"/>
    <w:pPr>
      <w:ind w:left="720"/>
    </w:pPr>
  </w:style>
  <w:style w:type="character" w:styleId="Hyperlink">
    <w:name w:val="Hyperlink"/>
    <w:rsid w:val="009D73BF"/>
    <w:rPr>
      <w:color w:val="003366"/>
      <w:u w:val="single"/>
    </w:rPr>
  </w:style>
  <w:style w:type="character" w:styleId="CommentReference">
    <w:name w:val="annotation reference"/>
    <w:rsid w:val="00B80F20"/>
    <w:rPr>
      <w:sz w:val="16"/>
      <w:szCs w:val="16"/>
    </w:rPr>
  </w:style>
  <w:style w:type="paragraph" w:styleId="CommentText">
    <w:name w:val="annotation text"/>
    <w:basedOn w:val="Normal"/>
    <w:link w:val="CommentTextChar"/>
    <w:rsid w:val="00B80F20"/>
    <w:rPr>
      <w:sz w:val="20"/>
    </w:rPr>
  </w:style>
  <w:style w:type="character" w:customStyle="1" w:styleId="CommentTextChar">
    <w:name w:val="Comment Text Char"/>
    <w:basedOn w:val="DefaultParagraphFont"/>
    <w:link w:val="CommentText"/>
    <w:rsid w:val="00B80F20"/>
  </w:style>
  <w:style w:type="paragraph" w:styleId="BalloonText">
    <w:name w:val="Balloon Text"/>
    <w:basedOn w:val="Normal"/>
    <w:link w:val="BalloonTextChar"/>
    <w:rsid w:val="00B80F20"/>
    <w:pPr>
      <w:spacing w:after="0"/>
    </w:pPr>
    <w:rPr>
      <w:rFonts w:ascii="Tahoma" w:hAnsi="Tahoma"/>
      <w:sz w:val="16"/>
      <w:szCs w:val="16"/>
      <w:lang w:val="x-none" w:eastAsia="x-none"/>
    </w:rPr>
  </w:style>
  <w:style w:type="character" w:customStyle="1" w:styleId="BalloonTextChar">
    <w:name w:val="Balloon Text Char"/>
    <w:link w:val="BalloonText"/>
    <w:rsid w:val="00B80F20"/>
    <w:rPr>
      <w:rFonts w:ascii="Tahoma" w:hAnsi="Tahoma" w:cs="Tahoma"/>
      <w:sz w:val="16"/>
      <w:szCs w:val="16"/>
    </w:rPr>
  </w:style>
  <w:style w:type="paragraph" w:styleId="BodyTextIndent">
    <w:name w:val="Body Text Indent"/>
    <w:basedOn w:val="Normal"/>
    <w:link w:val="BodyTextIndentChar"/>
    <w:unhideWhenUsed/>
    <w:rsid w:val="00F54D1B"/>
    <w:pPr>
      <w:tabs>
        <w:tab w:val="left" w:pos="720"/>
      </w:tabs>
      <w:ind w:left="360" w:hanging="360"/>
      <w:jc w:val="both"/>
    </w:pPr>
    <w:rPr>
      <w:lang w:val="x-none" w:eastAsia="x-none"/>
    </w:rPr>
  </w:style>
  <w:style w:type="character" w:customStyle="1" w:styleId="BodyTextIndentChar">
    <w:name w:val="Body Text Indent Char"/>
    <w:link w:val="BodyTextIndent"/>
    <w:rsid w:val="00F54D1B"/>
    <w:rPr>
      <w:sz w:val="24"/>
      <w:lang w:val="x-none" w:eastAsia="x-none"/>
    </w:rPr>
  </w:style>
  <w:style w:type="paragraph" w:styleId="CommentSubject">
    <w:name w:val="annotation subject"/>
    <w:basedOn w:val="CommentText"/>
    <w:next w:val="CommentText"/>
    <w:link w:val="CommentSubjectChar"/>
    <w:rsid w:val="00432447"/>
    <w:rPr>
      <w:b/>
      <w:bCs/>
      <w:lang w:val="x-none" w:eastAsia="x-none"/>
    </w:rPr>
  </w:style>
  <w:style w:type="character" w:customStyle="1" w:styleId="CommentSubjectChar">
    <w:name w:val="Comment Subject Char"/>
    <w:link w:val="CommentSubject"/>
    <w:rsid w:val="00432447"/>
    <w:rPr>
      <w:b/>
      <w:bCs/>
    </w:rPr>
  </w:style>
  <w:style w:type="paragraph" w:styleId="Revision">
    <w:name w:val="Revision"/>
    <w:hidden/>
    <w:uiPriority w:val="99"/>
    <w:semiHidden/>
    <w:rsid w:val="00B27B70"/>
    <w:rPr>
      <w:sz w:val="24"/>
    </w:rPr>
  </w:style>
  <w:style w:type="character" w:styleId="FollowedHyperlink">
    <w:name w:val="FollowedHyperlink"/>
    <w:basedOn w:val="DefaultParagraphFont"/>
    <w:rsid w:val="00241B4E"/>
    <w:rPr>
      <w:color w:val="800080" w:themeColor="followedHyperlink"/>
      <w:u w:val="single"/>
    </w:rPr>
  </w:style>
  <w:style w:type="character" w:customStyle="1" w:styleId="apple-converted-space">
    <w:name w:val="apple-converted-space"/>
    <w:basedOn w:val="DefaultParagraphFont"/>
    <w:rsid w:val="0023204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120"/>
    </w:pPr>
    <w:rPr>
      <w:sz w:val="24"/>
    </w:rPr>
  </w:style>
  <w:style w:type="paragraph" w:styleId="Heading1">
    <w:name w:val="heading 1"/>
    <w:basedOn w:val="Normal"/>
    <w:next w:val="Normal"/>
    <w:qFormat/>
    <w:pPr>
      <w:keepNext/>
      <w:outlineLvl w:val="0"/>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NormalIndent">
    <w:name w:val="Normal Indent"/>
    <w:basedOn w:val="Normal"/>
    <w:pPr>
      <w:ind w:left="360"/>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customStyle="1" w:styleId="p6">
    <w:name w:val="p6"/>
    <w:basedOn w:val="Normal"/>
    <w:rsid w:val="007B6D95"/>
    <w:pPr>
      <w:widowControl w:val="0"/>
      <w:tabs>
        <w:tab w:val="left" w:pos="204"/>
      </w:tabs>
      <w:spacing w:after="0" w:line="238" w:lineRule="atLeast"/>
    </w:pPr>
  </w:style>
  <w:style w:type="paragraph" w:customStyle="1" w:styleId="p5">
    <w:name w:val="p5"/>
    <w:basedOn w:val="Normal"/>
    <w:rsid w:val="007B6D95"/>
    <w:pPr>
      <w:widowControl w:val="0"/>
      <w:tabs>
        <w:tab w:val="left" w:pos="515"/>
      </w:tabs>
      <w:spacing w:after="0" w:line="238" w:lineRule="atLeast"/>
    </w:pPr>
  </w:style>
  <w:style w:type="paragraph" w:customStyle="1" w:styleId="p3">
    <w:name w:val="p3"/>
    <w:basedOn w:val="Normal"/>
    <w:rsid w:val="009F74B2"/>
    <w:pPr>
      <w:widowControl w:val="0"/>
      <w:tabs>
        <w:tab w:val="left" w:pos="617"/>
      </w:tabs>
      <w:spacing w:after="0" w:line="238" w:lineRule="atLeast"/>
      <w:ind w:firstLine="618"/>
    </w:pPr>
  </w:style>
  <w:style w:type="paragraph" w:styleId="ListParagraph">
    <w:name w:val="List Paragraph"/>
    <w:basedOn w:val="Normal"/>
    <w:uiPriority w:val="34"/>
    <w:qFormat/>
    <w:rsid w:val="00CE7264"/>
    <w:pPr>
      <w:ind w:left="720"/>
    </w:pPr>
  </w:style>
  <w:style w:type="character" w:styleId="Hyperlink">
    <w:name w:val="Hyperlink"/>
    <w:rsid w:val="009D73BF"/>
    <w:rPr>
      <w:color w:val="003366"/>
      <w:u w:val="single"/>
    </w:rPr>
  </w:style>
  <w:style w:type="character" w:styleId="CommentReference">
    <w:name w:val="annotation reference"/>
    <w:rsid w:val="00B80F20"/>
    <w:rPr>
      <w:sz w:val="16"/>
      <w:szCs w:val="16"/>
    </w:rPr>
  </w:style>
  <w:style w:type="paragraph" w:styleId="CommentText">
    <w:name w:val="annotation text"/>
    <w:basedOn w:val="Normal"/>
    <w:link w:val="CommentTextChar"/>
    <w:rsid w:val="00B80F20"/>
    <w:rPr>
      <w:sz w:val="20"/>
    </w:rPr>
  </w:style>
  <w:style w:type="character" w:customStyle="1" w:styleId="CommentTextChar">
    <w:name w:val="Comment Text Char"/>
    <w:basedOn w:val="DefaultParagraphFont"/>
    <w:link w:val="CommentText"/>
    <w:rsid w:val="00B80F20"/>
  </w:style>
  <w:style w:type="paragraph" w:styleId="BalloonText">
    <w:name w:val="Balloon Text"/>
    <w:basedOn w:val="Normal"/>
    <w:link w:val="BalloonTextChar"/>
    <w:rsid w:val="00B80F20"/>
    <w:pPr>
      <w:spacing w:after="0"/>
    </w:pPr>
    <w:rPr>
      <w:rFonts w:ascii="Tahoma" w:hAnsi="Tahoma"/>
      <w:sz w:val="16"/>
      <w:szCs w:val="16"/>
      <w:lang w:val="x-none" w:eastAsia="x-none"/>
    </w:rPr>
  </w:style>
  <w:style w:type="character" w:customStyle="1" w:styleId="BalloonTextChar">
    <w:name w:val="Balloon Text Char"/>
    <w:link w:val="BalloonText"/>
    <w:rsid w:val="00B80F20"/>
    <w:rPr>
      <w:rFonts w:ascii="Tahoma" w:hAnsi="Tahoma" w:cs="Tahoma"/>
      <w:sz w:val="16"/>
      <w:szCs w:val="16"/>
    </w:rPr>
  </w:style>
  <w:style w:type="paragraph" w:styleId="BodyTextIndent">
    <w:name w:val="Body Text Indent"/>
    <w:basedOn w:val="Normal"/>
    <w:link w:val="BodyTextIndentChar"/>
    <w:unhideWhenUsed/>
    <w:rsid w:val="00F54D1B"/>
    <w:pPr>
      <w:tabs>
        <w:tab w:val="left" w:pos="720"/>
      </w:tabs>
      <w:ind w:left="360" w:hanging="360"/>
      <w:jc w:val="both"/>
    </w:pPr>
    <w:rPr>
      <w:lang w:val="x-none" w:eastAsia="x-none"/>
    </w:rPr>
  </w:style>
  <w:style w:type="character" w:customStyle="1" w:styleId="BodyTextIndentChar">
    <w:name w:val="Body Text Indent Char"/>
    <w:link w:val="BodyTextIndent"/>
    <w:rsid w:val="00F54D1B"/>
    <w:rPr>
      <w:sz w:val="24"/>
      <w:lang w:val="x-none" w:eastAsia="x-none"/>
    </w:rPr>
  </w:style>
  <w:style w:type="paragraph" w:styleId="CommentSubject">
    <w:name w:val="annotation subject"/>
    <w:basedOn w:val="CommentText"/>
    <w:next w:val="CommentText"/>
    <w:link w:val="CommentSubjectChar"/>
    <w:rsid w:val="00432447"/>
    <w:rPr>
      <w:b/>
      <w:bCs/>
      <w:lang w:val="x-none" w:eastAsia="x-none"/>
    </w:rPr>
  </w:style>
  <w:style w:type="character" w:customStyle="1" w:styleId="CommentSubjectChar">
    <w:name w:val="Comment Subject Char"/>
    <w:link w:val="CommentSubject"/>
    <w:rsid w:val="00432447"/>
    <w:rPr>
      <w:b/>
      <w:bCs/>
    </w:rPr>
  </w:style>
  <w:style w:type="paragraph" w:styleId="Revision">
    <w:name w:val="Revision"/>
    <w:hidden/>
    <w:uiPriority w:val="99"/>
    <w:semiHidden/>
    <w:rsid w:val="00B27B70"/>
    <w:rPr>
      <w:sz w:val="24"/>
    </w:rPr>
  </w:style>
  <w:style w:type="character" w:styleId="FollowedHyperlink">
    <w:name w:val="FollowedHyperlink"/>
    <w:basedOn w:val="DefaultParagraphFont"/>
    <w:rsid w:val="00241B4E"/>
    <w:rPr>
      <w:color w:val="800080" w:themeColor="followedHyperlink"/>
      <w:u w:val="single"/>
    </w:rPr>
  </w:style>
  <w:style w:type="character" w:customStyle="1" w:styleId="apple-converted-space">
    <w:name w:val="apple-converted-space"/>
    <w:basedOn w:val="DefaultParagraphFont"/>
    <w:rsid w:val="002320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18092448">
      <w:bodyDiv w:val="1"/>
      <w:marLeft w:val="0"/>
      <w:marRight w:val="0"/>
      <w:marTop w:val="0"/>
      <w:marBottom w:val="0"/>
      <w:divBdr>
        <w:top w:val="none" w:sz="0" w:space="0" w:color="auto"/>
        <w:left w:val="none" w:sz="0" w:space="0" w:color="auto"/>
        <w:bottom w:val="none" w:sz="0" w:space="0" w:color="auto"/>
        <w:right w:val="none" w:sz="0" w:space="0" w:color="auto"/>
      </w:divBdr>
    </w:div>
    <w:div w:id="951940114">
      <w:bodyDiv w:val="1"/>
      <w:marLeft w:val="0"/>
      <w:marRight w:val="0"/>
      <w:marTop w:val="0"/>
      <w:marBottom w:val="0"/>
      <w:divBdr>
        <w:top w:val="none" w:sz="0" w:space="0" w:color="auto"/>
        <w:left w:val="none" w:sz="0" w:space="0" w:color="auto"/>
        <w:bottom w:val="none" w:sz="0" w:space="0" w:color="auto"/>
        <w:right w:val="none" w:sz="0" w:space="0" w:color="auto"/>
      </w:divBdr>
    </w:div>
    <w:div w:id="1601372194">
      <w:bodyDiv w:val="1"/>
      <w:marLeft w:val="0"/>
      <w:marRight w:val="0"/>
      <w:marTop w:val="0"/>
      <w:marBottom w:val="0"/>
      <w:divBdr>
        <w:top w:val="none" w:sz="0" w:space="0" w:color="auto"/>
        <w:left w:val="none" w:sz="0" w:space="0" w:color="auto"/>
        <w:bottom w:val="none" w:sz="0" w:space="0" w:color="auto"/>
        <w:right w:val="none" w:sz="0" w:space="0" w:color="auto"/>
      </w:divBdr>
    </w:div>
    <w:div w:id="2083404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s://j1visawaiverrecommendation.state.gov/"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avel.state.gov/content/visas/en/law-and-policy/statistics.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O:\Templates\Supporting%20State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12f4795-8311-4122-bb29-020dccd42eaf">QF4QKZM235UP-1442912103-199</_dlc_DocId>
    <_dlc_DocIdUrl xmlns="d12f4795-8311-4122-bb29-020dccd42eaf">
      <Url>http://ca.m.state.sbu/sites/VO/L/R/_layouts/DocIdRedir.aspx?ID=QF4QKZM235UP-1442912103-199</Url>
      <Description>QF4QKZM235UP-1442912103-199</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Document" ma:contentTypeID="0x0101000698D63A047339408BE8682BA3D67E00" ma:contentTypeVersion="0" ma:contentTypeDescription="Create a new document." ma:contentTypeScope="" ma:versionID="4919983536afb00520e3f52454d559b5">
  <xsd:schema xmlns:xsd="http://www.w3.org/2001/XMLSchema" xmlns:xs="http://www.w3.org/2001/XMLSchema" xmlns:p="http://schemas.microsoft.com/office/2006/metadata/properties" xmlns:ns2="d12f4795-8311-4122-bb29-020dccd42eaf" targetNamespace="http://schemas.microsoft.com/office/2006/metadata/properties" ma:root="true" ma:fieldsID="5d24aeed0a982e36263dee627c7742b6" ns2:_="">
    <xsd:import namespace="d12f4795-8311-4122-bb29-020dccd42eaf"/>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2f4795-8311-4122-bb29-020dccd42ea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189A18-87A4-4A0C-887A-8CB4FF7F152C}">
  <ds:schemaRefs>
    <ds:schemaRef ds:uri="http://schemas.microsoft.com/sharepoint/v3/contenttype/forms"/>
  </ds:schemaRefs>
</ds:datastoreItem>
</file>

<file path=customXml/itemProps2.xml><?xml version="1.0" encoding="utf-8"?>
<ds:datastoreItem xmlns:ds="http://schemas.openxmlformats.org/officeDocument/2006/customXml" ds:itemID="{688192DE-33D3-4A0F-9446-E90C41D21F0E}">
  <ds:schemaRefs>
    <ds:schemaRef ds:uri="d12f4795-8311-4122-bb29-020dccd42eaf"/>
    <ds:schemaRef ds:uri="http://purl.org/dc/terms/"/>
    <ds:schemaRef ds:uri="http://purl.org/dc/elements/1.1/"/>
    <ds:schemaRef ds:uri="http://schemas.microsoft.com/office/2006/metadata/properties"/>
    <ds:schemaRef ds:uri="http://schemas.microsoft.com/office/2006/documentManagement/types"/>
    <ds:schemaRef ds:uri="http://www.w3.org/XML/1998/namespace"/>
    <ds:schemaRef ds:uri="http://purl.org/dc/dcmitype/"/>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083CFD47-DCE4-4923-8DD2-8FB7E06A1E60}">
  <ds:schemaRefs>
    <ds:schemaRef ds:uri="http://schemas.microsoft.com/sharepoint/events"/>
  </ds:schemaRefs>
</ds:datastoreItem>
</file>

<file path=customXml/itemProps4.xml><?xml version="1.0" encoding="utf-8"?>
<ds:datastoreItem xmlns:ds="http://schemas.openxmlformats.org/officeDocument/2006/customXml" ds:itemID="{C8BA45D9-19CA-4614-AD12-69E7A1177A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2f4795-8311-4122-bb29-020dccd42e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5ADE6D0-E7ED-461C-8ECE-E8502275C9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Supporting Statement</Template>
  <TotalTime>0</TotalTime>
  <Pages>3</Pages>
  <Words>1267</Words>
  <Characters>7223</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US DEPARTMENT OF STATE</Company>
  <LinksUpToDate>false</LinksUpToDate>
  <CharactersWithSpaces>8474</CharactersWithSpaces>
  <SharedDoc>false</SharedDoc>
  <HLinks>
    <vt:vector size="12" baseType="variant">
      <vt:variant>
        <vt:i4>589936</vt:i4>
      </vt:variant>
      <vt:variant>
        <vt:i4>3</vt:i4>
      </vt:variant>
      <vt:variant>
        <vt:i4>0</vt:i4>
      </vt:variant>
      <vt:variant>
        <vt:i4>5</vt:i4>
      </vt:variant>
      <vt:variant>
        <vt:lpwstr>http://travel.state.gov/visa/statistics/statistics_1476.html</vt:lpwstr>
      </vt:variant>
      <vt:variant>
        <vt:lpwstr/>
      </vt:variant>
      <vt:variant>
        <vt:i4>4456541</vt:i4>
      </vt:variant>
      <vt:variant>
        <vt:i4>0</vt:i4>
      </vt:variant>
      <vt:variant>
        <vt:i4>0</vt:i4>
      </vt:variant>
      <vt:variant>
        <vt:i4>5</vt:i4>
      </vt:variant>
      <vt:variant>
        <vt:lpwstr>https://j1visawaiverrecommendation.state.gov/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USDOS</dc:creator>
  <cp:lastModifiedBy>SYSTEM</cp:lastModifiedBy>
  <cp:revision>2</cp:revision>
  <cp:lastPrinted>2014-06-25T12:14:00Z</cp:lastPrinted>
  <dcterms:created xsi:type="dcterms:W3CDTF">2017-08-10T15:30:00Z</dcterms:created>
  <dcterms:modified xsi:type="dcterms:W3CDTF">2017-08-10T15:30:00Z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0x0101000698D63A047339408BE8682BA3D67E00</vt:lpwstr>
  </property>
  <property fmtid="{D5CDD505-2E9C-101B-9397-08002B2CF9AE}" pid="3" name="_dlc_DocIdItemGuid">
    <vt:lpwstr>dfc3a470-d0dd-4dac-87d0-e48f37c93844</vt:lpwstr>
  </property>
</Properties>
</file>