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A7" w:rsidRPr="0097359D" w:rsidRDefault="00947F3C" w:rsidP="001A69A7">
      <w:pPr>
        <w:pStyle w:val="Title"/>
        <w:ind w:firstLine="720"/>
        <w:jc w:val="right"/>
        <w:rPr>
          <w:sz w:val="28"/>
        </w:rPr>
      </w:pPr>
      <w:bookmarkStart w:id="0" w:name="_GoBack"/>
      <w:bookmarkEnd w:id="0"/>
      <w:r>
        <w:rPr>
          <w:sz w:val="28"/>
        </w:rPr>
        <w:t xml:space="preserve">September </w:t>
      </w:r>
      <w:r w:rsidR="002A6784">
        <w:rPr>
          <w:sz w:val="28"/>
        </w:rPr>
        <w:t>2</w:t>
      </w:r>
      <w:r w:rsidR="009604FA">
        <w:rPr>
          <w:sz w:val="28"/>
        </w:rPr>
        <w:t>5</w:t>
      </w:r>
      <w:r w:rsidR="005D1979">
        <w:rPr>
          <w:sz w:val="28"/>
        </w:rPr>
        <w:t>, 2017</w:t>
      </w:r>
    </w:p>
    <w:p w:rsidR="001A69A7" w:rsidRDefault="001A69A7" w:rsidP="001A69A7">
      <w:pPr>
        <w:pStyle w:val="Title"/>
      </w:pPr>
    </w:p>
    <w:p w:rsidR="000A6018" w:rsidRDefault="00842E74" w:rsidP="001A69A7">
      <w:pPr>
        <w:pStyle w:val="Title"/>
        <w:rPr>
          <w:rFonts w:ascii="Arial" w:hAnsi="Arial" w:cs="Arial"/>
        </w:rPr>
      </w:pPr>
      <w:r w:rsidRPr="007263B4">
        <w:rPr>
          <w:rFonts w:ascii="Arial" w:hAnsi="Arial" w:cs="Arial"/>
        </w:rPr>
        <w:t xml:space="preserve">Supporting Statement for </w:t>
      </w:r>
    </w:p>
    <w:p w:rsidR="00842E74" w:rsidRPr="007263B4" w:rsidRDefault="00842E74" w:rsidP="001A69A7">
      <w:pPr>
        <w:pStyle w:val="Title"/>
        <w:rPr>
          <w:rFonts w:ascii="Arial" w:hAnsi="Arial" w:cs="Arial"/>
          <w:color w:val="FF0000"/>
          <w:sz w:val="28"/>
        </w:rPr>
      </w:pPr>
      <w:r w:rsidRPr="007263B4">
        <w:rPr>
          <w:rFonts w:ascii="Arial" w:hAnsi="Arial" w:cs="Arial"/>
        </w:rPr>
        <w:t>Paperwork Reduction Act Submissions</w:t>
      </w:r>
    </w:p>
    <w:p w:rsidR="00842E74" w:rsidRDefault="00842E74">
      <w:pPr>
        <w:tabs>
          <w:tab w:val="left" w:pos="-720"/>
        </w:tabs>
        <w:suppressAutoHyphens/>
        <w:rPr>
          <w:b/>
          <w:sz w:val="28"/>
        </w:rPr>
      </w:pPr>
    </w:p>
    <w:p w:rsidR="00842E74" w:rsidRDefault="00842E74">
      <w:pPr>
        <w:tabs>
          <w:tab w:val="left" w:pos="-720"/>
        </w:tabs>
        <w:suppressAutoHyphens/>
        <w:rPr>
          <w:b/>
          <w:sz w:val="28"/>
        </w:rPr>
      </w:pPr>
      <w:r>
        <w:rPr>
          <w:b/>
          <w:sz w:val="28"/>
        </w:rPr>
        <w:t xml:space="preserve">OMB Control Number:  </w:t>
      </w:r>
      <w:r w:rsidR="002C5413">
        <w:rPr>
          <w:b/>
          <w:sz w:val="28"/>
        </w:rPr>
        <w:t>1660</w:t>
      </w:r>
      <w:r>
        <w:rPr>
          <w:b/>
          <w:sz w:val="28"/>
        </w:rPr>
        <w:t>-</w:t>
      </w:r>
      <w:r w:rsidR="0046431C">
        <w:rPr>
          <w:b/>
          <w:sz w:val="28"/>
        </w:rPr>
        <w:t xml:space="preserve"> </w:t>
      </w:r>
      <w:r w:rsidR="002C5413">
        <w:rPr>
          <w:b/>
          <w:sz w:val="28"/>
        </w:rPr>
        <w:t>0105</w:t>
      </w:r>
    </w:p>
    <w:p w:rsidR="00842E74" w:rsidRDefault="00842E74">
      <w:pPr>
        <w:tabs>
          <w:tab w:val="left" w:pos="-720"/>
        </w:tabs>
        <w:suppressAutoHyphens/>
        <w:rPr>
          <w:b/>
          <w:sz w:val="28"/>
        </w:rPr>
      </w:pPr>
    </w:p>
    <w:p w:rsidR="00842E74" w:rsidRDefault="00842E74">
      <w:pPr>
        <w:tabs>
          <w:tab w:val="left" w:pos="-720"/>
        </w:tabs>
        <w:suppressAutoHyphens/>
        <w:rPr>
          <w:b/>
          <w:sz w:val="28"/>
        </w:rPr>
      </w:pPr>
      <w:r>
        <w:rPr>
          <w:b/>
          <w:sz w:val="28"/>
        </w:rPr>
        <w:t xml:space="preserve">Title:  </w:t>
      </w:r>
      <w:r w:rsidR="002C5413">
        <w:rPr>
          <w:b/>
          <w:sz w:val="28"/>
        </w:rPr>
        <w:t>Community Preparedness and Participation Survey</w:t>
      </w:r>
    </w:p>
    <w:p w:rsidR="00842E74" w:rsidRDefault="00842E74">
      <w:pPr>
        <w:tabs>
          <w:tab w:val="left" w:pos="-720"/>
        </w:tabs>
        <w:suppressAutoHyphens/>
        <w:rPr>
          <w:b/>
          <w:sz w:val="28"/>
        </w:rPr>
      </w:pPr>
    </w:p>
    <w:p w:rsidR="00842E74" w:rsidRDefault="00842E74">
      <w:pPr>
        <w:tabs>
          <w:tab w:val="left" w:pos="-720"/>
        </w:tabs>
        <w:suppressAutoHyphens/>
        <w:rPr>
          <w:sz w:val="28"/>
        </w:rPr>
      </w:pPr>
      <w:r>
        <w:rPr>
          <w:b/>
          <w:sz w:val="28"/>
        </w:rPr>
        <w:t xml:space="preserve">Form Number(s):  </w:t>
      </w:r>
      <w:r w:rsidR="00FF322E">
        <w:rPr>
          <w:b/>
          <w:sz w:val="28"/>
        </w:rPr>
        <w:t>FEMA Form</w:t>
      </w:r>
      <w:r w:rsidR="00BC6CC9">
        <w:rPr>
          <w:b/>
          <w:sz w:val="28"/>
        </w:rPr>
        <w:t xml:space="preserve"> </w:t>
      </w:r>
      <w:r w:rsidR="00973A83">
        <w:rPr>
          <w:b/>
          <w:sz w:val="28"/>
        </w:rPr>
        <w:t>008-0-15</w:t>
      </w:r>
    </w:p>
    <w:p w:rsidR="00842E74" w:rsidRDefault="00842E74">
      <w:pPr>
        <w:tabs>
          <w:tab w:val="left" w:pos="-720"/>
        </w:tabs>
        <w:suppressAutoHyphens/>
      </w:pPr>
    </w:p>
    <w:p w:rsidR="00842E74" w:rsidRDefault="00842E74">
      <w:pPr>
        <w:pStyle w:val="Heading1"/>
      </w:pPr>
      <w:r>
        <w:t>General Instructions</w:t>
      </w:r>
    </w:p>
    <w:p w:rsidR="00842E74" w:rsidRDefault="00842E74">
      <w:pPr>
        <w:tabs>
          <w:tab w:val="left" w:pos="-720"/>
        </w:tabs>
        <w:suppressAutoHyphens/>
      </w:pPr>
    </w:p>
    <w:p w:rsidR="00842E74" w:rsidRDefault="00842E74">
      <w:pPr>
        <w:tabs>
          <w:tab w:val="left" w:pos="-720"/>
        </w:tabs>
        <w:suppressAutoHyphens/>
      </w:pPr>
      <w:r>
        <w:t>A Supporting Statement</w:t>
      </w:r>
      <w:r w:rsidRPr="00402EAA">
        <w: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w:t>
      </w:r>
      <w:r>
        <w:t>-I is checked “Yes”, Section B of the Supporting Statement must be completed.  OMB reserves the right to require the submission of additional information with respect to any request for approval.</w:t>
      </w:r>
    </w:p>
    <w:p w:rsidR="00842E74" w:rsidRDefault="00842E74">
      <w:pPr>
        <w:tabs>
          <w:tab w:val="left" w:pos="-720"/>
        </w:tabs>
        <w:suppressAutoHyphens/>
      </w:pPr>
    </w:p>
    <w:p w:rsidR="00842E74" w:rsidRDefault="00842E74">
      <w:pPr>
        <w:pStyle w:val="Heading1"/>
      </w:pPr>
      <w:r>
        <w:t>Specific Instructions</w:t>
      </w:r>
    </w:p>
    <w:p w:rsidR="00842E74" w:rsidRDefault="00842E74">
      <w:pPr>
        <w:tabs>
          <w:tab w:val="left" w:pos="-720"/>
        </w:tabs>
        <w:suppressAutoHyphens/>
      </w:pPr>
    </w:p>
    <w:p w:rsidR="00842E74" w:rsidRDefault="00842E74">
      <w:pPr>
        <w:pStyle w:val="Heading1"/>
        <w:rPr>
          <w:sz w:val="24"/>
        </w:rPr>
      </w:pPr>
      <w:r>
        <w:t>A.  Justification</w:t>
      </w:r>
    </w:p>
    <w:p w:rsidR="00842E74" w:rsidRDefault="00842E74"/>
    <w:p w:rsidR="00232C69" w:rsidRDefault="00856AD1" w:rsidP="00232C69">
      <w:pPr>
        <w:numPr>
          <w:ilvl w:val="0"/>
          <w:numId w:val="10"/>
        </w:numPr>
        <w:rPr>
          <w:b/>
          <w:bCs/>
        </w:rPr>
      </w:pPr>
      <w:r>
        <w:rPr>
          <w:b/>
          <w:bCs/>
        </w:rPr>
        <w:fldChar w:fldCharType="begin"/>
      </w:r>
      <w:r w:rsidR="00842E74">
        <w:rPr>
          <w:b/>
          <w:bCs/>
        </w:rPr>
        <w:instrText>ADVANCE \R 0.95</w:instrText>
      </w:r>
      <w:r>
        <w:rPr>
          <w:b/>
          <w:bCs/>
        </w:rPr>
        <w:fldChar w:fldCharType="end"/>
      </w:r>
      <w:r w:rsidR="00842E74">
        <w:rPr>
          <w:b/>
          <w:bCs/>
        </w:rPr>
        <w:t>Explain the circumstances that make the collection of information necessary</w:t>
      </w:r>
      <w:r w:rsidR="00842E74">
        <w:rPr>
          <w:b/>
          <w:bCs/>
          <w:color w:val="000000"/>
        </w:rPr>
        <w:t>.</w:t>
      </w:r>
      <w:r w:rsidR="00842E74">
        <w:rPr>
          <w:b/>
          <w:bCs/>
        </w:rPr>
        <w:t xml:space="preserve"> </w:t>
      </w:r>
    </w:p>
    <w:p w:rsidR="00842E74" w:rsidRDefault="00842E74" w:rsidP="00232C69">
      <w:pPr>
        <w:rPr>
          <w:b/>
          <w:bCs/>
          <w:color w:val="000000"/>
        </w:rPr>
      </w:pPr>
      <w:r>
        <w:rPr>
          <w:b/>
          <w:bCs/>
        </w:rPr>
        <w:t>Identify any legal</w:t>
      </w:r>
      <w:r w:rsidR="006A4787">
        <w:rPr>
          <w:b/>
          <w:bCs/>
        </w:rPr>
        <w:t xml:space="preserve"> </w:t>
      </w:r>
      <w:r>
        <w:rPr>
          <w:b/>
          <w:bCs/>
        </w:rPr>
        <w:t xml:space="preserve">or administrative requirements that necessitate the collection.  Attach a copy of the appropriate section of each statute and regulation mandating or authorizing the collection of information.  </w:t>
      </w:r>
      <w:r>
        <w:rPr>
          <w:b/>
          <w:bCs/>
          <w:color w:val="000000"/>
        </w:rPr>
        <w:t xml:space="preserve">Provide a detailed description of the nature and source of the information to be collected.   </w:t>
      </w:r>
    </w:p>
    <w:p w:rsidR="00A30E20" w:rsidRDefault="00A30E20" w:rsidP="00232C69">
      <w:pPr>
        <w:rPr>
          <w:b/>
          <w:bCs/>
          <w:color w:val="000000"/>
        </w:rPr>
      </w:pPr>
    </w:p>
    <w:p w:rsidR="00150F80" w:rsidRDefault="00150F80" w:rsidP="00F11C7C">
      <w:pPr>
        <w:tabs>
          <w:tab w:val="left" w:pos="-720"/>
        </w:tabs>
        <w:suppressAutoHyphens/>
      </w:pPr>
      <w:r>
        <w:t xml:space="preserve">The Stafford Act, </w:t>
      </w:r>
      <w:r w:rsidR="0086070E">
        <w:t xml:space="preserve">Title </w:t>
      </w:r>
      <w:r>
        <w:t>VI, Emergency Preparedness</w:t>
      </w:r>
      <w:r w:rsidR="0086070E">
        <w:t xml:space="preserve"> (42 U.S.C. 5195-5195(a))</w:t>
      </w:r>
      <w:r>
        <w:t xml:space="preserve"> identifies the purpose</w:t>
      </w:r>
      <w:r w:rsidR="00F914E8">
        <w:t xml:space="preserve"> of emergency preparedness “for the protection of life and property in the United States from hazards.” It directs that the Federal Government “provide necessary direction, coordination, and guidance” as authorized for a comprehensive emergency preparedness system for all hazards. Emergency preparedness is defined as all “activities and measures designed or undertaken to prepare or minimize the effects of a hazard upon the civilian population…” The “conduct of research” is among the measures to be undertaken in preparation for hazards.</w:t>
      </w:r>
      <w:r>
        <w:t xml:space="preserve"> </w:t>
      </w:r>
    </w:p>
    <w:p w:rsidR="00150F80" w:rsidRDefault="00150F80" w:rsidP="00F11C7C">
      <w:pPr>
        <w:tabs>
          <w:tab w:val="left" w:pos="-720"/>
        </w:tabs>
        <w:suppressAutoHyphens/>
      </w:pPr>
    </w:p>
    <w:p w:rsidR="00D66437" w:rsidRDefault="00D66437" w:rsidP="00F11C7C">
      <w:pPr>
        <w:tabs>
          <w:tab w:val="left" w:pos="-720"/>
        </w:tabs>
        <w:suppressAutoHyphens/>
      </w:pPr>
      <w:r>
        <w:t>The DHS Strategic Plan</w:t>
      </w:r>
      <w:r w:rsidR="00675394">
        <w:t xml:space="preserve"> 2014-2018</w:t>
      </w:r>
      <w:r>
        <w:t xml:space="preserve"> includes a Goal 5.1 including the goal for “improving strategies for the mission of empowering individuals and communities to strengthen and sustain their own preparedness</w:t>
      </w:r>
      <w:r w:rsidR="0038359A">
        <w:t>.</w:t>
      </w:r>
      <w:r>
        <w:t>”</w:t>
      </w:r>
      <w:r w:rsidR="000632E6" w:rsidDel="000632E6">
        <w:rPr>
          <w:rStyle w:val="FootnoteReference"/>
        </w:rPr>
        <w:t xml:space="preserve"> </w:t>
      </w:r>
    </w:p>
    <w:p w:rsidR="00D66437" w:rsidRDefault="00D66437" w:rsidP="00F11C7C">
      <w:pPr>
        <w:tabs>
          <w:tab w:val="left" w:pos="-720"/>
        </w:tabs>
        <w:suppressAutoHyphens/>
      </w:pPr>
    </w:p>
    <w:p w:rsidR="00D66437" w:rsidRPr="00161DBF" w:rsidRDefault="00D66437" w:rsidP="00D66437">
      <w:pPr>
        <w:spacing w:after="120"/>
        <w:rPr>
          <w:rFonts w:cstheme="majorHAnsi"/>
        </w:rPr>
      </w:pPr>
      <w:r>
        <w:t xml:space="preserve">The FEMA Strategic Plan </w:t>
      </w:r>
      <w:r w:rsidR="00675394" w:rsidRPr="00367925">
        <w:t xml:space="preserve">2014-2018 </w:t>
      </w:r>
      <w:r>
        <w:t>references FEMA priorities for preparing individuals in Priority #1</w:t>
      </w:r>
      <w:r>
        <w:rPr>
          <w:rFonts w:cstheme="majorHAnsi"/>
        </w:rPr>
        <w:t xml:space="preserve">- </w:t>
      </w:r>
      <w:r w:rsidRPr="00161DBF">
        <w:rPr>
          <w:rFonts w:cstheme="majorHAnsi"/>
        </w:rPr>
        <w:t>to achieve a survivor-centric mission where “Individuals and communities know the steps to take, have the tools required, and take appropriate actions, before, during, and after disasters</w:t>
      </w:r>
      <w:r w:rsidR="000632E6">
        <w:rPr>
          <w:rFonts w:cstheme="majorHAnsi"/>
        </w:rPr>
        <w:t>”</w:t>
      </w:r>
      <w:r w:rsidRPr="00161DBF">
        <w:rPr>
          <w:rFonts w:cstheme="majorHAnsi"/>
        </w:rPr>
        <w:t xml:space="preserve">, and </w:t>
      </w:r>
      <w:r>
        <w:rPr>
          <w:rFonts w:cstheme="majorHAnsi"/>
        </w:rPr>
        <w:t xml:space="preserve">in Priority #3, </w:t>
      </w:r>
      <w:r w:rsidRPr="00161DBF">
        <w:rPr>
          <w:rFonts w:cstheme="majorHAnsi"/>
        </w:rPr>
        <w:t>to better prepare survivors and bystanders.</w:t>
      </w:r>
      <w:r w:rsidR="000632E6" w:rsidDel="000632E6">
        <w:rPr>
          <w:rStyle w:val="FootnoteReference"/>
          <w:rFonts w:cstheme="majorHAnsi"/>
        </w:rPr>
        <w:t xml:space="preserve"> </w:t>
      </w:r>
    </w:p>
    <w:p w:rsidR="00D66437" w:rsidRDefault="00D66437" w:rsidP="000632E6">
      <w:pPr>
        <w:spacing w:after="120"/>
      </w:pPr>
    </w:p>
    <w:p w:rsidR="00F379B6" w:rsidRDefault="00A40766" w:rsidP="00F11C7C">
      <w:pPr>
        <w:tabs>
          <w:tab w:val="left" w:pos="-720"/>
        </w:tabs>
        <w:suppressAutoHyphens/>
      </w:pPr>
      <w:r>
        <w:t>Presidential Policy Directive-8 (PPD-8) directs the Secretary of Homeland Security to “coordinate a comprehensive campaign to build and sustain national preparedness, including public outreach and community-based and private sector programs to enhance national resilience, the provision of Federal financial assistance, preparedness efforts by the Federal Government, and national research and development efforts.”</w:t>
      </w:r>
      <w:r w:rsidR="00713421">
        <w:t xml:space="preserve"> </w:t>
      </w:r>
    </w:p>
    <w:p w:rsidR="00F379B6" w:rsidRDefault="00F379B6" w:rsidP="00F11C7C">
      <w:pPr>
        <w:tabs>
          <w:tab w:val="left" w:pos="-720"/>
        </w:tabs>
        <w:suppressAutoHyphens/>
      </w:pPr>
    </w:p>
    <w:p w:rsidR="00A40766" w:rsidRDefault="00713421" w:rsidP="00F11C7C">
      <w:pPr>
        <w:tabs>
          <w:tab w:val="left" w:pos="-720"/>
        </w:tabs>
        <w:suppressAutoHyphens/>
      </w:pPr>
      <w:r>
        <w:t>In response to th</w:t>
      </w:r>
      <w:r w:rsidR="008E4C95">
        <w:t xml:space="preserve">e charge to </w:t>
      </w:r>
      <w:r w:rsidR="00D66437">
        <w:t xml:space="preserve">FEMA and to the DHS and FEMA strategic priorities, </w:t>
      </w:r>
      <w:r>
        <w:t xml:space="preserve">FEMA </w:t>
      </w:r>
      <w:r w:rsidR="008E4C95">
        <w:t xml:space="preserve">conducts programs to improve the public’s knowledge and actions </w:t>
      </w:r>
      <w:r w:rsidR="00D66437">
        <w:t xml:space="preserve">for preparedness and resilience including the </w:t>
      </w:r>
      <w:r w:rsidR="00D66437" w:rsidRPr="006D2107">
        <w:rPr>
          <w:u w:val="single"/>
        </w:rPr>
        <w:t>READY.gov</w:t>
      </w:r>
      <w:r w:rsidR="00D66437">
        <w:t xml:space="preserve"> program, the Prepareathon program, and related programs such as the Youth Preparedness program that focus on specific populations and hazards. </w:t>
      </w:r>
      <w:r w:rsidR="00AA167C">
        <w:t>Information from this collection will be used to track changes in knowledge, attitudes and behaviors related to preparedness in the general p</w:t>
      </w:r>
      <w:r w:rsidR="00F379B6">
        <w:t xml:space="preserve">ublic, and to track the outcomes </w:t>
      </w:r>
      <w:r w:rsidR="00AA167C">
        <w:t>of the national campaign</w:t>
      </w:r>
      <w:r w:rsidR="00D66437">
        <w:t>s and programs</w:t>
      </w:r>
      <w:r w:rsidR="00F379B6">
        <w:t xml:space="preserve"> in motivating behavior change </w:t>
      </w:r>
      <w:r w:rsidR="00D66437">
        <w:t xml:space="preserve">for preparedness </w:t>
      </w:r>
      <w:r w:rsidR="00F379B6">
        <w:t>in the general public</w:t>
      </w:r>
      <w:r w:rsidR="00AA167C">
        <w:t xml:space="preserve">. </w:t>
      </w:r>
    </w:p>
    <w:p w:rsidR="00A40766" w:rsidRDefault="00A40766" w:rsidP="00F11C7C">
      <w:pPr>
        <w:tabs>
          <w:tab w:val="left" w:pos="-720"/>
        </w:tabs>
        <w:suppressAutoHyphens/>
      </w:pPr>
    </w:p>
    <w:p w:rsidR="00842E74" w:rsidRDefault="00842E74">
      <w:pPr>
        <w:rPr>
          <w:spacing w:val="-3"/>
          <w:u w:val="single"/>
        </w:rPr>
      </w:pPr>
    </w:p>
    <w:p w:rsidR="00842E74" w:rsidRDefault="00856AD1">
      <w:pPr>
        <w:rPr>
          <w:b/>
          <w:bCs/>
          <w:color w:val="000000"/>
          <w:spacing w:val="-3"/>
        </w:rPr>
      </w:pPr>
      <w:r>
        <w:rPr>
          <w:b/>
          <w:bCs/>
        </w:rPr>
        <w:fldChar w:fldCharType="begin"/>
      </w:r>
      <w:r w:rsidR="00842E74">
        <w:rPr>
          <w:b/>
          <w:bCs/>
        </w:rPr>
        <w:instrText>ADVANCE \R 0.95</w:instrText>
      </w:r>
      <w:r>
        <w:rPr>
          <w:b/>
          <w:bCs/>
        </w:rPr>
        <w:fldChar w:fldCharType="end"/>
      </w:r>
      <w:r w:rsidR="00842E74">
        <w:rPr>
          <w:b/>
          <w:bCs/>
        </w:rPr>
        <w:t xml:space="preserve">2.  Indicate how, by whom, and for what purpose the information is to be used.  Except for a new collection, indicate the actual use the agency has made of the information received from the current collection. </w:t>
      </w:r>
      <w:r w:rsidR="00842E74">
        <w:rPr>
          <w:b/>
          <w:bCs/>
          <w:color w:val="0000FF"/>
        </w:rPr>
        <w:t xml:space="preserve"> </w:t>
      </w:r>
      <w:r w:rsidR="00842E74">
        <w:rPr>
          <w:b/>
          <w:bCs/>
          <w:color w:val="000000"/>
        </w:rPr>
        <w:t>Provide a detailed description of: how the information will be shared, if applicable, and for</w:t>
      </w:r>
      <w:r w:rsidR="00842E74">
        <w:rPr>
          <w:b/>
          <w:bCs/>
          <w:color w:val="0000FF"/>
        </w:rPr>
        <w:t xml:space="preserve"> </w:t>
      </w:r>
      <w:r w:rsidR="00842E74">
        <w:rPr>
          <w:b/>
          <w:bCs/>
          <w:color w:val="000000"/>
        </w:rPr>
        <w:t xml:space="preserve">what programmatic purpose.       </w:t>
      </w:r>
    </w:p>
    <w:p w:rsidR="00C17FA6" w:rsidRPr="00F36A4F" w:rsidRDefault="00C17FA6" w:rsidP="00C17FA6">
      <w:pPr>
        <w:pStyle w:val="NormalWeb"/>
      </w:pPr>
      <w:r w:rsidRPr="00F36A4F">
        <w:t xml:space="preserve">The </w:t>
      </w:r>
      <w:r>
        <w:t xml:space="preserve">Individual and </w:t>
      </w:r>
      <w:r w:rsidRPr="00F36A4F">
        <w:t xml:space="preserve">Community Preparedness Division analyzes and uses data collected </w:t>
      </w:r>
      <w:r>
        <w:t xml:space="preserve">in </w:t>
      </w:r>
      <w:r w:rsidRPr="00973A83">
        <w:t xml:space="preserve">FEMA Form </w:t>
      </w:r>
      <w:r w:rsidR="00973A83" w:rsidRPr="00973A83">
        <w:t>0</w:t>
      </w:r>
      <w:r w:rsidR="00973A83">
        <w:t>08-0-15</w:t>
      </w:r>
      <w:r w:rsidR="001321DF">
        <w:t>, Community Preparedness and Participation Survey</w:t>
      </w:r>
      <w:r>
        <w:t xml:space="preserve"> </w:t>
      </w:r>
      <w:r w:rsidRPr="00F36A4F">
        <w:t xml:space="preserve">to identify progress and gaps in </w:t>
      </w:r>
      <w:r w:rsidR="00D66437">
        <w:t>individual</w:t>
      </w:r>
      <w:r w:rsidRPr="00F36A4F">
        <w:t xml:space="preserve"> and community preparedness and participation and to better understand the motivators and barriers to preparedness</w:t>
      </w:r>
      <w:r w:rsidR="00F11C7C">
        <w:t xml:space="preserve"> in general and about specific hazards (e.g., hurricanes, </w:t>
      </w:r>
      <w:r w:rsidR="00D66437">
        <w:t xml:space="preserve">floods, </w:t>
      </w:r>
      <w:r w:rsidR="00F11C7C">
        <w:t>wildfires)</w:t>
      </w:r>
      <w:r w:rsidRPr="00F36A4F">
        <w:t xml:space="preserve">.  The survey measures the public’s knowledge, attitudes, and behaviors relative to preparing for a range of hazards. This information is used by the </w:t>
      </w:r>
      <w:r w:rsidR="00560509">
        <w:t xml:space="preserve">Individual and </w:t>
      </w:r>
      <w:r w:rsidRPr="00F36A4F">
        <w:t>Community Preparedness Division</w:t>
      </w:r>
      <w:r w:rsidR="00126357">
        <w:t xml:space="preserve"> and FEMA components</w:t>
      </w:r>
      <w:r w:rsidRPr="00F36A4F">
        <w:t xml:space="preserve"> to tailor awareness and recruitment campaigns</w:t>
      </w:r>
      <w:r w:rsidR="003E6B62">
        <w:t>, specifically Prepare</w:t>
      </w:r>
      <w:r w:rsidR="00D66437">
        <w:t>a</w:t>
      </w:r>
      <w:r w:rsidR="003E6B62">
        <w:t>thon</w:t>
      </w:r>
      <w:r w:rsidRPr="00F36A4F">
        <w:t xml:space="preserve">, messaging and public information efforts, community outreach and strategic planning initiatives to more effectively improve the state of </w:t>
      </w:r>
      <w:r w:rsidR="00D66437">
        <w:t>individual</w:t>
      </w:r>
      <w:r w:rsidRPr="00F36A4F">
        <w:t xml:space="preserve"> preparedness and participation across the country</w:t>
      </w:r>
      <w:r w:rsidR="00367925">
        <w:t xml:space="preserve"> in order</w:t>
      </w:r>
      <w:r w:rsidR="00126357" w:rsidRPr="00126357">
        <w:t xml:space="preserve"> to achieve a survivor-centric mission where “Individuals and communities know the steps to take, have the tools required, and take appropriate actions, before, dur</w:t>
      </w:r>
      <w:r w:rsidR="00367925">
        <w:t>ing, and after disasters</w:t>
      </w:r>
      <w:r w:rsidR="000632E6">
        <w:t>”</w:t>
      </w:r>
      <w:r w:rsidR="00367925">
        <w:t xml:space="preserve">, and </w:t>
      </w:r>
      <w:r w:rsidR="00126357" w:rsidRPr="00126357">
        <w:t xml:space="preserve"> to better prepare survivors and bystanders.</w:t>
      </w:r>
      <w:r w:rsidR="00126357">
        <w:t xml:space="preserve"> Selected data and trends are also used as a base for strategic plan metrics for DHS and FEMA and by other federal agency preparedness indices including the Health and Human Services sponsored Healthy People objectives. </w:t>
      </w:r>
      <w:r w:rsidRPr="00F36A4F">
        <w:t xml:space="preserve">The findings are compiled in a report that is circulated internally to DHS and FEMA officials as well as </w:t>
      </w:r>
      <w:r w:rsidRPr="00F36A4F">
        <w:lastRenderedPageBreak/>
        <w:t>made</w:t>
      </w:r>
      <w:r w:rsidR="00560509">
        <w:t xml:space="preserve"> available to the public on the FEMA</w:t>
      </w:r>
      <w:r w:rsidRPr="00F36A4F">
        <w:t xml:space="preserve"> website. </w:t>
      </w:r>
      <w:r w:rsidR="003E6B62">
        <w:t>Findings of the survey may be submitted for publication in peer-reviewed journal</w:t>
      </w:r>
      <w:r w:rsidR="00F61405">
        <w:t>s</w:t>
      </w:r>
      <w:r w:rsidR="003E6B62">
        <w:t>.</w:t>
      </w:r>
      <w:r w:rsidRPr="00F36A4F">
        <w:t xml:space="preserve"> This information has been used to provide information to each of the FEMA regions and identified jurisdictions to develop targeted strategies for educating the public in their respective areas of responsibility. </w:t>
      </w:r>
      <w:r w:rsidR="008A30FA">
        <w:t xml:space="preserve">Findings will also be used to refine hazard-specific messaging (e.g., messaging specifically about </w:t>
      </w:r>
      <w:r w:rsidR="00367925">
        <w:t xml:space="preserve">hazards such as </w:t>
      </w:r>
      <w:r w:rsidR="008A30FA">
        <w:t>hurricanes</w:t>
      </w:r>
      <w:r w:rsidR="00D66437">
        <w:t>, floods, and</w:t>
      </w:r>
      <w:r w:rsidR="008A30FA">
        <w:t xml:space="preserve"> wildfires).</w:t>
      </w:r>
      <w:r w:rsidRPr="00F36A4F">
        <w:t xml:space="preserve"> </w:t>
      </w:r>
    </w:p>
    <w:p w:rsidR="00842E74" w:rsidRDefault="00856AD1">
      <w:pPr>
        <w:rPr>
          <w:b/>
          <w:bCs/>
        </w:rPr>
      </w:pPr>
      <w:r>
        <w:rPr>
          <w:b/>
          <w:bCs/>
        </w:rPr>
        <w:fldChar w:fldCharType="begin"/>
      </w:r>
      <w:r w:rsidR="00842E74">
        <w:rPr>
          <w:b/>
          <w:bCs/>
        </w:rPr>
        <w:instrText>ADVANCE \R 0.95</w:instrText>
      </w:r>
      <w:r>
        <w:rPr>
          <w:b/>
          <w:bCs/>
        </w:rPr>
        <w:fldChar w:fldCharType="end"/>
      </w:r>
      <w:r w:rsidR="00842E74">
        <w:rPr>
          <w:b/>
          <w:bCs/>
        </w:rPr>
        <w:t xml:space="preserve">3.  Describe whether, and to what extent, the collection of information involves the use of automated, electronic, mechanical, or other technological collection techniques or other forms of information technology, e.g., permitting </w:t>
      </w:r>
      <w:r w:rsidR="00BF4DF2">
        <w:rPr>
          <w:b/>
          <w:bCs/>
        </w:rPr>
        <w:tab/>
      </w:r>
      <w:r w:rsidR="00842E74">
        <w:rPr>
          <w:b/>
          <w:bCs/>
        </w:rPr>
        <w:t>electronic submission of responses, and the basis for the decision for adopting this means of collection.  Also describe any consideration of using</w:t>
      </w:r>
      <w:r w:rsidR="006A4787">
        <w:rPr>
          <w:b/>
          <w:bCs/>
        </w:rPr>
        <w:t xml:space="preserve"> </w:t>
      </w:r>
      <w:r w:rsidR="00842E74">
        <w:rPr>
          <w:b/>
          <w:bCs/>
        </w:rPr>
        <w:t xml:space="preserve">information technology to reduce burden. </w:t>
      </w:r>
    </w:p>
    <w:p w:rsidR="00842E74" w:rsidRPr="00C17FA6" w:rsidRDefault="00C17FA6" w:rsidP="00C17FA6">
      <w:pPr>
        <w:pStyle w:val="NormalWeb"/>
      </w:pPr>
      <w:r w:rsidRPr="00F36A4F">
        <w:t xml:space="preserve">All information is collected via </w:t>
      </w:r>
      <w:r>
        <w:t xml:space="preserve">electronic means, i.e., via </w:t>
      </w:r>
      <w:r w:rsidRPr="00F36A4F">
        <w:t>computer-assisted telephone interviewing (CATI) survey</w:t>
      </w:r>
      <w:r>
        <w:t>s administered by the contractor</w:t>
      </w:r>
      <w:r w:rsidRPr="00F36A4F">
        <w:t xml:space="preserve">. </w:t>
      </w:r>
      <w:r>
        <w:t xml:space="preserve"> The information is entered into an electronic database, and no versions are submitted on paper or recorded on paper. </w:t>
      </w:r>
      <w:r w:rsidRPr="00F36A4F">
        <w:t xml:space="preserve"> Telephone surveys are used in order to minimize time and effort to survey participants, and to streamline the administration of the survey </w:t>
      </w:r>
      <w:r>
        <w:t>in the United States</w:t>
      </w:r>
      <w:r w:rsidRPr="00F36A4F">
        <w:t xml:space="preserve">.  </w:t>
      </w:r>
    </w:p>
    <w:p w:rsidR="00842E74" w:rsidRDefault="00856AD1">
      <w:pPr>
        <w:rPr>
          <w:b/>
          <w:bCs/>
        </w:rPr>
      </w:pPr>
      <w:r>
        <w:fldChar w:fldCharType="begin"/>
      </w:r>
      <w:r w:rsidR="00842E74">
        <w:instrText>ADVANCE \R 0.95</w:instrText>
      </w:r>
      <w:r>
        <w:fldChar w:fldCharType="end"/>
      </w:r>
      <w:r w:rsidR="00842E74">
        <w:rPr>
          <w:b/>
          <w:bCs/>
        </w:rPr>
        <w:t xml:space="preserve">4.  Describe efforts to identify duplication.   Show specifically why any similar information already available cannot be used or modified for use for the purposes described in Item 2 above.  </w:t>
      </w:r>
    </w:p>
    <w:p w:rsidR="007F0044" w:rsidRDefault="007F0044">
      <w:pPr>
        <w:rPr>
          <w:b/>
          <w:bCs/>
        </w:rPr>
      </w:pPr>
    </w:p>
    <w:p w:rsidR="00842E74" w:rsidRDefault="00856AD1">
      <w:r>
        <w:fldChar w:fldCharType="begin"/>
      </w:r>
      <w:r w:rsidR="00842E74">
        <w:instrText>ADVANCE \R 0.95</w:instrText>
      </w:r>
      <w:r>
        <w:fldChar w:fldCharType="end"/>
      </w:r>
      <w:r w:rsidR="000A6ED1" w:rsidRPr="00B90698">
        <w:t>Comparable data are not currently being collected; e</w:t>
      </w:r>
      <w:r w:rsidR="000A6ED1" w:rsidRPr="00AC65AD">
        <w:t xml:space="preserve">xisting surveys related to preparedness in the United States do not include adequate information on individual </w:t>
      </w:r>
      <w:r w:rsidR="00560509">
        <w:t xml:space="preserve">attitudes, </w:t>
      </w:r>
      <w:r w:rsidR="000A6ED1" w:rsidRPr="00AC65AD">
        <w:t xml:space="preserve">knowledge and behaviors </w:t>
      </w:r>
      <w:r w:rsidR="00560509">
        <w:t>across a range of relevant</w:t>
      </w:r>
      <w:r w:rsidR="000A6ED1" w:rsidRPr="00AC65AD">
        <w:t xml:space="preserve"> hazards and/or are outdated</w:t>
      </w:r>
      <w:r w:rsidR="00A65C59">
        <w:t xml:space="preserve"> or don’t include trending data</w:t>
      </w:r>
      <w:r w:rsidR="000A6ED1" w:rsidRPr="00AC65AD">
        <w:t xml:space="preserve">. </w:t>
      </w:r>
      <w:r w:rsidR="0040667A">
        <w:t xml:space="preserve">FEMA’s </w:t>
      </w:r>
      <w:r w:rsidR="002C5413">
        <w:t xml:space="preserve">Individual and </w:t>
      </w:r>
      <w:r w:rsidR="000A6ED1">
        <w:t>Community Preparedness Division</w:t>
      </w:r>
      <w:r w:rsidR="000A6ED1" w:rsidRPr="00AC65AD">
        <w:t xml:space="preserve"> ha</w:t>
      </w:r>
      <w:r w:rsidR="00B533FD">
        <w:t>s</w:t>
      </w:r>
      <w:r w:rsidR="000A6ED1" w:rsidRPr="00AC65AD">
        <w:t xml:space="preserve"> compiled a database of surveys</w:t>
      </w:r>
      <w:r w:rsidR="000A6ED1">
        <w:t xml:space="preserve"> from other organizations</w:t>
      </w:r>
      <w:r w:rsidR="000A6ED1" w:rsidRPr="00AC65AD">
        <w:t xml:space="preserve"> on individual, business, and school preparedness </w:t>
      </w:r>
      <w:r w:rsidR="000A6ED1">
        <w:t>since</w:t>
      </w:r>
      <w:r w:rsidR="000A6ED1" w:rsidRPr="00AC65AD">
        <w:t xml:space="preserve"> September 11, 2001.  Analysis was conducted on this database and the results of this analysis were used in the design of this study</w:t>
      </w:r>
      <w:r w:rsidR="00B533FD">
        <w:t xml:space="preserve"> series</w:t>
      </w:r>
      <w:r w:rsidR="000A6ED1" w:rsidRPr="00AC65AD">
        <w:t xml:space="preserve">.  The Community Preparedness </w:t>
      </w:r>
      <w:r w:rsidR="002C5413">
        <w:t xml:space="preserve">and Participation </w:t>
      </w:r>
      <w:r w:rsidR="000A6ED1" w:rsidRPr="00AC65AD">
        <w:t xml:space="preserve">Survey is </w:t>
      </w:r>
      <w:r w:rsidR="000A6ED1">
        <w:t>dissimilar to many of the other surveys compiled in the database in that it is more comprehensive by focusing</w:t>
      </w:r>
      <w:r w:rsidR="000A6ED1" w:rsidRPr="00AC65AD">
        <w:t xml:space="preserve"> </w:t>
      </w:r>
      <w:r w:rsidR="00560509">
        <w:t xml:space="preserve">on a wide range of hazards (flood, tornado, earthquake, hurricane, </w:t>
      </w:r>
      <w:r w:rsidR="00B533FD">
        <w:t xml:space="preserve">extreme heat, </w:t>
      </w:r>
      <w:r w:rsidR="00560509">
        <w:t>severe winter weather,</w:t>
      </w:r>
      <w:r w:rsidR="00B533FD">
        <w:t xml:space="preserve"> wildfire,</w:t>
      </w:r>
      <w:r w:rsidR="00560509">
        <w:t xml:space="preserve"> </w:t>
      </w:r>
      <w:r w:rsidR="00C12C09">
        <w:t xml:space="preserve">power outages, </w:t>
      </w:r>
      <w:r w:rsidR="00560509">
        <w:t xml:space="preserve">chemical release, pandemics, </w:t>
      </w:r>
      <w:r w:rsidR="00B533FD">
        <w:t xml:space="preserve">nuclear, </w:t>
      </w:r>
      <w:r w:rsidR="00560509">
        <w:t>and terrorism)</w:t>
      </w:r>
      <w:r w:rsidR="000A6ED1" w:rsidRPr="00AC65AD">
        <w:t xml:space="preserve"> disasters and critical aspects of preparedness </w:t>
      </w:r>
      <w:r w:rsidR="0073382B">
        <w:t xml:space="preserve">(attitudes such as </w:t>
      </w:r>
      <w:r w:rsidR="00B533FD">
        <w:t xml:space="preserve">risk perception, </w:t>
      </w:r>
      <w:r w:rsidR="0073382B">
        <w:t xml:space="preserve">and value of preparing, </w:t>
      </w:r>
      <w:r w:rsidR="000A6ED1" w:rsidRPr="00AC65AD">
        <w:t xml:space="preserve">knowledge, </w:t>
      </w:r>
      <w:r w:rsidR="00B533FD">
        <w:t xml:space="preserve">and actions such as preparedness plans and </w:t>
      </w:r>
      <w:r w:rsidR="000A6ED1" w:rsidRPr="00AC65AD">
        <w:t>supplies), as well as providing sufficient da</w:t>
      </w:r>
      <w:r w:rsidR="004F69C0">
        <w:t>ta to inform work at a national, community</w:t>
      </w:r>
      <w:r w:rsidR="00352772">
        <w:t>,</w:t>
      </w:r>
      <w:r w:rsidR="004F69C0">
        <w:t xml:space="preserve"> and hazard-specific</w:t>
      </w:r>
      <w:r w:rsidR="000A6ED1" w:rsidRPr="00AC65AD">
        <w:t xml:space="preserve"> level.</w:t>
      </w:r>
      <w:r w:rsidR="00F76AFB">
        <w:t xml:space="preserve"> This survey </w:t>
      </w:r>
      <w:r w:rsidR="00126357">
        <w:t xml:space="preserve">is </w:t>
      </w:r>
      <w:r w:rsidR="00F76AFB">
        <w:t xml:space="preserve">also </w:t>
      </w:r>
      <w:r w:rsidR="00126357">
        <w:t xml:space="preserve">unique in that it provides a continuous source of consistent information that is tracked for progress trending over many years </w:t>
      </w:r>
      <w:r w:rsidR="00F76AFB">
        <w:t xml:space="preserve">with data covering more than a 10 year period </w:t>
      </w:r>
      <w:r w:rsidR="00126357">
        <w:t>from 2007 until the present.</w:t>
      </w:r>
    </w:p>
    <w:p w:rsidR="000A6ED1" w:rsidRDefault="000A6ED1"/>
    <w:p w:rsidR="00842E74" w:rsidRDefault="00842E74">
      <w:pPr>
        <w:tabs>
          <w:tab w:val="left" w:pos="360"/>
        </w:tabs>
        <w:rPr>
          <w:b/>
          <w:bCs/>
        </w:rPr>
      </w:pPr>
      <w:r>
        <w:rPr>
          <w:b/>
          <w:bCs/>
        </w:rPr>
        <w:t xml:space="preserve">5.  </w:t>
      </w:r>
      <w:r w:rsidR="00BF4DF2">
        <w:rPr>
          <w:b/>
          <w:bCs/>
        </w:rPr>
        <w:tab/>
      </w:r>
      <w:r>
        <w:rPr>
          <w:b/>
          <w:bCs/>
        </w:rPr>
        <w:t>If the collection of information impacts small businesses or other small entities (Item 5 of OMB Form 83-I), describe any methods used to minimize.</w:t>
      </w:r>
    </w:p>
    <w:p w:rsidR="00A3405C" w:rsidRDefault="00A3405C">
      <w:pPr>
        <w:tabs>
          <w:tab w:val="left" w:pos="360"/>
        </w:tabs>
        <w:rPr>
          <w:b/>
          <w:bCs/>
        </w:rPr>
      </w:pPr>
    </w:p>
    <w:p w:rsidR="000A6ED1" w:rsidRPr="00712E04" w:rsidRDefault="00A3405C" w:rsidP="000A6ED1">
      <w:pPr>
        <w:tabs>
          <w:tab w:val="left" w:pos="360"/>
        </w:tabs>
      </w:pPr>
      <w:r>
        <w:t xml:space="preserve">This information collection does not have an impact on small businesses or other small </w:t>
      </w:r>
      <w:r w:rsidR="00C03D1C">
        <w:t>e</w:t>
      </w:r>
      <w:r>
        <w:t>ntities</w:t>
      </w:r>
      <w:r w:rsidR="000A6ED1" w:rsidRPr="00712E04">
        <w:t>.</w:t>
      </w:r>
    </w:p>
    <w:p w:rsidR="00842E74" w:rsidRDefault="00842E74">
      <w:pPr>
        <w:rPr>
          <w:spacing w:val="-3"/>
        </w:rPr>
      </w:pPr>
    </w:p>
    <w:p w:rsidR="00A3405C" w:rsidRDefault="00856AD1">
      <w:pPr>
        <w:rPr>
          <w:b/>
          <w:bCs/>
        </w:rPr>
      </w:pPr>
      <w:r>
        <w:rPr>
          <w:b/>
          <w:bCs/>
        </w:rPr>
        <w:fldChar w:fldCharType="begin"/>
      </w:r>
      <w:r w:rsidR="00842E74">
        <w:rPr>
          <w:b/>
          <w:bCs/>
        </w:rPr>
        <w:instrText>ADVANCE \R 0.95</w:instrText>
      </w:r>
      <w:r>
        <w:rPr>
          <w:b/>
          <w:bCs/>
        </w:rPr>
        <w:fldChar w:fldCharType="end"/>
      </w:r>
      <w:r w:rsidR="00842E74">
        <w:rPr>
          <w:b/>
          <w:bCs/>
        </w:rPr>
        <w:t>6.  Describe the consequence to Federal/FEMA program or policy activities if the collection of information is not conducted, or is conducted less frequently</w:t>
      </w:r>
      <w:r w:rsidR="009F46CE">
        <w:rPr>
          <w:b/>
          <w:bCs/>
        </w:rPr>
        <w:t xml:space="preserve"> </w:t>
      </w:r>
      <w:r w:rsidR="00842E74">
        <w:rPr>
          <w:b/>
          <w:bCs/>
        </w:rPr>
        <w:t>as well as any technical or legal obstacles to reducing burden.</w:t>
      </w:r>
    </w:p>
    <w:p w:rsidR="00842E74" w:rsidRDefault="00842E74">
      <w:pPr>
        <w:rPr>
          <w:b/>
          <w:bCs/>
        </w:rPr>
      </w:pPr>
      <w:r>
        <w:rPr>
          <w:b/>
          <w:bCs/>
        </w:rPr>
        <w:t xml:space="preserve">  </w:t>
      </w:r>
    </w:p>
    <w:p w:rsidR="000A6ED1" w:rsidRPr="007029D3" w:rsidRDefault="000A6ED1" w:rsidP="000A6ED1">
      <w:pPr>
        <w:tabs>
          <w:tab w:val="left" w:pos="-720"/>
        </w:tabs>
        <w:suppressAutoHyphens/>
      </w:pPr>
      <w:r>
        <w:t xml:space="preserve">Relevant </w:t>
      </w:r>
      <w:r w:rsidRPr="007029D3">
        <w:t xml:space="preserve">FEMA programs and policies will not </w:t>
      </w:r>
      <w:r>
        <w:t xml:space="preserve">include or </w:t>
      </w:r>
      <w:r w:rsidRPr="007029D3">
        <w:t>be</w:t>
      </w:r>
      <w:r>
        <w:t xml:space="preserve"> based on the most current </w:t>
      </w:r>
      <w:r w:rsidRPr="007029D3">
        <w:t xml:space="preserve">preparedness </w:t>
      </w:r>
      <w:r>
        <w:t>information</w:t>
      </w:r>
      <w:r w:rsidR="00F76AFB">
        <w:t xml:space="preserve"> and the metrics for key strategic areas will be unavailable unless this survey is administered regularly with tracking maintained. </w:t>
      </w:r>
      <w:r>
        <w:t xml:space="preserve">  As a result, these </w:t>
      </w:r>
      <w:r w:rsidRPr="007029D3">
        <w:t>pr</w:t>
      </w:r>
      <w:r>
        <w:t xml:space="preserve">ograms and policies will lack an inclusive approach that is also </w:t>
      </w:r>
      <w:r w:rsidR="00560509">
        <w:t xml:space="preserve">evidence-based and </w:t>
      </w:r>
      <w:r>
        <w:t>comprehensive, to achieve their respective missions</w:t>
      </w:r>
      <w:r w:rsidRPr="007029D3">
        <w:t>.</w:t>
      </w:r>
    </w:p>
    <w:p w:rsidR="00842E74" w:rsidRDefault="00842E74">
      <w:pPr>
        <w:rPr>
          <w:spacing w:val="-3"/>
        </w:rPr>
      </w:pPr>
    </w:p>
    <w:p w:rsidR="00842E74" w:rsidRDefault="00856AD1">
      <w:pPr>
        <w:rPr>
          <w:b/>
          <w:bCs/>
        </w:rPr>
      </w:pPr>
      <w:r>
        <w:rPr>
          <w:b/>
          <w:bCs/>
        </w:rPr>
        <w:fldChar w:fldCharType="begin"/>
      </w:r>
      <w:r w:rsidR="00842E74">
        <w:rPr>
          <w:b/>
          <w:bCs/>
        </w:rPr>
        <w:instrText>ADVANCE \R 0.95</w:instrText>
      </w:r>
      <w:r>
        <w:rPr>
          <w:b/>
          <w:bCs/>
        </w:rPr>
        <w:fldChar w:fldCharType="end"/>
      </w:r>
      <w:r w:rsidR="00842E74">
        <w:rPr>
          <w:b/>
          <w:bCs/>
        </w:rPr>
        <w:t>7.  Explain any special circumstances that would cause an information collection to be conducted in a manner:</w:t>
      </w:r>
    </w:p>
    <w:p w:rsidR="00A3405C" w:rsidRDefault="00A3405C">
      <w:pPr>
        <w:rPr>
          <w:b/>
          <w:bCs/>
        </w:rPr>
      </w:pPr>
    </w:p>
    <w:p w:rsidR="00A3405C" w:rsidRDefault="00A3405C">
      <w:pPr>
        <w:rPr>
          <w:bCs/>
        </w:rPr>
      </w:pPr>
      <w:r>
        <w:rPr>
          <w:bCs/>
        </w:rPr>
        <w:t>The special circumstances contained in item 7(a) thru 7(h) of the supporting statement are not applicable to this information collection.</w:t>
      </w:r>
    </w:p>
    <w:p w:rsidR="00A3405C" w:rsidRPr="00A3405C" w:rsidRDefault="00A3405C">
      <w:pPr>
        <w:rPr>
          <w:bCs/>
        </w:rPr>
      </w:pPr>
    </w:p>
    <w:p w:rsidR="00232C69" w:rsidRDefault="00856AD1" w:rsidP="00232C69">
      <w:pPr>
        <w:numPr>
          <w:ilvl w:val="0"/>
          <w:numId w:val="11"/>
        </w:numPr>
        <w:rPr>
          <w:b/>
          <w:bCs/>
        </w:rPr>
      </w:pPr>
      <w:r>
        <w:rPr>
          <w:b/>
          <w:bCs/>
        </w:rPr>
        <w:fldChar w:fldCharType="begin"/>
      </w:r>
      <w:r w:rsidR="00842E74">
        <w:rPr>
          <w:b/>
          <w:bCs/>
        </w:rPr>
        <w:instrText>ADVANCE \R 0.95</w:instrText>
      </w:r>
      <w:r>
        <w:rPr>
          <w:b/>
          <w:bCs/>
        </w:rPr>
        <w:fldChar w:fldCharType="end"/>
      </w:r>
      <w:r w:rsidR="00842E74">
        <w:rPr>
          <w:b/>
          <w:bCs/>
        </w:rPr>
        <w:t>Requiring respondents to report information to the agency more</w:t>
      </w:r>
    </w:p>
    <w:p w:rsidR="00842E74" w:rsidRDefault="00842E74" w:rsidP="00232C69">
      <w:pPr>
        <w:rPr>
          <w:b/>
          <w:bCs/>
        </w:rPr>
      </w:pPr>
      <w:r>
        <w:rPr>
          <w:b/>
          <w:bCs/>
        </w:rPr>
        <w:t>often than quarterly.</w:t>
      </w:r>
    </w:p>
    <w:p w:rsidR="00A3405C" w:rsidRDefault="00856AD1">
      <w:r>
        <w:fldChar w:fldCharType="begin"/>
      </w:r>
      <w:r w:rsidR="00842E74">
        <w:instrText>ADVANCE \R 0.95</w:instrText>
      </w:r>
      <w:r>
        <w:fldChar w:fldCharType="end"/>
      </w:r>
    </w:p>
    <w:p w:rsidR="00232C69" w:rsidRDefault="00856AD1">
      <w:pPr>
        <w:rPr>
          <w:b/>
          <w:bCs/>
        </w:rPr>
      </w:pPr>
      <w:r>
        <w:fldChar w:fldCharType="begin"/>
      </w:r>
      <w:r w:rsidR="00842E74">
        <w:instrText>ADVANCE \R 0.95</w:instrText>
      </w:r>
      <w:r>
        <w:fldChar w:fldCharType="end"/>
      </w:r>
      <w:r w:rsidR="00CD0CD6">
        <w:tab/>
      </w:r>
      <w:r w:rsidR="00842E74">
        <w:rPr>
          <w:b/>
          <w:bCs/>
        </w:rPr>
        <w:t>(b) Requiring respondents to prepare a written response to a</w:t>
      </w:r>
    </w:p>
    <w:p w:rsidR="00842E74" w:rsidRDefault="00232C69">
      <w:pPr>
        <w:rPr>
          <w:b/>
          <w:bCs/>
        </w:rPr>
      </w:pPr>
      <w:r>
        <w:rPr>
          <w:b/>
          <w:bCs/>
        </w:rPr>
        <w:t>col</w:t>
      </w:r>
      <w:r w:rsidR="00842E74">
        <w:rPr>
          <w:b/>
          <w:bCs/>
        </w:rPr>
        <w:t>lection of</w:t>
      </w:r>
      <w:r w:rsidR="0026549A">
        <w:rPr>
          <w:b/>
          <w:bCs/>
        </w:rPr>
        <w:t xml:space="preserve"> </w:t>
      </w:r>
      <w:r w:rsidR="00842E74">
        <w:rPr>
          <w:b/>
          <w:bCs/>
        </w:rPr>
        <w:t>information in fewer than 30 days after receipt of it.</w:t>
      </w:r>
    </w:p>
    <w:p w:rsidR="00842E74" w:rsidRDefault="00856AD1">
      <w:r>
        <w:fldChar w:fldCharType="begin"/>
      </w:r>
      <w:r w:rsidR="00842E74">
        <w:instrText>ADVANCE \R 0.95</w:instrText>
      </w:r>
      <w:r>
        <w:fldChar w:fldCharType="end"/>
      </w:r>
    </w:p>
    <w:p w:rsidR="00232C69" w:rsidRDefault="00856AD1" w:rsidP="00E66F50">
      <w:pPr>
        <w:numPr>
          <w:ilvl w:val="0"/>
          <w:numId w:val="12"/>
        </w:numPr>
        <w:rPr>
          <w:b/>
          <w:bCs/>
        </w:rPr>
      </w:pPr>
      <w:r>
        <w:fldChar w:fldCharType="begin"/>
      </w:r>
      <w:r w:rsidR="00842E74">
        <w:instrText>ADVANCE \R 0.95</w:instrText>
      </w:r>
      <w:r>
        <w:fldChar w:fldCharType="end"/>
      </w:r>
      <w:r w:rsidR="00842E74">
        <w:rPr>
          <w:b/>
          <w:bCs/>
        </w:rPr>
        <w:t>Requiring respondents to submit more than an original and two</w:t>
      </w:r>
    </w:p>
    <w:p w:rsidR="00842E74" w:rsidRDefault="00842E74" w:rsidP="00232C69">
      <w:pPr>
        <w:rPr>
          <w:b/>
          <w:bCs/>
        </w:rPr>
      </w:pPr>
      <w:r>
        <w:rPr>
          <w:b/>
          <w:bCs/>
        </w:rPr>
        <w:t>copies of any document.</w:t>
      </w:r>
    </w:p>
    <w:p w:rsidR="000A6ED1" w:rsidRDefault="00856AD1">
      <w:r>
        <w:rPr>
          <w:b/>
          <w:bCs/>
        </w:rPr>
        <w:fldChar w:fldCharType="begin"/>
      </w:r>
      <w:r w:rsidR="00842E74">
        <w:rPr>
          <w:b/>
          <w:bCs/>
        </w:rPr>
        <w:instrText>ADVANCE \R 0.95</w:instrText>
      </w:r>
      <w:r>
        <w:rPr>
          <w:b/>
          <w:bCs/>
        </w:rPr>
        <w:fldChar w:fldCharType="end"/>
      </w:r>
    </w:p>
    <w:p w:rsidR="00232C69" w:rsidRDefault="00856AD1" w:rsidP="00232C69">
      <w:pPr>
        <w:numPr>
          <w:ilvl w:val="0"/>
          <w:numId w:val="12"/>
        </w:numPr>
        <w:rPr>
          <w:b/>
          <w:bCs/>
        </w:rPr>
      </w:pPr>
      <w:r>
        <w:fldChar w:fldCharType="begin"/>
      </w:r>
      <w:r w:rsidR="00842E74">
        <w:instrText>ADVANCE \R 0.95</w:instrText>
      </w:r>
      <w:r>
        <w:fldChar w:fldCharType="end"/>
      </w:r>
      <w:r w:rsidR="00842E74">
        <w:rPr>
          <w:b/>
          <w:bCs/>
        </w:rPr>
        <w:t>Requiring respondents to retain records, other than health,</w:t>
      </w:r>
    </w:p>
    <w:p w:rsidR="000A6ED1" w:rsidRDefault="00842E74">
      <w:r>
        <w:rPr>
          <w:b/>
          <w:bCs/>
        </w:rPr>
        <w:t>medical, government contract, grant-in-aid, or tax records for more</w:t>
      </w:r>
      <w:r w:rsidR="00232C69">
        <w:rPr>
          <w:b/>
          <w:bCs/>
        </w:rPr>
        <w:t xml:space="preserve"> </w:t>
      </w:r>
      <w:r>
        <w:rPr>
          <w:b/>
          <w:bCs/>
        </w:rPr>
        <w:t>than three years</w:t>
      </w:r>
      <w:r>
        <w:t>.</w:t>
      </w:r>
      <w:r w:rsidR="00856AD1">
        <w:fldChar w:fldCharType="begin"/>
      </w:r>
      <w:r>
        <w:instrText>ADVANCE \R 0.95</w:instrText>
      </w:r>
      <w:r w:rsidR="00856AD1">
        <w:fldChar w:fldCharType="end"/>
      </w:r>
    </w:p>
    <w:p w:rsidR="00232C69" w:rsidRPr="00973A83" w:rsidRDefault="00856AD1" w:rsidP="00232C69">
      <w:pPr>
        <w:numPr>
          <w:ilvl w:val="0"/>
          <w:numId w:val="12"/>
        </w:numPr>
        <w:rPr>
          <w:b/>
          <w:bCs/>
        </w:rPr>
      </w:pPr>
      <w:r w:rsidRPr="00A3405C">
        <w:rPr>
          <w:highlight w:val="yellow"/>
        </w:rPr>
        <w:fldChar w:fldCharType="begin"/>
      </w:r>
      <w:r w:rsidR="00842E74" w:rsidRPr="00A3405C">
        <w:rPr>
          <w:highlight w:val="yellow"/>
        </w:rPr>
        <w:instrText>ADVANCE \R 0.95</w:instrText>
      </w:r>
      <w:r w:rsidRPr="00A3405C">
        <w:rPr>
          <w:highlight w:val="yellow"/>
        </w:rPr>
        <w:fldChar w:fldCharType="end"/>
      </w:r>
      <w:r w:rsidR="00842E74" w:rsidRPr="00973A83">
        <w:rPr>
          <w:b/>
          <w:bCs/>
        </w:rPr>
        <w:t>In connection with a statistical survey, that is not designed to</w:t>
      </w:r>
    </w:p>
    <w:p w:rsidR="00842E74" w:rsidRDefault="00842E74" w:rsidP="00232C69">
      <w:r w:rsidRPr="00973A83">
        <w:rPr>
          <w:b/>
          <w:bCs/>
        </w:rPr>
        <w:t>produce valid and reliable results that can be generalized to the</w:t>
      </w:r>
      <w:r w:rsidR="00232C69" w:rsidRPr="00973A83">
        <w:rPr>
          <w:b/>
          <w:bCs/>
        </w:rPr>
        <w:t xml:space="preserve"> </w:t>
      </w:r>
      <w:r w:rsidRPr="00973A83">
        <w:rPr>
          <w:b/>
          <w:bCs/>
        </w:rPr>
        <w:t>universe of study</w:t>
      </w:r>
      <w:r w:rsidRPr="00973A83">
        <w:t>.</w:t>
      </w:r>
    </w:p>
    <w:p w:rsidR="00C2253A" w:rsidRDefault="00856AD1">
      <w:r>
        <w:fldChar w:fldCharType="begin"/>
      </w:r>
      <w:r w:rsidR="00842E74">
        <w:instrText>ADVANCE \R 0.95</w:instrText>
      </w:r>
      <w:r>
        <w:fldChar w:fldCharType="end"/>
      </w:r>
      <w:r w:rsidR="000A6ED1">
        <w:t xml:space="preserve">  </w:t>
      </w:r>
    </w:p>
    <w:p w:rsidR="00232C69" w:rsidRDefault="00856AD1">
      <w:pPr>
        <w:rPr>
          <w:b/>
          <w:bCs/>
        </w:rPr>
      </w:pPr>
      <w:r>
        <w:fldChar w:fldCharType="begin"/>
      </w:r>
      <w:r w:rsidR="00842E74">
        <w:instrText>ADVANCE \R 0.95</w:instrText>
      </w:r>
      <w:r>
        <w:fldChar w:fldCharType="end"/>
      </w:r>
      <w:r w:rsidR="00CD0CD6">
        <w:tab/>
      </w:r>
      <w:r w:rsidR="00842E74">
        <w:rPr>
          <w:b/>
          <w:bCs/>
        </w:rPr>
        <w:t>(f) Requiring the use of a statistical data classification that has not</w:t>
      </w:r>
      <w:r w:rsidR="00232C69">
        <w:rPr>
          <w:b/>
          <w:bCs/>
        </w:rPr>
        <w:t xml:space="preserve"> </w:t>
      </w:r>
    </w:p>
    <w:p w:rsidR="00842E74" w:rsidRDefault="00842E74">
      <w:pPr>
        <w:rPr>
          <w:b/>
          <w:bCs/>
        </w:rPr>
      </w:pPr>
      <w:r>
        <w:rPr>
          <w:b/>
          <w:bCs/>
        </w:rPr>
        <w:t>been reviewed and approved by OMB.</w:t>
      </w:r>
    </w:p>
    <w:p w:rsidR="00842E74" w:rsidRDefault="00842E74"/>
    <w:p w:rsidR="00232C69" w:rsidRDefault="00856AD1">
      <w:pPr>
        <w:rPr>
          <w:b/>
          <w:bCs/>
        </w:rPr>
      </w:pPr>
      <w:r>
        <w:fldChar w:fldCharType="begin"/>
      </w:r>
      <w:r w:rsidR="00842E74">
        <w:instrText>ADVANCE \R 0.95</w:instrText>
      </w:r>
      <w:r>
        <w:fldChar w:fldCharType="end"/>
      </w:r>
      <w:r w:rsidR="00CD0CD6">
        <w:tab/>
      </w:r>
      <w:r w:rsidR="00842E74">
        <w:rPr>
          <w:b/>
          <w:bCs/>
        </w:rPr>
        <w:t>(g) That includes a pledge of confidentiality that is not supported by</w:t>
      </w:r>
    </w:p>
    <w:p w:rsidR="00842E74" w:rsidRDefault="00842E74">
      <w:pPr>
        <w:rPr>
          <w:b/>
          <w:bCs/>
        </w:rPr>
      </w:pPr>
      <w:r>
        <w:rPr>
          <w:b/>
          <w:bCs/>
        </w:rPr>
        <w:t xml:space="preserve">authority established in statute or regulation, that is not supported by </w:t>
      </w:r>
      <w:r w:rsidR="0026549A">
        <w:rPr>
          <w:b/>
          <w:bCs/>
        </w:rPr>
        <w:tab/>
      </w:r>
      <w:r>
        <w:rPr>
          <w:b/>
          <w:bCs/>
        </w:rPr>
        <w:t>disclosure and data security policies that are consistent with the pledge, or which unnecessarily impedes sharing of data with other agencies for compatible confidential use.</w:t>
      </w:r>
    </w:p>
    <w:p w:rsidR="00842E74" w:rsidRDefault="00856AD1" w:rsidP="00A3405C">
      <w:pPr>
        <w:tabs>
          <w:tab w:val="left" w:pos="-720"/>
        </w:tabs>
        <w:suppressAutoHyphens/>
      </w:pPr>
      <w:r>
        <w:fldChar w:fldCharType="begin"/>
      </w:r>
      <w:r w:rsidR="00842E74">
        <w:instrText>ADVANCE \R 0.95</w:instrText>
      </w:r>
      <w:r>
        <w:fldChar w:fldCharType="end"/>
      </w:r>
      <w:r w:rsidR="000A6ED1" w:rsidRPr="000A6ED1">
        <w:t xml:space="preserve"> </w:t>
      </w:r>
    </w:p>
    <w:p w:rsidR="00842E74" w:rsidRDefault="00856AD1">
      <w:pPr>
        <w:rPr>
          <w:b/>
          <w:bCs/>
        </w:rPr>
      </w:pPr>
      <w:r>
        <w:fldChar w:fldCharType="begin"/>
      </w:r>
      <w:r w:rsidR="00842E74">
        <w:instrText>ADVANCE \R 0.95</w:instrText>
      </w:r>
      <w:r>
        <w:fldChar w:fldCharType="end"/>
      </w:r>
      <w:r w:rsidR="00CD0CD6">
        <w:tab/>
      </w:r>
      <w:r w:rsidR="00842E74">
        <w:rPr>
          <w:b/>
          <w:bCs/>
        </w:rPr>
        <w:t>(h) Requiring respondents to submit proprietary trade secret, or other confidential information unless the agency can demonstrate that it has instituted procedures to protect the information’s confidentiality to the extent permitted by law.</w:t>
      </w:r>
    </w:p>
    <w:p w:rsidR="00C2253A" w:rsidRDefault="00856AD1">
      <w:r>
        <w:fldChar w:fldCharType="begin"/>
      </w:r>
      <w:r w:rsidR="00842E74">
        <w:instrText>ADVANCE \R 0.95</w:instrText>
      </w:r>
      <w:r>
        <w:fldChar w:fldCharType="end"/>
      </w:r>
    </w:p>
    <w:p w:rsidR="00842E74" w:rsidRDefault="00856AD1">
      <w:pPr>
        <w:rPr>
          <w:b/>
          <w:bCs/>
        </w:rPr>
      </w:pPr>
      <w:r>
        <w:rPr>
          <w:b/>
          <w:bCs/>
        </w:rPr>
        <w:fldChar w:fldCharType="begin"/>
      </w:r>
      <w:r w:rsidR="00842E74">
        <w:rPr>
          <w:b/>
          <w:bCs/>
        </w:rPr>
        <w:instrText>ADVANCE \R 0.95</w:instrText>
      </w:r>
      <w:r>
        <w:rPr>
          <w:b/>
          <w:bCs/>
        </w:rPr>
        <w:fldChar w:fldCharType="end"/>
      </w:r>
      <w:r w:rsidR="00842E74">
        <w:rPr>
          <w:b/>
          <w:bCs/>
        </w:rPr>
        <w:t xml:space="preserve">8.  Federal Register Notice: </w:t>
      </w:r>
    </w:p>
    <w:p w:rsidR="00842E74" w:rsidRDefault="00856AD1">
      <w:pPr>
        <w:rPr>
          <w:b/>
          <w:bCs/>
        </w:rPr>
      </w:pPr>
      <w:r>
        <w:rPr>
          <w:b/>
          <w:bCs/>
        </w:rPr>
        <w:fldChar w:fldCharType="begin"/>
      </w:r>
      <w:r w:rsidR="00842E74">
        <w:rPr>
          <w:b/>
          <w:bCs/>
        </w:rPr>
        <w:instrText>ADVANCE \R 0.95</w:instrText>
      </w:r>
      <w:r>
        <w:rPr>
          <w:b/>
          <w:bCs/>
        </w:rPr>
        <w:fldChar w:fldCharType="end"/>
      </w:r>
    </w:p>
    <w:p w:rsidR="00842E74" w:rsidRDefault="00856AD1">
      <w:pPr>
        <w:rPr>
          <w:b/>
          <w:bCs/>
        </w:rPr>
      </w:pPr>
      <w:r>
        <w:rPr>
          <w:b/>
          <w:bCs/>
        </w:rPr>
        <w:fldChar w:fldCharType="begin"/>
      </w:r>
      <w:r w:rsidR="00842E74">
        <w:rPr>
          <w:b/>
          <w:bCs/>
        </w:rPr>
        <w:instrText>ADVANCE \R 0.95</w:instrText>
      </w:r>
      <w:r>
        <w:rPr>
          <w:b/>
          <w:bCs/>
        </w:rPr>
        <w:fldChar w:fldCharType="end"/>
      </w:r>
      <w:r w:rsidR="00842E74">
        <w:rPr>
          <w:b/>
          <w:bCs/>
        </w:rPr>
        <w:t xml:space="preserve">            a.   Provide a copy and identify the date and page number of publication in the Federal Register of the agency’s notice soliciting comments on the </w:t>
      </w:r>
      <w:r w:rsidR="00920A21">
        <w:rPr>
          <w:b/>
          <w:bCs/>
        </w:rPr>
        <w:tab/>
      </w:r>
      <w:r w:rsidR="00842E74">
        <w:rPr>
          <w:b/>
          <w:bCs/>
        </w:rPr>
        <w:t>information collection prior to submission to OMB.  Summarize public</w:t>
      </w:r>
      <w:r w:rsidR="00232C69">
        <w:rPr>
          <w:b/>
          <w:bCs/>
        </w:rPr>
        <w:t xml:space="preserve"> </w:t>
      </w:r>
      <w:r w:rsidR="00842E74">
        <w:rPr>
          <w:b/>
          <w:bCs/>
        </w:rPr>
        <w:t>comments received in response to that notice and describe actions taken by</w:t>
      </w:r>
      <w:r w:rsidR="00232C69">
        <w:rPr>
          <w:b/>
          <w:bCs/>
        </w:rPr>
        <w:t xml:space="preserve"> </w:t>
      </w:r>
      <w:r w:rsidR="00842E74">
        <w:rPr>
          <w:b/>
          <w:bCs/>
        </w:rPr>
        <w:t>the agency in response to these comments.  Specifically address comments</w:t>
      </w:r>
      <w:r w:rsidR="00232C69">
        <w:rPr>
          <w:b/>
          <w:bCs/>
        </w:rPr>
        <w:t xml:space="preserve"> </w:t>
      </w:r>
      <w:r w:rsidR="00842E74">
        <w:rPr>
          <w:b/>
          <w:bCs/>
        </w:rPr>
        <w:t>received on cost and hour burden.</w:t>
      </w:r>
    </w:p>
    <w:p w:rsidR="00842E74" w:rsidRDefault="00856AD1">
      <w:r>
        <w:fldChar w:fldCharType="begin"/>
      </w:r>
      <w:r w:rsidR="00842E74">
        <w:instrText>ADVANCE \R 0.95</w:instrText>
      </w:r>
      <w:r>
        <w:fldChar w:fldCharType="end"/>
      </w:r>
      <w:r w:rsidR="000A6ED1" w:rsidRPr="000A6ED1">
        <w:t xml:space="preserve"> </w:t>
      </w:r>
      <w:r w:rsidR="000A6ED1">
        <w:t xml:space="preserve">Respondents are not required to submit proprietary </w:t>
      </w:r>
      <w:r w:rsidR="000A6ED1" w:rsidRPr="00DF6BDF">
        <w:rPr>
          <w:bCs/>
        </w:rPr>
        <w:t>trade secret, or other confidential</w:t>
      </w:r>
      <w:r w:rsidR="000A6ED1">
        <w:rPr>
          <w:b/>
          <w:bCs/>
        </w:rPr>
        <w:t xml:space="preserve"> </w:t>
      </w:r>
      <w:r w:rsidR="000A6ED1">
        <w:t xml:space="preserve">information.  </w:t>
      </w:r>
    </w:p>
    <w:p w:rsidR="00402EAA" w:rsidRDefault="00402EAA"/>
    <w:p w:rsidR="00563C0C" w:rsidRPr="00563C0C" w:rsidRDefault="00563C0C" w:rsidP="00563C0C">
      <w:pPr>
        <w:spacing w:after="200" w:line="276" w:lineRule="auto"/>
        <w:rPr>
          <w:rFonts w:eastAsia="Calibri"/>
          <w:b/>
          <w:bCs/>
          <w:color w:val="000000"/>
        </w:rPr>
      </w:pPr>
      <w:r w:rsidRPr="00563C0C">
        <w:rPr>
          <w:rFonts w:eastAsia="Calibri"/>
          <w:color w:val="000000"/>
        </w:rPr>
        <w:t xml:space="preserve">A 60-day Federal Register Notice inviting public comments was published on </w:t>
      </w:r>
      <w:r>
        <w:rPr>
          <w:rFonts w:eastAsia="Calibri"/>
          <w:color w:val="000000"/>
        </w:rPr>
        <w:t>May 19</w:t>
      </w:r>
      <w:r w:rsidRPr="00563C0C">
        <w:rPr>
          <w:rFonts w:eastAsia="Calibri"/>
          <w:color w:val="000000"/>
        </w:rPr>
        <w:t xml:space="preserve">, 2017, 82 FR </w:t>
      </w:r>
      <w:r>
        <w:rPr>
          <w:rFonts w:eastAsia="Calibri"/>
          <w:color w:val="000000"/>
        </w:rPr>
        <w:t>23023</w:t>
      </w:r>
      <w:r w:rsidRPr="00563C0C">
        <w:rPr>
          <w:rFonts w:eastAsia="Calibri"/>
          <w:color w:val="000000"/>
        </w:rPr>
        <w:t xml:space="preserve">. No comments were received. </w:t>
      </w:r>
      <w:r w:rsidRPr="00563C0C">
        <w:rPr>
          <w:rFonts w:eastAsia="Calibri"/>
          <w:bCs/>
          <w:color w:val="000000"/>
        </w:rPr>
        <w:t>S</w:t>
      </w:r>
      <w:r w:rsidRPr="00563C0C">
        <w:rPr>
          <w:rFonts w:eastAsia="Calibri"/>
          <w:color w:val="000000"/>
        </w:rPr>
        <w:t>ee attached copy of the published notice included in this package.</w:t>
      </w:r>
      <w:r w:rsidRPr="00563C0C">
        <w:rPr>
          <w:rFonts w:eastAsia="Calibri"/>
          <w:b/>
          <w:bCs/>
          <w:color w:val="000000"/>
        </w:rPr>
        <w:t xml:space="preserve">  </w:t>
      </w:r>
    </w:p>
    <w:p w:rsidR="002014C0" w:rsidRPr="002014C0" w:rsidRDefault="002014C0" w:rsidP="002014C0">
      <w:pPr>
        <w:tabs>
          <w:tab w:val="center" w:pos="4320"/>
          <w:tab w:val="right" w:pos="8640"/>
        </w:tabs>
        <w:rPr>
          <w:b/>
          <w:bCs/>
          <w:color w:val="000000"/>
        </w:rPr>
      </w:pPr>
      <w:r w:rsidRPr="002014C0">
        <w:rPr>
          <w:color w:val="000000"/>
        </w:rPr>
        <w:t xml:space="preserve">A 30-day Federal Register Notice inviting public comments was published on July 25, 2017, 82 FR 34548. No comments were received. </w:t>
      </w:r>
      <w:r w:rsidRPr="002014C0">
        <w:rPr>
          <w:bCs/>
          <w:color w:val="000000"/>
        </w:rPr>
        <w:t>S</w:t>
      </w:r>
      <w:r w:rsidRPr="002014C0">
        <w:rPr>
          <w:color w:val="000000"/>
        </w:rPr>
        <w:t>ee attached copy of the published notice included in this package.</w:t>
      </w:r>
      <w:r w:rsidRPr="002014C0">
        <w:rPr>
          <w:b/>
          <w:bCs/>
          <w:color w:val="000000"/>
        </w:rPr>
        <w:t xml:space="preserve">  </w:t>
      </w:r>
    </w:p>
    <w:p w:rsidR="00740F51" w:rsidRDefault="00740F51">
      <w:pPr>
        <w:pStyle w:val="Footer"/>
        <w:tabs>
          <w:tab w:val="clear" w:pos="4320"/>
          <w:tab w:val="clear" w:pos="8640"/>
        </w:tabs>
      </w:pPr>
    </w:p>
    <w:p w:rsidR="00842E74" w:rsidRDefault="00856AD1">
      <w:pPr>
        <w:tabs>
          <w:tab w:val="left" w:pos="360"/>
        </w:tabs>
        <w:rPr>
          <w:b/>
          <w:bCs/>
        </w:rPr>
      </w:pPr>
      <w:r>
        <w:fldChar w:fldCharType="begin"/>
      </w:r>
      <w:r w:rsidR="00842E74">
        <w:instrText>ADVANCE \R 0.95</w:instrText>
      </w:r>
      <w:r>
        <w:fldChar w:fldCharType="end"/>
      </w:r>
      <w:r w:rsidR="00842E74">
        <w:tab/>
      </w:r>
      <w:r w:rsidR="00842E74">
        <w:tab/>
      </w:r>
      <w:r w:rsidR="00842E74">
        <w:rPr>
          <w:b/>
          <w:bCs/>
        </w:rPr>
        <w:t xml:space="preserve">b.  Describe efforts to consult with persons outside the agency to obtain their views on the availability of data, frequency of collection, the clarity of </w:t>
      </w:r>
      <w:r w:rsidR="00232C69">
        <w:rPr>
          <w:b/>
          <w:bCs/>
        </w:rPr>
        <w:t>ins</w:t>
      </w:r>
      <w:r w:rsidR="00842E74">
        <w:rPr>
          <w:b/>
          <w:bCs/>
        </w:rPr>
        <w:t>tructions and recordkeeping, disclosure, or reporting format (if any), and on the data elements to be recorded, disclosed, or reported.</w:t>
      </w:r>
    </w:p>
    <w:p w:rsidR="000A6ED1" w:rsidRDefault="000A6ED1" w:rsidP="000A6ED1">
      <w:pPr>
        <w:tabs>
          <w:tab w:val="left" w:pos="-720"/>
        </w:tabs>
        <w:suppressAutoHyphens/>
      </w:pPr>
    </w:p>
    <w:p w:rsidR="000A6ED1" w:rsidRPr="00B26E35" w:rsidRDefault="000A6ED1" w:rsidP="000A6ED1">
      <w:pPr>
        <w:tabs>
          <w:tab w:val="left" w:pos="-720"/>
        </w:tabs>
        <w:suppressAutoHyphens/>
      </w:pPr>
      <w:r w:rsidRPr="00B26E35">
        <w:t xml:space="preserve">The </w:t>
      </w:r>
      <w:r w:rsidR="00560509">
        <w:t xml:space="preserve">Individual and </w:t>
      </w:r>
      <w:r w:rsidRPr="00B26E35">
        <w:t>Community Preparedness Division ha</w:t>
      </w:r>
      <w:r w:rsidR="00C70E7F">
        <w:t>s</w:t>
      </w:r>
      <w:r w:rsidRPr="00B26E35">
        <w:t xml:space="preserve"> consulted with </w:t>
      </w:r>
      <w:r w:rsidR="00560509">
        <w:t xml:space="preserve">survey methodologists, practitioners, and academic </w:t>
      </w:r>
      <w:r w:rsidR="00C2253A">
        <w:t>organizations</w:t>
      </w:r>
      <w:r w:rsidR="00560509">
        <w:t xml:space="preserve"> i</w:t>
      </w:r>
      <w:r w:rsidRPr="00B26E35">
        <w:t>n the design and methodologies for this data collection. Recommendations on frequency of collection, the clarity of instructions and recordkeeping, disclosure, or reporting format, and on the data elements to be recorded, disclosed, or reported came from their experience as well as industry best practices.</w:t>
      </w:r>
    </w:p>
    <w:p w:rsidR="000A6ED1" w:rsidRPr="00B26E35" w:rsidRDefault="000A6ED1" w:rsidP="000A6ED1">
      <w:pPr>
        <w:tabs>
          <w:tab w:val="left" w:pos="-720"/>
        </w:tabs>
        <w:suppressAutoHyphens/>
      </w:pPr>
    </w:p>
    <w:p w:rsidR="000A6ED1" w:rsidRDefault="000A6ED1" w:rsidP="000A6ED1">
      <w:pPr>
        <w:tabs>
          <w:tab w:val="left" w:pos="-720"/>
        </w:tabs>
        <w:suppressAutoHyphens/>
      </w:pPr>
      <w:r w:rsidRPr="00B26E35">
        <w:t xml:space="preserve">The </w:t>
      </w:r>
      <w:r w:rsidR="00560509">
        <w:t xml:space="preserve">Individual and </w:t>
      </w:r>
      <w:r w:rsidRPr="00B26E35">
        <w:t xml:space="preserve">Community Preparedness Division </w:t>
      </w:r>
      <w:r w:rsidRPr="00973A83">
        <w:t xml:space="preserve">has compiled a </w:t>
      </w:r>
      <w:r w:rsidR="007777F9" w:rsidRPr="00973A83">
        <w:t xml:space="preserve">list </w:t>
      </w:r>
      <w:r w:rsidRPr="00973A83">
        <w:t>of preparedness surveys dating back to September 11, 2001.</w:t>
      </w:r>
      <w:r w:rsidRPr="00B26E35">
        <w:t xml:space="preserve">  This database </w:t>
      </w:r>
      <w:r w:rsidR="00B533FD">
        <w:t>has been</w:t>
      </w:r>
      <w:r w:rsidRPr="00B26E35">
        <w:t xml:space="preserve"> updated regularly.  Analysis was conducted on this database and the results of this analysis were used in the design of this study</w:t>
      </w:r>
      <w:r w:rsidR="00B533FD">
        <w:t xml:space="preserve"> and study series</w:t>
      </w:r>
      <w:r w:rsidRPr="00B26E35">
        <w:t>.</w:t>
      </w:r>
    </w:p>
    <w:p w:rsidR="00402EAA" w:rsidRPr="00B26E35" w:rsidRDefault="00402EAA" w:rsidP="000A6ED1">
      <w:pPr>
        <w:tabs>
          <w:tab w:val="left" w:pos="-720"/>
        </w:tabs>
        <w:suppressAutoHyphens/>
      </w:pPr>
    </w:p>
    <w:p w:rsidR="00372ED0" w:rsidRDefault="00372ED0">
      <w:pPr>
        <w:rPr>
          <w:color w:val="FF0000"/>
        </w:rPr>
      </w:pPr>
    </w:p>
    <w:p w:rsidR="000A6ED1" w:rsidRDefault="00842E74" w:rsidP="000A6ED1">
      <w:pPr>
        <w:tabs>
          <w:tab w:val="left" w:pos="360"/>
        </w:tabs>
        <w:rPr>
          <w:b/>
          <w:bCs/>
        </w:rPr>
      </w:pPr>
      <w:r>
        <w:rPr>
          <w:b/>
          <w:bCs/>
        </w:rPr>
        <w:tab/>
      </w:r>
      <w:r w:rsidR="00920A21">
        <w:rPr>
          <w:b/>
          <w:bCs/>
        </w:rPr>
        <w:tab/>
      </w:r>
      <w:r w:rsidR="004D3AE4">
        <w:rPr>
          <w:b/>
          <w:bCs/>
        </w:rPr>
        <w:t xml:space="preserve">c. </w:t>
      </w:r>
      <w:r>
        <w:rPr>
          <w:b/>
          <w:bCs/>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rsidR="002C094B" w:rsidRDefault="002C094B" w:rsidP="000A6ED1">
      <w:pPr>
        <w:tabs>
          <w:tab w:val="left" w:pos="360"/>
        </w:tabs>
        <w:rPr>
          <w:b/>
          <w:bCs/>
        </w:rPr>
      </w:pPr>
    </w:p>
    <w:p w:rsidR="000A6ED1" w:rsidRPr="000A6ED1" w:rsidRDefault="00560509" w:rsidP="000A6ED1">
      <w:pPr>
        <w:tabs>
          <w:tab w:val="left" w:pos="360"/>
        </w:tabs>
        <w:rPr>
          <w:b/>
          <w:bCs/>
        </w:rPr>
      </w:pPr>
      <w:r>
        <w:t>Members</w:t>
      </w:r>
      <w:r w:rsidR="000A6ED1" w:rsidRPr="00B26E35">
        <w:t xml:space="preserve"> of the general public were consulted</w:t>
      </w:r>
      <w:r w:rsidR="00CF55F6">
        <w:t>, through cognitive interviews,</w:t>
      </w:r>
      <w:r w:rsidR="000A6ED1" w:rsidRPr="00B26E35">
        <w:t xml:space="preserve"> by the </w:t>
      </w:r>
      <w:r>
        <w:t xml:space="preserve">Individual and </w:t>
      </w:r>
      <w:r w:rsidR="000A6ED1" w:rsidRPr="00B26E35">
        <w:t xml:space="preserve">Community Preparedness Division in the design of </w:t>
      </w:r>
      <w:r w:rsidR="00CF55F6">
        <w:t xml:space="preserve">the earlier version of </w:t>
      </w:r>
      <w:r w:rsidR="000A6ED1" w:rsidRPr="00B26E35">
        <w:t xml:space="preserve">this survey.  </w:t>
      </w:r>
      <w:r>
        <w:t>Cognitive interviews were conducted with fewer than nine individuals to assess clarity of specific questions.  T</w:t>
      </w:r>
      <w:r w:rsidR="000A6ED1" w:rsidRPr="00B26E35">
        <w:t xml:space="preserve">he survey has </w:t>
      </w:r>
      <w:r>
        <w:t xml:space="preserve">also </w:t>
      </w:r>
      <w:r w:rsidR="000A6ED1" w:rsidRPr="00B26E35">
        <w:t>been modified slightly since the last collection, partly as a result of the feedback received from respondents in the field</w:t>
      </w:r>
      <w:r w:rsidR="004F69C0">
        <w:t xml:space="preserve"> and to allow for a more detailed exploration of </w:t>
      </w:r>
      <w:r w:rsidR="00CF55F6">
        <w:t xml:space="preserve">knowledge, attitudes and behaviors encouraged by </w:t>
      </w:r>
      <w:r w:rsidR="00284645">
        <w:t xml:space="preserve">Prepareathon, </w:t>
      </w:r>
      <w:r w:rsidR="00CF55F6">
        <w:t xml:space="preserve">and </w:t>
      </w:r>
      <w:r w:rsidR="00284645">
        <w:t xml:space="preserve">research on </w:t>
      </w:r>
      <w:r w:rsidR="004F69C0">
        <w:t xml:space="preserve">specific hazard </w:t>
      </w:r>
      <w:r w:rsidR="00284645">
        <w:t xml:space="preserve">protective actions for </w:t>
      </w:r>
      <w:r w:rsidR="004F69C0">
        <w:t xml:space="preserve">preparation and </w:t>
      </w:r>
      <w:r w:rsidR="0050342A">
        <w:t>knowledge</w:t>
      </w:r>
      <w:r w:rsidR="0050342A" w:rsidRPr="00B26E35">
        <w:t>.</w:t>
      </w:r>
      <w:r w:rsidR="0050342A">
        <w:t xml:space="preserve"> Although new</w:t>
      </w:r>
      <w:r w:rsidR="0050342A" w:rsidRPr="00B26E35">
        <w:t xml:space="preserve"> </w:t>
      </w:r>
      <w:r w:rsidR="0050342A">
        <w:t xml:space="preserve">cognitive interviews are not currently planned, </w:t>
      </w:r>
      <w:r w:rsidR="00341203">
        <w:t xml:space="preserve">they are included in the estimates to provide the flexibility to use them </w:t>
      </w:r>
      <w:r w:rsidR="0050342A">
        <w:t xml:space="preserve">if advisable to assess clarity of the revised survey.  </w:t>
      </w:r>
    </w:p>
    <w:p w:rsidR="00842E74" w:rsidRDefault="00842E74"/>
    <w:p w:rsidR="00842E74" w:rsidRDefault="00856AD1" w:rsidP="00C313FA">
      <w:pPr>
        <w:rPr>
          <w:b/>
          <w:bCs/>
        </w:rPr>
      </w:pPr>
      <w:r>
        <w:rPr>
          <w:b/>
          <w:bCs/>
        </w:rPr>
        <w:fldChar w:fldCharType="begin"/>
      </w:r>
      <w:r w:rsidR="00842E74">
        <w:rPr>
          <w:b/>
          <w:bCs/>
        </w:rPr>
        <w:instrText>ADVANCE \R 0.95</w:instrText>
      </w:r>
      <w:r>
        <w:rPr>
          <w:b/>
          <w:bCs/>
        </w:rPr>
        <w:fldChar w:fldCharType="end"/>
      </w:r>
      <w:r w:rsidR="00842E74">
        <w:rPr>
          <w:b/>
          <w:bCs/>
        </w:rPr>
        <w:t>9.  Explain any decision to provide any payment or gift to respondents, other than remuneration of contractors or grantees.</w:t>
      </w:r>
    </w:p>
    <w:p w:rsidR="002C094B" w:rsidRDefault="002C094B" w:rsidP="00C313FA">
      <w:pPr>
        <w:rPr>
          <w:b/>
          <w:bCs/>
        </w:rPr>
      </w:pPr>
    </w:p>
    <w:p w:rsidR="000A6ED1" w:rsidRPr="00B26E35" w:rsidRDefault="002C094B" w:rsidP="000A6ED1">
      <w:r>
        <w:t>There is no offer of monetary or material value for this information collection.</w:t>
      </w:r>
      <w:r w:rsidR="000A6ED1">
        <w:t xml:space="preserve">  </w:t>
      </w:r>
    </w:p>
    <w:p w:rsidR="00842E74" w:rsidRDefault="00842E74"/>
    <w:p w:rsidR="009736B8" w:rsidRDefault="00C313FA">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rsidR="009736B8" w:rsidRDefault="009736B8">
      <w:pPr>
        <w:tabs>
          <w:tab w:val="left" w:pos="360"/>
        </w:tabs>
        <w:rPr>
          <w:b/>
          <w:bCs/>
        </w:rPr>
      </w:pPr>
    </w:p>
    <w:p w:rsidR="00842E74" w:rsidRDefault="001C7D6D" w:rsidP="001C7D6D">
      <w:pPr>
        <w:tabs>
          <w:tab w:val="left" w:pos="360"/>
        </w:tabs>
      </w:pPr>
      <w:r w:rsidRPr="00172819">
        <w:t>A P</w:t>
      </w:r>
      <w:r w:rsidR="006648AF" w:rsidRPr="00172819">
        <w:t>rivacy Threshold Analysis (PTA)</w:t>
      </w:r>
      <w:r w:rsidRPr="00172819">
        <w:t xml:space="preserve"> </w:t>
      </w:r>
      <w:r w:rsidR="006648AF" w:rsidRPr="00172819">
        <w:t xml:space="preserve">was </w:t>
      </w:r>
      <w:r w:rsidR="007E5C59">
        <w:t>approved by the DHS Privacy Office on June 13, 2017.  No Privacy Impact Assessment (PIA) is necessary and System of Records Notice (SORN) coverage is not required, as no PII is collected and no information is retrieved by unique identifier.</w:t>
      </w:r>
      <w:r w:rsidRPr="00862D36">
        <w:t xml:space="preserve"> </w:t>
      </w:r>
    </w:p>
    <w:p w:rsidR="00402EAA" w:rsidRDefault="00402EAA" w:rsidP="001C7D6D">
      <w:pPr>
        <w:tabs>
          <w:tab w:val="left" w:pos="360"/>
        </w:tabs>
      </w:pPr>
    </w:p>
    <w:p w:rsidR="00402EAA" w:rsidRPr="00151B66" w:rsidRDefault="00402EAA" w:rsidP="00402EAA">
      <w:pPr>
        <w:tabs>
          <w:tab w:val="left" w:pos="360"/>
        </w:tabs>
      </w:pPr>
      <w:r w:rsidRPr="00151B66">
        <w:t>There are no assurances of confidentiality provided to the respondents for this information collection.</w:t>
      </w:r>
    </w:p>
    <w:p w:rsidR="00C313FA" w:rsidRDefault="00856AD1" w:rsidP="00C313FA">
      <w:pPr>
        <w:tabs>
          <w:tab w:val="left" w:pos="360"/>
        </w:tabs>
      </w:pPr>
      <w:r>
        <w:fldChar w:fldCharType="begin"/>
      </w:r>
      <w:r w:rsidR="00842E74">
        <w:instrText>ADVANCE \R 0.95</w:instrText>
      </w:r>
      <w:r>
        <w:fldChar w:fldCharType="end"/>
      </w:r>
    </w:p>
    <w:p w:rsidR="00842E74" w:rsidRDefault="00842E74" w:rsidP="00C313FA">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2C094B" w:rsidRDefault="002C094B" w:rsidP="00613090"/>
    <w:p w:rsidR="00613090" w:rsidRPr="00B26E35" w:rsidRDefault="002C094B" w:rsidP="00613090">
      <w:r>
        <w:t>There are no questions of a sensitive nature</w:t>
      </w:r>
      <w:r w:rsidR="00613090" w:rsidRPr="00B26E35">
        <w:t xml:space="preserve">.  </w:t>
      </w:r>
    </w:p>
    <w:p w:rsidR="002C5413" w:rsidRDefault="00856AD1">
      <w:pPr>
        <w:rPr>
          <w:b/>
          <w:bCs/>
        </w:rPr>
      </w:pPr>
      <w:r>
        <w:rPr>
          <w:b/>
          <w:bCs/>
        </w:rPr>
        <w:fldChar w:fldCharType="begin"/>
      </w:r>
      <w:r w:rsidR="00842E74">
        <w:rPr>
          <w:b/>
          <w:bCs/>
        </w:rPr>
        <w:instrText>ADVANCE \R 0.95</w:instrText>
      </w:r>
      <w:r>
        <w:rPr>
          <w:b/>
          <w:bCs/>
        </w:rPr>
        <w:fldChar w:fldCharType="end"/>
      </w:r>
      <w:r>
        <w:rPr>
          <w:b/>
          <w:bCs/>
        </w:rPr>
        <w:fldChar w:fldCharType="begin"/>
      </w:r>
      <w:r w:rsidR="00842E74">
        <w:rPr>
          <w:b/>
          <w:bCs/>
        </w:rPr>
        <w:instrText>ADVANCE \R 0.95</w:instrText>
      </w:r>
      <w:r>
        <w:rPr>
          <w:b/>
          <w:bCs/>
        </w:rPr>
        <w:fldChar w:fldCharType="end"/>
      </w:r>
      <w:r w:rsidR="00842E74">
        <w:rPr>
          <w:b/>
          <w:bCs/>
        </w:rPr>
        <w:t xml:space="preserve"> </w:t>
      </w:r>
    </w:p>
    <w:p w:rsidR="00842E74" w:rsidRDefault="00842E74">
      <w:pPr>
        <w:rPr>
          <w:b/>
          <w:bCs/>
        </w:rPr>
      </w:pPr>
      <w:r>
        <w:rPr>
          <w:b/>
          <w:bCs/>
        </w:rPr>
        <w:t xml:space="preserve">12. </w:t>
      </w:r>
      <w:r w:rsidR="00763992">
        <w:rPr>
          <w:b/>
          <w:bCs/>
        </w:rPr>
        <w:t xml:space="preserve"> </w:t>
      </w:r>
      <w:r>
        <w:rPr>
          <w:b/>
          <w:bCs/>
        </w:rPr>
        <w:t>Provide estimates of the hour burden of the collection of information.  The statement should:</w:t>
      </w:r>
    </w:p>
    <w:p w:rsidR="00842E74" w:rsidRDefault="00856AD1">
      <w:pPr>
        <w:rPr>
          <w:b/>
          <w:bCs/>
          <w:color w:val="FF0000"/>
        </w:rPr>
      </w:pPr>
      <w:r>
        <w:rPr>
          <w:b/>
          <w:bCs/>
        </w:rPr>
        <w:fldChar w:fldCharType="begin"/>
      </w:r>
      <w:r w:rsidR="00842E74">
        <w:rPr>
          <w:b/>
          <w:bCs/>
        </w:rPr>
        <w:instrText>ADVANCE \R 0.95</w:instrText>
      </w:r>
      <w:r>
        <w:rPr>
          <w:b/>
          <w:bCs/>
        </w:rPr>
        <w:fldChar w:fldCharType="end"/>
      </w:r>
      <w:r w:rsidR="00842E74">
        <w:rPr>
          <w:b/>
          <w:bCs/>
        </w:rPr>
        <w:t xml:space="preserve">                                             </w:t>
      </w:r>
    </w:p>
    <w:p w:rsidR="00842E74" w:rsidRDefault="00856AD1">
      <w:pPr>
        <w:rPr>
          <w:b/>
          <w:bCs/>
        </w:rPr>
      </w:pPr>
      <w:r>
        <w:rPr>
          <w:b/>
          <w:bCs/>
        </w:rPr>
        <w:fldChar w:fldCharType="begin"/>
      </w:r>
      <w:r w:rsidR="00842E74">
        <w:rPr>
          <w:b/>
          <w:bCs/>
        </w:rPr>
        <w:instrText>ADVANCE \R 0.95</w:instrText>
      </w:r>
      <w:r>
        <w:rPr>
          <w:b/>
          <w:bCs/>
        </w:rPr>
        <w:fldChar w:fldCharType="end"/>
      </w:r>
      <w:r w:rsidR="00920A21">
        <w:rPr>
          <w:b/>
          <w:bCs/>
        </w:rPr>
        <w:tab/>
      </w:r>
      <w:r w:rsidR="00763992">
        <w:rPr>
          <w:b/>
          <w:bCs/>
        </w:rPr>
        <w:t xml:space="preserve">a. </w:t>
      </w:r>
      <w:r w:rsidR="00842E74">
        <w:rPr>
          <w:b/>
          <w:bCs/>
        </w:rPr>
        <w:t>Indicate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sidR="00842E74">
        <w:rPr>
          <w:b/>
          <w:bCs/>
        </w:rPr>
        <w:t>.  Unless</w:t>
      </w:r>
      <w:r w:rsidR="00920A21">
        <w:rPr>
          <w:b/>
          <w:bCs/>
        </w:rPr>
        <w:tab/>
      </w:r>
      <w:r w:rsidR="00842E74">
        <w:rPr>
          <w:b/>
          <w:bCs/>
        </w:rPr>
        <w:t>directed to do so, agencies should not conduct special surveys to obtain</w:t>
      </w:r>
      <w:r w:rsidR="00232C69">
        <w:rPr>
          <w:b/>
          <w:bCs/>
        </w:rPr>
        <w:t xml:space="preserve"> </w:t>
      </w:r>
      <w:r w:rsidR="00842E74">
        <w:rPr>
          <w:b/>
          <w:bCs/>
        </w:rPr>
        <w:t xml:space="preserve">information on which to base hour burden </w:t>
      </w:r>
      <w:r w:rsidR="00763992">
        <w:rPr>
          <w:b/>
          <w:bCs/>
        </w:rPr>
        <w:t>estimates.  Consultation with a</w:t>
      </w:r>
      <w:r w:rsidR="00FD6C8B">
        <w:rPr>
          <w:b/>
          <w:bCs/>
        </w:rPr>
        <w:t xml:space="preserve"> </w:t>
      </w:r>
      <w:r w:rsidR="00842E74">
        <w:rPr>
          <w:b/>
          <w:bCs/>
        </w:rPr>
        <w:t>sample (fewer than 10) of potential respondents is desired.  If the hour</w:t>
      </w:r>
      <w:r w:rsidR="00920A21">
        <w:rPr>
          <w:b/>
          <w:bCs/>
        </w:rPr>
        <w:tab/>
      </w:r>
      <w:r w:rsidR="00842E74">
        <w:rPr>
          <w:b/>
          <w:bCs/>
        </w:rPr>
        <w:t>burden on respondents is expected to vary widely because of differences in</w:t>
      </w:r>
      <w:r w:rsidR="00232C69">
        <w:rPr>
          <w:b/>
          <w:bCs/>
        </w:rPr>
        <w:t xml:space="preserve"> </w:t>
      </w:r>
      <w:r w:rsidR="00842E74">
        <w:rPr>
          <w:b/>
          <w:bCs/>
        </w:rPr>
        <w:t>activity, size, or complexity, show the range of estimated hour burden, and explain the reasons for the variance.  Generally, estimates should not include</w:t>
      </w:r>
      <w:r w:rsidR="00232C69">
        <w:rPr>
          <w:b/>
          <w:bCs/>
        </w:rPr>
        <w:t xml:space="preserve"> </w:t>
      </w:r>
      <w:r w:rsidR="00842E74">
        <w:rPr>
          <w:b/>
          <w:bCs/>
        </w:rPr>
        <w:t>burden hours for customary and usual business practices.</w:t>
      </w:r>
    </w:p>
    <w:p w:rsidR="002C094B" w:rsidRDefault="002C094B">
      <w:pPr>
        <w:rPr>
          <w:b/>
          <w:bCs/>
        </w:rPr>
      </w:pPr>
    </w:p>
    <w:p w:rsidR="00613090" w:rsidRPr="008840B3" w:rsidRDefault="00613090" w:rsidP="00613090">
      <w:pPr>
        <w:tabs>
          <w:tab w:val="left" w:pos="540"/>
        </w:tabs>
        <w:autoSpaceDE w:val="0"/>
        <w:autoSpaceDN w:val="0"/>
        <w:adjustRightInd w:val="0"/>
      </w:pPr>
      <w:r w:rsidRPr="008840B3">
        <w:t xml:space="preserve">The total number of respondents for each </w:t>
      </w:r>
      <w:r w:rsidR="002C5413" w:rsidRPr="008840B3">
        <w:t>year</w:t>
      </w:r>
      <w:r w:rsidRPr="008840B3">
        <w:t xml:space="preserve"> will be </w:t>
      </w:r>
      <w:r w:rsidR="00600A36">
        <w:t>5</w:t>
      </w:r>
      <w:r w:rsidR="002C5413" w:rsidRPr="008840B3">
        <w:t>,000</w:t>
      </w:r>
      <w:r w:rsidR="000632E6">
        <w:t xml:space="preserve"> (5</w:t>
      </w:r>
      <w:r w:rsidR="00ED112B">
        <w:t>,</w:t>
      </w:r>
      <w:r w:rsidR="000632E6">
        <w:t>040 including potential cognitive interviews)</w:t>
      </w:r>
      <w:r w:rsidRPr="008840B3">
        <w:t xml:space="preserve">.  </w:t>
      </w:r>
      <w:r w:rsidR="002C5413" w:rsidRPr="008840B3">
        <w:t>The survey will be conducted every year</w:t>
      </w:r>
      <w:r w:rsidRPr="008840B3">
        <w:t xml:space="preserve">, and this approval period will cover 3 years.  </w:t>
      </w:r>
      <w:r w:rsidR="004F69C0" w:rsidRPr="008840B3">
        <w:t>A</w:t>
      </w:r>
      <w:r w:rsidR="00600A36">
        <w:t xml:space="preserve"> maximum of one </w:t>
      </w:r>
      <w:r w:rsidRPr="008840B3">
        <w:t xml:space="preserve">survey will be conducted every year, with a </w:t>
      </w:r>
      <w:r w:rsidR="004F69C0" w:rsidRPr="008840B3">
        <w:t>minimum</w:t>
      </w:r>
      <w:r w:rsidRPr="008840B3">
        <w:t xml:space="preserve"> of </w:t>
      </w:r>
      <w:r w:rsidR="00600A36">
        <w:t>two</w:t>
      </w:r>
      <w:r w:rsidR="002C5413" w:rsidRPr="008840B3">
        <w:t xml:space="preserve"> </w:t>
      </w:r>
      <w:r w:rsidRPr="008840B3">
        <w:t>surveys conducted during this clearance period</w:t>
      </w:r>
      <w:r w:rsidR="00BE508A">
        <w:t xml:space="preserve"> subject to the availability of funding</w:t>
      </w:r>
      <w:r w:rsidRPr="008840B3">
        <w:t xml:space="preserve">.  The survey will take respondents </w:t>
      </w:r>
      <w:r w:rsidR="00352772">
        <w:t xml:space="preserve">15 </w:t>
      </w:r>
      <w:r w:rsidRPr="008840B3">
        <w:t>minutes to complete; this estimated hour burden is based on the data from past surveys.  Sampling strategies are discussed for each in Part B of this supporting statement.</w:t>
      </w:r>
    </w:p>
    <w:p w:rsidR="00613090" w:rsidRDefault="00613090" w:rsidP="00613090">
      <w:pPr>
        <w:tabs>
          <w:tab w:val="left" w:pos="540"/>
        </w:tabs>
        <w:autoSpaceDE w:val="0"/>
        <w:autoSpaceDN w:val="0"/>
        <w:adjustRightInd w:val="0"/>
      </w:pPr>
    </w:p>
    <w:p w:rsidR="00842E74" w:rsidRDefault="00856AD1">
      <w:pPr>
        <w:rPr>
          <w:b/>
          <w:bCs/>
        </w:rPr>
      </w:pPr>
      <w:r>
        <w:fldChar w:fldCharType="begin"/>
      </w:r>
      <w:r w:rsidR="00842E74">
        <w:instrText>ADVANCE \R 0.95</w:instrText>
      </w:r>
      <w:r>
        <w:fldChar w:fldCharType="end"/>
      </w:r>
      <w:r w:rsidR="00842E74">
        <w:tab/>
      </w:r>
      <w:r w:rsidR="00842E74">
        <w:rPr>
          <w:b/>
          <w:bCs/>
        </w:rPr>
        <w:t>b.  If this request for approval covers more than one form, provide separate hour burden estimates for each form and aggregate the hour burdens in Item 13 of OMB Form 83-I.</w:t>
      </w:r>
    </w:p>
    <w:p w:rsidR="00842E74" w:rsidRDefault="00842E74">
      <w:pPr>
        <w:rPr>
          <w:b/>
          <w:bCs/>
        </w:rPr>
      </w:pPr>
    </w:p>
    <w:p w:rsidR="00883BF5" w:rsidRDefault="00842E74" w:rsidP="00883BF5">
      <w:pPr>
        <w:rPr>
          <w:b/>
          <w:bCs/>
        </w:rPr>
      </w:pPr>
      <w:r>
        <w:rPr>
          <w:b/>
          <w:bCs/>
        </w:rPr>
        <w:tab/>
        <w:t xml:space="preserve">c. Provide </w:t>
      </w:r>
      <w:r w:rsidR="00763992">
        <w:rPr>
          <w:b/>
          <w:bCs/>
        </w:rPr>
        <w:t xml:space="preserve">an </w:t>
      </w:r>
      <w:r>
        <w:rPr>
          <w:b/>
          <w:bCs/>
        </w:rPr>
        <w:t>estimate of annualized cost to respondents for the hour burdens for collections of information, identifying and using appropriate</w:t>
      </w:r>
      <w:r w:rsidR="00232C69">
        <w:rPr>
          <w:b/>
          <w:bCs/>
        </w:rPr>
        <w:t xml:space="preserve"> </w:t>
      </w:r>
      <w:r>
        <w:rPr>
          <w:b/>
          <w:bCs/>
        </w:rPr>
        <w:t>wage rate</w:t>
      </w:r>
      <w:r w:rsidR="00763992">
        <w:rPr>
          <w:b/>
          <w:bCs/>
        </w:rPr>
        <w:t xml:space="preserve"> </w:t>
      </w:r>
      <w:r>
        <w:rPr>
          <w:b/>
          <w:bCs/>
        </w:rPr>
        <w:t>categories.</w:t>
      </w:r>
      <w:r w:rsidR="009B69D3">
        <w:rPr>
          <w:b/>
          <w:bCs/>
        </w:rPr>
        <w:t xml:space="preserve">  NOTE: The wage-rate category for each respondent must be multiplied by 1.4</w:t>
      </w:r>
      <w:r w:rsidR="00210EF4">
        <w:rPr>
          <w:b/>
          <w:bCs/>
        </w:rPr>
        <w:t>6</w:t>
      </w:r>
      <w:r w:rsidR="009B69D3">
        <w:rPr>
          <w:b/>
          <w:bCs/>
        </w:rPr>
        <w:t xml:space="preserve"> and this total should be entered in the cell for “Avg. Hourly Wage Rate”.</w:t>
      </w:r>
      <w:r>
        <w:rPr>
          <w:b/>
          <w:bCs/>
        </w:rPr>
        <w:t xml:space="preserve">  The cost </w:t>
      </w:r>
      <w:r w:rsidR="006C04FF">
        <w:rPr>
          <w:b/>
          <w:bCs/>
        </w:rPr>
        <w:t xml:space="preserve">to the respondents </w:t>
      </w:r>
      <w:r>
        <w:rPr>
          <w:b/>
          <w:bCs/>
        </w:rPr>
        <w:t>of contracting out or</w:t>
      </w:r>
      <w:r w:rsidR="00232C69">
        <w:rPr>
          <w:b/>
          <w:bCs/>
        </w:rPr>
        <w:t xml:space="preserve"> </w:t>
      </w:r>
      <w:r>
        <w:rPr>
          <w:b/>
          <w:bCs/>
        </w:rPr>
        <w:t>paying outside parties for information collection activities should not be</w:t>
      </w:r>
      <w:r w:rsidR="00232C69">
        <w:rPr>
          <w:b/>
          <w:bCs/>
        </w:rPr>
        <w:t xml:space="preserve"> </w:t>
      </w:r>
      <w:r>
        <w:rPr>
          <w:b/>
          <w:bCs/>
        </w:rPr>
        <w:t>included here.  Instead this cost should be included in Item 1</w:t>
      </w:r>
      <w:r w:rsidR="006540F6">
        <w:rPr>
          <w:b/>
          <w:bCs/>
        </w:rPr>
        <w:t>3</w:t>
      </w:r>
      <w:r w:rsidR="00BD09B4">
        <w:rPr>
          <w:b/>
          <w:bCs/>
        </w:rPr>
        <w:t>.</w:t>
      </w:r>
    </w:p>
    <w:p w:rsidR="000F0E33" w:rsidRDefault="000F0E33" w:rsidP="00883BF5">
      <w:pPr>
        <w:rPr>
          <w:b/>
          <w:bCs/>
        </w:rPr>
      </w:pPr>
    </w:p>
    <w:tbl>
      <w:tblPr>
        <w:tblW w:w="10570" w:type="dxa"/>
        <w:jc w:val="center"/>
        <w:tblLayout w:type="fixed"/>
        <w:tblLook w:val="04A0" w:firstRow="1" w:lastRow="0" w:firstColumn="1" w:lastColumn="0" w:noHBand="0" w:noVBand="1"/>
      </w:tblPr>
      <w:tblGrid>
        <w:gridCol w:w="1610"/>
        <w:gridCol w:w="1903"/>
        <w:gridCol w:w="936"/>
        <w:gridCol w:w="936"/>
        <w:gridCol w:w="1177"/>
        <w:gridCol w:w="1077"/>
        <w:gridCol w:w="846"/>
        <w:gridCol w:w="828"/>
        <w:gridCol w:w="1257"/>
      </w:tblGrid>
      <w:tr w:rsidR="000F0E33" w:rsidRPr="000F0E33" w:rsidTr="001B692A">
        <w:trPr>
          <w:trHeight w:val="13"/>
          <w:jc w:val="center"/>
        </w:trPr>
        <w:tc>
          <w:tcPr>
            <w:tcW w:w="1057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F0E33" w:rsidRPr="000F0E33" w:rsidRDefault="000F0E33" w:rsidP="00092060">
            <w:pPr>
              <w:jc w:val="center"/>
              <w:rPr>
                <w:rFonts w:ascii="Arial" w:hAnsi="Arial" w:cs="Arial"/>
                <w:color w:val="000000"/>
                <w:sz w:val="18"/>
                <w:szCs w:val="18"/>
              </w:rPr>
            </w:pPr>
            <w:r w:rsidRPr="000F0E33">
              <w:rPr>
                <w:rFonts w:ascii="Arial" w:hAnsi="Arial" w:cs="Arial"/>
                <w:color w:val="000000"/>
                <w:sz w:val="18"/>
                <w:szCs w:val="18"/>
              </w:rPr>
              <w:t>Estimated Burden Hours and Costs</w:t>
            </w:r>
          </w:p>
        </w:tc>
      </w:tr>
      <w:tr w:rsidR="00BC6CC9" w:rsidRPr="000F0E33" w:rsidTr="001B692A">
        <w:trPr>
          <w:trHeight w:val="530"/>
          <w:jc w:val="center"/>
        </w:trPr>
        <w:tc>
          <w:tcPr>
            <w:tcW w:w="1610" w:type="dxa"/>
            <w:tcBorders>
              <w:top w:val="nil"/>
              <w:left w:val="single" w:sz="8" w:space="0" w:color="auto"/>
              <w:bottom w:val="single" w:sz="8" w:space="0" w:color="auto"/>
              <w:right w:val="single" w:sz="8" w:space="0" w:color="auto"/>
            </w:tcBorders>
            <w:shd w:val="clear" w:color="auto" w:fill="00B0F0"/>
            <w:vAlign w:val="bottom"/>
            <w:hideMark/>
          </w:tcPr>
          <w:p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Type of Respondent</w:t>
            </w:r>
          </w:p>
        </w:tc>
        <w:tc>
          <w:tcPr>
            <w:tcW w:w="1903" w:type="dxa"/>
            <w:tcBorders>
              <w:top w:val="nil"/>
              <w:left w:val="nil"/>
              <w:bottom w:val="single" w:sz="8" w:space="0" w:color="auto"/>
              <w:right w:val="single" w:sz="8" w:space="0" w:color="auto"/>
            </w:tcBorders>
            <w:shd w:val="clear" w:color="auto" w:fill="00B0F0"/>
            <w:vAlign w:val="bottom"/>
            <w:hideMark/>
          </w:tcPr>
          <w:p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auto" w:fill="00B0F0"/>
            <w:vAlign w:val="bottom"/>
            <w:hideMark/>
          </w:tcPr>
          <w:p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No. of Respon-dents</w:t>
            </w:r>
          </w:p>
        </w:tc>
        <w:tc>
          <w:tcPr>
            <w:tcW w:w="936" w:type="dxa"/>
            <w:tcBorders>
              <w:top w:val="nil"/>
              <w:left w:val="nil"/>
              <w:bottom w:val="single" w:sz="8" w:space="0" w:color="auto"/>
              <w:right w:val="single" w:sz="8" w:space="0" w:color="auto"/>
            </w:tcBorders>
            <w:shd w:val="clear" w:color="auto" w:fill="00B0F0"/>
            <w:vAlign w:val="bottom"/>
            <w:hideMark/>
          </w:tcPr>
          <w:p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No. of Respon-ses per Respon-dent</w:t>
            </w:r>
          </w:p>
        </w:tc>
        <w:tc>
          <w:tcPr>
            <w:tcW w:w="1177" w:type="dxa"/>
            <w:tcBorders>
              <w:top w:val="nil"/>
              <w:left w:val="nil"/>
              <w:bottom w:val="single" w:sz="8" w:space="0" w:color="auto"/>
              <w:right w:val="single" w:sz="8" w:space="0" w:color="auto"/>
            </w:tcBorders>
            <w:shd w:val="clear" w:color="auto" w:fill="00B0F0"/>
            <w:vAlign w:val="bottom"/>
            <w:hideMark/>
          </w:tcPr>
          <w:p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auto" w:fill="00B0F0"/>
            <w:vAlign w:val="bottom"/>
            <w:hideMark/>
          </w:tcPr>
          <w:p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Avg. Burden per Response (in hours)</w:t>
            </w:r>
          </w:p>
        </w:tc>
        <w:tc>
          <w:tcPr>
            <w:tcW w:w="846" w:type="dxa"/>
            <w:tcBorders>
              <w:top w:val="nil"/>
              <w:left w:val="nil"/>
              <w:bottom w:val="single" w:sz="8" w:space="0" w:color="auto"/>
              <w:right w:val="single" w:sz="8" w:space="0" w:color="auto"/>
            </w:tcBorders>
            <w:shd w:val="clear" w:color="auto" w:fill="00B0F0"/>
            <w:vAlign w:val="bottom"/>
            <w:hideMark/>
          </w:tcPr>
          <w:p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Total Annual Burden (in hours)</w:t>
            </w:r>
          </w:p>
        </w:tc>
        <w:tc>
          <w:tcPr>
            <w:tcW w:w="828" w:type="dxa"/>
            <w:tcBorders>
              <w:top w:val="nil"/>
              <w:left w:val="nil"/>
              <w:bottom w:val="single" w:sz="8" w:space="0" w:color="auto"/>
              <w:right w:val="single" w:sz="8" w:space="0" w:color="auto"/>
            </w:tcBorders>
            <w:shd w:val="clear" w:color="auto" w:fill="00B0F0"/>
            <w:vAlign w:val="bottom"/>
            <w:hideMark/>
          </w:tcPr>
          <w:p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Avg. Hourly Wage Rate</w:t>
            </w:r>
          </w:p>
        </w:tc>
        <w:tc>
          <w:tcPr>
            <w:tcW w:w="1257" w:type="dxa"/>
            <w:tcBorders>
              <w:top w:val="nil"/>
              <w:left w:val="nil"/>
              <w:bottom w:val="single" w:sz="8" w:space="0" w:color="auto"/>
              <w:right w:val="single" w:sz="8" w:space="0" w:color="auto"/>
            </w:tcBorders>
            <w:shd w:val="clear" w:color="auto" w:fill="00B0F0"/>
            <w:vAlign w:val="bottom"/>
            <w:hideMark/>
          </w:tcPr>
          <w:p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Total Annual Respondent Cost</w:t>
            </w:r>
          </w:p>
        </w:tc>
      </w:tr>
      <w:tr w:rsidR="00BC6CC9" w:rsidRPr="000F0E33" w:rsidTr="001B692A">
        <w:trPr>
          <w:trHeight w:val="66"/>
          <w:jc w:val="center"/>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613090" w:rsidRPr="00B26E35" w:rsidRDefault="00613090" w:rsidP="00092060">
            <w:pPr>
              <w:rPr>
                <w:rFonts w:ascii="Arial" w:hAnsi="Arial" w:cs="Arial"/>
                <w:sz w:val="20"/>
                <w:szCs w:val="20"/>
              </w:rPr>
            </w:pPr>
            <w:r w:rsidRPr="00B26E35">
              <w:rPr>
                <w:rFonts w:ascii="Arial" w:hAnsi="Arial" w:cs="Arial"/>
                <w:sz w:val="20"/>
                <w:szCs w:val="20"/>
              </w:rPr>
              <w:t>Individuals</w:t>
            </w:r>
          </w:p>
        </w:tc>
        <w:tc>
          <w:tcPr>
            <w:tcW w:w="1903" w:type="dxa"/>
            <w:tcBorders>
              <w:top w:val="nil"/>
              <w:left w:val="nil"/>
              <w:bottom w:val="single" w:sz="8" w:space="0" w:color="auto"/>
              <w:right w:val="single" w:sz="8" w:space="0" w:color="auto"/>
            </w:tcBorders>
            <w:shd w:val="clear" w:color="auto" w:fill="auto"/>
            <w:vAlign w:val="bottom"/>
            <w:hideMark/>
          </w:tcPr>
          <w:p w:rsidR="00613090" w:rsidRPr="00B26E35" w:rsidRDefault="00973A83" w:rsidP="00973A83">
            <w:pPr>
              <w:rPr>
                <w:rFonts w:ascii="Arial" w:hAnsi="Arial" w:cs="Arial"/>
                <w:b/>
                <w:sz w:val="22"/>
                <w:szCs w:val="22"/>
              </w:rPr>
            </w:pPr>
            <w:r>
              <w:rPr>
                <w:rFonts w:ascii="Arial" w:hAnsi="Arial" w:cs="Arial"/>
                <w:sz w:val="20"/>
                <w:szCs w:val="20"/>
              </w:rPr>
              <w:t xml:space="preserve">FEMA Form 008-0-15, </w:t>
            </w:r>
            <w:r w:rsidR="008B3B46">
              <w:rPr>
                <w:rFonts w:ascii="Arial" w:hAnsi="Arial" w:cs="Arial"/>
                <w:sz w:val="20"/>
                <w:szCs w:val="20"/>
              </w:rPr>
              <w:t>Community Preparedness</w:t>
            </w:r>
            <w:r w:rsidR="00172819">
              <w:rPr>
                <w:rFonts w:ascii="Arial" w:hAnsi="Arial" w:cs="Arial"/>
                <w:sz w:val="20"/>
                <w:szCs w:val="20"/>
              </w:rPr>
              <w:t xml:space="preserve"> and </w:t>
            </w:r>
            <w:r w:rsidR="008B3B46">
              <w:rPr>
                <w:rFonts w:ascii="Arial" w:hAnsi="Arial" w:cs="Arial"/>
                <w:sz w:val="20"/>
                <w:szCs w:val="20"/>
              </w:rPr>
              <w:t xml:space="preserve"> Participation </w:t>
            </w:r>
            <w:r w:rsidR="00613090" w:rsidRPr="00B26E35">
              <w:rPr>
                <w:rFonts w:ascii="Arial" w:hAnsi="Arial" w:cs="Arial"/>
                <w:sz w:val="20"/>
                <w:szCs w:val="20"/>
              </w:rPr>
              <w:t>Survey</w:t>
            </w:r>
            <w:r w:rsidR="00613090" w:rsidRPr="00B26E35">
              <w:rPr>
                <w:bCs/>
                <w:i/>
                <w:sz w:val="22"/>
                <w:szCs w:val="22"/>
                <w:u w:val="single"/>
              </w:rPr>
              <w:t xml:space="preserve"> </w:t>
            </w:r>
          </w:p>
        </w:tc>
        <w:tc>
          <w:tcPr>
            <w:tcW w:w="936" w:type="dxa"/>
            <w:tcBorders>
              <w:top w:val="nil"/>
              <w:left w:val="nil"/>
              <w:bottom w:val="single" w:sz="8" w:space="0" w:color="auto"/>
              <w:right w:val="single" w:sz="8" w:space="0" w:color="auto"/>
            </w:tcBorders>
            <w:shd w:val="clear" w:color="auto" w:fill="auto"/>
            <w:vAlign w:val="bottom"/>
            <w:hideMark/>
          </w:tcPr>
          <w:p w:rsidR="00613090" w:rsidRPr="00B26E35" w:rsidRDefault="00600A36" w:rsidP="00CB16E9">
            <w:pPr>
              <w:jc w:val="center"/>
              <w:rPr>
                <w:rFonts w:ascii="Arial" w:hAnsi="Arial" w:cs="Arial"/>
                <w:sz w:val="20"/>
                <w:szCs w:val="20"/>
              </w:rPr>
            </w:pPr>
            <w:r>
              <w:rPr>
                <w:rFonts w:ascii="Arial" w:hAnsi="Arial" w:cs="Arial"/>
                <w:sz w:val="20"/>
                <w:szCs w:val="20"/>
              </w:rPr>
              <w:t>5</w:t>
            </w:r>
            <w:r w:rsidR="00613090">
              <w:rPr>
                <w:rFonts w:ascii="Arial" w:hAnsi="Arial" w:cs="Arial"/>
                <w:sz w:val="20"/>
                <w:szCs w:val="20"/>
              </w:rPr>
              <w:t>,000</w:t>
            </w:r>
          </w:p>
        </w:tc>
        <w:tc>
          <w:tcPr>
            <w:tcW w:w="936" w:type="dxa"/>
            <w:tcBorders>
              <w:top w:val="nil"/>
              <w:left w:val="nil"/>
              <w:bottom w:val="single" w:sz="8" w:space="0" w:color="auto"/>
              <w:right w:val="single" w:sz="8" w:space="0" w:color="auto"/>
            </w:tcBorders>
            <w:shd w:val="clear" w:color="auto" w:fill="auto"/>
            <w:vAlign w:val="bottom"/>
            <w:hideMark/>
          </w:tcPr>
          <w:p w:rsidR="00613090" w:rsidRPr="00B26E35" w:rsidRDefault="00613090" w:rsidP="00CB16E9">
            <w:pPr>
              <w:jc w:val="center"/>
              <w:rPr>
                <w:rFonts w:ascii="Arial" w:hAnsi="Arial" w:cs="Arial"/>
                <w:sz w:val="20"/>
                <w:szCs w:val="20"/>
              </w:rPr>
            </w:pPr>
            <w:r w:rsidRPr="00B26E35">
              <w:rPr>
                <w:rFonts w:ascii="Arial" w:hAnsi="Arial" w:cs="Arial"/>
                <w:sz w:val="20"/>
                <w:szCs w:val="20"/>
              </w:rPr>
              <w:t>1</w:t>
            </w:r>
          </w:p>
        </w:tc>
        <w:tc>
          <w:tcPr>
            <w:tcW w:w="1177" w:type="dxa"/>
            <w:tcBorders>
              <w:top w:val="nil"/>
              <w:left w:val="nil"/>
              <w:bottom w:val="single" w:sz="8" w:space="0" w:color="auto"/>
              <w:right w:val="single" w:sz="8" w:space="0" w:color="auto"/>
            </w:tcBorders>
            <w:shd w:val="clear" w:color="auto" w:fill="auto"/>
            <w:vAlign w:val="bottom"/>
            <w:hideMark/>
          </w:tcPr>
          <w:p w:rsidR="00613090" w:rsidRPr="00B26E35" w:rsidRDefault="00600A36" w:rsidP="00CB16E9">
            <w:pPr>
              <w:jc w:val="center"/>
              <w:rPr>
                <w:rFonts w:ascii="Arial" w:hAnsi="Arial" w:cs="Arial"/>
                <w:sz w:val="20"/>
                <w:szCs w:val="20"/>
              </w:rPr>
            </w:pPr>
            <w:r>
              <w:rPr>
                <w:rFonts w:ascii="Arial" w:hAnsi="Arial" w:cs="Arial"/>
                <w:sz w:val="20"/>
                <w:szCs w:val="20"/>
              </w:rPr>
              <w:t>5</w:t>
            </w:r>
            <w:r w:rsidR="00BE508A">
              <w:rPr>
                <w:rFonts w:ascii="Arial" w:hAnsi="Arial" w:cs="Arial"/>
                <w:sz w:val="20"/>
                <w:szCs w:val="20"/>
              </w:rPr>
              <w:t>,000</w:t>
            </w:r>
          </w:p>
        </w:tc>
        <w:tc>
          <w:tcPr>
            <w:tcW w:w="1077" w:type="dxa"/>
            <w:tcBorders>
              <w:top w:val="nil"/>
              <w:left w:val="nil"/>
              <w:bottom w:val="single" w:sz="8" w:space="0" w:color="auto"/>
              <w:right w:val="single" w:sz="8" w:space="0" w:color="auto"/>
            </w:tcBorders>
            <w:shd w:val="clear" w:color="auto" w:fill="auto"/>
            <w:vAlign w:val="bottom"/>
            <w:hideMark/>
          </w:tcPr>
          <w:p w:rsidR="00613090" w:rsidRPr="00B26E35" w:rsidRDefault="00092060" w:rsidP="00CB16E9">
            <w:pPr>
              <w:jc w:val="center"/>
              <w:rPr>
                <w:rFonts w:ascii="Arial" w:hAnsi="Arial" w:cs="Arial"/>
                <w:sz w:val="20"/>
                <w:szCs w:val="20"/>
              </w:rPr>
            </w:pPr>
            <w:r>
              <w:rPr>
                <w:rFonts w:ascii="Arial" w:hAnsi="Arial" w:cs="Arial"/>
                <w:sz w:val="20"/>
                <w:szCs w:val="20"/>
              </w:rPr>
              <w:t>15</w:t>
            </w:r>
            <w:r w:rsidRPr="00B26E35">
              <w:rPr>
                <w:rFonts w:ascii="Arial" w:hAnsi="Arial" w:cs="Arial"/>
                <w:sz w:val="20"/>
                <w:szCs w:val="20"/>
              </w:rPr>
              <w:t xml:space="preserve"> </w:t>
            </w:r>
            <w:r w:rsidR="00613090" w:rsidRPr="00B26E35">
              <w:rPr>
                <w:rFonts w:ascii="Arial" w:hAnsi="Arial" w:cs="Arial"/>
                <w:sz w:val="20"/>
                <w:szCs w:val="20"/>
              </w:rPr>
              <w:t>minutes</w:t>
            </w:r>
          </w:p>
          <w:p w:rsidR="00613090" w:rsidRPr="00B26E35" w:rsidRDefault="00613090" w:rsidP="00CB16E9">
            <w:pPr>
              <w:jc w:val="center"/>
              <w:rPr>
                <w:rFonts w:ascii="Arial" w:hAnsi="Arial" w:cs="Arial"/>
                <w:sz w:val="20"/>
                <w:szCs w:val="20"/>
              </w:rPr>
            </w:pPr>
            <w:r w:rsidRPr="00B26E35">
              <w:rPr>
                <w:rFonts w:ascii="Arial" w:hAnsi="Arial" w:cs="Arial"/>
                <w:sz w:val="20"/>
                <w:szCs w:val="20"/>
              </w:rPr>
              <w:t>(.</w:t>
            </w:r>
            <w:r w:rsidR="00092060">
              <w:rPr>
                <w:rFonts w:ascii="Arial" w:hAnsi="Arial" w:cs="Arial"/>
                <w:sz w:val="20"/>
                <w:szCs w:val="20"/>
              </w:rPr>
              <w:t>25</w:t>
            </w:r>
            <w:r w:rsidR="00092060" w:rsidRPr="00B26E35">
              <w:rPr>
                <w:rFonts w:ascii="Arial" w:hAnsi="Arial" w:cs="Arial"/>
                <w:sz w:val="20"/>
                <w:szCs w:val="20"/>
              </w:rPr>
              <w:t xml:space="preserve"> </w:t>
            </w:r>
            <w:r w:rsidRPr="00B26E35">
              <w:rPr>
                <w:rFonts w:ascii="Arial" w:hAnsi="Arial" w:cs="Arial"/>
                <w:sz w:val="20"/>
                <w:szCs w:val="20"/>
              </w:rPr>
              <w:t>hours)</w:t>
            </w:r>
          </w:p>
        </w:tc>
        <w:tc>
          <w:tcPr>
            <w:tcW w:w="846" w:type="dxa"/>
            <w:tcBorders>
              <w:top w:val="nil"/>
              <w:left w:val="nil"/>
              <w:bottom w:val="single" w:sz="8" w:space="0" w:color="auto"/>
              <w:right w:val="single" w:sz="8" w:space="0" w:color="auto"/>
            </w:tcBorders>
            <w:shd w:val="clear" w:color="auto" w:fill="auto"/>
            <w:vAlign w:val="bottom"/>
            <w:hideMark/>
          </w:tcPr>
          <w:p w:rsidR="00613090" w:rsidRPr="00B26E35" w:rsidRDefault="00BE3004" w:rsidP="00CB16E9">
            <w:pPr>
              <w:jc w:val="center"/>
              <w:rPr>
                <w:rFonts w:ascii="Arial" w:hAnsi="Arial" w:cs="Arial"/>
                <w:sz w:val="20"/>
                <w:szCs w:val="20"/>
              </w:rPr>
            </w:pPr>
            <w:r>
              <w:rPr>
                <w:rFonts w:ascii="Arial" w:hAnsi="Arial" w:cs="Arial"/>
                <w:sz w:val="20"/>
                <w:szCs w:val="20"/>
              </w:rPr>
              <w:t>1</w:t>
            </w:r>
            <w:r w:rsidR="00CB16E9">
              <w:rPr>
                <w:rFonts w:ascii="Arial" w:hAnsi="Arial" w:cs="Arial"/>
                <w:sz w:val="20"/>
                <w:szCs w:val="20"/>
              </w:rPr>
              <w:t>,</w:t>
            </w:r>
            <w:r>
              <w:rPr>
                <w:rFonts w:ascii="Arial" w:hAnsi="Arial" w:cs="Arial"/>
                <w:sz w:val="20"/>
                <w:szCs w:val="20"/>
              </w:rPr>
              <w:t>250</w:t>
            </w:r>
          </w:p>
        </w:tc>
        <w:tc>
          <w:tcPr>
            <w:tcW w:w="828" w:type="dxa"/>
            <w:tcBorders>
              <w:top w:val="nil"/>
              <w:left w:val="nil"/>
              <w:bottom w:val="single" w:sz="8" w:space="0" w:color="auto"/>
              <w:right w:val="single" w:sz="8" w:space="0" w:color="auto"/>
            </w:tcBorders>
            <w:shd w:val="clear" w:color="auto" w:fill="auto"/>
            <w:vAlign w:val="bottom"/>
            <w:hideMark/>
          </w:tcPr>
          <w:p w:rsidR="00613090" w:rsidRPr="00B26E35" w:rsidRDefault="00975C66" w:rsidP="00CB16E9">
            <w:pPr>
              <w:jc w:val="center"/>
              <w:rPr>
                <w:rFonts w:ascii="Arial" w:hAnsi="Arial" w:cs="Arial"/>
                <w:sz w:val="20"/>
                <w:szCs w:val="20"/>
              </w:rPr>
            </w:pPr>
            <w:r>
              <w:rPr>
                <w:rFonts w:ascii="Arial" w:hAnsi="Arial" w:cs="Arial"/>
                <w:sz w:val="20"/>
                <w:szCs w:val="20"/>
              </w:rPr>
              <w:t>$26.00</w:t>
            </w:r>
          </w:p>
        </w:tc>
        <w:tc>
          <w:tcPr>
            <w:tcW w:w="1257" w:type="dxa"/>
            <w:tcBorders>
              <w:top w:val="nil"/>
              <w:left w:val="nil"/>
              <w:bottom w:val="single" w:sz="8" w:space="0" w:color="auto"/>
              <w:right w:val="single" w:sz="8" w:space="0" w:color="auto"/>
            </w:tcBorders>
            <w:shd w:val="clear" w:color="auto" w:fill="auto"/>
            <w:vAlign w:val="bottom"/>
            <w:hideMark/>
          </w:tcPr>
          <w:p w:rsidR="00613090" w:rsidRPr="00B26E35" w:rsidRDefault="00975C66" w:rsidP="00CB16E9">
            <w:pPr>
              <w:jc w:val="center"/>
              <w:rPr>
                <w:rFonts w:ascii="Arial" w:hAnsi="Arial" w:cs="Arial"/>
                <w:sz w:val="20"/>
                <w:szCs w:val="20"/>
              </w:rPr>
            </w:pPr>
            <w:r>
              <w:rPr>
                <w:rFonts w:ascii="Arial" w:hAnsi="Arial" w:cs="Arial"/>
                <w:sz w:val="20"/>
                <w:szCs w:val="20"/>
              </w:rPr>
              <w:t>$32,500</w:t>
            </w:r>
          </w:p>
        </w:tc>
      </w:tr>
      <w:tr w:rsidR="001211B5" w:rsidRPr="000F0E33" w:rsidTr="001B692A">
        <w:trPr>
          <w:trHeight w:val="66"/>
          <w:jc w:val="center"/>
        </w:trPr>
        <w:tc>
          <w:tcPr>
            <w:tcW w:w="1610" w:type="dxa"/>
            <w:tcBorders>
              <w:top w:val="nil"/>
              <w:left w:val="single" w:sz="8" w:space="0" w:color="auto"/>
              <w:bottom w:val="single" w:sz="8" w:space="0" w:color="auto"/>
              <w:right w:val="single" w:sz="8" w:space="0" w:color="auto"/>
            </w:tcBorders>
            <w:shd w:val="clear" w:color="auto" w:fill="auto"/>
            <w:vAlign w:val="bottom"/>
          </w:tcPr>
          <w:p w:rsidR="001211B5" w:rsidRPr="00B26E35" w:rsidRDefault="001211B5" w:rsidP="000632E6">
            <w:pPr>
              <w:rPr>
                <w:rFonts w:ascii="Arial" w:hAnsi="Arial" w:cs="Arial"/>
                <w:sz w:val="20"/>
                <w:szCs w:val="20"/>
              </w:rPr>
            </w:pPr>
            <w:r>
              <w:rPr>
                <w:rFonts w:ascii="Arial" w:hAnsi="Arial" w:cs="Arial"/>
                <w:sz w:val="20"/>
                <w:szCs w:val="20"/>
              </w:rPr>
              <w:t xml:space="preserve">Individuals/Cognitive </w:t>
            </w:r>
            <w:r w:rsidR="000632E6">
              <w:rPr>
                <w:rFonts w:ascii="Arial" w:hAnsi="Arial" w:cs="Arial"/>
                <w:sz w:val="20"/>
                <w:szCs w:val="20"/>
              </w:rPr>
              <w:t>Interviews</w:t>
            </w:r>
          </w:p>
        </w:tc>
        <w:tc>
          <w:tcPr>
            <w:tcW w:w="1903" w:type="dxa"/>
            <w:tcBorders>
              <w:top w:val="nil"/>
              <w:left w:val="nil"/>
              <w:bottom w:val="single" w:sz="8" w:space="0" w:color="auto"/>
              <w:right w:val="single" w:sz="8" w:space="0" w:color="auto"/>
            </w:tcBorders>
            <w:shd w:val="clear" w:color="auto" w:fill="auto"/>
            <w:vAlign w:val="bottom"/>
          </w:tcPr>
          <w:p w:rsidR="001211B5" w:rsidRDefault="001211B5" w:rsidP="00973A83">
            <w:pPr>
              <w:rPr>
                <w:rFonts w:ascii="Arial" w:hAnsi="Arial" w:cs="Arial"/>
                <w:sz w:val="20"/>
                <w:szCs w:val="20"/>
              </w:rPr>
            </w:pPr>
            <w:r>
              <w:rPr>
                <w:rFonts w:ascii="Arial" w:hAnsi="Arial" w:cs="Arial"/>
                <w:sz w:val="20"/>
                <w:szCs w:val="20"/>
              </w:rPr>
              <w:t>FEMA Form 008-0-15, Community Preparedness and  Participation Survey</w:t>
            </w:r>
          </w:p>
        </w:tc>
        <w:tc>
          <w:tcPr>
            <w:tcW w:w="936" w:type="dxa"/>
            <w:tcBorders>
              <w:top w:val="nil"/>
              <w:left w:val="nil"/>
              <w:bottom w:val="single" w:sz="8" w:space="0" w:color="auto"/>
              <w:right w:val="single" w:sz="8" w:space="0" w:color="auto"/>
            </w:tcBorders>
            <w:shd w:val="clear" w:color="auto" w:fill="auto"/>
            <w:vAlign w:val="bottom"/>
          </w:tcPr>
          <w:p w:rsidR="001211B5" w:rsidRDefault="0050342A" w:rsidP="00CB16E9">
            <w:pPr>
              <w:jc w:val="center"/>
              <w:rPr>
                <w:rFonts w:ascii="Arial" w:hAnsi="Arial" w:cs="Arial"/>
                <w:sz w:val="20"/>
                <w:szCs w:val="20"/>
              </w:rPr>
            </w:pPr>
            <w:r>
              <w:rPr>
                <w:rFonts w:ascii="Arial" w:hAnsi="Arial" w:cs="Arial"/>
                <w:sz w:val="20"/>
                <w:szCs w:val="20"/>
              </w:rPr>
              <w:t>40</w:t>
            </w:r>
          </w:p>
        </w:tc>
        <w:tc>
          <w:tcPr>
            <w:tcW w:w="936" w:type="dxa"/>
            <w:tcBorders>
              <w:top w:val="nil"/>
              <w:left w:val="nil"/>
              <w:bottom w:val="single" w:sz="8" w:space="0" w:color="auto"/>
              <w:right w:val="single" w:sz="8" w:space="0" w:color="auto"/>
            </w:tcBorders>
            <w:shd w:val="clear" w:color="auto" w:fill="auto"/>
            <w:vAlign w:val="bottom"/>
          </w:tcPr>
          <w:p w:rsidR="001211B5" w:rsidRPr="00B26E35" w:rsidRDefault="0050342A" w:rsidP="00CB16E9">
            <w:pPr>
              <w:jc w:val="center"/>
              <w:rPr>
                <w:rFonts w:ascii="Arial" w:hAnsi="Arial" w:cs="Arial"/>
                <w:sz w:val="20"/>
                <w:szCs w:val="20"/>
              </w:rPr>
            </w:pPr>
            <w:r>
              <w:rPr>
                <w:rFonts w:ascii="Arial" w:hAnsi="Arial" w:cs="Arial"/>
                <w:sz w:val="20"/>
                <w:szCs w:val="20"/>
              </w:rPr>
              <w:t>1</w:t>
            </w:r>
          </w:p>
        </w:tc>
        <w:tc>
          <w:tcPr>
            <w:tcW w:w="1177" w:type="dxa"/>
            <w:tcBorders>
              <w:top w:val="nil"/>
              <w:left w:val="nil"/>
              <w:bottom w:val="single" w:sz="8" w:space="0" w:color="auto"/>
              <w:right w:val="single" w:sz="8" w:space="0" w:color="auto"/>
            </w:tcBorders>
            <w:shd w:val="clear" w:color="auto" w:fill="auto"/>
            <w:vAlign w:val="bottom"/>
          </w:tcPr>
          <w:p w:rsidR="001211B5" w:rsidRDefault="0050342A" w:rsidP="00CB16E9">
            <w:pPr>
              <w:jc w:val="center"/>
              <w:rPr>
                <w:rFonts w:ascii="Arial" w:hAnsi="Arial" w:cs="Arial"/>
                <w:sz w:val="20"/>
                <w:szCs w:val="20"/>
              </w:rPr>
            </w:pPr>
            <w:r>
              <w:rPr>
                <w:rFonts w:ascii="Arial" w:hAnsi="Arial" w:cs="Arial"/>
                <w:sz w:val="20"/>
                <w:szCs w:val="20"/>
              </w:rPr>
              <w:t>40</w:t>
            </w:r>
          </w:p>
        </w:tc>
        <w:tc>
          <w:tcPr>
            <w:tcW w:w="1077" w:type="dxa"/>
            <w:tcBorders>
              <w:top w:val="nil"/>
              <w:left w:val="nil"/>
              <w:bottom w:val="single" w:sz="8" w:space="0" w:color="auto"/>
              <w:right w:val="single" w:sz="8" w:space="0" w:color="auto"/>
            </w:tcBorders>
            <w:shd w:val="clear" w:color="auto" w:fill="auto"/>
            <w:vAlign w:val="bottom"/>
          </w:tcPr>
          <w:p w:rsidR="001211B5" w:rsidRDefault="0050342A" w:rsidP="00CB16E9">
            <w:pPr>
              <w:jc w:val="center"/>
              <w:rPr>
                <w:rFonts w:ascii="Arial" w:hAnsi="Arial" w:cs="Arial"/>
                <w:sz w:val="20"/>
                <w:szCs w:val="20"/>
              </w:rPr>
            </w:pPr>
            <w:r>
              <w:rPr>
                <w:rFonts w:ascii="Arial" w:hAnsi="Arial" w:cs="Arial"/>
                <w:sz w:val="20"/>
                <w:szCs w:val="20"/>
              </w:rPr>
              <w:t>15 minutes (.25 hours)</w:t>
            </w:r>
          </w:p>
        </w:tc>
        <w:tc>
          <w:tcPr>
            <w:tcW w:w="846" w:type="dxa"/>
            <w:tcBorders>
              <w:top w:val="nil"/>
              <w:left w:val="nil"/>
              <w:bottom w:val="single" w:sz="8" w:space="0" w:color="auto"/>
              <w:right w:val="single" w:sz="8" w:space="0" w:color="auto"/>
            </w:tcBorders>
            <w:shd w:val="clear" w:color="auto" w:fill="auto"/>
            <w:vAlign w:val="bottom"/>
          </w:tcPr>
          <w:p w:rsidR="001211B5" w:rsidRDefault="0050342A" w:rsidP="00CB16E9">
            <w:pPr>
              <w:jc w:val="center"/>
              <w:rPr>
                <w:rFonts w:ascii="Arial" w:hAnsi="Arial" w:cs="Arial"/>
                <w:sz w:val="20"/>
                <w:szCs w:val="20"/>
              </w:rPr>
            </w:pPr>
            <w:r>
              <w:rPr>
                <w:rFonts w:ascii="Arial" w:hAnsi="Arial" w:cs="Arial"/>
                <w:sz w:val="20"/>
                <w:szCs w:val="20"/>
              </w:rPr>
              <w:t>10</w:t>
            </w:r>
          </w:p>
        </w:tc>
        <w:tc>
          <w:tcPr>
            <w:tcW w:w="828" w:type="dxa"/>
            <w:tcBorders>
              <w:top w:val="nil"/>
              <w:left w:val="nil"/>
              <w:bottom w:val="single" w:sz="8" w:space="0" w:color="auto"/>
              <w:right w:val="single" w:sz="8" w:space="0" w:color="auto"/>
            </w:tcBorders>
            <w:shd w:val="clear" w:color="auto" w:fill="auto"/>
            <w:vAlign w:val="bottom"/>
          </w:tcPr>
          <w:p w:rsidR="001211B5" w:rsidRPr="00B26E35" w:rsidRDefault="00975C66" w:rsidP="00CB16E9">
            <w:pPr>
              <w:jc w:val="center"/>
              <w:rPr>
                <w:rFonts w:ascii="Arial" w:hAnsi="Arial" w:cs="Arial"/>
                <w:sz w:val="20"/>
                <w:szCs w:val="20"/>
              </w:rPr>
            </w:pPr>
            <w:r>
              <w:rPr>
                <w:rFonts w:ascii="Arial" w:hAnsi="Arial" w:cs="Arial"/>
                <w:sz w:val="20"/>
                <w:szCs w:val="20"/>
              </w:rPr>
              <w:t>$26.00</w:t>
            </w:r>
          </w:p>
        </w:tc>
        <w:tc>
          <w:tcPr>
            <w:tcW w:w="1257" w:type="dxa"/>
            <w:tcBorders>
              <w:top w:val="nil"/>
              <w:left w:val="nil"/>
              <w:bottom w:val="single" w:sz="8" w:space="0" w:color="auto"/>
              <w:right w:val="single" w:sz="8" w:space="0" w:color="auto"/>
            </w:tcBorders>
            <w:shd w:val="clear" w:color="auto" w:fill="auto"/>
            <w:vAlign w:val="bottom"/>
          </w:tcPr>
          <w:p w:rsidR="001211B5" w:rsidRDefault="00975C66" w:rsidP="008D4B67">
            <w:pPr>
              <w:jc w:val="center"/>
              <w:rPr>
                <w:rFonts w:ascii="Arial" w:hAnsi="Arial" w:cs="Arial"/>
                <w:sz w:val="20"/>
                <w:szCs w:val="20"/>
              </w:rPr>
            </w:pPr>
            <w:r>
              <w:rPr>
                <w:rFonts w:ascii="Arial" w:hAnsi="Arial" w:cs="Arial"/>
                <w:sz w:val="20"/>
                <w:szCs w:val="20"/>
              </w:rPr>
              <w:t>$260.00</w:t>
            </w:r>
          </w:p>
        </w:tc>
      </w:tr>
      <w:tr w:rsidR="00BC6CC9" w:rsidRPr="000F0E33" w:rsidTr="001B692A">
        <w:trPr>
          <w:trHeight w:val="66"/>
          <w:jc w:val="center"/>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613090" w:rsidRPr="000F0E33" w:rsidRDefault="00613090" w:rsidP="000F0E33">
            <w:pPr>
              <w:jc w:val="center"/>
              <w:rPr>
                <w:rFonts w:ascii="Arial" w:hAnsi="Arial" w:cs="Arial"/>
                <w:b/>
                <w:bCs/>
                <w:color w:val="000000"/>
                <w:sz w:val="18"/>
                <w:szCs w:val="18"/>
              </w:rPr>
            </w:pPr>
            <w:r w:rsidRPr="000F0E33">
              <w:rPr>
                <w:rFonts w:ascii="Arial" w:hAnsi="Arial" w:cs="Arial"/>
                <w:b/>
                <w:bCs/>
                <w:color w:val="000000"/>
                <w:sz w:val="18"/>
                <w:szCs w:val="18"/>
              </w:rPr>
              <w:t>Total</w:t>
            </w:r>
          </w:p>
        </w:tc>
        <w:tc>
          <w:tcPr>
            <w:tcW w:w="1903" w:type="dxa"/>
            <w:tcBorders>
              <w:top w:val="nil"/>
              <w:left w:val="nil"/>
              <w:bottom w:val="single" w:sz="8" w:space="0" w:color="auto"/>
              <w:right w:val="single" w:sz="8" w:space="0" w:color="auto"/>
            </w:tcBorders>
            <w:shd w:val="clear" w:color="000000" w:fill="000000"/>
            <w:vAlign w:val="bottom"/>
            <w:hideMark/>
          </w:tcPr>
          <w:p w:rsidR="00613090" w:rsidRPr="000F0E33" w:rsidRDefault="00613090" w:rsidP="000F0E33">
            <w:pPr>
              <w:jc w:val="center"/>
              <w:rPr>
                <w:rFonts w:ascii="Arial" w:hAnsi="Arial" w:cs="Arial"/>
                <w:color w:val="000000"/>
                <w:sz w:val="18"/>
                <w:szCs w:val="18"/>
              </w:rPr>
            </w:pPr>
            <w:r w:rsidRPr="000F0E33">
              <w:rPr>
                <w:rFonts w:ascii="Arial"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bottom"/>
            <w:hideMark/>
          </w:tcPr>
          <w:p w:rsidR="00613090" w:rsidRPr="000F0E33" w:rsidRDefault="00416702" w:rsidP="00CB16E9">
            <w:pPr>
              <w:jc w:val="center"/>
              <w:rPr>
                <w:rFonts w:ascii="Arial" w:hAnsi="Arial" w:cs="Arial"/>
                <w:b/>
                <w:bCs/>
                <w:color w:val="000000"/>
                <w:sz w:val="18"/>
                <w:szCs w:val="18"/>
              </w:rPr>
            </w:pPr>
            <w:r>
              <w:rPr>
                <w:rFonts w:ascii="Arial" w:hAnsi="Arial" w:cs="Arial"/>
                <w:b/>
                <w:bCs/>
                <w:color w:val="000000"/>
                <w:sz w:val="18"/>
                <w:szCs w:val="18"/>
              </w:rPr>
              <w:t>5,0</w:t>
            </w:r>
            <w:r w:rsidR="0050342A">
              <w:rPr>
                <w:rFonts w:ascii="Arial" w:hAnsi="Arial" w:cs="Arial"/>
                <w:b/>
                <w:bCs/>
                <w:color w:val="000000"/>
                <w:sz w:val="18"/>
                <w:szCs w:val="18"/>
              </w:rPr>
              <w:t>4</w:t>
            </w:r>
            <w:r>
              <w:rPr>
                <w:rFonts w:ascii="Arial" w:hAnsi="Arial" w:cs="Arial"/>
                <w:b/>
                <w:bCs/>
                <w:color w:val="000000"/>
                <w:sz w:val="18"/>
                <w:szCs w:val="18"/>
              </w:rPr>
              <w:t>0</w:t>
            </w:r>
          </w:p>
        </w:tc>
        <w:tc>
          <w:tcPr>
            <w:tcW w:w="936" w:type="dxa"/>
            <w:tcBorders>
              <w:top w:val="nil"/>
              <w:left w:val="nil"/>
              <w:bottom w:val="single" w:sz="8" w:space="0" w:color="auto"/>
              <w:right w:val="single" w:sz="8" w:space="0" w:color="auto"/>
            </w:tcBorders>
            <w:shd w:val="clear" w:color="000000" w:fill="000000"/>
            <w:vAlign w:val="bottom"/>
            <w:hideMark/>
          </w:tcPr>
          <w:p w:rsidR="00613090" w:rsidRPr="000F0E33" w:rsidRDefault="00613090" w:rsidP="00CB16E9">
            <w:pPr>
              <w:jc w:val="center"/>
              <w:rPr>
                <w:rFonts w:ascii="Arial" w:hAnsi="Arial" w:cs="Arial"/>
                <w:color w:val="000000"/>
                <w:sz w:val="18"/>
                <w:szCs w:val="18"/>
              </w:rPr>
            </w:pPr>
          </w:p>
        </w:tc>
        <w:tc>
          <w:tcPr>
            <w:tcW w:w="1177" w:type="dxa"/>
            <w:tcBorders>
              <w:top w:val="nil"/>
              <w:left w:val="nil"/>
              <w:bottom w:val="single" w:sz="8" w:space="0" w:color="auto"/>
              <w:right w:val="single" w:sz="8" w:space="0" w:color="auto"/>
            </w:tcBorders>
            <w:shd w:val="clear" w:color="000000" w:fill="FFFFFF"/>
            <w:vAlign w:val="bottom"/>
            <w:hideMark/>
          </w:tcPr>
          <w:p w:rsidR="00613090" w:rsidRPr="000F0E33" w:rsidRDefault="00416702" w:rsidP="00CB16E9">
            <w:pPr>
              <w:jc w:val="center"/>
              <w:rPr>
                <w:rFonts w:ascii="Arial" w:hAnsi="Arial" w:cs="Arial"/>
                <w:color w:val="000000"/>
                <w:sz w:val="18"/>
                <w:szCs w:val="18"/>
              </w:rPr>
            </w:pPr>
            <w:r>
              <w:rPr>
                <w:rFonts w:ascii="Arial" w:hAnsi="Arial" w:cs="Arial"/>
                <w:sz w:val="20"/>
                <w:szCs w:val="20"/>
              </w:rPr>
              <w:t>5,0</w:t>
            </w:r>
            <w:r w:rsidR="0050342A">
              <w:rPr>
                <w:rFonts w:ascii="Arial" w:hAnsi="Arial" w:cs="Arial"/>
                <w:sz w:val="20"/>
                <w:szCs w:val="20"/>
              </w:rPr>
              <w:t>4</w:t>
            </w:r>
            <w:r>
              <w:rPr>
                <w:rFonts w:ascii="Arial" w:hAnsi="Arial" w:cs="Arial"/>
                <w:sz w:val="20"/>
                <w:szCs w:val="20"/>
              </w:rPr>
              <w:t>0</w:t>
            </w:r>
          </w:p>
        </w:tc>
        <w:tc>
          <w:tcPr>
            <w:tcW w:w="1077" w:type="dxa"/>
            <w:tcBorders>
              <w:top w:val="nil"/>
              <w:left w:val="nil"/>
              <w:bottom w:val="single" w:sz="8" w:space="0" w:color="auto"/>
              <w:right w:val="single" w:sz="8" w:space="0" w:color="auto"/>
            </w:tcBorders>
            <w:shd w:val="clear" w:color="000000" w:fill="000000"/>
            <w:vAlign w:val="bottom"/>
            <w:hideMark/>
          </w:tcPr>
          <w:p w:rsidR="00613090" w:rsidRPr="000F0E33" w:rsidRDefault="00613090" w:rsidP="00CB16E9">
            <w:pPr>
              <w:jc w:val="center"/>
              <w:rPr>
                <w:rFonts w:ascii="Arial" w:hAnsi="Arial" w:cs="Arial"/>
                <w:color w:val="000000"/>
                <w:sz w:val="18"/>
                <w:szCs w:val="18"/>
              </w:rPr>
            </w:pPr>
          </w:p>
        </w:tc>
        <w:tc>
          <w:tcPr>
            <w:tcW w:w="846" w:type="dxa"/>
            <w:tcBorders>
              <w:top w:val="nil"/>
              <w:left w:val="nil"/>
              <w:bottom w:val="single" w:sz="8" w:space="0" w:color="auto"/>
              <w:right w:val="single" w:sz="8" w:space="0" w:color="auto"/>
            </w:tcBorders>
            <w:shd w:val="clear" w:color="auto" w:fill="auto"/>
            <w:vAlign w:val="bottom"/>
            <w:hideMark/>
          </w:tcPr>
          <w:p w:rsidR="00613090" w:rsidRPr="000F0E33" w:rsidRDefault="00416702" w:rsidP="00CB16E9">
            <w:pPr>
              <w:jc w:val="center"/>
              <w:rPr>
                <w:rFonts w:ascii="Arial" w:hAnsi="Arial" w:cs="Arial"/>
                <w:b/>
                <w:bCs/>
                <w:color w:val="000000"/>
                <w:sz w:val="18"/>
                <w:szCs w:val="18"/>
              </w:rPr>
            </w:pPr>
            <w:r>
              <w:rPr>
                <w:rFonts w:ascii="Arial" w:hAnsi="Arial" w:cs="Arial"/>
                <w:sz w:val="20"/>
                <w:szCs w:val="20"/>
              </w:rPr>
              <w:t>1</w:t>
            </w:r>
            <w:r w:rsidR="00ED112B">
              <w:rPr>
                <w:rFonts w:ascii="Arial" w:hAnsi="Arial" w:cs="Arial"/>
                <w:sz w:val="20"/>
                <w:szCs w:val="20"/>
              </w:rPr>
              <w:t>,</w:t>
            </w:r>
            <w:r>
              <w:rPr>
                <w:rFonts w:ascii="Arial" w:hAnsi="Arial" w:cs="Arial"/>
                <w:sz w:val="20"/>
                <w:szCs w:val="20"/>
              </w:rPr>
              <w:t>2</w:t>
            </w:r>
            <w:r w:rsidR="00341203">
              <w:rPr>
                <w:rFonts w:ascii="Arial" w:hAnsi="Arial" w:cs="Arial"/>
                <w:sz w:val="20"/>
                <w:szCs w:val="20"/>
              </w:rPr>
              <w:t>6</w:t>
            </w:r>
            <w:r>
              <w:rPr>
                <w:rFonts w:ascii="Arial" w:hAnsi="Arial" w:cs="Arial"/>
                <w:sz w:val="20"/>
                <w:szCs w:val="20"/>
              </w:rPr>
              <w:t>0</w:t>
            </w:r>
          </w:p>
        </w:tc>
        <w:tc>
          <w:tcPr>
            <w:tcW w:w="828" w:type="dxa"/>
            <w:tcBorders>
              <w:top w:val="nil"/>
              <w:left w:val="nil"/>
              <w:bottom w:val="single" w:sz="8" w:space="0" w:color="auto"/>
              <w:right w:val="single" w:sz="8" w:space="0" w:color="auto"/>
            </w:tcBorders>
            <w:shd w:val="clear" w:color="000000" w:fill="000000"/>
            <w:vAlign w:val="bottom"/>
            <w:hideMark/>
          </w:tcPr>
          <w:p w:rsidR="00613090" w:rsidRPr="000F0E33" w:rsidRDefault="00613090" w:rsidP="00CB16E9">
            <w:pPr>
              <w:jc w:val="center"/>
              <w:rPr>
                <w:rFonts w:ascii="Arial" w:hAnsi="Arial" w:cs="Arial"/>
                <w:color w:val="000000"/>
                <w:sz w:val="18"/>
                <w:szCs w:val="18"/>
              </w:rPr>
            </w:pPr>
          </w:p>
        </w:tc>
        <w:tc>
          <w:tcPr>
            <w:tcW w:w="1257" w:type="dxa"/>
            <w:tcBorders>
              <w:top w:val="nil"/>
              <w:left w:val="nil"/>
              <w:bottom w:val="single" w:sz="8" w:space="0" w:color="auto"/>
              <w:right w:val="single" w:sz="8" w:space="0" w:color="auto"/>
            </w:tcBorders>
            <w:shd w:val="clear" w:color="auto" w:fill="auto"/>
            <w:vAlign w:val="bottom"/>
            <w:hideMark/>
          </w:tcPr>
          <w:p w:rsidR="008B5FBA" w:rsidRPr="00B26E35" w:rsidRDefault="00975C66" w:rsidP="00CB16E9">
            <w:pPr>
              <w:jc w:val="center"/>
              <w:rPr>
                <w:rFonts w:ascii="Arial" w:hAnsi="Arial" w:cs="Arial"/>
                <w:sz w:val="20"/>
                <w:szCs w:val="20"/>
              </w:rPr>
            </w:pPr>
            <w:r>
              <w:rPr>
                <w:rFonts w:ascii="Arial" w:hAnsi="Arial" w:cs="Arial"/>
                <w:sz w:val="20"/>
                <w:szCs w:val="20"/>
              </w:rPr>
              <w:t>$32,760</w:t>
            </w:r>
          </w:p>
        </w:tc>
      </w:tr>
    </w:tbl>
    <w:p w:rsidR="00FD6C8B" w:rsidRDefault="009B69D3" w:rsidP="00413856">
      <w:pPr>
        <w:numPr>
          <w:ilvl w:val="0"/>
          <w:numId w:val="13"/>
        </w:numPr>
        <w:tabs>
          <w:tab w:val="left" w:pos="-720"/>
        </w:tabs>
        <w:suppressAutoHyphens/>
        <w:rPr>
          <w:sz w:val="16"/>
          <w:szCs w:val="16"/>
        </w:rPr>
      </w:pPr>
      <w:r w:rsidRPr="009B69D3">
        <w:rPr>
          <w:sz w:val="16"/>
          <w:szCs w:val="16"/>
        </w:rPr>
        <w:t>Note: The “Avg. Hourly Wage Rate” for each respondent includes a 1.4</w:t>
      </w:r>
      <w:r w:rsidR="00915794">
        <w:rPr>
          <w:sz w:val="16"/>
          <w:szCs w:val="16"/>
        </w:rPr>
        <w:t>6</w:t>
      </w:r>
      <w:r w:rsidRPr="009B69D3">
        <w:rPr>
          <w:sz w:val="16"/>
          <w:szCs w:val="16"/>
        </w:rPr>
        <w:t xml:space="preserve"> multiplier to reflect a fully-loaded wage rate.</w:t>
      </w:r>
    </w:p>
    <w:p w:rsidR="009B69D3" w:rsidRDefault="009B69D3" w:rsidP="00EB737E">
      <w:pPr>
        <w:tabs>
          <w:tab w:val="left" w:pos="-720"/>
        </w:tabs>
        <w:suppressAutoHyphens/>
      </w:pPr>
    </w:p>
    <w:p w:rsidR="000477B5" w:rsidRPr="000477B5" w:rsidRDefault="002C094B" w:rsidP="00613090">
      <w:pPr>
        <w:tabs>
          <w:tab w:val="left" w:pos="-720"/>
        </w:tabs>
        <w:suppressAutoHyphens/>
      </w:pPr>
      <w:r w:rsidRPr="000477B5">
        <w:t xml:space="preserve">The </w:t>
      </w:r>
      <w:r w:rsidRPr="00CB16E9">
        <w:t xml:space="preserve">median </w:t>
      </w:r>
      <w:r w:rsidR="00975C66">
        <w:t xml:space="preserve">hourly </w:t>
      </w:r>
      <w:r w:rsidRPr="00CB16E9">
        <w:t xml:space="preserve">wage rate estimate for all </w:t>
      </w:r>
      <w:r w:rsidR="00975C66">
        <w:t>i</w:t>
      </w:r>
      <w:r w:rsidRPr="00CB16E9">
        <w:t>ndividuals (</w:t>
      </w:r>
      <w:r w:rsidR="00975C66">
        <w:t xml:space="preserve">the “All Occupations” Major Occupational Group designation in the BLS Occupational Employment </w:t>
      </w:r>
      <w:r w:rsidR="006F1BB1">
        <w:t>Statistics</w:t>
      </w:r>
      <w:r w:rsidRPr="00CB16E9">
        <w:t>)</w:t>
      </w:r>
      <w:r w:rsidR="006F1BB1">
        <w:rPr>
          <w:rStyle w:val="FootnoteReference"/>
        </w:rPr>
        <w:footnoteReference w:id="1"/>
      </w:r>
      <w:r w:rsidRPr="00CB16E9">
        <w:t xml:space="preserve"> is estimate to be $</w:t>
      </w:r>
      <w:r w:rsidR="008B5FBA" w:rsidRPr="00CB16E9">
        <w:t xml:space="preserve">17.81 </w:t>
      </w:r>
      <w:r w:rsidRPr="00CB16E9">
        <w:t>and with the 1.4</w:t>
      </w:r>
      <w:r w:rsidR="00975C66">
        <w:t>6</w:t>
      </w:r>
      <w:r w:rsidRPr="00CB16E9">
        <w:t xml:space="preserve"> multiplier the wage estimate is to be</w:t>
      </w:r>
      <w:r w:rsidR="008B5FBA" w:rsidRPr="00CB16E9">
        <w:t xml:space="preserve"> $2</w:t>
      </w:r>
      <w:r w:rsidR="00975C66">
        <w:t>6.00</w:t>
      </w:r>
      <w:r w:rsidRPr="00CB16E9">
        <w:t xml:space="preserve"> </w:t>
      </w:r>
      <w:r w:rsidR="00975C66">
        <w:t>($17.81 x 1.46 = $26.00)</w:t>
      </w:r>
      <w:r w:rsidR="00975C66" w:rsidRPr="00CB16E9">
        <w:t xml:space="preserve"> </w:t>
      </w:r>
      <w:r w:rsidRPr="00CB16E9">
        <w:t xml:space="preserve">per hour.  </w:t>
      </w:r>
      <w:r w:rsidR="000477B5" w:rsidRPr="00CB16E9">
        <w:t xml:space="preserve">The </w:t>
      </w:r>
      <w:r w:rsidR="00092060" w:rsidRPr="00CB16E9">
        <w:t xml:space="preserve">total </w:t>
      </w:r>
      <w:r w:rsidR="000477B5" w:rsidRPr="00CB16E9">
        <w:t xml:space="preserve">cost to respondents </w:t>
      </w:r>
      <w:r w:rsidR="00FD3E3E" w:rsidRPr="00CB16E9">
        <w:t xml:space="preserve">for the survey </w:t>
      </w:r>
      <w:r w:rsidR="00092060" w:rsidRPr="00CB16E9">
        <w:t xml:space="preserve">across the three years </w:t>
      </w:r>
      <w:r w:rsidR="000477B5" w:rsidRPr="00CB16E9">
        <w:t xml:space="preserve">was estimated to be </w:t>
      </w:r>
      <w:r w:rsidR="008B5FBA" w:rsidRPr="00CB16E9">
        <w:t>1</w:t>
      </w:r>
      <w:r w:rsidR="00ED112B">
        <w:t>,</w:t>
      </w:r>
      <w:r w:rsidR="008B5FBA" w:rsidRPr="00CB16E9">
        <w:t xml:space="preserve">250 </w:t>
      </w:r>
      <w:r w:rsidR="000477B5" w:rsidRPr="00CB16E9">
        <w:t xml:space="preserve">burden hours </w:t>
      </w:r>
      <w:r w:rsidRPr="00CB16E9">
        <w:t xml:space="preserve">x the </w:t>
      </w:r>
      <w:r w:rsidR="00210EF4">
        <w:t>$26.00</w:t>
      </w:r>
      <w:r w:rsidR="004E1F88">
        <w:t xml:space="preserve"> </w:t>
      </w:r>
      <w:r w:rsidR="000477B5" w:rsidRPr="00CB16E9">
        <w:t>hourly wage estimate</w:t>
      </w:r>
      <w:r w:rsidRPr="00CB16E9">
        <w:t xml:space="preserve">= </w:t>
      </w:r>
      <w:r w:rsidR="00975C66">
        <w:t>$32,</w:t>
      </w:r>
      <w:r w:rsidR="006F1BB1">
        <w:t>500</w:t>
      </w:r>
      <w:r w:rsidR="008B5FBA" w:rsidRPr="00CB16E9">
        <w:t xml:space="preserve"> </w:t>
      </w:r>
      <w:r w:rsidRPr="00CB16E9">
        <w:t>annual burden hour cost</w:t>
      </w:r>
      <w:r w:rsidR="006F1BB1">
        <w:t xml:space="preserve">.  </w:t>
      </w:r>
      <w:r w:rsidR="00FD3E3E" w:rsidRPr="00CB16E9">
        <w:t>Additionally, a total of 40</w:t>
      </w:r>
      <w:r w:rsidR="001211B5" w:rsidRPr="00CB16E9">
        <w:t xml:space="preserve"> cognitive testing </w:t>
      </w:r>
      <w:r w:rsidR="00FD3E3E" w:rsidRPr="00CB16E9">
        <w:t xml:space="preserve">interviews </w:t>
      </w:r>
      <w:r w:rsidR="001211B5" w:rsidRPr="00CB16E9">
        <w:t xml:space="preserve">on specific survey question </w:t>
      </w:r>
      <w:r w:rsidR="007D68A9" w:rsidRPr="00CB16E9">
        <w:t xml:space="preserve">may </w:t>
      </w:r>
      <w:r w:rsidR="001211B5" w:rsidRPr="00CB16E9">
        <w:t>be conducted over the three years</w:t>
      </w:r>
      <w:r w:rsidR="00FD3E3E" w:rsidRPr="00CB16E9">
        <w:t xml:space="preserve"> for an</w:t>
      </w:r>
      <w:r w:rsidR="00FD3E3E">
        <w:t xml:space="preserve"> estimated </w:t>
      </w:r>
      <w:r w:rsidR="007D68A9">
        <w:t xml:space="preserve">potential </w:t>
      </w:r>
      <w:r w:rsidR="00FD3E3E">
        <w:t xml:space="preserve">annual burden hours of </w:t>
      </w:r>
      <w:r w:rsidR="006F1BB1">
        <w:t>$260.00 (</w:t>
      </w:r>
      <w:r w:rsidR="00341203">
        <w:t>1</w:t>
      </w:r>
      <w:r w:rsidR="00FD3E3E">
        <w:t xml:space="preserve">0 x </w:t>
      </w:r>
      <w:r w:rsidR="006F1BB1">
        <w:t>$26.00 = $260.00)</w:t>
      </w:r>
      <w:r w:rsidR="008B5FBA">
        <w:t xml:space="preserve"> </w:t>
      </w:r>
      <w:r w:rsidR="00FD3E3E" w:rsidRPr="000477B5">
        <w:t>hourly wage estimate</w:t>
      </w:r>
      <w:r w:rsidR="00341203">
        <w:t>.</w:t>
      </w:r>
      <w:r w:rsidR="00FD3E3E">
        <w:t xml:space="preserve"> The overall total annual burden hour cost is estimated to be</w:t>
      </w:r>
      <w:r w:rsidR="008B5FBA">
        <w:t xml:space="preserve"> </w:t>
      </w:r>
      <w:r w:rsidR="006F1BB1">
        <w:t>$32,760.</w:t>
      </w:r>
      <w:r w:rsidR="00341203">
        <w:t xml:space="preserve"> </w:t>
      </w:r>
      <w:r w:rsidR="00FD3E3E">
        <w:rPr>
          <w:rFonts w:ascii="Arial" w:hAnsi="Arial" w:cs="Arial"/>
          <w:sz w:val="20"/>
          <w:szCs w:val="20"/>
        </w:rPr>
        <w:t xml:space="preserve"> </w:t>
      </w:r>
      <w:r w:rsidR="00FD3E3E">
        <w:t xml:space="preserve"> </w:t>
      </w:r>
    </w:p>
    <w:p w:rsidR="00EB737E" w:rsidRPr="000477B5" w:rsidRDefault="00EB737E">
      <w:pPr>
        <w:tabs>
          <w:tab w:val="left" w:pos="-720"/>
        </w:tabs>
        <w:suppressAutoHyphens/>
        <w:rPr>
          <w:sz w:val="26"/>
        </w:rPr>
      </w:pPr>
    </w:p>
    <w:p w:rsidR="00842E74" w:rsidRDefault="00856AD1">
      <w:pPr>
        <w:rPr>
          <w:b/>
          <w:bCs/>
        </w:rPr>
      </w:pPr>
      <w:r>
        <w:fldChar w:fldCharType="begin"/>
      </w:r>
      <w:r w:rsidR="00842E74">
        <w:instrText>ADVANCE \R 0.95</w:instrText>
      </w:r>
      <w:r>
        <w:fldChar w:fldCharType="end"/>
      </w:r>
      <w:r w:rsidR="00842E74">
        <w:rPr>
          <w:b/>
        </w:rPr>
        <w:t>13.</w:t>
      </w:r>
      <w:r w:rsidR="00842E74">
        <w:t xml:space="preserve">  </w:t>
      </w:r>
      <w:r w:rsidR="00842E74">
        <w:rPr>
          <w:b/>
          <w:bCs/>
        </w:rPr>
        <w:t xml:space="preserve">Provide an estimate of the total annual cost burden to respondents or recordkeepers resulting from the collection of information.  </w:t>
      </w:r>
      <w:r w:rsidR="00842E74" w:rsidRPr="00171E30">
        <w:rPr>
          <w:b/>
          <w:bCs/>
        </w:rPr>
        <w:t>The cost of purchasing or contracting out information collection services should be a part of this cost burden estimate.</w:t>
      </w:r>
      <w:r w:rsidR="00842E74">
        <w:rPr>
          <w:b/>
          <w:bCs/>
        </w:rPr>
        <w:t xml:space="preserve">  </w:t>
      </w:r>
      <w:r w:rsidR="00E202DC">
        <w:rPr>
          <w:b/>
          <w:bCs/>
        </w:rPr>
        <w:t>(</w:t>
      </w:r>
      <w:r w:rsidR="00842E74">
        <w:rPr>
          <w:b/>
          <w:bCs/>
        </w:rPr>
        <w:t>Do not include the cost of any hour burden shown in Items 12 and 14.</w:t>
      </w:r>
      <w:r w:rsidR="00E202DC">
        <w:rPr>
          <w:b/>
          <w:bCs/>
        </w:rPr>
        <w:t>)</w:t>
      </w:r>
    </w:p>
    <w:p w:rsidR="007D603C" w:rsidRDefault="007D603C">
      <w:pPr>
        <w:rPr>
          <w:b/>
          <w:bCs/>
        </w:rPr>
      </w:pPr>
    </w:p>
    <w:p w:rsidR="00DD0BCE" w:rsidRDefault="00361118" w:rsidP="00DD0BCE">
      <w:pPr>
        <w:rPr>
          <w:b/>
          <w:bCs/>
        </w:rPr>
      </w:pPr>
      <w:r>
        <w:rPr>
          <w:b/>
          <w:bCs/>
        </w:rPr>
        <w:t>The cost estimates should be split into two components:</w:t>
      </w:r>
    </w:p>
    <w:p w:rsidR="009D59D6" w:rsidRDefault="009D59D6" w:rsidP="00DD0BCE">
      <w:pPr>
        <w:rPr>
          <w:b/>
          <w:bCs/>
          <w:color w:val="FF0000"/>
        </w:rPr>
      </w:pPr>
    </w:p>
    <w:p w:rsidR="00DD0BCE" w:rsidRDefault="00DD0BCE" w:rsidP="00DD0BCE">
      <w:pPr>
        <w:rPr>
          <w:b/>
          <w:bCs/>
          <w:color w:val="FF0000"/>
        </w:rPr>
      </w:pPr>
      <w:r>
        <w:rPr>
          <w:b/>
          <w:bCs/>
          <w:color w:val="FF0000"/>
        </w:rPr>
        <w:tab/>
      </w:r>
      <w:r w:rsidRPr="00DD0BCE">
        <w:rPr>
          <w:b/>
          <w:bCs/>
        </w:rPr>
        <w:t xml:space="preserve">a.  </w:t>
      </w:r>
      <w:r w:rsidR="00842E74" w:rsidRPr="00DD0BCE">
        <w:rPr>
          <w:b/>
          <w:bCs/>
        </w:rPr>
        <w:t>Operation</w:t>
      </w:r>
      <w:r w:rsidR="00842E74">
        <w:rPr>
          <w:b/>
          <w:bCs/>
        </w:rPr>
        <w:t xml:space="preserve"> and Maintenance and purchase of services component.  These </w:t>
      </w:r>
      <w:r>
        <w:rPr>
          <w:b/>
          <w:bCs/>
        </w:rPr>
        <w:tab/>
      </w:r>
      <w:r w:rsidR="00842E74">
        <w:rPr>
          <w:b/>
          <w:bCs/>
        </w:rPr>
        <w:t xml:space="preserve">estimates should take into account cost associated with generating, </w:t>
      </w:r>
      <w:r>
        <w:rPr>
          <w:b/>
          <w:bCs/>
        </w:rPr>
        <w:tab/>
      </w:r>
      <w:r w:rsidR="00842E74">
        <w:rPr>
          <w:b/>
          <w:bCs/>
        </w:rPr>
        <w:t xml:space="preserve">maintaining, and disclosing or providing information.  Include descriptions </w:t>
      </w:r>
      <w:r>
        <w:rPr>
          <w:b/>
          <w:bCs/>
        </w:rPr>
        <w:tab/>
      </w:r>
      <w:r w:rsidR="00842E74">
        <w:rPr>
          <w:b/>
          <w:bCs/>
        </w:rPr>
        <w:t xml:space="preserve">of methods used to estimate major cost factors including system and </w:t>
      </w:r>
      <w:r>
        <w:rPr>
          <w:b/>
          <w:bCs/>
        </w:rPr>
        <w:tab/>
      </w:r>
      <w:r w:rsidR="00842E74">
        <w:rPr>
          <w:b/>
          <w:bCs/>
        </w:rPr>
        <w:t xml:space="preserve">technology acquisition, expected useful life of capital equipment, the discount </w:t>
      </w:r>
      <w:r>
        <w:rPr>
          <w:b/>
          <w:bCs/>
        </w:rPr>
        <w:tab/>
      </w:r>
      <w:r w:rsidR="00842E74">
        <w:rPr>
          <w:b/>
          <w:bCs/>
        </w:rPr>
        <w:t>rate(s), and the time period over which costs will be incurred.</w:t>
      </w:r>
    </w:p>
    <w:p w:rsidR="00DD0BCE" w:rsidRDefault="00DD0BCE" w:rsidP="00DD0BCE">
      <w:pPr>
        <w:rPr>
          <w:b/>
          <w:bCs/>
          <w:color w:val="FF0000"/>
        </w:rPr>
      </w:pPr>
    </w:p>
    <w:p w:rsidR="00842E74" w:rsidRDefault="00DD0BCE" w:rsidP="00DD0BCE">
      <w:pPr>
        <w:rPr>
          <w:b/>
          <w:bCs/>
        </w:rPr>
      </w:pPr>
      <w:r>
        <w:rPr>
          <w:b/>
          <w:bCs/>
          <w:color w:val="FF0000"/>
        </w:rPr>
        <w:tab/>
      </w:r>
      <w:r w:rsidRPr="00DD0BCE">
        <w:rPr>
          <w:b/>
          <w:bCs/>
        </w:rPr>
        <w:t xml:space="preserve">b.  </w:t>
      </w:r>
      <w:r w:rsidR="00842E74" w:rsidRPr="00DD0BCE">
        <w:rPr>
          <w:b/>
          <w:bCs/>
        </w:rPr>
        <w:t>Capital</w:t>
      </w:r>
      <w:r w:rsidR="00842E74">
        <w:rPr>
          <w:b/>
          <w:bCs/>
        </w:rPr>
        <w:t xml:space="preserve"> and Start-up-Cost should include, among other items, </w:t>
      </w:r>
      <w:r>
        <w:rPr>
          <w:b/>
          <w:bCs/>
        </w:rPr>
        <w:tab/>
      </w:r>
      <w:r w:rsidR="00842E74">
        <w:rPr>
          <w:b/>
          <w:bCs/>
        </w:rPr>
        <w:t xml:space="preserve">preparations for collecting information such as purchasing computers and </w:t>
      </w:r>
      <w:r>
        <w:rPr>
          <w:b/>
          <w:bCs/>
        </w:rPr>
        <w:tab/>
      </w:r>
      <w:r w:rsidR="00842E74">
        <w:rPr>
          <w:b/>
          <w:bCs/>
        </w:rPr>
        <w:t xml:space="preserve">software, monitoring sampling, drilling and testing equipment, and record </w:t>
      </w:r>
      <w:r>
        <w:rPr>
          <w:b/>
          <w:bCs/>
        </w:rPr>
        <w:tab/>
      </w:r>
      <w:r w:rsidR="00842E74">
        <w:rPr>
          <w:b/>
          <w:bCs/>
        </w:rPr>
        <w:t xml:space="preserve">storage facilities.  </w:t>
      </w:r>
    </w:p>
    <w:p w:rsidR="000504BC" w:rsidRDefault="000504BC" w:rsidP="00600089">
      <w:pPr>
        <w:jc w:val="center"/>
        <w:rPr>
          <w:b/>
        </w:rPr>
      </w:pPr>
    </w:p>
    <w:p w:rsidR="00915794" w:rsidRDefault="00915794" w:rsidP="00915794">
      <w:pPr>
        <w:rPr>
          <w:bCs/>
        </w:rPr>
      </w:pPr>
      <w:r>
        <w:rPr>
          <w:bCs/>
        </w:rPr>
        <w:t>There is no recordkeeping, capital start-up or maintenance costs associated with this information collection.</w:t>
      </w:r>
    </w:p>
    <w:p w:rsidR="00915794" w:rsidRPr="007D603C" w:rsidRDefault="00915794" w:rsidP="00915794">
      <w:pPr>
        <w:rPr>
          <w:bCs/>
        </w:rPr>
      </w:pPr>
    </w:p>
    <w:p w:rsidR="00600089" w:rsidRDefault="00600089" w:rsidP="002A4B95"/>
    <w:p w:rsidR="00842E74" w:rsidRDefault="00842E74" w:rsidP="002A4B95">
      <w:pPr>
        <w:rPr>
          <w:b/>
          <w:bCs/>
        </w:rPr>
      </w:pPr>
      <w:r>
        <w:rPr>
          <w:b/>
          <w:bCs/>
        </w:rPr>
        <w:t xml:space="preserve"> 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915794" w:rsidRDefault="00915794" w:rsidP="002A4B95">
      <w:pPr>
        <w:rPr>
          <w:b/>
          <w:bCs/>
        </w:rPr>
      </w:pPr>
    </w:p>
    <w:p w:rsidR="00915794" w:rsidRDefault="00915794" w:rsidP="002A4B95">
      <w:pPr>
        <w:rPr>
          <w:b/>
          <w:bCs/>
        </w:rPr>
      </w:pPr>
    </w:p>
    <w:p w:rsidR="00915794" w:rsidRDefault="00915794" w:rsidP="002A4B95">
      <w:pPr>
        <w:rPr>
          <w:b/>
          <w:bCs/>
        </w:rPr>
      </w:pPr>
    </w:p>
    <w:p w:rsidR="00915794" w:rsidRDefault="00915794" w:rsidP="002A4B95">
      <w:pPr>
        <w:rPr>
          <w:b/>
          <w:bCs/>
        </w:rPr>
      </w:pPr>
    </w:p>
    <w:p w:rsidR="00ED1686" w:rsidRDefault="00ED1686" w:rsidP="002A4B95">
      <w:pPr>
        <w:rPr>
          <w:b/>
          <w:bCs/>
        </w:rPr>
      </w:pPr>
    </w:p>
    <w:p w:rsidR="00ED1686" w:rsidRDefault="00ED1686" w:rsidP="002A4B95">
      <w:pPr>
        <w:rPr>
          <w:b/>
          <w:bCs/>
        </w:rPr>
      </w:pPr>
    </w:p>
    <w:p w:rsidR="00ED1686" w:rsidRDefault="00ED1686" w:rsidP="002A4B95">
      <w:pPr>
        <w:rPr>
          <w:b/>
          <w:bCs/>
        </w:rPr>
      </w:pPr>
    </w:p>
    <w:p w:rsidR="00ED1686" w:rsidRDefault="00ED1686" w:rsidP="002A4B95">
      <w:pPr>
        <w:rPr>
          <w:b/>
          <w:bCs/>
        </w:rPr>
      </w:pPr>
    </w:p>
    <w:p w:rsidR="00915794" w:rsidRDefault="00915794" w:rsidP="002A4B95">
      <w:pPr>
        <w:rPr>
          <w:b/>
          <w:bCs/>
        </w:rPr>
      </w:pPr>
    </w:p>
    <w:p w:rsidR="00263E4D" w:rsidRDefault="00263E4D" w:rsidP="002A4B95">
      <w:pPr>
        <w:rPr>
          <w:b/>
          <w:bCs/>
        </w:rPr>
      </w:pPr>
    </w:p>
    <w:p w:rsidR="00934767" w:rsidRDefault="00934767" w:rsidP="00600089">
      <w:pPr>
        <w:tabs>
          <w:tab w:val="left" w:pos="360"/>
        </w:tabs>
        <w:jc w:val="center"/>
        <w:rPr>
          <w:b/>
          <w:bCs/>
        </w:rPr>
      </w:pPr>
      <w:r w:rsidRPr="00877531">
        <w:rPr>
          <w:b/>
          <w:bCs/>
        </w:rPr>
        <w:t xml:space="preserve">Annual Cost to </w:t>
      </w:r>
      <w:r w:rsidR="00CB49A4" w:rsidRPr="00877531">
        <w:rPr>
          <w:b/>
          <w:bCs/>
        </w:rPr>
        <w:t>the</w:t>
      </w:r>
      <w:r w:rsidRPr="00877531">
        <w:rPr>
          <w:b/>
          <w:bCs/>
        </w:rPr>
        <w:t xml:space="preserve"> Federal Government</w:t>
      </w:r>
    </w:p>
    <w:p w:rsidR="003C76C0" w:rsidRDefault="003C76C0" w:rsidP="003C76C0">
      <w:pPr>
        <w:rPr>
          <w:color w:val="1F497D"/>
        </w:rPr>
      </w:pPr>
    </w:p>
    <w:tbl>
      <w:tblPr>
        <w:tblW w:w="9693" w:type="dxa"/>
        <w:tblCellMar>
          <w:left w:w="0" w:type="dxa"/>
          <w:right w:w="0" w:type="dxa"/>
        </w:tblCellMar>
        <w:tblLook w:val="04A0" w:firstRow="1" w:lastRow="0" w:firstColumn="1" w:lastColumn="0" w:noHBand="0" w:noVBand="1"/>
      </w:tblPr>
      <w:tblGrid>
        <w:gridCol w:w="7530"/>
        <w:gridCol w:w="2163"/>
      </w:tblGrid>
      <w:tr w:rsidR="003C76C0" w:rsidTr="00066686">
        <w:trPr>
          <w:trHeight w:val="70"/>
        </w:trPr>
        <w:tc>
          <w:tcPr>
            <w:tcW w:w="7530" w:type="dxa"/>
            <w:tcBorders>
              <w:top w:val="single" w:sz="8" w:space="0" w:color="auto"/>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3C76C0" w:rsidRPr="003C76C0" w:rsidRDefault="003C76C0">
            <w:pPr>
              <w:jc w:val="center"/>
              <w:rPr>
                <w:rFonts w:ascii="Arial" w:eastAsia="Calibri" w:hAnsi="Arial" w:cs="Arial"/>
                <w:b/>
                <w:bCs/>
                <w:sz w:val="20"/>
                <w:szCs w:val="20"/>
              </w:rPr>
            </w:pPr>
            <w:r>
              <w:rPr>
                <w:rFonts w:ascii="Arial" w:hAnsi="Arial" w:cs="Arial"/>
                <w:b/>
                <w:bCs/>
                <w:sz w:val="20"/>
                <w:szCs w:val="20"/>
              </w:rPr>
              <w:t>Item</w:t>
            </w:r>
          </w:p>
        </w:tc>
        <w:tc>
          <w:tcPr>
            <w:tcW w:w="2163"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hideMark/>
          </w:tcPr>
          <w:p w:rsidR="003C76C0" w:rsidRPr="003C76C0" w:rsidRDefault="003C76C0">
            <w:pPr>
              <w:jc w:val="center"/>
              <w:rPr>
                <w:rFonts w:ascii="Arial" w:eastAsia="Calibri" w:hAnsi="Arial" w:cs="Arial"/>
                <w:b/>
                <w:bCs/>
                <w:sz w:val="20"/>
                <w:szCs w:val="20"/>
              </w:rPr>
            </w:pPr>
            <w:r>
              <w:rPr>
                <w:rFonts w:ascii="Arial" w:hAnsi="Arial" w:cs="Arial"/>
                <w:b/>
                <w:bCs/>
                <w:sz w:val="20"/>
                <w:szCs w:val="20"/>
              </w:rPr>
              <w:t>Cost ($)</w:t>
            </w:r>
          </w:p>
        </w:tc>
      </w:tr>
      <w:tr w:rsidR="003C76C0" w:rsidTr="00066686">
        <w:trPr>
          <w:trHeight w:val="510"/>
        </w:trPr>
        <w:tc>
          <w:tcPr>
            <w:tcW w:w="7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76C0" w:rsidRPr="003C76C0" w:rsidRDefault="003C76C0" w:rsidP="00066686">
            <w:pPr>
              <w:rPr>
                <w:rFonts w:ascii="Calibri" w:eastAsia="Calibri" w:hAnsi="Calibri" w:cs="Calibri"/>
              </w:rPr>
            </w:pPr>
            <w:r>
              <w:t xml:space="preserve">Staff Salaries* </w:t>
            </w:r>
            <w:r>
              <w:rPr>
                <w:b/>
                <w:bCs/>
                <w:sz w:val="18"/>
                <w:szCs w:val="18"/>
              </w:rPr>
              <w:t>[ 1 of GS 14 , step 5 employee</w:t>
            </w:r>
            <w:r w:rsidR="00775969">
              <w:rPr>
                <w:b/>
                <w:bCs/>
                <w:sz w:val="18"/>
                <w:szCs w:val="18"/>
              </w:rPr>
              <w:t xml:space="preserve"> ($99,888</w:t>
            </w:r>
            <w:r w:rsidR="00287D94">
              <w:rPr>
                <w:b/>
                <w:bCs/>
                <w:sz w:val="18"/>
                <w:szCs w:val="18"/>
              </w:rPr>
              <w:t xml:space="preserve"> </w:t>
            </w:r>
            <w:r w:rsidR="00287D94" w:rsidRPr="00287D94">
              <w:rPr>
                <w:b/>
                <w:bCs/>
                <w:sz w:val="18"/>
                <w:szCs w:val="18"/>
              </w:rPr>
              <w:t xml:space="preserve">per OPM 2017 </w:t>
            </w:r>
            <w:r w:rsidR="00287D94">
              <w:rPr>
                <w:b/>
                <w:bCs/>
                <w:sz w:val="18"/>
                <w:szCs w:val="18"/>
              </w:rPr>
              <w:t xml:space="preserve">Salary Table, </w:t>
            </w:r>
            <w:r w:rsidR="00287D94" w:rsidRPr="00287D94">
              <w:rPr>
                <w:b/>
                <w:bCs/>
                <w:sz w:val="18"/>
                <w:szCs w:val="18"/>
              </w:rPr>
              <w:t xml:space="preserve">General Schedule </w:t>
            </w:r>
            <w:r w:rsidR="00287D94">
              <w:rPr>
                <w:b/>
                <w:bCs/>
                <w:sz w:val="18"/>
                <w:szCs w:val="18"/>
              </w:rPr>
              <w:t>Increase</w:t>
            </w:r>
            <w:r w:rsidR="00775969">
              <w:rPr>
                <w:b/>
                <w:bCs/>
                <w:sz w:val="18"/>
                <w:szCs w:val="18"/>
              </w:rPr>
              <w:t xml:space="preserve">) </w:t>
            </w:r>
            <w:r>
              <w:rPr>
                <w:b/>
                <w:bCs/>
                <w:sz w:val="18"/>
                <w:szCs w:val="18"/>
              </w:rPr>
              <w:t xml:space="preserve">spending approximately 25% of time annually and  1 of GS 13 , step 1 employee </w:t>
            </w:r>
            <w:r w:rsidR="00775969">
              <w:rPr>
                <w:b/>
                <w:bCs/>
                <w:sz w:val="18"/>
                <w:szCs w:val="18"/>
              </w:rPr>
              <w:t xml:space="preserve">($74,584) </w:t>
            </w:r>
            <w:r>
              <w:rPr>
                <w:b/>
                <w:bCs/>
                <w:sz w:val="18"/>
                <w:szCs w:val="18"/>
              </w:rPr>
              <w:t xml:space="preserve">spending approximately 25% of time annually for this data collection] </w:t>
            </w:r>
            <w:r w:rsidR="006F1BB1">
              <w:rPr>
                <w:b/>
                <w:bCs/>
                <w:sz w:val="18"/>
                <w:szCs w:val="18"/>
              </w:rPr>
              <w:t>$99,888</w:t>
            </w:r>
            <w:r w:rsidR="00775969">
              <w:rPr>
                <w:b/>
                <w:bCs/>
                <w:sz w:val="18"/>
                <w:szCs w:val="18"/>
              </w:rPr>
              <w:t xml:space="preserve"> x 25% </w:t>
            </w:r>
            <w:r w:rsidR="00066686">
              <w:rPr>
                <w:b/>
                <w:bCs/>
                <w:sz w:val="18"/>
                <w:szCs w:val="18"/>
              </w:rPr>
              <w:t>x 1.46</w:t>
            </w:r>
            <w:r w:rsidR="00775969">
              <w:rPr>
                <w:b/>
                <w:bCs/>
                <w:sz w:val="18"/>
                <w:szCs w:val="18"/>
              </w:rPr>
              <w:t xml:space="preserve">= </w:t>
            </w:r>
            <w:r w:rsidR="00066686">
              <w:rPr>
                <w:b/>
                <w:bCs/>
                <w:sz w:val="18"/>
                <w:szCs w:val="18"/>
              </w:rPr>
              <w:t>$36,459.12</w:t>
            </w:r>
            <w:r w:rsidR="00775969">
              <w:rPr>
                <w:b/>
                <w:bCs/>
                <w:sz w:val="18"/>
                <w:szCs w:val="18"/>
              </w:rPr>
              <w:t xml:space="preserve"> + </w:t>
            </w:r>
            <w:r w:rsidR="00066686">
              <w:rPr>
                <w:b/>
                <w:bCs/>
                <w:sz w:val="18"/>
                <w:szCs w:val="18"/>
              </w:rPr>
              <w:t xml:space="preserve">$27,223.16 </w:t>
            </w:r>
            <w:r w:rsidR="00775969">
              <w:rPr>
                <w:b/>
                <w:bCs/>
                <w:sz w:val="18"/>
                <w:szCs w:val="18"/>
              </w:rPr>
              <w:t>($74,584 x 25%</w:t>
            </w:r>
            <w:r w:rsidR="00066686">
              <w:rPr>
                <w:b/>
                <w:bCs/>
                <w:sz w:val="18"/>
                <w:szCs w:val="18"/>
              </w:rPr>
              <w:t xml:space="preserve"> x 1.46</w:t>
            </w:r>
            <w:r w:rsidR="00775969">
              <w:rPr>
                <w:b/>
                <w:bCs/>
                <w:sz w:val="18"/>
                <w:szCs w:val="18"/>
              </w:rPr>
              <w:t xml:space="preserve"> =</w:t>
            </w:r>
            <w:r w:rsidR="00066686">
              <w:rPr>
                <w:b/>
                <w:bCs/>
                <w:sz w:val="18"/>
                <w:szCs w:val="18"/>
              </w:rPr>
              <w:t>$27,223.16</w:t>
            </w:r>
            <w:r w:rsidR="00775969">
              <w:rPr>
                <w:b/>
                <w:bCs/>
                <w:sz w:val="18"/>
                <w:szCs w:val="18"/>
              </w:rPr>
              <w:t xml:space="preserve"> = </w:t>
            </w:r>
            <w:r w:rsidR="00066686">
              <w:rPr>
                <w:b/>
                <w:bCs/>
                <w:sz w:val="18"/>
                <w:szCs w:val="18"/>
              </w:rPr>
              <w:t>$63,682.28</w:t>
            </w:r>
            <w:r w:rsidR="00775969">
              <w:rPr>
                <w:b/>
                <w:bCs/>
                <w:sz w:val="18"/>
                <w:szCs w:val="18"/>
              </w:rPr>
              <w:t xml:space="preserve">  </w:t>
            </w:r>
          </w:p>
        </w:tc>
        <w:tc>
          <w:tcPr>
            <w:tcW w:w="2163" w:type="dxa"/>
            <w:tcBorders>
              <w:top w:val="nil"/>
              <w:left w:val="nil"/>
              <w:bottom w:val="single" w:sz="8" w:space="0" w:color="auto"/>
              <w:right w:val="single" w:sz="8" w:space="0" w:color="auto"/>
            </w:tcBorders>
            <w:noWrap/>
            <w:tcMar>
              <w:top w:w="0" w:type="dxa"/>
              <w:left w:w="108" w:type="dxa"/>
              <w:bottom w:w="0" w:type="dxa"/>
              <w:right w:w="108" w:type="dxa"/>
            </w:tcMar>
            <w:hideMark/>
          </w:tcPr>
          <w:p w:rsidR="003C76C0" w:rsidRPr="003C76C0" w:rsidRDefault="00066686" w:rsidP="00066686">
            <w:pPr>
              <w:rPr>
                <w:rFonts w:ascii="Arial" w:eastAsia="Calibri" w:hAnsi="Arial" w:cs="Arial"/>
                <w:sz w:val="20"/>
                <w:szCs w:val="20"/>
              </w:rPr>
            </w:pPr>
            <w:r>
              <w:rPr>
                <w:rFonts w:ascii="Arial" w:hAnsi="Arial" w:cs="Arial"/>
                <w:sz w:val="20"/>
                <w:szCs w:val="20"/>
              </w:rPr>
              <w:t>$63,682.28</w:t>
            </w:r>
          </w:p>
        </w:tc>
      </w:tr>
      <w:tr w:rsidR="003C76C0" w:rsidTr="00066686">
        <w:trPr>
          <w:trHeight w:val="368"/>
        </w:trPr>
        <w:tc>
          <w:tcPr>
            <w:tcW w:w="7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C76C0" w:rsidRPr="003C76C0" w:rsidRDefault="00E100E0">
            <w:pPr>
              <w:rPr>
                <w:rFonts w:ascii="Calibri" w:eastAsia="Calibri" w:hAnsi="Calibri" w:cs="Calibri"/>
              </w:rPr>
            </w:pPr>
            <w:r>
              <w:t>Contractor Labor</w:t>
            </w:r>
          </w:p>
        </w:tc>
        <w:tc>
          <w:tcPr>
            <w:tcW w:w="2163" w:type="dxa"/>
            <w:tcBorders>
              <w:top w:val="nil"/>
              <w:left w:val="nil"/>
              <w:bottom w:val="single" w:sz="8" w:space="0" w:color="auto"/>
              <w:right w:val="single" w:sz="8" w:space="0" w:color="auto"/>
            </w:tcBorders>
            <w:noWrap/>
            <w:tcMar>
              <w:top w:w="0" w:type="dxa"/>
              <w:left w:w="108" w:type="dxa"/>
              <w:bottom w:w="0" w:type="dxa"/>
              <w:right w:w="108" w:type="dxa"/>
            </w:tcMar>
            <w:hideMark/>
          </w:tcPr>
          <w:p w:rsidR="003C76C0" w:rsidRPr="003C76C0" w:rsidRDefault="00E100E0">
            <w:pPr>
              <w:rPr>
                <w:rFonts w:ascii="Arial" w:eastAsia="Calibri" w:hAnsi="Arial" w:cs="Arial"/>
                <w:sz w:val="20"/>
                <w:szCs w:val="20"/>
              </w:rPr>
            </w:pPr>
            <w:r>
              <w:rPr>
                <w:rFonts w:ascii="Arial" w:hAnsi="Arial" w:cs="Arial"/>
                <w:sz w:val="20"/>
                <w:szCs w:val="20"/>
              </w:rPr>
              <w:t>$526,500</w:t>
            </w:r>
          </w:p>
        </w:tc>
      </w:tr>
      <w:tr w:rsidR="003C76C0" w:rsidTr="00066686">
        <w:trPr>
          <w:trHeight w:val="240"/>
        </w:trPr>
        <w:tc>
          <w:tcPr>
            <w:tcW w:w="7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C76C0" w:rsidRPr="003C76C0" w:rsidRDefault="00E100E0">
            <w:pPr>
              <w:rPr>
                <w:rFonts w:ascii="Calibri" w:eastAsia="Calibri" w:hAnsi="Calibri" w:cs="Calibri"/>
              </w:rPr>
            </w:pPr>
            <w:r>
              <w:t>Contractor ODCs (DP CATI, List and Sample, Translations)</w:t>
            </w:r>
          </w:p>
        </w:tc>
        <w:tc>
          <w:tcPr>
            <w:tcW w:w="2163" w:type="dxa"/>
            <w:tcBorders>
              <w:top w:val="nil"/>
              <w:left w:val="nil"/>
              <w:bottom w:val="single" w:sz="8" w:space="0" w:color="auto"/>
              <w:right w:val="single" w:sz="8" w:space="0" w:color="auto"/>
            </w:tcBorders>
            <w:noWrap/>
            <w:tcMar>
              <w:top w:w="0" w:type="dxa"/>
              <w:left w:w="108" w:type="dxa"/>
              <w:bottom w:w="0" w:type="dxa"/>
              <w:right w:w="108" w:type="dxa"/>
            </w:tcMar>
            <w:hideMark/>
          </w:tcPr>
          <w:p w:rsidR="003C76C0" w:rsidRPr="003C76C0" w:rsidRDefault="00E100E0">
            <w:pPr>
              <w:rPr>
                <w:rFonts w:ascii="Arial" w:eastAsia="Calibri" w:hAnsi="Arial" w:cs="Arial"/>
                <w:sz w:val="20"/>
                <w:szCs w:val="20"/>
              </w:rPr>
            </w:pPr>
            <w:r>
              <w:rPr>
                <w:rFonts w:ascii="Arial" w:hAnsi="Arial" w:cs="Arial"/>
                <w:sz w:val="20"/>
                <w:szCs w:val="20"/>
              </w:rPr>
              <w:t>$37,250</w:t>
            </w:r>
          </w:p>
        </w:tc>
      </w:tr>
      <w:tr w:rsidR="003C76C0" w:rsidTr="00066686">
        <w:trPr>
          <w:trHeight w:val="255"/>
        </w:trPr>
        <w:tc>
          <w:tcPr>
            <w:tcW w:w="7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C76C0" w:rsidRPr="003C76C0" w:rsidRDefault="003C76C0">
            <w:pPr>
              <w:rPr>
                <w:rFonts w:ascii="Calibri" w:eastAsia="Calibri" w:hAnsi="Calibri" w:cs="Calibri"/>
              </w:rPr>
            </w:pPr>
            <w:r>
              <w:t xml:space="preserve">Equipment Maintenance </w:t>
            </w:r>
            <w:r>
              <w:rPr>
                <w:b/>
                <w:bCs/>
                <w:sz w:val="18"/>
                <w:szCs w:val="18"/>
              </w:rPr>
              <w:t>[cost of annual maintenance/service agreements for equipment]</w:t>
            </w:r>
          </w:p>
        </w:tc>
        <w:tc>
          <w:tcPr>
            <w:tcW w:w="2163" w:type="dxa"/>
            <w:tcBorders>
              <w:top w:val="nil"/>
              <w:left w:val="nil"/>
              <w:bottom w:val="single" w:sz="8" w:space="0" w:color="auto"/>
              <w:right w:val="single" w:sz="8" w:space="0" w:color="auto"/>
            </w:tcBorders>
            <w:noWrap/>
            <w:tcMar>
              <w:top w:w="0" w:type="dxa"/>
              <w:left w:w="108" w:type="dxa"/>
              <w:bottom w:w="0" w:type="dxa"/>
              <w:right w:w="108" w:type="dxa"/>
            </w:tcMar>
            <w:hideMark/>
          </w:tcPr>
          <w:p w:rsidR="003C76C0" w:rsidRPr="003C76C0" w:rsidRDefault="00E100E0">
            <w:pPr>
              <w:rPr>
                <w:rFonts w:ascii="Arial" w:eastAsia="Calibri" w:hAnsi="Arial" w:cs="Arial"/>
                <w:sz w:val="20"/>
                <w:szCs w:val="20"/>
              </w:rPr>
            </w:pPr>
            <w:r>
              <w:rPr>
                <w:rFonts w:ascii="Arial" w:hAnsi="Arial" w:cs="Arial"/>
                <w:sz w:val="20"/>
                <w:szCs w:val="20"/>
              </w:rPr>
              <w:t>$0</w:t>
            </w:r>
          </w:p>
        </w:tc>
      </w:tr>
      <w:tr w:rsidR="003C76C0" w:rsidTr="00066686">
        <w:trPr>
          <w:trHeight w:val="255"/>
        </w:trPr>
        <w:tc>
          <w:tcPr>
            <w:tcW w:w="7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C76C0" w:rsidRPr="003C76C0" w:rsidRDefault="003C76C0">
            <w:pPr>
              <w:rPr>
                <w:rFonts w:ascii="Calibri" w:eastAsia="Calibri" w:hAnsi="Calibri" w:cs="Calibri"/>
              </w:rPr>
            </w:pPr>
            <w:r>
              <w:t xml:space="preserve">Travel </w:t>
            </w:r>
          </w:p>
        </w:tc>
        <w:tc>
          <w:tcPr>
            <w:tcW w:w="2163" w:type="dxa"/>
            <w:tcBorders>
              <w:top w:val="nil"/>
              <w:left w:val="nil"/>
              <w:bottom w:val="single" w:sz="8" w:space="0" w:color="auto"/>
              <w:right w:val="single" w:sz="8" w:space="0" w:color="auto"/>
            </w:tcBorders>
            <w:noWrap/>
            <w:tcMar>
              <w:top w:w="0" w:type="dxa"/>
              <w:left w:w="108" w:type="dxa"/>
              <w:bottom w:w="0" w:type="dxa"/>
              <w:right w:w="108" w:type="dxa"/>
            </w:tcMar>
            <w:hideMark/>
          </w:tcPr>
          <w:p w:rsidR="003C76C0" w:rsidRPr="003C76C0" w:rsidRDefault="00E100E0">
            <w:pPr>
              <w:rPr>
                <w:rFonts w:ascii="Arial" w:eastAsia="Calibri" w:hAnsi="Arial" w:cs="Arial"/>
                <w:sz w:val="20"/>
                <w:szCs w:val="20"/>
              </w:rPr>
            </w:pPr>
            <w:r>
              <w:rPr>
                <w:rFonts w:ascii="Arial" w:hAnsi="Arial" w:cs="Arial"/>
                <w:sz w:val="20"/>
                <w:szCs w:val="20"/>
              </w:rPr>
              <w:t>$0</w:t>
            </w:r>
          </w:p>
        </w:tc>
      </w:tr>
      <w:tr w:rsidR="003C76C0" w:rsidTr="00066686">
        <w:trPr>
          <w:trHeight w:val="255"/>
        </w:trPr>
        <w:tc>
          <w:tcPr>
            <w:tcW w:w="7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C76C0" w:rsidRPr="003C76C0" w:rsidRDefault="003C76C0">
            <w:pPr>
              <w:rPr>
                <w:rFonts w:ascii="Calibri" w:eastAsia="Calibri" w:hAnsi="Calibri" w:cs="Calibri"/>
              </w:rPr>
            </w:pPr>
            <w:r>
              <w:t xml:space="preserve">Printing </w:t>
            </w:r>
            <w:r>
              <w:rPr>
                <w:b/>
                <w:bCs/>
                <w:sz w:val="18"/>
                <w:szCs w:val="18"/>
              </w:rPr>
              <w:t>[number of data collection instruments annually]</w:t>
            </w:r>
          </w:p>
        </w:tc>
        <w:tc>
          <w:tcPr>
            <w:tcW w:w="2163" w:type="dxa"/>
            <w:tcBorders>
              <w:top w:val="nil"/>
              <w:left w:val="nil"/>
              <w:bottom w:val="single" w:sz="8" w:space="0" w:color="auto"/>
              <w:right w:val="single" w:sz="8" w:space="0" w:color="auto"/>
            </w:tcBorders>
            <w:noWrap/>
            <w:tcMar>
              <w:top w:w="0" w:type="dxa"/>
              <w:left w:w="108" w:type="dxa"/>
              <w:bottom w:w="0" w:type="dxa"/>
              <w:right w:w="108" w:type="dxa"/>
            </w:tcMar>
            <w:hideMark/>
          </w:tcPr>
          <w:p w:rsidR="003C76C0" w:rsidRPr="003C76C0" w:rsidRDefault="00E100E0">
            <w:pPr>
              <w:rPr>
                <w:rFonts w:ascii="Arial" w:eastAsia="Calibri" w:hAnsi="Arial" w:cs="Arial"/>
                <w:sz w:val="20"/>
                <w:szCs w:val="20"/>
              </w:rPr>
            </w:pPr>
            <w:r>
              <w:rPr>
                <w:rFonts w:ascii="Arial" w:hAnsi="Arial" w:cs="Arial"/>
                <w:sz w:val="20"/>
                <w:szCs w:val="20"/>
              </w:rPr>
              <w:t>$0</w:t>
            </w:r>
          </w:p>
        </w:tc>
      </w:tr>
      <w:tr w:rsidR="003C76C0" w:rsidTr="00066686">
        <w:trPr>
          <w:trHeight w:val="255"/>
        </w:trPr>
        <w:tc>
          <w:tcPr>
            <w:tcW w:w="7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C76C0" w:rsidRPr="003C76C0" w:rsidRDefault="003C76C0">
            <w:pPr>
              <w:rPr>
                <w:rFonts w:ascii="Arial" w:eastAsia="Calibri" w:hAnsi="Arial" w:cs="Arial"/>
                <w:sz w:val="20"/>
                <w:szCs w:val="20"/>
              </w:rPr>
            </w:pPr>
            <w:r>
              <w:rPr>
                <w:rFonts w:ascii="Arial" w:hAnsi="Arial" w:cs="Arial"/>
                <w:sz w:val="20"/>
                <w:szCs w:val="20"/>
              </w:rPr>
              <w:t xml:space="preserve">Postage </w:t>
            </w:r>
            <w:r>
              <w:rPr>
                <w:rFonts w:ascii="Arial" w:hAnsi="Arial" w:cs="Arial"/>
                <w:b/>
                <w:bCs/>
                <w:sz w:val="18"/>
                <w:szCs w:val="18"/>
              </w:rPr>
              <w:t>[annual number of data collection instruments x postage]</w:t>
            </w:r>
          </w:p>
        </w:tc>
        <w:tc>
          <w:tcPr>
            <w:tcW w:w="2163" w:type="dxa"/>
            <w:tcBorders>
              <w:top w:val="nil"/>
              <w:left w:val="nil"/>
              <w:bottom w:val="single" w:sz="8" w:space="0" w:color="auto"/>
              <w:right w:val="single" w:sz="8" w:space="0" w:color="auto"/>
            </w:tcBorders>
            <w:noWrap/>
            <w:tcMar>
              <w:top w:w="0" w:type="dxa"/>
              <w:left w:w="108" w:type="dxa"/>
              <w:bottom w:w="0" w:type="dxa"/>
              <w:right w:w="108" w:type="dxa"/>
            </w:tcMar>
            <w:hideMark/>
          </w:tcPr>
          <w:p w:rsidR="003C76C0" w:rsidRPr="003C76C0" w:rsidRDefault="00E100E0">
            <w:pPr>
              <w:rPr>
                <w:rFonts w:ascii="Arial" w:eastAsia="Calibri" w:hAnsi="Arial" w:cs="Arial"/>
                <w:sz w:val="20"/>
                <w:szCs w:val="20"/>
              </w:rPr>
            </w:pPr>
            <w:r>
              <w:rPr>
                <w:rFonts w:ascii="Arial" w:hAnsi="Arial" w:cs="Arial"/>
                <w:sz w:val="20"/>
                <w:szCs w:val="20"/>
              </w:rPr>
              <w:t>$0</w:t>
            </w:r>
          </w:p>
        </w:tc>
      </w:tr>
      <w:tr w:rsidR="003C76C0" w:rsidTr="00066686">
        <w:trPr>
          <w:trHeight w:val="255"/>
        </w:trPr>
        <w:tc>
          <w:tcPr>
            <w:tcW w:w="7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C76C0" w:rsidRPr="003C76C0" w:rsidRDefault="003C76C0">
            <w:pPr>
              <w:rPr>
                <w:rFonts w:ascii="Arial" w:eastAsia="Calibri" w:hAnsi="Arial" w:cs="Arial"/>
                <w:sz w:val="20"/>
                <w:szCs w:val="20"/>
              </w:rPr>
            </w:pPr>
            <w:r>
              <w:rPr>
                <w:rFonts w:ascii="Arial" w:hAnsi="Arial" w:cs="Arial"/>
                <w:sz w:val="20"/>
                <w:szCs w:val="20"/>
              </w:rPr>
              <w:t>Other</w:t>
            </w:r>
            <w:r>
              <w:rPr>
                <w:rStyle w:val="CommentReference"/>
              </w:rPr>
              <w:t> </w:t>
            </w:r>
            <w:r>
              <w:rPr>
                <w:rFonts w:ascii="Arial" w:hAnsi="Arial" w:cs="Arial"/>
                <w:sz w:val="20"/>
                <w:szCs w:val="20"/>
              </w:rPr>
              <w:t> </w:t>
            </w:r>
            <w:r>
              <w:rPr>
                <w:b/>
                <w:bCs/>
                <w:sz w:val="18"/>
                <w:szCs w:val="18"/>
              </w:rPr>
              <w:t>[Sample Purchase]</w:t>
            </w:r>
            <w:r>
              <w:rPr>
                <w:rFonts w:ascii="Arial" w:hAnsi="Arial" w:cs="Arial"/>
                <w:sz w:val="20"/>
                <w:szCs w:val="20"/>
              </w:rPr>
              <w:t xml:space="preserve"> </w:t>
            </w:r>
          </w:p>
        </w:tc>
        <w:tc>
          <w:tcPr>
            <w:tcW w:w="2163" w:type="dxa"/>
            <w:tcBorders>
              <w:top w:val="nil"/>
              <w:left w:val="nil"/>
              <w:bottom w:val="single" w:sz="8" w:space="0" w:color="auto"/>
              <w:right w:val="single" w:sz="8" w:space="0" w:color="auto"/>
            </w:tcBorders>
            <w:noWrap/>
            <w:tcMar>
              <w:top w:w="0" w:type="dxa"/>
              <w:left w:w="108" w:type="dxa"/>
              <w:bottom w:w="0" w:type="dxa"/>
              <w:right w:w="108" w:type="dxa"/>
            </w:tcMar>
            <w:hideMark/>
          </w:tcPr>
          <w:p w:rsidR="003C76C0" w:rsidRPr="003C76C0" w:rsidRDefault="00E100E0" w:rsidP="00171E30">
            <w:pPr>
              <w:rPr>
                <w:rFonts w:ascii="Arial" w:eastAsia="Calibri" w:hAnsi="Arial" w:cs="Arial"/>
                <w:sz w:val="20"/>
                <w:szCs w:val="20"/>
              </w:rPr>
            </w:pPr>
            <w:r>
              <w:rPr>
                <w:rFonts w:ascii="Arial" w:hAnsi="Arial" w:cs="Arial"/>
                <w:sz w:val="20"/>
                <w:szCs w:val="20"/>
              </w:rPr>
              <w:t>$0</w:t>
            </w:r>
          </w:p>
        </w:tc>
      </w:tr>
      <w:tr w:rsidR="003C76C0" w:rsidTr="00066686">
        <w:trPr>
          <w:trHeight w:val="270"/>
        </w:trPr>
        <w:tc>
          <w:tcPr>
            <w:tcW w:w="75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C76C0" w:rsidRPr="003C76C0" w:rsidRDefault="003C76C0">
            <w:pPr>
              <w:rPr>
                <w:rFonts w:ascii="Arial" w:eastAsia="Calibri" w:hAnsi="Arial" w:cs="Arial"/>
                <w:b/>
                <w:bCs/>
                <w:sz w:val="20"/>
                <w:szCs w:val="20"/>
              </w:rPr>
            </w:pPr>
            <w:r>
              <w:rPr>
                <w:rFonts w:ascii="Arial" w:hAnsi="Arial" w:cs="Arial"/>
                <w:b/>
                <w:bCs/>
                <w:sz w:val="20"/>
                <w:szCs w:val="20"/>
              </w:rPr>
              <w:t>Total</w:t>
            </w:r>
          </w:p>
        </w:tc>
        <w:tc>
          <w:tcPr>
            <w:tcW w:w="2163" w:type="dxa"/>
            <w:tcBorders>
              <w:top w:val="nil"/>
              <w:left w:val="nil"/>
              <w:bottom w:val="single" w:sz="8" w:space="0" w:color="auto"/>
              <w:right w:val="single" w:sz="8" w:space="0" w:color="auto"/>
            </w:tcBorders>
            <w:noWrap/>
            <w:tcMar>
              <w:top w:w="0" w:type="dxa"/>
              <w:left w:w="108" w:type="dxa"/>
              <w:bottom w:w="0" w:type="dxa"/>
              <w:right w:w="108" w:type="dxa"/>
            </w:tcMar>
            <w:hideMark/>
          </w:tcPr>
          <w:p w:rsidR="003C76C0" w:rsidRPr="003C76C0" w:rsidRDefault="00066686" w:rsidP="00066686">
            <w:pPr>
              <w:rPr>
                <w:rFonts w:ascii="Arial" w:eastAsia="Calibri" w:hAnsi="Arial" w:cs="Arial"/>
              </w:rPr>
            </w:pPr>
            <w:r>
              <w:rPr>
                <w:rFonts w:ascii="Arial" w:hAnsi="Arial" w:cs="Arial"/>
                <w:b/>
                <w:bCs/>
                <w:sz w:val="20"/>
                <w:szCs w:val="20"/>
              </w:rPr>
              <w:t>$627,432.28</w:t>
            </w:r>
          </w:p>
        </w:tc>
      </w:tr>
    </w:tbl>
    <w:p w:rsidR="003C76C0" w:rsidRPr="003C76C0" w:rsidRDefault="00066686" w:rsidP="003C76C0">
      <w:pPr>
        <w:rPr>
          <w:rFonts w:ascii="Calibri" w:eastAsia="Calibri" w:hAnsi="Calibri" w:cs="Calibri"/>
          <w:color w:val="1F497D"/>
          <w:sz w:val="22"/>
          <w:szCs w:val="22"/>
        </w:rPr>
      </w:pPr>
      <w:r w:rsidRPr="00066686">
        <w:rPr>
          <w:sz w:val="16"/>
          <w:szCs w:val="16"/>
        </w:rPr>
        <w:t xml:space="preserve">* Note: The “Salary Rate” includes a 1.46 multiplier to reflect a fully-loaded wage rate. </w:t>
      </w:r>
      <w:r w:rsidR="004F214D">
        <w:rPr>
          <w:sz w:val="16"/>
          <w:szCs w:val="16"/>
        </w:rPr>
        <w:t xml:space="preserve"> </w:t>
      </w:r>
      <w:hyperlink r:id="rId9" w:history="1">
        <w:r w:rsidR="00ED112B" w:rsidRPr="00A95E2F">
          <w:rPr>
            <w:rStyle w:val="Hyperlink"/>
            <w:sz w:val="16"/>
            <w:szCs w:val="16"/>
          </w:rPr>
          <w:t>https://www.opm.gov/policy-data-oversight/pay-leave/salaries-wages/2016/general-schedule/</w:t>
        </w:r>
      </w:hyperlink>
      <w:r w:rsidR="00ED112B">
        <w:rPr>
          <w:sz w:val="16"/>
          <w:szCs w:val="16"/>
        </w:rPr>
        <w:t xml:space="preserve">. </w:t>
      </w:r>
    </w:p>
    <w:p w:rsidR="00ED112B" w:rsidRDefault="00856AD1" w:rsidP="005E21C2">
      <w:r>
        <w:fldChar w:fldCharType="begin"/>
      </w:r>
      <w:r w:rsidR="00842E74">
        <w:instrText>ADVANCE \R 0.95</w:instrText>
      </w:r>
      <w:r>
        <w:fldChar w:fldCharType="end"/>
      </w:r>
      <w:r>
        <w:fldChar w:fldCharType="begin"/>
      </w:r>
      <w:r w:rsidR="00677CAD">
        <w:instrText>ADVANCE \R 0.95</w:instrText>
      </w:r>
      <w:r>
        <w:fldChar w:fldCharType="end"/>
      </w:r>
      <w:r w:rsidR="00677CAD">
        <w:t xml:space="preserve">     </w:t>
      </w:r>
    </w:p>
    <w:p w:rsidR="005E21C2" w:rsidRDefault="005E21C2" w:rsidP="005E21C2">
      <w:pPr>
        <w:rPr>
          <w:b/>
        </w:rPr>
      </w:pPr>
      <w:r w:rsidRPr="00974EA8">
        <w:rPr>
          <w:b/>
        </w:rPr>
        <w:t xml:space="preserve">15.  Explain the reasons for any program changes or adjustments reported in Items 13 or 14 of the OMB Form 83-I in a narrative form.  Present the </w:t>
      </w:r>
      <w:r>
        <w:rPr>
          <w:b/>
        </w:rPr>
        <w:t xml:space="preserve">itemized </w:t>
      </w:r>
      <w:r w:rsidRPr="00974EA8">
        <w:rPr>
          <w:b/>
        </w:rPr>
        <w:t xml:space="preserve">changes in hour burden and cost burden according to program changes or adjustments in </w:t>
      </w:r>
      <w:r>
        <w:rPr>
          <w:b/>
        </w:rPr>
        <w:t>T</w:t>
      </w:r>
      <w:r w:rsidRPr="00974EA8">
        <w:rPr>
          <w:b/>
        </w:rPr>
        <w:t>able 5.  Denote a program increase as a positive number, and a progra</w:t>
      </w:r>
      <w:r>
        <w:rPr>
          <w:b/>
        </w:rPr>
        <w:t>m decrease as a negative number</w:t>
      </w:r>
      <w:r w:rsidRPr="00974EA8">
        <w:rPr>
          <w:b/>
        </w:rPr>
        <w:t xml:space="preserve">.  </w:t>
      </w:r>
    </w:p>
    <w:p w:rsidR="005E21C2" w:rsidRDefault="005E21C2" w:rsidP="005E21C2">
      <w:pPr>
        <w:pStyle w:val="NormalWeb"/>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an</w:t>
      </w:r>
      <w:r w:rsidR="005926EA">
        <w:rPr>
          <w:i/>
          <w:sz w:val="20"/>
          <w:szCs w:val="20"/>
        </w:rPr>
        <w:t xml:space="preserve"> federal government regulatory</w:t>
      </w:r>
      <w:r w:rsidRPr="003B1C2C">
        <w:rPr>
          <w:i/>
          <w:sz w:val="20"/>
          <w:szCs w:val="20"/>
        </w:rPr>
        <w:t xml:space="preserve"> action or directive</w:t>
      </w:r>
      <w:r w:rsidR="005926EA">
        <w:rPr>
          <w:i/>
          <w:sz w:val="20"/>
          <w:szCs w:val="20"/>
        </w:rPr>
        <w:t>.</w:t>
      </w:r>
      <w:r w:rsidRPr="003B1C2C">
        <w:rPr>
          <w:i/>
          <w:sz w:val="20"/>
          <w:szCs w:val="20"/>
        </w:rPr>
        <w:t xml:space="preserve"> (e.g., an increase in sample size or coverage, amount of information, reporting frequency, or expanded use of an</w:t>
      </w:r>
      <w:r w:rsidR="00A643EA">
        <w:rPr>
          <w:i/>
          <w:sz w:val="20"/>
          <w:szCs w:val="20"/>
        </w:rPr>
        <w:t xml:space="preserve"> </w:t>
      </w:r>
      <w:r w:rsidRPr="003B1C2C">
        <w:rPr>
          <w:i/>
          <w:sz w:val="20"/>
          <w:szCs w:val="20"/>
        </w:rPr>
        <w:t>existing form). This also includes previously in-use</w:t>
      </w:r>
      <w:r w:rsidR="00A643EA">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sidR="005926EA">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w:t>
      </w:r>
      <w:r w:rsidR="00A643EA">
        <w:rPr>
          <w:i/>
          <w:sz w:val="20"/>
          <w:szCs w:val="20"/>
        </w:rPr>
        <w:t xml:space="preserve">discontinuation of an </w:t>
      </w:r>
      <w:r w:rsidRPr="003B1C2C">
        <w:rPr>
          <w:i/>
          <w:sz w:val="20"/>
          <w:szCs w:val="20"/>
        </w:rPr>
        <w:t>information collection; or (2) a change in an existing</w:t>
      </w:r>
      <w:r w:rsidR="00A643EA">
        <w:rPr>
          <w:i/>
          <w:sz w:val="20"/>
          <w:szCs w:val="20"/>
        </w:rPr>
        <w:t xml:space="preserve"> </w:t>
      </w:r>
      <w:r w:rsidRPr="003B1C2C">
        <w:rPr>
          <w:i/>
          <w:sz w:val="20"/>
          <w:szCs w:val="20"/>
        </w:rPr>
        <w:t>information collection by a Federal agency</w:t>
      </w:r>
      <w:r w:rsidR="00A643EA">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915794" w:rsidRDefault="005E21C2" w:rsidP="00A643EA">
      <w:pPr>
        <w:pStyle w:val="NormalWeb"/>
        <w:rPr>
          <w:i/>
          <w:sz w:val="20"/>
          <w:szCs w:val="20"/>
        </w:rPr>
      </w:pPr>
      <w:r w:rsidRPr="00A643EA">
        <w:rPr>
          <w:b/>
          <w:i/>
          <w:sz w:val="20"/>
          <w:szCs w:val="20"/>
        </w:rPr>
        <w:t xml:space="preserve"> </w:t>
      </w:r>
      <w:r w:rsidRPr="00A643EA">
        <w:rPr>
          <w:b/>
          <w:bCs/>
          <w:i/>
          <w:sz w:val="20"/>
          <w:szCs w:val="20"/>
        </w:rPr>
        <w:t>"Adjustment"</w:t>
      </w:r>
      <w:r w:rsidRPr="00A643EA">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915794" w:rsidRDefault="00915794" w:rsidP="00A643EA">
      <w:pPr>
        <w:pStyle w:val="NormalWeb"/>
        <w:rPr>
          <w:i/>
          <w:sz w:val="20"/>
          <w:szCs w:val="20"/>
        </w:rPr>
      </w:pPr>
    </w:p>
    <w:p w:rsidR="00263E4D" w:rsidRDefault="00263E4D" w:rsidP="00A643EA">
      <w:pPr>
        <w:pStyle w:val="NormalWeb"/>
        <w:rPr>
          <w:i/>
          <w:sz w:val="20"/>
          <w:szCs w:val="20"/>
        </w:rPr>
      </w:pPr>
    </w:p>
    <w:p w:rsidR="00915794" w:rsidRDefault="00915794" w:rsidP="00A643EA">
      <w:pPr>
        <w:pStyle w:val="NormalWeb"/>
        <w:rPr>
          <w:i/>
          <w:sz w:val="20"/>
          <w:szCs w:val="20"/>
        </w:rPr>
      </w:pPr>
    </w:p>
    <w:p w:rsidR="00915794" w:rsidRDefault="00915794" w:rsidP="00A643EA">
      <w:pPr>
        <w:pStyle w:val="NormalWeb"/>
        <w:rPr>
          <w:i/>
          <w:sz w:val="20"/>
          <w:szCs w:val="20"/>
        </w:rPr>
      </w:pPr>
    </w:p>
    <w:p w:rsidR="00915794" w:rsidRDefault="00915794" w:rsidP="00A643EA">
      <w:pPr>
        <w:pStyle w:val="NormalWeb"/>
        <w:rPr>
          <w:i/>
          <w:sz w:val="20"/>
          <w:szCs w:val="20"/>
        </w:rPr>
      </w:pPr>
    </w:p>
    <w:tbl>
      <w:tblPr>
        <w:tblW w:w="9800" w:type="dxa"/>
        <w:jc w:val="center"/>
        <w:tblLook w:val="0000" w:firstRow="0" w:lastRow="0" w:firstColumn="0" w:lastColumn="0" w:noHBand="0" w:noVBand="0"/>
      </w:tblPr>
      <w:tblGrid>
        <w:gridCol w:w="2060"/>
        <w:gridCol w:w="1520"/>
        <w:gridCol w:w="960"/>
        <w:gridCol w:w="1260"/>
        <w:gridCol w:w="1400"/>
        <w:gridCol w:w="1420"/>
        <w:gridCol w:w="1180"/>
      </w:tblGrid>
      <w:tr w:rsidR="00B05348" w:rsidTr="0067179C">
        <w:trPr>
          <w:trHeight w:val="270"/>
          <w:jc w:val="center"/>
        </w:trPr>
        <w:tc>
          <w:tcPr>
            <w:tcW w:w="980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B05348" w:rsidRDefault="00B05348">
            <w:pPr>
              <w:jc w:val="center"/>
              <w:rPr>
                <w:b/>
                <w:bCs/>
                <w:sz w:val="18"/>
                <w:szCs w:val="18"/>
              </w:rPr>
            </w:pPr>
            <w:r>
              <w:rPr>
                <w:b/>
                <w:bCs/>
                <w:sz w:val="18"/>
                <w:szCs w:val="18"/>
              </w:rPr>
              <w:t>Itemized Changes in Annual Burden Hours</w:t>
            </w:r>
          </w:p>
        </w:tc>
      </w:tr>
      <w:tr w:rsidR="00B05348" w:rsidTr="0067179C">
        <w:trPr>
          <w:trHeight w:val="1455"/>
          <w:jc w:val="center"/>
        </w:trPr>
        <w:tc>
          <w:tcPr>
            <w:tcW w:w="2060" w:type="dxa"/>
            <w:tcBorders>
              <w:top w:val="nil"/>
              <w:left w:val="single" w:sz="8" w:space="0" w:color="auto"/>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Data collection Activity/Instrument</w:t>
            </w:r>
          </w:p>
        </w:tc>
        <w:tc>
          <w:tcPr>
            <w:tcW w:w="1520" w:type="dxa"/>
            <w:tcBorders>
              <w:top w:val="nil"/>
              <w:left w:val="nil"/>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 xml:space="preserve">Adjustment (New) </w:t>
            </w:r>
          </w:p>
        </w:tc>
        <w:tc>
          <w:tcPr>
            <w:tcW w:w="1180" w:type="dxa"/>
            <w:tcBorders>
              <w:top w:val="nil"/>
              <w:left w:val="nil"/>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Difference</w:t>
            </w:r>
          </w:p>
        </w:tc>
      </w:tr>
      <w:tr w:rsidR="00B05348" w:rsidRPr="00DF50E7" w:rsidTr="0067179C">
        <w:trPr>
          <w:trHeight w:val="270"/>
          <w:jc w:val="center"/>
        </w:trPr>
        <w:tc>
          <w:tcPr>
            <w:tcW w:w="2060" w:type="dxa"/>
            <w:tcBorders>
              <w:top w:val="nil"/>
              <w:left w:val="single" w:sz="8" w:space="0" w:color="auto"/>
              <w:bottom w:val="single" w:sz="8" w:space="0" w:color="auto"/>
              <w:right w:val="single" w:sz="8" w:space="0" w:color="auto"/>
            </w:tcBorders>
            <w:shd w:val="clear" w:color="auto" w:fill="auto"/>
            <w:vAlign w:val="bottom"/>
          </w:tcPr>
          <w:p w:rsidR="00B05348" w:rsidRPr="00973A83" w:rsidRDefault="00973A83" w:rsidP="00973A83">
            <w:pPr>
              <w:rPr>
                <w:rFonts w:ascii="Arial" w:hAnsi="Arial" w:cs="Arial"/>
                <w:sz w:val="18"/>
                <w:szCs w:val="18"/>
              </w:rPr>
            </w:pPr>
            <w:r>
              <w:rPr>
                <w:rFonts w:ascii="Arial" w:hAnsi="Arial" w:cs="Arial"/>
                <w:sz w:val="20"/>
                <w:szCs w:val="20"/>
              </w:rPr>
              <w:t xml:space="preserve">FEMA Form 008-0-15, Community Preparedness and Participation Survey </w:t>
            </w:r>
          </w:p>
        </w:tc>
        <w:tc>
          <w:tcPr>
            <w:tcW w:w="1520" w:type="dxa"/>
            <w:tcBorders>
              <w:top w:val="nil"/>
              <w:left w:val="nil"/>
              <w:bottom w:val="single" w:sz="8" w:space="0" w:color="auto"/>
              <w:right w:val="single" w:sz="8" w:space="0" w:color="auto"/>
            </w:tcBorders>
            <w:shd w:val="clear" w:color="auto" w:fill="auto"/>
            <w:vAlign w:val="bottom"/>
          </w:tcPr>
          <w:p w:rsidR="00B05348" w:rsidRPr="00973A83" w:rsidRDefault="00B05348">
            <w:pPr>
              <w:jc w:val="cente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vAlign w:val="bottom"/>
          </w:tcPr>
          <w:p w:rsidR="00B05348" w:rsidRPr="00973A83" w:rsidRDefault="00B05348">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B05348" w:rsidRPr="00973A83" w:rsidRDefault="00B05348" w:rsidP="00CF528E">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B05348" w:rsidRPr="00973A83" w:rsidRDefault="00341203">
            <w:pPr>
              <w:jc w:val="center"/>
              <w:rPr>
                <w:sz w:val="18"/>
                <w:szCs w:val="18"/>
              </w:rPr>
            </w:pPr>
            <w:r>
              <w:rPr>
                <w:sz w:val="18"/>
                <w:szCs w:val="18"/>
              </w:rPr>
              <w:t>3</w:t>
            </w:r>
            <w:r w:rsidR="00602C33">
              <w:rPr>
                <w:sz w:val="18"/>
                <w:szCs w:val="18"/>
              </w:rPr>
              <w:t>,</w:t>
            </w:r>
            <w:r>
              <w:rPr>
                <w:sz w:val="18"/>
                <w:szCs w:val="18"/>
              </w:rPr>
              <w:t>000</w:t>
            </w:r>
          </w:p>
        </w:tc>
        <w:tc>
          <w:tcPr>
            <w:tcW w:w="1420" w:type="dxa"/>
            <w:tcBorders>
              <w:top w:val="nil"/>
              <w:left w:val="nil"/>
              <w:bottom w:val="single" w:sz="8" w:space="0" w:color="auto"/>
              <w:right w:val="single" w:sz="8" w:space="0" w:color="auto"/>
            </w:tcBorders>
            <w:shd w:val="clear" w:color="auto" w:fill="auto"/>
            <w:vAlign w:val="bottom"/>
          </w:tcPr>
          <w:p w:rsidR="00B05348" w:rsidRPr="00973A83" w:rsidRDefault="00B05348">
            <w:pPr>
              <w:jc w:val="center"/>
              <w:rPr>
                <w:sz w:val="18"/>
                <w:szCs w:val="18"/>
              </w:rPr>
            </w:pPr>
            <w:r w:rsidRPr="00973A83">
              <w:rPr>
                <w:sz w:val="18"/>
                <w:szCs w:val="18"/>
              </w:rPr>
              <w:t> </w:t>
            </w:r>
            <w:r w:rsidR="00341203">
              <w:rPr>
                <w:sz w:val="18"/>
                <w:szCs w:val="18"/>
              </w:rPr>
              <w:t>1</w:t>
            </w:r>
            <w:r w:rsidR="00602C33">
              <w:rPr>
                <w:sz w:val="18"/>
                <w:szCs w:val="18"/>
              </w:rPr>
              <w:t>,</w:t>
            </w:r>
            <w:r w:rsidR="00341203">
              <w:rPr>
                <w:sz w:val="18"/>
                <w:szCs w:val="18"/>
              </w:rPr>
              <w:t>260</w:t>
            </w:r>
          </w:p>
        </w:tc>
        <w:tc>
          <w:tcPr>
            <w:tcW w:w="1180" w:type="dxa"/>
            <w:tcBorders>
              <w:top w:val="nil"/>
              <w:left w:val="nil"/>
              <w:bottom w:val="single" w:sz="8" w:space="0" w:color="auto"/>
              <w:right w:val="single" w:sz="8" w:space="0" w:color="auto"/>
            </w:tcBorders>
            <w:shd w:val="clear" w:color="auto" w:fill="auto"/>
            <w:vAlign w:val="bottom"/>
          </w:tcPr>
          <w:p w:rsidR="00B05348" w:rsidRPr="00973A83" w:rsidRDefault="00341203">
            <w:pPr>
              <w:jc w:val="center"/>
              <w:rPr>
                <w:sz w:val="18"/>
                <w:szCs w:val="18"/>
              </w:rPr>
            </w:pPr>
            <w:r>
              <w:rPr>
                <w:sz w:val="18"/>
                <w:szCs w:val="18"/>
              </w:rPr>
              <w:t>-1</w:t>
            </w:r>
            <w:r w:rsidR="00602C33">
              <w:rPr>
                <w:sz w:val="18"/>
                <w:szCs w:val="18"/>
              </w:rPr>
              <w:t>,</w:t>
            </w:r>
            <w:r>
              <w:rPr>
                <w:sz w:val="18"/>
                <w:szCs w:val="18"/>
              </w:rPr>
              <w:t>740</w:t>
            </w:r>
            <w:r w:rsidR="00B05348" w:rsidRPr="00973A83">
              <w:rPr>
                <w:sz w:val="18"/>
                <w:szCs w:val="18"/>
              </w:rPr>
              <w:t> </w:t>
            </w:r>
          </w:p>
        </w:tc>
      </w:tr>
      <w:tr w:rsidR="00211243" w:rsidTr="0067179C">
        <w:trPr>
          <w:trHeight w:val="270"/>
          <w:jc w:val="center"/>
        </w:trPr>
        <w:tc>
          <w:tcPr>
            <w:tcW w:w="2060" w:type="dxa"/>
            <w:tcBorders>
              <w:top w:val="nil"/>
              <w:left w:val="single" w:sz="8" w:space="0" w:color="auto"/>
              <w:bottom w:val="single" w:sz="8" w:space="0" w:color="auto"/>
              <w:right w:val="single" w:sz="8" w:space="0" w:color="auto"/>
            </w:tcBorders>
            <w:shd w:val="clear" w:color="auto" w:fill="auto"/>
            <w:vAlign w:val="bottom"/>
          </w:tcPr>
          <w:p w:rsidR="00211243" w:rsidRPr="00973A83" w:rsidRDefault="00211243">
            <w:pPr>
              <w:jc w:val="center"/>
              <w:rPr>
                <w:b/>
                <w:bCs/>
                <w:sz w:val="18"/>
                <w:szCs w:val="18"/>
              </w:rPr>
            </w:pPr>
            <w:r w:rsidRPr="00973A83">
              <w:rPr>
                <w:b/>
                <w:bCs/>
                <w:sz w:val="18"/>
                <w:szCs w:val="18"/>
              </w:rPr>
              <w:t>Total(s)</w:t>
            </w:r>
          </w:p>
        </w:tc>
        <w:tc>
          <w:tcPr>
            <w:tcW w:w="1520" w:type="dxa"/>
            <w:tcBorders>
              <w:top w:val="nil"/>
              <w:left w:val="nil"/>
              <w:bottom w:val="single" w:sz="8" w:space="0" w:color="auto"/>
              <w:right w:val="single" w:sz="8" w:space="0" w:color="auto"/>
            </w:tcBorders>
            <w:shd w:val="clear" w:color="auto" w:fill="auto"/>
            <w:vAlign w:val="bottom"/>
          </w:tcPr>
          <w:p w:rsidR="00211243" w:rsidRPr="00973A83" w:rsidRDefault="00211243">
            <w:pPr>
              <w:jc w:val="center"/>
              <w:rPr>
                <w:b/>
                <w:bCs/>
                <w:sz w:val="18"/>
                <w:szCs w:val="18"/>
              </w:rPr>
            </w:pPr>
            <w:r w:rsidRPr="00973A8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211243" w:rsidRPr="00973A83" w:rsidRDefault="00211243" w:rsidP="00CF528E">
            <w:pPr>
              <w:jc w:val="center"/>
              <w:rPr>
                <w:b/>
                <w:bCs/>
                <w:sz w:val="18"/>
                <w:szCs w:val="18"/>
              </w:rPr>
            </w:pPr>
          </w:p>
        </w:tc>
        <w:tc>
          <w:tcPr>
            <w:tcW w:w="1260" w:type="dxa"/>
            <w:tcBorders>
              <w:top w:val="nil"/>
              <w:left w:val="nil"/>
              <w:bottom w:val="single" w:sz="8" w:space="0" w:color="auto"/>
              <w:right w:val="single" w:sz="8" w:space="0" w:color="auto"/>
            </w:tcBorders>
            <w:shd w:val="clear" w:color="auto" w:fill="auto"/>
            <w:vAlign w:val="bottom"/>
          </w:tcPr>
          <w:p w:rsidR="00211243" w:rsidRPr="00973A83" w:rsidRDefault="00211243" w:rsidP="00CF528E">
            <w:pPr>
              <w:jc w:val="center"/>
              <w:rPr>
                <w:b/>
                <w:bCs/>
                <w:sz w:val="18"/>
                <w:szCs w:val="18"/>
              </w:rPr>
            </w:pPr>
          </w:p>
        </w:tc>
        <w:tc>
          <w:tcPr>
            <w:tcW w:w="1400" w:type="dxa"/>
            <w:tcBorders>
              <w:top w:val="nil"/>
              <w:left w:val="nil"/>
              <w:bottom w:val="single" w:sz="8" w:space="0" w:color="auto"/>
              <w:right w:val="single" w:sz="8" w:space="0" w:color="auto"/>
            </w:tcBorders>
            <w:shd w:val="clear" w:color="auto" w:fill="auto"/>
            <w:vAlign w:val="bottom"/>
          </w:tcPr>
          <w:p w:rsidR="00211243" w:rsidRPr="00973A83" w:rsidRDefault="00C82EBC">
            <w:pPr>
              <w:jc w:val="center"/>
              <w:rPr>
                <w:b/>
                <w:bCs/>
                <w:sz w:val="18"/>
                <w:szCs w:val="18"/>
              </w:rPr>
            </w:pPr>
            <w:r w:rsidRPr="00973A83">
              <w:rPr>
                <w:b/>
                <w:bCs/>
                <w:sz w:val="18"/>
                <w:szCs w:val="18"/>
              </w:rPr>
              <w:t>3,</w:t>
            </w:r>
            <w:r w:rsidR="00ED54CB">
              <w:rPr>
                <w:b/>
                <w:bCs/>
                <w:sz w:val="18"/>
                <w:szCs w:val="18"/>
              </w:rPr>
              <w:t>000</w:t>
            </w:r>
          </w:p>
        </w:tc>
        <w:tc>
          <w:tcPr>
            <w:tcW w:w="1420" w:type="dxa"/>
            <w:tcBorders>
              <w:top w:val="nil"/>
              <w:left w:val="nil"/>
              <w:bottom w:val="single" w:sz="8" w:space="0" w:color="auto"/>
              <w:right w:val="single" w:sz="8" w:space="0" w:color="auto"/>
            </w:tcBorders>
            <w:shd w:val="clear" w:color="auto" w:fill="auto"/>
            <w:vAlign w:val="bottom"/>
          </w:tcPr>
          <w:p w:rsidR="00211243" w:rsidRPr="00973A83" w:rsidRDefault="00ED54CB">
            <w:pPr>
              <w:jc w:val="center"/>
              <w:rPr>
                <w:b/>
                <w:bCs/>
                <w:sz w:val="18"/>
                <w:szCs w:val="18"/>
              </w:rPr>
            </w:pPr>
            <w:r>
              <w:rPr>
                <w:b/>
                <w:bCs/>
                <w:sz w:val="18"/>
                <w:szCs w:val="18"/>
              </w:rPr>
              <w:t>1</w:t>
            </w:r>
            <w:r w:rsidR="00602C33">
              <w:rPr>
                <w:b/>
                <w:bCs/>
                <w:sz w:val="18"/>
                <w:szCs w:val="18"/>
              </w:rPr>
              <w:t>,</w:t>
            </w:r>
            <w:r>
              <w:rPr>
                <w:b/>
                <w:bCs/>
                <w:sz w:val="18"/>
                <w:szCs w:val="18"/>
              </w:rPr>
              <w:t>260</w:t>
            </w:r>
          </w:p>
        </w:tc>
        <w:tc>
          <w:tcPr>
            <w:tcW w:w="1180" w:type="dxa"/>
            <w:tcBorders>
              <w:top w:val="nil"/>
              <w:left w:val="nil"/>
              <w:bottom w:val="single" w:sz="8" w:space="0" w:color="auto"/>
              <w:right w:val="single" w:sz="8" w:space="0" w:color="auto"/>
            </w:tcBorders>
            <w:shd w:val="clear" w:color="auto" w:fill="auto"/>
            <w:vAlign w:val="bottom"/>
          </w:tcPr>
          <w:p w:rsidR="00211243" w:rsidRPr="00973A83" w:rsidRDefault="003C76C0">
            <w:pPr>
              <w:jc w:val="center"/>
              <w:rPr>
                <w:b/>
                <w:bCs/>
                <w:sz w:val="18"/>
                <w:szCs w:val="18"/>
              </w:rPr>
            </w:pPr>
            <w:r w:rsidRPr="00973A83">
              <w:rPr>
                <w:b/>
                <w:bCs/>
                <w:sz w:val="18"/>
                <w:szCs w:val="18"/>
              </w:rPr>
              <w:t>-</w:t>
            </w:r>
            <w:r w:rsidR="00ED54CB">
              <w:rPr>
                <w:b/>
                <w:bCs/>
                <w:sz w:val="18"/>
                <w:szCs w:val="18"/>
              </w:rPr>
              <w:t>1</w:t>
            </w:r>
            <w:r w:rsidR="00602C33">
              <w:rPr>
                <w:b/>
                <w:bCs/>
                <w:sz w:val="18"/>
                <w:szCs w:val="18"/>
              </w:rPr>
              <w:t>,</w:t>
            </w:r>
            <w:r w:rsidR="00ED54CB">
              <w:rPr>
                <w:b/>
                <w:bCs/>
                <w:sz w:val="18"/>
                <w:szCs w:val="18"/>
              </w:rPr>
              <w:t>740</w:t>
            </w:r>
            <w:r w:rsidR="00211243" w:rsidRPr="00973A83">
              <w:rPr>
                <w:b/>
                <w:bCs/>
                <w:sz w:val="18"/>
                <w:szCs w:val="18"/>
              </w:rPr>
              <w:t> </w:t>
            </w:r>
          </w:p>
        </w:tc>
      </w:tr>
    </w:tbl>
    <w:p w:rsidR="007C5621" w:rsidRDefault="007C5621" w:rsidP="007C5621">
      <w:pPr>
        <w:tabs>
          <w:tab w:val="left" w:pos="540"/>
        </w:tabs>
        <w:autoSpaceDE w:val="0"/>
        <w:autoSpaceDN w:val="0"/>
        <w:adjustRightInd w:val="0"/>
        <w:rPr>
          <w:b/>
          <w:bCs/>
          <w:i/>
        </w:rPr>
      </w:pPr>
    </w:p>
    <w:p w:rsidR="007C5621" w:rsidRDefault="00B666DB" w:rsidP="007C5621">
      <w:pPr>
        <w:tabs>
          <w:tab w:val="left" w:pos="540"/>
        </w:tabs>
        <w:autoSpaceDE w:val="0"/>
        <w:autoSpaceDN w:val="0"/>
        <w:adjustRightInd w:val="0"/>
      </w:pPr>
      <w:r w:rsidRPr="00DA72BA">
        <w:rPr>
          <w:b/>
          <w:bCs/>
          <w:i/>
        </w:rPr>
        <w:t>Explain</w:t>
      </w:r>
      <w:r w:rsidR="0046759A">
        <w:rPr>
          <w:b/>
          <w:bCs/>
          <w:i/>
        </w:rPr>
        <w:t>:</w:t>
      </w:r>
      <w:r w:rsidR="00211243" w:rsidRPr="00211243">
        <w:t xml:space="preserve"> </w:t>
      </w:r>
      <w:r w:rsidR="0048254A">
        <w:t xml:space="preserve">The burden estimate for completion of the data collection instruments has </w:t>
      </w:r>
      <w:r w:rsidR="00ED54CB">
        <w:t>decreased from 6</w:t>
      </w:r>
      <w:r w:rsidR="00ED112B">
        <w:t>,</w:t>
      </w:r>
      <w:r w:rsidR="00ED54CB">
        <w:t>000 responses to 5</w:t>
      </w:r>
      <w:r w:rsidR="00ED112B">
        <w:t>,</w:t>
      </w:r>
      <w:r w:rsidR="00ED54CB">
        <w:t xml:space="preserve">040 a decrease of 960 responses and the response time has decreased from 30 minutes to 15 minutes, a decrease of 15 minutes.  </w:t>
      </w:r>
      <w:r w:rsidR="007C5621">
        <w:t>Therefore</w:t>
      </w:r>
      <w:r w:rsidR="00967474">
        <w:t>,</w:t>
      </w:r>
      <w:r w:rsidR="007C5621">
        <w:t xml:space="preserve"> the total a</w:t>
      </w:r>
      <w:r w:rsidR="004C0FD9">
        <w:t xml:space="preserve">nnual burden hours </w:t>
      </w:r>
      <w:r w:rsidR="00ED54CB">
        <w:t>will decrease by 1740. T</w:t>
      </w:r>
      <w:r w:rsidR="006023D8">
        <w:t xml:space="preserve">he intent is to apply a new strategy for maintaining a burden of 15 minutes for the total section of questions in the instrument with annual flexibility on the hazard selection from among the hazards and the question selection from the questions provided for each question area. This will provide specific consistent burden hours, transparency for the hazard and questions but flexibility for selection from among the hazards and questions submitted.  </w:t>
      </w:r>
      <w:r w:rsidR="00DC707C">
        <w:t xml:space="preserve">  </w:t>
      </w:r>
    </w:p>
    <w:p w:rsidR="00DC707C" w:rsidRDefault="00DC707C" w:rsidP="007C5621">
      <w:pPr>
        <w:tabs>
          <w:tab w:val="left" w:pos="540"/>
        </w:tabs>
        <w:autoSpaceDE w:val="0"/>
        <w:autoSpaceDN w:val="0"/>
        <w:adjustRightInd w:val="0"/>
      </w:pPr>
    </w:p>
    <w:tbl>
      <w:tblPr>
        <w:tblW w:w="9890" w:type="dxa"/>
        <w:jc w:val="center"/>
        <w:tblLook w:val="0000" w:firstRow="0" w:lastRow="0" w:firstColumn="0" w:lastColumn="0" w:noHBand="0" w:noVBand="0"/>
      </w:tblPr>
      <w:tblGrid>
        <w:gridCol w:w="1908"/>
        <w:gridCol w:w="1240"/>
        <w:gridCol w:w="1379"/>
        <w:gridCol w:w="1273"/>
        <w:gridCol w:w="1400"/>
        <w:gridCol w:w="1420"/>
        <w:gridCol w:w="1270"/>
      </w:tblGrid>
      <w:tr w:rsidR="00B05348" w:rsidTr="0067179C">
        <w:trPr>
          <w:trHeight w:val="270"/>
          <w:jc w:val="center"/>
        </w:trPr>
        <w:tc>
          <w:tcPr>
            <w:tcW w:w="989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B05348" w:rsidRDefault="00B05348">
            <w:pPr>
              <w:jc w:val="center"/>
              <w:rPr>
                <w:b/>
                <w:bCs/>
                <w:sz w:val="18"/>
                <w:szCs w:val="18"/>
              </w:rPr>
            </w:pPr>
            <w:r>
              <w:rPr>
                <w:b/>
                <w:bCs/>
                <w:sz w:val="18"/>
                <w:szCs w:val="18"/>
              </w:rPr>
              <w:t>Itemized Changes in Annual Cost Burde</w:t>
            </w:r>
            <w:r w:rsidR="00295EC6">
              <w:rPr>
                <w:b/>
                <w:bCs/>
                <w:sz w:val="18"/>
                <w:szCs w:val="18"/>
              </w:rPr>
              <w:t>n</w:t>
            </w:r>
          </w:p>
        </w:tc>
      </w:tr>
      <w:tr w:rsidR="00B05348" w:rsidTr="0067179C">
        <w:trPr>
          <w:trHeight w:val="1215"/>
          <w:jc w:val="center"/>
        </w:trPr>
        <w:tc>
          <w:tcPr>
            <w:tcW w:w="1908" w:type="dxa"/>
            <w:tcBorders>
              <w:top w:val="nil"/>
              <w:left w:val="single" w:sz="8" w:space="0" w:color="auto"/>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 xml:space="preserve">Program Change (cost currently on OMB Inventory) </w:t>
            </w:r>
          </w:p>
        </w:tc>
        <w:tc>
          <w:tcPr>
            <w:tcW w:w="1379" w:type="dxa"/>
            <w:tcBorders>
              <w:top w:val="nil"/>
              <w:left w:val="nil"/>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 xml:space="preserve">Program Change (New) </w:t>
            </w:r>
          </w:p>
        </w:tc>
        <w:tc>
          <w:tcPr>
            <w:tcW w:w="1273" w:type="dxa"/>
            <w:tcBorders>
              <w:top w:val="nil"/>
              <w:left w:val="nil"/>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 xml:space="preserve">Adjustment (New) </w:t>
            </w:r>
          </w:p>
        </w:tc>
        <w:tc>
          <w:tcPr>
            <w:tcW w:w="1270" w:type="dxa"/>
            <w:tcBorders>
              <w:top w:val="nil"/>
              <w:left w:val="nil"/>
              <w:bottom w:val="single" w:sz="8" w:space="0" w:color="auto"/>
              <w:right w:val="single" w:sz="8" w:space="0" w:color="auto"/>
            </w:tcBorders>
            <w:shd w:val="clear" w:color="auto" w:fill="00B0F0"/>
            <w:vAlign w:val="bottom"/>
          </w:tcPr>
          <w:p w:rsidR="00B05348" w:rsidRDefault="00B05348">
            <w:pPr>
              <w:jc w:val="center"/>
              <w:rPr>
                <w:b/>
                <w:bCs/>
                <w:sz w:val="18"/>
                <w:szCs w:val="18"/>
              </w:rPr>
            </w:pPr>
            <w:r>
              <w:rPr>
                <w:b/>
                <w:bCs/>
                <w:sz w:val="18"/>
                <w:szCs w:val="18"/>
              </w:rPr>
              <w:t>Difference</w:t>
            </w:r>
          </w:p>
        </w:tc>
      </w:tr>
      <w:tr w:rsidR="007558A7" w:rsidTr="0067179C">
        <w:trPr>
          <w:trHeight w:val="270"/>
          <w:jc w:val="center"/>
        </w:trPr>
        <w:tc>
          <w:tcPr>
            <w:tcW w:w="1908" w:type="dxa"/>
            <w:tcBorders>
              <w:top w:val="nil"/>
              <w:left w:val="single" w:sz="8" w:space="0" w:color="auto"/>
              <w:bottom w:val="single" w:sz="8" w:space="0" w:color="auto"/>
              <w:right w:val="single" w:sz="8" w:space="0" w:color="auto"/>
            </w:tcBorders>
            <w:shd w:val="clear" w:color="auto" w:fill="auto"/>
            <w:vAlign w:val="bottom"/>
          </w:tcPr>
          <w:p w:rsidR="007558A7" w:rsidRDefault="00172819" w:rsidP="00CB16E9">
            <w:pPr>
              <w:rPr>
                <w:rFonts w:ascii="Arial" w:hAnsi="Arial" w:cs="Arial"/>
                <w:sz w:val="18"/>
                <w:szCs w:val="18"/>
              </w:rPr>
            </w:pPr>
            <w:r>
              <w:rPr>
                <w:rFonts w:ascii="Arial" w:hAnsi="Arial" w:cs="Arial"/>
                <w:sz w:val="20"/>
                <w:szCs w:val="20"/>
              </w:rPr>
              <w:t xml:space="preserve">FEMA Form 008-0-15, Community Preparedness and </w:t>
            </w:r>
            <w:r w:rsidR="005D7455">
              <w:rPr>
                <w:rFonts w:ascii="Arial" w:hAnsi="Arial" w:cs="Arial"/>
                <w:sz w:val="20"/>
                <w:szCs w:val="20"/>
              </w:rPr>
              <w:t>Participation</w:t>
            </w:r>
            <w:r>
              <w:rPr>
                <w:rFonts w:ascii="Arial" w:hAnsi="Arial" w:cs="Arial"/>
                <w:sz w:val="20"/>
                <w:szCs w:val="20"/>
              </w:rPr>
              <w:t xml:space="preserve"> Survey</w:t>
            </w:r>
          </w:p>
        </w:tc>
        <w:tc>
          <w:tcPr>
            <w:tcW w:w="1240" w:type="dxa"/>
            <w:tcBorders>
              <w:top w:val="nil"/>
              <w:left w:val="nil"/>
              <w:bottom w:val="single" w:sz="8" w:space="0" w:color="auto"/>
              <w:right w:val="single" w:sz="8" w:space="0" w:color="auto"/>
            </w:tcBorders>
            <w:shd w:val="clear" w:color="auto" w:fill="auto"/>
            <w:noWrap/>
            <w:vAlign w:val="bottom"/>
          </w:tcPr>
          <w:p w:rsidR="007558A7" w:rsidRDefault="007558A7" w:rsidP="003D6524">
            <w:pPr>
              <w:jc w:val="center"/>
              <w:rPr>
                <w:rFonts w:ascii="Arial" w:hAnsi="Arial" w:cs="Arial"/>
                <w:sz w:val="18"/>
                <w:szCs w:val="18"/>
              </w:rPr>
            </w:pPr>
            <w:r>
              <w:rPr>
                <w:rFonts w:ascii="Arial" w:hAnsi="Arial" w:cs="Arial"/>
                <w:sz w:val="18"/>
                <w:szCs w:val="18"/>
              </w:rPr>
              <w:t> </w:t>
            </w:r>
          </w:p>
        </w:tc>
        <w:tc>
          <w:tcPr>
            <w:tcW w:w="1379" w:type="dxa"/>
            <w:tcBorders>
              <w:top w:val="nil"/>
              <w:left w:val="nil"/>
              <w:bottom w:val="single" w:sz="8" w:space="0" w:color="auto"/>
              <w:right w:val="single" w:sz="8" w:space="0" w:color="auto"/>
            </w:tcBorders>
            <w:shd w:val="clear" w:color="auto" w:fill="auto"/>
            <w:noWrap/>
            <w:vAlign w:val="bottom"/>
          </w:tcPr>
          <w:p w:rsidR="007558A7" w:rsidRDefault="007558A7" w:rsidP="003D6524">
            <w:pPr>
              <w:jc w:val="center"/>
              <w:rPr>
                <w:rFonts w:ascii="Arial" w:hAnsi="Arial" w:cs="Arial"/>
                <w:sz w:val="18"/>
                <w:szCs w:val="18"/>
              </w:rPr>
            </w:pPr>
          </w:p>
        </w:tc>
        <w:tc>
          <w:tcPr>
            <w:tcW w:w="1273" w:type="dxa"/>
            <w:tcBorders>
              <w:top w:val="nil"/>
              <w:left w:val="nil"/>
              <w:bottom w:val="single" w:sz="8" w:space="0" w:color="auto"/>
              <w:right w:val="single" w:sz="8" w:space="0" w:color="auto"/>
            </w:tcBorders>
            <w:shd w:val="clear" w:color="auto" w:fill="auto"/>
            <w:noWrap/>
            <w:vAlign w:val="bottom"/>
          </w:tcPr>
          <w:p w:rsidR="007558A7" w:rsidRDefault="007558A7" w:rsidP="003D6524">
            <w:pPr>
              <w:jc w:val="center"/>
              <w:rPr>
                <w:rFonts w:ascii="Arial" w:hAnsi="Arial" w:cs="Arial"/>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rsidR="007558A7" w:rsidRDefault="00F45C5E" w:rsidP="001707EC">
            <w:pPr>
              <w:jc w:val="center"/>
              <w:rPr>
                <w:rFonts w:ascii="Arial" w:hAnsi="Arial" w:cs="Arial"/>
                <w:sz w:val="18"/>
                <w:szCs w:val="18"/>
              </w:rPr>
            </w:pPr>
            <w:r>
              <w:rPr>
                <w:rFonts w:ascii="Arial" w:hAnsi="Arial" w:cs="Arial"/>
                <w:sz w:val="18"/>
                <w:szCs w:val="18"/>
              </w:rPr>
              <w:t>$</w:t>
            </w:r>
            <w:r w:rsidR="001707EC">
              <w:rPr>
                <w:rFonts w:ascii="Arial" w:hAnsi="Arial" w:cs="Arial"/>
                <w:sz w:val="18"/>
                <w:szCs w:val="18"/>
              </w:rPr>
              <w:t>68,795.60</w:t>
            </w:r>
          </w:p>
        </w:tc>
        <w:tc>
          <w:tcPr>
            <w:tcW w:w="1420" w:type="dxa"/>
            <w:tcBorders>
              <w:top w:val="nil"/>
              <w:left w:val="nil"/>
              <w:bottom w:val="single" w:sz="8" w:space="0" w:color="auto"/>
              <w:right w:val="single" w:sz="8" w:space="0" w:color="auto"/>
            </w:tcBorders>
            <w:shd w:val="clear" w:color="auto" w:fill="auto"/>
            <w:noWrap/>
            <w:vAlign w:val="bottom"/>
          </w:tcPr>
          <w:p w:rsidR="007558A7" w:rsidRDefault="00F45C5E" w:rsidP="0067179C">
            <w:pPr>
              <w:jc w:val="center"/>
              <w:rPr>
                <w:rFonts w:ascii="Arial" w:hAnsi="Arial" w:cs="Arial"/>
                <w:sz w:val="18"/>
                <w:szCs w:val="18"/>
              </w:rPr>
            </w:pPr>
            <w:r>
              <w:rPr>
                <w:rFonts w:ascii="Arial" w:hAnsi="Arial" w:cs="Arial"/>
                <w:sz w:val="18"/>
                <w:szCs w:val="18"/>
              </w:rPr>
              <w:t>$32,760</w:t>
            </w:r>
          </w:p>
        </w:tc>
        <w:tc>
          <w:tcPr>
            <w:tcW w:w="1270" w:type="dxa"/>
            <w:tcBorders>
              <w:top w:val="nil"/>
              <w:left w:val="nil"/>
              <w:bottom w:val="single" w:sz="8" w:space="0" w:color="auto"/>
              <w:right w:val="single" w:sz="8" w:space="0" w:color="auto"/>
            </w:tcBorders>
            <w:shd w:val="clear" w:color="auto" w:fill="auto"/>
            <w:noWrap/>
            <w:vAlign w:val="bottom"/>
          </w:tcPr>
          <w:p w:rsidR="007558A7" w:rsidRDefault="002163F2" w:rsidP="00C54E29">
            <w:pPr>
              <w:jc w:val="center"/>
              <w:rPr>
                <w:rFonts w:ascii="Arial" w:hAnsi="Arial" w:cs="Arial"/>
                <w:sz w:val="18"/>
                <w:szCs w:val="18"/>
              </w:rPr>
            </w:pPr>
            <w:r>
              <w:rPr>
                <w:rFonts w:ascii="Arial" w:hAnsi="Arial" w:cs="Arial"/>
                <w:sz w:val="18"/>
                <w:szCs w:val="18"/>
              </w:rPr>
              <w:t>-</w:t>
            </w:r>
            <w:r w:rsidR="00EC425B">
              <w:rPr>
                <w:rFonts w:ascii="Arial" w:hAnsi="Arial" w:cs="Arial"/>
                <w:sz w:val="18"/>
                <w:szCs w:val="18"/>
              </w:rPr>
              <w:t>$36,035.60</w:t>
            </w:r>
          </w:p>
        </w:tc>
      </w:tr>
      <w:tr w:rsidR="007558A7" w:rsidTr="0067179C">
        <w:trPr>
          <w:trHeight w:val="270"/>
          <w:jc w:val="center"/>
        </w:trPr>
        <w:tc>
          <w:tcPr>
            <w:tcW w:w="1908" w:type="dxa"/>
            <w:tcBorders>
              <w:top w:val="nil"/>
              <w:left w:val="single" w:sz="8" w:space="0" w:color="auto"/>
              <w:bottom w:val="single" w:sz="8" w:space="0" w:color="auto"/>
              <w:right w:val="single" w:sz="8" w:space="0" w:color="auto"/>
            </w:tcBorders>
            <w:shd w:val="clear" w:color="auto" w:fill="auto"/>
            <w:vAlign w:val="bottom"/>
          </w:tcPr>
          <w:p w:rsidR="007558A7" w:rsidRPr="00295EC6" w:rsidRDefault="007558A7">
            <w:pPr>
              <w:jc w:val="center"/>
              <w:rPr>
                <w:b/>
                <w:bCs/>
                <w:sz w:val="18"/>
                <w:szCs w:val="18"/>
              </w:rPr>
            </w:pPr>
            <w:r w:rsidRPr="00295EC6">
              <w:rPr>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rsidR="007558A7" w:rsidRPr="00295EC6" w:rsidRDefault="007558A7" w:rsidP="003D6524">
            <w:pPr>
              <w:jc w:val="center"/>
              <w:rPr>
                <w:rFonts w:ascii="Arial" w:hAnsi="Arial" w:cs="Arial"/>
                <w:b/>
                <w:sz w:val="18"/>
                <w:szCs w:val="18"/>
              </w:rPr>
            </w:pPr>
          </w:p>
        </w:tc>
        <w:tc>
          <w:tcPr>
            <w:tcW w:w="1379" w:type="dxa"/>
            <w:tcBorders>
              <w:top w:val="nil"/>
              <w:left w:val="nil"/>
              <w:bottom w:val="single" w:sz="8" w:space="0" w:color="auto"/>
              <w:right w:val="single" w:sz="8" w:space="0" w:color="auto"/>
            </w:tcBorders>
            <w:shd w:val="clear" w:color="auto" w:fill="auto"/>
            <w:noWrap/>
            <w:vAlign w:val="bottom"/>
          </w:tcPr>
          <w:p w:rsidR="007558A7" w:rsidRPr="00295EC6" w:rsidRDefault="007558A7" w:rsidP="003D6524">
            <w:pPr>
              <w:jc w:val="center"/>
              <w:rPr>
                <w:rFonts w:ascii="Arial" w:hAnsi="Arial" w:cs="Arial"/>
                <w:b/>
                <w:sz w:val="18"/>
                <w:szCs w:val="18"/>
              </w:rPr>
            </w:pPr>
          </w:p>
        </w:tc>
        <w:tc>
          <w:tcPr>
            <w:tcW w:w="1273" w:type="dxa"/>
            <w:tcBorders>
              <w:top w:val="nil"/>
              <w:left w:val="nil"/>
              <w:bottom w:val="single" w:sz="8" w:space="0" w:color="auto"/>
              <w:right w:val="single" w:sz="8" w:space="0" w:color="auto"/>
            </w:tcBorders>
            <w:shd w:val="clear" w:color="auto" w:fill="auto"/>
            <w:noWrap/>
            <w:vAlign w:val="bottom"/>
          </w:tcPr>
          <w:p w:rsidR="007558A7" w:rsidRPr="00295EC6" w:rsidRDefault="007558A7" w:rsidP="003D6524">
            <w:pPr>
              <w:jc w:val="center"/>
              <w:rPr>
                <w:rFonts w:ascii="Arial" w:hAnsi="Arial" w:cs="Arial"/>
                <w:b/>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rsidR="007558A7" w:rsidRPr="00295EC6" w:rsidRDefault="00F45C5E" w:rsidP="001707EC">
            <w:pPr>
              <w:jc w:val="center"/>
              <w:rPr>
                <w:rFonts w:ascii="Arial" w:hAnsi="Arial" w:cs="Arial"/>
                <w:b/>
                <w:sz w:val="18"/>
                <w:szCs w:val="18"/>
              </w:rPr>
            </w:pPr>
            <w:r>
              <w:rPr>
                <w:rFonts w:ascii="Arial" w:hAnsi="Arial" w:cs="Arial"/>
                <w:b/>
                <w:sz w:val="18"/>
                <w:szCs w:val="18"/>
              </w:rPr>
              <w:t>$</w:t>
            </w:r>
            <w:r w:rsidR="001707EC">
              <w:rPr>
                <w:rFonts w:ascii="Arial" w:hAnsi="Arial" w:cs="Arial"/>
                <w:b/>
                <w:sz w:val="18"/>
                <w:szCs w:val="18"/>
              </w:rPr>
              <w:t>68,795.60</w:t>
            </w:r>
          </w:p>
        </w:tc>
        <w:tc>
          <w:tcPr>
            <w:tcW w:w="1420" w:type="dxa"/>
            <w:tcBorders>
              <w:top w:val="nil"/>
              <w:left w:val="nil"/>
              <w:bottom w:val="single" w:sz="8" w:space="0" w:color="auto"/>
              <w:right w:val="single" w:sz="8" w:space="0" w:color="auto"/>
            </w:tcBorders>
            <w:shd w:val="clear" w:color="auto" w:fill="auto"/>
            <w:noWrap/>
            <w:vAlign w:val="bottom"/>
          </w:tcPr>
          <w:p w:rsidR="007558A7" w:rsidRPr="00295EC6" w:rsidRDefault="00F45C5E" w:rsidP="0067179C">
            <w:pPr>
              <w:jc w:val="center"/>
              <w:rPr>
                <w:rFonts w:ascii="Arial" w:hAnsi="Arial" w:cs="Arial"/>
                <w:b/>
                <w:sz w:val="18"/>
                <w:szCs w:val="18"/>
              </w:rPr>
            </w:pPr>
            <w:r>
              <w:rPr>
                <w:rFonts w:ascii="Arial" w:hAnsi="Arial" w:cs="Arial"/>
                <w:b/>
                <w:sz w:val="18"/>
                <w:szCs w:val="18"/>
              </w:rPr>
              <w:t>$32,760</w:t>
            </w:r>
          </w:p>
        </w:tc>
        <w:tc>
          <w:tcPr>
            <w:tcW w:w="1270" w:type="dxa"/>
            <w:tcBorders>
              <w:top w:val="nil"/>
              <w:left w:val="nil"/>
              <w:bottom w:val="single" w:sz="8" w:space="0" w:color="auto"/>
              <w:right w:val="single" w:sz="8" w:space="0" w:color="auto"/>
            </w:tcBorders>
            <w:shd w:val="clear" w:color="auto" w:fill="auto"/>
            <w:noWrap/>
            <w:vAlign w:val="bottom"/>
          </w:tcPr>
          <w:p w:rsidR="007558A7" w:rsidRPr="00295EC6" w:rsidRDefault="002163F2" w:rsidP="00C54E29">
            <w:pPr>
              <w:jc w:val="center"/>
              <w:rPr>
                <w:rFonts w:ascii="Arial" w:hAnsi="Arial" w:cs="Arial"/>
                <w:b/>
                <w:sz w:val="18"/>
                <w:szCs w:val="18"/>
              </w:rPr>
            </w:pPr>
            <w:r>
              <w:rPr>
                <w:rFonts w:ascii="Arial" w:hAnsi="Arial" w:cs="Arial"/>
                <w:b/>
                <w:sz w:val="18"/>
                <w:szCs w:val="18"/>
              </w:rPr>
              <w:t>-</w:t>
            </w:r>
            <w:r w:rsidR="00EC425B">
              <w:rPr>
                <w:rFonts w:ascii="Arial" w:hAnsi="Arial" w:cs="Arial"/>
                <w:b/>
                <w:sz w:val="18"/>
                <w:szCs w:val="18"/>
              </w:rPr>
              <w:t>$36,035.60</w:t>
            </w:r>
          </w:p>
        </w:tc>
      </w:tr>
    </w:tbl>
    <w:p w:rsidR="00915794" w:rsidRDefault="00915794">
      <w:pPr>
        <w:rPr>
          <w:b/>
          <w:bCs/>
        </w:rPr>
      </w:pPr>
    </w:p>
    <w:p w:rsidR="00915794" w:rsidRDefault="006A2FDA" w:rsidP="006A2FDA">
      <w:pPr>
        <w:tabs>
          <w:tab w:val="left" w:pos="540"/>
        </w:tabs>
        <w:autoSpaceDE w:val="0"/>
        <w:autoSpaceDN w:val="0"/>
        <w:adjustRightInd w:val="0"/>
        <w:rPr>
          <w:b/>
          <w:bCs/>
        </w:rPr>
      </w:pPr>
      <w:r w:rsidRPr="00DA72BA">
        <w:rPr>
          <w:b/>
          <w:bCs/>
          <w:i/>
        </w:rPr>
        <w:t>Explain</w:t>
      </w:r>
      <w:r>
        <w:rPr>
          <w:b/>
          <w:bCs/>
          <w:i/>
        </w:rPr>
        <w:t>:</w:t>
      </w:r>
      <w:r w:rsidRPr="00211243">
        <w:t xml:space="preserve"> </w:t>
      </w:r>
      <w:r w:rsidR="001707EC">
        <w:t>$68,795.60-$32,760 = $36,035.60.</w:t>
      </w:r>
      <w:r w:rsidR="002163F2">
        <w:t xml:space="preserve">  This decrease is directly related to the decrease in response time from 30 to 15 minutes, as well as the decrease in responses from 6</w:t>
      </w:r>
      <w:r w:rsidR="00ED112B">
        <w:t>,</w:t>
      </w:r>
      <w:r w:rsidR="002163F2">
        <w:t xml:space="preserve">000 to 5,040.  </w:t>
      </w:r>
    </w:p>
    <w:p w:rsidR="00915794" w:rsidRDefault="00915794">
      <w:pPr>
        <w:rPr>
          <w:b/>
          <w:bCs/>
        </w:rPr>
      </w:pPr>
    </w:p>
    <w:p w:rsidR="00915794" w:rsidRDefault="00915794">
      <w:pPr>
        <w:rPr>
          <w:b/>
          <w:bCs/>
        </w:rPr>
      </w:pPr>
    </w:p>
    <w:p w:rsidR="00842E74" w:rsidRDefault="00842E74">
      <w:pPr>
        <w:rPr>
          <w:b/>
          <w:bCs/>
        </w:rPr>
      </w:pPr>
      <w:r>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B5B61" w:rsidRDefault="00856AD1">
      <w:r>
        <w:fldChar w:fldCharType="begin"/>
      </w:r>
      <w:r w:rsidR="00842E74">
        <w:instrText>ADVANCE \R 0.95</w:instrText>
      </w:r>
      <w:r>
        <w:fldChar w:fldCharType="end"/>
      </w:r>
    </w:p>
    <w:p w:rsidR="00F1598C" w:rsidRPr="00F1598C" w:rsidRDefault="00F1598C" w:rsidP="00F1598C">
      <w:pPr>
        <w:pStyle w:val="PlainText"/>
        <w:rPr>
          <w:rFonts w:ascii="Times New Roman" w:hAnsi="Times New Roman"/>
          <w:sz w:val="24"/>
          <w:szCs w:val="24"/>
        </w:rPr>
      </w:pPr>
      <w:r w:rsidRPr="00F1598C">
        <w:rPr>
          <w:rFonts w:ascii="Times New Roman" w:hAnsi="Times New Roman"/>
          <w:sz w:val="24"/>
          <w:szCs w:val="24"/>
        </w:rPr>
        <w:t xml:space="preserve">The survey data will be tabulated in ways that will address the principal research purposes </w:t>
      </w:r>
      <w:r w:rsidRPr="002F50D1">
        <w:rPr>
          <w:rFonts w:ascii="Times New Roman" w:hAnsi="Times New Roman"/>
          <w:sz w:val="24"/>
          <w:szCs w:val="24"/>
        </w:rPr>
        <w:t>outlined in question 2</w:t>
      </w:r>
      <w:r w:rsidRPr="00F1598C">
        <w:rPr>
          <w:rFonts w:ascii="Times New Roman" w:hAnsi="Times New Roman"/>
          <w:sz w:val="24"/>
          <w:szCs w:val="24"/>
        </w:rPr>
        <w:t>.  The planned</w:t>
      </w:r>
      <w:r w:rsidR="00B448A0">
        <w:rPr>
          <w:rFonts w:ascii="Times New Roman" w:hAnsi="Times New Roman"/>
          <w:sz w:val="24"/>
          <w:szCs w:val="24"/>
        </w:rPr>
        <w:t xml:space="preserve"> </w:t>
      </w:r>
      <w:r w:rsidRPr="00F1598C">
        <w:rPr>
          <w:rFonts w:ascii="Times New Roman" w:hAnsi="Times New Roman"/>
          <w:sz w:val="24"/>
          <w:szCs w:val="24"/>
        </w:rPr>
        <w:t xml:space="preserve">analyses to be conducted by </w:t>
      </w:r>
      <w:r>
        <w:rPr>
          <w:rFonts w:ascii="Times New Roman" w:hAnsi="Times New Roman"/>
          <w:sz w:val="24"/>
          <w:szCs w:val="24"/>
        </w:rPr>
        <w:t>FEMA Individual and Community Preparedness Division</w:t>
      </w:r>
      <w:r w:rsidRPr="00F1598C">
        <w:rPr>
          <w:rFonts w:ascii="Times New Roman" w:hAnsi="Times New Roman"/>
          <w:sz w:val="24"/>
          <w:szCs w:val="24"/>
        </w:rPr>
        <w:t xml:space="preserve"> are described briefly below.  </w:t>
      </w:r>
      <w:r w:rsidR="00314807">
        <w:rPr>
          <w:rFonts w:ascii="Times New Roman" w:hAnsi="Times New Roman"/>
          <w:sz w:val="24"/>
          <w:szCs w:val="24"/>
        </w:rPr>
        <w:t xml:space="preserve">The collection is administered </w:t>
      </w:r>
      <w:r w:rsidR="00B538D3">
        <w:rPr>
          <w:rFonts w:ascii="Times New Roman" w:hAnsi="Times New Roman"/>
          <w:sz w:val="24"/>
          <w:szCs w:val="24"/>
        </w:rPr>
        <w:t>annually</w:t>
      </w:r>
      <w:r w:rsidR="00314807">
        <w:rPr>
          <w:rFonts w:ascii="Times New Roman" w:hAnsi="Times New Roman"/>
          <w:sz w:val="24"/>
          <w:szCs w:val="24"/>
        </w:rPr>
        <w:t xml:space="preserve"> with sufficient time to provide data for some specific </w:t>
      </w:r>
      <w:r w:rsidR="00B538D3">
        <w:rPr>
          <w:rFonts w:ascii="Times New Roman" w:hAnsi="Times New Roman"/>
          <w:sz w:val="24"/>
          <w:szCs w:val="24"/>
        </w:rPr>
        <w:t xml:space="preserve">agency level </w:t>
      </w:r>
      <w:r w:rsidR="00314807">
        <w:rPr>
          <w:rFonts w:ascii="Times New Roman" w:hAnsi="Times New Roman"/>
          <w:sz w:val="24"/>
          <w:szCs w:val="24"/>
        </w:rPr>
        <w:t xml:space="preserve">metrics by the </w:t>
      </w:r>
      <w:r w:rsidR="00B538D3">
        <w:rPr>
          <w:rFonts w:ascii="Times New Roman" w:hAnsi="Times New Roman"/>
          <w:sz w:val="24"/>
          <w:szCs w:val="24"/>
        </w:rPr>
        <w:t>beginning</w:t>
      </w:r>
      <w:r w:rsidR="00314807">
        <w:rPr>
          <w:rFonts w:ascii="Times New Roman" w:hAnsi="Times New Roman"/>
          <w:sz w:val="24"/>
          <w:szCs w:val="24"/>
        </w:rPr>
        <w:t xml:space="preserve"> quarter of each year</w:t>
      </w:r>
      <w:r w:rsidR="00B538D3">
        <w:rPr>
          <w:rFonts w:ascii="Times New Roman" w:hAnsi="Times New Roman"/>
          <w:sz w:val="24"/>
          <w:szCs w:val="24"/>
        </w:rPr>
        <w:t xml:space="preserve">. Additional analyses are published during the year following data collection. After initial publication, additional analysis may be included as part of the trending analysis of subsequent collections. </w:t>
      </w:r>
    </w:p>
    <w:p w:rsidR="00F1598C" w:rsidRPr="00F1598C" w:rsidRDefault="00F1598C" w:rsidP="00F1598C">
      <w:pPr>
        <w:pStyle w:val="PlainText"/>
        <w:rPr>
          <w:rFonts w:ascii="Times New Roman" w:hAnsi="Times New Roman"/>
          <w:sz w:val="24"/>
          <w:szCs w:val="24"/>
        </w:rPr>
      </w:pPr>
    </w:p>
    <w:p w:rsidR="00F1598C" w:rsidRPr="00F1598C" w:rsidRDefault="00F1598C" w:rsidP="00F1598C">
      <w:pPr>
        <w:pStyle w:val="PlainText"/>
        <w:rPr>
          <w:rFonts w:ascii="Times New Roman" w:hAnsi="Times New Roman"/>
          <w:sz w:val="24"/>
          <w:szCs w:val="24"/>
        </w:rPr>
      </w:pPr>
      <w:r w:rsidRPr="00F1598C">
        <w:rPr>
          <w:rFonts w:ascii="Times New Roman" w:hAnsi="Times New Roman"/>
          <w:sz w:val="24"/>
          <w:szCs w:val="24"/>
        </w:rPr>
        <w:t>Calculate means</w:t>
      </w:r>
      <w:r w:rsidR="00B448A0">
        <w:rPr>
          <w:rFonts w:ascii="Times New Roman" w:hAnsi="Times New Roman"/>
          <w:sz w:val="24"/>
          <w:szCs w:val="24"/>
        </w:rPr>
        <w:t xml:space="preserve">, </w:t>
      </w:r>
      <w:r w:rsidRPr="00F1598C">
        <w:rPr>
          <w:rFonts w:ascii="Times New Roman" w:hAnsi="Times New Roman"/>
          <w:sz w:val="24"/>
          <w:szCs w:val="24"/>
        </w:rPr>
        <w:t xml:space="preserve">frequency distributions </w:t>
      </w:r>
      <w:r w:rsidR="00B448A0">
        <w:rPr>
          <w:rFonts w:ascii="Times New Roman" w:hAnsi="Times New Roman"/>
          <w:sz w:val="24"/>
          <w:szCs w:val="24"/>
        </w:rPr>
        <w:t xml:space="preserve">as well as drivers analysis </w:t>
      </w:r>
      <w:r w:rsidRPr="00F1598C">
        <w:rPr>
          <w:rFonts w:ascii="Times New Roman" w:hAnsi="Times New Roman"/>
          <w:sz w:val="24"/>
          <w:szCs w:val="24"/>
        </w:rPr>
        <w:t>to understand:</w:t>
      </w:r>
    </w:p>
    <w:p w:rsidR="00F1598C" w:rsidRPr="00F1598C" w:rsidRDefault="00F1598C" w:rsidP="007B0057">
      <w:pPr>
        <w:pStyle w:val="PlainText"/>
        <w:numPr>
          <w:ilvl w:val="0"/>
          <w:numId w:val="13"/>
        </w:numPr>
        <w:rPr>
          <w:rFonts w:ascii="Times New Roman" w:hAnsi="Times New Roman"/>
          <w:sz w:val="24"/>
          <w:szCs w:val="24"/>
        </w:rPr>
      </w:pPr>
      <w:r w:rsidRPr="00F1598C">
        <w:rPr>
          <w:rFonts w:ascii="Times New Roman" w:hAnsi="Times New Roman"/>
          <w:sz w:val="24"/>
          <w:szCs w:val="24"/>
        </w:rPr>
        <w:t xml:space="preserve">To what extent are individuals prepared for disasters?  What </w:t>
      </w:r>
      <w:r>
        <w:rPr>
          <w:rFonts w:ascii="Times New Roman" w:hAnsi="Times New Roman"/>
          <w:sz w:val="24"/>
          <w:szCs w:val="24"/>
        </w:rPr>
        <w:t>motivators/</w:t>
      </w:r>
      <w:r w:rsidRPr="00F1598C">
        <w:rPr>
          <w:rFonts w:ascii="Times New Roman" w:hAnsi="Times New Roman"/>
          <w:sz w:val="24"/>
          <w:szCs w:val="24"/>
        </w:rPr>
        <w:t xml:space="preserve">barriers do individuals perceive in preparing for disasters? </w:t>
      </w:r>
      <w:r w:rsidR="00B16F1A">
        <w:rPr>
          <w:rFonts w:ascii="Times New Roman" w:hAnsi="Times New Roman"/>
          <w:sz w:val="24"/>
          <w:szCs w:val="24"/>
        </w:rPr>
        <w:t>Are these findings different for hazards where the risks are relevant to the respondent’s location?</w:t>
      </w:r>
    </w:p>
    <w:p w:rsidR="00F1598C" w:rsidRPr="00F1598C" w:rsidRDefault="00F1598C" w:rsidP="007B0057">
      <w:pPr>
        <w:pStyle w:val="PlainText"/>
        <w:numPr>
          <w:ilvl w:val="0"/>
          <w:numId w:val="13"/>
        </w:numPr>
        <w:rPr>
          <w:rFonts w:ascii="Times New Roman" w:hAnsi="Times New Roman"/>
          <w:sz w:val="24"/>
          <w:szCs w:val="24"/>
        </w:rPr>
      </w:pPr>
      <w:r w:rsidRPr="00F1598C">
        <w:rPr>
          <w:rFonts w:ascii="Times New Roman" w:hAnsi="Times New Roman"/>
          <w:sz w:val="24"/>
          <w:szCs w:val="24"/>
        </w:rPr>
        <w:t xml:space="preserve">What is the perception of </w:t>
      </w:r>
      <w:r w:rsidR="003F77B7">
        <w:rPr>
          <w:rFonts w:ascii="Times New Roman" w:hAnsi="Times New Roman"/>
          <w:sz w:val="24"/>
          <w:szCs w:val="24"/>
        </w:rPr>
        <w:t xml:space="preserve">risk </w:t>
      </w:r>
      <w:r w:rsidRPr="00F1598C">
        <w:rPr>
          <w:rFonts w:ascii="Times New Roman" w:hAnsi="Times New Roman"/>
          <w:sz w:val="24"/>
          <w:szCs w:val="24"/>
        </w:rPr>
        <w:t>vulnerability to different types of disasters?  How do people perceive the utility of preparedness</w:t>
      </w:r>
      <w:r w:rsidR="003F77B7">
        <w:rPr>
          <w:rFonts w:ascii="Times New Roman" w:hAnsi="Times New Roman"/>
          <w:sz w:val="24"/>
          <w:szCs w:val="24"/>
        </w:rPr>
        <w:t xml:space="preserve"> and their ability to prepare</w:t>
      </w:r>
      <w:r w:rsidRPr="00F1598C">
        <w:rPr>
          <w:rFonts w:ascii="Times New Roman" w:hAnsi="Times New Roman"/>
          <w:sz w:val="24"/>
          <w:szCs w:val="24"/>
        </w:rPr>
        <w:t xml:space="preserve">? </w:t>
      </w:r>
    </w:p>
    <w:p w:rsidR="00F1598C" w:rsidRDefault="00F1598C" w:rsidP="007B0057">
      <w:pPr>
        <w:pStyle w:val="PlainText"/>
        <w:numPr>
          <w:ilvl w:val="0"/>
          <w:numId w:val="13"/>
        </w:numPr>
        <w:rPr>
          <w:rFonts w:ascii="Times New Roman" w:hAnsi="Times New Roman"/>
          <w:sz w:val="24"/>
          <w:szCs w:val="24"/>
        </w:rPr>
      </w:pPr>
      <w:r w:rsidRPr="00F1598C">
        <w:rPr>
          <w:rFonts w:ascii="Times New Roman" w:hAnsi="Times New Roman"/>
          <w:sz w:val="24"/>
          <w:szCs w:val="24"/>
        </w:rPr>
        <w:t>In which stage of the Stages of Change model (Pre</w:t>
      </w:r>
      <w:r w:rsidR="008D34F1">
        <w:rPr>
          <w:rFonts w:ascii="Times New Roman" w:hAnsi="Times New Roman"/>
          <w:sz w:val="24"/>
          <w:szCs w:val="24"/>
        </w:rPr>
        <w:t>-</w:t>
      </w:r>
      <w:r w:rsidRPr="00F1598C">
        <w:rPr>
          <w:rFonts w:ascii="Times New Roman" w:hAnsi="Times New Roman"/>
          <w:sz w:val="24"/>
          <w:szCs w:val="24"/>
        </w:rPr>
        <w:t xml:space="preserve">contemplation, Contemplation, Preparation, Action, </w:t>
      </w:r>
      <w:r w:rsidR="008D34F1" w:rsidRPr="00F1598C">
        <w:rPr>
          <w:rFonts w:ascii="Times New Roman" w:hAnsi="Times New Roman"/>
          <w:sz w:val="24"/>
          <w:szCs w:val="24"/>
        </w:rPr>
        <w:t>and Maintenance</w:t>
      </w:r>
      <w:r w:rsidRPr="00F1598C">
        <w:rPr>
          <w:rFonts w:ascii="Times New Roman" w:hAnsi="Times New Roman"/>
          <w:sz w:val="24"/>
          <w:szCs w:val="24"/>
        </w:rPr>
        <w:t>) are individuals relative to disaster preparedness?</w:t>
      </w:r>
      <w:r w:rsidR="00067A2C">
        <w:rPr>
          <w:rFonts w:ascii="Times New Roman" w:hAnsi="Times New Roman"/>
          <w:sz w:val="24"/>
          <w:szCs w:val="24"/>
        </w:rPr>
        <w:t xml:space="preserve"> Are there trends in the distribution of individuals by stages of change?</w:t>
      </w:r>
    </w:p>
    <w:p w:rsidR="00067A2C" w:rsidRDefault="00067A2C" w:rsidP="007B0057">
      <w:pPr>
        <w:pStyle w:val="PlainText"/>
        <w:numPr>
          <w:ilvl w:val="0"/>
          <w:numId w:val="13"/>
        </w:numPr>
        <w:rPr>
          <w:rFonts w:ascii="Times New Roman" w:hAnsi="Times New Roman"/>
          <w:sz w:val="24"/>
          <w:szCs w:val="24"/>
        </w:rPr>
      </w:pPr>
      <w:r>
        <w:rPr>
          <w:rFonts w:ascii="Times New Roman" w:hAnsi="Times New Roman"/>
          <w:sz w:val="24"/>
          <w:szCs w:val="24"/>
        </w:rPr>
        <w:t xml:space="preserve">How do preparedness awareness, attitudes such as risk perceptions, barriers/motivators, and actions to prepare differ by hazard? </w:t>
      </w:r>
    </w:p>
    <w:p w:rsidR="003F77B7" w:rsidRPr="00F1598C" w:rsidRDefault="003F77B7" w:rsidP="007B0057">
      <w:pPr>
        <w:pStyle w:val="PlainText"/>
        <w:numPr>
          <w:ilvl w:val="0"/>
          <w:numId w:val="13"/>
        </w:numPr>
        <w:rPr>
          <w:rFonts w:ascii="Times New Roman" w:hAnsi="Times New Roman"/>
          <w:sz w:val="24"/>
          <w:szCs w:val="24"/>
        </w:rPr>
      </w:pPr>
      <w:r>
        <w:rPr>
          <w:rFonts w:ascii="Times New Roman" w:hAnsi="Times New Roman"/>
          <w:sz w:val="24"/>
          <w:szCs w:val="24"/>
        </w:rPr>
        <w:t>What is the relationship between hazard risk awareness, risk efficacy, and actions taken to prepare for a specific hazard?</w:t>
      </w:r>
    </w:p>
    <w:p w:rsidR="00F1598C" w:rsidRDefault="00F1598C" w:rsidP="007B0057">
      <w:pPr>
        <w:pStyle w:val="PlainText"/>
        <w:numPr>
          <w:ilvl w:val="1"/>
          <w:numId w:val="13"/>
        </w:numPr>
        <w:rPr>
          <w:rFonts w:ascii="Times New Roman" w:hAnsi="Times New Roman"/>
          <w:sz w:val="24"/>
          <w:szCs w:val="24"/>
        </w:rPr>
      </w:pPr>
      <w:r w:rsidRPr="00F1598C">
        <w:rPr>
          <w:rFonts w:ascii="Times New Roman" w:hAnsi="Times New Roman"/>
          <w:sz w:val="24"/>
          <w:szCs w:val="24"/>
        </w:rPr>
        <w:t xml:space="preserve">How does disaster preparedness differ by demographic characteristics? </w:t>
      </w:r>
    </w:p>
    <w:p w:rsidR="00F1598C" w:rsidRDefault="007558A7" w:rsidP="007B0057">
      <w:pPr>
        <w:pStyle w:val="PlainText"/>
        <w:numPr>
          <w:ilvl w:val="1"/>
          <w:numId w:val="13"/>
        </w:numPr>
        <w:rPr>
          <w:rFonts w:ascii="Times New Roman" w:hAnsi="Times New Roman"/>
          <w:sz w:val="24"/>
          <w:szCs w:val="24"/>
        </w:rPr>
      </w:pPr>
      <w:r>
        <w:rPr>
          <w:rFonts w:ascii="Times New Roman" w:hAnsi="Times New Roman"/>
          <w:sz w:val="24"/>
          <w:szCs w:val="24"/>
        </w:rPr>
        <w:t>Where do individuals learn about emergency preparedness?  Is information received from these sources of information useful to individuals and does the information lead to increased disaster preparedness behaviors?</w:t>
      </w:r>
      <w:r w:rsidR="00F1598C" w:rsidRPr="00F1598C">
        <w:rPr>
          <w:rFonts w:ascii="Times New Roman" w:hAnsi="Times New Roman"/>
          <w:sz w:val="24"/>
          <w:szCs w:val="24"/>
        </w:rPr>
        <w:t xml:space="preserve"> </w:t>
      </w:r>
    </w:p>
    <w:p w:rsidR="007558A7" w:rsidRDefault="007558A7" w:rsidP="007B0057">
      <w:pPr>
        <w:pStyle w:val="PlainText"/>
        <w:numPr>
          <w:ilvl w:val="1"/>
          <w:numId w:val="13"/>
        </w:numPr>
        <w:rPr>
          <w:rFonts w:ascii="Times New Roman" w:hAnsi="Times New Roman"/>
          <w:sz w:val="24"/>
          <w:szCs w:val="24"/>
        </w:rPr>
      </w:pPr>
      <w:r>
        <w:rPr>
          <w:rFonts w:ascii="Times New Roman" w:hAnsi="Times New Roman"/>
          <w:sz w:val="24"/>
          <w:szCs w:val="24"/>
        </w:rPr>
        <w:t>Do individuals understand the correct</w:t>
      </w:r>
      <w:r w:rsidR="00067A2C">
        <w:rPr>
          <w:rFonts w:ascii="Times New Roman" w:hAnsi="Times New Roman"/>
          <w:sz w:val="24"/>
          <w:szCs w:val="24"/>
        </w:rPr>
        <w:t>, science validated,</w:t>
      </w:r>
      <w:r>
        <w:rPr>
          <w:rFonts w:ascii="Times New Roman" w:hAnsi="Times New Roman"/>
          <w:sz w:val="24"/>
          <w:szCs w:val="24"/>
        </w:rPr>
        <w:t xml:space="preserve"> protective actions to take during an emergency </w:t>
      </w:r>
      <w:r w:rsidR="00067A2C">
        <w:rPr>
          <w:rFonts w:ascii="Times New Roman" w:hAnsi="Times New Roman"/>
          <w:sz w:val="24"/>
          <w:szCs w:val="24"/>
        </w:rPr>
        <w:t xml:space="preserve">for specific hazards </w:t>
      </w:r>
      <w:r>
        <w:rPr>
          <w:rFonts w:ascii="Times New Roman" w:hAnsi="Times New Roman"/>
          <w:sz w:val="24"/>
          <w:szCs w:val="24"/>
        </w:rPr>
        <w:t>such as an earthquake or a tornado</w:t>
      </w:r>
      <w:r w:rsidR="00B16F1A">
        <w:rPr>
          <w:rFonts w:ascii="Times New Roman" w:hAnsi="Times New Roman"/>
          <w:sz w:val="24"/>
          <w:szCs w:val="24"/>
        </w:rPr>
        <w:t>? Do individuals have a better understanding of the validated protective actions for hazards where the risk is relevant to their location</w:t>
      </w:r>
      <w:r>
        <w:rPr>
          <w:rFonts w:ascii="Times New Roman" w:hAnsi="Times New Roman"/>
          <w:sz w:val="24"/>
          <w:szCs w:val="24"/>
        </w:rPr>
        <w:t>?</w:t>
      </w:r>
    </w:p>
    <w:p w:rsidR="00F1598C" w:rsidRPr="007558A7" w:rsidRDefault="00F1598C" w:rsidP="00F1598C">
      <w:pPr>
        <w:pStyle w:val="PlainText"/>
        <w:rPr>
          <w:rFonts w:ascii="Times New Roman" w:hAnsi="Times New Roman"/>
          <w:sz w:val="24"/>
          <w:szCs w:val="24"/>
        </w:rPr>
      </w:pPr>
    </w:p>
    <w:p w:rsidR="00F1598C" w:rsidRDefault="00F1598C" w:rsidP="00F1598C">
      <w:pPr>
        <w:pStyle w:val="PlainText"/>
        <w:rPr>
          <w:rFonts w:ascii="Times New Roman" w:hAnsi="Times New Roman"/>
          <w:sz w:val="24"/>
          <w:szCs w:val="24"/>
        </w:rPr>
      </w:pPr>
      <w:r w:rsidRPr="00F1598C">
        <w:rPr>
          <w:rFonts w:ascii="Times New Roman" w:hAnsi="Times New Roman"/>
          <w:sz w:val="24"/>
          <w:szCs w:val="24"/>
        </w:rPr>
        <w:t xml:space="preserve">Survey results will be presented to </w:t>
      </w:r>
      <w:r w:rsidR="004F214D">
        <w:rPr>
          <w:rFonts w:ascii="Times New Roman" w:hAnsi="Times New Roman"/>
          <w:sz w:val="24"/>
          <w:szCs w:val="24"/>
        </w:rPr>
        <w:t xml:space="preserve">Individual and Community Preparedness </w:t>
      </w:r>
      <w:r w:rsidRPr="00F1598C">
        <w:rPr>
          <w:rFonts w:ascii="Times New Roman" w:hAnsi="Times New Roman"/>
          <w:sz w:val="24"/>
          <w:szCs w:val="24"/>
        </w:rPr>
        <w:t xml:space="preserve">leadership.  Dissemination will also occur through </w:t>
      </w:r>
      <w:r w:rsidR="00241F1F">
        <w:rPr>
          <w:rFonts w:ascii="Times New Roman" w:hAnsi="Times New Roman"/>
          <w:sz w:val="24"/>
          <w:szCs w:val="24"/>
        </w:rPr>
        <w:t xml:space="preserve">web publication, </w:t>
      </w:r>
      <w:r w:rsidRPr="00F1598C">
        <w:rPr>
          <w:rFonts w:ascii="Times New Roman" w:hAnsi="Times New Roman"/>
          <w:sz w:val="24"/>
          <w:szCs w:val="24"/>
        </w:rPr>
        <w:t>publication in relevant journals</w:t>
      </w:r>
      <w:r w:rsidR="00241F1F">
        <w:rPr>
          <w:rFonts w:ascii="Times New Roman" w:hAnsi="Times New Roman"/>
          <w:sz w:val="24"/>
          <w:szCs w:val="24"/>
        </w:rPr>
        <w:t>,</w:t>
      </w:r>
      <w:r w:rsidRPr="00F1598C">
        <w:rPr>
          <w:rFonts w:ascii="Times New Roman" w:hAnsi="Times New Roman"/>
          <w:sz w:val="24"/>
          <w:szCs w:val="24"/>
        </w:rPr>
        <w:t xml:space="preserve"> and presentation to appropriate audiences.</w:t>
      </w:r>
    </w:p>
    <w:p w:rsidR="00563C0C" w:rsidRDefault="00563C0C" w:rsidP="00F1598C">
      <w:pPr>
        <w:pStyle w:val="PlainText"/>
        <w:rPr>
          <w:rFonts w:ascii="Times New Roman" w:hAnsi="Times New Roman"/>
          <w:sz w:val="24"/>
          <w:szCs w:val="24"/>
        </w:rPr>
      </w:pPr>
    </w:p>
    <w:p w:rsidR="00915794" w:rsidRPr="007C29B2" w:rsidRDefault="00856AD1" w:rsidP="00915794">
      <w:pPr>
        <w:rPr>
          <w:b/>
          <w:bCs/>
        </w:rPr>
      </w:pPr>
      <w:r>
        <w:rPr>
          <w:b/>
          <w:bCs/>
        </w:rPr>
        <w:fldChar w:fldCharType="begin"/>
      </w:r>
      <w:r w:rsidR="00842E74">
        <w:rPr>
          <w:b/>
          <w:bCs/>
        </w:rPr>
        <w:instrText>ADVANCE \R 0.95</w:instrText>
      </w:r>
      <w:r>
        <w:rPr>
          <w:b/>
          <w:bCs/>
        </w:rPr>
        <w:fldChar w:fldCharType="end"/>
      </w:r>
      <w:r w:rsidR="00915794" w:rsidRPr="007C29B2">
        <w:rPr>
          <w:b/>
          <w:bCs/>
        </w:rPr>
        <w:fldChar w:fldCharType="begin"/>
      </w:r>
      <w:r w:rsidR="00915794" w:rsidRPr="007C29B2">
        <w:rPr>
          <w:b/>
          <w:bCs/>
        </w:rPr>
        <w:instrText>ADVANCE \R 0.95</w:instrText>
      </w:r>
      <w:r w:rsidR="00915794" w:rsidRPr="007C29B2">
        <w:rPr>
          <w:b/>
          <w:bCs/>
        </w:rPr>
        <w:fldChar w:fldCharType="end"/>
      </w:r>
      <w:r w:rsidR="00915794" w:rsidRPr="007C29B2">
        <w:rPr>
          <w:b/>
          <w:bCs/>
        </w:rPr>
        <w:t>17.  If seeking approval not to display the expiration date for OMB approval of the information collection, explain reasons that display would be inappropriate.</w:t>
      </w:r>
    </w:p>
    <w:p w:rsidR="00915794" w:rsidRPr="007C29B2" w:rsidRDefault="00915794" w:rsidP="00915794">
      <w:pPr>
        <w:rPr>
          <w:b/>
          <w:bCs/>
        </w:rPr>
      </w:pPr>
    </w:p>
    <w:p w:rsidR="00915794" w:rsidRPr="007C29B2" w:rsidRDefault="00915794" w:rsidP="00915794">
      <w:pPr>
        <w:rPr>
          <w:b/>
          <w:bCs/>
          <w:color w:val="000000"/>
        </w:rPr>
      </w:pPr>
      <w:r w:rsidRPr="007C29B2">
        <w:rPr>
          <w:color w:val="000000"/>
        </w:rPr>
        <w:t xml:space="preserve">FEMA </w:t>
      </w:r>
      <w:r w:rsidRPr="007C29B2">
        <w:t>will display the expiration date for OMB approval of this information collection.</w:t>
      </w:r>
      <w:r w:rsidRPr="007C29B2">
        <w:rPr>
          <w:b/>
          <w:bCs/>
          <w:color w:val="000000"/>
        </w:rPr>
        <w:fldChar w:fldCharType="begin"/>
      </w:r>
      <w:r w:rsidRPr="007C29B2">
        <w:rPr>
          <w:b/>
          <w:bCs/>
          <w:color w:val="000000"/>
        </w:rPr>
        <w:instrText>ADVANCE \R 0.95</w:instrText>
      </w:r>
      <w:r w:rsidRPr="007C29B2">
        <w:rPr>
          <w:b/>
          <w:bCs/>
          <w:color w:val="000000"/>
        </w:rPr>
        <w:fldChar w:fldCharType="end"/>
      </w:r>
    </w:p>
    <w:p w:rsidR="00915794" w:rsidRPr="007C29B2" w:rsidRDefault="00915794" w:rsidP="00915794">
      <w:pPr>
        <w:rPr>
          <w:b/>
          <w:bCs/>
          <w:color w:val="000000"/>
        </w:rPr>
      </w:pPr>
    </w:p>
    <w:p w:rsidR="00915794" w:rsidRPr="007C29B2" w:rsidRDefault="00915794" w:rsidP="00915794">
      <w:pPr>
        <w:rPr>
          <w:b/>
          <w:bCs/>
        </w:rPr>
      </w:pPr>
      <w:r w:rsidRPr="007C29B2">
        <w:rPr>
          <w:b/>
          <w:bCs/>
        </w:rPr>
        <w:fldChar w:fldCharType="begin"/>
      </w:r>
      <w:r w:rsidRPr="007C29B2">
        <w:rPr>
          <w:b/>
          <w:bCs/>
        </w:rPr>
        <w:instrText>ADVANCE \R 0.95</w:instrText>
      </w:r>
      <w:r w:rsidRPr="007C29B2">
        <w:rPr>
          <w:b/>
          <w:bCs/>
        </w:rPr>
        <w:fldChar w:fldCharType="end"/>
      </w:r>
      <w:r w:rsidRPr="007C29B2">
        <w:rPr>
          <w:b/>
          <w:bCs/>
        </w:rPr>
        <w:t>18.  Explain each exception to the certification statement identified in Item 19 “Certification for Paperwork Reduction Act Submissions,” of OMB Form 83-I.</w:t>
      </w:r>
    </w:p>
    <w:p w:rsidR="00915794" w:rsidRPr="007C29B2" w:rsidRDefault="00915794" w:rsidP="00915794">
      <w:pPr>
        <w:rPr>
          <w:b/>
          <w:bCs/>
        </w:rPr>
      </w:pPr>
    </w:p>
    <w:p w:rsidR="00251C9E" w:rsidRPr="00BC6CC9" w:rsidRDefault="00915794" w:rsidP="00915794">
      <w:r w:rsidRPr="007C29B2">
        <w:rPr>
          <w:color w:val="000000"/>
        </w:rPr>
        <w:t xml:space="preserve">FEMA </w:t>
      </w:r>
      <w:r w:rsidRPr="007C29B2">
        <w:t>does not request an exception to the certification of this information collection.</w:t>
      </w:r>
      <w:r w:rsidR="006D2107" w:rsidRPr="00BC6CC9">
        <w:t xml:space="preserve"> </w:t>
      </w:r>
    </w:p>
    <w:sectPr w:rsidR="00251C9E" w:rsidRPr="00BC6CC9" w:rsidSect="00856AD1">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BC" w:rsidRDefault="00BF2EBC">
      <w:r>
        <w:separator/>
      </w:r>
    </w:p>
  </w:endnote>
  <w:endnote w:type="continuationSeparator" w:id="0">
    <w:p w:rsidR="00BF2EBC" w:rsidRDefault="00BF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BA" w:rsidRDefault="008B5FBA"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5FBA" w:rsidRDefault="008B5F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BA" w:rsidRDefault="008B5FBA"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CB6">
      <w:rPr>
        <w:rStyle w:val="PageNumber"/>
        <w:noProof/>
      </w:rPr>
      <w:t>2</w:t>
    </w:r>
    <w:r>
      <w:rPr>
        <w:rStyle w:val="PageNumber"/>
      </w:rPr>
      <w:fldChar w:fldCharType="end"/>
    </w:r>
  </w:p>
  <w:p w:rsidR="008B5FBA" w:rsidRDefault="008B5F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BC" w:rsidRDefault="00BF2EBC">
      <w:r>
        <w:separator/>
      </w:r>
    </w:p>
  </w:footnote>
  <w:footnote w:type="continuationSeparator" w:id="0">
    <w:p w:rsidR="00BF2EBC" w:rsidRDefault="00BF2EBC">
      <w:r>
        <w:continuationSeparator/>
      </w:r>
    </w:p>
  </w:footnote>
  <w:footnote w:id="1">
    <w:p w:rsidR="006F1BB1" w:rsidRDefault="006F1BB1">
      <w:pPr>
        <w:pStyle w:val="FootnoteText"/>
      </w:pPr>
      <w:r>
        <w:rPr>
          <w:rStyle w:val="FootnoteReference"/>
        </w:rPr>
        <w:footnoteRef/>
      </w:r>
      <w:r>
        <w:t xml:space="preserve"> See </w:t>
      </w:r>
      <w:r w:rsidRPr="006D2107">
        <w:rPr>
          <w:i/>
        </w:rPr>
        <w:t>U.S. Bureau of Labor Statistics,</w:t>
      </w:r>
      <w:r>
        <w:t xml:space="preserve"> “Occupational Employment Statistics, May 2016 National Occupational Employment and Wage Estimates,” located at: </w:t>
      </w:r>
      <w:hyperlink r:id="rId1" w:anchor="00-0000" w:history="1">
        <w:r w:rsidRPr="006F1BB1">
          <w:rPr>
            <w:rStyle w:val="Hyperlink"/>
          </w:rPr>
          <w:t>https://www.bls.gov/oes/current/oes_nat.htm#00-0000</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15504605"/>
    <w:multiLevelType w:val="hybridMultilevel"/>
    <w:tmpl w:val="E0D26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3">
    <w:nsid w:val="1E5B4ACC"/>
    <w:multiLevelType w:val="hybridMultilevel"/>
    <w:tmpl w:val="84E4A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B12828"/>
    <w:multiLevelType w:val="hybridMultilevel"/>
    <w:tmpl w:val="65E8E202"/>
    <w:lvl w:ilvl="0" w:tplc="04090001">
      <w:start w:val="1"/>
      <w:numFmt w:val="bullet"/>
      <w:lvlText w:val=""/>
      <w:lvlJc w:val="left"/>
      <w:pPr>
        <w:tabs>
          <w:tab w:val="num" w:pos="720"/>
        </w:tabs>
        <w:ind w:left="720" w:hanging="360"/>
      </w:pPr>
      <w:rPr>
        <w:rFonts w:ascii="Symbol" w:hAnsi="Symbol" w:hint="default"/>
      </w:rPr>
    </w:lvl>
    <w:lvl w:ilvl="1" w:tplc="F96E99C8">
      <w:numFmt w:val="bullet"/>
      <w:lvlText w:val="•"/>
      <w:lvlJc w:val="left"/>
      <w:pPr>
        <w:ind w:left="1470" w:hanging="39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FC5803"/>
    <w:multiLevelType w:val="hybridMultilevel"/>
    <w:tmpl w:val="DC2C0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7">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1">
    <w:nsid w:val="3E71439A"/>
    <w:multiLevelType w:val="hybridMultilevel"/>
    <w:tmpl w:val="395846D4"/>
    <w:lvl w:ilvl="0" w:tplc="84040D0C">
      <w:start w:val="1"/>
      <w:numFmt w:val="bullet"/>
      <w:lvlText w:val=""/>
      <w:lvlJc w:val="left"/>
      <w:pPr>
        <w:tabs>
          <w:tab w:val="num" w:pos="720"/>
        </w:tabs>
        <w:ind w:left="720" w:hanging="360"/>
      </w:pPr>
      <w:rPr>
        <w:rFonts w:ascii="Wingdings" w:hAnsi="Wingdings" w:hint="default"/>
      </w:rPr>
    </w:lvl>
    <w:lvl w:ilvl="1" w:tplc="CD4EE77C" w:tentative="1">
      <w:start w:val="1"/>
      <w:numFmt w:val="bullet"/>
      <w:lvlText w:val=""/>
      <w:lvlJc w:val="left"/>
      <w:pPr>
        <w:tabs>
          <w:tab w:val="num" w:pos="1440"/>
        </w:tabs>
        <w:ind w:left="1440" w:hanging="360"/>
      </w:pPr>
      <w:rPr>
        <w:rFonts w:ascii="Wingdings" w:hAnsi="Wingdings" w:hint="default"/>
      </w:rPr>
    </w:lvl>
    <w:lvl w:ilvl="2" w:tplc="032E3D22" w:tentative="1">
      <w:start w:val="1"/>
      <w:numFmt w:val="bullet"/>
      <w:lvlText w:val=""/>
      <w:lvlJc w:val="left"/>
      <w:pPr>
        <w:tabs>
          <w:tab w:val="num" w:pos="2160"/>
        </w:tabs>
        <w:ind w:left="2160" w:hanging="360"/>
      </w:pPr>
      <w:rPr>
        <w:rFonts w:ascii="Wingdings" w:hAnsi="Wingdings" w:hint="default"/>
      </w:rPr>
    </w:lvl>
    <w:lvl w:ilvl="3" w:tplc="979E2B98" w:tentative="1">
      <w:start w:val="1"/>
      <w:numFmt w:val="bullet"/>
      <w:lvlText w:val=""/>
      <w:lvlJc w:val="left"/>
      <w:pPr>
        <w:tabs>
          <w:tab w:val="num" w:pos="2880"/>
        </w:tabs>
        <w:ind w:left="2880" w:hanging="360"/>
      </w:pPr>
      <w:rPr>
        <w:rFonts w:ascii="Wingdings" w:hAnsi="Wingdings" w:hint="default"/>
      </w:rPr>
    </w:lvl>
    <w:lvl w:ilvl="4" w:tplc="BB7407DA" w:tentative="1">
      <w:start w:val="1"/>
      <w:numFmt w:val="bullet"/>
      <w:lvlText w:val=""/>
      <w:lvlJc w:val="left"/>
      <w:pPr>
        <w:tabs>
          <w:tab w:val="num" w:pos="3600"/>
        </w:tabs>
        <w:ind w:left="3600" w:hanging="360"/>
      </w:pPr>
      <w:rPr>
        <w:rFonts w:ascii="Wingdings" w:hAnsi="Wingdings" w:hint="default"/>
      </w:rPr>
    </w:lvl>
    <w:lvl w:ilvl="5" w:tplc="B944EC14" w:tentative="1">
      <w:start w:val="1"/>
      <w:numFmt w:val="bullet"/>
      <w:lvlText w:val=""/>
      <w:lvlJc w:val="left"/>
      <w:pPr>
        <w:tabs>
          <w:tab w:val="num" w:pos="4320"/>
        </w:tabs>
        <w:ind w:left="4320" w:hanging="360"/>
      </w:pPr>
      <w:rPr>
        <w:rFonts w:ascii="Wingdings" w:hAnsi="Wingdings" w:hint="default"/>
      </w:rPr>
    </w:lvl>
    <w:lvl w:ilvl="6" w:tplc="5EC64562" w:tentative="1">
      <w:start w:val="1"/>
      <w:numFmt w:val="bullet"/>
      <w:lvlText w:val=""/>
      <w:lvlJc w:val="left"/>
      <w:pPr>
        <w:tabs>
          <w:tab w:val="num" w:pos="5040"/>
        </w:tabs>
        <w:ind w:left="5040" w:hanging="360"/>
      </w:pPr>
      <w:rPr>
        <w:rFonts w:ascii="Wingdings" w:hAnsi="Wingdings" w:hint="default"/>
      </w:rPr>
    </w:lvl>
    <w:lvl w:ilvl="7" w:tplc="58123B42" w:tentative="1">
      <w:start w:val="1"/>
      <w:numFmt w:val="bullet"/>
      <w:lvlText w:val=""/>
      <w:lvlJc w:val="left"/>
      <w:pPr>
        <w:tabs>
          <w:tab w:val="num" w:pos="5760"/>
        </w:tabs>
        <w:ind w:left="5760" w:hanging="360"/>
      </w:pPr>
      <w:rPr>
        <w:rFonts w:ascii="Wingdings" w:hAnsi="Wingdings" w:hint="default"/>
      </w:rPr>
    </w:lvl>
    <w:lvl w:ilvl="8" w:tplc="DEF881C8" w:tentative="1">
      <w:start w:val="1"/>
      <w:numFmt w:val="bullet"/>
      <w:lvlText w:val=""/>
      <w:lvlJc w:val="left"/>
      <w:pPr>
        <w:tabs>
          <w:tab w:val="num" w:pos="6480"/>
        </w:tabs>
        <w:ind w:left="6480" w:hanging="360"/>
      </w:pPr>
      <w:rPr>
        <w:rFonts w:ascii="Wingdings" w:hAnsi="Wingdings" w:hint="default"/>
      </w:rPr>
    </w:lvl>
  </w:abstractNum>
  <w:abstractNum w:abstractNumId="12">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13">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4">
    <w:nsid w:val="618C0D06"/>
    <w:multiLevelType w:val="hybridMultilevel"/>
    <w:tmpl w:val="91F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B2E7FDF"/>
    <w:multiLevelType w:val="hybridMultilevel"/>
    <w:tmpl w:val="BDD88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F55FE6"/>
    <w:multiLevelType w:val="multilevel"/>
    <w:tmpl w:val="7D8A8FF6"/>
    <w:lvl w:ilvl="0">
      <w:start w:val="1"/>
      <w:numFmt w:val="bullet"/>
      <w:pStyle w:val="Bullet"/>
      <w:lvlText w:val=""/>
      <w:lvlJc w:val="left"/>
      <w:pPr>
        <w:tabs>
          <w:tab w:val="num" w:pos="1080"/>
        </w:tabs>
        <w:ind w:left="1080" w:hanging="360"/>
      </w:pPr>
      <w:rPr>
        <w:rFonts w:ascii="Wingdings" w:hAnsi="Wingdings"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Symbol" w:hAnsi="Symbol" w:hint="default"/>
        <w:b w:val="0"/>
        <w:i w:val="0"/>
        <w:color w:val="auto"/>
        <w:sz w:val="22"/>
      </w:rPr>
    </w:lvl>
    <w:lvl w:ilvl="2">
      <w:start w:val="1"/>
      <w:numFmt w:val="bullet"/>
      <w:lvlText w:val="o"/>
      <w:lvlJc w:val="left"/>
      <w:pPr>
        <w:tabs>
          <w:tab w:val="num" w:pos="1800"/>
        </w:tabs>
        <w:ind w:left="1800" w:hanging="360"/>
      </w:pPr>
      <w:rPr>
        <w:rFonts w:ascii="Courier New" w:hAnsi="Courier New"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890"/>
        </w:tabs>
        <w:ind w:left="1890" w:hanging="360"/>
      </w:pPr>
      <w:rPr>
        <w:rFonts w:ascii="Courier New" w:hAnsi="Courier New" w:hint="default"/>
      </w:rPr>
    </w:lvl>
    <w:lvl w:ilvl="4">
      <w:start w:val="1"/>
      <w:numFmt w:val="bullet"/>
      <w:lvlText w:val=""/>
      <w:lvlJc w:val="left"/>
      <w:pPr>
        <w:tabs>
          <w:tab w:val="num" w:pos="2250"/>
        </w:tabs>
        <w:ind w:left="2250" w:hanging="360"/>
      </w:pPr>
      <w:rPr>
        <w:rFonts w:ascii="Wingdings" w:hAnsi="Wingdings" w:hint="default"/>
      </w:rPr>
    </w:lvl>
    <w:lvl w:ilvl="5">
      <w:start w:val="1"/>
      <w:numFmt w:val="decimal"/>
      <w:lvlText w:val="%1.%2.%3.%4.%5.%6."/>
      <w:lvlJc w:val="left"/>
      <w:pPr>
        <w:tabs>
          <w:tab w:val="num" w:pos="2941"/>
        </w:tabs>
        <w:ind w:left="2797" w:hanging="936"/>
      </w:pPr>
      <w:rPr>
        <w:rFonts w:hint="default"/>
      </w:rPr>
    </w:lvl>
    <w:lvl w:ilvl="6">
      <w:start w:val="1"/>
      <w:numFmt w:val="decimal"/>
      <w:lvlText w:val="%1.%2.%3.%4.%5.%6.%7."/>
      <w:lvlJc w:val="left"/>
      <w:pPr>
        <w:tabs>
          <w:tab w:val="num" w:pos="3661"/>
        </w:tabs>
        <w:ind w:left="3301" w:hanging="1080"/>
      </w:pPr>
      <w:rPr>
        <w:rFonts w:hint="default"/>
      </w:rPr>
    </w:lvl>
    <w:lvl w:ilvl="7">
      <w:start w:val="1"/>
      <w:numFmt w:val="decimal"/>
      <w:lvlText w:val="%1.%2.%3.%4.%5.%6.%7.%8."/>
      <w:lvlJc w:val="left"/>
      <w:pPr>
        <w:tabs>
          <w:tab w:val="num" w:pos="4021"/>
        </w:tabs>
        <w:ind w:left="3805" w:hanging="1224"/>
      </w:pPr>
      <w:rPr>
        <w:rFonts w:hint="default"/>
      </w:rPr>
    </w:lvl>
    <w:lvl w:ilvl="8">
      <w:start w:val="1"/>
      <w:numFmt w:val="decimal"/>
      <w:lvlText w:val="%1.%2.%3.%4.%5.%6.%7.%8.%9."/>
      <w:lvlJc w:val="left"/>
      <w:pPr>
        <w:tabs>
          <w:tab w:val="num" w:pos="4741"/>
        </w:tabs>
        <w:ind w:left="4381" w:hanging="1440"/>
      </w:pPr>
      <w:rPr>
        <w:rFonts w:hint="default"/>
      </w:rPr>
    </w:lvl>
  </w:abstractNum>
  <w:abstractNum w:abstractNumId="2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13"/>
  </w:num>
  <w:num w:numId="2">
    <w:abstractNumId w:val="10"/>
  </w:num>
  <w:num w:numId="3">
    <w:abstractNumId w:val="6"/>
  </w:num>
  <w:num w:numId="4">
    <w:abstractNumId w:val="20"/>
  </w:num>
  <w:num w:numId="5">
    <w:abstractNumId w:val="2"/>
  </w:num>
  <w:num w:numId="6">
    <w:abstractNumId w:val="12"/>
  </w:num>
  <w:num w:numId="7">
    <w:abstractNumId w:val="8"/>
  </w:num>
  <w:num w:numId="8">
    <w:abstractNumId w:val="15"/>
  </w:num>
  <w:num w:numId="9">
    <w:abstractNumId w:val="0"/>
  </w:num>
  <w:num w:numId="10">
    <w:abstractNumId w:val="18"/>
  </w:num>
  <w:num w:numId="11">
    <w:abstractNumId w:val="16"/>
  </w:num>
  <w:num w:numId="12">
    <w:abstractNumId w:val="7"/>
  </w:num>
  <w:num w:numId="13">
    <w:abstractNumId w:val="4"/>
  </w:num>
  <w:num w:numId="14">
    <w:abstractNumId w:val="9"/>
  </w:num>
  <w:num w:numId="15">
    <w:abstractNumId w:val="14"/>
  </w:num>
  <w:num w:numId="16">
    <w:abstractNumId w:val="1"/>
  </w:num>
  <w:num w:numId="17">
    <w:abstractNumId w:val="19"/>
  </w:num>
  <w:num w:numId="18">
    <w:abstractNumId w:val="11"/>
  </w:num>
  <w:num w:numId="19">
    <w:abstractNumId w:val="17"/>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39"/>
    <w:rsid w:val="00020610"/>
    <w:rsid w:val="0002071B"/>
    <w:rsid w:val="00025463"/>
    <w:rsid w:val="00030F34"/>
    <w:rsid w:val="000320D1"/>
    <w:rsid w:val="0003664C"/>
    <w:rsid w:val="000375D9"/>
    <w:rsid w:val="00040A45"/>
    <w:rsid w:val="000412C5"/>
    <w:rsid w:val="00044629"/>
    <w:rsid w:val="000477B5"/>
    <w:rsid w:val="000504BC"/>
    <w:rsid w:val="00050CB8"/>
    <w:rsid w:val="000632E6"/>
    <w:rsid w:val="0006664F"/>
    <w:rsid w:val="00066686"/>
    <w:rsid w:val="00067A2C"/>
    <w:rsid w:val="00073D0F"/>
    <w:rsid w:val="00083DBA"/>
    <w:rsid w:val="0009032C"/>
    <w:rsid w:val="00092060"/>
    <w:rsid w:val="000A17F2"/>
    <w:rsid w:val="000A6018"/>
    <w:rsid w:val="000A6ED1"/>
    <w:rsid w:val="000B0C3D"/>
    <w:rsid w:val="000B2EB7"/>
    <w:rsid w:val="000C268B"/>
    <w:rsid w:val="000C473C"/>
    <w:rsid w:val="000D421E"/>
    <w:rsid w:val="000D4418"/>
    <w:rsid w:val="000D4D87"/>
    <w:rsid w:val="000E0572"/>
    <w:rsid w:val="000E77BD"/>
    <w:rsid w:val="000F0E33"/>
    <w:rsid w:val="000F1EBE"/>
    <w:rsid w:val="000F4423"/>
    <w:rsid w:val="000F55B2"/>
    <w:rsid w:val="00100EFD"/>
    <w:rsid w:val="00101568"/>
    <w:rsid w:val="00103274"/>
    <w:rsid w:val="00106F37"/>
    <w:rsid w:val="001073B1"/>
    <w:rsid w:val="0011312C"/>
    <w:rsid w:val="00113C60"/>
    <w:rsid w:val="00116BB8"/>
    <w:rsid w:val="001211B5"/>
    <w:rsid w:val="00123466"/>
    <w:rsid w:val="0012366D"/>
    <w:rsid w:val="00126357"/>
    <w:rsid w:val="001321DF"/>
    <w:rsid w:val="00134D64"/>
    <w:rsid w:val="00135C54"/>
    <w:rsid w:val="00137FEB"/>
    <w:rsid w:val="00144502"/>
    <w:rsid w:val="0015054F"/>
    <w:rsid w:val="00150F80"/>
    <w:rsid w:val="00152605"/>
    <w:rsid w:val="00155AE9"/>
    <w:rsid w:val="00156752"/>
    <w:rsid w:val="00164DB6"/>
    <w:rsid w:val="0016607C"/>
    <w:rsid w:val="001707EC"/>
    <w:rsid w:val="00171E30"/>
    <w:rsid w:val="00172476"/>
    <w:rsid w:val="00172819"/>
    <w:rsid w:val="00176C6C"/>
    <w:rsid w:val="00180092"/>
    <w:rsid w:val="0018177D"/>
    <w:rsid w:val="001820ED"/>
    <w:rsid w:val="00183D39"/>
    <w:rsid w:val="001870E4"/>
    <w:rsid w:val="0019383A"/>
    <w:rsid w:val="0019730C"/>
    <w:rsid w:val="001A2DBE"/>
    <w:rsid w:val="001A69A7"/>
    <w:rsid w:val="001A793A"/>
    <w:rsid w:val="001B1D81"/>
    <w:rsid w:val="001B3FB1"/>
    <w:rsid w:val="001B692A"/>
    <w:rsid w:val="001C2815"/>
    <w:rsid w:val="001C7D6D"/>
    <w:rsid w:val="001E3F00"/>
    <w:rsid w:val="001E5DA3"/>
    <w:rsid w:val="001F100B"/>
    <w:rsid w:val="001F7A09"/>
    <w:rsid w:val="002014C0"/>
    <w:rsid w:val="00203276"/>
    <w:rsid w:val="00203AA5"/>
    <w:rsid w:val="00203D70"/>
    <w:rsid w:val="00210EF4"/>
    <w:rsid w:val="00211243"/>
    <w:rsid w:val="002163F2"/>
    <w:rsid w:val="0022270D"/>
    <w:rsid w:val="00222A02"/>
    <w:rsid w:val="00232C69"/>
    <w:rsid w:val="00233D68"/>
    <w:rsid w:val="002345A8"/>
    <w:rsid w:val="0023788C"/>
    <w:rsid w:val="00240B8A"/>
    <w:rsid w:val="00241F1F"/>
    <w:rsid w:val="00242736"/>
    <w:rsid w:val="00245FB5"/>
    <w:rsid w:val="00251C9E"/>
    <w:rsid w:val="00253BC5"/>
    <w:rsid w:val="00257EA0"/>
    <w:rsid w:val="0026346E"/>
    <w:rsid w:val="002637E5"/>
    <w:rsid w:val="00263E4D"/>
    <w:rsid w:val="0026549A"/>
    <w:rsid w:val="0026770A"/>
    <w:rsid w:val="0027662B"/>
    <w:rsid w:val="00284645"/>
    <w:rsid w:val="00284795"/>
    <w:rsid w:val="00287D94"/>
    <w:rsid w:val="00290000"/>
    <w:rsid w:val="00295EC6"/>
    <w:rsid w:val="002A4B95"/>
    <w:rsid w:val="002A6784"/>
    <w:rsid w:val="002A7E3C"/>
    <w:rsid w:val="002B186C"/>
    <w:rsid w:val="002B3C59"/>
    <w:rsid w:val="002B43BA"/>
    <w:rsid w:val="002B5778"/>
    <w:rsid w:val="002C094B"/>
    <w:rsid w:val="002C18DB"/>
    <w:rsid w:val="002C2694"/>
    <w:rsid w:val="002C5413"/>
    <w:rsid w:val="002C7703"/>
    <w:rsid w:val="002D02B7"/>
    <w:rsid w:val="002D5E0E"/>
    <w:rsid w:val="002E48AC"/>
    <w:rsid w:val="002E5D97"/>
    <w:rsid w:val="002F50D1"/>
    <w:rsid w:val="0030087C"/>
    <w:rsid w:val="00300C1B"/>
    <w:rsid w:val="0030374B"/>
    <w:rsid w:val="00303E9D"/>
    <w:rsid w:val="00305418"/>
    <w:rsid w:val="00305630"/>
    <w:rsid w:val="003076D8"/>
    <w:rsid w:val="00314807"/>
    <w:rsid w:val="00317B32"/>
    <w:rsid w:val="00326497"/>
    <w:rsid w:val="00327145"/>
    <w:rsid w:val="00337435"/>
    <w:rsid w:val="0034006B"/>
    <w:rsid w:val="00341203"/>
    <w:rsid w:val="00347D7F"/>
    <w:rsid w:val="00352772"/>
    <w:rsid w:val="003563A3"/>
    <w:rsid w:val="00357FE9"/>
    <w:rsid w:val="0036044C"/>
    <w:rsid w:val="00360543"/>
    <w:rsid w:val="00361118"/>
    <w:rsid w:val="00361EE7"/>
    <w:rsid w:val="003662F6"/>
    <w:rsid w:val="00366B0C"/>
    <w:rsid w:val="00367925"/>
    <w:rsid w:val="00372ED0"/>
    <w:rsid w:val="003827FA"/>
    <w:rsid w:val="0038359A"/>
    <w:rsid w:val="00384485"/>
    <w:rsid w:val="003850B4"/>
    <w:rsid w:val="00386646"/>
    <w:rsid w:val="00386F5C"/>
    <w:rsid w:val="003A091C"/>
    <w:rsid w:val="003A194B"/>
    <w:rsid w:val="003A6739"/>
    <w:rsid w:val="003C2B2F"/>
    <w:rsid w:val="003C6264"/>
    <w:rsid w:val="003C6924"/>
    <w:rsid w:val="003C76C0"/>
    <w:rsid w:val="003D0757"/>
    <w:rsid w:val="003D3E8D"/>
    <w:rsid w:val="003D5EF6"/>
    <w:rsid w:val="003D6524"/>
    <w:rsid w:val="003D6985"/>
    <w:rsid w:val="003D7226"/>
    <w:rsid w:val="003D788F"/>
    <w:rsid w:val="003E6B62"/>
    <w:rsid w:val="003E7F40"/>
    <w:rsid w:val="003F77B7"/>
    <w:rsid w:val="00402EAA"/>
    <w:rsid w:val="0040667A"/>
    <w:rsid w:val="004129CD"/>
    <w:rsid w:val="00413856"/>
    <w:rsid w:val="004156FD"/>
    <w:rsid w:val="00416638"/>
    <w:rsid w:val="004166CE"/>
    <w:rsid w:val="00416702"/>
    <w:rsid w:val="0042713C"/>
    <w:rsid w:val="00442E29"/>
    <w:rsid w:val="00447E33"/>
    <w:rsid w:val="00452369"/>
    <w:rsid w:val="004554AA"/>
    <w:rsid w:val="004614C9"/>
    <w:rsid w:val="0046431C"/>
    <w:rsid w:val="00465E3A"/>
    <w:rsid w:val="0046759A"/>
    <w:rsid w:val="0048254A"/>
    <w:rsid w:val="004842F4"/>
    <w:rsid w:val="004924E3"/>
    <w:rsid w:val="00493840"/>
    <w:rsid w:val="00493C00"/>
    <w:rsid w:val="004A34B0"/>
    <w:rsid w:val="004A7D5A"/>
    <w:rsid w:val="004B7440"/>
    <w:rsid w:val="004C0FD9"/>
    <w:rsid w:val="004C4948"/>
    <w:rsid w:val="004D07C9"/>
    <w:rsid w:val="004D0808"/>
    <w:rsid w:val="004D36FE"/>
    <w:rsid w:val="004D3AE4"/>
    <w:rsid w:val="004E1D16"/>
    <w:rsid w:val="004E1F88"/>
    <w:rsid w:val="004E6038"/>
    <w:rsid w:val="004E6947"/>
    <w:rsid w:val="004F214D"/>
    <w:rsid w:val="004F2D03"/>
    <w:rsid w:val="004F69C0"/>
    <w:rsid w:val="005025EC"/>
    <w:rsid w:val="0050342A"/>
    <w:rsid w:val="005054B2"/>
    <w:rsid w:val="00513A7D"/>
    <w:rsid w:val="0051593B"/>
    <w:rsid w:val="0052599D"/>
    <w:rsid w:val="005271D8"/>
    <w:rsid w:val="00535F6B"/>
    <w:rsid w:val="00536643"/>
    <w:rsid w:val="00550529"/>
    <w:rsid w:val="00560509"/>
    <w:rsid w:val="00563C0C"/>
    <w:rsid w:val="005649E9"/>
    <w:rsid w:val="00565883"/>
    <w:rsid w:val="00567C20"/>
    <w:rsid w:val="00573144"/>
    <w:rsid w:val="00584B76"/>
    <w:rsid w:val="00586744"/>
    <w:rsid w:val="005926EA"/>
    <w:rsid w:val="00592840"/>
    <w:rsid w:val="00594498"/>
    <w:rsid w:val="005A3789"/>
    <w:rsid w:val="005C0255"/>
    <w:rsid w:val="005C41F4"/>
    <w:rsid w:val="005D1979"/>
    <w:rsid w:val="005D7455"/>
    <w:rsid w:val="005E21C2"/>
    <w:rsid w:val="005E2FA1"/>
    <w:rsid w:val="005F0197"/>
    <w:rsid w:val="005F79C4"/>
    <w:rsid w:val="00600089"/>
    <w:rsid w:val="00600A36"/>
    <w:rsid w:val="00601E52"/>
    <w:rsid w:val="006023D8"/>
    <w:rsid w:val="00602C33"/>
    <w:rsid w:val="00603A53"/>
    <w:rsid w:val="00613090"/>
    <w:rsid w:val="0061601C"/>
    <w:rsid w:val="00623B04"/>
    <w:rsid w:val="00633DA0"/>
    <w:rsid w:val="006540F6"/>
    <w:rsid w:val="00656BB2"/>
    <w:rsid w:val="00661114"/>
    <w:rsid w:val="006648AF"/>
    <w:rsid w:val="0067179C"/>
    <w:rsid w:val="00673158"/>
    <w:rsid w:val="00675394"/>
    <w:rsid w:val="00677CAD"/>
    <w:rsid w:val="00680BD0"/>
    <w:rsid w:val="00695044"/>
    <w:rsid w:val="00697456"/>
    <w:rsid w:val="00697557"/>
    <w:rsid w:val="006A12F8"/>
    <w:rsid w:val="006A17A5"/>
    <w:rsid w:val="006A2FDA"/>
    <w:rsid w:val="006A375E"/>
    <w:rsid w:val="006A4787"/>
    <w:rsid w:val="006A6154"/>
    <w:rsid w:val="006B03A5"/>
    <w:rsid w:val="006B296C"/>
    <w:rsid w:val="006B7DE7"/>
    <w:rsid w:val="006C04FF"/>
    <w:rsid w:val="006C5E4A"/>
    <w:rsid w:val="006C6989"/>
    <w:rsid w:val="006D2107"/>
    <w:rsid w:val="006E0C7B"/>
    <w:rsid w:val="006E24AC"/>
    <w:rsid w:val="006E4F0E"/>
    <w:rsid w:val="006F1BB1"/>
    <w:rsid w:val="006F410C"/>
    <w:rsid w:val="006F4754"/>
    <w:rsid w:val="006F49E8"/>
    <w:rsid w:val="00703100"/>
    <w:rsid w:val="007054E2"/>
    <w:rsid w:val="00713421"/>
    <w:rsid w:val="007148B0"/>
    <w:rsid w:val="00714BE5"/>
    <w:rsid w:val="007263B4"/>
    <w:rsid w:val="00730EBB"/>
    <w:rsid w:val="0073382B"/>
    <w:rsid w:val="0073666C"/>
    <w:rsid w:val="007404A1"/>
    <w:rsid w:val="00740F51"/>
    <w:rsid w:val="007450F6"/>
    <w:rsid w:val="00750A5C"/>
    <w:rsid w:val="00751F45"/>
    <w:rsid w:val="007558A7"/>
    <w:rsid w:val="00756799"/>
    <w:rsid w:val="00756A89"/>
    <w:rsid w:val="0075723C"/>
    <w:rsid w:val="00761BFF"/>
    <w:rsid w:val="00763992"/>
    <w:rsid w:val="007672DB"/>
    <w:rsid w:val="00772A0C"/>
    <w:rsid w:val="00775969"/>
    <w:rsid w:val="00776A14"/>
    <w:rsid w:val="00776D19"/>
    <w:rsid w:val="007777F9"/>
    <w:rsid w:val="00783968"/>
    <w:rsid w:val="00792228"/>
    <w:rsid w:val="007B0057"/>
    <w:rsid w:val="007B376F"/>
    <w:rsid w:val="007C2C26"/>
    <w:rsid w:val="007C5621"/>
    <w:rsid w:val="007D603C"/>
    <w:rsid w:val="007D608A"/>
    <w:rsid w:val="007D68A9"/>
    <w:rsid w:val="007E1397"/>
    <w:rsid w:val="007E4192"/>
    <w:rsid w:val="007E5C59"/>
    <w:rsid w:val="007F0044"/>
    <w:rsid w:val="008032EF"/>
    <w:rsid w:val="00803E3A"/>
    <w:rsid w:val="00805896"/>
    <w:rsid w:val="008119FD"/>
    <w:rsid w:val="008148C3"/>
    <w:rsid w:val="00822811"/>
    <w:rsid w:val="0083693F"/>
    <w:rsid w:val="0084227B"/>
    <w:rsid w:val="00842E74"/>
    <w:rsid w:val="00850D16"/>
    <w:rsid w:val="00853D17"/>
    <w:rsid w:val="00856AD1"/>
    <w:rsid w:val="0086070E"/>
    <w:rsid w:val="008619E6"/>
    <w:rsid w:val="00862D36"/>
    <w:rsid w:val="00877531"/>
    <w:rsid w:val="0087759E"/>
    <w:rsid w:val="00880B0E"/>
    <w:rsid w:val="00882FF9"/>
    <w:rsid w:val="00883A20"/>
    <w:rsid w:val="00883BF5"/>
    <w:rsid w:val="008840B3"/>
    <w:rsid w:val="00890881"/>
    <w:rsid w:val="0089226A"/>
    <w:rsid w:val="008A30FA"/>
    <w:rsid w:val="008B10FE"/>
    <w:rsid w:val="008B3B46"/>
    <w:rsid w:val="008B5FBA"/>
    <w:rsid w:val="008C5531"/>
    <w:rsid w:val="008D08F6"/>
    <w:rsid w:val="008D27C0"/>
    <w:rsid w:val="008D34F1"/>
    <w:rsid w:val="008D4B67"/>
    <w:rsid w:val="008D6A23"/>
    <w:rsid w:val="008E4C95"/>
    <w:rsid w:val="008F5344"/>
    <w:rsid w:val="0090080C"/>
    <w:rsid w:val="0090099D"/>
    <w:rsid w:val="009037B0"/>
    <w:rsid w:val="0090478D"/>
    <w:rsid w:val="009139B5"/>
    <w:rsid w:val="00913E19"/>
    <w:rsid w:val="00915794"/>
    <w:rsid w:val="00920A21"/>
    <w:rsid w:val="00930CD1"/>
    <w:rsid w:val="00934767"/>
    <w:rsid w:val="0093589A"/>
    <w:rsid w:val="00936956"/>
    <w:rsid w:val="00940EAA"/>
    <w:rsid w:val="0094233D"/>
    <w:rsid w:val="00947F3C"/>
    <w:rsid w:val="0095081D"/>
    <w:rsid w:val="009577EB"/>
    <w:rsid w:val="009604FA"/>
    <w:rsid w:val="009655C7"/>
    <w:rsid w:val="00967474"/>
    <w:rsid w:val="0097359D"/>
    <w:rsid w:val="009736B8"/>
    <w:rsid w:val="00973A83"/>
    <w:rsid w:val="00973F3A"/>
    <w:rsid w:val="00974EA8"/>
    <w:rsid w:val="00975C66"/>
    <w:rsid w:val="00982149"/>
    <w:rsid w:val="00990AD2"/>
    <w:rsid w:val="0099112A"/>
    <w:rsid w:val="009925CC"/>
    <w:rsid w:val="00992862"/>
    <w:rsid w:val="00996660"/>
    <w:rsid w:val="00996C42"/>
    <w:rsid w:val="00997415"/>
    <w:rsid w:val="009976C9"/>
    <w:rsid w:val="009B026B"/>
    <w:rsid w:val="009B26A8"/>
    <w:rsid w:val="009B2B2F"/>
    <w:rsid w:val="009B4E88"/>
    <w:rsid w:val="009B69D3"/>
    <w:rsid w:val="009D3030"/>
    <w:rsid w:val="009D59D6"/>
    <w:rsid w:val="009E477C"/>
    <w:rsid w:val="009F37C2"/>
    <w:rsid w:val="009F46CE"/>
    <w:rsid w:val="00A04797"/>
    <w:rsid w:val="00A05224"/>
    <w:rsid w:val="00A21D22"/>
    <w:rsid w:val="00A236D1"/>
    <w:rsid w:val="00A30E20"/>
    <w:rsid w:val="00A31397"/>
    <w:rsid w:val="00A319AE"/>
    <w:rsid w:val="00A33290"/>
    <w:rsid w:val="00A3405C"/>
    <w:rsid w:val="00A37286"/>
    <w:rsid w:val="00A40766"/>
    <w:rsid w:val="00A41026"/>
    <w:rsid w:val="00A41375"/>
    <w:rsid w:val="00A420B8"/>
    <w:rsid w:val="00A643EA"/>
    <w:rsid w:val="00A65C59"/>
    <w:rsid w:val="00A80EEB"/>
    <w:rsid w:val="00A81984"/>
    <w:rsid w:val="00A821CD"/>
    <w:rsid w:val="00A94CC3"/>
    <w:rsid w:val="00AA148D"/>
    <w:rsid w:val="00AA167C"/>
    <w:rsid w:val="00AA5603"/>
    <w:rsid w:val="00AC2CC0"/>
    <w:rsid w:val="00AC69DE"/>
    <w:rsid w:val="00AD1EFF"/>
    <w:rsid w:val="00AD6B24"/>
    <w:rsid w:val="00AD71DC"/>
    <w:rsid w:val="00AE00E8"/>
    <w:rsid w:val="00AF1BC7"/>
    <w:rsid w:val="00AF70A0"/>
    <w:rsid w:val="00AF73AA"/>
    <w:rsid w:val="00B05348"/>
    <w:rsid w:val="00B14A5C"/>
    <w:rsid w:val="00B16F1A"/>
    <w:rsid w:val="00B31E2B"/>
    <w:rsid w:val="00B37E84"/>
    <w:rsid w:val="00B40AA9"/>
    <w:rsid w:val="00B448A0"/>
    <w:rsid w:val="00B46321"/>
    <w:rsid w:val="00B46497"/>
    <w:rsid w:val="00B5020A"/>
    <w:rsid w:val="00B50401"/>
    <w:rsid w:val="00B533FD"/>
    <w:rsid w:val="00B538D3"/>
    <w:rsid w:val="00B56058"/>
    <w:rsid w:val="00B560C7"/>
    <w:rsid w:val="00B6051F"/>
    <w:rsid w:val="00B666DB"/>
    <w:rsid w:val="00B70AC2"/>
    <w:rsid w:val="00B73A6F"/>
    <w:rsid w:val="00B75858"/>
    <w:rsid w:val="00B77E9C"/>
    <w:rsid w:val="00B870AD"/>
    <w:rsid w:val="00B956BE"/>
    <w:rsid w:val="00BB1AAF"/>
    <w:rsid w:val="00BB2CA1"/>
    <w:rsid w:val="00BC555D"/>
    <w:rsid w:val="00BC69B9"/>
    <w:rsid w:val="00BC6CC9"/>
    <w:rsid w:val="00BD0299"/>
    <w:rsid w:val="00BD09B4"/>
    <w:rsid w:val="00BD3F17"/>
    <w:rsid w:val="00BD58F5"/>
    <w:rsid w:val="00BD71D0"/>
    <w:rsid w:val="00BD7D79"/>
    <w:rsid w:val="00BE0B58"/>
    <w:rsid w:val="00BE1160"/>
    <w:rsid w:val="00BE25DD"/>
    <w:rsid w:val="00BE2AE9"/>
    <w:rsid w:val="00BE3004"/>
    <w:rsid w:val="00BE508A"/>
    <w:rsid w:val="00BF19EE"/>
    <w:rsid w:val="00BF2EBC"/>
    <w:rsid w:val="00BF3159"/>
    <w:rsid w:val="00BF4DF2"/>
    <w:rsid w:val="00C03D1C"/>
    <w:rsid w:val="00C05A21"/>
    <w:rsid w:val="00C12C09"/>
    <w:rsid w:val="00C16ACF"/>
    <w:rsid w:val="00C17FA6"/>
    <w:rsid w:val="00C2253A"/>
    <w:rsid w:val="00C313FA"/>
    <w:rsid w:val="00C3147A"/>
    <w:rsid w:val="00C32E45"/>
    <w:rsid w:val="00C469AA"/>
    <w:rsid w:val="00C50698"/>
    <w:rsid w:val="00C5229C"/>
    <w:rsid w:val="00C54E29"/>
    <w:rsid w:val="00C56302"/>
    <w:rsid w:val="00C60211"/>
    <w:rsid w:val="00C633DB"/>
    <w:rsid w:val="00C67345"/>
    <w:rsid w:val="00C70E7F"/>
    <w:rsid w:val="00C82EBC"/>
    <w:rsid w:val="00C91393"/>
    <w:rsid w:val="00C94212"/>
    <w:rsid w:val="00C95DDA"/>
    <w:rsid w:val="00C96C84"/>
    <w:rsid w:val="00CA062F"/>
    <w:rsid w:val="00CB06DC"/>
    <w:rsid w:val="00CB0EDA"/>
    <w:rsid w:val="00CB1650"/>
    <w:rsid w:val="00CB16E9"/>
    <w:rsid w:val="00CB49A4"/>
    <w:rsid w:val="00CD0CD6"/>
    <w:rsid w:val="00CF528E"/>
    <w:rsid w:val="00CF55F6"/>
    <w:rsid w:val="00CF7551"/>
    <w:rsid w:val="00D003AA"/>
    <w:rsid w:val="00D1560F"/>
    <w:rsid w:val="00D158A9"/>
    <w:rsid w:val="00D1655D"/>
    <w:rsid w:val="00D41149"/>
    <w:rsid w:val="00D61F7A"/>
    <w:rsid w:val="00D651AF"/>
    <w:rsid w:val="00D66437"/>
    <w:rsid w:val="00D854DC"/>
    <w:rsid w:val="00D85CB6"/>
    <w:rsid w:val="00D951D4"/>
    <w:rsid w:val="00DA72BA"/>
    <w:rsid w:val="00DB084D"/>
    <w:rsid w:val="00DB5B61"/>
    <w:rsid w:val="00DC707C"/>
    <w:rsid w:val="00DD0BCE"/>
    <w:rsid w:val="00DE0C43"/>
    <w:rsid w:val="00DE1906"/>
    <w:rsid w:val="00DE287B"/>
    <w:rsid w:val="00DF50E7"/>
    <w:rsid w:val="00DF7F63"/>
    <w:rsid w:val="00E014CA"/>
    <w:rsid w:val="00E0354C"/>
    <w:rsid w:val="00E100E0"/>
    <w:rsid w:val="00E1044A"/>
    <w:rsid w:val="00E13E97"/>
    <w:rsid w:val="00E202DB"/>
    <w:rsid w:val="00E202DC"/>
    <w:rsid w:val="00E21F1B"/>
    <w:rsid w:val="00E30967"/>
    <w:rsid w:val="00E30CA2"/>
    <w:rsid w:val="00E319F8"/>
    <w:rsid w:val="00E35FFB"/>
    <w:rsid w:val="00E42C35"/>
    <w:rsid w:val="00E61C7D"/>
    <w:rsid w:val="00E66E69"/>
    <w:rsid w:val="00E66F50"/>
    <w:rsid w:val="00E73BA0"/>
    <w:rsid w:val="00E75150"/>
    <w:rsid w:val="00E753E8"/>
    <w:rsid w:val="00E766E9"/>
    <w:rsid w:val="00E85166"/>
    <w:rsid w:val="00E8597E"/>
    <w:rsid w:val="00E863D5"/>
    <w:rsid w:val="00E944EF"/>
    <w:rsid w:val="00E9722E"/>
    <w:rsid w:val="00E978AD"/>
    <w:rsid w:val="00EA1A7C"/>
    <w:rsid w:val="00EB737E"/>
    <w:rsid w:val="00EC3583"/>
    <w:rsid w:val="00EC425B"/>
    <w:rsid w:val="00EC4916"/>
    <w:rsid w:val="00ED112B"/>
    <w:rsid w:val="00ED1686"/>
    <w:rsid w:val="00ED24C1"/>
    <w:rsid w:val="00ED2B9E"/>
    <w:rsid w:val="00ED54CB"/>
    <w:rsid w:val="00EF0FFE"/>
    <w:rsid w:val="00EF61B9"/>
    <w:rsid w:val="00EF77B8"/>
    <w:rsid w:val="00F01CBD"/>
    <w:rsid w:val="00F07E08"/>
    <w:rsid w:val="00F11C7C"/>
    <w:rsid w:val="00F1598C"/>
    <w:rsid w:val="00F379B6"/>
    <w:rsid w:val="00F42D8D"/>
    <w:rsid w:val="00F445A3"/>
    <w:rsid w:val="00F45C5E"/>
    <w:rsid w:val="00F461C9"/>
    <w:rsid w:val="00F5669E"/>
    <w:rsid w:val="00F61405"/>
    <w:rsid w:val="00F642D5"/>
    <w:rsid w:val="00F70088"/>
    <w:rsid w:val="00F75CA4"/>
    <w:rsid w:val="00F76AFB"/>
    <w:rsid w:val="00F813D3"/>
    <w:rsid w:val="00F81BAB"/>
    <w:rsid w:val="00F914E8"/>
    <w:rsid w:val="00F92018"/>
    <w:rsid w:val="00F926C4"/>
    <w:rsid w:val="00F92E7A"/>
    <w:rsid w:val="00F93A83"/>
    <w:rsid w:val="00FA2B7D"/>
    <w:rsid w:val="00FB2514"/>
    <w:rsid w:val="00FB459F"/>
    <w:rsid w:val="00FC32F3"/>
    <w:rsid w:val="00FC427A"/>
    <w:rsid w:val="00FC4456"/>
    <w:rsid w:val="00FC7791"/>
    <w:rsid w:val="00FD3E3E"/>
    <w:rsid w:val="00FD6C8B"/>
    <w:rsid w:val="00FE1C6F"/>
    <w:rsid w:val="00FE2630"/>
    <w:rsid w:val="00FF322E"/>
    <w:rsid w:val="00FF51DD"/>
    <w:rsid w:val="00FF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AD1"/>
    <w:rPr>
      <w:sz w:val="24"/>
      <w:szCs w:val="24"/>
    </w:rPr>
  </w:style>
  <w:style w:type="paragraph" w:styleId="Heading1">
    <w:name w:val="heading 1"/>
    <w:basedOn w:val="Normal"/>
    <w:next w:val="Normal"/>
    <w:qFormat/>
    <w:rsid w:val="00856AD1"/>
    <w:pPr>
      <w:keepNext/>
      <w:tabs>
        <w:tab w:val="left" w:pos="-720"/>
      </w:tabs>
      <w:suppressAutoHyphens/>
      <w:outlineLvl w:val="0"/>
    </w:pPr>
    <w:rPr>
      <w:b/>
      <w:sz w:val="28"/>
      <w:szCs w:val="20"/>
    </w:rPr>
  </w:style>
  <w:style w:type="paragraph" w:styleId="Heading2">
    <w:name w:val="heading 2"/>
    <w:basedOn w:val="Normal"/>
    <w:next w:val="Normal"/>
    <w:qFormat/>
    <w:rsid w:val="00856AD1"/>
    <w:pPr>
      <w:keepNext/>
      <w:jc w:val="center"/>
      <w:outlineLvl w:val="1"/>
    </w:pPr>
    <w:rPr>
      <w:b/>
      <w:bCs/>
      <w:sz w:val="20"/>
      <w:szCs w:val="26"/>
    </w:rPr>
  </w:style>
  <w:style w:type="paragraph" w:styleId="Heading3">
    <w:name w:val="heading 3"/>
    <w:basedOn w:val="Normal"/>
    <w:next w:val="Normal"/>
    <w:link w:val="Heading3Char"/>
    <w:semiHidden/>
    <w:unhideWhenUsed/>
    <w:qFormat/>
    <w:rsid w:val="00DF7F63"/>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C22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6AD1"/>
    <w:pPr>
      <w:suppressAutoHyphens/>
      <w:jc w:val="center"/>
    </w:pPr>
    <w:rPr>
      <w:b/>
      <w:sz w:val="32"/>
      <w:szCs w:val="20"/>
    </w:rPr>
  </w:style>
  <w:style w:type="paragraph" w:styleId="BodyText3">
    <w:name w:val="Body Text 3"/>
    <w:basedOn w:val="Normal"/>
    <w:rsid w:val="00856AD1"/>
    <w:pPr>
      <w:shd w:val="pct25" w:color="auto" w:fill="auto"/>
      <w:tabs>
        <w:tab w:val="left" w:pos="-720"/>
        <w:tab w:val="left" w:pos="720"/>
      </w:tabs>
      <w:suppressAutoHyphens/>
    </w:pPr>
    <w:rPr>
      <w:sz w:val="26"/>
      <w:szCs w:val="20"/>
    </w:rPr>
  </w:style>
  <w:style w:type="character" w:styleId="Hyperlink">
    <w:name w:val="Hyperlink"/>
    <w:rsid w:val="00856AD1"/>
    <w:rPr>
      <w:color w:val="0000FF"/>
      <w:u w:val="single"/>
    </w:rPr>
  </w:style>
  <w:style w:type="paragraph" w:styleId="BodyText">
    <w:name w:val="Body Text"/>
    <w:basedOn w:val="Normal"/>
    <w:rsid w:val="00856AD1"/>
    <w:pPr>
      <w:shd w:val="pct25" w:color="auto" w:fill="FFFFFF"/>
      <w:tabs>
        <w:tab w:val="left" w:pos="-720"/>
      </w:tabs>
      <w:suppressAutoHyphens/>
    </w:pPr>
    <w:rPr>
      <w:sz w:val="26"/>
    </w:rPr>
  </w:style>
  <w:style w:type="paragraph" w:styleId="BodyTextIndent">
    <w:name w:val="Body Text Indent"/>
    <w:basedOn w:val="Normal"/>
    <w:link w:val="BodyTextIndentChar"/>
    <w:rsid w:val="00856AD1"/>
    <w:pPr>
      <w:shd w:val="pct25" w:color="auto" w:fill="FFFFFF"/>
      <w:tabs>
        <w:tab w:val="left" w:pos="-720"/>
      </w:tabs>
      <w:suppressAutoHyphens/>
      <w:ind w:left="510"/>
    </w:pPr>
    <w:rPr>
      <w:sz w:val="26"/>
      <w:szCs w:val="20"/>
    </w:rPr>
  </w:style>
  <w:style w:type="paragraph" w:styleId="BodyText2">
    <w:name w:val="Body Text 2"/>
    <w:basedOn w:val="Normal"/>
    <w:rsid w:val="00856AD1"/>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6AD1"/>
    <w:pPr>
      <w:tabs>
        <w:tab w:val="center" w:pos="4320"/>
        <w:tab w:val="right" w:pos="8640"/>
      </w:tabs>
    </w:pPr>
  </w:style>
  <w:style w:type="character" w:styleId="PageNumber">
    <w:name w:val="page number"/>
    <w:basedOn w:val="DefaultParagraphFont"/>
    <w:rsid w:val="00856AD1"/>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character" w:styleId="CommentReference">
    <w:name w:val="annotation reference"/>
    <w:uiPriority w:val="99"/>
    <w:rsid w:val="00C17FA6"/>
    <w:rPr>
      <w:sz w:val="16"/>
      <w:szCs w:val="16"/>
    </w:rPr>
  </w:style>
  <w:style w:type="paragraph" w:styleId="CommentText">
    <w:name w:val="annotation text"/>
    <w:basedOn w:val="Normal"/>
    <w:link w:val="CommentTextChar"/>
    <w:uiPriority w:val="99"/>
    <w:rsid w:val="00C17FA6"/>
    <w:rPr>
      <w:sz w:val="20"/>
      <w:szCs w:val="20"/>
    </w:rPr>
  </w:style>
  <w:style w:type="character" w:customStyle="1" w:styleId="CommentTextChar">
    <w:name w:val="Comment Text Char"/>
    <w:basedOn w:val="DefaultParagraphFont"/>
    <w:link w:val="CommentText"/>
    <w:uiPriority w:val="99"/>
    <w:rsid w:val="00C17FA6"/>
  </w:style>
  <w:style w:type="paragraph" w:styleId="CommentSubject">
    <w:name w:val="annotation subject"/>
    <w:basedOn w:val="CommentText"/>
    <w:next w:val="CommentText"/>
    <w:link w:val="CommentSubjectChar"/>
    <w:rsid w:val="00C17FA6"/>
    <w:rPr>
      <w:b/>
      <w:bCs/>
    </w:rPr>
  </w:style>
  <w:style w:type="character" w:customStyle="1" w:styleId="CommentSubjectChar">
    <w:name w:val="Comment Subject Char"/>
    <w:link w:val="CommentSubject"/>
    <w:rsid w:val="00C17FA6"/>
    <w:rPr>
      <w:b/>
      <w:bCs/>
    </w:rPr>
  </w:style>
  <w:style w:type="paragraph" w:customStyle="1" w:styleId="TableText">
    <w:name w:val="TableText"/>
    <w:basedOn w:val="Normal"/>
    <w:rsid w:val="00613090"/>
    <w:pPr>
      <w:spacing w:before="10" w:after="10"/>
    </w:pPr>
    <w:rPr>
      <w:rFonts w:ascii="Arial" w:hAnsi="Arial" w:cs="Arial"/>
      <w:sz w:val="20"/>
      <w:szCs w:val="20"/>
    </w:rPr>
  </w:style>
  <w:style w:type="paragraph" w:styleId="PlainText">
    <w:name w:val="Plain Text"/>
    <w:basedOn w:val="Normal"/>
    <w:link w:val="PlainTextChar"/>
    <w:uiPriority w:val="99"/>
    <w:unhideWhenUsed/>
    <w:rsid w:val="00F1598C"/>
    <w:rPr>
      <w:rFonts w:ascii="Consolas" w:eastAsia="Calibri" w:hAnsi="Consolas"/>
      <w:sz w:val="21"/>
      <w:szCs w:val="21"/>
    </w:rPr>
  </w:style>
  <w:style w:type="character" w:customStyle="1" w:styleId="PlainTextChar">
    <w:name w:val="Plain Text Char"/>
    <w:link w:val="PlainText"/>
    <w:uiPriority w:val="99"/>
    <w:rsid w:val="00F1598C"/>
    <w:rPr>
      <w:rFonts w:ascii="Consolas" w:eastAsia="Calibri" w:hAnsi="Consolas"/>
      <w:sz w:val="21"/>
      <w:szCs w:val="21"/>
    </w:rPr>
  </w:style>
  <w:style w:type="paragraph" w:styleId="FootnoteText">
    <w:name w:val="footnote text"/>
    <w:basedOn w:val="Normal"/>
    <w:link w:val="FootnoteTextChar"/>
    <w:rsid w:val="004614C9"/>
    <w:rPr>
      <w:sz w:val="20"/>
      <w:szCs w:val="20"/>
    </w:rPr>
  </w:style>
  <w:style w:type="character" w:customStyle="1" w:styleId="FootnoteTextChar">
    <w:name w:val="Footnote Text Char"/>
    <w:basedOn w:val="DefaultParagraphFont"/>
    <w:link w:val="FootnoteText"/>
    <w:rsid w:val="004614C9"/>
  </w:style>
  <w:style w:type="character" w:styleId="FootnoteReference">
    <w:name w:val="footnote reference"/>
    <w:uiPriority w:val="99"/>
    <w:rsid w:val="004614C9"/>
    <w:rPr>
      <w:vertAlign w:val="superscript"/>
    </w:rPr>
  </w:style>
  <w:style w:type="paragraph" w:customStyle="1" w:styleId="Bullet">
    <w:name w:val="Bullet"/>
    <w:basedOn w:val="Normal"/>
    <w:rsid w:val="004614C9"/>
    <w:pPr>
      <w:numPr>
        <w:numId w:val="17"/>
      </w:numPr>
      <w:spacing w:before="120"/>
    </w:pPr>
    <w:rPr>
      <w:szCs w:val="20"/>
    </w:rPr>
  </w:style>
  <w:style w:type="character" w:customStyle="1" w:styleId="Heading3Char">
    <w:name w:val="Heading 3 Char"/>
    <w:link w:val="Heading3"/>
    <w:semiHidden/>
    <w:rsid w:val="00DF7F63"/>
    <w:rPr>
      <w:rFonts w:ascii="Cambria" w:eastAsia="Times New Roman" w:hAnsi="Cambria" w:cs="Times New Roman"/>
      <w:b/>
      <w:bCs/>
      <w:sz w:val="26"/>
      <w:szCs w:val="26"/>
    </w:rPr>
  </w:style>
  <w:style w:type="paragraph" w:styleId="BodyTextIndent2">
    <w:name w:val="Body Text Indent 2"/>
    <w:basedOn w:val="Normal"/>
    <w:link w:val="BodyTextIndent2Char"/>
    <w:rsid w:val="00DF7F63"/>
    <w:pPr>
      <w:spacing w:after="120" w:line="480" w:lineRule="auto"/>
      <w:ind w:left="360"/>
    </w:pPr>
  </w:style>
  <w:style w:type="character" w:customStyle="1" w:styleId="BodyTextIndent2Char">
    <w:name w:val="Body Text Indent 2 Char"/>
    <w:link w:val="BodyTextIndent2"/>
    <w:rsid w:val="00DF7F63"/>
    <w:rPr>
      <w:sz w:val="24"/>
      <w:szCs w:val="24"/>
    </w:rPr>
  </w:style>
  <w:style w:type="character" w:customStyle="1" w:styleId="BodyTextIndentChar">
    <w:name w:val="Body Text Indent Char"/>
    <w:link w:val="BodyTextIndent"/>
    <w:rsid w:val="00DF7F63"/>
    <w:rPr>
      <w:sz w:val="26"/>
      <w:shd w:val="pct25" w:color="auto" w:fill="FFFFFF"/>
    </w:rPr>
  </w:style>
  <w:style w:type="paragraph" w:customStyle="1" w:styleId="a">
    <w:name w:val="_"/>
    <w:rsid w:val="00DF7F63"/>
    <w:pPr>
      <w:widowControl w:val="0"/>
      <w:ind w:left="720"/>
    </w:pPr>
    <w:rPr>
      <w:snapToGrid w:val="0"/>
      <w:sz w:val="24"/>
    </w:rPr>
  </w:style>
  <w:style w:type="character" w:customStyle="1" w:styleId="Hypertext">
    <w:name w:val="Hypertext"/>
    <w:rsid w:val="00DF7F63"/>
    <w:rPr>
      <w:color w:val="0000FF"/>
      <w:u w:val="single"/>
    </w:rPr>
  </w:style>
  <w:style w:type="paragraph" w:customStyle="1" w:styleId="BodyText1">
    <w:name w:val="Body Text1"/>
    <w:basedOn w:val="Normal"/>
    <w:rsid w:val="00C2253A"/>
    <w:pPr>
      <w:spacing w:after="200" w:line="276" w:lineRule="auto"/>
      <w:jc w:val="both"/>
    </w:pPr>
    <w:rPr>
      <w:rFonts w:ascii="Calibri" w:eastAsia="Calibri" w:hAnsi="Calibri"/>
    </w:rPr>
  </w:style>
  <w:style w:type="character" w:customStyle="1" w:styleId="Heading5Char">
    <w:name w:val="Heading 5 Char"/>
    <w:link w:val="Heading5"/>
    <w:semiHidden/>
    <w:rsid w:val="00C2253A"/>
    <w:rPr>
      <w:rFonts w:ascii="Calibri" w:eastAsia="Times New Roman" w:hAnsi="Calibri" w:cs="Times New Roman"/>
      <w:b/>
      <w:bCs/>
      <w:i/>
      <w:iCs/>
      <w:sz w:val="26"/>
      <w:szCs w:val="26"/>
    </w:rPr>
  </w:style>
  <w:style w:type="paragraph" w:styleId="ListParagraph">
    <w:name w:val="List Paragraph"/>
    <w:basedOn w:val="Normal"/>
    <w:uiPriority w:val="34"/>
    <w:qFormat/>
    <w:rsid w:val="0023788C"/>
    <w:pPr>
      <w:ind w:left="720"/>
      <w:contextualSpacing/>
    </w:pPr>
  </w:style>
  <w:style w:type="character" w:styleId="Emphasis">
    <w:name w:val="Emphasis"/>
    <w:basedOn w:val="DefaultParagraphFont"/>
    <w:qFormat/>
    <w:rsid w:val="008840B3"/>
    <w:rPr>
      <w:i/>
      <w:iCs/>
    </w:rPr>
  </w:style>
  <w:style w:type="character" w:customStyle="1" w:styleId="FooterChar">
    <w:name w:val="Footer Char"/>
    <w:basedOn w:val="DefaultParagraphFont"/>
    <w:link w:val="Footer"/>
    <w:rsid w:val="00402EA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AD1"/>
    <w:rPr>
      <w:sz w:val="24"/>
      <w:szCs w:val="24"/>
    </w:rPr>
  </w:style>
  <w:style w:type="paragraph" w:styleId="Heading1">
    <w:name w:val="heading 1"/>
    <w:basedOn w:val="Normal"/>
    <w:next w:val="Normal"/>
    <w:qFormat/>
    <w:rsid w:val="00856AD1"/>
    <w:pPr>
      <w:keepNext/>
      <w:tabs>
        <w:tab w:val="left" w:pos="-720"/>
      </w:tabs>
      <w:suppressAutoHyphens/>
      <w:outlineLvl w:val="0"/>
    </w:pPr>
    <w:rPr>
      <w:b/>
      <w:sz w:val="28"/>
      <w:szCs w:val="20"/>
    </w:rPr>
  </w:style>
  <w:style w:type="paragraph" w:styleId="Heading2">
    <w:name w:val="heading 2"/>
    <w:basedOn w:val="Normal"/>
    <w:next w:val="Normal"/>
    <w:qFormat/>
    <w:rsid w:val="00856AD1"/>
    <w:pPr>
      <w:keepNext/>
      <w:jc w:val="center"/>
      <w:outlineLvl w:val="1"/>
    </w:pPr>
    <w:rPr>
      <w:b/>
      <w:bCs/>
      <w:sz w:val="20"/>
      <w:szCs w:val="26"/>
    </w:rPr>
  </w:style>
  <w:style w:type="paragraph" w:styleId="Heading3">
    <w:name w:val="heading 3"/>
    <w:basedOn w:val="Normal"/>
    <w:next w:val="Normal"/>
    <w:link w:val="Heading3Char"/>
    <w:semiHidden/>
    <w:unhideWhenUsed/>
    <w:qFormat/>
    <w:rsid w:val="00DF7F63"/>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C22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6AD1"/>
    <w:pPr>
      <w:suppressAutoHyphens/>
      <w:jc w:val="center"/>
    </w:pPr>
    <w:rPr>
      <w:b/>
      <w:sz w:val="32"/>
      <w:szCs w:val="20"/>
    </w:rPr>
  </w:style>
  <w:style w:type="paragraph" w:styleId="BodyText3">
    <w:name w:val="Body Text 3"/>
    <w:basedOn w:val="Normal"/>
    <w:rsid w:val="00856AD1"/>
    <w:pPr>
      <w:shd w:val="pct25" w:color="auto" w:fill="auto"/>
      <w:tabs>
        <w:tab w:val="left" w:pos="-720"/>
        <w:tab w:val="left" w:pos="720"/>
      </w:tabs>
      <w:suppressAutoHyphens/>
    </w:pPr>
    <w:rPr>
      <w:sz w:val="26"/>
      <w:szCs w:val="20"/>
    </w:rPr>
  </w:style>
  <w:style w:type="character" w:styleId="Hyperlink">
    <w:name w:val="Hyperlink"/>
    <w:rsid w:val="00856AD1"/>
    <w:rPr>
      <w:color w:val="0000FF"/>
      <w:u w:val="single"/>
    </w:rPr>
  </w:style>
  <w:style w:type="paragraph" w:styleId="BodyText">
    <w:name w:val="Body Text"/>
    <w:basedOn w:val="Normal"/>
    <w:rsid w:val="00856AD1"/>
    <w:pPr>
      <w:shd w:val="pct25" w:color="auto" w:fill="FFFFFF"/>
      <w:tabs>
        <w:tab w:val="left" w:pos="-720"/>
      </w:tabs>
      <w:suppressAutoHyphens/>
    </w:pPr>
    <w:rPr>
      <w:sz w:val="26"/>
    </w:rPr>
  </w:style>
  <w:style w:type="paragraph" w:styleId="BodyTextIndent">
    <w:name w:val="Body Text Indent"/>
    <w:basedOn w:val="Normal"/>
    <w:link w:val="BodyTextIndentChar"/>
    <w:rsid w:val="00856AD1"/>
    <w:pPr>
      <w:shd w:val="pct25" w:color="auto" w:fill="FFFFFF"/>
      <w:tabs>
        <w:tab w:val="left" w:pos="-720"/>
      </w:tabs>
      <w:suppressAutoHyphens/>
      <w:ind w:left="510"/>
    </w:pPr>
    <w:rPr>
      <w:sz w:val="26"/>
      <w:szCs w:val="20"/>
    </w:rPr>
  </w:style>
  <w:style w:type="paragraph" w:styleId="BodyText2">
    <w:name w:val="Body Text 2"/>
    <w:basedOn w:val="Normal"/>
    <w:rsid w:val="00856AD1"/>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6AD1"/>
    <w:pPr>
      <w:tabs>
        <w:tab w:val="center" w:pos="4320"/>
        <w:tab w:val="right" w:pos="8640"/>
      </w:tabs>
    </w:pPr>
  </w:style>
  <w:style w:type="character" w:styleId="PageNumber">
    <w:name w:val="page number"/>
    <w:basedOn w:val="DefaultParagraphFont"/>
    <w:rsid w:val="00856AD1"/>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character" w:styleId="CommentReference">
    <w:name w:val="annotation reference"/>
    <w:uiPriority w:val="99"/>
    <w:rsid w:val="00C17FA6"/>
    <w:rPr>
      <w:sz w:val="16"/>
      <w:szCs w:val="16"/>
    </w:rPr>
  </w:style>
  <w:style w:type="paragraph" w:styleId="CommentText">
    <w:name w:val="annotation text"/>
    <w:basedOn w:val="Normal"/>
    <w:link w:val="CommentTextChar"/>
    <w:uiPriority w:val="99"/>
    <w:rsid w:val="00C17FA6"/>
    <w:rPr>
      <w:sz w:val="20"/>
      <w:szCs w:val="20"/>
    </w:rPr>
  </w:style>
  <w:style w:type="character" w:customStyle="1" w:styleId="CommentTextChar">
    <w:name w:val="Comment Text Char"/>
    <w:basedOn w:val="DefaultParagraphFont"/>
    <w:link w:val="CommentText"/>
    <w:uiPriority w:val="99"/>
    <w:rsid w:val="00C17FA6"/>
  </w:style>
  <w:style w:type="paragraph" w:styleId="CommentSubject">
    <w:name w:val="annotation subject"/>
    <w:basedOn w:val="CommentText"/>
    <w:next w:val="CommentText"/>
    <w:link w:val="CommentSubjectChar"/>
    <w:rsid w:val="00C17FA6"/>
    <w:rPr>
      <w:b/>
      <w:bCs/>
    </w:rPr>
  </w:style>
  <w:style w:type="character" w:customStyle="1" w:styleId="CommentSubjectChar">
    <w:name w:val="Comment Subject Char"/>
    <w:link w:val="CommentSubject"/>
    <w:rsid w:val="00C17FA6"/>
    <w:rPr>
      <w:b/>
      <w:bCs/>
    </w:rPr>
  </w:style>
  <w:style w:type="paragraph" w:customStyle="1" w:styleId="TableText">
    <w:name w:val="TableText"/>
    <w:basedOn w:val="Normal"/>
    <w:rsid w:val="00613090"/>
    <w:pPr>
      <w:spacing w:before="10" w:after="10"/>
    </w:pPr>
    <w:rPr>
      <w:rFonts w:ascii="Arial" w:hAnsi="Arial" w:cs="Arial"/>
      <w:sz w:val="20"/>
      <w:szCs w:val="20"/>
    </w:rPr>
  </w:style>
  <w:style w:type="paragraph" w:styleId="PlainText">
    <w:name w:val="Plain Text"/>
    <w:basedOn w:val="Normal"/>
    <w:link w:val="PlainTextChar"/>
    <w:uiPriority w:val="99"/>
    <w:unhideWhenUsed/>
    <w:rsid w:val="00F1598C"/>
    <w:rPr>
      <w:rFonts w:ascii="Consolas" w:eastAsia="Calibri" w:hAnsi="Consolas"/>
      <w:sz w:val="21"/>
      <w:szCs w:val="21"/>
    </w:rPr>
  </w:style>
  <w:style w:type="character" w:customStyle="1" w:styleId="PlainTextChar">
    <w:name w:val="Plain Text Char"/>
    <w:link w:val="PlainText"/>
    <w:uiPriority w:val="99"/>
    <w:rsid w:val="00F1598C"/>
    <w:rPr>
      <w:rFonts w:ascii="Consolas" w:eastAsia="Calibri" w:hAnsi="Consolas"/>
      <w:sz w:val="21"/>
      <w:szCs w:val="21"/>
    </w:rPr>
  </w:style>
  <w:style w:type="paragraph" w:styleId="FootnoteText">
    <w:name w:val="footnote text"/>
    <w:basedOn w:val="Normal"/>
    <w:link w:val="FootnoteTextChar"/>
    <w:rsid w:val="004614C9"/>
    <w:rPr>
      <w:sz w:val="20"/>
      <w:szCs w:val="20"/>
    </w:rPr>
  </w:style>
  <w:style w:type="character" w:customStyle="1" w:styleId="FootnoteTextChar">
    <w:name w:val="Footnote Text Char"/>
    <w:basedOn w:val="DefaultParagraphFont"/>
    <w:link w:val="FootnoteText"/>
    <w:rsid w:val="004614C9"/>
  </w:style>
  <w:style w:type="character" w:styleId="FootnoteReference">
    <w:name w:val="footnote reference"/>
    <w:uiPriority w:val="99"/>
    <w:rsid w:val="004614C9"/>
    <w:rPr>
      <w:vertAlign w:val="superscript"/>
    </w:rPr>
  </w:style>
  <w:style w:type="paragraph" w:customStyle="1" w:styleId="Bullet">
    <w:name w:val="Bullet"/>
    <w:basedOn w:val="Normal"/>
    <w:rsid w:val="004614C9"/>
    <w:pPr>
      <w:numPr>
        <w:numId w:val="17"/>
      </w:numPr>
      <w:spacing w:before="120"/>
    </w:pPr>
    <w:rPr>
      <w:szCs w:val="20"/>
    </w:rPr>
  </w:style>
  <w:style w:type="character" w:customStyle="1" w:styleId="Heading3Char">
    <w:name w:val="Heading 3 Char"/>
    <w:link w:val="Heading3"/>
    <w:semiHidden/>
    <w:rsid w:val="00DF7F63"/>
    <w:rPr>
      <w:rFonts w:ascii="Cambria" w:eastAsia="Times New Roman" w:hAnsi="Cambria" w:cs="Times New Roman"/>
      <w:b/>
      <w:bCs/>
      <w:sz w:val="26"/>
      <w:szCs w:val="26"/>
    </w:rPr>
  </w:style>
  <w:style w:type="paragraph" w:styleId="BodyTextIndent2">
    <w:name w:val="Body Text Indent 2"/>
    <w:basedOn w:val="Normal"/>
    <w:link w:val="BodyTextIndent2Char"/>
    <w:rsid w:val="00DF7F63"/>
    <w:pPr>
      <w:spacing w:after="120" w:line="480" w:lineRule="auto"/>
      <w:ind w:left="360"/>
    </w:pPr>
  </w:style>
  <w:style w:type="character" w:customStyle="1" w:styleId="BodyTextIndent2Char">
    <w:name w:val="Body Text Indent 2 Char"/>
    <w:link w:val="BodyTextIndent2"/>
    <w:rsid w:val="00DF7F63"/>
    <w:rPr>
      <w:sz w:val="24"/>
      <w:szCs w:val="24"/>
    </w:rPr>
  </w:style>
  <w:style w:type="character" w:customStyle="1" w:styleId="BodyTextIndentChar">
    <w:name w:val="Body Text Indent Char"/>
    <w:link w:val="BodyTextIndent"/>
    <w:rsid w:val="00DF7F63"/>
    <w:rPr>
      <w:sz w:val="26"/>
      <w:shd w:val="pct25" w:color="auto" w:fill="FFFFFF"/>
    </w:rPr>
  </w:style>
  <w:style w:type="paragraph" w:customStyle="1" w:styleId="a">
    <w:name w:val="_"/>
    <w:rsid w:val="00DF7F63"/>
    <w:pPr>
      <w:widowControl w:val="0"/>
      <w:ind w:left="720"/>
    </w:pPr>
    <w:rPr>
      <w:snapToGrid w:val="0"/>
      <w:sz w:val="24"/>
    </w:rPr>
  </w:style>
  <w:style w:type="character" w:customStyle="1" w:styleId="Hypertext">
    <w:name w:val="Hypertext"/>
    <w:rsid w:val="00DF7F63"/>
    <w:rPr>
      <w:color w:val="0000FF"/>
      <w:u w:val="single"/>
    </w:rPr>
  </w:style>
  <w:style w:type="paragraph" w:customStyle="1" w:styleId="BodyText1">
    <w:name w:val="Body Text1"/>
    <w:basedOn w:val="Normal"/>
    <w:rsid w:val="00C2253A"/>
    <w:pPr>
      <w:spacing w:after="200" w:line="276" w:lineRule="auto"/>
      <w:jc w:val="both"/>
    </w:pPr>
    <w:rPr>
      <w:rFonts w:ascii="Calibri" w:eastAsia="Calibri" w:hAnsi="Calibri"/>
    </w:rPr>
  </w:style>
  <w:style w:type="character" w:customStyle="1" w:styleId="Heading5Char">
    <w:name w:val="Heading 5 Char"/>
    <w:link w:val="Heading5"/>
    <w:semiHidden/>
    <w:rsid w:val="00C2253A"/>
    <w:rPr>
      <w:rFonts w:ascii="Calibri" w:eastAsia="Times New Roman" w:hAnsi="Calibri" w:cs="Times New Roman"/>
      <w:b/>
      <w:bCs/>
      <w:i/>
      <w:iCs/>
      <w:sz w:val="26"/>
      <w:szCs w:val="26"/>
    </w:rPr>
  </w:style>
  <w:style w:type="paragraph" w:styleId="ListParagraph">
    <w:name w:val="List Paragraph"/>
    <w:basedOn w:val="Normal"/>
    <w:uiPriority w:val="34"/>
    <w:qFormat/>
    <w:rsid w:val="0023788C"/>
    <w:pPr>
      <w:ind w:left="720"/>
      <w:contextualSpacing/>
    </w:pPr>
  </w:style>
  <w:style w:type="character" w:styleId="Emphasis">
    <w:name w:val="Emphasis"/>
    <w:basedOn w:val="DefaultParagraphFont"/>
    <w:qFormat/>
    <w:rsid w:val="008840B3"/>
    <w:rPr>
      <w:i/>
      <w:iCs/>
    </w:rPr>
  </w:style>
  <w:style w:type="character" w:customStyle="1" w:styleId="FooterChar">
    <w:name w:val="Footer Char"/>
    <w:basedOn w:val="DefaultParagraphFont"/>
    <w:link w:val="Footer"/>
    <w:rsid w:val="00402E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795638467">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26546103">
      <w:bodyDiv w:val="1"/>
      <w:marLeft w:val="0"/>
      <w:marRight w:val="0"/>
      <w:marTop w:val="0"/>
      <w:marBottom w:val="0"/>
      <w:divBdr>
        <w:top w:val="none" w:sz="0" w:space="0" w:color="auto"/>
        <w:left w:val="none" w:sz="0" w:space="0" w:color="auto"/>
        <w:bottom w:val="none" w:sz="0" w:space="0" w:color="auto"/>
        <w:right w:val="none" w:sz="0" w:space="0" w:color="auto"/>
      </w:divBdr>
      <w:divsChild>
        <w:div w:id="1404454178">
          <w:marLeft w:val="547"/>
          <w:marRight w:val="0"/>
          <w:marTop w:val="0"/>
          <w:marBottom w:val="120"/>
          <w:divBdr>
            <w:top w:val="none" w:sz="0" w:space="0" w:color="auto"/>
            <w:left w:val="none" w:sz="0" w:space="0" w:color="auto"/>
            <w:bottom w:val="none" w:sz="0" w:space="0" w:color="auto"/>
            <w:right w:val="none" w:sz="0" w:space="0" w:color="auto"/>
          </w:divBdr>
        </w:div>
      </w:divsChild>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412267359">
      <w:bodyDiv w:val="1"/>
      <w:marLeft w:val="0"/>
      <w:marRight w:val="0"/>
      <w:marTop w:val="0"/>
      <w:marBottom w:val="0"/>
      <w:divBdr>
        <w:top w:val="none" w:sz="0" w:space="0" w:color="auto"/>
        <w:left w:val="none" w:sz="0" w:space="0" w:color="auto"/>
        <w:bottom w:val="none" w:sz="0" w:space="0" w:color="auto"/>
        <w:right w:val="none" w:sz="0" w:space="0" w:color="auto"/>
      </w:divBdr>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pm.gov/policy-data-oversight/pay-leave/salaries-wages/2016/general-schedul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EF051-A094-4091-BC9C-E7698B4E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4285</Words>
  <Characters>24430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Rev 10/2003</vt:lpstr>
    </vt:vector>
  </TitlesOfParts>
  <Company>ICF International</Company>
  <LinksUpToDate>false</LinksUpToDate>
  <CharactersWithSpaces>28658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FEMA Employee</dc:creator>
  <cp:lastModifiedBy>SYSTEM</cp:lastModifiedBy>
  <cp:revision>2</cp:revision>
  <cp:lastPrinted>2017-05-08T12:03:00Z</cp:lastPrinted>
  <dcterms:created xsi:type="dcterms:W3CDTF">2017-09-25T16:04:00Z</dcterms:created>
  <dcterms:modified xsi:type="dcterms:W3CDTF">2017-09-25T16:04:00Z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