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53D" w:rsidRPr="00FF722F" w:rsidRDefault="00A01190">
      <w:pPr>
        <w:pStyle w:val="BodyText3"/>
        <w:rPr>
          <w:rFonts w:ascii="Times New Roman" w:hAnsi="Times New Roman"/>
          <w:b/>
          <w:bCs/>
          <w:sz w:val="24"/>
          <w:szCs w:val="24"/>
        </w:rPr>
      </w:pPr>
      <w:r w:rsidRPr="00A01190">
        <w:rPr>
          <w:rFonts w:ascii="Times New Roman" w:hAnsi="Times New Roman"/>
          <w:b/>
          <w:bCs/>
        </w:rPr>
        <w:t>Memorandum</w:t>
      </w:r>
      <w:r w:rsidRPr="00A01190">
        <w:rPr>
          <w:rFonts w:ascii="Times New Roman" w:hAnsi="Times New Roman"/>
          <w:b/>
          <w:bCs/>
          <w:sz w:val="24"/>
        </w:rPr>
        <w:t xml:space="preserve"> </w:t>
      </w:r>
      <w:r w:rsidRPr="00A01190">
        <w:rPr>
          <w:rFonts w:ascii="Times New Roman" w:hAnsi="Times New Roman"/>
          <w:b/>
          <w:bCs/>
          <w:sz w:val="24"/>
        </w:rPr>
        <w:tab/>
      </w:r>
      <w:r w:rsidRPr="00A01190">
        <w:rPr>
          <w:rFonts w:ascii="Times New Roman" w:hAnsi="Times New Roman"/>
          <w:b/>
          <w:bCs/>
          <w:sz w:val="24"/>
        </w:rPr>
        <w:tab/>
      </w:r>
      <w:r w:rsidRPr="00A01190">
        <w:rPr>
          <w:rFonts w:ascii="Times New Roman" w:hAnsi="Times New Roman"/>
          <w:b/>
          <w:bCs/>
          <w:sz w:val="24"/>
        </w:rPr>
        <w:tab/>
      </w:r>
      <w:r w:rsidRPr="00A01190">
        <w:rPr>
          <w:rFonts w:ascii="Times New Roman" w:hAnsi="Times New Roman"/>
          <w:b/>
          <w:bCs/>
          <w:sz w:val="24"/>
        </w:rPr>
        <w:tab/>
      </w:r>
      <w:r w:rsidRPr="00A01190">
        <w:rPr>
          <w:rFonts w:ascii="Times New Roman" w:hAnsi="Times New Roman"/>
          <w:b/>
          <w:bCs/>
          <w:sz w:val="24"/>
        </w:rPr>
        <w:tab/>
      </w:r>
      <w:r w:rsidR="00211F1A">
        <w:rPr>
          <w:rFonts w:ascii="Times New Roman" w:hAnsi="Times New Roman"/>
          <w:b/>
          <w:bCs/>
          <w:sz w:val="24"/>
        </w:rPr>
        <w:tab/>
      </w:r>
      <w:r w:rsidRPr="00A01190">
        <w:rPr>
          <w:rFonts w:ascii="Times New Roman" w:hAnsi="Times New Roman"/>
          <w:b/>
          <w:bCs/>
          <w:sz w:val="24"/>
          <w:szCs w:val="24"/>
        </w:rPr>
        <w:t>United States Department of Education</w:t>
      </w:r>
    </w:p>
    <w:p w:rsidR="00C2153D" w:rsidRPr="00FF722F" w:rsidRDefault="00A01190">
      <w:pPr>
        <w:pStyle w:val="BodyText3"/>
        <w:ind w:left="3600" w:firstLine="720"/>
        <w:rPr>
          <w:rFonts w:ascii="Times New Roman" w:hAnsi="Times New Roman"/>
          <w:b/>
          <w:bCs/>
          <w:sz w:val="24"/>
          <w:szCs w:val="24"/>
        </w:rPr>
      </w:pPr>
      <w:r w:rsidRPr="00A01190">
        <w:rPr>
          <w:rFonts w:ascii="Times New Roman" w:hAnsi="Times New Roman"/>
          <w:b/>
          <w:bCs/>
          <w:sz w:val="24"/>
          <w:szCs w:val="24"/>
        </w:rPr>
        <w:tab/>
      </w:r>
      <w:r w:rsidR="00211F1A">
        <w:rPr>
          <w:rFonts w:ascii="Times New Roman" w:hAnsi="Times New Roman"/>
          <w:b/>
          <w:bCs/>
          <w:sz w:val="24"/>
          <w:szCs w:val="24"/>
        </w:rPr>
        <w:tab/>
      </w:r>
      <w:r w:rsidRPr="00A01190">
        <w:rPr>
          <w:rFonts w:ascii="Times New Roman" w:hAnsi="Times New Roman"/>
          <w:b/>
          <w:bCs/>
          <w:sz w:val="24"/>
          <w:szCs w:val="24"/>
        </w:rPr>
        <w:t>Institute of Education Sciences</w:t>
      </w:r>
    </w:p>
    <w:p w:rsidR="00C2153D" w:rsidRPr="00FF722F" w:rsidRDefault="00A01190">
      <w:pPr>
        <w:pStyle w:val="Heading8"/>
        <w:pBdr>
          <w:bottom w:val="single" w:sz="12" w:space="1" w:color="auto"/>
        </w:pBdr>
      </w:pPr>
      <w:r w:rsidRPr="00A01190">
        <w:tab/>
      </w:r>
      <w:r w:rsidRPr="00A01190">
        <w:tab/>
      </w:r>
      <w:r w:rsidRPr="00A01190">
        <w:tab/>
      </w:r>
      <w:r w:rsidRPr="00A01190">
        <w:tab/>
      </w:r>
      <w:r w:rsidRPr="00A01190">
        <w:tab/>
      </w:r>
      <w:r w:rsidRPr="00A01190">
        <w:tab/>
      </w:r>
      <w:r w:rsidRPr="00A01190">
        <w:tab/>
      </w:r>
      <w:r w:rsidR="00211F1A">
        <w:tab/>
      </w:r>
      <w:r w:rsidRPr="00A01190">
        <w:t>National Center for Education Statistics</w:t>
      </w:r>
    </w:p>
    <w:p w:rsidR="00C2153D" w:rsidRPr="00FF722F" w:rsidRDefault="00C2153D"/>
    <w:p w:rsidR="001E49CB" w:rsidRPr="007E5E96" w:rsidRDefault="00C2153D" w:rsidP="009A6F75">
      <w:pPr>
        <w:rPr>
          <w:sz w:val="22"/>
          <w:szCs w:val="22"/>
        </w:rPr>
      </w:pPr>
      <w:r w:rsidRPr="007E5E96">
        <w:rPr>
          <w:sz w:val="22"/>
          <w:szCs w:val="22"/>
        </w:rPr>
        <w:t>DATE:</w:t>
      </w:r>
      <w:r w:rsidRPr="007E5E96">
        <w:rPr>
          <w:sz w:val="22"/>
          <w:szCs w:val="22"/>
        </w:rPr>
        <w:tab/>
      </w:r>
      <w:r w:rsidRPr="007E5E96">
        <w:rPr>
          <w:sz w:val="22"/>
          <w:szCs w:val="22"/>
        </w:rPr>
        <w:tab/>
      </w:r>
      <w:r w:rsidR="003721A0">
        <w:rPr>
          <w:sz w:val="22"/>
          <w:szCs w:val="22"/>
        </w:rPr>
        <w:t>June 22</w:t>
      </w:r>
      <w:r w:rsidR="00211F1A" w:rsidRPr="00211F1A">
        <w:rPr>
          <w:sz w:val="22"/>
          <w:szCs w:val="22"/>
        </w:rPr>
        <w:t>, 2017</w:t>
      </w:r>
    </w:p>
    <w:p w:rsidR="00C2153D" w:rsidRPr="007E5E96" w:rsidRDefault="00C2153D">
      <w:pPr>
        <w:rPr>
          <w:sz w:val="22"/>
          <w:szCs w:val="22"/>
        </w:rPr>
      </w:pPr>
    </w:p>
    <w:p w:rsidR="00D018C6" w:rsidRPr="007E5E96" w:rsidRDefault="00026D24" w:rsidP="00026D24">
      <w:pPr>
        <w:rPr>
          <w:sz w:val="22"/>
          <w:szCs w:val="22"/>
        </w:rPr>
      </w:pPr>
      <w:r w:rsidRPr="007E5E96">
        <w:rPr>
          <w:sz w:val="22"/>
          <w:szCs w:val="22"/>
        </w:rPr>
        <w:t>TO:</w:t>
      </w:r>
      <w:r w:rsidRPr="007E5E96">
        <w:rPr>
          <w:sz w:val="22"/>
          <w:szCs w:val="22"/>
        </w:rPr>
        <w:tab/>
      </w:r>
      <w:r w:rsidRPr="007E5E96">
        <w:rPr>
          <w:sz w:val="22"/>
          <w:szCs w:val="22"/>
        </w:rPr>
        <w:tab/>
      </w:r>
      <w:r w:rsidR="00D018C6" w:rsidRPr="007E5E96">
        <w:rPr>
          <w:sz w:val="22"/>
          <w:szCs w:val="22"/>
        </w:rPr>
        <w:t xml:space="preserve">Robert </w:t>
      </w:r>
      <w:proofErr w:type="spellStart"/>
      <w:r w:rsidR="00D018C6" w:rsidRPr="007E5E96">
        <w:rPr>
          <w:sz w:val="22"/>
          <w:szCs w:val="22"/>
        </w:rPr>
        <w:t>Sivinski</w:t>
      </w:r>
      <w:proofErr w:type="spellEnd"/>
      <w:r w:rsidR="00E168E6">
        <w:rPr>
          <w:sz w:val="22"/>
          <w:szCs w:val="22"/>
        </w:rPr>
        <w:t xml:space="preserve"> and E. Ann Carson</w:t>
      </w:r>
      <w:r w:rsidR="00D018C6" w:rsidRPr="007E5E96">
        <w:rPr>
          <w:sz w:val="22"/>
          <w:szCs w:val="22"/>
        </w:rPr>
        <w:t>, OMB</w:t>
      </w:r>
    </w:p>
    <w:p w:rsidR="00026D24" w:rsidRPr="007E5E96" w:rsidRDefault="00026D24">
      <w:pPr>
        <w:rPr>
          <w:sz w:val="22"/>
          <w:szCs w:val="22"/>
        </w:rPr>
      </w:pPr>
    </w:p>
    <w:p w:rsidR="00C2153D" w:rsidRPr="007E5E96" w:rsidRDefault="00026D24" w:rsidP="007D64A0">
      <w:pPr>
        <w:rPr>
          <w:sz w:val="22"/>
          <w:szCs w:val="22"/>
        </w:rPr>
      </w:pPr>
      <w:r w:rsidRPr="007E5E96">
        <w:rPr>
          <w:sz w:val="22"/>
          <w:szCs w:val="22"/>
        </w:rPr>
        <w:t>THROUGH</w:t>
      </w:r>
      <w:r w:rsidR="00C2153D" w:rsidRPr="007E5E96">
        <w:rPr>
          <w:sz w:val="22"/>
          <w:szCs w:val="22"/>
        </w:rPr>
        <w:t>:</w:t>
      </w:r>
      <w:r w:rsidRPr="007E5E96">
        <w:rPr>
          <w:sz w:val="22"/>
          <w:szCs w:val="22"/>
        </w:rPr>
        <w:tab/>
      </w:r>
      <w:r w:rsidR="000E3482" w:rsidRPr="007E5E96">
        <w:rPr>
          <w:sz w:val="22"/>
          <w:szCs w:val="22"/>
        </w:rPr>
        <w:t>Kashka Kubzdela</w:t>
      </w:r>
      <w:r w:rsidR="007D64A0" w:rsidRPr="007E5E96">
        <w:rPr>
          <w:sz w:val="22"/>
          <w:szCs w:val="22"/>
        </w:rPr>
        <w:t xml:space="preserve">, OMB Liaison, </w:t>
      </w:r>
      <w:proofErr w:type="gramStart"/>
      <w:r w:rsidR="00C2153D" w:rsidRPr="007E5E96">
        <w:rPr>
          <w:sz w:val="22"/>
          <w:szCs w:val="22"/>
        </w:rPr>
        <w:t>NCES</w:t>
      </w:r>
      <w:proofErr w:type="gramEnd"/>
    </w:p>
    <w:p w:rsidR="00C2153D" w:rsidRPr="007E5E96" w:rsidRDefault="00C2153D">
      <w:pPr>
        <w:rPr>
          <w:sz w:val="22"/>
          <w:szCs w:val="22"/>
        </w:rPr>
      </w:pPr>
    </w:p>
    <w:p w:rsidR="001C4603" w:rsidRPr="007E5E96" w:rsidRDefault="009060A6" w:rsidP="00211F1A">
      <w:pPr>
        <w:tabs>
          <w:tab w:val="left" w:pos="1440"/>
        </w:tabs>
        <w:rPr>
          <w:sz w:val="22"/>
          <w:szCs w:val="22"/>
        </w:rPr>
      </w:pPr>
      <w:r>
        <w:rPr>
          <w:sz w:val="22"/>
          <w:szCs w:val="22"/>
        </w:rPr>
        <w:t>FROM:</w:t>
      </w:r>
      <w:r>
        <w:rPr>
          <w:sz w:val="22"/>
          <w:szCs w:val="22"/>
        </w:rPr>
        <w:tab/>
      </w:r>
      <w:r w:rsidR="000D4B6B">
        <w:rPr>
          <w:sz w:val="22"/>
          <w:szCs w:val="22"/>
        </w:rPr>
        <w:t>Amy Ho</w:t>
      </w:r>
      <w:r w:rsidR="001C4603" w:rsidRPr="007E5E96">
        <w:rPr>
          <w:sz w:val="22"/>
          <w:szCs w:val="22"/>
        </w:rPr>
        <w:t>, NCES</w:t>
      </w:r>
    </w:p>
    <w:p w:rsidR="00C2153D" w:rsidRPr="007E5E96" w:rsidRDefault="00C2153D">
      <w:pPr>
        <w:pStyle w:val="NormalWeb"/>
        <w:rPr>
          <w:sz w:val="22"/>
          <w:szCs w:val="22"/>
        </w:rPr>
      </w:pPr>
    </w:p>
    <w:p w:rsidR="001E49CB" w:rsidRPr="007E5E96" w:rsidRDefault="00C2153D" w:rsidP="000D00E3">
      <w:pPr>
        <w:pStyle w:val="Heading1"/>
        <w:ind w:left="1440" w:hanging="1440"/>
        <w:rPr>
          <w:b w:val="0"/>
          <w:bCs w:val="0"/>
          <w:sz w:val="22"/>
          <w:szCs w:val="22"/>
          <w:u w:val="none"/>
        </w:rPr>
      </w:pPr>
      <w:r w:rsidRPr="007E5E96">
        <w:rPr>
          <w:b w:val="0"/>
          <w:bCs w:val="0"/>
          <w:sz w:val="22"/>
          <w:szCs w:val="22"/>
          <w:u w:val="none"/>
        </w:rPr>
        <w:t>SUBJECT:</w:t>
      </w:r>
      <w:r w:rsidRPr="007E5E96">
        <w:rPr>
          <w:b w:val="0"/>
          <w:bCs w:val="0"/>
          <w:sz w:val="22"/>
          <w:szCs w:val="22"/>
          <w:u w:val="none"/>
        </w:rPr>
        <w:tab/>
      </w:r>
      <w:r w:rsidR="000D4B6B">
        <w:rPr>
          <w:b w:val="0"/>
          <w:bCs w:val="0"/>
          <w:sz w:val="22"/>
          <w:szCs w:val="22"/>
          <w:u w:val="none"/>
        </w:rPr>
        <w:t>2017-18 National Teacher and Principal Survey</w:t>
      </w:r>
      <w:r w:rsidR="004A55DC" w:rsidRPr="004A55DC">
        <w:rPr>
          <w:b w:val="0"/>
          <w:bCs w:val="0"/>
          <w:sz w:val="22"/>
          <w:szCs w:val="22"/>
          <w:u w:val="none"/>
        </w:rPr>
        <w:t xml:space="preserve"> (</w:t>
      </w:r>
      <w:r w:rsidR="000D4B6B">
        <w:rPr>
          <w:b w:val="0"/>
          <w:bCs w:val="0"/>
          <w:sz w:val="22"/>
          <w:szCs w:val="22"/>
          <w:u w:val="none"/>
        </w:rPr>
        <w:t>NTPS 2017-18</w:t>
      </w:r>
      <w:r w:rsidR="004A55DC" w:rsidRPr="004A55DC">
        <w:rPr>
          <w:b w:val="0"/>
          <w:bCs w:val="0"/>
          <w:sz w:val="22"/>
          <w:szCs w:val="22"/>
          <w:u w:val="none"/>
        </w:rPr>
        <w:t xml:space="preserve">) </w:t>
      </w:r>
      <w:r w:rsidR="00156106" w:rsidRPr="007E5E96">
        <w:rPr>
          <w:b w:val="0"/>
          <w:bCs w:val="0"/>
          <w:sz w:val="22"/>
          <w:szCs w:val="22"/>
          <w:u w:val="none"/>
        </w:rPr>
        <w:t xml:space="preserve">– </w:t>
      </w:r>
      <w:r w:rsidR="004E0012" w:rsidRPr="007E5E96">
        <w:rPr>
          <w:b w:val="0"/>
          <w:bCs w:val="0"/>
          <w:sz w:val="22"/>
          <w:szCs w:val="22"/>
          <w:u w:val="none"/>
        </w:rPr>
        <w:t>Response</w:t>
      </w:r>
      <w:r w:rsidR="006A5A84">
        <w:rPr>
          <w:b w:val="0"/>
          <w:bCs w:val="0"/>
          <w:sz w:val="22"/>
          <w:szCs w:val="22"/>
          <w:u w:val="none"/>
        </w:rPr>
        <w:t>s</w:t>
      </w:r>
      <w:r w:rsidR="004E0012" w:rsidRPr="007E5E96">
        <w:rPr>
          <w:b w:val="0"/>
          <w:bCs w:val="0"/>
          <w:sz w:val="22"/>
          <w:szCs w:val="22"/>
          <w:u w:val="none"/>
        </w:rPr>
        <w:t xml:space="preserve"> to </w:t>
      </w:r>
      <w:r w:rsidR="007C2812" w:rsidRPr="007E5E96">
        <w:rPr>
          <w:b w:val="0"/>
          <w:bCs w:val="0"/>
          <w:sz w:val="22"/>
          <w:szCs w:val="22"/>
          <w:u w:val="none"/>
        </w:rPr>
        <w:t xml:space="preserve">OMB </w:t>
      </w:r>
      <w:proofErr w:type="spellStart"/>
      <w:r w:rsidR="007C2812" w:rsidRPr="007E5E96">
        <w:rPr>
          <w:b w:val="0"/>
          <w:bCs w:val="0"/>
          <w:sz w:val="22"/>
          <w:szCs w:val="22"/>
          <w:u w:val="none"/>
        </w:rPr>
        <w:t>Passback</w:t>
      </w:r>
      <w:proofErr w:type="spellEnd"/>
      <w:r w:rsidR="00156106" w:rsidRPr="007E5E96">
        <w:rPr>
          <w:b w:val="0"/>
          <w:bCs w:val="0"/>
          <w:sz w:val="22"/>
          <w:szCs w:val="22"/>
          <w:u w:val="none"/>
        </w:rPr>
        <w:t xml:space="preserve"> (OMB# </w:t>
      </w:r>
      <w:r w:rsidR="00B26242">
        <w:rPr>
          <w:b w:val="0"/>
          <w:bCs w:val="0"/>
          <w:sz w:val="22"/>
          <w:szCs w:val="22"/>
          <w:u w:val="none"/>
        </w:rPr>
        <w:t>1850-</w:t>
      </w:r>
      <w:r w:rsidR="000D4B6B">
        <w:rPr>
          <w:b w:val="0"/>
          <w:bCs w:val="0"/>
          <w:sz w:val="22"/>
          <w:szCs w:val="22"/>
          <w:u w:val="none"/>
        </w:rPr>
        <w:t>0911 v.18</w:t>
      </w:r>
      <w:r w:rsidR="00156106" w:rsidRPr="007E5E96">
        <w:rPr>
          <w:b w:val="0"/>
          <w:bCs w:val="0"/>
          <w:sz w:val="22"/>
          <w:szCs w:val="22"/>
          <w:u w:val="none"/>
        </w:rPr>
        <w:t>)</w:t>
      </w:r>
    </w:p>
    <w:p w:rsidR="00107530" w:rsidRPr="007E5E96" w:rsidRDefault="00107530" w:rsidP="00107530">
      <w:pPr>
        <w:pStyle w:val="Bodytextnoindent"/>
        <w:spacing w:before="0"/>
        <w:ind w:firstLine="720"/>
        <w:rPr>
          <w:sz w:val="22"/>
          <w:szCs w:val="22"/>
        </w:rPr>
      </w:pPr>
    </w:p>
    <w:p w:rsidR="00FD175A" w:rsidRPr="009D5040" w:rsidRDefault="00211F1A" w:rsidP="00544118">
      <w:pPr>
        <w:pStyle w:val="Bodytextnoindent"/>
        <w:spacing w:line="23" w:lineRule="atLeast"/>
        <w:rPr>
          <w:sz w:val="22"/>
          <w:szCs w:val="22"/>
        </w:rPr>
      </w:pPr>
      <w:r w:rsidRPr="009D5040">
        <w:rPr>
          <w:sz w:val="22"/>
          <w:szCs w:val="22"/>
        </w:rPr>
        <w:t xml:space="preserve">Below please find NCES responses to OMB </w:t>
      </w:r>
      <w:proofErr w:type="spellStart"/>
      <w:r w:rsidRPr="009D5040">
        <w:rPr>
          <w:sz w:val="22"/>
          <w:szCs w:val="22"/>
        </w:rPr>
        <w:t>passback</w:t>
      </w:r>
      <w:proofErr w:type="spellEnd"/>
      <w:r w:rsidRPr="009D5040">
        <w:rPr>
          <w:sz w:val="22"/>
          <w:szCs w:val="22"/>
        </w:rPr>
        <w:t xml:space="preserve"> received on </w:t>
      </w:r>
      <w:r w:rsidR="006A2891" w:rsidRPr="009D5040">
        <w:rPr>
          <w:sz w:val="22"/>
          <w:szCs w:val="22"/>
        </w:rPr>
        <w:t>June 21</w:t>
      </w:r>
      <w:r w:rsidRPr="009D5040">
        <w:rPr>
          <w:sz w:val="22"/>
          <w:szCs w:val="22"/>
        </w:rPr>
        <w:t>, 2017.</w:t>
      </w:r>
    </w:p>
    <w:p w:rsidR="006A2891" w:rsidRPr="009D5040" w:rsidRDefault="006A2891" w:rsidP="006A2891">
      <w:pPr>
        <w:pStyle w:val="ListParagraph"/>
        <w:numPr>
          <w:ilvl w:val="0"/>
          <w:numId w:val="11"/>
        </w:numPr>
        <w:spacing w:after="120"/>
        <w:ind w:left="547"/>
        <w:rPr>
          <w:rFonts w:ascii="Times New Roman" w:hAnsi="Times New Roman"/>
        </w:rPr>
      </w:pPr>
      <w:r w:rsidRPr="009D5040">
        <w:rPr>
          <w:rFonts w:ascii="Times New Roman" w:hAnsi="Times New Roman"/>
        </w:rPr>
        <w:t>Part A, page 7 top (core modules of Teacher Questionnaire, #6) (also NTPS item # 11-1). The footnote says there will not be a TFS or PFS administration using the data from NTPS 2017-18. If that is the case, why is NCES still collecting the contact information of the teacher and their spouse for follow-up in TFS or PFS? This is PII that seems extraneous if nothing is going to be done with it.</w:t>
      </w:r>
    </w:p>
    <w:p w:rsidR="008E1BBC" w:rsidRPr="009D5040" w:rsidRDefault="00092BF9" w:rsidP="008E1BBC">
      <w:pPr>
        <w:pStyle w:val="ListParagraph"/>
        <w:spacing w:after="120"/>
        <w:ind w:left="547"/>
        <w:rPr>
          <w:rFonts w:ascii="Times New Roman" w:eastAsia="Times New Roman" w:hAnsi="Times New Roman"/>
          <w:color w:val="0000CC"/>
        </w:rPr>
      </w:pPr>
      <w:r w:rsidRPr="009D5040">
        <w:rPr>
          <w:rFonts w:ascii="Times New Roman" w:eastAsia="Times New Roman" w:hAnsi="Times New Roman"/>
          <w:color w:val="0000CC"/>
        </w:rPr>
        <w:t xml:space="preserve">NCES Response: </w:t>
      </w:r>
      <w:r w:rsidR="00AF3A83" w:rsidRPr="009D5040">
        <w:rPr>
          <w:rFonts w:ascii="Times New Roman" w:eastAsia="Times New Roman" w:hAnsi="Times New Roman"/>
          <w:color w:val="0000CC"/>
        </w:rPr>
        <w:t>In comparison to NTPS 2015-16, for NTPS 2017-18 w</w:t>
      </w:r>
      <w:r w:rsidR="008E1BBC" w:rsidRPr="009D5040">
        <w:rPr>
          <w:rFonts w:ascii="Times New Roman" w:eastAsia="Times New Roman" w:hAnsi="Times New Roman"/>
          <w:color w:val="0000CC"/>
        </w:rPr>
        <w:t xml:space="preserve">e </w:t>
      </w:r>
      <w:r w:rsidRPr="009D5040">
        <w:rPr>
          <w:rFonts w:ascii="Times New Roman" w:eastAsia="Times New Roman" w:hAnsi="Times New Roman"/>
          <w:color w:val="0000CC"/>
        </w:rPr>
        <w:t>removed</w:t>
      </w:r>
      <w:r w:rsidR="008E1BBC" w:rsidRPr="009D5040">
        <w:rPr>
          <w:rFonts w:ascii="Times New Roman" w:eastAsia="Times New Roman" w:hAnsi="Times New Roman"/>
          <w:color w:val="0000CC"/>
        </w:rPr>
        <w:t xml:space="preserve"> a number of items </w:t>
      </w:r>
      <w:r w:rsidRPr="009D5040">
        <w:rPr>
          <w:rFonts w:ascii="Times New Roman" w:eastAsia="Times New Roman" w:hAnsi="Times New Roman"/>
          <w:color w:val="0000CC"/>
        </w:rPr>
        <w:t xml:space="preserve">in the Contact Information section </w:t>
      </w:r>
      <w:r w:rsidR="008E1BBC" w:rsidRPr="009D5040">
        <w:rPr>
          <w:rFonts w:ascii="Times New Roman" w:eastAsia="Times New Roman" w:hAnsi="Times New Roman"/>
          <w:color w:val="0000CC"/>
        </w:rPr>
        <w:t>from the teacher questio</w:t>
      </w:r>
      <w:r w:rsidRPr="009D5040">
        <w:rPr>
          <w:rFonts w:ascii="Times New Roman" w:eastAsia="Times New Roman" w:hAnsi="Times New Roman"/>
          <w:color w:val="0000CC"/>
        </w:rPr>
        <w:t>nnaires because there will not be a follow-up study following the 2017-18 NTPS collection. We removed items asking for spouse information, and</w:t>
      </w:r>
      <w:r w:rsidR="008E1BBC" w:rsidRPr="009D5040">
        <w:rPr>
          <w:rFonts w:ascii="Times New Roman" w:eastAsia="Times New Roman" w:hAnsi="Times New Roman"/>
          <w:color w:val="0000CC"/>
        </w:rPr>
        <w:t xml:space="preserve"> contact information for two additional persons who know how to get in touch with </w:t>
      </w:r>
      <w:r w:rsidRPr="009D5040">
        <w:rPr>
          <w:rFonts w:ascii="Times New Roman" w:eastAsia="Times New Roman" w:hAnsi="Times New Roman"/>
          <w:color w:val="0000CC"/>
        </w:rPr>
        <w:t>the teacher</w:t>
      </w:r>
      <w:r w:rsidR="008E1BBC" w:rsidRPr="009D5040">
        <w:rPr>
          <w:rFonts w:ascii="Times New Roman" w:eastAsia="Times New Roman" w:hAnsi="Times New Roman"/>
          <w:color w:val="0000CC"/>
        </w:rPr>
        <w:t xml:space="preserve"> during the coming years. </w:t>
      </w:r>
      <w:r w:rsidRPr="009D5040">
        <w:rPr>
          <w:rFonts w:ascii="Times New Roman" w:eastAsia="Times New Roman" w:hAnsi="Times New Roman"/>
          <w:color w:val="0000CC"/>
        </w:rPr>
        <w:t xml:space="preserve">However, we decided to keep the remaining contact information </w:t>
      </w:r>
      <w:r w:rsidR="003B3BC7" w:rsidRPr="009D5040">
        <w:rPr>
          <w:rFonts w:ascii="Times New Roman" w:eastAsia="Times New Roman" w:hAnsi="Times New Roman"/>
          <w:color w:val="0000CC"/>
        </w:rPr>
        <w:t xml:space="preserve">items for the following reasons: </w:t>
      </w:r>
      <w:r w:rsidR="00AF3A83" w:rsidRPr="009D5040">
        <w:rPr>
          <w:rFonts w:ascii="Times New Roman" w:eastAsia="Times New Roman" w:hAnsi="Times New Roman"/>
          <w:color w:val="0000CC"/>
        </w:rPr>
        <w:t>(</w:t>
      </w:r>
      <w:r w:rsidR="003B3BC7" w:rsidRPr="009D5040">
        <w:rPr>
          <w:rFonts w:ascii="Times New Roman" w:eastAsia="Times New Roman" w:hAnsi="Times New Roman"/>
          <w:color w:val="0000CC"/>
        </w:rPr>
        <w:t xml:space="preserve">1) </w:t>
      </w:r>
      <w:r w:rsidR="00AF3A83" w:rsidRPr="009D5040">
        <w:rPr>
          <w:rFonts w:ascii="Times New Roman" w:eastAsia="Times New Roman" w:hAnsi="Times New Roman"/>
          <w:color w:val="0000CC"/>
        </w:rPr>
        <w:t>t</w:t>
      </w:r>
      <w:r w:rsidR="003B3BC7" w:rsidRPr="009D5040">
        <w:rPr>
          <w:rFonts w:ascii="Times New Roman" w:eastAsia="Times New Roman" w:hAnsi="Times New Roman"/>
          <w:color w:val="0000CC"/>
        </w:rPr>
        <w:t xml:space="preserve">eachers’ names are required to verify that that the sampled teacher was, in fact, the teacher who completed the </w:t>
      </w:r>
      <w:r w:rsidR="00F11F90" w:rsidRPr="009D5040">
        <w:rPr>
          <w:rFonts w:ascii="Times New Roman" w:eastAsia="Times New Roman" w:hAnsi="Times New Roman"/>
          <w:color w:val="0000CC"/>
        </w:rPr>
        <w:t>questionnaire</w:t>
      </w:r>
      <w:r w:rsidR="00AF3A83" w:rsidRPr="009D5040">
        <w:rPr>
          <w:rFonts w:ascii="Times New Roman" w:eastAsia="Times New Roman" w:hAnsi="Times New Roman"/>
          <w:color w:val="0000CC"/>
        </w:rPr>
        <w:t>; (</w:t>
      </w:r>
      <w:r w:rsidR="003B3BC7" w:rsidRPr="009D5040">
        <w:rPr>
          <w:rFonts w:ascii="Times New Roman" w:eastAsia="Times New Roman" w:hAnsi="Times New Roman"/>
          <w:color w:val="0000CC"/>
        </w:rPr>
        <w:t xml:space="preserve">2) </w:t>
      </w:r>
      <w:r w:rsidR="0040631B" w:rsidRPr="009D5040">
        <w:rPr>
          <w:rFonts w:ascii="Times New Roman" w:eastAsia="Times New Roman" w:hAnsi="Times New Roman"/>
          <w:color w:val="0000CC"/>
        </w:rPr>
        <w:t>principals’ email address</w:t>
      </w:r>
      <w:r w:rsidR="0040631B" w:rsidRPr="009D5040">
        <w:rPr>
          <w:rFonts w:ascii="Times New Roman" w:eastAsia="Times New Roman" w:hAnsi="Times New Roman"/>
          <w:color w:val="0000CC"/>
        </w:rPr>
        <w:t xml:space="preserve">es are needed to </w:t>
      </w:r>
      <w:r w:rsidR="0040631B" w:rsidRPr="009D5040">
        <w:rPr>
          <w:rFonts w:ascii="Times New Roman" w:eastAsia="Times New Roman" w:hAnsi="Times New Roman"/>
          <w:color w:val="0000CC"/>
        </w:rPr>
        <w:t>conduct a quality control check on the vendor provided information</w:t>
      </w:r>
      <w:r w:rsidR="0040631B" w:rsidRPr="009D5040">
        <w:rPr>
          <w:rFonts w:ascii="Times New Roman" w:eastAsia="Times New Roman" w:hAnsi="Times New Roman"/>
          <w:color w:val="0000CC"/>
        </w:rPr>
        <w:t xml:space="preserve">; (3) </w:t>
      </w:r>
      <w:r w:rsidR="00AF3A83" w:rsidRPr="009D5040">
        <w:rPr>
          <w:rFonts w:ascii="Times New Roman" w:eastAsia="Times New Roman" w:hAnsi="Times New Roman"/>
          <w:color w:val="0000CC"/>
        </w:rPr>
        <w:t>t</w:t>
      </w:r>
      <w:r w:rsidR="003B3BC7" w:rsidRPr="009D5040">
        <w:rPr>
          <w:rFonts w:ascii="Times New Roman" w:eastAsia="Times New Roman" w:hAnsi="Times New Roman"/>
          <w:color w:val="0000CC"/>
        </w:rPr>
        <w:t>eachers and principals’ phone and email address are used</w:t>
      </w:r>
      <w:r w:rsidR="0040631B" w:rsidRPr="009D5040">
        <w:rPr>
          <w:rFonts w:ascii="Times New Roman" w:eastAsia="Times New Roman" w:hAnsi="Times New Roman"/>
          <w:color w:val="0000CC"/>
        </w:rPr>
        <w:t>, as needed,</w:t>
      </w:r>
      <w:r w:rsidR="003B3BC7" w:rsidRPr="009D5040">
        <w:rPr>
          <w:rFonts w:ascii="Times New Roman" w:eastAsia="Times New Roman" w:hAnsi="Times New Roman"/>
          <w:color w:val="0000CC"/>
        </w:rPr>
        <w:t xml:space="preserve"> to follow-up with the responding teacher or principal to verify </w:t>
      </w:r>
      <w:r w:rsidR="0040631B" w:rsidRPr="009D5040">
        <w:rPr>
          <w:rFonts w:ascii="Times New Roman" w:eastAsia="Times New Roman" w:hAnsi="Times New Roman"/>
          <w:color w:val="0000CC"/>
        </w:rPr>
        <w:t>some</w:t>
      </w:r>
      <w:r w:rsidR="003B3BC7" w:rsidRPr="009D5040">
        <w:rPr>
          <w:rFonts w:ascii="Times New Roman" w:eastAsia="Times New Roman" w:hAnsi="Times New Roman"/>
          <w:color w:val="0000CC"/>
        </w:rPr>
        <w:t xml:space="preserve"> of </w:t>
      </w:r>
      <w:r w:rsidR="0040631B" w:rsidRPr="009D5040">
        <w:rPr>
          <w:rFonts w:ascii="Times New Roman" w:eastAsia="Times New Roman" w:hAnsi="Times New Roman"/>
          <w:color w:val="0000CC"/>
        </w:rPr>
        <w:t xml:space="preserve">the </w:t>
      </w:r>
      <w:r w:rsidR="003B3BC7" w:rsidRPr="009D5040">
        <w:rPr>
          <w:rFonts w:ascii="Times New Roman" w:eastAsia="Times New Roman" w:hAnsi="Times New Roman"/>
          <w:color w:val="0000CC"/>
        </w:rPr>
        <w:t>information they provide on their questionnaire</w:t>
      </w:r>
      <w:r w:rsidR="0040631B" w:rsidRPr="009D5040">
        <w:rPr>
          <w:rFonts w:ascii="Times New Roman" w:eastAsia="Times New Roman" w:hAnsi="Times New Roman"/>
          <w:color w:val="0000CC"/>
        </w:rPr>
        <w:t xml:space="preserve"> (needed in rare cases)</w:t>
      </w:r>
      <w:r w:rsidR="00AF3A83" w:rsidRPr="009D5040">
        <w:rPr>
          <w:rFonts w:ascii="Times New Roman" w:eastAsia="Times New Roman" w:hAnsi="Times New Roman"/>
          <w:color w:val="0000CC"/>
        </w:rPr>
        <w:t xml:space="preserve">; and </w:t>
      </w:r>
      <w:r w:rsidR="00AF3A83" w:rsidRPr="009D5040">
        <w:rPr>
          <w:rFonts w:ascii="Times New Roman" w:eastAsia="Times New Roman" w:hAnsi="Times New Roman"/>
          <w:color w:val="0000CC"/>
        </w:rPr>
        <w:t>(</w:t>
      </w:r>
      <w:r w:rsidR="0040631B" w:rsidRPr="009D5040">
        <w:rPr>
          <w:rFonts w:ascii="Times New Roman" w:eastAsia="Times New Roman" w:hAnsi="Times New Roman"/>
          <w:color w:val="0000CC"/>
        </w:rPr>
        <w:t>4</w:t>
      </w:r>
      <w:r w:rsidR="00AF3A83" w:rsidRPr="009D5040">
        <w:rPr>
          <w:rFonts w:ascii="Times New Roman" w:eastAsia="Times New Roman" w:hAnsi="Times New Roman"/>
          <w:color w:val="0000CC"/>
        </w:rPr>
        <w:t>) teachers and principals’ mailing address are important to examine the</w:t>
      </w:r>
      <w:r w:rsidR="0040631B" w:rsidRPr="009D5040">
        <w:rPr>
          <w:rFonts w:ascii="Times New Roman" w:eastAsia="Times New Roman" w:hAnsi="Times New Roman"/>
          <w:color w:val="0000CC"/>
        </w:rPr>
        <w:t>ir</w:t>
      </w:r>
      <w:r w:rsidR="00AF3A83" w:rsidRPr="009D5040">
        <w:rPr>
          <w:rFonts w:ascii="Times New Roman" w:eastAsia="Times New Roman" w:hAnsi="Times New Roman"/>
          <w:color w:val="0000CC"/>
        </w:rPr>
        <w:t xml:space="preserve"> willingness to provide this information </w:t>
      </w:r>
      <w:r w:rsidR="0040631B" w:rsidRPr="009D5040">
        <w:rPr>
          <w:rFonts w:ascii="Times New Roman" w:eastAsia="Times New Roman" w:hAnsi="Times New Roman"/>
          <w:color w:val="0000CC"/>
        </w:rPr>
        <w:t xml:space="preserve">under the </w:t>
      </w:r>
      <w:r w:rsidR="00233EF2" w:rsidRPr="009D5040">
        <w:rPr>
          <w:rFonts w:ascii="Times New Roman" w:eastAsia="Times New Roman" w:hAnsi="Times New Roman"/>
          <w:color w:val="0000CC"/>
        </w:rPr>
        <w:t xml:space="preserve">NTPS </w:t>
      </w:r>
      <w:r w:rsidR="0040631B" w:rsidRPr="009D5040">
        <w:rPr>
          <w:rFonts w:ascii="Times New Roman" w:eastAsia="Times New Roman" w:hAnsi="Times New Roman"/>
          <w:color w:val="0000CC"/>
        </w:rPr>
        <w:t xml:space="preserve">2017-18 data collection conditions </w:t>
      </w:r>
      <w:r w:rsidR="00AF3A83" w:rsidRPr="009D5040">
        <w:rPr>
          <w:rFonts w:ascii="Times New Roman" w:eastAsia="Times New Roman" w:hAnsi="Times New Roman"/>
          <w:color w:val="0000CC"/>
        </w:rPr>
        <w:t xml:space="preserve">in order </w:t>
      </w:r>
      <w:r w:rsidR="00CB634C" w:rsidRPr="009D5040">
        <w:rPr>
          <w:rFonts w:ascii="Times New Roman" w:eastAsia="Times New Roman" w:hAnsi="Times New Roman"/>
          <w:color w:val="0000CC"/>
        </w:rPr>
        <w:t xml:space="preserve">to better prepare for when this information will be </w:t>
      </w:r>
      <w:r w:rsidR="003B3BC7" w:rsidRPr="009D5040">
        <w:rPr>
          <w:rFonts w:ascii="Times New Roman" w:eastAsia="Times New Roman" w:hAnsi="Times New Roman"/>
          <w:color w:val="0000CC"/>
        </w:rPr>
        <w:t xml:space="preserve">essential </w:t>
      </w:r>
      <w:r w:rsidR="0040631B" w:rsidRPr="009D5040">
        <w:rPr>
          <w:rFonts w:ascii="Times New Roman" w:eastAsia="Times New Roman" w:hAnsi="Times New Roman"/>
          <w:color w:val="0000CC"/>
        </w:rPr>
        <w:t>for</w:t>
      </w:r>
      <w:r w:rsidR="003B3BC7" w:rsidRPr="009D5040">
        <w:rPr>
          <w:rFonts w:ascii="Times New Roman" w:eastAsia="Times New Roman" w:hAnsi="Times New Roman"/>
          <w:color w:val="0000CC"/>
        </w:rPr>
        <w:t xml:space="preserve"> </w:t>
      </w:r>
      <w:r w:rsidR="00CB634C" w:rsidRPr="009D5040">
        <w:rPr>
          <w:rFonts w:ascii="Times New Roman" w:eastAsia="Times New Roman" w:hAnsi="Times New Roman"/>
          <w:color w:val="0000CC"/>
        </w:rPr>
        <w:t xml:space="preserve">the </w:t>
      </w:r>
      <w:r w:rsidR="0040631B" w:rsidRPr="009D5040">
        <w:rPr>
          <w:rFonts w:ascii="Times New Roman" w:eastAsia="Times New Roman" w:hAnsi="Times New Roman"/>
          <w:color w:val="0000CC"/>
        </w:rPr>
        <w:t xml:space="preserve">PFS and TFS </w:t>
      </w:r>
      <w:r w:rsidR="0040631B" w:rsidRPr="009D5040">
        <w:rPr>
          <w:rFonts w:ascii="Times New Roman" w:eastAsia="Times New Roman" w:hAnsi="Times New Roman"/>
          <w:color w:val="0000CC"/>
        </w:rPr>
        <w:t xml:space="preserve">follow up </w:t>
      </w:r>
      <w:r w:rsidR="0040631B" w:rsidRPr="009D5040">
        <w:rPr>
          <w:rFonts w:ascii="Times New Roman" w:eastAsia="Times New Roman" w:hAnsi="Times New Roman"/>
          <w:color w:val="0000CC"/>
        </w:rPr>
        <w:t>collections</w:t>
      </w:r>
      <w:r w:rsidR="0040631B" w:rsidRPr="009D5040">
        <w:rPr>
          <w:rFonts w:ascii="Times New Roman" w:eastAsia="Times New Roman" w:hAnsi="Times New Roman"/>
          <w:color w:val="0000CC"/>
        </w:rPr>
        <w:t xml:space="preserve"> </w:t>
      </w:r>
      <w:r w:rsidR="00CB634C" w:rsidRPr="009D5040">
        <w:rPr>
          <w:rFonts w:ascii="Times New Roman" w:eastAsia="Times New Roman" w:hAnsi="Times New Roman"/>
          <w:color w:val="0000CC"/>
        </w:rPr>
        <w:t>to</w:t>
      </w:r>
      <w:r w:rsidR="003B3BC7" w:rsidRPr="009D5040">
        <w:rPr>
          <w:rFonts w:ascii="Times New Roman" w:eastAsia="Times New Roman" w:hAnsi="Times New Roman"/>
          <w:color w:val="0000CC"/>
        </w:rPr>
        <w:t xml:space="preserve"> NTPS</w:t>
      </w:r>
      <w:r w:rsidR="00CB634C" w:rsidRPr="009D5040">
        <w:rPr>
          <w:rFonts w:ascii="Times New Roman" w:eastAsia="Times New Roman" w:hAnsi="Times New Roman"/>
          <w:color w:val="0000CC"/>
        </w:rPr>
        <w:t xml:space="preserve"> 2019-20</w:t>
      </w:r>
      <w:r w:rsidR="003B3BC7" w:rsidRPr="009D5040">
        <w:rPr>
          <w:rFonts w:ascii="Times New Roman" w:eastAsia="Times New Roman" w:hAnsi="Times New Roman"/>
          <w:color w:val="0000CC"/>
        </w:rPr>
        <w:t xml:space="preserve">. </w:t>
      </w:r>
      <w:r w:rsidR="00765FFB" w:rsidRPr="009D5040">
        <w:rPr>
          <w:rFonts w:ascii="Times New Roman" w:eastAsia="Times New Roman" w:hAnsi="Times New Roman"/>
          <w:color w:val="0000CC"/>
        </w:rPr>
        <w:t>We added this explanation to the referenced footnote in Part A.</w:t>
      </w:r>
    </w:p>
    <w:p w:rsidR="00B26242" w:rsidRPr="009D5040" w:rsidRDefault="006A2891" w:rsidP="006A2891">
      <w:pPr>
        <w:pStyle w:val="ListParagraph"/>
        <w:numPr>
          <w:ilvl w:val="0"/>
          <w:numId w:val="11"/>
        </w:numPr>
        <w:spacing w:after="120"/>
        <w:ind w:left="547"/>
        <w:rPr>
          <w:rFonts w:ascii="Times New Roman" w:hAnsi="Times New Roman"/>
        </w:rPr>
      </w:pPr>
      <w:r w:rsidRPr="009D5040">
        <w:rPr>
          <w:rFonts w:ascii="Times New Roman" w:hAnsi="Times New Roman"/>
        </w:rPr>
        <w:t xml:space="preserve">Part A, pages 5 and 7 (NTPS item #s 10-1, 10-2a, 10-3a, 10-4) – on </w:t>
      </w:r>
      <w:proofErr w:type="gramStart"/>
      <w:r w:rsidRPr="009D5040">
        <w:rPr>
          <w:rFonts w:ascii="Times New Roman" w:hAnsi="Times New Roman"/>
        </w:rPr>
        <w:t>both the</w:t>
      </w:r>
      <w:proofErr w:type="gramEnd"/>
      <w:r w:rsidRPr="009D5040">
        <w:rPr>
          <w:rFonts w:ascii="Times New Roman" w:hAnsi="Times New Roman"/>
        </w:rPr>
        <w:t xml:space="preserve"> principal and teacher questionnaires, a rotating module from the TALIS survey will be used. Why is this necessary?</w:t>
      </w:r>
      <w:r w:rsidR="004D0202" w:rsidRPr="009D5040">
        <w:rPr>
          <w:rFonts w:ascii="Times New Roman" w:hAnsi="Times New Roman"/>
        </w:rPr>
        <w:t xml:space="preserve"> </w:t>
      </w:r>
      <w:r w:rsidRPr="009D5040">
        <w:rPr>
          <w:rFonts w:ascii="Times New Roman" w:hAnsi="Times New Roman"/>
        </w:rPr>
        <w:t>TALIS 2018 (1850-0888) is underway (or is supposed to be). Is it important to analyze the covariance of responses to the questions from that module with the NTPS standard questions? If so, this needs to be explicitly stated – as is, the package states that collecting this module in NTPS allows for international comparisons, which is what T</w:t>
      </w:r>
      <w:r w:rsidR="00233EF2" w:rsidRPr="009D5040">
        <w:rPr>
          <w:rFonts w:ascii="Times New Roman" w:hAnsi="Times New Roman"/>
        </w:rPr>
        <w:t>ALIS does. </w:t>
      </w:r>
      <w:r w:rsidRPr="009D5040">
        <w:rPr>
          <w:rFonts w:ascii="Times New Roman" w:hAnsi="Times New Roman"/>
        </w:rPr>
        <w:t>Not making the link with why these questions also need to be on NTPS.</w:t>
      </w:r>
    </w:p>
    <w:p w:rsidR="00B26242" w:rsidRPr="009D5040" w:rsidRDefault="00B26242" w:rsidP="006A2891">
      <w:pPr>
        <w:pStyle w:val="ListParagraph"/>
        <w:spacing w:after="120"/>
        <w:ind w:left="547"/>
        <w:rPr>
          <w:rFonts w:ascii="Times New Roman" w:eastAsia="Times New Roman" w:hAnsi="Times New Roman"/>
          <w:color w:val="0000CC"/>
        </w:rPr>
      </w:pPr>
      <w:r w:rsidRPr="009D5040">
        <w:rPr>
          <w:rFonts w:ascii="Times New Roman" w:eastAsia="Times New Roman" w:hAnsi="Times New Roman"/>
          <w:color w:val="0000CC"/>
        </w:rPr>
        <w:t xml:space="preserve">NCES Response: </w:t>
      </w:r>
      <w:r w:rsidR="00FD1D41" w:rsidRPr="009D5040">
        <w:rPr>
          <w:rFonts w:ascii="Times New Roman" w:eastAsia="Times New Roman" w:hAnsi="Times New Roman"/>
          <w:color w:val="0000CC"/>
        </w:rPr>
        <w:t xml:space="preserve">The TALIS items are being included as a step toward standardizing some of the information we collect from teachers and principals across NCES studies. The TALIS items selected are similar to existing NTPS items or ones that we would consider adding to NTPS. If the items yield comparable response distributions to the NTPS items, NCES will look to utilize either the NTPS or TALIS version in future cycles of the study. Additionally, we anticipate that having the same items on both studies will provide a basis for us to link the international results from multiple countries to the teacher data in NTPS. </w:t>
      </w:r>
      <w:r w:rsidR="00DA240C" w:rsidRPr="009D5040">
        <w:rPr>
          <w:rFonts w:ascii="Times New Roman" w:eastAsia="Times New Roman" w:hAnsi="Times New Roman"/>
          <w:color w:val="0000CC"/>
        </w:rPr>
        <w:t xml:space="preserve">NCES </w:t>
      </w:r>
      <w:r w:rsidR="00FD1D41" w:rsidRPr="009D5040">
        <w:rPr>
          <w:rFonts w:ascii="Times New Roman" w:eastAsia="Times New Roman" w:hAnsi="Times New Roman"/>
          <w:color w:val="0000CC"/>
        </w:rPr>
        <w:t>plan</w:t>
      </w:r>
      <w:r w:rsidR="00DA240C" w:rsidRPr="009D5040">
        <w:rPr>
          <w:rFonts w:ascii="Times New Roman" w:eastAsia="Times New Roman" w:hAnsi="Times New Roman"/>
          <w:color w:val="0000CC"/>
        </w:rPr>
        <w:t>s</w:t>
      </w:r>
      <w:r w:rsidR="00FD1D41" w:rsidRPr="009D5040">
        <w:rPr>
          <w:rFonts w:ascii="Times New Roman" w:eastAsia="Times New Roman" w:hAnsi="Times New Roman"/>
          <w:color w:val="0000CC"/>
        </w:rPr>
        <w:t xml:space="preserve"> to explore ways that would allow us to compare NTPS data to data from the other countries.</w:t>
      </w:r>
      <w:r w:rsidR="00765FFB" w:rsidRPr="009D5040">
        <w:rPr>
          <w:rFonts w:ascii="Times New Roman" w:eastAsia="Times New Roman" w:hAnsi="Times New Roman"/>
          <w:color w:val="0000CC"/>
        </w:rPr>
        <w:t xml:space="preserve"> We amended the text in Part A to indicate the additional uses.</w:t>
      </w:r>
    </w:p>
    <w:p w:rsidR="006A2891" w:rsidRPr="009D5040" w:rsidRDefault="006A2891" w:rsidP="006A2891">
      <w:pPr>
        <w:pStyle w:val="ListParagraph"/>
        <w:numPr>
          <w:ilvl w:val="0"/>
          <w:numId w:val="11"/>
        </w:numPr>
        <w:spacing w:after="120"/>
        <w:ind w:left="547"/>
        <w:rPr>
          <w:rFonts w:ascii="Times New Roman" w:hAnsi="Times New Roman"/>
        </w:rPr>
      </w:pPr>
      <w:r w:rsidRPr="009D5040">
        <w:rPr>
          <w:rFonts w:ascii="Times New Roman" w:hAnsi="Times New Roman"/>
        </w:rPr>
        <w:t>Part A, page 8 top – again, the package has said that there will be no PFS or TFS follow-up associated with the NTPS 2017/18 – why is this follow-up being listed as a research issue for the NTPS?</w:t>
      </w:r>
    </w:p>
    <w:p w:rsidR="006A2891" w:rsidRPr="009D5040" w:rsidRDefault="006A2891" w:rsidP="006A2891">
      <w:pPr>
        <w:pStyle w:val="ListParagraph"/>
        <w:spacing w:after="120"/>
        <w:ind w:left="547"/>
        <w:rPr>
          <w:rFonts w:ascii="Times New Roman" w:hAnsi="Times New Roman"/>
          <w:color w:val="0000CC"/>
        </w:rPr>
      </w:pPr>
      <w:r w:rsidRPr="009D5040">
        <w:rPr>
          <w:rFonts w:ascii="Times New Roman" w:hAnsi="Times New Roman"/>
          <w:color w:val="0000CC"/>
        </w:rPr>
        <w:t>NCES Response:</w:t>
      </w:r>
      <w:r w:rsidR="00397493" w:rsidRPr="009D5040">
        <w:rPr>
          <w:rFonts w:ascii="Times New Roman" w:hAnsi="Times New Roman"/>
          <w:color w:val="0000CC"/>
        </w:rPr>
        <w:t xml:space="preserve"> The language about TFS and PFS were pro</w:t>
      </w:r>
      <w:r w:rsidR="008F3FCF" w:rsidRPr="009D5040">
        <w:rPr>
          <w:rFonts w:ascii="Times New Roman" w:hAnsi="Times New Roman"/>
          <w:color w:val="0000CC"/>
        </w:rPr>
        <w:t xml:space="preserve">vided as background information and not necessarily </w:t>
      </w:r>
      <w:r w:rsidR="00D827BE" w:rsidRPr="009D5040">
        <w:rPr>
          <w:rFonts w:ascii="Times New Roman" w:hAnsi="Times New Roman"/>
          <w:color w:val="0000CC"/>
        </w:rPr>
        <w:t>an</w:t>
      </w:r>
      <w:r w:rsidR="008F3FCF" w:rsidRPr="009D5040">
        <w:rPr>
          <w:rFonts w:ascii="Times New Roman" w:hAnsi="Times New Roman"/>
          <w:color w:val="0000CC"/>
        </w:rPr>
        <w:t xml:space="preserve"> issue for NTPS 2017-18. </w:t>
      </w:r>
      <w:r w:rsidR="002574AD" w:rsidRPr="009D5040">
        <w:rPr>
          <w:rFonts w:ascii="Times New Roman" w:hAnsi="Times New Roman"/>
          <w:color w:val="0000CC"/>
        </w:rPr>
        <w:t xml:space="preserve">The following statement </w:t>
      </w:r>
      <w:r w:rsidR="00DF138D" w:rsidRPr="009D5040">
        <w:rPr>
          <w:rFonts w:ascii="Times New Roman" w:hAnsi="Times New Roman"/>
          <w:color w:val="0000CC"/>
        </w:rPr>
        <w:t>h</w:t>
      </w:r>
      <w:r w:rsidR="002574AD" w:rsidRPr="009D5040">
        <w:rPr>
          <w:rFonts w:ascii="Times New Roman" w:hAnsi="Times New Roman"/>
          <w:color w:val="0000CC"/>
        </w:rPr>
        <w:t xml:space="preserve">as been added to the end of the first paragraph </w:t>
      </w:r>
      <w:r w:rsidR="002574AD" w:rsidRPr="009D5040">
        <w:rPr>
          <w:rFonts w:ascii="Times New Roman" w:hAnsi="Times New Roman"/>
          <w:color w:val="0000CC"/>
        </w:rPr>
        <w:lastRenderedPageBreak/>
        <w:t>on page 8 to clarify: “</w:t>
      </w:r>
      <w:r w:rsidR="00765FFB" w:rsidRPr="009D5040">
        <w:rPr>
          <w:rFonts w:ascii="Times New Roman" w:hAnsi="Times New Roman"/>
          <w:color w:val="0000CC"/>
        </w:rPr>
        <w:t>Although TFS and PFS will not be conducted following NTPS 2017-18, some of the information collected in 2017-18 will help inform TFS and PFS 2020-21</w:t>
      </w:r>
      <w:r w:rsidR="002574AD" w:rsidRPr="009D5040">
        <w:rPr>
          <w:rFonts w:ascii="Times New Roman" w:hAnsi="Times New Roman"/>
          <w:color w:val="0000CC"/>
        </w:rPr>
        <w:t>.”</w:t>
      </w:r>
    </w:p>
    <w:p w:rsidR="006A2891" w:rsidRPr="009D5040" w:rsidRDefault="006A2891" w:rsidP="006A2891">
      <w:pPr>
        <w:pStyle w:val="ListParagraph"/>
        <w:numPr>
          <w:ilvl w:val="0"/>
          <w:numId w:val="11"/>
        </w:numPr>
        <w:spacing w:after="120"/>
        <w:ind w:left="547"/>
        <w:rPr>
          <w:rFonts w:ascii="Times New Roman" w:hAnsi="Times New Roman"/>
        </w:rPr>
      </w:pPr>
      <w:r w:rsidRPr="009D5040">
        <w:rPr>
          <w:rFonts w:ascii="Times New Roman" w:hAnsi="Times New Roman"/>
        </w:rPr>
        <w:t>Part B, page 22 – What is the rationale behind offering teachers in ‘at-risk’ domain schools $10 or $20, when the prior incentive experiment used $5/$10 for teachers</w:t>
      </w:r>
    </w:p>
    <w:p w:rsidR="006A2891" w:rsidRPr="009D5040" w:rsidRDefault="006A2891" w:rsidP="006A2891">
      <w:pPr>
        <w:pStyle w:val="ListParagraph"/>
        <w:spacing w:after="120"/>
        <w:ind w:left="547"/>
        <w:rPr>
          <w:rFonts w:ascii="Times New Roman" w:hAnsi="Times New Roman"/>
          <w:color w:val="0000CC"/>
        </w:rPr>
      </w:pPr>
      <w:r w:rsidRPr="009D5040">
        <w:rPr>
          <w:rFonts w:ascii="Times New Roman" w:hAnsi="Times New Roman"/>
          <w:color w:val="0000CC"/>
        </w:rPr>
        <w:t>NCES Response:</w:t>
      </w:r>
      <w:r w:rsidR="00F10CE3" w:rsidRPr="009D5040">
        <w:rPr>
          <w:rFonts w:ascii="Times New Roman" w:hAnsi="Times New Roman"/>
          <w:color w:val="0000CC"/>
        </w:rPr>
        <w:t xml:space="preserve"> </w:t>
      </w:r>
      <w:r w:rsidR="00D556E2" w:rsidRPr="009D5040">
        <w:rPr>
          <w:rFonts w:ascii="Times New Roman" w:hAnsi="Times New Roman"/>
          <w:color w:val="0000CC"/>
        </w:rPr>
        <w:t xml:space="preserve">As </w:t>
      </w:r>
      <w:r w:rsidR="004D0202" w:rsidRPr="009D5040">
        <w:rPr>
          <w:rFonts w:ascii="Times New Roman" w:hAnsi="Times New Roman"/>
          <w:color w:val="0000CC"/>
        </w:rPr>
        <w:t>described</w:t>
      </w:r>
      <w:r w:rsidR="00D556E2" w:rsidRPr="009D5040">
        <w:rPr>
          <w:rFonts w:ascii="Times New Roman" w:hAnsi="Times New Roman"/>
          <w:color w:val="0000CC"/>
        </w:rPr>
        <w:t xml:space="preserve"> on page 21 o</w:t>
      </w:r>
      <w:r w:rsidR="004D0202" w:rsidRPr="009D5040">
        <w:rPr>
          <w:rFonts w:ascii="Times New Roman" w:hAnsi="Times New Roman"/>
          <w:color w:val="0000CC"/>
        </w:rPr>
        <w:t>f</w:t>
      </w:r>
      <w:r w:rsidR="00D556E2" w:rsidRPr="009D5040">
        <w:rPr>
          <w:rFonts w:ascii="Times New Roman" w:hAnsi="Times New Roman"/>
          <w:color w:val="0000CC"/>
        </w:rPr>
        <w:t xml:space="preserve"> Part B, t</w:t>
      </w:r>
      <w:r w:rsidR="00F10CE3" w:rsidRPr="009D5040">
        <w:rPr>
          <w:rFonts w:ascii="Times New Roman" w:hAnsi="Times New Roman"/>
          <w:color w:val="0000CC"/>
        </w:rPr>
        <w:t xml:space="preserve">he $10/$20 incentive </w:t>
      </w:r>
      <w:r w:rsidR="002F4098" w:rsidRPr="009D5040">
        <w:rPr>
          <w:rFonts w:ascii="Times New Roman" w:hAnsi="Times New Roman"/>
          <w:color w:val="0000CC"/>
        </w:rPr>
        <w:t xml:space="preserve">is a contingency </w:t>
      </w:r>
      <w:r w:rsidR="00D556E2" w:rsidRPr="009D5040">
        <w:rPr>
          <w:rFonts w:ascii="Times New Roman" w:hAnsi="Times New Roman"/>
          <w:color w:val="0000CC"/>
        </w:rPr>
        <w:t xml:space="preserve">targeted at teachers </w:t>
      </w:r>
      <w:r w:rsidR="00F70D30" w:rsidRPr="009D5040">
        <w:rPr>
          <w:rFonts w:ascii="Times New Roman" w:hAnsi="Times New Roman"/>
          <w:color w:val="0000CC"/>
        </w:rPr>
        <w:t>determined</w:t>
      </w:r>
      <w:r w:rsidR="00D556E2" w:rsidRPr="009D5040">
        <w:rPr>
          <w:rFonts w:ascii="Times New Roman" w:hAnsi="Times New Roman"/>
          <w:color w:val="0000CC"/>
        </w:rPr>
        <w:t xml:space="preserve"> </w:t>
      </w:r>
      <w:r w:rsidR="004D0202" w:rsidRPr="009D5040">
        <w:rPr>
          <w:rFonts w:ascii="Times New Roman" w:hAnsi="Times New Roman"/>
          <w:color w:val="0000CC"/>
        </w:rPr>
        <w:t xml:space="preserve">as putting NTPS data collection </w:t>
      </w:r>
      <w:r w:rsidR="00D556E2" w:rsidRPr="009D5040">
        <w:rPr>
          <w:rFonts w:ascii="Times New Roman" w:hAnsi="Times New Roman"/>
          <w:color w:val="0000CC"/>
        </w:rPr>
        <w:t xml:space="preserve">as ‘at-risk’ for meeting NCES </w:t>
      </w:r>
      <w:proofErr w:type="spellStart"/>
      <w:r w:rsidR="00D556E2" w:rsidRPr="009D5040">
        <w:rPr>
          <w:rFonts w:ascii="Times New Roman" w:hAnsi="Times New Roman"/>
          <w:color w:val="0000CC"/>
        </w:rPr>
        <w:t>publishability</w:t>
      </w:r>
      <w:proofErr w:type="spellEnd"/>
      <w:r w:rsidR="00D556E2" w:rsidRPr="009D5040">
        <w:rPr>
          <w:rFonts w:ascii="Times New Roman" w:hAnsi="Times New Roman"/>
          <w:color w:val="0000CC"/>
        </w:rPr>
        <w:t xml:space="preserve"> standards if response rates are not met </w:t>
      </w:r>
      <w:r w:rsidR="00F70D30" w:rsidRPr="009D5040">
        <w:rPr>
          <w:rFonts w:ascii="Times New Roman" w:hAnsi="Times New Roman"/>
          <w:color w:val="0000CC"/>
        </w:rPr>
        <w:t xml:space="preserve">for </w:t>
      </w:r>
      <w:r w:rsidR="00D556E2" w:rsidRPr="009D5040">
        <w:rPr>
          <w:rFonts w:ascii="Times New Roman" w:hAnsi="Times New Roman"/>
          <w:color w:val="0000CC"/>
        </w:rPr>
        <w:t xml:space="preserve">key reporting domains. </w:t>
      </w:r>
      <w:r w:rsidR="004D0202" w:rsidRPr="009D5040">
        <w:rPr>
          <w:rFonts w:ascii="Times New Roman" w:hAnsi="Times New Roman"/>
          <w:color w:val="0000CC"/>
        </w:rPr>
        <w:t>Given that</w:t>
      </w:r>
      <w:r w:rsidR="002F4098" w:rsidRPr="009D5040">
        <w:rPr>
          <w:rFonts w:ascii="Times New Roman" w:hAnsi="Times New Roman"/>
          <w:color w:val="0000CC"/>
        </w:rPr>
        <w:t xml:space="preserve"> these </w:t>
      </w:r>
      <w:r w:rsidR="004D0202" w:rsidRPr="009D5040">
        <w:rPr>
          <w:rFonts w:ascii="Times New Roman" w:hAnsi="Times New Roman"/>
          <w:color w:val="0000CC"/>
        </w:rPr>
        <w:t>teachers will be</w:t>
      </w:r>
      <w:r w:rsidR="002F4098" w:rsidRPr="009D5040">
        <w:rPr>
          <w:rFonts w:ascii="Times New Roman" w:hAnsi="Times New Roman"/>
          <w:color w:val="0000CC"/>
        </w:rPr>
        <w:t xml:space="preserve"> late responders </w:t>
      </w:r>
      <w:r w:rsidR="004D0202" w:rsidRPr="009D5040">
        <w:rPr>
          <w:rFonts w:ascii="Times New Roman" w:hAnsi="Times New Roman"/>
          <w:color w:val="0000CC"/>
        </w:rPr>
        <w:t>who,</w:t>
      </w:r>
      <w:r w:rsidR="002F4098" w:rsidRPr="009D5040">
        <w:rPr>
          <w:rFonts w:ascii="Times New Roman" w:hAnsi="Times New Roman"/>
          <w:color w:val="0000CC"/>
        </w:rPr>
        <w:t xml:space="preserve"> in some cases</w:t>
      </w:r>
      <w:r w:rsidR="004D0202" w:rsidRPr="009D5040">
        <w:rPr>
          <w:rFonts w:ascii="Times New Roman" w:hAnsi="Times New Roman"/>
          <w:color w:val="0000CC"/>
        </w:rPr>
        <w:t>,</w:t>
      </w:r>
      <w:r w:rsidR="002F4098" w:rsidRPr="009D5040">
        <w:rPr>
          <w:rFonts w:ascii="Times New Roman" w:hAnsi="Times New Roman"/>
          <w:color w:val="0000CC"/>
        </w:rPr>
        <w:t xml:space="preserve"> </w:t>
      </w:r>
      <w:r w:rsidR="004D0202" w:rsidRPr="009D5040">
        <w:rPr>
          <w:rFonts w:ascii="Times New Roman" w:hAnsi="Times New Roman"/>
          <w:color w:val="0000CC"/>
        </w:rPr>
        <w:t xml:space="preserve">would </w:t>
      </w:r>
      <w:r w:rsidR="002F4098" w:rsidRPr="009D5040">
        <w:rPr>
          <w:rFonts w:ascii="Times New Roman" w:hAnsi="Times New Roman"/>
          <w:color w:val="0000CC"/>
        </w:rPr>
        <w:t>have already received a smaller incentive</w:t>
      </w:r>
      <w:r w:rsidR="004D0202" w:rsidRPr="009D5040">
        <w:rPr>
          <w:rFonts w:ascii="Times New Roman" w:hAnsi="Times New Roman"/>
          <w:color w:val="0000CC"/>
        </w:rPr>
        <w:t>,</w:t>
      </w:r>
      <w:r w:rsidR="002F4098" w:rsidRPr="009D5040">
        <w:rPr>
          <w:rFonts w:ascii="Times New Roman" w:hAnsi="Times New Roman"/>
          <w:color w:val="0000CC"/>
        </w:rPr>
        <w:t xml:space="preserve"> we felt a larger amount </w:t>
      </w:r>
      <w:r w:rsidR="004D0202" w:rsidRPr="009D5040">
        <w:rPr>
          <w:rFonts w:ascii="Times New Roman" w:hAnsi="Times New Roman"/>
          <w:color w:val="0000CC"/>
        </w:rPr>
        <w:t>may</w:t>
      </w:r>
      <w:r w:rsidR="002F4098" w:rsidRPr="009D5040">
        <w:rPr>
          <w:rFonts w:ascii="Times New Roman" w:hAnsi="Times New Roman"/>
          <w:color w:val="0000CC"/>
        </w:rPr>
        <w:t xml:space="preserve"> be needed to </w:t>
      </w:r>
      <w:r w:rsidR="004D0202" w:rsidRPr="009D5040">
        <w:rPr>
          <w:rFonts w:ascii="Times New Roman" w:hAnsi="Times New Roman"/>
          <w:color w:val="0000CC"/>
        </w:rPr>
        <w:t xml:space="preserve">increase the chances of their participation. </w:t>
      </w:r>
      <w:r w:rsidR="002F4098" w:rsidRPr="009D5040">
        <w:rPr>
          <w:rFonts w:ascii="Times New Roman" w:hAnsi="Times New Roman"/>
          <w:color w:val="0000CC"/>
        </w:rPr>
        <w:t xml:space="preserve">The contingency </w:t>
      </w:r>
      <w:r w:rsidR="004D0202" w:rsidRPr="009D5040">
        <w:rPr>
          <w:rFonts w:ascii="Times New Roman" w:hAnsi="Times New Roman"/>
          <w:color w:val="0000CC"/>
        </w:rPr>
        <w:t>is used in NTPS 2017-18</w:t>
      </w:r>
      <w:r w:rsidR="002F4098" w:rsidRPr="009D5040">
        <w:rPr>
          <w:rFonts w:ascii="Times New Roman" w:hAnsi="Times New Roman"/>
          <w:color w:val="0000CC"/>
        </w:rPr>
        <w:t xml:space="preserve"> as an experiment </w:t>
      </w:r>
      <w:r w:rsidR="004D0202" w:rsidRPr="009D5040">
        <w:rPr>
          <w:rFonts w:ascii="Times New Roman" w:hAnsi="Times New Roman"/>
          <w:color w:val="0000CC"/>
        </w:rPr>
        <w:t>to allow us</w:t>
      </w:r>
      <w:r w:rsidR="002F4098" w:rsidRPr="009D5040">
        <w:rPr>
          <w:rFonts w:ascii="Times New Roman" w:hAnsi="Times New Roman"/>
          <w:color w:val="0000CC"/>
        </w:rPr>
        <w:t xml:space="preserve"> determine </w:t>
      </w:r>
      <w:r w:rsidR="004D0202" w:rsidRPr="009D5040">
        <w:rPr>
          <w:rFonts w:ascii="Times New Roman" w:hAnsi="Times New Roman"/>
          <w:color w:val="0000CC"/>
        </w:rPr>
        <w:t>whether t</w:t>
      </w:r>
      <w:r w:rsidR="002F4098" w:rsidRPr="009D5040">
        <w:rPr>
          <w:rFonts w:ascii="Times New Roman" w:hAnsi="Times New Roman"/>
          <w:color w:val="0000CC"/>
        </w:rPr>
        <w:t>he</w:t>
      </w:r>
      <w:r w:rsidR="008F3FCF" w:rsidRPr="009D5040">
        <w:rPr>
          <w:rFonts w:ascii="Times New Roman" w:hAnsi="Times New Roman"/>
          <w:color w:val="0000CC"/>
        </w:rPr>
        <w:t xml:space="preserve"> larger amount </w:t>
      </w:r>
      <w:r w:rsidR="004D0202" w:rsidRPr="009D5040">
        <w:rPr>
          <w:rFonts w:ascii="Times New Roman" w:hAnsi="Times New Roman"/>
          <w:color w:val="0000CC"/>
        </w:rPr>
        <w:t xml:space="preserve">as an ‘at-risk’ treatment, </w:t>
      </w:r>
      <w:r w:rsidR="008F3FCF" w:rsidRPr="009D5040">
        <w:rPr>
          <w:rFonts w:ascii="Times New Roman" w:hAnsi="Times New Roman"/>
          <w:color w:val="0000CC"/>
        </w:rPr>
        <w:t>is effective</w:t>
      </w:r>
      <w:r w:rsidR="004D0202" w:rsidRPr="009D5040">
        <w:rPr>
          <w:rFonts w:ascii="Times New Roman" w:hAnsi="Times New Roman"/>
          <w:color w:val="0000CC"/>
        </w:rPr>
        <w:t xml:space="preserve"> at mitigating </w:t>
      </w:r>
      <w:proofErr w:type="spellStart"/>
      <w:r w:rsidR="004D0202" w:rsidRPr="009D5040">
        <w:rPr>
          <w:rFonts w:ascii="Times New Roman" w:hAnsi="Times New Roman"/>
          <w:color w:val="0000CC"/>
        </w:rPr>
        <w:t>publishability</w:t>
      </w:r>
      <w:proofErr w:type="spellEnd"/>
      <w:r w:rsidR="004D0202" w:rsidRPr="009D5040">
        <w:rPr>
          <w:rFonts w:ascii="Times New Roman" w:hAnsi="Times New Roman"/>
          <w:color w:val="0000CC"/>
        </w:rPr>
        <w:t xml:space="preserve"> risks</w:t>
      </w:r>
      <w:r w:rsidR="008F3FCF" w:rsidRPr="009D5040">
        <w:rPr>
          <w:rFonts w:ascii="Times New Roman" w:hAnsi="Times New Roman"/>
          <w:color w:val="0000CC"/>
        </w:rPr>
        <w:t>.</w:t>
      </w:r>
      <w:r w:rsidR="004D0202" w:rsidRPr="009D5040">
        <w:rPr>
          <w:rFonts w:ascii="Times New Roman" w:hAnsi="Times New Roman"/>
          <w:color w:val="0000CC"/>
        </w:rPr>
        <w:t xml:space="preserve"> </w:t>
      </w:r>
      <w:r w:rsidR="00633DE8" w:rsidRPr="009D5040">
        <w:rPr>
          <w:rFonts w:ascii="Times New Roman" w:hAnsi="Times New Roman"/>
          <w:color w:val="0000CC"/>
        </w:rPr>
        <w:t xml:space="preserve">As </w:t>
      </w:r>
      <w:r w:rsidR="004D0202" w:rsidRPr="009D5040">
        <w:rPr>
          <w:rFonts w:ascii="Times New Roman" w:hAnsi="Times New Roman"/>
          <w:color w:val="0000CC"/>
        </w:rPr>
        <w:t>described</w:t>
      </w:r>
      <w:r w:rsidR="00633DE8" w:rsidRPr="009D5040">
        <w:rPr>
          <w:rFonts w:ascii="Times New Roman" w:hAnsi="Times New Roman"/>
          <w:color w:val="0000CC"/>
        </w:rPr>
        <w:t xml:space="preserve"> on pages 21-22 on Part B</w:t>
      </w:r>
      <w:r w:rsidR="00D46A9A" w:rsidRPr="009D5040">
        <w:rPr>
          <w:rFonts w:ascii="Times New Roman" w:hAnsi="Times New Roman"/>
          <w:color w:val="0000CC"/>
        </w:rPr>
        <w:t>,</w:t>
      </w:r>
      <w:r w:rsidR="00633DE8" w:rsidRPr="009D5040">
        <w:rPr>
          <w:rFonts w:ascii="Times New Roman" w:hAnsi="Times New Roman"/>
          <w:color w:val="0000CC"/>
        </w:rPr>
        <w:t xml:space="preserve"> </w:t>
      </w:r>
      <w:r w:rsidR="00D46A9A" w:rsidRPr="009D5040">
        <w:rPr>
          <w:rFonts w:ascii="Times New Roman" w:hAnsi="Times New Roman"/>
          <w:color w:val="0000CC"/>
        </w:rPr>
        <w:t>t</w:t>
      </w:r>
      <w:r w:rsidR="004D0202" w:rsidRPr="009D5040">
        <w:rPr>
          <w:rFonts w:ascii="Times New Roman" w:hAnsi="Times New Roman"/>
          <w:color w:val="0000CC"/>
        </w:rPr>
        <w:t>his phase of the incentives</w:t>
      </w:r>
      <w:r w:rsidR="00F70D30" w:rsidRPr="009D5040">
        <w:rPr>
          <w:rFonts w:ascii="Times New Roman" w:hAnsi="Times New Roman"/>
          <w:color w:val="0000CC"/>
        </w:rPr>
        <w:t xml:space="preserve"> experiment is called the conting</w:t>
      </w:r>
      <w:r w:rsidR="00633DE8" w:rsidRPr="009D5040">
        <w:rPr>
          <w:rFonts w:ascii="Times New Roman" w:hAnsi="Times New Roman"/>
          <w:color w:val="0000CC"/>
        </w:rPr>
        <w:t>ency plan incentive experiment and s</w:t>
      </w:r>
      <w:r w:rsidR="00F70D30" w:rsidRPr="009D5040">
        <w:rPr>
          <w:rFonts w:ascii="Times New Roman" w:hAnsi="Times New Roman"/>
          <w:color w:val="0000CC"/>
        </w:rPr>
        <w:t xml:space="preserve">election </w:t>
      </w:r>
      <w:r w:rsidR="004D0202" w:rsidRPr="009D5040">
        <w:rPr>
          <w:rFonts w:ascii="Times New Roman" w:hAnsi="Times New Roman"/>
          <w:color w:val="0000CC"/>
        </w:rPr>
        <w:t xml:space="preserve">of sample members into this treatment </w:t>
      </w:r>
      <w:r w:rsidR="00F70D30" w:rsidRPr="009D5040">
        <w:rPr>
          <w:rFonts w:ascii="Times New Roman" w:hAnsi="Times New Roman"/>
          <w:color w:val="0000CC"/>
        </w:rPr>
        <w:t>will be independent of the main NTPS incentive experiment.</w:t>
      </w:r>
    </w:p>
    <w:p w:rsidR="006A2891" w:rsidRPr="009D5040" w:rsidRDefault="006A2891" w:rsidP="006A2891">
      <w:pPr>
        <w:pStyle w:val="ListParagraph"/>
        <w:numPr>
          <w:ilvl w:val="0"/>
          <w:numId w:val="11"/>
        </w:numPr>
        <w:spacing w:after="120"/>
        <w:ind w:left="547"/>
        <w:rPr>
          <w:rFonts w:ascii="Times New Roman" w:hAnsi="Times New Roman"/>
        </w:rPr>
      </w:pPr>
      <w:r w:rsidRPr="009D5040">
        <w:rPr>
          <w:rFonts w:ascii="Times New Roman" w:hAnsi="Times New Roman"/>
        </w:rPr>
        <w:t>Part B, pages 26-27 – What is the incentive amount being offered to private schools in the experiment? Will it be run similar to the one described earlier, where the incentive will only be offered after a certain amount of time has passed with nonresponse, and then back-paid to all teachers who have already responded? Text seems to indicate this, but it should be spelled out.</w:t>
      </w:r>
    </w:p>
    <w:p w:rsidR="00211F1A" w:rsidRPr="009D5040" w:rsidRDefault="006A2891" w:rsidP="00D46A9A">
      <w:pPr>
        <w:spacing w:after="120"/>
        <w:ind w:left="540"/>
        <w:rPr>
          <w:color w:val="0000CC"/>
          <w:sz w:val="22"/>
          <w:szCs w:val="22"/>
        </w:rPr>
      </w:pPr>
      <w:r w:rsidRPr="009D5040">
        <w:rPr>
          <w:color w:val="0000CC"/>
          <w:sz w:val="22"/>
          <w:szCs w:val="22"/>
        </w:rPr>
        <w:t>NCES Response:</w:t>
      </w:r>
      <w:r w:rsidR="00D46A9A" w:rsidRPr="009D5040">
        <w:rPr>
          <w:color w:val="0000CC"/>
          <w:sz w:val="22"/>
          <w:szCs w:val="22"/>
        </w:rPr>
        <w:t xml:space="preserve"> The incentive amount</w:t>
      </w:r>
      <w:r w:rsidR="00DA240C" w:rsidRPr="009D5040">
        <w:rPr>
          <w:color w:val="0000CC"/>
          <w:sz w:val="22"/>
          <w:szCs w:val="22"/>
        </w:rPr>
        <w:t>s</w:t>
      </w:r>
      <w:r w:rsidR="00D46A9A" w:rsidRPr="009D5040">
        <w:rPr>
          <w:color w:val="0000CC"/>
          <w:sz w:val="22"/>
          <w:szCs w:val="22"/>
        </w:rPr>
        <w:t xml:space="preserve"> and procedures for</w:t>
      </w:r>
      <w:r w:rsidR="003721A0" w:rsidRPr="009D5040">
        <w:rPr>
          <w:color w:val="0000CC"/>
          <w:sz w:val="22"/>
          <w:szCs w:val="22"/>
        </w:rPr>
        <w:t xml:space="preserve"> both public and private</w:t>
      </w:r>
      <w:r w:rsidR="00D46A9A" w:rsidRPr="009D5040">
        <w:rPr>
          <w:color w:val="0000CC"/>
          <w:sz w:val="22"/>
          <w:szCs w:val="22"/>
        </w:rPr>
        <w:t xml:space="preserve"> </w:t>
      </w:r>
      <w:r w:rsidR="000035F8" w:rsidRPr="009D5040">
        <w:rPr>
          <w:color w:val="0000CC"/>
          <w:sz w:val="22"/>
          <w:szCs w:val="22"/>
        </w:rPr>
        <w:t>schools</w:t>
      </w:r>
      <w:r w:rsidR="00D46A9A" w:rsidRPr="009D5040">
        <w:rPr>
          <w:color w:val="0000CC"/>
          <w:sz w:val="22"/>
          <w:szCs w:val="22"/>
        </w:rPr>
        <w:t xml:space="preserve"> </w:t>
      </w:r>
      <w:r w:rsidR="000035F8" w:rsidRPr="009D5040">
        <w:rPr>
          <w:color w:val="0000CC"/>
          <w:sz w:val="22"/>
          <w:szCs w:val="22"/>
        </w:rPr>
        <w:t>were</w:t>
      </w:r>
      <w:r w:rsidR="00D46A9A" w:rsidRPr="009D5040">
        <w:rPr>
          <w:color w:val="0000CC"/>
          <w:sz w:val="22"/>
          <w:szCs w:val="22"/>
        </w:rPr>
        <w:t xml:space="preserve"> </w:t>
      </w:r>
      <w:r w:rsidR="000035F8" w:rsidRPr="009D5040">
        <w:rPr>
          <w:color w:val="0000CC"/>
          <w:sz w:val="22"/>
          <w:szCs w:val="22"/>
        </w:rPr>
        <w:t>provided together in one section</w:t>
      </w:r>
      <w:r w:rsidR="00D46A9A" w:rsidRPr="009D5040">
        <w:rPr>
          <w:color w:val="0000CC"/>
          <w:sz w:val="22"/>
          <w:szCs w:val="22"/>
        </w:rPr>
        <w:t xml:space="preserve"> on pages 19-22. </w:t>
      </w:r>
      <w:r w:rsidR="00FD34C3" w:rsidRPr="009D5040">
        <w:rPr>
          <w:color w:val="0000CC"/>
          <w:sz w:val="22"/>
          <w:szCs w:val="22"/>
        </w:rPr>
        <w:t>T</w:t>
      </w:r>
      <w:r w:rsidR="00346ABF">
        <w:rPr>
          <w:color w:val="0000CC"/>
          <w:sz w:val="22"/>
          <w:szCs w:val="22"/>
        </w:rPr>
        <w:t>o clarify the plan, t</w:t>
      </w:r>
      <w:r w:rsidR="00FD34C3" w:rsidRPr="009D5040">
        <w:rPr>
          <w:color w:val="0000CC"/>
          <w:sz w:val="22"/>
          <w:szCs w:val="22"/>
        </w:rPr>
        <w:t>he following statement has been added to the end of the section on page 22</w:t>
      </w:r>
      <w:r w:rsidR="00346ABF">
        <w:rPr>
          <w:color w:val="0000CC"/>
          <w:sz w:val="22"/>
          <w:szCs w:val="22"/>
        </w:rPr>
        <w:t xml:space="preserve"> of Part B</w:t>
      </w:r>
      <w:r w:rsidR="00FD34C3" w:rsidRPr="009D5040">
        <w:rPr>
          <w:color w:val="0000CC"/>
          <w:sz w:val="22"/>
          <w:szCs w:val="22"/>
        </w:rPr>
        <w:t>: “</w:t>
      </w:r>
      <w:r w:rsidR="009D5040" w:rsidRPr="009D5040">
        <w:rPr>
          <w:color w:val="0000CC"/>
          <w:sz w:val="22"/>
          <w:szCs w:val="22"/>
        </w:rPr>
        <w:t>The initial incentives experiment and secondary contingency plan incentives experiment, as described above, will follow the same procedures with the same incentive amount (depending on priority status and treatment group assignment) for both the public and private schools in the NTPS 2017-18 sample</w:t>
      </w:r>
      <w:r w:rsidR="003721A0" w:rsidRPr="009D5040">
        <w:rPr>
          <w:color w:val="0000CC"/>
          <w:sz w:val="22"/>
          <w:szCs w:val="22"/>
        </w:rPr>
        <w:t>.”</w:t>
      </w:r>
      <w:bookmarkStart w:id="0" w:name="_GoBack"/>
      <w:bookmarkEnd w:id="0"/>
    </w:p>
    <w:sectPr w:rsidR="00211F1A" w:rsidRPr="009D5040" w:rsidSect="00B26242">
      <w:headerReference w:type="even" r:id="rId9"/>
      <w:footerReference w:type="default" r:id="rId10"/>
      <w:pgSz w:w="12240" w:h="15840" w:code="1"/>
      <w:pgMar w:top="864" w:right="864" w:bottom="720" w:left="864" w:header="432" w:footer="28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8D3" w:rsidRDefault="005A08D3">
      <w:r>
        <w:separator/>
      </w:r>
    </w:p>
  </w:endnote>
  <w:endnote w:type="continuationSeparator" w:id="0">
    <w:p w:rsidR="005A08D3" w:rsidRDefault="005A08D3">
      <w:r>
        <w:continuationSeparator/>
      </w:r>
    </w:p>
  </w:endnote>
  <w:endnote w:type="continuationNotice" w:id="1">
    <w:p w:rsidR="005A08D3" w:rsidRDefault="005A08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819523"/>
      <w:docPartObj>
        <w:docPartGallery w:val="Page Numbers (Bottom of Page)"/>
        <w:docPartUnique/>
      </w:docPartObj>
    </w:sdtPr>
    <w:sdtEndPr>
      <w:rPr>
        <w:noProof/>
      </w:rPr>
    </w:sdtEndPr>
    <w:sdtContent>
      <w:p w:rsidR="007C2812" w:rsidRPr="00107530" w:rsidRDefault="007C2812" w:rsidP="00107530">
        <w:pPr>
          <w:pStyle w:val="Footer"/>
          <w:jc w:val="center"/>
        </w:pPr>
        <w:r>
          <w:fldChar w:fldCharType="begin"/>
        </w:r>
        <w:r>
          <w:instrText xml:space="preserve"> PAGE   \* MERGEFORMAT </w:instrText>
        </w:r>
        <w:r>
          <w:fldChar w:fldCharType="separate"/>
        </w:r>
        <w:r w:rsidR="00346ABF">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8D3" w:rsidRDefault="005A08D3">
      <w:r>
        <w:separator/>
      </w:r>
    </w:p>
  </w:footnote>
  <w:footnote w:type="continuationSeparator" w:id="0">
    <w:p w:rsidR="005A08D3" w:rsidRDefault="005A08D3">
      <w:r>
        <w:continuationSeparator/>
      </w:r>
    </w:p>
  </w:footnote>
  <w:footnote w:type="continuationNotice" w:id="1">
    <w:p w:rsidR="005A08D3" w:rsidRDefault="005A08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812" w:rsidRDefault="007C2812">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D768B"/>
    <w:multiLevelType w:val="hybridMultilevel"/>
    <w:tmpl w:val="4A1451E2"/>
    <w:lvl w:ilvl="0" w:tplc="71EE31A0">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B184FA5"/>
    <w:multiLevelType w:val="hybridMultilevel"/>
    <w:tmpl w:val="DB026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3529238A"/>
    <w:multiLevelType w:val="hybridMultilevel"/>
    <w:tmpl w:val="60587B3A"/>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3A7BAD"/>
    <w:multiLevelType w:val="hybridMultilevel"/>
    <w:tmpl w:val="2F2E6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010005"/>
    <w:multiLevelType w:val="hybridMultilevel"/>
    <w:tmpl w:val="026AED14"/>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7">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nsid w:val="57CE3846"/>
    <w:multiLevelType w:val="hybridMultilevel"/>
    <w:tmpl w:val="B9882C7C"/>
    <w:lvl w:ilvl="0" w:tplc="98E2B614">
      <w:start w:val="1"/>
      <w:numFmt w:val="decimal"/>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10">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3"/>
  </w:num>
  <w:num w:numId="4">
    <w:abstractNumId w:val="10"/>
  </w:num>
  <w:num w:numId="5">
    <w:abstractNumId w:val="2"/>
  </w:num>
  <w:num w:numId="6">
    <w:abstractNumId w:val="5"/>
  </w:num>
  <w:num w:numId="7">
    <w:abstractNumId w:val="1"/>
  </w:num>
  <w:num w:numId="8">
    <w:abstractNumId w:val="0"/>
  </w:num>
  <w:num w:numId="9">
    <w:abstractNumId w:val="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30"/>
    <w:rsid w:val="000003C4"/>
    <w:rsid w:val="00002263"/>
    <w:rsid w:val="000035F8"/>
    <w:rsid w:val="00004942"/>
    <w:rsid w:val="00021389"/>
    <w:rsid w:val="000237B6"/>
    <w:rsid w:val="00026D24"/>
    <w:rsid w:val="00043BAF"/>
    <w:rsid w:val="00047E54"/>
    <w:rsid w:val="000520EB"/>
    <w:rsid w:val="0005249A"/>
    <w:rsid w:val="00054505"/>
    <w:rsid w:val="0005595A"/>
    <w:rsid w:val="000650B2"/>
    <w:rsid w:val="00071633"/>
    <w:rsid w:val="00075654"/>
    <w:rsid w:val="0007600F"/>
    <w:rsid w:val="00081A1A"/>
    <w:rsid w:val="0008326F"/>
    <w:rsid w:val="000839F5"/>
    <w:rsid w:val="0008530A"/>
    <w:rsid w:val="00085D18"/>
    <w:rsid w:val="00092BF9"/>
    <w:rsid w:val="00094787"/>
    <w:rsid w:val="000A2EB9"/>
    <w:rsid w:val="000A64CB"/>
    <w:rsid w:val="000A65A0"/>
    <w:rsid w:val="000B4407"/>
    <w:rsid w:val="000D00E3"/>
    <w:rsid w:val="000D2D03"/>
    <w:rsid w:val="000D4B6B"/>
    <w:rsid w:val="000E3482"/>
    <w:rsid w:val="000E3EE7"/>
    <w:rsid w:val="000E6B74"/>
    <w:rsid w:val="000F1D53"/>
    <w:rsid w:val="001022E0"/>
    <w:rsid w:val="00107530"/>
    <w:rsid w:val="0011040D"/>
    <w:rsid w:val="001107AC"/>
    <w:rsid w:val="0012444B"/>
    <w:rsid w:val="001316F7"/>
    <w:rsid w:val="00134806"/>
    <w:rsid w:val="00146B69"/>
    <w:rsid w:val="001502A3"/>
    <w:rsid w:val="00150A36"/>
    <w:rsid w:val="00156106"/>
    <w:rsid w:val="00156F2C"/>
    <w:rsid w:val="00164B62"/>
    <w:rsid w:val="00174310"/>
    <w:rsid w:val="00174A49"/>
    <w:rsid w:val="0019187E"/>
    <w:rsid w:val="001925CF"/>
    <w:rsid w:val="00192695"/>
    <w:rsid w:val="00195CE4"/>
    <w:rsid w:val="00196E95"/>
    <w:rsid w:val="001A269D"/>
    <w:rsid w:val="001A5BF4"/>
    <w:rsid w:val="001A60C7"/>
    <w:rsid w:val="001A7C89"/>
    <w:rsid w:val="001B6BD2"/>
    <w:rsid w:val="001C443B"/>
    <w:rsid w:val="001C4603"/>
    <w:rsid w:val="001C4FA2"/>
    <w:rsid w:val="001D48CF"/>
    <w:rsid w:val="001D5696"/>
    <w:rsid w:val="001E3C6D"/>
    <w:rsid w:val="001E49CB"/>
    <w:rsid w:val="001F4030"/>
    <w:rsid w:val="002008EF"/>
    <w:rsid w:val="00201B4E"/>
    <w:rsid w:val="00204EC3"/>
    <w:rsid w:val="00211F1A"/>
    <w:rsid w:val="00214E20"/>
    <w:rsid w:val="002165DF"/>
    <w:rsid w:val="002305F8"/>
    <w:rsid w:val="00233EF2"/>
    <w:rsid w:val="002409AC"/>
    <w:rsid w:val="00241713"/>
    <w:rsid w:val="0024746F"/>
    <w:rsid w:val="0025009B"/>
    <w:rsid w:val="00250531"/>
    <w:rsid w:val="002526C7"/>
    <w:rsid w:val="002574AD"/>
    <w:rsid w:val="00267F0C"/>
    <w:rsid w:val="002717E7"/>
    <w:rsid w:val="00276F00"/>
    <w:rsid w:val="00285D85"/>
    <w:rsid w:val="00293C5C"/>
    <w:rsid w:val="00296BF9"/>
    <w:rsid w:val="002A21AA"/>
    <w:rsid w:val="002A4016"/>
    <w:rsid w:val="002B3840"/>
    <w:rsid w:val="002B665B"/>
    <w:rsid w:val="002C3312"/>
    <w:rsid w:val="002D6A11"/>
    <w:rsid w:val="002D7224"/>
    <w:rsid w:val="002E20E8"/>
    <w:rsid w:val="002E5E18"/>
    <w:rsid w:val="002E6593"/>
    <w:rsid w:val="002F059C"/>
    <w:rsid w:val="002F4098"/>
    <w:rsid w:val="002F4659"/>
    <w:rsid w:val="003029B7"/>
    <w:rsid w:val="003200C7"/>
    <w:rsid w:val="00325E1A"/>
    <w:rsid w:val="003308B7"/>
    <w:rsid w:val="00332A11"/>
    <w:rsid w:val="00335504"/>
    <w:rsid w:val="00346ABF"/>
    <w:rsid w:val="003479C8"/>
    <w:rsid w:val="00355F38"/>
    <w:rsid w:val="00363842"/>
    <w:rsid w:val="003721A0"/>
    <w:rsid w:val="00375EAD"/>
    <w:rsid w:val="00380559"/>
    <w:rsid w:val="003805C1"/>
    <w:rsid w:val="0038179F"/>
    <w:rsid w:val="00383320"/>
    <w:rsid w:val="00384346"/>
    <w:rsid w:val="003909C0"/>
    <w:rsid w:val="00397493"/>
    <w:rsid w:val="00397BAA"/>
    <w:rsid w:val="003A094E"/>
    <w:rsid w:val="003A2D62"/>
    <w:rsid w:val="003A797A"/>
    <w:rsid w:val="003B36CE"/>
    <w:rsid w:val="003B3BC7"/>
    <w:rsid w:val="003D0EE1"/>
    <w:rsid w:val="003D4730"/>
    <w:rsid w:val="003D5E60"/>
    <w:rsid w:val="003D737C"/>
    <w:rsid w:val="003F4077"/>
    <w:rsid w:val="003F4DB8"/>
    <w:rsid w:val="003F6EF4"/>
    <w:rsid w:val="00404267"/>
    <w:rsid w:val="0040491E"/>
    <w:rsid w:val="0040631B"/>
    <w:rsid w:val="00410846"/>
    <w:rsid w:val="00416CCB"/>
    <w:rsid w:val="00421994"/>
    <w:rsid w:val="00421D9B"/>
    <w:rsid w:val="00423961"/>
    <w:rsid w:val="004240EB"/>
    <w:rsid w:val="00450CC6"/>
    <w:rsid w:val="00463F87"/>
    <w:rsid w:val="00464456"/>
    <w:rsid w:val="004661F3"/>
    <w:rsid w:val="00473DB3"/>
    <w:rsid w:val="004770ED"/>
    <w:rsid w:val="00482476"/>
    <w:rsid w:val="00482585"/>
    <w:rsid w:val="004862BB"/>
    <w:rsid w:val="0048758A"/>
    <w:rsid w:val="004961A0"/>
    <w:rsid w:val="004974C5"/>
    <w:rsid w:val="004A25B4"/>
    <w:rsid w:val="004A55DC"/>
    <w:rsid w:val="004B01AF"/>
    <w:rsid w:val="004C1457"/>
    <w:rsid w:val="004C4CBD"/>
    <w:rsid w:val="004C730D"/>
    <w:rsid w:val="004D0202"/>
    <w:rsid w:val="004D2FA4"/>
    <w:rsid w:val="004E0012"/>
    <w:rsid w:val="004F3308"/>
    <w:rsid w:val="004F373B"/>
    <w:rsid w:val="004F6A0B"/>
    <w:rsid w:val="00510645"/>
    <w:rsid w:val="00524385"/>
    <w:rsid w:val="00532758"/>
    <w:rsid w:val="00533BC0"/>
    <w:rsid w:val="00540294"/>
    <w:rsid w:val="00544118"/>
    <w:rsid w:val="005472FC"/>
    <w:rsid w:val="00562224"/>
    <w:rsid w:val="005672E9"/>
    <w:rsid w:val="005703D8"/>
    <w:rsid w:val="005742B4"/>
    <w:rsid w:val="00584B04"/>
    <w:rsid w:val="005966E0"/>
    <w:rsid w:val="005A08D3"/>
    <w:rsid w:val="005A13AF"/>
    <w:rsid w:val="005B011C"/>
    <w:rsid w:val="005B0D6F"/>
    <w:rsid w:val="005C2E26"/>
    <w:rsid w:val="005C579F"/>
    <w:rsid w:val="005F499A"/>
    <w:rsid w:val="005F7402"/>
    <w:rsid w:val="00602EA4"/>
    <w:rsid w:val="006056BC"/>
    <w:rsid w:val="00606EDA"/>
    <w:rsid w:val="00611991"/>
    <w:rsid w:val="006219D2"/>
    <w:rsid w:val="0062790F"/>
    <w:rsid w:val="00627E50"/>
    <w:rsid w:val="00633C76"/>
    <w:rsid w:val="00633DE8"/>
    <w:rsid w:val="00642580"/>
    <w:rsid w:val="00656B8E"/>
    <w:rsid w:val="00684C3E"/>
    <w:rsid w:val="006852AD"/>
    <w:rsid w:val="006A2891"/>
    <w:rsid w:val="006A3425"/>
    <w:rsid w:val="006A5A84"/>
    <w:rsid w:val="006B787D"/>
    <w:rsid w:val="006C4B87"/>
    <w:rsid w:val="006E02B4"/>
    <w:rsid w:val="006E0A9E"/>
    <w:rsid w:val="006E292A"/>
    <w:rsid w:val="006F3FE7"/>
    <w:rsid w:val="006F605E"/>
    <w:rsid w:val="007054CC"/>
    <w:rsid w:val="00706349"/>
    <w:rsid w:val="00711D1A"/>
    <w:rsid w:val="00713704"/>
    <w:rsid w:val="007147D3"/>
    <w:rsid w:val="00715D8F"/>
    <w:rsid w:val="00717268"/>
    <w:rsid w:val="00724ADF"/>
    <w:rsid w:val="00726185"/>
    <w:rsid w:val="00733CFF"/>
    <w:rsid w:val="00735F3E"/>
    <w:rsid w:val="00737E25"/>
    <w:rsid w:val="007451A6"/>
    <w:rsid w:val="007517A3"/>
    <w:rsid w:val="00760990"/>
    <w:rsid w:val="00760CD9"/>
    <w:rsid w:val="00763E2A"/>
    <w:rsid w:val="00765FFB"/>
    <w:rsid w:val="007664E6"/>
    <w:rsid w:val="00770A91"/>
    <w:rsid w:val="0077427A"/>
    <w:rsid w:val="00781B23"/>
    <w:rsid w:val="00783191"/>
    <w:rsid w:val="007978E6"/>
    <w:rsid w:val="007A035A"/>
    <w:rsid w:val="007A10B5"/>
    <w:rsid w:val="007A2F9B"/>
    <w:rsid w:val="007B22AF"/>
    <w:rsid w:val="007B7257"/>
    <w:rsid w:val="007C2812"/>
    <w:rsid w:val="007C4E0F"/>
    <w:rsid w:val="007C6FC7"/>
    <w:rsid w:val="007C73ED"/>
    <w:rsid w:val="007D2586"/>
    <w:rsid w:val="007D637B"/>
    <w:rsid w:val="007D64A0"/>
    <w:rsid w:val="007E5E96"/>
    <w:rsid w:val="008027A9"/>
    <w:rsid w:val="00805799"/>
    <w:rsid w:val="00812778"/>
    <w:rsid w:val="0081647D"/>
    <w:rsid w:val="008210EE"/>
    <w:rsid w:val="00833193"/>
    <w:rsid w:val="00840817"/>
    <w:rsid w:val="008412D6"/>
    <w:rsid w:val="00841D7F"/>
    <w:rsid w:val="0084372C"/>
    <w:rsid w:val="00845971"/>
    <w:rsid w:val="00847C7E"/>
    <w:rsid w:val="00850AAE"/>
    <w:rsid w:val="00860449"/>
    <w:rsid w:val="0087130D"/>
    <w:rsid w:val="00876579"/>
    <w:rsid w:val="00881396"/>
    <w:rsid w:val="0089714C"/>
    <w:rsid w:val="00897DF7"/>
    <w:rsid w:val="008A30D4"/>
    <w:rsid w:val="008A4CCF"/>
    <w:rsid w:val="008A7CE5"/>
    <w:rsid w:val="008C308E"/>
    <w:rsid w:val="008E160F"/>
    <w:rsid w:val="008E1BBC"/>
    <w:rsid w:val="008E34D2"/>
    <w:rsid w:val="008F3E6E"/>
    <w:rsid w:val="008F3FCF"/>
    <w:rsid w:val="008F77D6"/>
    <w:rsid w:val="00900196"/>
    <w:rsid w:val="00900919"/>
    <w:rsid w:val="00905A84"/>
    <w:rsid w:val="009060A6"/>
    <w:rsid w:val="0091161A"/>
    <w:rsid w:val="00920369"/>
    <w:rsid w:val="00921113"/>
    <w:rsid w:val="0092357B"/>
    <w:rsid w:val="009300D1"/>
    <w:rsid w:val="009329EC"/>
    <w:rsid w:val="0094072D"/>
    <w:rsid w:val="00954A86"/>
    <w:rsid w:val="00955759"/>
    <w:rsid w:val="00961E2D"/>
    <w:rsid w:val="00963095"/>
    <w:rsid w:val="00970A9E"/>
    <w:rsid w:val="00973AEC"/>
    <w:rsid w:val="009A1FEF"/>
    <w:rsid w:val="009A5A10"/>
    <w:rsid w:val="009A6F75"/>
    <w:rsid w:val="009A7941"/>
    <w:rsid w:val="009B0AEC"/>
    <w:rsid w:val="009B68D0"/>
    <w:rsid w:val="009C4893"/>
    <w:rsid w:val="009D23A9"/>
    <w:rsid w:val="009D5040"/>
    <w:rsid w:val="009D5B14"/>
    <w:rsid w:val="009E06C0"/>
    <w:rsid w:val="009E7F49"/>
    <w:rsid w:val="009F133F"/>
    <w:rsid w:val="00A01190"/>
    <w:rsid w:val="00A04811"/>
    <w:rsid w:val="00A20F68"/>
    <w:rsid w:val="00A24A66"/>
    <w:rsid w:val="00A27030"/>
    <w:rsid w:val="00A47692"/>
    <w:rsid w:val="00A47FD7"/>
    <w:rsid w:val="00A54EBE"/>
    <w:rsid w:val="00A5639F"/>
    <w:rsid w:val="00A75303"/>
    <w:rsid w:val="00A7716F"/>
    <w:rsid w:val="00A77AFB"/>
    <w:rsid w:val="00A857B6"/>
    <w:rsid w:val="00A95531"/>
    <w:rsid w:val="00A963BC"/>
    <w:rsid w:val="00AB165B"/>
    <w:rsid w:val="00AB72F9"/>
    <w:rsid w:val="00AC1706"/>
    <w:rsid w:val="00AC42BD"/>
    <w:rsid w:val="00AD6427"/>
    <w:rsid w:val="00AE20C8"/>
    <w:rsid w:val="00AE7E1E"/>
    <w:rsid w:val="00AF3A83"/>
    <w:rsid w:val="00B0668A"/>
    <w:rsid w:val="00B26242"/>
    <w:rsid w:val="00B2664A"/>
    <w:rsid w:val="00B26977"/>
    <w:rsid w:val="00B34052"/>
    <w:rsid w:val="00B34FB7"/>
    <w:rsid w:val="00B40193"/>
    <w:rsid w:val="00B42518"/>
    <w:rsid w:val="00B43076"/>
    <w:rsid w:val="00B430DB"/>
    <w:rsid w:val="00B452EF"/>
    <w:rsid w:val="00B52FB6"/>
    <w:rsid w:val="00B6159B"/>
    <w:rsid w:val="00B70610"/>
    <w:rsid w:val="00B84EF2"/>
    <w:rsid w:val="00B93AB5"/>
    <w:rsid w:val="00B95A8E"/>
    <w:rsid w:val="00B9753D"/>
    <w:rsid w:val="00BB2467"/>
    <w:rsid w:val="00BD2A45"/>
    <w:rsid w:val="00BD7A89"/>
    <w:rsid w:val="00BE14C6"/>
    <w:rsid w:val="00BE526A"/>
    <w:rsid w:val="00BF07DE"/>
    <w:rsid w:val="00BF2D68"/>
    <w:rsid w:val="00C037FF"/>
    <w:rsid w:val="00C1044C"/>
    <w:rsid w:val="00C2153D"/>
    <w:rsid w:val="00C311CF"/>
    <w:rsid w:val="00C32AF0"/>
    <w:rsid w:val="00C36A1E"/>
    <w:rsid w:val="00C40B43"/>
    <w:rsid w:val="00C436F5"/>
    <w:rsid w:val="00C46BC0"/>
    <w:rsid w:val="00C56A4A"/>
    <w:rsid w:val="00C62B90"/>
    <w:rsid w:val="00C64734"/>
    <w:rsid w:val="00C707D1"/>
    <w:rsid w:val="00C729FA"/>
    <w:rsid w:val="00C749F7"/>
    <w:rsid w:val="00C75413"/>
    <w:rsid w:val="00C8430A"/>
    <w:rsid w:val="00C86ABA"/>
    <w:rsid w:val="00CA754B"/>
    <w:rsid w:val="00CB1748"/>
    <w:rsid w:val="00CB3A9D"/>
    <w:rsid w:val="00CB634C"/>
    <w:rsid w:val="00CC5C68"/>
    <w:rsid w:val="00CD3A36"/>
    <w:rsid w:val="00CD4E94"/>
    <w:rsid w:val="00CE7988"/>
    <w:rsid w:val="00CF140A"/>
    <w:rsid w:val="00CF418E"/>
    <w:rsid w:val="00D011E4"/>
    <w:rsid w:val="00D018C6"/>
    <w:rsid w:val="00D061A4"/>
    <w:rsid w:val="00D07FA6"/>
    <w:rsid w:val="00D10131"/>
    <w:rsid w:val="00D117B0"/>
    <w:rsid w:val="00D1192E"/>
    <w:rsid w:val="00D24D0D"/>
    <w:rsid w:val="00D323D0"/>
    <w:rsid w:val="00D46398"/>
    <w:rsid w:val="00D46A9A"/>
    <w:rsid w:val="00D51340"/>
    <w:rsid w:val="00D5184B"/>
    <w:rsid w:val="00D55096"/>
    <w:rsid w:val="00D556E2"/>
    <w:rsid w:val="00D574CE"/>
    <w:rsid w:val="00D615B8"/>
    <w:rsid w:val="00D7644A"/>
    <w:rsid w:val="00D812F5"/>
    <w:rsid w:val="00D81FC1"/>
    <w:rsid w:val="00D827BE"/>
    <w:rsid w:val="00D8492D"/>
    <w:rsid w:val="00D964E4"/>
    <w:rsid w:val="00D96B2D"/>
    <w:rsid w:val="00DA240C"/>
    <w:rsid w:val="00DB0B39"/>
    <w:rsid w:val="00DB6394"/>
    <w:rsid w:val="00DB7C18"/>
    <w:rsid w:val="00DC70FA"/>
    <w:rsid w:val="00DC738C"/>
    <w:rsid w:val="00DC77AA"/>
    <w:rsid w:val="00DD2458"/>
    <w:rsid w:val="00DD3FFC"/>
    <w:rsid w:val="00DF138D"/>
    <w:rsid w:val="00DF4952"/>
    <w:rsid w:val="00DF6873"/>
    <w:rsid w:val="00E047BE"/>
    <w:rsid w:val="00E06602"/>
    <w:rsid w:val="00E1424D"/>
    <w:rsid w:val="00E1456F"/>
    <w:rsid w:val="00E1673B"/>
    <w:rsid w:val="00E168E6"/>
    <w:rsid w:val="00E237BA"/>
    <w:rsid w:val="00E2391B"/>
    <w:rsid w:val="00E54656"/>
    <w:rsid w:val="00E71825"/>
    <w:rsid w:val="00E77498"/>
    <w:rsid w:val="00E852AF"/>
    <w:rsid w:val="00E92D07"/>
    <w:rsid w:val="00E95109"/>
    <w:rsid w:val="00EA71E7"/>
    <w:rsid w:val="00EB1D0F"/>
    <w:rsid w:val="00EB2098"/>
    <w:rsid w:val="00EB7058"/>
    <w:rsid w:val="00EC0068"/>
    <w:rsid w:val="00EC312D"/>
    <w:rsid w:val="00EC4172"/>
    <w:rsid w:val="00EC7658"/>
    <w:rsid w:val="00EF0525"/>
    <w:rsid w:val="00EF1C3E"/>
    <w:rsid w:val="00EF1D7D"/>
    <w:rsid w:val="00EF2EC7"/>
    <w:rsid w:val="00F07F99"/>
    <w:rsid w:val="00F10CE3"/>
    <w:rsid w:val="00F118A8"/>
    <w:rsid w:val="00F11F90"/>
    <w:rsid w:val="00F1251E"/>
    <w:rsid w:val="00F23426"/>
    <w:rsid w:val="00F44268"/>
    <w:rsid w:val="00F52EC8"/>
    <w:rsid w:val="00F6376D"/>
    <w:rsid w:val="00F65EBC"/>
    <w:rsid w:val="00F70D30"/>
    <w:rsid w:val="00F83547"/>
    <w:rsid w:val="00F83DE3"/>
    <w:rsid w:val="00FA32DB"/>
    <w:rsid w:val="00FA4ED2"/>
    <w:rsid w:val="00FD175A"/>
    <w:rsid w:val="00FD1D41"/>
    <w:rsid w:val="00FD34C3"/>
    <w:rsid w:val="00FF01C3"/>
    <w:rsid w:val="00FF02C8"/>
    <w:rsid w:val="00FF72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text"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semiHidden/>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semiHidden/>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1,footnote text"/>
    <w:basedOn w:val="Normal"/>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1 Char"/>
    <w:basedOn w:val="DefaultParagraphFont"/>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basedOn w:val="Normal"/>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rsid w:val="004E0012"/>
    <w:pPr>
      <w:spacing w:after="240" w:line="320" w:lineRule="exact"/>
    </w:pPr>
  </w:style>
  <w:style w:type="character" w:customStyle="1" w:styleId="bodytextpsgChar">
    <w:name w:val="body text_psg Char"/>
    <w:basedOn w:val="DefaultParagraphFont"/>
    <w:link w:val="bodytextpsg"/>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text"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semiHidden/>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semiHidden/>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1,footnote text"/>
    <w:basedOn w:val="Normal"/>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1 Char"/>
    <w:basedOn w:val="DefaultParagraphFont"/>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basedOn w:val="Normal"/>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rsid w:val="004E0012"/>
    <w:pPr>
      <w:spacing w:after="240" w:line="320" w:lineRule="exact"/>
    </w:pPr>
  </w:style>
  <w:style w:type="character" w:customStyle="1" w:styleId="bodytextpsgChar">
    <w:name w:val="body text_psg Char"/>
    <w:basedOn w:val="DefaultParagraphFont"/>
    <w:link w:val="bodytextpsg"/>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78007">
      <w:bodyDiv w:val="1"/>
      <w:marLeft w:val="0"/>
      <w:marRight w:val="0"/>
      <w:marTop w:val="0"/>
      <w:marBottom w:val="0"/>
      <w:divBdr>
        <w:top w:val="none" w:sz="0" w:space="0" w:color="auto"/>
        <w:left w:val="none" w:sz="0" w:space="0" w:color="auto"/>
        <w:bottom w:val="none" w:sz="0" w:space="0" w:color="auto"/>
        <w:right w:val="none" w:sz="0" w:space="0" w:color="auto"/>
      </w:divBdr>
    </w:div>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449713329">
      <w:bodyDiv w:val="1"/>
      <w:marLeft w:val="0"/>
      <w:marRight w:val="0"/>
      <w:marTop w:val="0"/>
      <w:marBottom w:val="0"/>
      <w:divBdr>
        <w:top w:val="none" w:sz="0" w:space="0" w:color="auto"/>
        <w:left w:val="none" w:sz="0" w:space="0" w:color="auto"/>
        <w:bottom w:val="none" w:sz="0" w:space="0" w:color="auto"/>
        <w:right w:val="none" w:sz="0" w:space="0" w:color="auto"/>
      </w:divBdr>
    </w:div>
    <w:div w:id="462771291">
      <w:bodyDiv w:val="1"/>
      <w:marLeft w:val="0"/>
      <w:marRight w:val="0"/>
      <w:marTop w:val="0"/>
      <w:marBottom w:val="0"/>
      <w:divBdr>
        <w:top w:val="none" w:sz="0" w:space="0" w:color="auto"/>
        <w:left w:val="none" w:sz="0" w:space="0" w:color="auto"/>
        <w:bottom w:val="none" w:sz="0" w:space="0" w:color="auto"/>
        <w:right w:val="none" w:sz="0" w:space="0" w:color="auto"/>
      </w:divBdr>
    </w:div>
    <w:div w:id="554514929">
      <w:bodyDiv w:val="1"/>
      <w:marLeft w:val="0"/>
      <w:marRight w:val="0"/>
      <w:marTop w:val="0"/>
      <w:marBottom w:val="0"/>
      <w:divBdr>
        <w:top w:val="none" w:sz="0" w:space="0" w:color="auto"/>
        <w:left w:val="none" w:sz="0" w:space="0" w:color="auto"/>
        <w:bottom w:val="none" w:sz="0" w:space="0" w:color="auto"/>
        <w:right w:val="none" w:sz="0" w:space="0" w:color="auto"/>
      </w:divBdr>
    </w:div>
    <w:div w:id="839390470">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966818291">
      <w:bodyDiv w:val="1"/>
      <w:marLeft w:val="0"/>
      <w:marRight w:val="0"/>
      <w:marTop w:val="0"/>
      <w:marBottom w:val="0"/>
      <w:divBdr>
        <w:top w:val="none" w:sz="0" w:space="0" w:color="auto"/>
        <w:left w:val="none" w:sz="0" w:space="0" w:color="auto"/>
        <w:bottom w:val="none" w:sz="0" w:space="0" w:color="auto"/>
        <w:right w:val="none" w:sz="0" w:space="0" w:color="auto"/>
      </w:divBdr>
    </w:div>
    <w:div w:id="1058479987">
      <w:bodyDiv w:val="1"/>
      <w:marLeft w:val="0"/>
      <w:marRight w:val="0"/>
      <w:marTop w:val="0"/>
      <w:marBottom w:val="0"/>
      <w:divBdr>
        <w:top w:val="none" w:sz="0" w:space="0" w:color="auto"/>
        <w:left w:val="none" w:sz="0" w:space="0" w:color="auto"/>
        <w:bottom w:val="none" w:sz="0" w:space="0" w:color="auto"/>
        <w:right w:val="none" w:sz="0" w:space="0" w:color="auto"/>
      </w:divBdr>
    </w:div>
    <w:div w:id="1149050708">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550991249">
      <w:bodyDiv w:val="1"/>
      <w:marLeft w:val="0"/>
      <w:marRight w:val="0"/>
      <w:marTop w:val="0"/>
      <w:marBottom w:val="0"/>
      <w:divBdr>
        <w:top w:val="none" w:sz="0" w:space="0" w:color="auto"/>
        <w:left w:val="none" w:sz="0" w:space="0" w:color="auto"/>
        <w:bottom w:val="none" w:sz="0" w:space="0" w:color="auto"/>
        <w:right w:val="none" w:sz="0" w:space="0" w:color="auto"/>
      </w:divBdr>
    </w:div>
    <w:div w:id="1557862867">
      <w:bodyDiv w:val="1"/>
      <w:marLeft w:val="0"/>
      <w:marRight w:val="0"/>
      <w:marTop w:val="0"/>
      <w:marBottom w:val="0"/>
      <w:divBdr>
        <w:top w:val="none" w:sz="0" w:space="0" w:color="auto"/>
        <w:left w:val="none" w:sz="0" w:space="0" w:color="auto"/>
        <w:bottom w:val="none" w:sz="0" w:space="0" w:color="auto"/>
        <w:right w:val="none" w:sz="0" w:space="0" w:color="auto"/>
      </w:divBdr>
    </w:div>
    <w:div w:id="1560288660">
      <w:bodyDiv w:val="1"/>
      <w:marLeft w:val="0"/>
      <w:marRight w:val="0"/>
      <w:marTop w:val="0"/>
      <w:marBottom w:val="0"/>
      <w:divBdr>
        <w:top w:val="none" w:sz="0" w:space="0" w:color="auto"/>
        <w:left w:val="none" w:sz="0" w:space="0" w:color="auto"/>
        <w:bottom w:val="none" w:sz="0" w:space="0" w:color="auto"/>
        <w:right w:val="none" w:sz="0" w:space="0" w:color="auto"/>
      </w:divBdr>
    </w:div>
    <w:div w:id="1662193710">
      <w:bodyDiv w:val="1"/>
      <w:marLeft w:val="0"/>
      <w:marRight w:val="0"/>
      <w:marTop w:val="0"/>
      <w:marBottom w:val="0"/>
      <w:divBdr>
        <w:top w:val="none" w:sz="0" w:space="0" w:color="auto"/>
        <w:left w:val="none" w:sz="0" w:space="0" w:color="auto"/>
        <w:bottom w:val="none" w:sz="0" w:space="0" w:color="auto"/>
        <w:right w:val="none" w:sz="0" w:space="0" w:color="auto"/>
      </w:divBdr>
    </w:div>
    <w:div w:id="1683700381">
      <w:bodyDiv w:val="1"/>
      <w:marLeft w:val="0"/>
      <w:marRight w:val="0"/>
      <w:marTop w:val="0"/>
      <w:marBottom w:val="0"/>
      <w:divBdr>
        <w:top w:val="none" w:sz="0" w:space="0" w:color="auto"/>
        <w:left w:val="none" w:sz="0" w:space="0" w:color="auto"/>
        <w:bottom w:val="none" w:sz="0" w:space="0" w:color="auto"/>
        <w:right w:val="none" w:sz="0" w:space="0" w:color="auto"/>
      </w:divBdr>
    </w:div>
    <w:div w:id="1687124938">
      <w:bodyDiv w:val="1"/>
      <w:marLeft w:val="0"/>
      <w:marRight w:val="0"/>
      <w:marTop w:val="0"/>
      <w:marBottom w:val="0"/>
      <w:divBdr>
        <w:top w:val="none" w:sz="0" w:space="0" w:color="auto"/>
        <w:left w:val="none" w:sz="0" w:space="0" w:color="auto"/>
        <w:bottom w:val="none" w:sz="0" w:space="0" w:color="auto"/>
        <w:right w:val="none" w:sz="0" w:space="0" w:color="auto"/>
      </w:divBdr>
    </w:div>
    <w:div w:id="1794010536">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D0ABF-E3C3-429C-AE82-1B39CD1B3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920</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Kubzdela, Kashka</cp:lastModifiedBy>
  <cp:revision>7</cp:revision>
  <cp:lastPrinted>2015-11-30T16:33:00Z</cp:lastPrinted>
  <dcterms:created xsi:type="dcterms:W3CDTF">2017-06-22T18:09:00Z</dcterms:created>
  <dcterms:modified xsi:type="dcterms:W3CDTF">2017-06-23T00:38:00Z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