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B27" w:rsidRDefault="00F156AF" w:rsidP="00E2187E">
      <w:pPr>
        <w:jc w:val="right"/>
        <w:rPr>
          <w:bCs/>
        </w:rPr>
      </w:pPr>
      <w:bookmarkStart w:id="0" w:name="_GoBack"/>
      <w:bookmarkEnd w:id="0"/>
      <w:r w:rsidRPr="00473F4E">
        <w:rPr>
          <w:bCs/>
        </w:rPr>
        <w:t>BILLING CODE 6560</w:t>
      </w:r>
      <w:r>
        <w:rPr>
          <w:bCs/>
        </w:rPr>
        <w:t>-</w:t>
      </w:r>
      <w:r w:rsidRPr="00473F4E">
        <w:rPr>
          <w:bCs/>
        </w:rPr>
        <w:t>50</w:t>
      </w:r>
      <w:r>
        <w:rPr>
          <w:bCs/>
        </w:rPr>
        <w:t>-</w:t>
      </w:r>
      <w:r w:rsidRPr="00473F4E">
        <w:rPr>
          <w:bCs/>
        </w:rPr>
        <w:t>P</w:t>
      </w:r>
    </w:p>
    <w:p w:rsidR="00E2187E" w:rsidRDefault="00E2187E" w:rsidP="00770B27">
      <w:pPr>
        <w:rPr>
          <w:rStyle w:val="GPOAGENCYChar"/>
          <w:b w:val="0"/>
          <w:bCs w:val="0"/>
          <w:szCs w:val="20"/>
        </w:rPr>
      </w:pPr>
    </w:p>
    <w:p w:rsidR="00544373" w:rsidRDefault="00544373" w:rsidP="00F44A4E">
      <w:pPr>
        <w:rPr>
          <w:b/>
          <w:bCs/>
        </w:rPr>
      </w:pPr>
      <w:r w:rsidRPr="007E7521">
        <w:rPr>
          <w:b/>
          <w:bCs/>
        </w:rPr>
        <w:t>ENVIRONMENTAL PROTECTION AGENCY</w:t>
      </w:r>
    </w:p>
    <w:p w:rsidR="00573212" w:rsidRPr="007E7521" w:rsidRDefault="00573212" w:rsidP="00F44A4E"/>
    <w:p w:rsidR="00544373" w:rsidRPr="00D325B1" w:rsidRDefault="00544373" w:rsidP="00F44A4E">
      <w:pPr>
        <w:rPr>
          <w:b/>
          <w:bCs/>
        </w:rPr>
      </w:pPr>
      <w:r w:rsidRPr="007E7521">
        <w:rPr>
          <w:b/>
          <w:bCs/>
        </w:rPr>
        <w:t>[EPA</w:t>
      </w:r>
      <w:r w:rsidR="00C134B5">
        <w:rPr>
          <w:b/>
          <w:bCs/>
        </w:rPr>
        <w:t>-</w:t>
      </w:r>
      <w:r w:rsidRPr="007E7521">
        <w:rPr>
          <w:b/>
          <w:bCs/>
        </w:rPr>
        <w:t>HQ</w:t>
      </w:r>
      <w:r w:rsidR="00C134B5" w:rsidRPr="00251392">
        <w:rPr>
          <w:b/>
          <w:bCs/>
        </w:rPr>
        <w:t>-</w:t>
      </w:r>
      <w:r w:rsidR="00DF6972">
        <w:rPr>
          <w:b/>
          <w:bCs/>
        </w:rPr>
        <w:t>OPP</w:t>
      </w:r>
      <w:r w:rsidR="00C134B5" w:rsidRPr="00FA553F">
        <w:rPr>
          <w:b/>
          <w:bCs/>
        </w:rPr>
        <w:t>-</w:t>
      </w:r>
      <w:r>
        <w:rPr>
          <w:b/>
          <w:bCs/>
        </w:rPr>
        <w:t>2</w:t>
      </w:r>
      <w:r w:rsidR="00CA0F73">
        <w:rPr>
          <w:b/>
          <w:bCs/>
        </w:rPr>
        <w:t>0</w:t>
      </w:r>
      <w:r w:rsidR="00DF6972">
        <w:rPr>
          <w:b/>
          <w:bCs/>
        </w:rPr>
        <w:t>16</w:t>
      </w:r>
      <w:r w:rsidR="009549FD">
        <w:rPr>
          <w:b/>
          <w:bCs/>
        </w:rPr>
        <w:t>-0463</w:t>
      </w:r>
      <w:r w:rsidRPr="000363AC">
        <w:rPr>
          <w:b/>
          <w:bCs/>
        </w:rPr>
        <w:t>; FRL</w:t>
      </w:r>
      <w:r w:rsidR="00C134B5">
        <w:rPr>
          <w:b/>
          <w:bCs/>
        </w:rPr>
        <w:t>-</w:t>
      </w:r>
      <w:r w:rsidR="00EB7314" w:rsidRPr="00EB7314">
        <w:rPr>
          <w:b/>
          <w:bCs/>
        </w:rPr>
        <w:t>9964-60-OEI</w:t>
      </w:r>
      <w:r w:rsidRPr="00D325B1">
        <w:rPr>
          <w:b/>
          <w:bCs/>
        </w:rPr>
        <w:t>]</w:t>
      </w:r>
    </w:p>
    <w:p w:rsidR="00DF6972" w:rsidRDefault="00DF6972" w:rsidP="00DF6972">
      <w:pPr>
        <w:rPr>
          <w:rStyle w:val="GPOBold"/>
        </w:rPr>
      </w:pPr>
    </w:p>
    <w:p w:rsidR="00F659AD" w:rsidRDefault="00EB7314" w:rsidP="00F44A4E">
      <w:pPr>
        <w:rPr>
          <w:b/>
          <w:bCs/>
        </w:rPr>
      </w:pPr>
      <w:r w:rsidRPr="00EB7314">
        <w:rPr>
          <w:b/>
          <w:bCs/>
        </w:rPr>
        <w:t>Information Collection Request Submitted to OMB for Review and Approval; Comment Request; Pesticide Registration Fees Program</w:t>
      </w:r>
    </w:p>
    <w:p w:rsidR="00EB7314" w:rsidRPr="000363AC" w:rsidRDefault="00EB7314" w:rsidP="00F44A4E">
      <w:pPr>
        <w:rPr>
          <w:rStyle w:val="GPOBold"/>
        </w:rPr>
      </w:pPr>
    </w:p>
    <w:p w:rsidR="00544373" w:rsidRPr="001A37FA" w:rsidRDefault="00544373" w:rsidP="00E840DF">
      <w:pPr>
        <w:spacing w:line="480" w:lineRule="auto"/>
      </w:pPr>
      <w:r w:rsidRPr="001A37FA">
        <w:rPr>
          <w:b/>
          <w:bCs/>
        </w:rPr>
        <w:t xml:space="preserve">AGENCY: </w:t>
      </w:r>
      <w:r w:rsidR="00C04F70" w:rsidRPr="001A37FA">
        <w:rPr>
          <w:b/>
          <w:bCs/>
        </w:rPr>
        <w:t xml:space="preserve"> </w:t>
      </w:r>
      <w:r w:rsidRPr="001A37FA">
        <w:t>Environmental Protection Agency (EPA).</w:t>
      </w:r>
    </w:p>
    <w:p w:rsidR="00544373" w:rsidRPr="001A37FA" w:rsidRDefault="00544373" w:rsidP="00E840DF">
      <w:pPr>
        <w:spacing w:line="480" w:lineRule="auto"/>
      </w:pPr>
      <w:r w:rsidRPr="001A37FA">
        <w:rPr>
          <w:b/>
          <w:bCs/>
        </w:rPr>
        <w:t xml:space="preserve">ACTION: </w:t>
      </w:r>
      <w:r w:rsidR="00C04F70" w:rsidRPr="001A37FA">
        <w:rPr>
          <w:b/>
          <w:bCs/>
        </w:rPr>
        <w:t xml:space="preserve"> </w:t>
      </w:r>
      <w:r w:rsidRPr="001A37FA">
        <w:t>Notice.</w:t>
      </w:r>
    </w:p>
    <w:p w:rsidR="00567645" w:rsidRDefault="00544373" w:rsidP="00567645">
      <w:pPr>
        <w:spacing w:line="480" w:lineRule="auto"/>
      </w:pPr>
      <w:r w:rsidRPr="001A37FA">
        <w:rPr>
          <w:b/>
          <w:bCs/>
        </w:rPr>
        <w:t>SUMMARY:</w:t>
      </w:r>
      <w:r w:rsidRPr="00540C67">
        <w:rPr>
          <w:bCs/>
        </w:rPr>
        <w:t xml:space="preserve"> </w:t>
      </w:r>
      <w:r w:rsidR="00C04F70" w:rsidRPr="00540C67">
        <w:rPr>
          <w:bCs/>
        </w:rPr>
        <w:t xml:space="preserve"> </w:t>
      </w:r>
      <w:r w:rsidR="00540C67" w:rsidRPr="00540C67">
        <w:rPr>
          <w:bCs/>
        </w:rPr>
        <w:t>EPA has submitted the following information collection request (ICR) to the Office of Management and Budget (OMB) for review and approval in accordance with the Paperwork Reduction Act (</w:t>
      </w:r>
      <w:r w:rsidR="00540C67">
        <w:rPr>
          <w:bCs/>
        </w:rPr>
        <w:t>PRA</w:t>
      </w:r>
      <w:r w:rsidR="00540C67" w:rsidRPr="00540C67">
        <w:rPr>
          <w:bCs/>
        </w:rPr>
        <w:t>):</w:t>
      </w:r>
      <w:r w:rsidR="00540C67">
        <w:rPr>
          <w:bCs/>
        </w:rPr>
        <w:t xml:space="preserve"> </w:t>
      </w:r>
      <w:r w:rsidR="009549FD" w:rsidRPr="001A57E4">
        <w:t>“</w:t>
      </w:r>
      <w:r w:rsidR="009549FD" w:rsidRPr="001A57E4">
        <w:rPr>
          <w:bCs/>
        </w:rPr>
        <w:t xml:space="preserve">Pesticide Registration </w:t>
      </w:r>
      <w:r w:rsidR="009549FD" w:rsidRPr="00D76900">
        <w:rPr>
          <w:bCs/>
        </w:rPr>
        <w:t>Fees Program”</w:t>
      </w:r>
      <w:r w:rsidR="009549FD" w:rsidRPr="00D76900">
        <w:t xml:space="preserve"> and identified by EPA ICR No. </w:t>
      </w:r>
      <w:r w:rsidR="00DD11CC">
        <w:t>2330.</w:t>
      </w:r>
      <w:r w:rsidR="009549FD" w:rsidRPr="00D76900">
        <w:t>03</w:t>
      </w:r>
      <w:r w:rsidR="009549FD" w:rsidRPr="00D76900">
        <w:rPr>
          <w:bCs/>
        </w:rPr>
        <w:t xml:space="preserve"> </w:t>
      </w:r>
      <w:r w:rsidR="009549FD" w:rsidRPr="00D76900">
        <w:t>and OMB Control No. 2070-0179</w:t>
      </w:r>
      <w:r w:rsidR="00D46DCB" w:rsidRPr="001A37FA">
        <w:t>.</w:t>
      </w:r>
      <w:r w:rsidR="00D46DCB">
        <w:t xml:space="preserve"> </w:t>
      </w:r>
      <w:r w:rsidR="00540C67">
        <w:t xml:space="preserve"> </w:t>
      </w:r>
      <w:r w:rsidR="00540C67" w:rsidRPr="00540C67">
        <w:t xml:space="preserve">The ICR, which is available in the docket along with other related materials, provides a detailed explanation of the collection activities and the burden estimate that is only briefly summarized </w:t>
      </w:r>
      <w:r w:rsidR="00540C67">
        <w:t>in this document.</w:t>
      </w:r>
      <w:r w:rsidR="00567645" w:rsidRPr="003D331C">
        <w:rPr>
          <w:color w:val="0000FF"/>
        </w:rPr>
        <w:t xml:space="preserve"> </w:t>
      </w:r>
      <w:r w:rsidR="00567645" w:rsidRPr="00E10642">
        <w:t xml:space="preserve">EPA did not receive any comments in response to the previously provided public review opportunity issued in the </w:t>
      </w:r>
      <w:r w:rsidR="00567645" w:rsidRPr="00E10642">
        <w:rPr>
          <w:b/>
        </w:rPr>
        <w:t>Federal Register</w:t>
      </w:r>
      <w:r w:rsidR="00567645" w:rsidRPr="00E10642">
        <w:t xml:space="preserve"> on</w:t>
      </w:r>
      <w:r w:rsidR="009549FD">
        <w:t xml:space="preserve"> September 26, 2016 (81 </w:t>
      </w:r>
      <w:r w:rsidR="00D65856" w:rsidRPr="00D65856">
        <w:t>FR</w:t>
      </w:r>
      <w:r w:rsidR="00D65856" w:rsidRPr="00B6103E">
        <w:t xml:space="preserve"> </w:t>
      </w:r>
      <w:r w:rsidR="009549FD">
        <w:t xml:space="preserve">66012). </w:t>
      </w:r>
      <w:r w:rsidR="0068556D">
        <w:rPr>
          <w:color w:val="0000FF"/>
        </w:rPr>
        <w:t xml:space="preserve"> </w:t>
      </w:r>
      <w:r w:rsidR="00567645" w:rsidRPr="00997679">
        <w:t xml:space="preserve">With this submission, EPA is providing an additional 30 days for public </w:t>
      </w:r>
      <w:r w:rsidR="00567645">
        <w:t>review</w:t>
      </w:r>
      <w:r w:rsidR="00567645" w:rsidRPr="00997679">
        <w:t>.</w:t>
      </w:r>
      <w:r w:rsidR="00567645">
        <w:t xml:space="preserve"> </w:t>
      </w:r>
    </w:p>
    <w:p w:rsidR="00544373" w:rsidRPr="001A37FA" w:rsidRDefault="00544373" w:rsidP="00E840DF">
      <w:pPr>
        <w:spacing w:line="480" w:lineRule="auto"/>
      </w:pPr>
      <w:r w:rsidRPr="001A37FA">
        <w:rPr>
          <w:b/>
          <w:bCs/>
        </w:rPr>
        <w:t>DATES:</w:t>
      </w:r>
      <w:r w:rsidR="00C04F70" w:rsidRPr="001A37FA">
        <w:rPr>
          <w:b/>
          <w:bCs/>
        </w:rPr>
        <w:t xml:space="preserve"> </w:t>
      </w:r>
      <w:r w:rsidRPr="001A37FA">
        <w:rPr>
          <w:b/>
          <w:bCs/>
        </w:rPr>
        <w:t xml:space="preserve"> </w:t>
      </w:r>
      <w:r w:rsidRPr="001A37FA">
        <w:t>Comments must be received on or before [</w:t>
      </w:r>
      <w:r w:rsidRPr="001A37FA">
        <w:rPr>
          <w:i/>
          <w:iCs/>
        </w:rPr>
        <w:t xml:space="preserve">insert date </w:t>
      </w:r>
      <w:r w:rsidR="001040DC">
        <w:rPr>
          <w:i/>
          <w:iCs/>
        </w:rPr>
        <w:t>3</w:t>
      </w:r>
      <w:r w:rsidRPr="001A37FA">
        <w:rPr>
          <w:i/>
          <w:iCs/>
        </w:rPr>
        <w:t xml:space="preserve">0 days after date of publication in the </w:t>
      </w:r>
      <w:r w:rsidRPr="001A37FA">
        <w:rPr>
          <w:b/>
          <w:bCs/>
        </w:rPr>
        <w:t>Federal Register</w:t>
      </w:r>
      <w:r w:rsidRPr="001A37FA">
        <w:t>].</w:t>
      </w:r>
    </w:p>
    <w:p w:rsidR="009F1B60" w:rsidRPr="004E45F1" w:rsidRDefault="00544373" w:rsidP="009F1B60">
      <w:pPr>
        <w:numPr>
          <w:ilvl w:val="12"/>
          <w:numId w:val="0"/>
        </w:numPr>
        <w:spacing w:line="480" w:lineRule="auto"/>
      </w:pPr>
      <w:r w:rsidRPr="001A37FA">
        <w:rPr>
          <w:b/>
          <w:bCs/>
        </w:rPr>
        <w:t xml:space="preserve">ADDRESSES: </w:t>
      </w:r>
      <w:r w:rsidR="009F1B60" w:rsidRPr="004E45F1">
        <w:t>Submit your comments, identified by docket identification (ID) number</w:t>
      </w:r>
      <w:r w:rsidR="009F1B60" w:rsidRPr="004E45F1">
        <w:rPr>
          <w:b/>
          <w:bCs/>
        </w:rPr>
        <w:t xml:space="preserve"> </w:t>
      </w:r>
      <w:r w:rsidR="009F1B60" w:rsidRPr="004E45F1">
        <w:t>EPA-</w:t>
      </w:r>
      <w:r w:rsidR="009F1B60" w:rsidRPr="0003189D">
        <w:t>HQ-</w:t>
      </w:r>
      <w:r w:rsidR="00251392" w:rsidRPr="0003189D">
        <w:rPr>
          <w:bCs/>
        </w:rPr>
        <w:t>OPP-</w:t>
      </w:r>
      <w:r w:rsidR="009F1B60" w:rsidRPr="0003189D">
        <w:t>20</w:t>
      </w:r>
      <w:r w:rsidR="009549FD" w:rsidRPr="0003189D">
        <w:t>16-0463</w:t>
      </w:r>
      <w:r w:rsidR="009F1B60" w:rsidRPr="0003189D">
        <w:t>,</w:t>
      </w:r>
      <w:r w:rsidR="009F1B60" w:rsidRPr="009549FD">
        <w:t xml:space="preserve"> </w:t>
      </w:r>
      <w:r w:rsidR="001040DC">
        <w:t>to both EPA and OMB as follows</w:t>
      </w:r>
      <w:r w:rsidR="009F1B60" w:rsidRPr="004E45F1">
        <w:t>:</w:t>
      </w:r>
    </w:p>
    <w:p w:rsidR="001040DC" w:rsidRDefault="001040DC" w:rsidP="001040DC">
      <w:pPr>
        <w:spacing w:line="480" w:lineRule="auto"/>
        <w:ind w:firstLine="720"/>
      </w:pPr>
      <w:r w:rsidRPr="001040DC">
        <w:t xml:space="preserve">• </w:t>
      </w:r>
      <w:r>
        <w:t xml:space="preserve">To EPA online using </w:t>
      </w:r>
      <w:r w:rsidRPr="00114D12">
        <w:rPr>
          <w:i/>
        </w:rPr>
        <w:t>http://www.regulations.gov</w:t>
      </w:r>
      <w:r>
        <w:t xml:space="preserve"> (our preferred method) </w:t>
      </w:r>
      <w:r w:rsidRPr="00260C7F">
        <w:t>or</w:t>
      </w:r>
      <w:r>
        <w:t xml:space="preserve"> by mail to: EPA Docket Center, Environmental Protection Agency,</w:t>
      </w:r>
      <w:r>
        <w:rPr>
          <w:color w:val="008000"/>
        </w:rPr>
        <w:t xml:space="preserve"> </w:t>
      </w:r>
      <w:r>
        <w:t xml:space="preserve">Mail Code 28221T, 1200 Pennsylvania Ave., NW, Washington, DC 20460. </w:t>
      </w:r>
    </w:p>
    <w:p w:rsidR="001040DC" w:rsidRDefault="001040DC" w:rsidP="001040DC">
      <w:pPr>
        <w:spacing w:line="480" w:lineRule="auto"/>
        <w:ind w:firstLine="720"/>
      </w:pPr>
      <w:r w:rsidRPr="001040DC">
        <w:lastRenderedPageBreak/>
        <w:t xml:space="preserve">• </w:t>
      </w:r>
      <w:r>
        <w:t xml:space="preserve">To </w:t>
      </w:r>
      <w:r w:rsidRPr="00FF7A1C">
        <w:t xml:space="preserve">OMB </w:t>
      </w:r>
      <w:r>
        <w:t>via e</w:t>
      </w:r>
      <w:r w:rsidRPr="00FF7A1C">
        <w:t xml:space="preserve">mail to </w:t>
      </w:r>
      <w:r w:rsidRPr="00114D12">
        <w:rPr>
          <w:i/>
        </w:rPr>
        <w:t>oira_submission@omb.eop.gov</w:t>
      </w:r>
      <w:r>
        <w:t xml:space="preserve">. Address comments to OMB </w:t>
      </w:r>
      <w:r w:rsidRPr="00FF7A1C">
        <w:t xml:space="preserve">Desk Officer for </w:t>
      </w:r>
      <w:r>
        <w:t>EPA.</w:t>
      </w:r>
    </w:p>
    <w:p w:rsidR="009F1B60" w:rsidRPr="004E45F1" w:rsidRDefault="001040DC" w:rsidP="001040DC">
      <w:pPr>
        <w:numPr>
          <w:ilvl w:val="12"/>
          <w:numId w:val="0"/>
        </w:numPr>
        <w:tabs>
          <w:tab w:val="left" w:pos="720"/>
        </w:tabs>
        <w:spacing w:line="480" w:lineRule="auto"/>
      </w:pPr>
      <w:r>
        <w:tab/>
      </w:r>
      <w:r w:rsidRPr="001040DC">
        <w:t>EPA's policy is that all comments received will be included in the docket without change</w:t>
      </w:r>
      <w:r>
        <w:t>,</w:t>
      </w:r>
      <w:r w:rsidRPr="001040DC">
        <w:t xml:space="preserve"> including any personal information provided, unless the comment includes profanity, threats, information claimed to be Confidential Business Information (CBI)</w:t>
      </w:r>
      <w:r w:rsidR="00D135F4">
        <w:t>,</w:t>
      </w:r>
      <w:r w:rsidRPr="001040DC">
        <w:t xml:space="preserve"> or other information whose disclosure is restricted by statute.</w:t>
      </w:r>
      <w:r>
        <w:t xml:space="preserve"> </w:t>
      </w:r>
      <w:r w:rsidR="009F1B60" w:rsidRPr="004E45F1">
        <w:t>Do not submit electronically any information you consider to be CBI or other information whose disclosure is restricted by statute.</w:t>
      </w:r>
      <w:r>
        <w:t xml:space="preserve"> </w:t>
      </w:r>
    </w:p>
    <w:p w:rsidR="00544373" w:rsidRPr="009549FD" w:rsidRDefault="00544373" w:rsidP="009F1B60">
      <w:pPr>
        <w:spacing w:line="480" w:lineRule="auto"/>
      </w:pPr>
      <w:r w:rsidRPr="009549FD">
        <w:rPr>
          <w:b/>
          <w:bCs/>
        </w:rPr>
        <w:t xml:space="preserve">FOR FURTHER </w:t>
      </w:r>
      <w:r w:rsidR="009549FD" w:rsidRPr="009549FD">
        <w:rPr>
          <w:b/>
          <w:bCs/>
        </w:rPr>
        <w:t>INFORMATION</w:t>
      </w:r>
      <w:r w:rsidRPr="009549FD">
        <w:rPr>
          <w:b/>
          <w:bCs/>
        </w:rPr>
        <w:t xml:space="preserve"> CONTACT:</w:t>
      </w:r>
      <w:r w:rsidR="00C04F70" w:rsidRPr="009549FD">
        <w:rPr>
          <w:b/>
          <w:bCs/>
        </w:rPr>
        <w:t xml:space="preserve">  </w:t>
      </w:r>
      <w:r w:rsidR="009549FD" w:rsidRPr="009549FD">
        <w:rPr>
          <w:bCs/>
        </w:rPr>
        <w:t>Cameo Smoot, Field and Regulatory Affairs Division. (7506P)</w:t>
      </w:r>
      <w:r w:rsidRPr="009549FD">
        <w:t xml:space="preserve">, Office of </w:t>
      </w:r>
      <w:r w:rsidR="009C154B" w:rsidRPr="009549FD">
        <w:rPr>
          <w:bCs/>
        </w:rPr>
        <w:t>Pesticide Programs</w:t>
      </w:r>
      <w:r w:rsidRPr="009549FD">
        <w:t>, Environmental Protection Agency, 1200 Pennsylvania Ave., NW., Washington, DC 20460</w:t>
      </w:r>
      <w:r w:rsidR="00C134B5" w:rsidRPr="009549FD">
        <w:t>-</w:t>
      </w:r>
      <w:r w:rsidRPr="009549FD">
        <w:t xml:space="preserve">0001; telephone number: </w:t>
      </w:r>
      <w:r w:rsidR="00C43E09" w:rsidRPr="009549FD">
        <w:t>(</w:t>
      </w:r>
      <w:r w:rsidR="009549FD" w:rsidRPr="009549FD">
        <w:t>703</w:t>
      </w:r>
      <w:r w:rsidR="00C43E09" w:rsidRPr="009549FD">
        <w:t>)</w:t>
      </w:r>
      <w:r w:rsidR="0003189D">
        <w:t xml:space="preserve"> </w:t>
      </w:r>
      <w:r w:rsidR="009549FD" w:rsidRPr="009549FD">
        <w:t>305-5454</w:t>
      </w:r>
      <w:r w:rsidRPr="009549FD">
        <w:t xml:space="preserve">; </w:t>
      </w:r>
      <w:r w:rsidR="00E23674" w:rsidRPr="009549FD">
        <w:t>email</w:t>
      </w:r>
      <w:r w:rsidRPr="009549FD">
        <w:t xml:space="preserve"> address: </w:t>
      </w:r>
      <w:r w:rsidR="009549FD" w:rsidRPr="0003189D">
        <w:rPr>
          <w:i/>
        </w:rPr>
        <w:t>smoot.cameo</w:t>
      </w:r>
      <w:r w:rsidRPr="0003189D">
        <w:rPr>
          <w:i/>
          <w:iCs/>
        </w:rPr>
        <w:t>@epa.gov</w:t>
      </w:r>
      <w:r w:rsidRPr="009549FD">
        <w:t>.</w:t>
      </w:r>
    </w:p>
    <w:p w:rsidR="00544373" w:rsidRPr="001A37FA" w:rsidRDefault="00544373" w:rsidP="00E840DF">
      <w:pPr>
        <w:spacing w:line="480" w:lineRule="auto"/>
        <w:rPr>
          <w:b/>
          <w:bCs/>
        </w:rPr>
      </w:pPr>
      <w:r w:rsidRPr="001A37FA">
        <w:rPr>
          <w:b/>
          <w:bCs/>
        </w:rPr>
        <w:t>SUPPLEMENTARY INFORMATION:</w:t>
      </w:r>
    </w:p>
    <w:p w:rsidR="001040DC" w:rsidRDefault="001040DC" w:rsidP="001040DC">
      <w:pPr>
        <w:spacing w:line="480" w:lineRule="auto"/>
        <w:ind w:firstLine="720"/>
      </w:pPr>
      <w:r w:rsidRPr="00997679">
        <w:rPr>
          <w:i/>
        </w:rPr>
        <w:t>Docket</w:t>
      </w:r>
      <w:r w:rsidRPr="00C46323">
        <w:t xml:space="preserve">:  </w:t>
      </w:r>
      <w:r>
        <w:t xml:space="preserve">Supporting documents, including the ICR that </w:t>
      </w:r>
      <w:r w:rsidRPr="00997679">
        <w:t>explains in detail the information collection activities and the related burden and cost estimates</w:t>
      </w:r>
      <w:r>
        <w:t xml:space="preserve"> that are</w:t>
      </w:r>
      <w:r w:rsidRPr="00997679">
        <w:t xml:space="preserve"> summarized in this document</w:t>
      </w:r>
      <w:r>
        <w:t xml:space="preserve">, are available in the docket for this ICR. The docket can be viewed online at </w:t>
      </w:r>
      <w:r w:rsidRPr="00114D12">
        <w:rPr>
          <w:i/>
        </w:rPr>
        <w:t>http://www.regulations.gov</w:t>
      </w:r>
      <w:r>
        <w:t xml:space="preserve"> or in person at the EPA Docket Center, West</w:t>
      </w:r>
      <w:r w:rsidR="001A1032">
        <w:t xml:space="preserve"> William Jefferson Clinton Bld</w:t>
      </w:r>
      <w:r w:rsidR="00C46323">
        <w:t>g</w:t>
      </w:r>
      <w:r w:rsidR="001A1032">
        <w:t>.,</w:t>
      </w:r>
      <w:r>
        <w:t xml:space="preserve"> Rm</w:t>
      </w:r>
      <w:r w:rsidR="001A1032">
        <w:t>.</w:t>
      </w:r>
      <w:r>
        <w:t xml:space="preserve"> 3334, 1301 Constitution Ave., NW</w:t>
      </w:r>
      <w:r w:rsidR="00984AB8">
        <w:t>.</w:t>
      </w:r>
      <w:r>
        <w:t xml:space="preserve">, Washington, DC. The telephone number for the Docket Center is </w:t>
      </w:r>
      <w:r w:rsidR="001A1032">
        <w:t>(</w:t>
      </w:r>
      <w:r>
        <w:t>202</w:t>
      </w:r>
      <w:r w:rsidR="001A1032">
        <w:t xml:space="preserve">) </w:t>
      </w:r>
      <w:r>
        <w:t xml:space="preserve">566-1744.  For additional information about EPA’s public docket, </w:t>
      </w:r>
      <w:r w:rsidRPr="00095AF6">
        <w:t xml:space="preserve">visit </w:t>
      </w:r>
      <w:r w:rsidRPr="00114D12">
        <w:rPr>
          <w:i/>
        </w:rPr>
        <w:t>http://www.epa.gov/dockets</w:t>
      </w:r>
      <w:r w:rsidRPr="00095AF6">
        <w:t>.</w:t>
      </w:r>
    </w:p>
    <w:p w:rsidR="00544373" w:rsidRPr="001A37FA" w:rsidRDefault="00544373" w:rsidP="00E840DF">
      <w:pPr>
        <w:spacing w:line="480" w:lineRule="auto"/>
      </w:pPr>
      <w:r w:rsidRPr="001A37FA">
        <w:rPr>
          <w:i/>
          <w:iCs/>
        </w:rPr>
        <w:tab/>
        <w:t>ICR status</w:t>
      </w:r>
      <w:r w:rsidRPr="001A37FA">
        <w:t xml:space="preserve">: </w:t>
      </w:r>
      <w:r w:rsidR="00A54665" w:rsidRPr="001A37FA">
        <w:t xml:space="preserve"> </w:t>
      </w:r>
      <w:r w:rsidRPr="008711AB">
        <w:t xml:space="preserve"> </w:t>
      </w:r>
      <w:r w:rsidR="0003189D" w:rsidRPr="005C3353">
        <w:rPr>
          <w:bCs/>
        </w:rPr>
        <w:t xml:space="preserve">OMB approval for this ICR expired on </w:t>
      </w:r>
      <w:r w:rsidR="0003189D">
        <w:rPr>
          <w:bCs/>
        </w:rPr>
        <w:t>July</w:t>
      </w:r>
      <w:r w:rsidR="0003189D" w:rsidRPr="005C3353">
        <w:rPr>
          <w:bCs/>
        </w:rPr>
        <w:t xml:space="preserve"> 1, 201</w:t>
      </w:r>
      <w:r w:rsidR="0003189D">
        <w:rPr>
          <w:bCs/>
        </w:rPr>
        <w:t>7</w:t>
      </w:r>
      <w:r w:rsidR="0003189D" w:rsidRPr="005C3353">
        <w:rPr>
          <w:bCs/>
        </w:rPr>
        <w:t xml:space="preserve"> due to administrative error. This action is a request to reinstate OMB approval for the information collection activities outlined in this document.</w:t>
      </w:r>
      <w:r w:rsidR="0003189D">
        <w:rPr>
          <w:bCs/>
        </w:rPr>
        <w:t xml:space="preserve"> </w:t>
      </w:r>
      <w:r w:rsidR="0068556D" w:rsidRPr="0068556D">
        <w:t>Under OMB regulations, the Agency may continue to conduct or sponsor the collection of information while this submission is pending at OMB.</w:t>
      </w:r>
      <w:r w:rsidR="009549FD">
        <w:t xml:space="preserve">  </w:t>
      </w:r>
      <w:r w:rsidR="0068556D">
        <w:t xml:space="preserve">Under PRA, </w:t>
      </w:r>
      <w:r w:rsidR="0068556D" w:rsidRPr="0068556D">
        <w:t xml:space="preserve">44 </w:t>
      </w:r>
      <w:r w:rsidR="0068556D" w:rsidRPr="0068556D">
        <w:lastRenderedPageBreak/>
        <w:t xml:space="preserve">U.S.C. 3501 </w:t>
      </w:r>
      <w:r w:rsidR="0068556D" w:rsidRPr="0068556D">
        <w:rPr>
          <w:i/>
        </w:rPr>
        <w:t>et seq</w:t>
      </w:r>
      <w:r w:rsidR="0068556D" w:rsidRPr="0068556D">
        <w:t>.</w:t>
      </w:r>
      <w:r w:rsidR="0068556D">
        <w:t>, a</w:t>
      </w:r>
      <w:r w:rsidRPr="001A37FA">
        <w:t xml:space="preserve">n </w:t>
      </w:r>
      <w:r w:rsidR="008B3C42">
        <w:t>a</w:t>
      </w:r>
      <w:r w:rsidRPr="001A37FA">
        <w:t xml:space="preserve">gency may not conduct or sponsor, and a person is not required to respond to, a collection of information, unless it displays a currently valid OMB control number. The OMB control numbers are displayed either by publication in the </w:t>
      </w:r>
      <w:r w:rsidRPr="001A37FA">
        <w:rPr>
          <w:rStyle w:val="GPOBold"/>
        </w:rPr>
        <w:t xml:space="preserve">Federal Register </w:t>
      </w:r>
      <w:r w:rsidRPr="001A37FA">
        <w:t>or by other appropriate means, such as on the related collection instrument or form, if applicable.  The display of OMB control numbers for certain EPA regulations is consolidated in 40 CFR part 9.</w:t>
      </w:r>
    </w:p>
    <w:p w:rsidR="009549FD" w:rsidRDefault="00544373" w:rsidP="009549FD">
      <w:pPr>
        <w:spacing w:line="480" w:lineRule="auto"/>
        <w:rPr>
          <w:i/>
          <w:iCs/>
        </w:rPr>
      </w:pPr>
      <w:r w:rsidRPr="001A37FA">
        <w:rPr>
          <w:i/>
          <w:iCs/>
        </w:rPr>
        <w:tab/>
        <w:t>Abstract</w:t>
      </w:r>
      <w:r w:rsidR="009549FD">
        <w:rPr>
          <w:i/>
          <w:iCs/>
        </w:rPr>
        <w:t xml:space="preserve">: </w:t>
      </w:r>
      <w:r w:rsidR="009549FD" w:rsidRPr="00D76900">
        <w:t xml:space="preserve">This </w:t>
      </w:r>
      <w:r w:rsidR="0003189D">
        <w:t>ICR</w:t>
      </w:r>
      <w:r w:rsidR="009549FD" w:rsidRPr="00D76900">
        <w:t xml:space="preserve"> covers the paperwork burden hours and costs associated with the information collection activities under the pesticide registration fee programs implemented through </w:t>
      </w:r>
      <w:r w:rsidR="0003189D">
        <w:t>EPA’s</w:t>
      </w:r>
      <w:r w:rsidR="009549FD" w:rsidRPr="00D76900">
        <w:t xml:space="preserve"> Office of Pesticide Programs. Pesticide registrants are required by statute to pay an annual registration maintenance fee for all products registered under Section 3 and Section 24(c) of the Federal Insecticide, Fungicide and Rodenticide Act (FIFRA).  In addition, the Pesticide Registration Improvement Act (PRIA) amended FIFRA in 2004 to create a registration service fee system for applications for specific pesticide registration, amended registration, and associated tolerance actions (Section 33).  This </w:t>
      </w:r>
      <w:r w:rsidR="009549FD">
        <w:t xml:space="preserve">mandatory collection </w:t>
      </w:r>
      <w:r w:rsidR="009549FD" w:rsidRPr="00D76900">
        <w:t xml:space="preserve">specifically covers the activities related to the annual registration maintenance fees, the registration service fees and the burden associated with the submission of requests for fees to be waived.  </w:t>
      </w:r>
      <w:r w:rsidR="009549FD" w:rsidRPr="001A37FA">
        <w:rPr>
          <w:i/>
          <w:iCs/>
        </w:rPr>
        <w:tab/>
      </w:r>
    </w:p>
    <w:p w:rsidR="00836FFC" w:rsidRDefault="00BE1463" w:rsidP="0003189D">
      <w:pPr>
        <w:spacing w:line="480" w:lineRule="auto"/>
        <w:ind w:firstLine="720"/>
      </w:pPr>
      <w:r w:rsidRPr="006858EB">
        <w:rPr>
          <w:i/>
          <w:iCs/>
        </w:rPr>
        <w:t xml:space="preserve">Respondents/Affected </w:t>
      </w:r>
      <w:r w:rsidRPr="00D732F9">
        <w:rPr>
          <w:i/>
          <w:iCs/>
        </w:rPr>
        <w:t>Entities</w:t>
      </w:r>
      <w:r w:rsidRPr="00B66C65">
        <w:t>:</w:t>
      </w:r>
      <w:r>
        <w:t xml:space="preserve"> </w:t>
      </w:r>
      <w:r w:rsidR="0003189D" w:rsidRPr="0003189D">
        <w:t>Entities potentially affected by this ICR are pesticide and other agricultural chemical manufacturers, other basic inorganic chemical manufacturers, other basic organic chemical manufacturers, and regulators of agricultural marketing commodities.</w:t>
      </w:r>
    </w:p>
    <w:p w:rsidR="00BE1463" w:rsidRPr="00836FFC" w:rsidRDefault="00D135F4" w:rsidP="0068556D">
      <w:pPr>
        <w:spacing w:line="480" w:lineRule="auto"/>
        <w:rPr>
          <w:i/>
          <w:iCs/>
        </w:rPr>
      </w:pPr>
      <w:r>
        <w:tab/>
      </w:r>
      <w:r w:rsidRPr="00D135F4">
        <w:rPr>
          <w:i/>
        </w:rPr>
        <w:t>Respondent’s obligation to respond</w:t>
      </w:r>
      <w:r w:rsidR="00836FFC">
        <w:rPr>
          <w:i/>
        </w:rPr>
        <w:t xml:space="preserve">: </w:t>
      </w:r>
      <w:r w:rsidR="00836FFC" w:rsidRPr="00836FFC">
        <w:t xml:space="preserve">This information collection is </w:t>
      </w:r>
      <w:r w:rsidRPr="00836FFC">
        <w:rPr>
          <w:bCs/>
        </w:rPr>
        <w:t xml:space="preserve">mandatory </w:t>
      </w:r>
      <w:r w:rsidR="00836FFC" w:rsidRPr="00836FFC">
        <w:rPr>
          <w:bCs/>
        </w:rPr>
        <w:t xml:space="preserve">under </w:t>
      </w:r>
      <w:r w:rsidR="00EB7314" w:rsidRPr="00836FFC">
        <w:rPr>
          <w:bCs/>
        </w:rPr>
        <w:t>FIFRA</w:t>
      </w:r>
      <w:r w:rsidR="00EB7314">
        <w:rPr>
          <w:bCs/>
        </w:rPr>
        <w:t xml:space="preserve"> s</w:t>
      </w:r>
      <w:r w:rsidR="00836FFC" w:rsidRPr="00836FFC">
        <w:rPr>
          <w:bCs/>
        </w:rPr>
        <w:t>ections 4(i)(5) and 33</w:t>
      </w:r>
      <w:r w:rsidRPr="00836FFC">
        <w:rPr>
          <w:bCs/>
        </w:rPr>
        <w:t>.</w:t>
      </w:r>
      <w:r w:rsidR="0022550B" w:rsidRPr="00836FFC">
        <w:rPr>
          <w:i/>
          <w:iCs/>
        </w:rPr>
        <w:fldChar w:fldCharType="begin"/>
      </w:r>
      <w:r w:rsidR="00BE1463" w:rsidRPr="00836FFC">
        <w:rPr>
          <w:i/>
          <w:iCs/>
        </w:rPr>
        <w:instrText xml:space="preserve"> SEQ CHAPTER \h \r 1</w:instrText>
      </w:r>
      <w:r w:rsidR="0022550B" w:rsidRPr="00836FFC">
        <w:rPr>
          <w:i/>
          <w:iCs/>
        </w:rPr>
        <w:fldChar w:fldCharType="end"/>
      </w:r>
      <w:r w:rsidR="0022550B" w:rsidRPr="00836FFC">
        <w:rPr>
          <w:i/>
          <w:iCs/>
        </w:rPr>
        <w:fldChar w:fldCharType="begin"/>
      </w:r>
      <w:r w:rsidR="00BE1463" w:rsidRPr="00836FFC">
        <w:rPr>
          <w:i/>
          <w:iCs/>
        </w:rPr>
        <w:instrText xml:space="preserve"> SEQ CHAPTER \h \r 1</w:instrText>
      </w:r>
      <w:r w:rsidR="0022550B" w:rsidRPr="00836FFC">
        <w:rPr>
          <w:i/>
          <w:iCs/>
        </w:rPr>
        <w:fldChar w:fldCharType="end"/>
      </w:r>
    </w:p>
    <w:p w:rsidR="00836FFC" w:rsidRPr="00836FFC" w:rsidRDefault="00544373" w:rsidP="00E840DF">
      <w:pPr>
        <w:spacing w:line="480" w:lineRule="auto"/>
        <w:rPr>
          <w:i/>
          <w:iCs/>
        </w:rPr>
      </w:pPr>
      <w:r w:rsidRPr="00836FFC">
        <w:rPr>
          <w:i/>
          <w:iCs/>
        </w:rPr>
        <w:tab/>
        <w:t>Estimated total number of potential respondents</w:t>
      </w:r>
      <w:r w:rsidRPr="00836FFC">
        <w:t>:</w:t>
      </w:r>
      <w:r w:rsidR="00A54665" w:rsidRPr="00836FFC">
        <w:t xml:space="preserve"> </w:t>
      </w:r>
      <w:r w:rsidR="00836FFC" w:rsidRPr="00836FFC">
        <w:t>1</w:t>
      </w:r>
      <w:r w:rsidR="00EB7314">
        <w:t>,</w:t>
      </w:r>
      <w:r w:rsidR="00811363">
        <w:t>471</w:t>
      </w:r>
      <w:r w:rsidRPr="00836FFC">
        <w:rPr>
          <w:i/>
          <w:iCs/>
        </w:rPr>
        <w:tab/>
      </w:r>
    </w:p>
    <w:p w:rsidR="00544373" w:rsidRPr="00836FFC" w:rsidRDefault="00544373" w:rsidP="00836FFC">
      <w:pPr>
        <w:spacing w:line="480" w:lineRule="auto"/>
        <w:ind w:firstLine="720"/>
      </w:pPr>
      <w:r w:rsidRPr="00836FFC">
        <w:rPr>
          <w:i/>
          <w:iCs/>
        </w:rPr>
        <w:t>Frequency of response</w:t>
      </w:r>
      <w:r w:rsidRPr="00836FFC">
        <w:t>:</w:t>
      </w:r>
      <w:r w:rsidR="00A54665" w:rsidRPr="00836FFC">
        <w:t xml:space="preserve"> </w:t>
      </w:r>
      <w:r w:rsidRPr="00836FFC">
        <w:t xml:space="preserve"> Annual</w:t>
      </w:r>
      <w:r w:rsidR="00836FFC" w:rsidRPr="00836FFC">
        <w:t xml:space="preserve"> and </w:t>
      </w:r>
      <w:r w:rsidR="00DD11CC">
        <w:t>o</w:t>
      </w:r>
      <w:r w:rsidRPr="00836FFC">
        <w:t>n occasion.</w:t>
      </w:r>
    </w:p>
    <w:p w:rsidR="00544373" w:rsidRPr="00836FFC" w:rsidRDefault="00544373" w:rsidP="00E840DF">
      <w:pPr>
        <w:spacing w:line="480" w:lineRule="auto"/>
      </w:pPr>
      <w:r w:rsidRPr="00836FFC">
        <w:rPr>
          <w:i/>
          <w:iCs/>
        </w:rPr>
        <w:tab/>
        <w:t>Estimated total burden</w:t>
      </w:r>
      <w:r w:rsidRPr="00836FFC">
        <w:t>:</w:t>
      </w:r>
      <w:r w:rsidR="00A54665" w:rsidRPr="00836FFC">
        <w:t xml:space="preserve"> </w:t>
      </w:r>
      <w:r w:rsidRPr="00836FFC">
        <w:t xml:space="preserve"> </w:t>
      </w:r>
      <w:r w:rsidR="00811363">
        <w:t>Ranges from 1</w:t>
      </w:r>
      <w:r w:rsidR="0003189D">
        <w:t>,</w:t>
      </w:r>
      <w:r w:rsidR="00811363">
        <w:t>681 to 6</w:t>
      </w:r>
      <w:r w:rsidR="0003189D">
        <w:t>,</w:t>
      </w:r>
      <w:r w:rsidR="00811363">
        <w:t>840</w:t>
      </w:r>
      <w:r w:rsidR="0003189D">
        <w:t xml:space="preserve"> hours</w:t>
      </w:r>
      <w:r w:rsidR="00811363">
        <w:t xml:space="preserve"> per year depending on the program</w:t>
      </w:r>
      <w:r w:rsidRPr="00836FFC">
        <w:t>.</w:t>
      </w:r>
      <w:r w:rsidR="00811363">
        <w:t xml:space="preserve"> </w:t>
      </w:r>
      <w:r w:rsidR="00D135F4" w:rsidRPr="00836FFC">
        <w:t>Burden is defined at 5 CFR 1320.3(b).</w:t>
      </w:r>
    </w:p>
    <w:p w:rsidR="00544373" w:rsidRPr="00836FFC" w:rsidRDefault="00544373" w:rsidP="00E840DF">
      <w:pPr>
        <w:spacing w:line="480" w:lineRule="auto"/>
        <w:rPr>
          <w:bCs/>
        </w:rPr>
      </w:pPr>
      <w:r w:rsidRPr="00836FFC">
        <w:rPr>
          <w:i/>
          <w:iCs/>
        </w:rPr>
        <w:tab/>
        <w:t>Estimated total costs</w:t>
      </w:r>
      <w:r w:rsidRPr="00836FFC">
        <w:t xml:space="preserve">: </w:t>
      </w:r>
      <w:r w:rsidR="00A54665" w:rsidRPr="00836FFC">
        <w:t xml:space="preserve"> </w:t>
      </w:r>
      <w:r w:rsidRPr="00836FFC">
        <w:t>$</w:t>
      </w:r>
      <w:r w:rsidR="00836FFC" w:rsidRPr="00836FFC">
        <w:t>6</w:t>
      </w:r>
      <w:r w:rsidR="00811363">
        <w:t>3,971</w:t>
      </w:r>
      <w:r w:rsidR="007C332A" w:rsidRPr="00836FFC">
        <w:rPr>
          <w:bCs/>
        </w:rPr>
        <w:t xml:space="preserve"> (per year)</w:t>
      </w:r>
      <w:r w:rsidR="00E359AD">
        <w:rPr>
          <w:bCs/>
        </w:rPr>
        <w:t>.  There are no</w:t>
      </w:r>
      <w:r w:rsidR="007C332A" w:rsidRPr="00836FFC">
        <w:rPr>
          <w:bCs/>
        </w:rPr>
        <w:t xml:space="preserve"> annualized </w:t>
      </w:r>
      <w:r w:rsidRPr="00836FFC">
        <w:t>capital investment or maintenance and operational costs.</w:t>
      </w:r>
    </w:p>
    <w:p w:rsidR="00AE4F45" w:rsidRPr="00F73433" w:rsidRDefault="00B8448D" w:rsidP="00AE4F45">
      <w:pPr>
        <w:spacing w:line="480" w:lineRule="auto"/>
        <w:ind w:firstLine="720"/>
      </w:pPr>
      <w:r w:rsidRPr="00B8448D">
        <w:rPr>
          <w:i/>
        </w:rPr>
        <w:t>Changes in the estimates</w:t>
      </w:r>
      <w:r w:rsidRPr="001A155D">
        <w:t xml:space="preserve">: </w:t>
      </w:r>
      <w:r w:rsidRPr="00B8448D">
        <w:t xml:space="preserve"> </w:t>
      </w:r>
      <w:r w:rsidR="00AE4F45" w:rsidRPr="00F73433">
        <w:t xml:space="preserve">The total annual burden for respondents associated with pesticide product registration maintenance fee is 1,681 hours, a decrease from 1,993 hours as previously reported in the last ICR.  The reason for the decrease was a slight refinement in the estimate per response from 1.14 hours to 1.13 </w:t>
      </w:r>
      <w:r w:rsidR="0003189D">
        <w:t xml:space="preserve">hours </w:t>
      </w:r>
      <w:r w:rsidR="00AE4F45" w:rsidRPr="00F73433">
        <w:t>and a reduction in the number responses from 1,744 to 1,471.  Costs increased since the last renewal because of labor cost increases.</w:t>
      </w:r>
    </w:p>
    <w:p w:rsidR="00AE4F45" w:rsidRPr="00B0335D" w:rsidRDefault="00AE4F45" w:rsidP="00AE4F45">
      <w:pPr>
        <w:spacing w:line="480" w:lineRule="auto"/>
      </w:pPr>
      <w:r w:rsidRPr="00F73433">
        <w:t xml:space="preserve">The total estimated annual respondent burden for the pesticide registration service fee waivers information collection has increased </w:t>
      </w:r>
      <w:r>
        <w:t xml:space="preserve">about </w:t>
      </w:r>
      <w:r w:rsidR="005839A9">
        <w:t>15%</w:t>
      </w:r>
      <w:r>
        <w:t xml:space="preserve"> </w:t>
      </w:r>
      <w:r w:rsidRPr="00F73433">
        <w:t xml:space="preserve">from 5,914 hours in the existing ICR to </w:t>
      </w:r>
      <w:r w:rsidR="001E5249">
        <w:t xml:space="preserve">6,840 </w:t>
      </w:r>
      <w:r w:rsidR="001E5249" w:rsidRPr="00F73433">
        <w:t>hours</w:t>
      </w:r>
      <w:r w:rsidRPr="00F73433">
        <w:t xml:space="preserve"> for this renewal, due to the increase of respondent’s usage of the newer waiver provisions allowed under </w:t>
      </w:r>
      <w:r>
        <w:t>the law</w:t>
      </w:r>
      <w:r w:rsidRPr="00F73433">
        <w:t xml:space="preserve">.  </w:t>
      </w:r>
    </w:p>
    <w:p w:rsidR="00544373" w:rsidRPr="00FF39FA" w:rsidRDefault="00F03461" w:rsidP="00F03461">
      <w:pPr>
        <w:spacing w:line="480" w:lineRule="auto"/>
        <w:ind w:firstLine="720"/>
        <w:rPr>
          <w:b/>
          <w:bCs/>
        </w:rPr>
      </w:pPr>
      <w:r>
        <w:rPr>
          <w:b/>
          <w:bCs/>
        </w:rPr>
        <w:t xml:space="preserve">Authority: </w:t>
      </w:r>
      <w:r w:rsidRPr="00FF39FA">
        <w:t xml:space="preserve">44 U.S.C. 3501 </w:t>
      </w:r>
      <w:r w:rsidRPr="00FF39FA">
        <w:rPr>
          <w:i/>
        </w:rPr>
        <w:t>et seq</w:t>
      </w:r>
      <w:r w:rsidRPr="00FF39FA">
        <w:t>.</w:t>
      </w:r>
    </w:p>
    <w:p w:rsidR="00644962" w:rsidRPr="001A37FA" w:rsidRDefault="00544373" w:rsidP="00F44A4E">
      <w:r w:rsidRPr="001A37FA">
        <w:tab/>
      </w:r>
    </w:p>
    <w:p w:rsidR="00F44A4E" w:rsidRDefault="00F44A4E" w:rsidP="00F44A4E"/>
    <w:p w:rsidR="00EB7314" w:rsidRPr="001A37FA" w:rsidRDefault="00EB7314" w:rsidP="00F44A4E"/>
    <w:p w:rsidR="00544373" w:rsidRPr="001A37FA" w:rsidRDefault="00544373" w:rsidP="00F44A4E">
      <w:r w:rsidRPr="001A37FA">
        <w:t>Dated: ________</w:t>
      </w:r>
      <w:r w:rsidR="00F44A4E" w:rsidRPr="001A37FA">
        <w:t>__________</w:t>
      </w:r>
    </w:p>
    <w:p w:rsidR="00F44A4E" w:rsidRDefault="00F44A4E" w:rsidP="00F44A4E"/>
    <w:p w:rsidR="00644962" w:rsidRPr="001A37FA" w:rsidRDefault="00644962" w:rsidP="00F44A4E"/>
    <w:p w:rsidR="00F44A4E" w:rsidRDefault="00F44A4E" w:rsidP="00F44A4E"/>
    <w:p w:rsidR="0003189D" w:rsidRPr="001A37FA" w:rsidRDefault="0003189D" w:rsidP="00F44A4E"/>
    <w:p w:rsidR="00544373" w:rsidRPr="001A37FA" w:rsidRDefault="00544373" w:rsidP="00F44A4E">
      <w:r w:rsidRPr="001A37FA">
        <w:t xml:space="preserve"> ________________</w:t>
      </w:r>
      <w:r w:rsidR="00F44A4E" w:rsidRPr="001A37FA">
        <w:t>_________________________</w:t>
      </w:r>
    </w:p>
    <w:p w:rsidR="00573212" w:rsidRPr="001A37FA" w:rsidRDefault="00573212" w:rsidP="00F44A4E"/>
    <w:p w:rsidR="00644962" w:rsidRDefault="00644962" w:rsidP="007C332A">
      <w:pPr>
        <w:rPr>
          <w:i/>
        </w:rPr>
      </w:pPr>
    </w:p>
    <w:p w:rsidR="00644962" w:rsidRDefault="00644962" w:rsidP="007C332A">
      <w:pPr>
        <w:rPr>
          <w:i/>
        </w:rPr>
      </w:pPr>
    </w:p>
    <w:p w:rsidR="00F50DF3" w:rsidRPr="001A37FA" w:rsidRDefault="00D325B1" w:rsidP="007C332A">
      <w:r w:rsidRPr="00D325B1">
        <w:rPr>
          <w:i/>
        </w:rPr>
        <w:t>Director, Collection Strategies Division</w:t>
      </w:r>
      <w:r w:rsidR="00544373" w:rsidRPr="001A37FA">
        <w:t>.</w:t>
      </w:r>
    </w:p>
    <w:sectPr w:rsidR="00F50DF3" w:rsidRPr="001A37FA" w:rsidSect="00E2187E">
      <w:headerReference w:type="even" r:id="rId8"/>
      <w:headerReference w:type="default" r:id="rId9"/>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DDF" w:rsidRDefault="00294DDF">
      <w:r>
        <w:separator/>
      </w:r>
    </w:p>
  </w:endnote>
  <w:endnote w:type="continuationSeparator" w:id="0">
    <w:p w:rsidR="00294DDF" w:rsidRDefault="0029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7FC" w:rsidRDefault="0022550B" w:rsidP="00544373">
    <w:pPr>
      <w:pStyle w:val="Footer"/>
      <w:framePr w:wrap="around" w:vAnchor="text" w:hAnchor="margin" w:xAlign="center" w:y="1"/>
      <w:rPr>
        <w:rStyle w:val="PageNumber"/>
      </w:rPr>
    </w:pPr>
    <w:r>
      <w:rPr>
        <w:rStyle w:val="PageNumber"/>
      </w:rPr>
      <w:fldChar w:fldCharType="begin"/>
    </w:r>
    <w:r w:rsidR="007637FC">
      <w:rPr>
        <w:rStyle w:val="PageNumber"/>
      </w:rPr>
      <w:instrText xml:space="preserve">PAGE  </w:instrText>
    </w:r>
    <w:r>
      <w:rPr>
        <w:rStyle w:val="PageNumber"/>
      </w:rPr>
      <w:fldChar w:fldCharType="end"/>
    </w:r>
  </w:p>
  <w:p w:rsidR="007637FC" w:rsidRDefault="007637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7FC" w:rsidRDefault="007637FC" w:rsidP="00544373">
    <w:pPr>
      <w:pStyle w:val="Footer"/>
      <w:framePr w:wrap="around" w:vAnchor="text" w:hAnchor="margin" w:xAlign="center" w:y="1"/>
      <w:rPr>
        <w:rStyle w:val="PageNumber"/>
      </w:rPr>
    </w:pPr>
  </w:p>
  <w:p w:rsidR="007637FC" w:rsidRDefault="007637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DDF" w:rsidRDefault="00294DDF">
      <w:r>
        <w:separator/>
      </w:r>
    </w:p>
  </w:footnote>
  <w:footnote w:type="continuationSeparator" w:id="0">
    <w:p w:rsidR="00294DDF" w:rsidRDefault="00294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7FC" w:rsidRDefault="0022550B" w:rsidP="00DF72AC">
    <w:pPr>
      <w:pStyle w:val="Header"/>
      <w:framePr w:wrap="around" w:vAnchor="text" w:hAnchor="margin" w:xAlign="center" w:y="1"/>
      <w:rPr>
        <w:rStyle w:val="PageNumber"/>
      </w:rPr>
    </w:pPr>
    <w:r>
      <w:rPr>
        <w:rStyle w:val="PageNumber"/>
      </w:rPr>
      <w:fldChar w:fldCharType="begin"/>
    </w:r>
    <w:r w:rsidR="007637FC">
      <w:rPr>
        <w:rStyle w:val="PageNumber"/>
      </w:rPr>
      <w:instrText xml:space="preserve">PAGE  </w:instrText>
    </w:r>
    <w:r>
      <w:rPr>
        <w:rStyle w:val="PageNumber"/>
      </w:rPr>
      <w:fldChar w:fldCharType="end"/>
    </w:r>
  </w:p>
  <w:p w:rsidR="007637FC" w:rsidRDefault="007637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7FC" w:rsidRDefault="0022550B" w:rsidP="00544373">
    <w:pPr>
      <w:pStyle w:val="Header"/>
      <w:framePr w:wrap="around" w:vAnchor="text" w:hAnchor="margin" w:xAlign="center" w:y="1"/>
      <w:rPr>
        <w:rStyle w:val="PageNumber"/>
      </w:rPr>
    </w:pPr>
    <w:r>
      <w:rPr>
        <w:rStyle w:val="PageNumber"/>
      </w:rPr>
      <w:fldChar w:fldCharType="begin"/>
    </w:r>
    <w:r w:rsidR="007637FC">
      <w:rPr>
        <w:rStyle w:val="PageNumber"/>
      </w:rPr>
      <w:instrText xml:space="preserve"> PAGE </w:instrText>
    </w:r>
    <w:r>
      <w:rPr>
        <w:rStyle w:val="PageNumber"/>
      </w:rPr>
      <w:fldChar w:fldCharType="separate"/>
    </w:r>
    <w:r w:rsidR="00A44761">
      <w:rPr>
        <w:rStyle w:val="PageNumber"/>
        <w:noProof/>
      </w:rPr>
      <w:t>2</w:t>
    </w:r>
    <w:r>
      <w:rPr>
        <w:rStyle w:val="PageNumber"/>
      </w:rPr>
      <w:fldChar w:fldCharType="end"/>
    </w:r>
  </w:p>
  <w:p w:rsidR="007637FC" w:rsidRDefault="007637FC" w:rsidP="00DF72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55E9E"/>
    <w:multiLevelType w:val="hybridMultilevel"/>
    <w:tmpl w:val="E814E8A0"/>
    <w:lvl w:ilvl="0" w:tplc="0F6CE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1B1275E"/>
    <w:multiLevelType w:val="hybridMultilevel"/>
    <w:tmpl w:val="FFB6911A"/>
    <w:lvl w:ilvl="0" w:tplc="C24C6DD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IxNjI3MzcwMbS0NDVU0lEKTi0uzszPAykwrgUAsBXz1ywAAAA="/>
  </w:docVars>
  <w:rsids>
    <w:rsidRoot w:val="00DF6972"/>
    <w:rsid w:val="0003189D"/>
    <w:rsid w:val="00034158"/>
    <w:rsid w:val="000363AC"/>
    <w:rsid w:val="00086622"/>
    <w:rsid w:val="000A136D"/>
    <w:rsid w:val="000B0003"/>
    <w:rsid w:val="000C71B1"/>
    <w:rsid w:val="000D6676"/>
    <w:rsid w:val="000E5188"/>
    <w:rsid w:val="001040DC"/>
    <w:rsid w:val="001409D4"/>
    <w:rsid w:val="00184C07"/>
    <w:rsid w:val="00192D7A"/>
    <w:rsid w:val="001A1032"/>
    <w:rsid w:val="001A155D"/>
    <w:rsid w:val="001A37FA"/>
    <w:rsid w:val="001A4853"/>
    <w:rsid w:val="001C2181"/>
    <w:rsid w:val="001E5249"/>
    <w:rsid w:val="001F67A3"/>
    <w:rsid w:val="002049D5"/>
    <w:rsid w:val="0022550B"/>
    <w:rsid w:val="00251392"/>
    <w:rsid w:val="00260CDA"/>
    <w:rsid w:val="00264C7F"/>
    <w:rsid w:val="0027589A"/>
    <w:rsid w:val="00294DDF"/>
    <w:rsid w:val="002A1FB9"/>
    <w:rsid w:val="002A28A6"/>
    <w:rsid w:val="002C654A"/>
    <w:rsid w:val="002F1A0A"/>
    <w:rsid w:val="00300490"/>
    <w:rsid w:val="00301FE2"/>
    <w:rsid w:val="0030609C"/>
    <w:rsid w:val="00317F61"/>
    <w:rsid w:val="00332289"/>
    <w:rsid w:val="00334834"/>
    <w:rsid w:val="0034636E"/>
    <w:rsid w:val="003665E0"/>
    <w:rsid w:val="00383FE5"/>
    <w:rsid w:val="00386554"/>
    <w:rsid w:val="003B3DFA"/>
    <w:rsid w:val="003C4F81"/>
    <w:rsid w:val="003D2EB3"/>
    <w:rsid w:val="003D331C"/>
    <w:rsid w:val="003E3215"/>
    <w:rsid w:val="0040087B"/>
    <w:rsid w:val="00401A76"/>
    <w:rsid w:val="00405476"/>
    <w:rsid w:val="00412FD6"/>
    <w:rsid w:val="00461349"/>
    <w:rsid w:val="004670F4"/>
    <w:rsid w:val="004724FC"/>
    <w:rsid w:val="0047792D"/>
    <w:rsid w:val="004A4A40"/>
    <w:rsid w:val="004D48CF"/>
    <w:rsid w:val="0050247F"/>
    <w:rsid w:val="00504454"/>
    <w:rsid w:val="00505168"/>
    <w:rsid w:val="005325F0"/>
    <w:rsid w:val="00534C37"/>
    <w:rsid w:val="00540C67"/>
    <w:rsid w:val="00544373"/>
    <w:rsid w:val="00546E5D"/>
    <w:rsid w:val="0056270A"/>
    <w:rsid w:val="00567645"/>
    <w:rsid w:val="00573212"/>
    <w:rsid w:val="005839A9"/>
    <w:rsid w:val="005913E7"/>
    <w:rsid w:val="005A5B2C"/>
    <w:rsid w:val="005E0F73"/>
    <w:rsid w:val="00606224"/>
    <w:rsid w:val="00644962"/>
    <w:rsid w:val="00664A6B"/>
    <w:rsid w:val="00667A44"/>
    <w:rsid w:val="00682046"/>
    <w:rsid w:val="0068556D"/>
    <w:rsid w:val="006B35EC"/>
    <w:rsid w:val="006C333E"/>
    <w:rsid w:val="0072702F"/>
    <w:rsid w:val="0073136D"/>
    <w:rsid w:val="00752C52"/>
    <w:rsid w:val="007637FC"/>
    <w:rsid w:val="00770B27"/>
    <w:rsid w:val="00780BE2"/>
    <w:rsid w:val="00783B7F"/>
    <w:rsid w:val="0078775A"/>
    <w:rsid w:val="007903DA"/>
    <w:rsid w:val="007A1BBF"/>
    <w:rsid w:val="007C17D2"/>
    <w:rsid w:val="007C332A"/>
    <w:rsid w:val="007C51F9"/>
    <w:rsid w:val="007D0989"/>
    <w:rsid w:val="00811363"/>
    <w:rsid w:val="00816C3E"/>
    <w:rsid w:val="00836FFC"/>
    <w:rsid w:val="00846F60"/>
    <w:rsid w:val="00850504"/>
    <w:rsid w:val="0085631F"/>
    <w:rsid w:val="008711AB"/>
    <w:rsid w:val="008762F3"/>
    <w:rsid w:val="00886736"/>
    <w:rsid w:val="008B3BE4"/>
    <w:rsid w:val="008B3C42"/>
    <w:rsid w:val="008B7E5E"/>
    <w:rsid w:val="008D3E5D"/>
    <w:rsid w:val="008E3A80"/>
    <w:rsid w:val="008F507A"/>
    <w:rsid w:val="00901489"/>
    <w:rsid w:val="009148FE"/>
    <w:rsid w:val="00951278"/>
    <w:rsid w:val="009549FD"/>
    <w:rsid w:val="009638F7"/>
    <w:rsid w:val="00967A87"/>
    <w:rsid w:val="00980134"/>
    <w:rsid w:val="00980788"/>
    <w:rsid w:val="00984AB8"/>
    <w:rsid w:val="009C154B"/>
    <w:rsid w:val="009C5F37"/>
    <w:rsid w:val="009D661F"/>
    <w:rsid w:val="009F1B60"/>
    <w:rsid w:val="009F46FC"/>
    <w:rsid w:val="00A314E8"/>
    <w:rsid w:val="00A34122"/>
    <w:rsid w:val="00A44761"/>
    <w:rsid w:val="00A47282"/>
    <w:rsid w:val="00A50361"/>
    <w:rsid w:val="00A54665"/>
    <w:rsid w:val="00A81D5D"/>
    <w:rsid w:val="00AA4E16"/>
    <w:rsid w:val="00AA544F"/>
    <w:rsid w:val="00AA5FC3"/>
    <w:rsid w:val="00AC68B7"/>
    <w:rsid w:val="00AD5F69"/>
    <w:rsid w:val="00AE4F45"/>
    <w:rsid w:val="00AE4F76"/>
    <w:rsid w:val="00B0335D"/>
    <w:rsid w:val="00B21063"/>
    <w:rsid w:val="00B42897"/>
    <w:rsid w:val="00B47ED5"/>
    <w:rsid w:val="00B7026F"/>
    <w:rsid w:val="00B83D4A"/>
    <w:rsid w:val="00B8448D"/>
    <w:rsid w:val="00BC0070"/>
    <w:rsid w:val="00BE1463"/>
    <w:rsid w:val="00BE1974"/>
    <w:rsid w:val="00BE47D3"/>
    <w:rsid w:val="00BF29C1"/>
    <w:rsid w:val="00C04F70"/>
    <w:rsid w:val="00C134B5"/>
    <w:rsid w:val="00C21CAC"/>
    <w:rsid w:val="00C4010B"/>
    <w:rsid w:val="00C43E09"/>
    <w:rsid w:val="00C46323"/>
    <w:rsid w:val="00C82CEE"/>
    <w:rsid w:val="00C91487"/>
    <w:rsid w:val="00C97B6A"/>
    <w:rsid w:val="00CA0F73"/>
    <w:rsid w:val="00CB6FCD"/>
    <w:rsid w:val="00CD5B3A"/>
    <w:rsid w:val="00CF27D0"/>
    <w:rsid w:val="00D057FF"/>
    <w:rsid w:val="00D135F4"/>
    <w:rsid w:val="00D308AE"/>
    <w:rsid w:val="00D325B1"/>
    <w:rsid w:val="00D35BA8"/>
    <w:rsid w:val="00D41045"/>
    <w:rsid w:val="00D46DCB"/>
    <w:rsid w:val="00D56576"/>
    <w:rsid w:val="00D65856"/>
    <w:rsid w:val="00D83834"/>
    <w:rsid w:val="00DC7393"/>
    <w:rsid w:val="00DD11CC"/>
    <w:rsid w:val="00DE09BD"/>
    <w:rsid w:val="00DE26BF"/>
    <w:rsid w:val="00DE378A"/>
    <w:rsid w:val="00DF6972"/>
    <w:rsid w:val="00DF72AC"/>
    <w:rsid w:val="00E2187E"/>
    <w:rsid w:val="00E23674"/>
    <w:rsid w:val="00E359AD"/>
    <w:rsid w:val="00E4526A"/>
    <w:rsid w:val="00E4641C"/>
    <w:rsid w:val="00E754F4"/>
    <w:rsid w:val="00E769A5"/>
    <w:rsid w:val="00E840DF"/>
    <w:rsid w:val="00E939E3"/>
    <w:rsid w:val="00E976FE"/>
    <w:rsid w:val="00EA4625"/>
    <w:rsid w:val="00EB0FCF"/>
    <w:rsid w:val="00EB7314"/>
    <w:rsid w:val="00EC080E"/>
    <w:rsid w:val="00EF5C03"/>
    <w:rsid w:val="00F03461"/>
    <w:rsid w:val="00F156AF"/>
    <w:rsid w:val="00F373EF"/>
    <w:rsid w:val="00F44A4E"/>
    <w:rsid w:val="00F50DF3"/>
    <w:rsid w:val="00F56EE4"/>
    <w:rsid w:val="00F659AD"/>
    <w:rsid w:val="00F712AE"/>
    <w:rsid w:val="00FA46C0"/>
    <w:rsid w:val="00FA553F"/>
    <w:rsid w:val="00FB13DC"/>
    <w:rsid w:val="00FB192C"/>
    <w:rsid w:val="00FC774F"/>
    <w:rsid w:val="00FF0E95"/>
    <w:rsid w:val="00FF3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4373"/>
    <w:pPr>
      <w:tabs>
        <w:tab w:val="center" w:pos="4320"/>
        <w:tab w:val="right" w:pos="8640"/>
      </w:tabs>
    </w:pPr>
  </w:style>
  <w:style w:type="character" w:styleId="PageNumber">
    <w:name w:val="page number"/>
    <w:basedOn w:val="DefaultParagraphFont"/>
    <w:semiHidden/>
    <w:rsid w:val="00544373"/>
  </w:style>
  <w:style w:type="character" w:customStyle="1" w:styleId="GPOBold">
    <w:name w:val="GPO Bold"/>
    <w:rsid w:val="00544373"/>
    <w:rPr>
      <w:b/>
      <w:bCs/>
    </w:rPr>
  </w:style>
  <w:style w:type="character" w:customStyle="1" w:styleId="GPOItalic">
    <w:name w:val="GPO Italic"/>
    <w:basedOn w:val="DefaultParagraphFont"/>
    <w:rsid w:val="00544373"/>
    <w:rPr>
      <w:bCs/>
      <w:i/>
    </w:rPr>
  </w:style>
  <w:style w:type="paragraph" w:customStyle="1" w:styleId="GPOAGENCY">
    <w:name w:val="GPO AGENCY"/>
    <w:basedOn w:val="Normal"/>
    <w:link w:val="GPOAGENCYChar"/>
    <w:rsid w:val="00544373"/>
    <w:rPr>
      <w:b/>
      <w:bCs/>
    </w:rPr>
  </w:style>
  <w:style w:type="character" w:customStyle="1" w:styleId="GPOInlineP">
    <w:name w:val="GPO InlineP"/>
    <w:rsid w:val="00544373"/>
    <w:rPr>
      <w:rFonts w:ascii="Times New Roman" w:hAnsi="Times New Roman"/>
      <w:sz w:val="20"/>
    </w:rPr>
  </w:style>
  <w:style w:type="paragraph" w:styleId="Footer">
    <w:name w:val="footer"/>
    <w:basedOn w:val="Normal"/>
    <w:rsid w:val="00544373"/>
    <w:pPr>
      <w:tabs>
        <w:tab w:val="center" w:pos="4320"/>
        <w:tab w:val="right" w:pos="8640"/>
      </w:tabs>
    </w:pPr>
  </w:style>
  <w:style w:type="character" w:customStyle="1" w:styleId="GPOAGENCYChar">
    <w:name w:val="GPO AGENCY Char"/>
    <w:basedOn w:val="DefaultParagraphFont"/>
    <w:link w:val="GPOAGENCY"/>
    <w:locked/>
    <w:rsid w:val="00544373"/>
    <w:rPr>
      <w:b/>
      <w:bCs/>
      <w:sz w:val="24"/>
      <w:szCs w:val="24"/>
      <w:lang w:val="en-US" w:eastAsia="en-US" w:bidi="ar-SA"/>
    </w:rPr>
  </w:style>
  <w:style w:type="character" w:styleId="Hyperlink">
    <w:name w:val="Hyperlink"/>
    <w:basedOn w:val="DefaultParagraphFont"/>
    <w:rsid w:val="00544373"/>
    <w:rPr>
      <w:color w:val="0000FF"/>
      <w:u w:val="single"/>
    </w:rPr>
  </w:style>
  <w:style w:type="character" w:customStyle="1" w:styleId="HeaderChar">
    <w:name w:val="Header Char"/>
    <w:basedOn w:val="DefaultParagraphFont"/>
    <w:link w:val="Header"/>
    <w:uiPriority w:val="99"/>
    <w:rsid w:val="00770B27"/>
    <w:rPr>
      <w:sz w:val="24"/>
      <w:szCs w:val="24"/>
    </w:rPr>
  </w:style>
  <w:style w:type="paragraph" w:styleId="BalloonText">
    <w:name w:val="Balloon Text"/>
    <w:basedOn w:val="Normal"/>
    <w:link w:val="BalloonTextChar"/>
    <w:rsid w:val="00770B27"/>
    <w:rPr>
      <w:rFonts w:ascii="Tahoma" w:hAnsi="Tahoma" w:cs="Tahoma"/>
      <w:sz w:val="16"/>
      <w:szCs w:val="16"/>
    </w:rPr>
  </w:style>
  <w:style w:type="character" w:customStyle="1" w:styleId="BalloonTextChar">
    <w:name w:val="Balloon Text Char"/>
    <w:basedOn w:val="DefaultParagraphFont"/>
    <w:link w:val="BalloonText"/>
    <w:rsid w:val="00770B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4373"/>
    <w:pPr>
      <w:tabs>
        <w:tab w:val="center" w:pos="4320"/>
        <w:tab w:val="right" w:pos="8640"/>
      </w:tabs>
    </w:pPr>
  </w:style>
  <w:style w:type="character" w:styleId="PageNumber">
    <w:name w:val="page number"/>
    <w:basedOn w:val="DefaultParagraphFont"/>
    <w:semiHidden/>
    <w:rsid w:val="00544373"/>
  </w:style>
  <w:style w:type="character" w:customStyle="1" w:styleId="GPOBold">
    <w:name w:val="GPO Bold"/>
    <w:rsid w:val="00544373"/>
    <w:rPr>
      <w:b/>
      <w:bCs/>
    </w:rPr>
  </w:style>
  <w:style w:type="character" w:customStyle="1" w:styleId="GPOItalic">
    <w:name w:val="GPO Italic"/>
    <w:basedOn w:val="DefaultParagraphFont"/>
    <w:rsid w:val="00544373"/>
    <w:rPr>
      <w:bCs/>
      <w:i/>
    </w:rPr>
  </w:style>
  <w:style w:type="paragraph" w:customStyle="1" w:styleId="GPOAGENCY">
    <w:name w:val="GPO AGENCY"/>
    <w:basedOn w:val="Normal"/>
    <w:link w:val="GPOAGENCYChar"/>
    <w:rsid w:val="00544373"/>
    <w:rPr>
      <w:b/>
      <w:bCs/>
    </w:rPr>
  </w:style>
  <w:style w:type="character" w:customStyle="1" w:styleId="GPOInlineP">
    <w:name w:val="GPO InlineP"/>
    <w:rsid w:val="00544373"/>
    <w:rPr>
      <w:rFonts w:ascii="Times New Roman" w:hAnsi="Times New Roman"/>
      <w:sz w:val="20"/>
    </w:rPr>
  </w:style>
  <w:style w:type="paragraph" w:styleId="Footer">
    <w:name w:val="footer"/>
    <w:basedOn w:val="Normal"/>
    <w:rsid w:val="00544373"/>
    <w:pPr>
      <w:tabs>
        <w:tab w:val="center" w:pos="4320"/>
        <w:tab w:val="right" w:pos="8640"/>
      </w:tabs>
    </w:pPr>
  </w:style>
  <w:style w:type="character" w:customStyle="1" w:styleId="GPOAGENCYChar">
    <w:name w:val="GPO AGENCY Char"/>
    <w:basedOn w:val="DefaultParagraphFont"/>
    <w:link w:val="GPOAGENCY"/>
    <w:locked/>
    <w:rsid w:val="00544373"/>
    <w:rPr>
      <w:b/>
      <w:bCs/>
      <w:sz w:val="24"/>
      <w:szCs w:val="24"/>
      <w:lang w:val="en-US" w:eastAsia="en-US" w:bidi="ar-SA"/>
    </w:rPr>
  </w:style>
  <w:style w:type="character" w:styleId="Hyperlink">
    <w:name w:val="Hyperlink"/>
    <w:basedOn w:val="DefaultParagraphFont"/>
    <w:rsid w:val="00544373"/>
    <w:rPr>
      <w:color w:val="0000FF"/>
      <w:u w:val="single"/>
    </w:rPr>
  </w:style>
  <w:style w:type="character" w:customStyle="1" w:styleId="HeaderChar">
    <w:name w:val="Header Char"/>
    <w:basedOn w:val="DefaultParagraphFont"/>
    <w:link w:val="Header"/>
    <w:uiPriority w:val="99"/>
    <w:rsid w:val="00770B27"/>
    <w:rPr>
      <w:sz w:val="24"/>
      <w:szCs w:val="24"/>
    </w:rPr>
  </w:style>
  <w:style w:type="paragraph" w:styleId="BalloonText">
    <w:name w:val="Balloon Text"/>
    <w:basedOn w:val="Normal"/>
    <w:link w:val="BalloonTextChar"/>
    <w:rsid w:val="00770B27"/>
    <w:rPr>
      <w:rFonts w:ascii="Tahoma" w:hAnsi="Tahoma" w:cs="Tahoma"/>
      <w:sz w:val="16"/>
      <w:szCs w:val="16"/>
    </w:rPr>
  </w:style>
  <w:style w:type="character" w:customStyle="1" w:styleId="BalloonTextChar">
    <w:name w:val="Balloon Text Char"/>
    <w:basedOn w:val="DefaultParagraphFont"/>
    <w:link w:val="BalloonText"/>
    <w:rsid w:val="00770B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530029">
      <w:bodyDiv w:val="1"/>
      <w:marLeft w:val="0"/>
      <w:marRight w:val="0"/>
      <w:marTop w:val="0"/>
      <w:marBottom w:val="0"/>
      <w:divBdr>
        <w:top w:val="none" w:sz="0" w:space="0" w:color="auto"/>
        <w:left w:val="none" w:sz="0" w:space="0" w:color="auto"/>
        <w:bottom w:val="none" w:sz="0" w:space="0" w:color="auto"/>
        <w:right w:val="none" w:sz="0" w:space="0" w:color="auto"/>
      </w:divBdr>
    </w:div>
    <w:div w:id="687949355">
      <w:bodyDiv w:val="1"/>
      <w:marLeft w:val="0"/>
      <w:marRight w:val="0"/>
      <w:marTop w:val="0"/>
      <w:marBottom w:val="0"/>
      <w:divBdr>
        <w:top w:val="none" w:sz="0" w:space="0" w:color="auto"/>
        <w:left w:val="none" w:sz="0" w:space="0" w:color="auto"/>
        <w:bottom w:val="none" w:sz="0" w:space="0" w:color="auto"/>
        <w:right w:val="none" w:sz="0" w:space="0" w:color="auto"/>
      </w:divBdr>
    </w:div>
    <w:div w:id="181548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moot\Documents\My%20Documents%201\My%20Documents\My%20Files\ICRs%202016\Reg.%20Fees%202016\2nd%20FRN\743-icr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743-icr2</Template>
  <TotalTime>0</TotalTime>
  <Pages>3</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US EPA</Company>
  <LinksUpToDate>false</LinksUpToDate>
  <CharactersWithSpaces>6437</CharactersWithSpaces>
  <SharedDoc>false</SharedDoc>
  <HLinks>
    <vt:vector size="12" baseType="variant">
      <vt:variant>
        <vt:i4>2818151</vt:i4>
      </vt:variant>
      <vt:variant>
        <vt:i4>7</vt:i4>
      </vt:variant>
      <vt:variant>
        <vt:i4>0</vt:i4>
      </vt:variant>
      <vt:variant>
        <vt:i4>5</vt:i4>
      </vt:variant>
      <vt:variant>
        <vt:lpwstr>http://www.regulations.gov/</vt:lpwstr>
      </vt:variant>
      <vt:variant>
        <vt:lpwstr/>
      </vt:variant>
      <vt:variant>
        <vt:i4>2818151</vt:i4>
      </vt:variant>
      <vt:variant>
        <vt:i4>4</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Cameo Smoot</dc:creator>
  <cp:keywords/>
  <dc:description/>
  <cp:lastModifiedBy>SYSTEM</cp:lastModifiedBy>
  <cp:revision>2</cp:revision>
  <cp:lastPrinted>2017-02-27T15:05:00Z</cp:lastPrinted>
  <dcterms:created xsi:type="dcterms:W3CDTF">2017-08-02T20:20:00Z</dcterms:created>
  <dcterms:modified xsi:type="dcterms:W3CDTF">2017-08-02T20:20:00Z</dcterms:modified>
</cp:coreProperties>
</file>