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62" w:rsidRDefault="00772262" w:rsidP="00772262">
      <w:pPr>
        <w:spacing w:after="0" w:line="240" w:lineRule="auto"/>
        <w:jc w:val="center"/>
        <w:rPr>
          <w:rFonts w:ascii="Arial" w:eastAsia="Times New Roman" w:hAnsi="Arial" w:cs="Arial"/>
          <w:b/>
          <w:sz w:val="24"/>
          <w:szCs w:val="24"/>
        </w:rPr>
      </w:pPr>
      <w:bookmarkStart w:id="0" w:name="_GoBack"/>
      <w:bookmarkEnd w:id="0"/>
      <w:r w:rsidRPr="00772262">
        <w:rPr>
          <w:rFonts w:ascii="Arial" w:eastAsia="Times New Roman" w:hAnsi="Arial" w:cs="Arial"/>
          <w:b/>
          <w:sz w:val="24"/>
          <w:szCs w:val="24"/>
        </w:rPr>
        <w:t>SUPPORTING STATEMENT FOR</w:t>
      </w:r>
      <w:r>
        <w:rPr>
          <w:rFonts w:ascii="Arial" w:eastAsia="Times New Roman" w:hAnsi="Arial" w:cs="Arial"/>
          <w:b/>
          <w:sz w:val="24"/>
          <w:szCs w:val="24"/>
        </w:rPr>
        <w:t xml:space="preserve"> </w:t>
      </w:r>
      <w:r w:rsidRPr="00772262">
        <w:rPr>
          <w:rFonts w:ascii="Arial" w:eastAsia="Times New Roman" w:hAnsi="Arial" w:cs="Arial"/>
          <w:b/>
          <w:sz w:val="24"/>
          <w:szCs w:val="24"/>
        </w:rPr>
        <w:t xml:space="preserve">LENDER’S STAFF APPRAISAL </w:t>
      </w:r>
    </w:p>
    <w:p w:rsidR="00500254" w:rsidRDefault="00772262" w:rsidP="00772262">
      <w:pPr>
        <w:spacing w:after="0" w:line="240" w:lineRule="auto"/>
        <w:jc w:val="center"/>
        <w:rPr>
          <w:rFonts w:ascii="Arial" w:eastAsia="Times New Roman" w:hAnsi="Arial" w:cs="Arial"/>
          <w:b/>
          <w:sz w:val="24"/>
          <w:szCs w:val="24"/>
        </w:rPr>
      </w:pPr>
      <w:r w:rsidRPr="00772262">
        <w:rPr>
          <w:rFonts w:ascii="Arial" w:eastAsia="Times New Roman" w:hAnsi="Arial" w:cs="Arial"/>
          <w:b/>
          <w:sz w:val="24"/>
          <w:szCs w:val="24"/>
        </w:rPr>
        <w:t>REVIEWER (SAR) APPLICATION</w:t>
      </w:r>
      <w:r w:rsidR="00500254" w:rsidRPr="00C83FF4">
        <w:rPr>
          <w:rFonts w:ascii="Arial" w:eastAsia="Times New Roman" w:hAnsi="Arial" w:cs="Arial"/>
          <w:b/>
          <w:sz w:val="24"/>
          <w:szCs w:val="24"/>
        </w:rPr>
        <w:br/>
        <w:t>OMB 2900-</w:t>
      </w:r>
      <w:r w:rsidR="00C83FF4">
        <w:rPr>
          <w:rFonts w:ascii="Arial" w:eastAsia="Times New Roman" w:hAnsi="Arial" w:cs="Arial"/>
          <w:b/>
          <w:sz w:val="24"/>
          <w:szCs w:val="24"/>
        </w:rPr>
        <w:t>0658</w:t>
      </w:r>
      <w:r w:rsidR="00500254" w:rsidRPr="00C83FF4">
        <w:rPr>
          <w:rFonts w:ascii="Arial" w:eastAsia="Times New Roman" w:hAnsi="Arial" w:cs="Arial"/>
          <w:b/>
          <w:sz w:val="24"/>
          <w:szCs w:val="24"/>
        </w:rPr>
        <w:br/>
        <w:t xml:space="preserve">VA Form </w:t>
      </w:r>
      <w:r w:rsidR="00C83FF4">
        <w:rPr>
          <w:rFonts w:ascii="Arial" w:eastAsia="Times New Roman" w:hAnsi="Arial" w:cs="Arial"/>
          <w:b/>
          <w:sz w:val="24"/>
          <w:szCs w:val="24"/>
        </w:rPr>
        <w:t>26-0785</w:t>
      </w:r>
    </w:p>
    <w:p w:rsidR="00772262" w:rsidRPr="00C83FF4" w:rsidRDefault="00772262" w:rsidP="00772262">
      <w:pPr>
        <w:spacing w:after="0" w:line="240" w:lineRule="auto"/>
        <w:jc w:val="center"/>
        <w:rPr>
          <w:rFonts w:ascii="Arial" w:eastAsia="Times New Roman" w:hAnsi="Arial" w:cs="Arial"/>
          <w:b/>
          <w:sz w:val="24"/>
          <w:szCs w:val="24"/>
        </w:rPr>
      </w:pPr>
    </w:p>
    <w:p w:rsidR="00500254" w:rsidRPr="00C83FF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500254" w:rsidRPr="00C83FF4" w:rsidRDefault="00500254" w:rsidP="00500254">
      <w:pPr>
        <w:tabs>
          <w:tab w:val="left" w:pos="480"/>
          <w:tab w:val="right" w:pos="8640"/>
        </w:tabs>
        <w:spacing w:after="0" w:line="240" w:lineRule="auto"/>
        <w:ind w:right="684"/>
        <w:rPr>
          <w:rFonts w:ascii="Arial" w:eastAsia="Times New Roman" w:hAnsi="Arial" w:cs="Arial"/>
          <w:b/>
          <w:sz w:val="24"/>
          <w:szCs w:val="24"/>
        </w:rPr>
      </w:pPr>
      <w:r w:rsidRPr="00C83FF4">
        <w:rPr>
          <w:rFonts w:ascii="Arial" w:eastAsia="Times New Roman" w:hAnsi="Arial" w:cs="Arial"/>
          <w:b/>
          <w:sz w:val="24"/>
          <w:szCs w:val="24"/>
        </w:rPr>
        <w:t xml:space="preserve">A.  </w:t>
      </w:r>
      <w:r w:rsidRPr="00C83FF4">
        <w:rPr>
          <w:rFonts w:ascii="Arial" w:eastAsia="Times New Roman" w:hAnsi="Arial" w:cs="Arial"/>
          <w:b/>
          <w:sz w:val="24"/>
          <w:szCs w:val="24"/>
          <w:u w:val="single"/>
        </w:rPr>
        <w:t>Justification</w:t>
      </w:r>
    </w:p>
    <w:p w:rsidR="00500254" w:rsidRPr="00C83FF4"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Default="007920E9" w:rsidP="007920E9">
      <w:pPr>
        <w:spacing w:after="0" w:line="240" w:lineRule="auto"/>
        <w:ind w:left="360" w:right="540"/>
        <w:rPr>
          <w:rFonts w:ascii="Arial" w:eastAsia="Times New Roman" w:hAnsi="Arial" w:cs="Arial"/>
          <w:b/>
          <w:sz w:val="24"/>
          <w:szCs w:val="24"/>
        </w:rPr>
      </w:pPr>
      <w:r w:rsidRPr="00C83FF4">
        <w:rPr>
          <w:rFonts w:ascii="Arial" w:eastAsia="Times New Roman" w:hAnsi="Arial" w:cs="Arial"/>
          <w:b/>
          <w:sz w:val="24"/>
          <w:szCs w:val="24"/>
        </w:rPr>
        <w:t xml:space="preserve">1. </w:t>
      </w:r>
      <w:r w:rsidR="00500254" w:rsidRPr="00C83FF4">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C83FF4" w:rsidRPr="00C83FF4" w:rsidRDefault="00C83FF4" w:rsidP="007920E9">
      <w:pPr>
        <w:spacing w:after="0" w:line="240" w:lineRule="auto"/>
        <w:ind w:left="360" w:right="540"/>
        <w:rPr>
          <w:rFonts w:ascii="Arial" w:eastAsia="Times New Roman" w:hAnsi="Arial" w:cs="Arial"/>
          <w:b/>
          <w:sz w:val="24"/>
          <w:szCs w:val="24"/>
        </w:rPr>
      </w:pPr>
    </w:p>
    <w:p w:rsidR="00DF132C" w:rsidRPr="00C83FF4" w:rsidRDefault="00DF132C" w:rsidP="007920E9">
      <w:pPr>
        <w:spacing w:after="0" w:line="240" w:lineRule="auto"/>
        <w:ind w:left="360" w:right="540"/>
        <w:rPr>
          <w:rFonts w:ascii="Arial" w:eastAsia="Times New Roman" w:hAnsi="Arial" w:cs="Arial"/>
          <w:b/>
          <w:sz w:val="24"/>
          <w:szCs w:val="24"/>
        </w:rPr>
      </w:pPr>
      <w:r w:rsidRPr="00C83FF4">
        <w:rPr>
          <w:rFonts w:ascii="Arial" w:hAnsi="Arial" w:cs="Arial"/>
          <w:sz w:val="24"/>
          <w:szCs w:val="24"/>
        </w:rPr>
        <w:t>VA Form 26-0785 (fillable printable) is used to collect data necessary for the Department of Veterans Affairs (VA) compliance with the requirements of 38 U.S.C. 3702(d) and 38 CFR 36.4344.  Title 38 U.S.C. 3702(d) authorizes VA to establish standards for lenders making automatically guaranteed loans and 38 CFR 36.4344 establishes requirements and procedures for lenders in being approved to perform the functions under the Lender Appraisal Processing Program (LAPP).</w:t>
      </w:r>
    </w:p>
    <w:p w:rsidR="00500254" w:rsidRPr="00C83FF4" w:rsidRDefault="00500254" w:rsidP="00772262">
      <w:pPr>
        <w:spacing w:after="0" w:line="240" w:lineRule="auto"/>
        <w:rPr>
          <w:rFonts w:ascii="Arial" w:eastAsia="Times New Roman" w:hAnsi="Arial" w:cs="Arial"/>
          <w:sz w:val="24"/>
          <w:szCs w:val="24"/>
        </w:rPr>
      </w:pPr>
    </w:p>
    <w:p w:rsidR="00500254" w:rsidRPr="00C83FF4" w:rsidRDefault="00500254" w:rsidP="00500254">
      <w:pPr>
        <w:spacing w:after="0" w:line="240" w:lineRule="auto"/>
        <w:ind w:left="720"/>
        <w:rPr>
          <w:rFonts w:ascii="Arial" w:eastAsia="Times New Roman" w:hAnsi="Arial" w:cs="Arial"/>
          <w:sz w:val="24"/>
          <w:szCs w:val="24"/>
        </w:rPr>
      </w:pPr>
    </w:p>
    <w:p w:rsidR="00500254" w:rsidRDefault="007920E9" w:rsidP="00A00E9E">
      <w:pPr>
        <w:spacing w:after="0" w:line="240" w:lineRule="auto"/>
        <w:ind w:left="360"/>
        <w:contextualSpacing/>
        <w:rPr>
          <w:rFonts w:ascii="Arial" w:eastAsia="Times New Roman" w:hAnsi="Arial" w:cs="Arial"/>
          <w:b/>
          <w:sz w:val="24"/>
          <w:szCs w:val="24"/>
        </w:rPr>
      </w:pPr>
      <w:r w:rsidRPr="00C83FF4">
        <w:rPr>
          <w:rFonts w:ascii="Arial" w:eastAsia="Times New Roman" w:hAnsi="Arial" w:cs="Arial"/>
          <w:b/>
          <w:sz w:val="24"/>
          <w:szCs w:val="24"/>
        </w:rPr>
        <w:t xml:space="preserve">2. </w:t>
      </w:r>
      <w:r w:rsidR="00500254" w:rsidRPr="00C83FF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C83FF4" w:rsidRPr="00C83FF4" w:rsidRDefault="00C83FF4" w:rsidP="00A00E9E">
      <w:pPr>
        <w:spacing w:after="0" w:line="240" w:lineRule="auto"/>
        <w:ind w:left="360"/>
        <w:contextualSpacing/>
        <w:rPr>
          <w:rFonts w:ascii="Arial" w:eastAsia="Times New Roman" w:hAnsi="Arial" w:cs="Arial"/>
          <w:b/>
          <w:sz w:val="24"/>
          <w:szCs w:val="24"/>
        </w:rPr>
      </w:pPr>
    </w:p>
    <w:p w:rsidR="00DF132C" w:rsidRPr="00C83FF4" w:rsidRDefault="00DF132C" w:rsidP="00DF132C">
      <w:pPr>
        <w:ind w:left="360"/>
        <w:rPr>
          <w:rFonts w:ascii="Arial" w:eastAsia="Times New Roman" w:hAnsi="Arial" w:cs="Arial"/>
          <w:sz w:val="24"/>
          <w:szCs w:val="24"/>
        </w:rPr>
      </w:pPr>
      <w:r w:rsidRPr="00DF132C">
        <w:rPr>
          <w:rFonts w:ascii="Arial" w:eastAsia="Times New Roman" w:hAnsi="Arial" w:cs="Arial"/>
          <w:sz w:val="24"/>
          <w:szCs w:val="24"/>
        </w:rPr>
        <w:t>Specifically, the data supplied by persons and firms completing VA Form</w:t>
      </w:r>
      <w:r w:rsidRPr="00C83FF4">
        <w:rPr>
          <w:rFonts w:ascii="Arial" w:eastAsia="Times New Roman" w:hAnsi="Arial" w:cs="Arial"/>
          <w:sz w:val="24"/>
          <w:szCs w:val="24"/>
        </w:rPr>
        <w:t xml:space="preserve"> </w:t>
      </w:r>
      <w:r w:rsidRPr="00DF132C">
        <w:rPr>
          <w:rFonts w:ascii="Arial" w:eastAsia="Times New Roman" w:hAnsi="Arial" w:cs="Arial"/>
          <w:sz w:val="24"/>
          <w:szCs w:val="24"/>
        </w:rPr>
        <w:t>26-0785 are used by employees of lenders making an application, and by lenders to nominate employees, to be approved as a VA-approved Staff Appraisal Reviewer (SAR).  VA General Counsel has determined that the granting of such approval constitutes the granting of a license.  Lender SARs, once approved, are delegated the authority to review real estate appraisals and to issue Notices of Value (NOVs) on behalf of VA.  These NOVs establish the reasonable value to be used in determining the maximum amount of a VA loan guaranty.  The granting of this authority has direct impact on program integrity and the financial interests of VA, the veterans VA serves, and the United States Government.</w:t>
      </w:r>
      <w:r w:rsidRPr="00C83FF4">
        <w:rPr>
          <w:rFonts w:ascii="Arial" w:eastAsia="Times New Roman" w:hAnsi="Arial" w:cs="Arial"/>
          <w:sz w:val="24"/>
          <w:szCs w:val="24"/>
        </w:rPr>
        <w:t xml:space="preserve"> </w:t>
      </w:r>
    </w:p>
    <w:p w:rsidR="00500254" w:rsidRPr="00C83FF4" w:rsidRDefault="00DF132C" w:rsidP="00DF132C">
      <w:pPr>
        <w:ind w:left="360"/>
        <w:rPr>
          <w:rFonts w:ascii="Arial" w:eastAsia="Times New Roman" w:hAnsi="Arial" w:cs="Arial"/>
          <w:sz w:val="24"/>
          <w:szCs w:val="24"/>
        </w:rPr>
      </w:pPr>
      <w:r w:rsidRPr="00C83FF4">
        <w:rPr>
          <w:rFonts w:ascii="Arial" w:eastAsia="Times New Roman" w:hAnsi="Arial" w:cs="Arial"/>
          <w:sz w:val="24"/>
          <w:szCs w:val="24"/>
        </w:rPr>
        <w:t xml:space="preserve">Once approved, a SAR retains their original SAR Identification Number whenever changing employment.  Whenever a SAR changes employment, they and their new employer must make the certifications on this form to VA as a way for VA to track where a SAR is employed and for what lender they are performing.  This is a critical factor in VA’s program oversight.  </w:t>
      </w:r>
    </w:p>
    <w:p w:rsidR="00500254" w:rsidRPr="00C83FF4" w:rsidRDefault="00500254" w:rsidP="00500254">
      <w:pPr>
        <w:spacing w:after="0" w:line="240" w:lineRule="auto"/>
        <w:ind w:left="720"/>
        <w:contextualSpacing/>
        <w:rPr>
          <w:rFonts w:ascii="Arial" w:eastAsia="Times New Roman" w:hAnsi="Arial" w:cs="Arial"/>
          <w:sz w:val="24"/>
          <w:szCs w:val="24"/>
        </w:rPr>
      </w:pPr>
    </w:p>
    <w:p w:rsidR="00500254" w:rsidRPr="00C83FF4" w:rsidRDefault="007920E9" w:rsidP="00A00E9E">
      <w:pPr>
        <w:spacing w:after="0" w:line="240" w:lineRule="auto"/>
        <w:ind w:left="360"/>
        <w:contextualSpacing/>
        <w:rPr>
          <w:rFonts w:ascii="Arial" w:eastAsia="Times New Roman" w:hAnsi="Arial" w:cs="Arial"/>
          <w:b/>
          <w:sz w:val="24"/>
          <w:szCs w:val="24"/>
        </w:rPr>
      </w:pPr>
      <w:r w:rsidRPr="00C83FF4">
        <w:rPr>
          <w:rFonts w:ascii="Arial" w:eastAsia="Times New Roman" w:hAnsi="Arial" w:cs="Arial"/>
          <w:b/>
          <w:sz w:val="24"/>
          <w:szCs w:val="24"/>
        </w:rPr>
        <w:t xml:space="preserve">3. </w:t>
      </w:r>
      <w:r w:rsidR="00500254" w:rsidRPr="00C83FF4">
        <w:rPr>
          <w:rFonts w:ascii="Arial" w:eastAsia="Times New Roman" w:hAnsi="Arial"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w:t>
      </w:r>
      <w:r w:rsidR="00500254" w:rsidRPr="00C83FF4">
        <w:rPr>
          <w:rFonts w:ascii="Arial" w:eastAsia="Times New Roman" w:hAnsi="Arial" w:cs="Arial"/>
          <w:b/>
          <w:sz w:val="24"/>
          <w:szCs w:val="24"/>
        </w:rPr>
        <w:lastRenderedPageBreak/>
        <w:t>means of collection.  Also describe any consideration of using information technology to reduce burden.</w:t>
      </w:r>
    </w:p>
    <w:p w:rsidR="00DF132C" w:rsidRPr="00C83FF4" w:rsidRDefault="00DF132C" w:rsidP="00A00E9E">
      <w:pPr>
        <w:spacing w:after="0" w:line="240" w:lineRule="auto"/>
        <w:ind w:left="360"/>
        <w:contextualSpacing/>
        <w:rPr>
          <w:rFonts w:ascii="Arial" w:eastAsia="Times New Roman" w:hAnsi="Arial" w:cs="Arial"/>
          <w:b/>
          <w:sz w:val="24"/>
          <w:szCs w:val="24"/>
        </w:rPr>
      </w:pPr>
    </w:p>
    <w:p w:rsidR="00DF132C" w:rsidRPr="00DF132C" w:rsidRDefault="00DF132C" w:rsidP="00DF132C">
      <w:pPr>
        <w:autoSpaceDE w:val="0"/>
        <w:autoSpaceDN w:val="0"/>
        <w:spacing w:after="0" w:line="240" w:lineRule="auto"/>
        <w:ind w:left="360"/>
        <w:rPr>
          <w:rFonts w:ascii="Arial" w:eastAsia="Times New Roman" w:hAnsi="Arial" w:cs="Arial"/>
          <w:sz w:val="24"/>
          <w:szCs w:val="24"/>
        </w:rPr>
      </w:pPr>
      <w:r w:rsidRPr="00DF132C">
        <w:rPr>
          <w:rFonts w:ascii="Arial" w:eastAsia="Times New Roman" w:hAnsi="Arial" w:cs="Arial"/>
          <w:sz w:val="24"/>
          <w:szCs w:val="24"/>
        </w:rPr>
        <w:t xml:space="preserve">Internet based.  This form is available on the VA Forms website in a fillable electronic format.  Automated collection of the data by improved information technology is currently limited by the wide variations in lender’s systems.  </w:t>
      </w:r>
    </w:p>
    <w:p w:rsidR="00500254" w:rsidRPr="00C83FF4" w:rsidRDefault="00500254" w:rsidP="00500254">
      <w:pPr>
        <w:spacing w:after="0" w:line="240" w:lineRule="auto"/>
        <w:rPr>
          <w:rFonts w:ascii="Arial" w:eastAsia="Times New Roman" w:hAnsi="Arial" w:cs="Arial"/>
          <w:sz w:val="24"/>
          <w:szCs w:val="24"/>
        </w:rPr>
      </w:pPr>
    </w:p>
    <w:p w:rsidR="00500254" w:rsidRPr="00C83FF4" w:rsidRDefault="00500254" w:rsidP="00500254">
      <w:pPr>
        <w:spacing w:after="0" w:line="240" w:lineRule="auto"/>
        <w:rPr>
          <w:rFonts w:ascii="Arial" w:eastAsia="Times New Roman" w:hAnsi="Arial" w:cs="Arial"/>
          <w:sz w:val="24"/>
          <w:szCs w:val="24"/>
        </w:rPr>
      </w:pPr>
    </w:p>
    <w:p w:rsidR="00500254" w:rsidRPr="00C83FF4" w:rsidRDefault="007920E9" w:rsidP="00A00E9E">
      <w:pPr>
        <w:spacing w:after="0" w:line="240" w:lineRule="auto"/>
        <w:ind w:left="360"/>
        <w:contextualSpacing/>
        <w:rPr>
          <w:rFonts w:ascii="Arial" w:eastAsia="Times New Roman" w:hAnsi="Arial" w:cs="Arial"/>
          <w:b/>
          <w:sz w:val="24"/>
          <w:szCs w:val="24"/>
        </w:rPr>
      </w:pPr>
      <w:r w:rsidRPr="00C83FF4">
        <w:rPr>
          <w:rFonts w:ascii="Arial" w:eastAsia="Times New Roman" w:hAnsi="Arial" w:cs="Arial"/>
          <w:b/>
          <w:sz w:val="24"/>
          <w:szCs w:val="24"/>
        </w:rPr>
        <w:t xml:space="preserve">4. </w:t>
      </w:r>
      <w:r w:rsidR="00500254" w:rsidRPr="00C83FF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DF132C" w:rsidRPr="00C83FF4" w:rsidRDefault="00DF132C" w:rsidP="00DF132C">
      <w:pPr>
        <w:spacing w:after="0" w:line="240" w:lineRule="auto"/>
        <w:contextualSpacing/>
        <w:rPr>
          <w:rFonts w:ascii="Arial" w:hAnsi="Arial" w:cs="Arial"/>
          <w:sz w:val="24"/>
          <w:szCs w:val="24"/>
        </w:rPr>
      </w:pPr>
    </w:p>
    <w:p w:rsidR="00500254" w:rsidRPr="00C83FF4" w:rsidRDefault="00DF132C" w:rsidP="00772262">
      <w:pPr>
        <w:spacing w:after="0" w:line="240" w:lineRule="auto"/>
        <w:ind w:firstLine="360"/>
        <w:contextualSpacing/>
        <w:rPr>
          <w:rFonts w:ascii="Arial" w:eastAsia="Times New Roman" w:hAnsi="Arial" w:cs="Arial"/>
          <w:sz w:val="24"/>
          <w:szCs w:val="24"/>
        </w:rPr>
      </w:pPr>
      <w:r w:rsidRPr="00C83FF4">
        <w:rPr>
          <w:rFonts w:ascii="Arial" w:hAnsi="Arial" w:cs="Arial"/>
          <w:sz w:val="24"/>
          <w:szCs w:val="24"/>
        </w:rPr>
        <w:t>There is no duplication of information involved.</w:t>
      </w:r>
    </w:p>
    <w:p w:rsidR="00500254" w:rsidRPr="00C83FF4" w:rsidRDefault="00500254" w:rsidP="00500254">
      <w:pPr>
        <w:spacing w:after="0" w:line="240" w:lineRule="auto"/>
        <w:ind w:left="720"/>
        <w:contextualSpacing/>
        <w:rPr>
          <w:rFonts w:ascii="Arial" w:eastAsia="Times New Roman" w:hAnsi="Arial" w:cs="Arial"/>
          <w:sz w:val="24"/>
          <w:szCs w:val="24"/>
        </w:rPr>
      </w:pPr>
    </w:p>
    <w:p w:rsidR="00500254" w:rsidRPr="00C83FF4" w:rsidRDefault="007920E9" w:rsidP="00A00E9E">
      <w:pPr>
        <w:spacing w:after="0" w:line="240" w:lineRule="auto"/>
        <w:ind w:left="360"/>
        <w:contextualSpacing/>
        <w:rPr>
          <w:rFonts w:ascii="Arial" w:eastAsia="Times New Roman" w:hAnsi="Arial" w:cs="Arial"/>
          <w:b/>
          <w:sz w:val="24"/>
          <w:szCs w:val="24"/>
        </w:rPr>
      </w:pPr>
      <w:r w:rsidRPr="00C83FF4">
        <w:rPr>
          <w:rFonts w:ascii="Arial" w:eastAsia="Times New Roman" w:hAnsi="Arial" w:cs="Arial"/>
          <w:b/>
          <w:sz w:val="24"/>
          <w:szCs w:val="24"/>
        </w:rPr>
        <w:t xml:space="preserve">5. </w:t>
      </w:r>
      <w:r w:rsidR="00500254" w:rsidRPr="00C83FF4">
        <w:rPr>
          <w:rFonts w:ascii="Arial" w:eastAsia="Times New Roman" w:hAnsi="Arial" w:cs="Arial"/>
          <w:b/>
          <w:sz w:val="24"/>
          <w:szCs w:val="24"/>
        </w:rPr>
        <w:t>If the collection of information impacts small businesses or other small entities, describe any methods used to minimize burden.</w:t>
      </w:r>
    </w:p>
    <w:p w:rsidR="00500254" w:rsidRPr="00C83FF4" w:rsidRDefault="00500254" w:rsidP="00500254">
      <w:pPr>
        <w:spacing w:after="0" w:line="240" w:lineRule="auto"/>
        <w:ind w:left="720"/>
        <w:contextualSpacing/>
        <w:rPr>
          <w:rFonts w:ascii="Arial" w:eastAsia="Times New Roman" w:hAnsi="Arial" w:cs="Arial"/>
          <w:sz w:val="24"/>
          <w:szCs w:val="24"/>
        </w:rPr>
      </w:pPr>
    </w:p>
    <w:p w:rsidR="00DF132C" w:rsidRPr="00DF132C" w:rsidRDefault="00DF132C" w:rsidP="00DF132C">
      <w:pPr>
        <w:autoSpaceDE w:val="0"/>
        <w:autoSpaceDN w:val="0"/>
        <w:spacing w:after="0" w:line="240" w:lineRule="auto"/>
        <w:ind w:firstLine="360"/>
        <w:rPr>
          <w:rFonts w:ascii="Arial" w:eastAsia="Times New Roman" w:hAnsi="Arial" w:cs="Arial"/>
          <w:sz w:val="24"/>
          <w:szCs w:val="24"/>
        </w:rPr>
      </w:pPr>
      <w:r w:rsidRPr="00DF132C">
        <w:rPr>
          <w:rFonts w:ascii="Arial" w:eastAsia="Times New Roman" w:hAnsi="Arial" w:cs="Arial"/>
          <w:sz w:val="24"/>
          <w:szCs w:val="24"/>
        </w:rPr>
        <w:t>The collection of information does not involve small businesses.</w:t>
      </w:r>
    </w:p>
    <w:p w:rsidR="00500254" w:rsidRPr="00C83FF4" w:rsidRDefault="00500254" w:rsidP="00500254">
      <w:pPr>
        <w:spacing w:after="0" w:line="240" w:lineRule="auto"/>
        <w:ind w:left="720"/>
        <w:contextualSpacing/>
        <w:rPr>
          <w:rFonts w:ascii="Arial" w:eastAsia="Times New Roman" w:hAnsi="Arial" w:cs="Arial"/>
          <w:sz w:val="24"/>
          <w:szCs w:val="24"/>
        </w:rPr>
      </w:pPr>
    </w:p>
    <w:p w:rsidR="00DF132C" w:rsidRDefault="007920E9" w:rsidP="00A00E9E">
      <w:pPr>
        <w:spacing w:after="0" w:line="240" w:lineRule="auto"/>
        <w:ind w:left="360"/>
        <w:contextualSpacing/>
        <w:rPr>
          <w:rFonts w:ascii="Arial" w:eastAsia="Times New Roman" w:hAnsi="Arial" w:cs="Arial"/>
          <w:b/>
          <w:sz w:val="24"/>
          <w:szCs w:val="24"/>
        </w:rPr>
      </w:pPr>
      <w:r w:rsidRPr="00C83FF4">
        <w:rPr>
          <w:rFonts w:ascii="Arial" w:eastAsia="Times New Roman" w:hAnsi="Arial" w:cs="Arial"/>
          <w:b/>
          <w:sz w:val="24"/>
          <w:szCs w:val="24"/>
        </w:rPr>
        <w:t xml:space="preserve">6. </w:t>
      </w:r>
      <w:r w:rsidR="00500254" w:rsidRPr="00C83FF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C83FF4" w:rsidRPr="00C83FF4" w:rsidRDefault="00C83FF4" w:rsidP="00A00E9E">
      <w:pPr>
        <w:spacing w:after="0" w:line="240" w:lineRule="auto"/>
        <w:ind w:left="360"/>
        <w:contextualSpacing/>
        <w:rPr>
          <w:rFonts w:ascii="Arial" w:eastAsia="Times New Roman" w:hAnsi="Arial" w:cs="Arial"/>
          <w:b/>
          <w:sz w:val="24"/>
          <w:szCs w:val="24"/>
        </w:rPr>
      </w:pPr>
    </w:p>
    <w:p w:rsidR="00DF132C" w:rsidRPr="00C83FF4" w:rsidRDefault="00DF132C" w:rsidP="00DF132C">
      <w:pPr>
        <w:spacing w:after="0" w:line="240" w:lineRule="auto"/>
        <w:ind w:left="360"/>
        <w:contextualSpacing/>
        <w:rPr>
          <w:rFonts w:ascii="Arial" w:eastAsia="Times New Roman" w:hAnsi="Arial" w:cs="Arial"/>
          <w:bCs/>
          <w:sz w:val="24"/>
          <w:szCs w:val="24"/>
        </w:rPr>
      </w:pPr>
      <w:r w:rsidRPr="00C83FF4">
        <w:rPr>
          <w:rFonts w:ascii="Arial" w:hAnsi="Arial" w:cs="Arial"/>
          <w:sz w:val="24"/>
          <w:szCs w:val="24"/>
        </w:rPr>
        <w:t>This information collection is not a recurring or repetitive report.  The collection is generally conducted once per individual applicant. A SAR retains their original SAR Identification Number whenever changing employment.  Whenever a SAR changes employment, they and their new employer must make the certifications on this form to VA as a way for VA to track where a SAR is employed and for what lender they are performing.  This is a critical factor in VA’s program oversight.</w:t>
      </w:r>
    </w:p>
    <w:p w:rsidR="00DF132C" w:rsidRPr="00C83FF4" w:rsidRDefault="00DF132C" w:rsidP="00DF132C">
      <w:pPr>
        <w:spacing w:after="0" w:line="240" w:lineRule="auto"/>
        <w:ind w:left="360"/>
        <w:contextualSpacing/>
        <w:rPr>
          <w:rFonts w:ascii="Arial" w:eastAsia="Times New Roman" w:hAnsi="Arial" w:cs="Arial"/>
          <w:bCs/>
          <w:sz w:val="24"/>
          <w:szCs w:val="24"/>
        </w:rPr>
      </w:pPr>
    </w:p>
    <w:p w:rsidR="00500254" w:rsidRPr="00C83FF4" w:rsidRDefault="007920E9" w:rsidP="00DF132C">
      <w:pPr>
        <w:spacing w:after="0" w:line="240" w:lineRule="auto"/>
        <w:ind w:left="360"/>
        <w:contextualSpacing/>
        <w:rPr>
          <w:rFonts w:ascii="Arial" w:eastAsia="Times New Roman" w:hAnsi="Arial" w:cs="Arial"/>
          <w:b/>
          <w:sz w:val="24"/>
          <w:szCs w:val="24"/>
        </w:rPr>
      </w:pPr>
      <w:r w:rsidRPr="00C83FF4">
        <w:rPr>
          <w:rFonts w:ascii="Arial" w:eastAsia="Times New Roman" w:hAnsi="Arial" w:cs="Arial"/>
          <w:b/>
          <w:sz w:val="24"/>
          <w:szCs w:val="24"/>
        </w:rPr>
        <w:t xml:space="preserve">7. </w:t>
      </w:r>
      <w:r w:rsidR="00500254" w:rsidRPr="00C83FF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83FF4" w:rsidRDefault="00C83FF4" w:rsidP="00C83FF4">
      <w:pPr>
        <w:spacing w:after="0" w:line="240" w:lineRule="auto"/>
        <w:contextualSpacing/>
        <w:rPr>
          <w:rFonts w:ascii="Arial" w:eastAsia="Times New Roman" w:hAnsi="Arial" w:cs="Arial"/>
          <w:bCs/>
          <w:sz w:val="24"/>
          <w:szCs w:val="24"/>
        </w:rPr>
      </w:pPr>
    </w:p>
    <w:p w:rsidR="00500254" w:rsidRPr="00C83FF4" w:rsidRDefault="00500254" w:rsidP="00C83FF4">
      <w:pPr>
        <w:spacing w:after="0" w:line="240" w:lineRule="auto"/>
        <w:ind w:left="360"/>
        <w:contextualSpacing/>
        <w:rPr>
          <w:rFonts w:ascii="Arial" w:eastAsia="Times New Roman" w:hAnsi="Arial" w:cs="Arial"/>
          <w:bCs/>
          <w:sz w:val="24"/>
          <w:szCs w:val="24"/>
        </w:rPr>
      </w:pPr>
      <w:r w:rsidRPr="00C83FF4">
        <w:rPr>
          <w:rFonts w:ascii="Arial" w:eastAsia="Times New Roman" w:hAnsi="Arial" w:cs="Arial"/>
          <w:bCs/>
          <w:sz w:val="24"/>
          <w:szCs w:val="24"/>
        </w:rPr>
        <w:t>There is no special circumstance requiring collection in a manner inconsistent with 5 CFR 1320.6 guidelines.</w:t>
      </w:r>
    </w:p>
    <w:p w:rsidR="00500254" w:rsidRPr="00C83FF4" w:rsidRDefault="00500254" w:rsidP="00500254">
      <w:pPr>
        <w:spacing w:after="0" w:line="240" w:lineRule="auto"/>
        <w:rPr>
          <w:rFonts w:ascii="Arial" w:eastAsia="Times New Roman" w:hAnsi="Arial" w:cs="Arial"/>
          <w:bCs/>
          <w:sz w:val="24"/>
          <w:szCs w:val="24"/>
        </w:rPr>
      </w:pPr>
    </w:p>
    <w:p w:rsidR="00500254" w:rsidRPr="00C83FF4" w:rsidRDefault="007920E9" w:rsidP="00A00E9E">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8. </w:t>
      </w:r>
      <w:r w:rsidR="00500254" w:rsidRPr="00C83FF4">
        <w:rPr>
          <w:rFonts w:ascii="Arial" w:eastAsia="Times New Roman"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w:t>
      </w:r>
      <w:r w:rsidR="00500254" w:rsidRPr="00C83FF4">
        <w:rPr>
          <w:rFonts w:ascii="Arial" w:eastAsia="Times New Roman" w:hAnsi="Arial" w:cs="Arial"/>
          <w:b/>
          <w:sz w:val="24"/>
          <w:szCs w:val="24"/>
        </w:rPr>
        <w:lastRenderedPageBreak/>
        <w:t>responses to these comments.  Specifically address comments received on cost and hour burden.</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DF132C" w:rsidP="00C83FF4">
      <w:pPr>
        <w:spacing w:after="0" w:line="240" w:lineRule="auto"/>
        <w:ind w:left="360"/>
        <w:contextualSpacing/>
        <w:rPr>
          <w:rFonts w:ascii="Arial" w:eastAsia="Times New Roman" w:hAnsi="Arial" w:cs="Arial"/>
          <w:bCs/>
          <w:sz w:val="24"/>
          <w:szCs w:val="24"/>
        </w:rPr>
      </w:pPr>
      <w:r w:rsidRPr="00C83FF4">
        <w:rPr>
          <w:rFonts w:ascii="Arial" w:hAnsi="Arial" w:cs="Arial"/>
          <w:sz w:val="24"/>
          <w:szCs w:val="24"/>
        </w:rPr>
        <w:t>The Department notice was published in the Federal Register on November 28, 2017, volume 82, number 227, page 56331.  No comments were received.</w:t>
      </w:r>
    </w:p>
    <w:p w:rsidR="00C83FF4" w:rsidRDefault="00C83FF4" w:rsidP="00CB0575">
      <w:pPr>
        <w:tabs>
          <w:tab w:val="left" w:pos="480"/>
          <w:tab w:val="right" w:pos="8640"/>
        </w:tabs>
        <w:spacing w:after="0" w:line="240" w:lineRule="auto"/>
        <w:ind w:left="360" w:right="684"/>
        <w:contextualSpacing/>
        <w:rPr>
          <w:rFonts w:ascii="Arial" w:eastAsia="Times New Roman" w:hAnsi="Arial" w:cs="Arial"/>
          <w:b/>
          <w:sz w:val="24"/>
          <w:szCs w:val="24"/>
        </w:rPr>
      </w:pPr>
    </w:p>
    <w:p w:rsidR="00500254" w:rsidRPr="00C83FF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9. </w:t>
      </w:r>
      <w:r w:rsidR="00500254" w:rsidRPr="00C83FF4">
        <w:rPr>
          <w:rFonts w:ascii="Arial" w:eastAsia="Times New Roman" w:hAnsi="Arial" w:cs="Arial"/>
          <w:b/>
          <w:sz w:val="24"/>
          <w:szCs w:val="24"/>
        </w:rPr>
        <w:t>Explain any decision to provide any payment or gift to respondents, other than remuneration of contractors or grantees.</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500254" w:rsidP="00C83FF4">
      <w:pPr>
        <w:tabs>
          <w:tab w:val="left" w:pos="480"/>
          <w:tab w:val="right" w:pos="8640"/>
        </w:tabs>
        <w:spacing w:after="0" w:line="240" w:lineRule="auto"/>
        <w:ind w:left="360" w:right="684"/>
        <w:contextualSpacing/>
        <w:rPr>
          <w:rFonts w:ascii="Arial" w:eastAsia="Times New Roman" w:hAnsi="Arial" w:cs="Arial"/>
          <w:sz w:val="24"/>
          <w:szCs w:val="24"/>
        </w:rPr>
      </w:pPr>
      <w:r w:rsidRPr="00C83FF4">
        <w:rPr>
          <w:rFonts w:ascii="Arial" w:eastAsia="Times New Roman" w:hAnsi="Arial" w:cs="Arial"/>
          <w:bCs/>
          <w:sz w:val="24"/>
          <w:szCs w:val="24"/>
        </w:rPr>
        <w:t>No payments or gifts to respondents have been made under this collection of information.</w:t>
      </w:r>
    </w:p>
    <w:p w:rsidR="00500254" w:rsidRPr="00C83FF4" w:rsidRDefault="00500254" w:rsidP="00500254">
      <w:pPr>
        <w:spacing w:after="0" w:line="240" w:lineRule="auto"/>
        <w:ind w:left="720"/>
        <w:contextualSpacing/>
        <w:rPr>
          <w:rFonts w:ascii="Arial" w:eastAsia="Times New Roman" w:hAnsi="Arial" w:cs="Arial"/>
          <w:sz w:val="24"/>
          <w:szCs w:val="24"/>
        </w:rPr>
      </w:pPr>
    </w:p>
    <w:p w:rsidR="00500254" w:rsidRPr="00C83FF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10. </w:t>
      </w:r>
      <w:r w:rsidR="00500254" w:rsidRPr="00C83FF4">
        <w:rPr>
          <w:rFonts w:ascii="Arial" w:eastAsia="Times New Roman" w:hAnsi="Arial" w:cs="Arial"/>
          <w:b/>
          <w:sz w:val="24"/>
          <w:szCs w:val="24"/>
        </w:rPr>
        <w:t>Describe any assurance of privacy, to the extent permitted by law, provided to respondents and the basis for the assurance in statute, regulation, or agency policy.</w:t>
      </w:r>
    </w:p>
    <w:p w:rsidR="00C83FF4" w:rsidRDefault="00C83FF4" w:rsidP="00C83FF4">
      <w:pPr>
        <w:tabs>
          <w:tab w:val="left" w:pos="480"/>
          <w:tab w:val="right" w:pos="8640"/>
        </w:tabs>
        <w:spacing w:after="0" w:line="240" w:lineRule="auto"/>
        <w:ind w:right="684"/>
        <w:contextualSpacing/>
        <w:rPr>
          <w:rFonts w:ascii="Arial" w:eastAsia="Times New Roman" w:hAnsi="Arial" w:cs="Arial"/>
          <w:sz w:val="24"/>
          <w:szCs w:val="24"/>
        </w:rPr>
      </w:pPr>
    </w:p>
    <w:p w:rsidR="00500254" w:rsidRPr="00C83FF4" w:rsidRDefault="00DF132C" w:rsidP="00C83FF4">
      <w:pPr>
        <w:tabs>
          <w:tab w:val="left" w:pos="480"/>
          <w:tab w:val="right" w:pos="8640"/>
        </w:tabs>
        <w:spacing w:after="0" w:line="240" w:lineRule="auto"/>
        <w:ind w:left="360" w:right="684"/>
        <w:contextualSpacing/>
        <w:rPr>
          <w:rFonts w:ascii="Arial" w:eastAsia="Times New Roman" w:hAnsi="Arial" w:cs="Arial"/>
          <w:sz w:val="24"/>
          <w:szCs w:val="24"/>
        </w:rPr>
      </w:pPr>
      <w:r w:rsidRPr="00C83FF4">
        <w:rPr>
          <w:rFonts w:ascii="Arial" w:eastAsia="Times New Roman" w:hAnsi="Arial" w:cs="Arial"/>
          <w:sz w:val="24"/>
          <w:szCs w:val="24"/>
        </w:rPr>
        <w:t>Loan Guaranty Home, Condominium and Manufactured Home Loan Applicant Records, Specially Adapted Housing Applicant Records, and Vendee Loan Applicant Records - VA” (55VA26) contained in the Privacy Act Issuances, 2014 Compilation.</w:t>
      </w:r>
    </w:p>
    <w:p w:rsidR="00500254" w:rsidRPr="00C83FF4" w:rsidRDefault="00500254" w:rsidP="00500254">
      <w:pPr>
        <w:spacing w:after="0" w:line="240" w:lineRule="auto"/>
        <w:ind w:left="720"/>
        <w:contextualSpacing/>
        <w:rPr>
          <w:rFonts w:ascii="Arial" w:eastAsia="Times New Roman" w:hAnsi="Arial" w:cs="Arial"/>
          <w:sz w:val="24"/>
          <w:szCs w:val="24"/>
        </w:rPr>
      </w:pPr>
    </w:p>
    <w:p w:rsidR="00500254" w:rsidRPr="00C83FF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11. </w:t>
      </w:r>
      <w:r w:rsidR="00500254" w:rsidRPr="00C83FF4">
        <w:rPr>
          <w:rFonts w:ascii="Arial" w:eastAsia="Times New Roman" w:hAnsi="Arial" w:cs="Arial"/>
          <w:b/>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83FF4">
        <w:rPr>
          <w:rFonts w:ascii="Arial" w:eastAsia="Times New Roman" w:hAnsi="Arial" w:cs="Arial"/>
          <w:sz w:val="24"/>
          <w:szCs w:val="24"/>
        </w:rPr>
        <w:t>There are no questions of a sensitive nature.</w:t>
      </w:r>
    </w:p>
    <w:p w:rsidR="00500254" w:rsidRPr="00C83FF4" w:rsidRDefault="00500254" w:rsidP="00500254">
      <w:pPr>
        <w:spacing w:after="0" w:line="240" w:lineRule="auto"/>
        <w:ind w:left="720"/>
        <w:contextualSpacing/>
        <w:rPr>
          <w:rFonts w:ascii="Arial" w:eastAsia="Times New Roman" w:hAnsi="Arial" w:cs="Arial"/>
          <w:sz w:val="24"/>
          <w:szCs w:val="24"/>
        </w:rPr>
      </w:pPr>
    </w:p>
    <w:p w:rsidR="00500254" w:rsidRPr="00C83FF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12. </w:t>
      </w:r>
      <w:r w:rsidR="00500254" w:rsidRPr="00C83FF4">
        <w:rPr>
          <w:rFonts w:ascii="Arial" w:eastAsia="Times New Roman" w:hAnsi="Arial" w:cs="Arial"/>
          <w:b/>
          <w:sz w:val="24"/>
          <w:szCs w:val="24"/>
        </w:rPr>
        <w:t>Estimate of the hour burden of the collection of information:</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83FF4">
        <w:rPr>
          <w:rFonts w:ascii="Arial" w:eastAsia="Times New Roman" w:hAnsi="Arial" w:cs="Arial"/>
          <w:sz w:val="24"/>
          <w:szCs w:val="24"/>
        </w:rPr>
        <w:t>Estimate of Information Collection Burden.</w:t>
      </w:r>
    </w:p>
    <w:p w:rsidR="00500254" w:rsidRPr="00C83FF4" w:rsidRDefault="00500254" w:rsidP="00500254">
      <w:pPr>
        <w:spacing w:after="0" w:line="240" w:lineRule="auto"/>
        <w:rPr>
          <w:rFonts w:ascii="Arial" w:eastAsia="Times New Roman" w:hAnsi="Arial" w:cs="Arial"/>
          <w:sz w:val="24"/>
          <w:szCs w:val="24"/>
        </w:rPr>
      </w:pPr>
    </w:p>
    <w:p w:rsidR="00500254" w:rsidRPr="00C83FF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C83FF4">
        <w:rPr>
          <w:rFonts w:ascii="Arial" w:eastAsia="Times New Roman" w:hAnsi="Arial" w:cs="Arial"/>
          <w:sz w:val="24"/>
          <w:szCs w:val="24"/>
        </w:rPr>
        <w:t xml:space="preserve">Number of Respondents: </w:t>
      </w:r>
      <w:r w:rsidR="00DF132C" w:rsidRPr="00C83FF4">
        <w:rPr>
          <w:rFonts w:ascii="Arial" w:eastAsia="Times New Roman" w:hAnsi="Arial" w:cs="Arial"/>
          <w:sz w:val="24"/>
          <w:szCs w:val="24"/>
        </w:rPr>
        <w:t>2,400 per year</w:t>
      </w:r>
    </w:p>
    <w:p w:rsidR="00500254" w:rsidRPr="00C83FF4"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C83FF4" w:rsidRDefault="00DF132C"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C83FF4">
        <w:rPr>
          <w:rFonts w:ascii="Arial" w:eastAsia="Times New Roman" w:hAnsi="Arial" w:cs="Arial"/>
          <w:sz w:val="24"/>
          <w:szCs w:val="24"/>
        </w:rPr>
        <w:t>Frequency of Response: on occasion</w:t>
      </w:r>
    </w:p>
    <w:p w:rsidR="00500254" w:rsidRPr="00C83FF4" w:rsidRDefault="00500254" w:rsidP="00500254">
      <w:pPr>
        <w:spacing w:after="0" w:line="240" w:lineRule="auto"/>
        <w:ind w:left="720"/>
        <w:rPr>
          <w:rFonts w:ascii="Arial" w:eastAsia="Times New Roman" w:hAnsi="Arial" w:cs="Arial"/>
          <w:sz w:val="24"/>
          <w:szCs w:val="24"/>
        </w:rPr>
      </w:pPr>
    </w:p>
    <w:p w:rsidR="00500254" w:rsidRPr="00C83FF4" w:rsidRDefault="00500254" w:rsidP="00500254">
      <w:pPr>
        <w:numPr>
          <w:ilvl w:val="0"/>
          <w:numId w:val="3"/>
        </w:numPr>
        <w:spacing w:after="0" w:line="240" w:lineRule="auto"/>
        <w:contextualSpacing/>
        <w:rPr>
          <w:rFonts w:ascii="Arial" w:eastAsia="Times New Roman" w:hAnsi="Arial" w:cs="Arial"/>
          <w:sz w:val="24"/>
          <w:szCs w:val="24"/>
        </w:rPr>
      </w:pPr>
      <w:r w:rsidRPr="00C83FF4">
        <w:rPr>
          <w:rFonts w:ascii="Arial" w:eastAsia="Times New Roman" w:hAnsi="Arial" w:cs="Arial"/>
          <w:sz w:val="24"/>
          <w:szCs w:val="24"/>
        </w:rPr>
        <w:t>Annual Burden Hours:</w:t>
      </w:r>
      <w:r w:rsidR="00DF132C" w:rsidRPr="00C83FF4">
        <w:rPr>
          <w:rFonts w:ascii="Arial" w:eastAsia="Times New Roman" w:hAnsi="Arial" w:cs="Arial"/>
          <w:sz w:val="24"/>
          <w:szCs w:val="24"/>
        </w:rPr>
        <w:t xml:space="preserve"> </w:t>
      </w:r>
      <w:r w:rsidRPr="00C83FF4">
        <w:rPr>
          <w:rFonts w:ascii="Arial" w:eastAsia="Times New Roman" w:hAnsi="Arial" w:cs="Arial"/>
          <w:sz w:val="24"/>
          <w:szCs w:val="24"/>
        </w:rPr>
        <w:t xml:space="preserve">  </w:t>
      </w:r>
      <w:r w:rsidR="00DF132C" w:rsidRPr="00C83FF4">
        <w:rPr>
          <w:rFonts w:ascii="Arial" w:eastAsia="Times New Roman" w:hAnsi="Arial" w:cs="Arial"/>
          <w:sz w:val="24"/>
          <w:szCs w:val="24"/>
        </w:rPr>
        <w:t>200 hours</w:t>
      </w:r>
    </w:p>
    <w:p w:rsidR="00500254" w:rsidRPr="00C83FF4" w:rsidRDefault="00500254" w:rsidP="00500254">
      <w:pPr>
        <w:spacing w:after="0" w:line="240" w:lineRule="auto"/>
        <w:rPr>
          <w:rFonts w:ascii="Arial" w:eastAsia="Times New Roman" w:hAnsi="Arial" w:cs="Arial"/>
          <w:sz w:val="24"/>
          <w:szCs w:val="24"/>
        </w:rPr>
      </w:pPr>
    </w:p>
    <w:p w:rsidR="0011271F" w:rsidRPr="00C83FF4" w:rsidRDefault="00500254" w:rsidP="0011271F">
      <w:pPr>
        <w:numPr>
          <w:ilvl w:val="0"/>
          <w:numId w:val="3"/>
        </w:numPr>
        <w:tabs>
          <w:tab w:val="left" w:pos="480"/>
          <w:tab w:val="right" w:pos="8640"/>
        </w:tabs>
        <w:spacing w:after="0" w:line="240" w:lineRule="auto"/>
        <w:ind w:right="684"/>
        <w:rPr>
          <w:rFonts w:ascii="Arial" w:eastAsia="Times New Roman" w:hAnsi="Arial" w:cs="Arial"/>
          <w:sz w:val="24"/>
          <w:szCs w:val="24"/>
        </w:rPr>
      </w:pPr>
      <w:r w:rsidRPr="00C83FF4">
        <w:rPr>
          <w:rFonts w:ascii="Arial" w:eastAsia="Times New Roman" w:hAnsi="Arial" w:cs="Arial"/>
          <w:sz w:val="24"/>
          <w:szCs w:val="24"/>
        </w:rPr>
        <w:t xml:space="preserve">Estimated Completion Time: </w:t>
      </w:r>
      <w:r w:rsidR="00DF132C" w:rsidRPr="00C83FF4">
        <w:rPr>
          <w:rFonts w:ascii="Arial" w:eastAsia="Times New Roman" w:hAnsi="Arial" w:cs="Arial"/>
          <w:sz w:val="24"/>
          <w:szCs w:val="24"/>
        </w:rPr>
        <w:t>5 minutes</w:t>
      </w:r>
    </w:p>
    <w:p w:rsidR="0011271F" w:rsidRPr="00C83FF4" w:rsidRDefault="0011271F" w:rsidP="0011271F">
      <w:pPr>
        <w:tabs>
          <w:tab w:val="left" w:pos="480"/>
          <w:tab w:val="right" w:pos="8640"/>
        </w:tabs>
        <w:spacing w:after="0" w:line="240" w:lineRule="auto"/>
        <w:ind w:left="1080" w:right="684"/>
        <w:rPr>
          <w:rFonts w:ascii="Arial" w:eastAsia="Times New Roman" w:hAnsi="Arial" w:cs="Arial"/>
          <w:sz w:val="24"/>
          <w:szCs w:val="24"/>
        </w:rPr>
      </w:pPr>
    </w:p>
    <w:p w:rsidR="0011271F" w:rsidRPr="00C83FF4" w:rsidRDefault="0011271F" w:rsidP="0011271F">
      <w:pPr>
        <w:pStyle w:val="ListParagraph"/>
        <w:numPr>
          <w:ilvl w:val="0"/>
          <w:numId w:val="3"/>
        </w:numPr>
        <w:spacing w:after="240"/>
        <w:rPr>
          <w:rFonts w:ascii="Arial" w:hAnsi="Arial" w:cs="Arial"/>
          <w:sz w:val="24"/>
          <w:szCs w:val="24"/>
        </w:rPr>
      </w:pPr>
      <w:r w:rsidRPr="00C83FF4">
        <w:rPr>
          <w:rFonts w:ascii="Arial" w:hAnsi="Arial" w:cs="Arial"/>
          <w:sz w:val="24"/>
          <w:szCs w:val="24"/>
        </w:rPr>
        <w:t xml:space="preserve">The respondent population is composed of </w:t>
      </w:r>
      <w:r w:rsidR="00C83FF4" w:rsidRPr="00C83FF4">
        <w:rPr>
          <w:rFonts w:ascii="Arial" w:hAnsi="Arial" w:cs="Arial"/>
          <w:sz w:val="24"/>
          <w:szCs w:val="24"/>
        </w:rPr>
        <w:t xml:space="preserve">employees of lenders making an application, and by lenders to nominate employees, to be approved as a VA-approved Staff Appraisal Reviewer (SAR).  </w:t>
      </w:r>
      <w:r w:rsidRPr="00C83FF4">
        <w:rPr>
          <w:rFonts w:ascii="Arial" w:hAnsi="Arial" w:cs="Arial"/>
          <w:sz w:val="24"/>
          <w:szCs w:val="24"/>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11271F" w:rsidRPr="00C83FF4" w:rsidRDefault="0011271F" w:rsidP="0011271F">
      <w:pPr>
        <w:pStyle w:val="ListParagraph"/>
        <w:spacing w:after="240"/>
        <w:ind w:left="1080"/>
        <w:rPr>
          <w:rFonts w:ascii="Arial" w:hAnsi="Arial" w:cs="Arial"/>
          <w:sz w:val="24"/>
          <w:szCs w:val="24"/>
        </w:rPr>
      </w:pPr>
    </w:p>
    <w:p w:rsidR="0011271F" w:rsidRPr="00772262" w:rsidRDefault="0011271F" w:rsidP="0011271F">
      <w:pPr>
        <w:pStyle w:val="ListParagraph"/>
        <w:spacing w:after="240"/>
        <w:ind w:left="1080"/>
        <w:rPr>
          <w:rFonts w:ascii="Arial" w:hAnsi="Arial" w:cs="Arial"/>
          <w:sz w:val="24"/>
          <w:szCs w:val="24"/>
        </w:rPr>
      </w:pPr>
      <w:r w:rsidRPr="00C83FF4">
        <w:rPr>
          <w:rFonts w:ascii="Arial" w:hAnsi="Arial" w:cs="Arial"/>
          <w:sz w:val="24"/>
          <w:szCs w:val="24"/>
        </w:rPr>
        <w:t xml:space="preserve">The Bureau of Labor Statistics gathers information on full-time wage and salary </w:t>
      </w:r>
      <w:r w:rsidRPr="00772262">
        <w:rPr>
          <w:rFonts w:ascii="Arial" w:hAnsi="Arial" w:cs="Arial"/>
          <w:sz w:val="24"/>
          <w:szCs w:val="24"/>
        </w:rPr>
        <w:t xml:space="preserve">workers.  Accordingly, the median weekly earnings of full-time wage and salary workers is </w:t>
      </w:r>
      <w:r w:rsidR="00C83FF4" w:rsidRPr="00772262">
        <w:rPr>
          <w:rFonts w:ascii="Arial" w:hAnsi="Arial" w:cs="Arial"/>
          <w:sz w:val="24"/>
          <w:szCs w:val="24"/>
        </w:rPr>
        <w:t>$1224.00</w:t>
      </w:r>
      <w:r w:rsidRPr="00772262">
        <w:rPr>
          <w:rFonts w:ascii="Arial" w:hAnsi="Arial" w:cs="Arial"/>
          <w:sz w:val="24"/>
          <w:szCs w:val="24"/>
        </w:rPr>
        <w:t>.  Assuming a forty (40) hour work week, the median hourly wage is $</w:t>
      </w:r>
      <w:r w:rsidR="00C83FF4" w:rsidRPr="00772262">
        <w:rPr>
          <w:rFonts w:ascii="Arial" w:hAnsi="Arial" w:cs="Arial"/>
          <w:sz w:val="24"/>
          <w:szCs w:val="24"/>
        </w:rPr>
        <w:t>36.67 based on the BLS wage code – “13-2072 Loan Officers.”  This information was taken from the following website:  (https://www.bls.gov/oes/current/oes_nat.htm, May 2016). </w:t>
      </w:r>
    </w:p>
    <w:p w:rsidR="0011271F" w:rsidRPr="00772262" w:rsidRDefault="0011271F" w:rsidP="0011271F">
      <w:pPr>
        <w:pStyle w:val="ListParagraph"/>
        <w:spacing w:after="240"/>
        <w:ind w:left="1080"/>
        <w:rPr>
          <w:rFonts w:ascii="Arial" w:hAnsi="Arial" w:cs="Arial"/>
          <w:sz w:val="24"/>
          <w:szCs w:val="24"/>
        </w:rPr>
      </w:pPr>
    </w:p>
    <w:p w:rsidR="0011271F" w:rsidRPr="00C83FF4" w:rsidRDefault="0011271F" w:rsidP="0011271F">
      <w:pPr>
        <w:pStyle w:val="ListParagraph"/>
        <w:spacing w:after="240"/>
        <w:ind w:left="1080"/>
        <w:rPr>
          <w:rFonts w:ascii="Arial" w:hAnsi="Arial" w:cs="Arial"/>
          <w:sz w:val="24"/>
          <w:szCs w:val="24"/>
        </w:rPr>
      </w:pPr>
      <w:r w:rsidRPr="00772262">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C83FF4" w:rsidRPr="00772262">
        <w:rPr>
          <w:rFonts w:ascii="Arial" w:hAnsi="Arial" w:cs="Arial"/>
          <w:sz w:val="24"/>
          <w:szCs w:val="24"/>
        </w:rPr>
        <w:t xml:space="preserve">$7,334  </w:t>
      </w:r>
      <w:r w:rsidRPr="00772262">
        <w:rPr>
          <w:rFonts w:ascii="Arial" w:hAnsi="Arial" w:cs="Arial"/>
          <w:sz w:val="24"/>
          <w:szCs w:val="24"/>
        </w:rPr>
        <w:t>(</w:t>
      </w:r>
      <w:r w:rsidR="00C83FF4" w:rsidRPr="00772262">
        <w:rPr>
          <w:rFonts w:ascii="Arial" w:hAnsi="Arial" w:cs="Arial"/>
          <w:sz w:val="24"/>
          <w:szCs w:val="24"/>
        </w:rPr>
        <w:t>200</w:t>
      </w:r>
      <w:r w:rsidRPr="00772262">
        <w:rPr>
          <w:rFonts w:ascii="Arial" w:hAnsi="Arial" w:cs="Arial"/>
          <w:sz w:val="24"/>
          <w:szCs w:val="24"/>
        </w:rPr>
        <w:t xml:space="preserve"> burden hours x $</w:t>
      </w:r>
      <w:r w:rsidR="00C83FF4" w:rsidRPr="00772262">
        <w:rPr>
          <w:rFonts w:ascii="Arial" w:hAnsi="Arial" w:cs="Arial"/>
          <w:sz w:val="24"/>
          <w:szCs w:val="24"/>
        </w:rPr>
        <w:t>36.67</w:t>
      </w:r>
      <w:r w:rsidRPr="00772262">
        <w:rPr>
          <w:rFonts w:ascii="Arial" w:hAnsi="Arial" w:cs="Arial"/>
          <w:sz w:val="24"/>
          <w:szCs w:val="24"/>
        </w:rPr>
        <w:t xml:space="preserve"> per hour).</w:t>
      </w:r>
    </w:p>
    <w:p w:rsidR="0011271F" w:rsidRPr="00C83FF4" w:rsidRDefault="0011271F" w:rsidP="0011271F">
      <w:pPr>
        <w:tabs>
          <w:tab w:val="left" w:pos="480"/>
          <w:tab w:val="right" w:pos="8640"/>
        </w:tabs>
        <w:spacing w:after="0" w:line="240" w:lineRule="auto"/>
        <w:ind w:left="1080" w:right="684"/>
        <w:rPr>
          <w:rFonts w:ascii="Arial" w:eastAsia="Times New Roman" w:hAnsi="Arial" w:cs="Arial"/>
          <w:sz w:val="24"/>
          <w:szCs w:val="24"/>
        </w:rPr>
      </w:pPr>
    </w:p>
    <w:p w:rsidR="00500254" w:rsidRPr="00C83FF4" w:rsidRDefault="0011271F" w:rsidP="00500254">
      <w:pPr>
        <w:tabs>
          <w:tab w:val="left" w:pos="480"/>
          <w:tab w:val="right" w:pos="8640"/>
        </w:tabs>
        <w:spacing w:after="0" w:line="240" w:lineRule="auto"/>
        <w:ind w:right="684"/>
        <w:rPr>
          <w:rFonts w:ascii="Arial" w:eastAsia="Times New Roman" w:hAnsi="Arial" w:cs="Arial"/>
          <w:b/>
          <w:sz w:val="24"/>
          <w:szCs w:val="24"/>
        </w:rPr>
      </w:pPr>
      <w:r w:rsidRPr="00C83FF4">
        <w:rPr>
          <w:rFonts w:ascii="Arial" w:eastAsia="Times New Roman" w:hAnsi="Arial" w:cs="Arial"/>
          <w:sz w:val="24"/>
          <w:szCs w:val="24"/>
        </w:rPr>
        <w:tab/>
      </w:r>
      <w:r w:rsidRPr="00C83FF4">
        <w:rPr>
          <w:rFonts w:ascii="Arial" w:eastAsia="Times New Roman" w:hAnsi="Arial" w:cs="Arial"/>
          <w:sz w:val="24"/>
          <w:szCs w:val="24"/>
        </w:rPr>
        <w:tab/>
      </w:r>
    </w:p>
    <w:p w:rsidR="00500254" w:rsidRPr="00C83FF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13. </w:t>
      </w:r>
      <w:r w:rsidR="00500254" w:rsidRPr="00C83FF4">
        <w:rPr>
          <w:rFonts w:ascii="Arial" w:eastAsia="Times New Roman" w:hAnsi="Arial" w:cs="Arial"/>
          <w:b/>
          <w:sz w:val="24"/>
          <w:szCs w:val="24"/>
        </w:rPr>
        <w:t>Provide an estimate of the total annual cost burden to respondents or recordkeepers resulting from the collection of information.  (Do not include the cost of any hour burden shown in Items 12 and 14).</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83FF4">
        <w:rPr>
          <w:rFonts w:ascii="Arial" w:eastAsia="Times New Roman" w:hAnsi="Arial" w:cs="Arial"/>
          <w:sz w:val="24"/>
          <w:szCs w:val="24"/>
        </w:rPr>
        <w:t>This submission does not involve any recordkeeping costs.</w:t>
      </w:r>
    </w:p>
    <w:p w:rsidR="00500254" w:rsidRPr="00C83FF4" w:rsidRDefault="00500254" w:rsidP="00500254">
      <w:pPr>
        <w:spacing w:after="0" w:line="240" w:lineRule="auto"/>
        <w:rPr>
          <w:rFonts w:ascii="Arial" w:eastAsia="Times New Roman" w:hAnsi="Arial" w:cs="Arial"/>
          <w:sz w:val="24"/>
          <w:szCs w:val="24"/>
        </w:rPr>
      </w:pPr>
    </w:p>
    <w:p w:rsidR="00500254" w:rsidRPr="00C83FF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14. </w:t>
      </w:r>
      <w:r w:rsidR="00500254" w:rsidRPr="00C83FF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83FF4" w:rsidRPr="00C83FF4" w:rsidRDefault="00C83FF4" w:rsidP="00C814F2">
      <w:pPr>
        <w:tabs>
          <w:tab w:val="left" w:pos="480"/>
          <w:tab w:val="right" w:pos="8640"/>
        </w:tabs>
        <w:spacing w:after="0" w:line="240" w:lineRule="auto"/>
        <w:ind w:left="360" w:right="684"/>
        <w:contextualSpacing/>
        <w:rPr>
          <w:rFonts w:ascii="Arial" w:eastAsia="Times New Roman" w:hAnsi="Arial" w:cs="Arial"/>
          <w:b/>
          <w:sz w:val="24"/>
          <w:szCs w:val="24"/>
        </w:rPr>
      </w:pPr>
    </w:p>
    <w:p w:rsidR="00500254" w:rsidRPr="00C83FF4" w:rsidRDefault="00772262"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83FF4">
        <w:rPr>
          <w:rFonts w:ascii="Arial" w:eastAsia="Times New Roman" w:hAnsi="Arial" w:cs="Arial"/>
          <w:sz w:val="24"/>
          <w:szCs w:val="24"/>
        </w:rPr>
        <w:t xml:space="preserve">Estimated </w:t>
      </w:r>
      <w:r w:rsidR="00C83FF4" w:rsidRPr="00C83FF4">
        <w:rPr>
          <w:rFonts w:ascii="Arial" w:eastAsia="Times New Roman" w:hAnsi="Arial" w:cs="Arial"/>
          <w:sz w:val="24"/>
          <w:szCs w:val="24"/>
        </w:rPr>
        <w:t>Costs to the Federal Government:</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tbl>
      <w:tblPr>
        <w:tblpPr w:leftFromText="180" w:rightFromText="180" w:vertAnchor="text" w:horzAnchor="page" w:tblpX="1853" w:tblpY="-129"/>
        <w:tblW w:w="8298" w:type="dxa"/>
        <w:tblLook w:val="04A0" w:firstRow="1" w:lastRow="0" w:firstColumn="1" w:lastColumn="0" w:noHBand="0" w:noVBand="1"/>
      </w:tblPr>
      <w:tblGrid>
        <w:gridCol w:w="884"/>
        <w:gridCol w:w="710"/>
        <w:gridCol w:w="990"/>
        <w:gridCol w:w="1096"/>
        <w:gridCol w:w="1421"/>
        <w:gridCol w:w="1554"/>
        <w:gridCol w:w="1643"/>
      </w:tblGrid>
      <w:tr w:rsidR="00C83FF4" w:rsidRPr="00C83FF4" w:rsidTr="00BB65A2">
        <w:trPr>
          <w:trHeight w:val="492"/>
        </w:trPr>
        <w:tc>
          <w:tcPr>
            <w:tcW w:w="656" w:type="dxa"/>
            <w:tcBorders>
              <w:top w:val="single" w:sz="4" w:space="0" w:color="auto"/>
              <w:left w:val="single" w:sz="4" w:space="0" w:color="auto"/>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Grade</w:t>
            </w:r>
          </w:p>
        </w:tc>
        <w:tc>
          <w:tcPr>
            <w:tcW w:w="537" w:type="dxa"/>
            <w:tcBorders>
              <w:top w:val="single" w:sz="4" w:space="0" w:color="auto"/>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Step</w:t>
            </w:r>
          </w:p>
        </w:tc>
        <w:tc>
          <w:tcPr>
            <w:tcW w:w="746" w:type="dxa"/>
            <w:tcBorders>
              <w:top w:val="single" w:sz="4" w:space="0" w:color="auto"/>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Burden Time</w:t>
            </w:r>
          </w:p>
        </w:tc>
        <w:tc>
          <w:tcPr>
            <w:tcW w:w="1193" w:type="dxa"/>
            <w:tcBorders>
              <w:top w:val="single" w:sz="4" w:space="0" w:color="auto"/>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Hourly Rate</w:t>
            </w:r>
          </w:p>
        </w:tc>
        <w:tc>
          <w:tcPr>
            <w:tcW w:w="1504" w:type="dxa"/>
            <w:tcBorders>
              <w:top w:val="single" w:sz="4" w:space="0" w:color="auto"/>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xml:space="preserve"> Cost Per Response </w:t>
            </w:r>
          </w:p>
        </w:tc>
        <w:tc>
          <w:tcPr>
            <w:tcW w:w="1645" w:type="dxa"/>
            <w:tcBorders>
              <w:top w:val="single" w:sz="4" w:space="0" w:color="auto"/>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Total Responses</w:t>
            </w:r>
          </w:p>
        </w:tc>
        <w:tc>
          <w:tcPr>
            <w:tcW w:w="2017" w:type="dxa"/>
            <w:tcBorders>
              <w:top w:val="single" w:sz="4" w:space="0" w:color="auto"/>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Total</w:t>
            </w:r>
          </w:p>
        </w:tc>
      </w:tr>
      <w:tr w:rsidR="00C83FF4" w:rsidRPr="00C83FF4" w:rsidTr="00BB65A2">
        <w:trPr>
          <w:trHeight w:val="288"/>
        </w:trPr>
        <w:tc>
          <w:tcPr>
            <w:tcW w:w="656" w:type="dxa"/>
            <w:tcBorders>
              <w:top w:val="nil"/>
              <w:left w:val="single" w:sz="4" w:space="0" w:color="auto"/>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13</w:t>
            </w:r>
          </w:p>
        </w:tc>
        <w:tc>
          <w:tcPr>
            <w:tcW w:w="537"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7</w:t>
            </w:r>
          </w:p>
        </w:tc>
        <w:tc>
          <w:tcPr>
            <w:tcW w:w="746"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10</w:t>
            </w:r>
          </w:p>
        </w:tc>
        <w:tc>
          <w:tcPr>
            <w:tcW w:w="1193"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xml:space="preserve"> $48.56 </w:t>
            </w:r>
          </w:p>
        </w:tc>
        <w:tc>
          <w:tcPr>
            <w:tcW w:w="1504"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xml:space="preserve"> $  8.09</w:t>
            </w:r>
          </w:p>
        </w:tc>
        <w:tc>
          <w:tcPr>
            <w:tcW w:w="1645"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2,400</w:t>
            </w:r>
          </w:p>
        </w:tc>
        <w:tc>
          <w:tcPr>
            <w:tcW w:w="2017"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xml:space="preserve"> $   19,424</w:t>
            </w:r>
          </w:p>
        </w:tc>
      </w:tr>
      <w:tr w:rsidR="00C83FF4" w:rsidRPr="00C83FF4" w:rsidTr="00BB65A2">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rPr>
                <w:rFonts w:ascii="Arial" w:eastAsia="Times New Roman" w:hAnsi="Arial" w:cs="Arial"/>
                <w:sz w:val="24"/>
                <w:szCs w:val="24"/>
              </w:rPr>
            </w:pPr>
            <w:r w:rsidRPr="00C83FF4">
              <w:rPr>
                <w:rFonts w:ascii="Arial" w:eastAsia="Times New Roman" w:hAnsi="Arial" w:cs="Arial"/>
                <w:sz w:val="24"/>
                <w:szCs w:val="24"/>
              </w:rPr>
              <w:t>Overhead at 100% Salary</w:t>
            </w:r>
          </w:p>
        </w:tc>
        <w:tc>
          <w:tcPr>
            <w:tcW w:w="2017"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xml:space="preserve"> $   19,424</w:t>
            </w:r>
          </w:p>
        </w:tc>
      </w:tr>
      <w:tr w:rsidR="00C83FF4" w:rsidRPr="00C83FF4" w:rsidTr="00BB65A2">
        <w:trPr>
          <w:trHeight w:val="587"/>
        </w:trPr>
        <w:tc>
          <w:tcPr>
            <w:tcW w:w="6281" w:type="dxa"/>
            <w:gridSpan w:val="6"/>
            <w:tcBorders>
              <w:top w:val="single" w:sz="4" w:space="0" w:color="auto"/>
              <w:left w:val="single" w:sz="4" w:space="0" w:color="auto"/>
              <w:bottom w:val="single" w:sz="4" w:space="0" w:color="auto"/>
              <w:right w:val="single" w:sz="4" w:space="0" w:color="auto"/>
            </w:tcBorders>
            <w:vAlign w:val="center"/>
            <w:hideMark/>
          </w:tcPr>
          <w:p w:rsidR="00C83FF4" w:rsidRPr="00C83FF4" w:rsidRDefault="00C83FF4" w:rsidP="00C83FF4">
            <w:pPr>
              <w:tabs>
                <w:tab w:val="left" w:pos="480"/>
                <w:tab w:val="right" w:pos="4680"/>
                <w:tab w:val="right" w:pos="8640"/>
              </w:tabs>
              <w:autoSpaceDE w:val="0"/>
              <w:autoSpaceDN w:val="0"/>
              <w:spacing w:after="0" w:line="240" w:lineRule="auto"/>
              <w:ind w:right="35"/>
              <w:jc w:val="center"/>
              <w:rPr>
                <w:rFonts w:ascii="Arial" w:eastAsia="Times New Roman" w:hAnsi="Arial" w:cs="Arial"/>
                <w:b/>
                <w:sz w:val="24"/>
                <w:szCs w:val="24"/>
              </w:rPr>
            </w:pPr>
            <w:r w:rsidRPr="00C83FF4">
              <w:rPr>
                <w:rFonts w:ascii="Arial" w:eastAsia="Times New Roman" w:hAnsi="Arial" w:cs="Arial"/>
                <w:b/>
                <w:sz w:val="24"/>
                <w:szCs w:val="24"/>
              </w:rPr>
              <w:t>Overhead costs are 100% of salary and are the same as the wage listed above and the amounts are included in the total.</w:t>
            </w:r>
          </w:p>
        </w:tc>
        <w:tc>
          <w:tcPr>
            <w:tcW w:w="2017"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w:t>
            </w:r>
          </w:p>
        </w:tc>
      </w:tr>
      <w:tr w:rsidR="00C83FF4" w:rsidRPr="00C83FF4" w:rsidTr="00BB65A2">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rPr>
                <w:rFonts w:ascii="Arial" w:eastAsia="Times New Roman" w:hAnsi="Arial" w:cs="Arial"/>
                <w:sz w:val="24"/>
                <w:szCs w:val="24"/>
              </w:rPr>
            </w:pPr>
            <w:r w:rsidRPr="00C83FF4">
              <w:rPr>
                <w:rFonts w:ascii="Arial" w:eastAsia="Times New Roman" w:hAnsi="Arial" w:cs="Arial"/>
                <w:sz w:val="24"/>
                <w:szCs w:val="24"/>
              </w:rPr>
              <w:t>Processing / Analyzing Costs</w:t>
            </w:r>
          </w:p>
        </w:tc>
        <w:tc>
          <w:tcPr>
            <w:tcW w:w="2017"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xml:space="preserve"> $0 </w:t>
            </w:r>
          </w:p>
        </w:tc>
      </w:tr>
      <w:tr w:rsidR="00C83FF4" w:rsidRPr="00C83FF4" w:rsidTr="00BB65A2">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rPr>
                <w:rFonts w:ascii="Arial" w:eastAsia="Times New Roman" w:hAnsi="Arial" w:cs="Arial"/>
                <w:sz w:val="24"/>
                <w:szCs w:val="24"/>
              </w:rPr>
            </w:pPr>
            <w:r w:rsidRPr="00C83FF4">
              <w:rPr>
                <w:rFonts w:ascii="Arial" w:eastAsia="Times New Roman" w:hAnsi="Arial" w:cs="Arial"/>
                <w:sz w:val="24"/>
                <w:szCs w:val="24"/>
              </w:rPr>
              <w:t>Printing and Production Cost</w:t>
            </w:r>
          </w:p>
        </w:tc>
        <w:tc>
          <w:tcPr>
            <w:tcW w:w="2017"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xml:space="preserve"> $0 </w:t>
            </w:r>
          </w:p>
        </w:tc>
      </w:tr>
      <w:tr w:rsidR="00C83FF4" w:rsidRPr="00C83FF4" w:rsidTr="00BB65A2">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rPr>
                <w:rFonts w:ascii="Arial" w:eastAsia="Times New Roman" w:hAnsi="Arial" w:cs="Arial"/>
                <w:sz w:val="24"/>
                <w:szCs w:val="24"/>
              </w:rPr>
            </w:pPr>
            <w:r w:rsidRPr="00C83FF4">
              <w:rPr>
                <w:rFonts w:ascii="Arial" w:eastAsia="Times New Roman" w:hAnsi="Arial" w:cs="Arial"/>
                <w:sz w:val="24"/>
                <w:szCs w:val="24"/>
              </w:rPr>
              <w:t>Total Cost to Government</w:t>
            </w:r>
          </w:p>
        </w:tc>
        <w:tc>
          <w:tcPr>
            <w:tcW w:w="2017" w:type="dxa"/>
            <w:tcBorders>
              <w:top w:val="nil"/>
              <w:left w:val="nil"/>
              <w:bottom w:val="single" w:sz="4" w:space="0" w:color="auto"/>
              <w:right w:val="single" w:sz="4" w:space="0" w:color="auto"/>
            </w:tcBorders>
            <w:vAlign w:val="bottom"/>
            <w:hideMark/>
          </w:tcPr>
          <w:p w:rsidR="00C83FF4" w:rsidRPr="00C83FF4" w:rsidRDefault="00C83FF4" w:rsidP="00C83FF4">
            <w:pPr>
              <w:autoSpaceDE w:val="0"/>
              <w:autoSpaceDN w:val="0"/>
              <w:spacing w:after="0" w:line="240" w:lineRule="auto"/>
              <w:jc w:val="center"/>
              <w:rPr>
                <w:rFonts w:ascii="Arial" w:eastAsia="Times New Roman" w:hAnsi="Arial" w:cs="Arial"/>
                <w:sz w:val="24"/>
                <w:szCs w:val="24"/>
              </w:rPr>
            </w:pPr>
            <w:r w:rsidRPr="00C83FF4">
              <w:rPr>
                <w:rFonts w:ascii="Arial" w:eastAsia="Times New Roman" w:hAnsi="Arial" w:cs="Arial"/>
                <w:sz w:val="24"/>
                <w:szCs w:val="24"/>
              </w:rPr>
              <w:t xml:space="preserve"> $19,424</w:t>
            </w:r>
          </w:p>
        </w:tc>
      </w:tr>
    </w:tbl>
    <w:p w:rsidR="00C83FF4" w:rsidRPr="00C83FF4" w:rsidRDefault="00C83FF4"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772262" w:rsidRDefault="00772262" w:rsidP="00C83FF4">
      <w:pPr>
        <w:tabs>
          <w:tab w:val="left" w:pos="480"/>
          <w:tab w:val="right" w:pos="8640"/>
        </w:tabs>
        <w:spacing w:after="0" w:line="240" w:lineRule="auto"/>
        <w:ind w:left="360" w:right="684"/>
        <w:rPr>
          <w:rFonts w:ascii="Arial" w:eastAsia="Times New Roman" w:hAnsi="Arial" w:cs="Arial"/>
          <w:sz w:val="24"/>
          <w:szCs w:val="24"/>
        </w:rPr>
      </w:pPr>
    </w:p>
    <w:p w:rsidR="00C83FF4" w:rsidRPr="00C83FF4" w:rsidRDefault="00C83FF4" w:rsidP="00C83FF4">
      <w:pPr>
        <w:tabs>
          <w:tab w:val="left" w:pos="480"/>
          <w:tab w:val="right" w:pos="8640"/>
        </w:tabs>
        <w:spacing w:after="0" w:line="240" w:lineRule="auto"/>
        <w:ind w:left="360" w:right="684"/>
        <w:rPr>
          <w:rFonts w:ascii="Arial" w:eastAsia="Times New Roman" w:hAnsi="Arial" w:cs="Arial"/>
          <w:sz w:val="24"/>
          <w:szCs w:val="24"/>
          <w:u w:val="single"/>
        </w:rPr>
      </w:pPr>
      <w:r w:rsidRPr="00C83FF4">
        <w:rPr>
          <w:rFonts w:ascii="Arial" w:eastAsia="Times New Roman" w:hAnsi="Arial" w:cs="Arial"/>
          <w:sz w:val="24"/>
          <w:szCs w:val="24"/>
        </w:rPr>
        <w:t>Note: the hourly wage information above is based on the hourly 2018 General Schedule (Base) Pay (</w:t>
      </w:r>
      <w:hyperlink r:id="rId6" w:history="1">
        <w:r w:rsidRPr="00C83FF4">
          <w:rPr>
            <w:rStyle w:val="Hyperlink"/>
            <w:rFonts w:ascii="Arial" w:eastAsia="Times New Roman" w:hAnsi="Arial" w:cs="Arial"/>
            <w:color w:val="auto"/>
            <w:sz w:val="24"/>
            <w:szCs w:val="24"/>
          </w:rPr>
          <w:t>https://www.opm.gov/policy-data-oversight/pay-leave/salaries-wages/salary-tables/pdf/2018/GS_h.pdf</w:t>
        </w:r>
      </w:hyperlink>
      <w:r w:rsidRPr="00C83FF4">
        <w:rPr>
          <w:rFonts w:ascii="Arial" w:eastAsia="Times New Roman" w:hAnsi="Arial" w:cs="Arial"/>
          <w:sz w:val="24"/>
          <w:szCs w:val="24"/>
          <w:u w:val="single"/>
        </w:rPr>
        <w:t>).</w:t>
      </w:r>
      <w:r w:rsidRPr="00C83FF4">
        <w:rPr>
          <w:rFonts w:ascii="Arial" w:eastAsia="Times New Roman" w:hAnsi="Arial" w:cs="Arial"/>
          <w:sz w:val="24"/>
          <w:szCs w:val="24"/>
        </w:rPr>
        <w:t xml:space="preserve"> This rate does not include any locality adjustment as applicable.</w:t>
      </w:r>
    </w:p>
    <w:p w:rsidR="00C83FF4" w:rsidRPr="00C83FF4" w:rsidRDefault="00C83FF4" w:rsidP="00500254">
      <w:pPr>
        <w:tabs>
          <w:tab w:val="left" w:pos="480"/>
          <w:tab w:val="right" w:pos="8640"/>
        </w:tabs>
        <w:spacing w:after="0" w:line="240" w:lineRule="auto"/>
        <w:ind w:right="684"/>
        <w:rPr>
          <w:rFonts w:ascii="Arial" w:eastAsia="Times New Roman" w:hAnsi="Arial" w:cs="Arial"/>
          <w:sz w:val="24"/>
          <w:szCs w:val="24"/>
        </w:rPr>
      </w:pPr>
    </w:p>
    <w:p w:rsid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15. </w:t>
      </w:r>
      <w:r w:rsidR="00500254" w:rsidRPr="00C83FF4">
        <w:rPr>
          <w:rFonts w:ascii="Arial" w:eastAsia="Times New Roman" w:hAnsi="Arial" w:cs="Arial"/>
          <w:b/>
          <w:sz w:val="24"/>
          <w:szCs w:val="24"/>
        </w:rPr>
        <w:t>Explain the reason for any burden hour changes since the last submission.</w:t>
      </w:r>
    </w:p>
    <w:p w:rsidR="00772262" w:rsidRPr="00C83FF4" w:rsidRDefault="00772262" w:rsidP="00C814F2">
      <w:pPr>
        <w:tabs>
          <w:tab w:val="left" w:pos="480"/>
          <w:tab w:val="right" w:pos="8640"/>
        </w:tabs>
        <w:spacing w:after="0" w:line="240" w:lineRule="auto"/>
        <w:ind w:left="360" w:right="684"/>
        <w:contextualSpacing/>
        <w:rPr>
          <w:rFonts w:ascii="Arial" w:eastAsia="Times New Roman" w:hAnsi="Arial" w:cs="Arial"/>
          <w:b/>
          <w:sz w:val="24"/>
          <w:szCs w:val="24"/>
        </w:rPr>
      </w:pPr>
    </w:p>
    <w:p w:rsidR="00C83FF4" w:rsidRPr="00C83FF4" w:rsidRDefault="00C83FF4" w:rsidP="00C83FF4">
      <w:pPr>
        <w:tabs>
          <w:tab w:val="left" w:pos="480"/>
          <w:tab w:val="right" w:pos="8640"/>
        </w:tabs>
        <w:spacing w:after="0" w:line="240" w:lineRule="auto"/>
        <w:ind w:left="720" w:right="684"/>
        <w:contextualSpacing/>
        <w:rPr>
          <w:rFonts w:ascii="Arial" w:eastAsia="Times New Roman" w:hAnsi="Arial" w:cs="Arial"/>
          <w:sz w:val="24"/>
          <w:szCs w:val="24"/>
        </w:rPr>
      </w:pPr>
      <w:r w:rsidRPr="00C83FF4">
        <w:rPr>
          <w:rFonts w:ascii="Arial" w:eastAsia="Times New Roman" w:hAnsi="Arial" w:cs="Arial"/>
          <w:sz w:val="24"/>
          <w:szCs w:val="24"/>
        </w:rPr>
        <w:t>There is no change in burden hours or respondent time. This information collection expired due to a program oversight. The program has instituted a tracking procedure to prevent incidents like this in the future.</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16. </w:t>
      </w:r>
      <w:r w:rsidR="00500254" w:rsidRPr="00C83FF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83FF4">
        <w:rPr>
          <w:rFonts w:ascii="Arial" w:eastAsia="Times New Roman" w:hAnsi="Arial" w:cs="Arial"/>
          <w:sz w:val="24"/>
          <w:szCs w:val="24"/>
        </w:rPr>
        <w:t>The information collection is not for publication or tabulation use.</w:t>
      </w:r>
    </w:p>
    <w:p w:rsidR="00500254" w:rsidRPr="00C83FF4" w:rsidRDefault="00500254" w:rsidP="00500254">
      <w:pPr>
        <w:spacing w:after="0" w:line="240" w:lineRule="auto"/>
        <w:ind w:left="720"/>
        <w:contextualSpacing/>
        <w:rPr>
          <w:rFonts w:ascii="Arial" w:eastAsia="Times New Roman" w:hAnsi="Arial" w:cs="Arial"/>
          <w:sz w:val="24"/>
          <w:szCs w:val="24"/>
        </w:rPr>
      </w:pPr>
    </w:p>
    <w:p w:rsidR="00500254" w:rsidRPr="00C83FF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17. </w:t>
      </w:r>
      <w:r w:rsidR="00500254" w:rsidRPr="00C83FF4">
        <w:rPr>
          <w:rFonts w:ascii="Arial" w:eastAsia="Times New Roman" w:hAnsi="Arial" w:cs="Arial"/>
          <w:b/>
          <w:sz w:val="24"/>
          <w:szCs w:val="24"/>
        </w:rPr>
        <w:t>If seeking approval to not display the expiration date for OMB approval of the information collection, explain the reasons that display would be inappropriate.</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83FF4">
        <w:rPr>
          <w:rFonts w:ascii="Arial" w:eastAsia="Times New Roman" w:hAnsi="Arial" w:cs="Arial"/>
          <w:sz w:val="24"/>
          <w:szCs w:val="24"/>
        </w:rPr>
        <w:t>We are not seeking approval to omit the expiration date for OMB approval.</w:t>
      </w:r>
    </w:p>
    <w:p w:rsidR="00500254" w:rsidRPr="00C83FF4" w:rsidRDefault="00500254" w:rsidP="00500254">
      <w:pPr>
        <w:spacing w:after="0" w:line="240" w:lineRule="auto"/>
        <w:rPr>
          <w:rFonts w:ascii="Arial" w:eastAsia="Times New Roman" w:hAnsi="Arial" w:cs="Arial"/>
          <w:sz w:val="24"/>
          <w:szCs w:val="24"/>
        </w:rPr>
      </w:pPr>
    </w:p>
    <w:p w:rsidR="00500254" w:rsidRPr="00C83FF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sidRPr="00C83FF4">
        <w:rPr>
          <w:rFonts w:ascii="Arial" w:eastAsia="Times New Roman" w:hAnsi="Arial" w:cs="Arial"/>
          <w:b/>
          <w:sz w:val="24"/>
          <w:szCs w:val="24"/>
        </w:rPr>
        <w:t xml:space="preserve">18. </w:t>
      </w:r>
      <w:r w:rsidR="00500254" w:rsidRPr="00C83FF4">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83FF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C83FF4">
        <w:rPr>
          <w:rFonts w:ascii="Arial" w:eastAsia="Times New Roman" w:hAnsi="Arial" w:cs="Arial"/>
          <w:sz w:val="24"/>
          <w:szCs w:val="24"/>
        </w:rPr>
        <w:t>This submission does not contain any exceptions to the certification statement.</w:t>
      </w:r>
    </w:p>
    <w:p w:rsidR="00500254" w:rsidRPr="00C83FF4"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C83FF4" w:rsidRDefault="00500254" w:rsidP="00500254">
      <w:pPr>
        <w:spacing w:after="0" w:line="240" w:lineRule="auto"/>
        <w:ind w:firstLine="360"/>
        <w:rPr>
          <w:rFonts w:ascii="Arial" w:eastAsia="Times New Roman" w:hAnsi="Arial" w:cs="Arial"/>
          <w:b/>
          <w:sz w:val="24"/>
          <w:szCs w:val="24"/>
        </w:rPr>
      </w:pPr>
      <w:r w:rsidRPr="00C83FF4">
        <w:rPr>
          <w:rFonts w:ascii="Arial" w:eastAsia="Times New Roman" w:hAnsi="Arial" w:cs="Arial"/>
          <w:b/>
          <w:sz w:val="24"/>
          <w:szCs w:val="24"/>
        </w:rPr>
        <w:t xml:space="preserve">B.  </w:t>
      </w:r>
      <w:r w:rsidRPr="00C83FF4">
        <w:rPr>
          <w:rFonts w:ascii="Arial" w:eastAsia="Times New Roman" w:hAnsi="Arial" w:cs="Arial"/>
          <w:b/>
          <w:sz w:val="24"/>
          <w:szCs w:val="24"/>
          <w:u w:val="single"/>
        </w:rPr>
        <w:t>Collection of Information Employing  Statistical Methods</w:t>
      </w:r>
    </w:p>
    <w:p w:rsidR="00500254" w:rsidRPr="00C83FF4" w:rsidRDefault="00500254" w:rsidP="00500254">
      <w:pPr>
        <w:spacing w:after="0" w:line="240" w:lineRule="auto"/>
        <w:rPr>
          <w:rFonts w:ascii="Arial" w:eastAsia="Times New Roman" w:hAnsi="Arial" w:cs="Arial"/>
          <w:sz w:val="24"/>
          <w:szCs w:val="24"/>
        </w:rPr>
      </w:pPr>
    </w:p>
    <w:p w:rsidR="00500254" w:rsidRPr="00C83FF4" w:rsidRDefault="00500254" w:rsidP="00772262">
      <w:pPr>
        <w:spacing w:after="0" w:line="240" w:lineRule="auto"/>
        <w:ind w:firstLine="720"/>
        <w:rPr>
          <w:rFonts w:ascii="Arial" w:eastAsia="Times New Roman" w:hAnsi="Arial" w:cs="Arial"/>
          <w:sz w:val="24"/>
          <w:szCs w:val="24"/>
        </w:rPr>
      </w:pPr>
      <w:r w:rsidRPr="00C83FF4">
        <w:rPr>
          <w:rFonts w:ascii="Arial" w:eastAsia="Times New Roman" w:hAnsi="Arial" w:cs="Arial"/>
          <w:sz w:val="24"/>
          <w:szCs w:val="24"/>
        </w:rPr>
        <w:t xml:space="preserve">This collection of information does not employ statistical methods. </w:t>
      </w:r>
    </w:p>
    <w:p w:rsidR="00500254" w:rsidRPr="00C83FF4" w:rsidRDefault="00500254" w:rsidP="00500254">
      <w:pPr>
        <w:spacing w:after="0" w:line="240" w:lineRule="auto"/>
        <w:ind w:firstLine="360"/>
        <w:rPr>
          <w:rFonts w:ascii="Arial" w:eastAsia="Times New Roman" w:hAnsi="Arial" w:cs="Arial"/>
          <w:sz w:val="24"/>
          <w:szCs w:val="24"/>
        </w:rPr>
      </w:pPr>
    </w:p>
    <w:p w:rsidR="00B452EC" w:rsidRPr="00C83FF4" w:rsidRDefault="00B452EC">
      <w:pPr>
        <w:rPr>
          <w:rFonts w:ascii="Arial" w:hAnsi="Arial" w:cs="Arial"/>
          <w:sz w:val="24"/>
          <w:szCs w:val="24"/>
        </w:rPr>
      </w:pPr>
    </w:p>
    <w:sectPr w:rsidR="00B452EC" w:rsidRPr="00C83FF4"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B55"/>
    <w:multiLevelType w:val="hybridMultilevel"/>
    <w:tmpl w:val="BD58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E5E447E"/>
    <w:multiLevelType w:val="hybridMultilevel"/>
    <w:tmpl w:val="B6B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11271F"/>
    <w:rsid w:val="004C58CB"/>
    <w:rsid w:val="00500254"/>
    <w:rsid w:val="00726A7C"/>
    <w:rsid w:val="00772262"/>
    <w:rsid w:val="007920E9"/>
    <w:rsid w:val="009F3E39"/>
    <w:rsid w:val="00A00E9E"/>
    <w:rsid w:val="00B452EC"/>
    <w:rsid w:val="00C814F2"/>
    <w:rsid w:val="00C83FF4"/>
    <w:rsid w:val="00CB0575"/>
    <w:rsid w:val="00DF132C"/>
    <w:rsid w:val="00FA5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character" w:styleId="Hyperlink">
    <w:name w:val="Hyperlink"/>
    <w:basedOn w:val="DefaultParagraphFont"/>
    <w:uiPriority w:val="99"/>
    <w:unhideWhenUsed/>
    <w:rsid w:val="00C83F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character" w:styleId="Hyperlink">
    <w:name w:val="Hyperlink"/>
    <w:basedOn w:val="DefaultParagraphFont"/>
    <w:uiPriority w:val="99"/>
    <w:unhideWhenUsed/>
    <w:rsid w:val="00C83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8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18/GS_h.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SYSTEM</cp:lastModifiedBy>
  <cp:revision>2</cp:revision>
  <dcterms:created xsi:type="dcterms:W3CDTF">2018-01-11T15:21:00Z</dcterms:created>
  <dcterms:modified xsi:type="dcterms:W3CDTF">2018-01-11T15:21:00Z</dcterms:modified>
</cp:coreProperties>
</file>