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893D9" w14:textId="77777777" w:rsidR="002F68E9" w:rsidRDefault="002F68E9">
      <w:pPr>
        <w:tabs>
          <w:tab w:val="left" w:pos="480"/>
          <w:tab w:val="right" w:pos="8640"/>
        </w:tabs>
        <w:ind w:right="684"/>
      </w:pPr>
      <w:bookmarkStart w:id="0" w:name="_GoBack"/>
      <w:bookmarkEnd w:id="0"/>
    </w:p>
    <w:p w14:paraId="558CB3C3" w14:textId="77777777" w:rsidR="002F68E9" w:rsidRDefault="002F68E9">
      <w:pPr>
        <w:tabs>
          <w:tab w:val="left" w:pos="480"/>
          <w:tab w:val="right" w:pos="8640"/>
        </w:tabs>
        <w:ind w:right="684"/>
      </w:pPr>
      <w:r>
        <w:t xml:space="preserve">A.  </w:t>
      </w:r>
      <w:r>
        <w:rPr>
          <w:u w:val="single"/>
        </w:rPr>
        <w:t>Justification</w:t>
      </w:r>
    </w:p>
    <w:p w14:paraId="215985B3" w14:textId="77777777" w:rsidR="00A23DF4" w:rsidRDefault="00A23DF4" w:rsidP="00F85A8B">
      <w:pPr>
        <w:pStyle w:val="Heading2"/>
        <w:jc w:val="both"/>
      </w:pPr>
    </w:p>
    <w:p w14:paraId="6B5B1C4C" w14:textId="77777777" w:rsidR="00A23DF4" w:rsidRPr="00981B90" w:rsidRDefault="00A23DF4" w:rsidP="00F85A8B">
      <w:pPr>
        <w:pStyle w:val="Heading2"/>
        <w:jc w:val="both"/>
      </w:pPr>
      <w:r w:rsidRPr="00981B90">
        <w:t>1.</w:t>
      </w:r>
      <w:r w:rsidRPr="00981B90">
        <w:tab/>
        <w:t>Explain the circumstances that make the collection of information necessary.  Identify legal or administrative requirements that necessitate the collection of information.</w:t>
      </w:r>
    </w:p>
    <w:p w14:paraId="0B083687" w14:textId="77777777" w:rsidR="00F233C4" w:rsidRPr="00F233C4" w:rsidRDefault="00F233C4" w:rsidP="00F85A8B">
      <w:pPr>
        <w:pStyle w:val="Heading2"/>
        <w:jc w:val="both"/>
        <w:rPr>
          <w:b w:val="0"/>
        </w:rPr>
      </w:pPr>
      <w:r w:rsidRPr="00F233C4">
        <w:rPr>
          <w:b w:val="0"/>
        </w:rPr>
        <w:t>Title 38, U.S.C., chapter 21, authorizes a VA program of grants for specially adapted housing for disabled veterans or servicemembers.  Section 2101(a) of this chapter specifically outlines those determinations that must be made by VA before such grant is approved for a particular veteran or servicemember.  VA Form 26-4555c is used to collect information that is necessary for VA to meet the requirements of 38 U.S.C. 2101(a).  (Also, see 38 CFR 36.4402(a), 36-4404(a), and 36.4405.)</w:t>
      </w:r>
    </w:p>
    <w:p w14:paraId="52A1F350" w14:textId="552099B5" w:rsidR="00A23DF4" w:rsidRPr="00E85B8D" w:rsidRDefault="00A23DF4" w:rsidP="00F85A8B">
      <w:pPr>
        <w:pStyle w:val="Heading2"/>
        <w:jc w:val="both"/>
      </w:pPr>
      <w:r w:rsidRPr="00981B90">
        <w:t>2.</w:t>
      </w:r>
      <w:r w:rsidRPr="00981B90">
        <w:tab/>
        <w:t xml:space="preserve">Indicate how, by whom, and for what purposes the information is to be used; indicate </w:t>
      </w:r>
      <w:r w:rsidRPr="00E85B8D">
        <w:t>actual use the agency has made of the information received from current collection.</w:t>
      </w:r>
    </w:p>
    <w:p w14:paraId="6148CE99" w14:textId="70552121" w:rsidR="002F68E9" w:rsidRPr="00E85B8D" w:rsidRDefault="00F233C4" w:rsidP="00F85A8B">
      <w:pPr>
        <w:pStyle w:val="BodyText2"/>
        <w:jc w:val="both"/>
        <w:rPr>
          <w:rFonts w:ascii="Times New Roman" w:hAnsi="Times New Roman"/>
        </w:rPr>
      </w:pPr>
      <w:r w:rsidRPr="00E85B8D">
        <w:rPr>
          <w:rFonts w:ascii="Times New Roman" w:hAnsi="Times New Roman"/>
        </w:rPr>
        <w:t>The form is used by Loan Guaranty personnel in approving the benefit available under 38 U.S.C. 2101(a).  The information requested is necessary in order to determine if it is financially feasible for a veteran or servicemember to reside in specially adapted housing and to compute the proper grant amount.</w:t>
      </w:r>
    </w:p>
    <w:p w14:paraId="0CE4D7D1" w14:textId="77777777" w:rsidR="00F233C4" w:rsidRPr="00271073" w:rsidRDefault="00F233C4" w:rsidP="00F85A8B">
      <w:pPr>
        <w:pStyle w:val="BodyText2"/>
        <w:jc w:val="both"/>
        <w:rPr>
          <w:rFonts w:ascii="Times New Roman" w:hAnsi="Times New Roman"/>
        </w:rPr>
      </w:pPr>
    </w:p>
    <w:p w14:paraId="642A1F46" w14:textId="77777777" w:rsidR="00A23DF4" w:rsidRPr="00981B90" w:rsidRDefault="00A23DF4" w:rsidP="00F85A8B">
      <w:pPr>
        <w:pStyle w:val="Heading2"/>
        <w:jc w:val="both"/>
      </w:pPr>
      <w:r w:rsidRPr="00981B90">
        <w:t>3.</w:t>
      </w:r>
      <w:r w:rsidRPr="00981B90">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1DDA07E5" w14:textId="4C2BDA2F" w:rsidR="002F68E9" w:rsidRDefault="00F233C4" w:rsidP="00F85A8B">
      <w:pPr>
        <w:tabs>
          <w:tab w:val="left" w:pos="480"/>
          <w:tab w:val="right" w:pos="8640"/>
        </w:tabs>
        <w:ind w:right="684"/>
        <w:jc w:val="both"/>
      </w:pPr>
      <w:r>
        <w:t xml:space="preserve">This form is available in a fillable electronic format on the One VA forms website at </w:t>
      </w:r>
      <w:hyperlink r:id="rId9" w:history="1">
        <w:r w:rsidRPr="008519E2">
          <w:rPr>
            <w:rStyle w:val="Hyperlink"/>
          </w:rPr>
          <w:t>http://www.va.gov/vaforms</w:t>
        </w:r>
      </w:hyperlink>
      <w:r>
        <w:t>.  Once a determination on eligibility is made and the file is reviewed by Loan Guaranty personnel, the veteran or servicemember is directed to complete VA Form 26-4555c with instructions.  An electronic submission system would not allow for personal customer service, and would delay applications from being processed due to errors.  VA will continue to explore the use of information technology to submit this form.</w:t>
      </w:r>
    </w:p>
    <w:p w14:paraId="495E21DA" w14:textId="77777777" w:rsidR="00F233C4" w:rsidRDefault="00F233C4" w:rsidP="00F85A8B">
      <w:pPr>
        <w:tabs>
          <w:tab w:val="left" w:pos="480"/>
          <w:tab w:val="right" w:pos="8640"/>
        </w:tabs>
        <w:ind w:right="684"/>
        <w:jc w:val="both"/>
      </w:pPr>
    </w:p>
    <w:p w14:paraId="4BD533AE" w14:textId="77777777" w:rsidR="00A23DF4" w:rsidRPr="00981B90" w:rsidRDefault="00A23DF4" w:rsidP="00F85A8B">
      <w:pPr>
        <w:pStyle w:val="Heading2"/>
        <w:jc w:val="both"/>
      </w:pPr>
      <w:r w:rsidRPr="00981B90">
        <w:t>4.</w:t>
      </w:r>
      <w:r w:rsidRPr="00981B90">
        <w:tab/>
        <w:t>Describe efforts to identify duplication.  Show specifically why any similar information already available cannot be used or modified for use for the purposes described in Item 2 above.</w:t>
      </w:r>
    </w:p>
    <w:p w14:paraId="1A69140A" w14:textId="034E3BC7" w:rsidR="002F68E9" w:rsidRDefault="00F233C4" w:rsidP="00F85A8B">
      <w:pPr>
        <w:tabs>
          <w:tab w:val="left" w:pos="480"/>
          <w:tab w:val="right" w:pos="8640"/>
        </w:tabs>
        <w:ind w:right="684"/>
        <w:jc w:val="both"/>
      </w:pPr>
      <w:r>
        <w:t>The information collected on VA Form 26-4555c is unique to VA and is not duplicated in other agencies' records or in other VA records.</w:t>
      </w:r>
    </w:p>
    <w:p w14:paraId="6B57FDC2" w14:textId="77777777" w:rsidR="00F233C4" w:rsidRDefault="00F233C4" w:rsidP="00F85A8B">
      <w:pPr>
        <w:tabs>
          <w:tab w:val="left" w:pos="480"/>
          <w:tab w:val="right" w:pos="8640"/>
        </w:tabs>
        <w:ind w:right="684"/>
        <w:jc w:val="both"/>
      </w:pPr>
    </w:p>
    <w:p w14:paraId="18B97139" w14:textId="77777777" w:rsidR="00A23DF4" w:rsidRPr="00981B90" w:rsidRDefault="00A23DF4" w:rsidP="00F85A8B">
      <w:pPr>
        <w:pStyle w:val="Heading2"/>
        <w:jc w:val="both"/>
      </w:pPr>
      <w:r w:rsidRPr="00981B90">
        <w:lastRenderedPageBreak/>
        <w:t>5.</w:t>
      </w:r>
      <w:r w:rsidRPr="00981B90">
        <w:tab/>
        <w:t>If the collection of information impacts small businesses or other small entities, describe any methods used to minimize burden.</w:t>
      </w:r>
    </w:p>
    <w:p w14:paraId="628D8FE2" w14:textId="77777777" w:rsidR="00271073" w:rsidRDefault="002F68E9" w:rsidP="00F85A8B">
      <w:pPr>
        <w:tabs>
          <w:tab w:val="left" w:pos="480"/>
          <w:tab w:val="right" w:pos="8640"/>
        </w:tabs>
        <w:ind w:right="684"/>
        <w:jc w:val="both"/>
      </w:pPr>
      <w:r w:rsidRPr="00960C51">
        <w:t>The collection of information does not involve small businesses or entities.</w:t>
      </w:r>
    </w:p>
    <w:p w14:paraId="0172D58D" w14:textId="77777777" w:rsidR="00271073" w:rsidRDefault="00271073" w:rsidP="00F85A8B">
      <w:pPr>
        <w:pStyle w:val="ListParagraph"/>
        <w:jc w:val="both"/>
      </w:pPr>
    </w:p>
    <w:p w14:paraId="7E8B58A3" w14:textId="77777777" w:rsidR="00A23DF4" w:rsidRPr="00981B90" w:rsidRDefault="00A23DF4" w:rsidP="00F85A8B">
      <w:pPr>
        <w:pStyle w:val="Heading2"/>
        <w:jc w:val="both"/>
      </w:pPr>
      <w:r w:rsidRPr="00981B90">
        <w:t>6.</w:t>
      </w:r>
      <w:r w:rsidRPr="00981B90">
        <w:tab/>
        <w:t>Describe the consequences to Federal program or policy activities if the collection is not conducted or is conducted less frequently as well as any technical or legal obstacles to reducing burden.</w:t>
      </w:r>
    </w:p>
    <w:p w14:paraId="61DAC122" w14:textId="77777777" w:rsidR="00F233C4" w:rsidRDefault="00F233C4" w:rsidP="00F85A8B">
      <w:r>
        <w:t>The information collected on this form is completed by veterans who are applying for assistance in acquiring specially adapted housing.  The data furnished on this form is essential to determining grant approval under 38 U.S.C. 2101(a).  The collection is generally conducted only once.</w:t>
      </w:r>
    </w:p>
    <w:p w14:paraId="0CCF3E2F" w14:textId="2030169C" w:rsidR="00A23DF4" w:rsidRPr="00981B90" w:rsidRDefault="002F68E9" w:rsidP="00F85A8B">
      <w:r w:rsidRPr="00960C51">
        <w:t xml:space="preserve">  </w:t>
      </w:r>
    </w:p>
    <w:p w14:paraId="059144DB" w14:textId="77777777" w:rsidR="00A23DF4" w:rsidRPr="00981B90" w:rsidRDefault="00A23DF4" w:rsidP="00A23DF4">
      <w:pPr>
        <w:pStyle w:val="Heading2"/>
      </w:pPr>
      <w:r w:rsidRPr="00981B90">
        <w:t>7.</w:t>
      </w:r>
      <w:r w:rsidRPr="00981B90">
        <w:tab/>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34A6FA40" w14:textId="791160F5" w:rsidR="002F68E9" w:rsidRPr="00960C51" w:rsidRDefault="002F68E9" w:rsidP="00A23DF4">
      <w:pPr>
        <w:tabs>
          <w:tab w:val="left" w:pos="480"/>
          <w:tab w:val="right" w:pos="8640"/>
        </w:tabs>
        <w:ind w:right="684"/>
      </w:pPr>
      <w:r w:rsidRPr="00960C51">
        <w:t>There is no special circumstance requiring collection in a manner inconsistent with 5 CFR 1320.6 guidelines.</w:t>
      </w:r>
    </w:p>
    <w:p w14:paraId="3D2F01F8" w14:textId="77777777" w:rsidR="00271073" w:rsidRDefault="00271073" w:rsidP="00271073"/>
    <w:p w14:paraId="49255E49" w14:textId="77777777" w:rsidR="00A23DF4" w:rsidRPr="00981B90" w:rsidRDefault="00A23DF4" w:rsidP="00A23DF4">
      <w:pPr>
        <w:pStyle w:val="Heading2"/>
      </w:pPr>
      <w:r w:rsidRPr="00981B90">
        <w:t>8.      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399F032B" w14:textId="0C6AAF06" w:rsidR="00A23DF4" w:rsidRPr="00981B90" w:rsidRDefault="00A23DF4" w:rsidP="00CE0610">
      <w:pPr>
        <w:ind w:right="90"/>
        <w:jc w:val="both"/>
        <w:rPr>
          <w:szCs w:val="24"/>
        </w:rPr>
      </w:pPr>
      <w:r w:rsidRPr="00F233C4">
        <w:rPr>
          <w:szCs w:val="24"/>
        </w:rPr>
        <w:t>The Department notice was publis</w:t>
      </w:r>
      <w:r w:rsidR="00357670">
        <w:rPr>
          <w:szCs w:val="24"/>
        </w:rPr>
        <w:t>hed in the Federal Register on September 20, 2017,</w:t>
      </w:r>
      <w:r w:rsidR="00484F79">
        <w:rPr>
          <w:szCs w:val="24"/>
        </w:rPr>
        <w:t xml:space="preserve"> </w:t>
      </w:r>
      <w:r w:rsidR="00357670">
        <w:rPr>
          <w:szCs w:val="24"/>
        </w:rPr>
        <w:t xml:space="preserve">Volume 82, No, 181, </w:t>
      </w:r>
      <w:r w:rsidRPr="00F233C4">
        <w:rPr>
          <w:szCs w:val="24"/>
        </w:rPr>
        <w:t xml:space="preserve"> </w:t>
      </w:r>
      <w:r w:rsidR="00357670" w:rsidRPr="00357670">
        <w:rPr>
          <w:szCs w:val="24"/>
        </w:rPr>
        <w:t>page 44029.</w:t>
      </w:r>
      <w:r w:rsidR="00B66D93">
        <w:rPr>
          <w:szCs w:val="24"/>
        </w:rPr>
        <w:t xml:space="preserve">  No </w:t>
      </w:r>
      <w:r w:rsidRPr="00F233C4">
        <w:rPr>
          <w:szCs w:val="24"/>
        </w:rPr>
        <w:t>comments were received in response to this notice.</w:t>
      </w:r>
    </w:p>
    <w:p w14:paraId="18F9FB2B" w14:textId="77777777" w:rsidR="00A23DF4" w:rsidRDefault="00A23DF4" w:rsidP="00CE0610">
      <w:pPr>
        <w:ind w:right="90"/>
      </w:pPr>
    </w:p>
    <w:p w14:paraId="2287B486" w14:textId="77777777" w:rsidR="00A23DF4" w:rsidRPr="00636107" w:rsidRDefault="00A23DF4" w:rsidP="00CE0610">
      <w:pPr>
        <w:pStyle w:val="Heading2"/>
        <w:ind w:right="90"/>
      </w:pPr>
      <w:r w:rsidRPr="00981B90">
        <w:t>9.</w:t>
      </w:r>
      <w:r w:rsidRPr="00981B90">
        <w:tab/>
        <w:t xml:space="preserve">Explain any decision to provide any payment or gift to respondents, other than </w:t>
      </w:r>
      <w:r w:rsidRPr="00636107">
        <w:t>remuneration of contractors or grantees.</w:t>
      </w:r>
    </w:p>
    <w:p w14:paraId="2805C3DD" w14:textId="7DDF9A84" w:rsidR="002F68E9" w:rsidRPr="00960C51" w:rsidRDefault="002F68E9" w:rsidP="00CE0610">
      <w:pPr>
        <w:tabs>
          <w:tab w:val="left" w:pos="480"/>
          <w:tab w:val="right" w:pos="8640"/>
        </w:tabs>
        <w:ind w:right="90"/>
      </w:pPr>
      <w:r w:rsidRPr="00960C51">
        <w:t>No payments or gifts to respondents have been made under this collection of information.</w:t>
      </w:r>
    </w:p>
    <w:p w14:paraId="0037B2F5" w14:textId="77777777" w:rsidR="002F68E9" w:rsidRDefault="002F68E9" w:rsidP="00CE0610">
      <w:pPr>
        <w:tabs>
          <w:tab w:val="left" w:pos="480"/>
          <w:tab w:val="right" w:pos="8640"/>
        </w:tabs>
        <w:ind w:right="90"/>
      </w:pPr>
    </w:p>
    <w:p w14:paraId="2C124AE6" w14:textId="1296326B" w:rsidR="00A23DF4" w:rsidRPr="00A23DF4" w:rsidRDefault="00A23DF4" w:rsidP="00CE0610">
      <w:pPr>
        <w:ind w:right="90"/>
        <w:rPr>
          <w:b/>
          <w:szCs w:val="24"/>
        </w:rPr>
      </w:pPr>
      <w:r w:rsidRPr="00A23DF4">
        <w:rPr>
          <w:b/>
        </w:rPr>
        <w:t>10.</w:t>
      </w:r>
      <w:r w:rsidRPr="00A23DF4">
        <w:rPr>
          <w:b/>
        </w:rPr>
        <w:tab/>
        <w:t>Describe any assurance of privacy to the extent permitted by law provided to respondents and the basis for the assurance in statute, regulation, or agency policy</w:t>
      </w:r>
      <w:r>
        <w:rPr>
          <w:b/>
        </w:rPr>
        <w:t>.</w:t>
      </w:r>
      <w:r w:rsidRPr="00A23DF4">
        <w:rPr>
          <w:b/>
          <w:szCs w:val="24"/>
        </w:rPr>
        <w:t xml:space="preserve"> </w:t>
      </w:r>
    </w:p>
    <w:p w14:paraId="4F9E9A67" w14:textId="77777777" w:rsidR="00A23DF4" w:rsidRDefault="00A23DF4" w:rsidP="00A23DF4">
      <w:pPr>
        <w:rPr>
          <w:szCs w:val="24"/>
        </w:rPr>
      </w:pPr>
    </w:p>
    <w:p w14:paraId="56DED354" w14:textId="61DA5FE1" w:rsidR="00F233C4" w:rsidRPr="00F233C4" w:rsidRDefault="00F233C4" w:rsidP="00F233C4">
      <w:pPr>
        <w:tabs>
          <w:tab w:val="left" w:pos="360"/>
        </w:tabs>
        <w:ind w:right="-540"/>
        <w:rPr>
          <w:u w:val="single"/>
        </w:rPr>
      </w:pPr>
      <w:r>
        <w:rPr>
          <w:u w:val="single"/>
        </w:rPr>
        <w:lastRenderedPageBreak/>
        <w:t>Loan Guaranty Home, Condominium and Manufactured Home Loan Applicant Records, Specially Adapted Housing Applicant Records, and Vendee Loan Applicant Records - VA (55VA26)</w:t>
      </w:r>
      <w:r>
        <w:t xml:space="preserve"> contained in the Privacy Act Issuances, 2001 Compilation.</w:t>
      </w:r>
    </w:p>
    <w:p w14:paraId="51DD1562" w14:textId="77777777" w:rsidR="00143842" w:rsidRDefault="00143842" w:rsidP="00CE0610">
      <w:pPr>
        <w:jc w:val="both"/>
      </w:pPr>
    </w:p>
    <w:p w14:paraId="3229FB0A" w14:textId="77777777" w:rsidR="00A23DF4" w:rsidRPr="00636107" w:rsidRDefault="00A23DF4" w:rsidP="00CE0610">
      <w:pPr>
        <w:pStyle w:val="Heading2"/>
        <w:jc w:val="both"/>
      </w:pPr>
      <w:r w:rsidRPr="00636107">
        <w:t>11.</w:t>
      </w:r>
      <w:r w:rsidRPr="00636107">
        <w:tab/>
        <w:t>Provide additional justification for any questions of a sensitive nature</w:t>
      </w:r>
      <w:r w:rsidRPr="00636107">
        <w:rPr>
          <w:color w:val="0000FF"/>
        </w:rPr>
        <w:t xml:space="preserve"> </w:t>
      </w:r>
      <w:r w:rsidRPr="00636107">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505F8972" w14:textId="58FE473D" w:rsidR="002F68E9" w:rsidRPr="00960C51" w:rsidRDefault="002F68E9" w:rsidP="00A23DF4">
      <w:pPr>
        <w:tabs>
          <w:tab w:val="left" w:pos="480"/>
          <w:tab w:val="right" w:pos="8640"/>
        </w:tabs>
        <w:ind w:right="684"/>
      </w:pPr>
      <w:r w:rsidRPr="00960C51">
        <w:t>There are no questions of a sensitive nature.</w:t>
      </w:r>
    </w:p>
    <w:p w14:paraId="7C28BC1E" w14:textId="77777777" w:rsidR="002F68E9" w:rsidRDefault="002F68E9">
      <w:pPr>
        <w:tabs>
          <w:tab w:val="left" w:pos="480"/>
          <w:tab w:val="right" w:pos="8640"/>
        </w:tabs>
        <w:ind w:right="684"/>
      </w:pPr>
    </w:p>
    <w:p w14:paraId="231F8E69" w14:textId="77777777" w:rsidR="00A23DF4" w:rsidRPr="00786FEA" w:rsidRDefault="00A23DF4" w:rsidP="00A23DF4">
      <w:pPr>
        <w:pStyle w:val="Heading2"/>
      </w:pPr>
      <w:r w:rsidRPr="00786FEA">
        <w:t>12. Estimate of the hour burden of the collection of information:</w:t>
      </w:r>
    </w:p>
    <w:p w14:paraId="1334D04D" w14:textId="2741F949" w:rsidR="00B2507D" w:rsidRPr="00786FEA" w:rsidRDefault="002F68E9" w:rsidP="00B2507D">
      <w:pPr>
        <w:pStyle w:val="ListParagraph"/>
        <w:numPr>
          <w:ilvl w:val="0"/>
          <w:numId w:val="14"/>
        </w:numPr>
        <w:tabs>
          <w:tab w:val="left" w:pos="480"/>
          <w:tab w:val="right" w:pos="8640"/>
        </w:tabs>
        <w:ind w:left="360" w:right="684"/>
      </w:pPr>
      <w:r w:rsidRPr="00786FEA">
        <w:t xml:space="preserve">Number of </w:t>
      </w:r>
      <w:r w:rsidR="00974DF6" w:rsidRPr="00786FEA">
        <w:t>yearly r</w:t>
      </w:r>
      <w:r w:rsidRPr="00786FEA">
        <w:t xml:space="preserve">espondents </w:t>
      </w:r>
      <w:r w:rsidR="00974DF6" w:rsidRPr="00786FEA">
        <w:t xml:space="preserve">totals = </w:t>
      </w:r>
      <w:r w:rsidR="00F233C4">
        <w:t>1,400</w:t>
      </w:r>
      <w:r w:rsidRPr="00786FEA">
        <w:t>.</w:t>
      </w:r>
    </w:p>
    <w:p w14:paraId="32E92D1F" w14:textId="77777777" w:rsidR="00B2507D" w:rsidRPr="00786FEA" w:rsidRDefault="00B2507D" w:rsidP="00B2507D">
      <w:pPr>
        <w:pStyle w:val="ListParagraph"/>
        <w:tabs>
          <w:tab w:val="left" w:pos="480"/>
          <w:tab w:val="right" w:pos="8640"/>
        </w:tabs>
        <w:ind w:left="360" w:right="684"/>
      </w:pPr>
    </w:p>
    <w:p w14:paraId="76787D62" w14:textId="77777777" w:rsidR="00B2507D" w:rsidRPr="00786FEA" w:rsidRDefault="002F68E9" w:rsidP="00B2507D">
      <w:pPr>
        <w:pStyle w:val="ListParagraph"/>
        <w:numPr>
          <w:ilvl w:val="0"/>
          <w:numId w:val="14"/>
        </w:numPr>
        <w:tabs>
          <w:tab w:val="left" w:pos="480"/>
          <w:tab w:val="right" w:pos="8640"/>
        </w:tabs>
        <w:ind w:left="360" w:right="684"/>
      </w:pPr>
      <w:r w:rsidRPr="00786FEA">
        <w:t xml:space="preserve">Frequency of Response is one time.  </w:t>
      </w:r>
    </w:p>
    <w:p w14:paraId="3674BE07" w14:textId="215B1342" w:rsidR="00B2507D" w:rsidRPr="00786FEA" w:rsidRDefault="00B2507D" w:rsidP="00B2507D">
      <w:pPr>
        <w:pStyle w:val="ListParagraph"/>
        <w:tabs>
          <w:tab w:val="left" w:pos="480"/>
          <w:tab w:val="right" w:pos="8640"/>
        </w:tabs>
        <w:ind w:left="360" w:right="684"/>
      </w:pPr>
    </w:p>
    <w:p w14:paraId="100EC2C9" w14:textId="43D35DDA" w:rsidR="00B2507D" w:rsidRPr="00786FEA" w:rsidRDefault="002F68E9" w:rsidP="00B2507D">
      <w:pPr>
        <w:pStyle w:val="ListParagraph"/>
        <w:numPr>
          <w:ilvl w:val="0"/>
          <w:numId w:val="14"/>
        </w:numPr>
        <w:tabs>
          <w:tab w:val="left" w:pos="480"/>
          <w:tab w:val="right" w:pos="8640"/>
        </w:tabs>
        <w:ind w:left="360" w:right="684"/>
      </w:pPr>
      <w:r w:rsidRPr="00786FEA">
        <w:t xml:space="preserve">Annual burden </w:t>
      </w:r>
      <w:r w:rsidR="00974DF6" w:rsidRPr="00786FEA">
        <w:t xml:space="preserve">total = </w:t>
      </w:r>
      <w:r w:rsidR="00F233C4">
        <w:t>350</w:t>
      </w:r>
      <w:r w:rsidRPr="00786FEA">
        <w:t xml:space="preserve"> hours.</w:t>
      </w:r>
    </w:p>
    <w:p w14:paraId="30CB7957" w14:textId="77777777" w:rsidR="00B2507D" w:rsidRPr="00786FEA" w:rsidRDefault="00B2507D" w:rsidP="00B2507D">
      <w:pPr>
        <w:pStyle w:val="ListParagraph"/>
        <w:tabs>
          <w:tab w:val="left" w:pos="480"/>
          <w:tab w:val="right" w:pos="8640"/>
        </w:tabs>
        <w:ind w:left="360" w:right="684"/>
      </w:pPr>
    </w:p>
    <w:p w14:paraId="3A721406" w14:textId="6BA4E46E" w:rsidR="00B2507D" w:rsidRPr="00786FEA" w:rsidRDefault="002F68E9" w:rsidP="00B2507D">
      <w:pPr>
        <w:pStyle w:val="ListParagraph"/>
        <w:numPr>
          <w:ilvl w:val="0"/>
          <w:numId w:val="14"/>
        </w:numPr>
        <w:tabs>
          <w:tab w:val="left" w:pos="480"/>
          <w:tab w:val="right" w:pos="8640"/>
        </w:tabs>
        <w:ind w:left="360" w:right="684"/>
      </w:pPr>
      <w:r w:rsidRPr="00786FEA">
        <w:t xml:space="preserve">The estimated completion time </w:t>
      </w:r>
      <w:r w:rsidR="000747F0" w:rsidRPr="00786FEA">
        <w:t xml:space="preserve">is </w:t>
      </w:r>
      <w:r w:rsidR="00F233C4">
        <w:t>1</w:t>
      </w:r>
      <w:r w:rsidRPr="00786FEA">
        <w:t>5 minutes</w:t>
      </w:r>
      <w:r w:rsidR="000747F0" w:rsidRPr="00786FEA">
        <w:t>.</w:t>
      </w:r>
      <w:r w:rsidRPr="00786FEA">
        <w:t xml:space="preserve"> </w:t>
      </w:r>
    </w:p>
    <w:p w14:paraId="0DE6DC4D" w14:textId="77777777" w:rsidR="00B2507D" w:rsidRPr="00786FEA" w:rsidRDefault="00B2507D" w:rsidP="00786FEA">
      <w:pPr>
        <w:pStyle w:val="ListParagraph"/>
        <w:tabs>
          <w:tab w:val="left" w:pos="480"/>
          <w:tab w:val="right" w:pos="8640"/>
        </w:tabs>
        <w:ind w:left="360" w:right="684"/>
        <w:jc w:val="both"/>
      </w:pPr>
    </w:p>
    <w:p w14:paraId="4AB239FD" w14:textId="3C9B3DD0" w:rsidR="00A23DF4" w:rsidRPr="00786FEA" w:rsidRDefault="00A23DF4" w:rsidP="00786FEA">
      <w:pPr>
        <w:pStyle w:val="ListParagraph"/>
        <w:numPr>
          <w:ilvl w:val="0"/>
          <w:numId w:val="14"/>
        </w:numPr>
        <w:tabs>
          <w:tab w:val="left" w:pos="480"/>
          <w:tab w:val="right" w:pos="8640"/>
        </w:tabs>
        <w:ind w:left="360" w:right="684"/>
        <w:jc w:val="both"/>
      </w:pPr>
      <w:r w:rsidRPr="00786FEA">
        <w:rPr>
          <w:szCs w:val="24"/>
        </w:rPr>
        <w:t xml:space="preserve">The respondent population for VA Form </w:t>
      </w:r>
      <w:r w:rsidR="000747F0" w:rsidRPr="00786FEA">
        <w:rPr>
          <w:szCs w:val="24"/>
        </w:rPr>
        <w:t xml:space="preserve"> </w:t>
      </w:r>
      <w:r w:rsidR="00F233C4">
        <w:t>26-4555c</w:t>
      </w:r>
      <w:r w:rsidR="00E85B8D">
        <w:t xml:space="preserve"> are V</w:t>
      </w:r>
      <w:r w:rsidR="000747F0" w:rsidRPr="00786FEA">
        <w:t>eterans</w:t>
      </w:r>
      <w:r w:rsidR="00E85B8D">
        <w:t xml:space="preserve"> and Servicemembers</w:t>
      </w:r>
      <w:r w:rsidR="000747F0" w:rsidRPr="00786FEA">
        <w:t xml:space="preserve"> applying for </w:t>
      </w:r>
      <w:r w:rsidR="00E85B8D">
        <w:t>the Loan G</w:t>
      </w:r>
      <w:r w:rsidR="00F233C4">
        <w:t>uaranty Specially Adapted Housing Grant Program.</w:t>
      </w:r>
      <w:r w:rsidR="000747F0" w:rsidRPr="00786FEA">
        <w:rPr>
          <w:color w:val="000000"/>
        </w:rPr>
        <w:t xml:space="preserve">  </w:t>
      </w:r>
      <w:r w:rsidRPr="00786FEA">
        <w:rPr>
          <w:szCs w:val="24"/>
        </w:rPr>
        <w:t xml:space="preserve">VBA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14:paraId="476D8577" w14:textId="77777777" w:rsidR="00A23DF4" w:rsidRPr="00A23DF4" w:rsidRDefault="00A23DF4" w:rsidP="00786FEA">
      <w:pPr>
        <w:pStyle w:val="ListParagraph"/>
        <w:jc w:val="both"/>
        <w:rPr>
          <w:szCs w:val="24"/>
        </w:rPr>
      </w:pPr>
    </w:p>
    <w:p w14:paraId="6CD2A8ED" w14:textId="3706CCD0" w:rsidR="00B2507D" w:rsidRDefault="00A23DF4" w:rsidP="00786FEA">
      <w:pPr>
        <w:tabs>
          <w:tab w:val="left" w:pos="480"/>
          <w:tab w:val="right" w:pos="8640"/>
        </w:tabs>
        <w:ind w:left="360" w:right="684"/>
        <w:jc w:val="both"/>
        <w:rPr>
          <w:szCs w:val="24"/>
        </w:rPr>
      </w:pPr>
      <w:r w:rsidRPr="00B2507D">
        <w:rPr>
          <w:szCs w:val="24"/>
        </w:rPr>
        <w:t>The Bureau of Labor Statistics (BLS) gathers information on full-time wage and salary workers.  According to the latest available BLS data, the median weekly earnings of full-time wage and salary wor</w:t>
      </w:r>
      <w:r w:rsidR="00455492">
        <w:rPr>
          <w:szCs w:val="24"/>
        </w:rPr>
        <w:t>kers are $954.40</w:t>
      </w:r>
      <w:r w:rsidRPr="00B2507D">
        <w:rPr>
          <w:szCs w:val="24"/>
        </w:rPr>
        <w:t xml:space="preserve">.  Assuming a forty (40) hour work week, </w:t>
      </w:r>
      <w:r w:rsidR="00455492">
        <w:rPr>
          <w:szCs w:val="24"/>
        </w:rPr>
        <w:t>the median hourly wage is $23.86</w:t>
      </w:r>
      <w:r w:rsidRPr="00B2507D">
        <w:rPr>
          <w:szCs w:val="24"/>
        </w:rPr>
        <w:t xml:space="preserve"> based on the BLS wage code – “00-0000 All Occupations”.  This information is taken from the following website: </w:t>
      </w:r>
      <w:r w:rsidRPr="00636107">
        <w:t xml:space="preserve"> (</w:t>
      </w:r>
      <w:hyperlink r:id="rId10" w:history="1">
        <w:r w:rsidR="004A4A83" w:rsidRPr="00B06FCD">
          <w:rPr>
            <w:rStyle w:val="Hyperlink"/>
            <w:szCs w:val="24"/>
          </w:rPr>
          <w:t>http://www.bls.gov/oes/current/oes_nat.htm</w:t>
        </w:r>
      </w:hyperlink>
      <w:r w:rsidR="004A4A83">
        <w:rPr>
          <w:szCs w:val="24"/>
        </w:rPr>
        <w:t>, May 201</w:t>
      </w:r>
      <w:r w:rsidR="00455492">
        <w:rPr>
          <w:szCs w:val="24"/>
        </w:rPr>
        <w:t>6</w:t>
      </w:r>
      <w:r w:rsidRPr="00B2507D">
        <w:rPr>
          <w:szCs w:val="24"/>
        </w:rPr>
        <w:t>).</w:t>
      </w:r>
    </w:p>
    <w:p w14:paraId="7C1AB608" w14:textId="77777777" w:rsidR="00B2507D" w:rsidRDefault="00B2507D" w:rsidP="00786FEA">
      <w:pPr>
        <w:tabs>
          <w:tab w:val="left" w:pos="480"/>
          <w:tab w:val="right" w:pos="8640"/>
        </w:tabs>
        <w:ind w:right="684"/>
        <w:jc w:val="both"/>
        <w:rPr>
          <w:szCs w:val="24"/>
        </w:rPr>
      </w:pPr>
    </w:p>
    <w:p w14:paraId="6814E3FC" w14:textId="354CE2F8" w:rsidR="00A23DF4" w:rsidRPr="00B2507D" w:rsidRDefault="00A23DF4" w:rsidP="00786FEA">
      <w:pPr>
        <w:tabs>
          <w:tab w:val="left" w:pos="480"/>
          <w:tab w:val="right" w:pos="8640"/>
        </w:tabs>
        <w:ind w:left="360" w:right="684"/>
        <w:jc w:val="both"/>
        <w:rPr>
          <w:szCs w:val="24"/>
        </w:rPr>
      </w:pPr>
      <w:r w:rsidRPr="00636107">
        <w:t xml:space="preserve">Legally, respondents may not pay a person or business for assistance in completing </w:t>
      </w:r>
      <w:r w:rsidRPr="00CD2798">
        <w:t>the information collection. Therefore, there are no expected overhead costs for completing the information collection.  VBA estimates the total cost to all respondents to be $</w:t>
      </w:r>
      <w:r w:rsidR="00455492">
        <w:t>8,351</w:t>
      </w:r>
      <w:r w:rsidR="00872119" w:rsidRPr="00CD2798">
        <w:t>.</w:t>
      </w:r>
      <w:r w:rsidR="00455492">
        <w:t>0</w:t>
      </w:r>
      <w:r w:rsidR="00872119" w:rsidRPr="00CD2798">
        <w:t>0</w:t>
      </w:r>
      <w:r w:rsidRPr="00CD2798">
        <w:t xml:space="preserve"> (</w:t>
      </w:r>
      <w:r w:rsidR="00F233C4">
        <w:rPr>
          <w:szCs w:val="24"/>
          <w:u w:val="single"/>
        </w:rPr>
        <w:t>350</w:t>
      </w:r>
      <w:r w:rsidRPr="00CD2798">
        <w:t xml:space="preserve"> burden hours x $</w:t>
      </w:r>
      <w:r w:rsidRPr="00CD2798">
        <w:rPr>
          <w:u w:val="single"/>
        </w:rPr>
        <w:t>23.</w:t>
      </w:r>
      <w:r w:rsidR="00455492">
        <w:rPr>
          <w:u w:val="single"/>
        </w:rPr>
        <w:t>86</w:t>
      </w:r>
      <w:r w:rsidRPr="00CD2798">
        <w:t xml:space="preserve"> per hour).</w:t>
      </w:r>
    </w:p>
    <w:p w14:paraId="37CF392E" w14:textId="77777777" w:rsidR="002F68E9" w:rsidRDefault="002F68E9">
      <w:pPr>
        <w:tabs>
          <w:tab w:val="left" w:pos="480"/>
          <w:tab w:val="right" w:pos="8640"/>
        </w:tabs>
        <w:ind w:right="684"/>
      </w:pPr>
    </w:p>
    <w:p w14:paraId="6F735EEB" w14:textId="77777777" w:rsidR="00A23DF4" w:rsidRDefault="00A23DF4" w:rsidP="00786FEA">
      <w:pPr>
        <w:pStyle w:val="Heading2"/>
        <w:jc w:val="both"/>
      </w:pPr>
      <w:r w:rsidRPr="00636107">
        <w:t>13.</w:t>
      </w:r>
      <w:r w:rsidRPr="00636107">
        <w:tab/>
        <w:t>Provide an estimate of the total annual cost burden to respondents or record-keepers resulting from the collection of information.  (Do not include the cost of any hour burden shown in Items 12 and 14).</w:t>
      </w:r>
    </w:p>
    <w:p w14:paraId="53D0476C" w14:textId="77777777" w:rsidR="00A23DF4" w:rsidRDefault="00A23DF4" w:rsidP="00786FEA">
      <w:pPr>
        <w:tabs>
          <w:tab w:val="left" w:pos="480"/>
          <w:tab w:val="right" w:pos="8640"/>
        </w:tabs>
        <w:ind w:right="684"/>
        <w:jc w:val="both"/>
      </w:pPr>
      <w:r w:rsidRPr="00E87398">
        <w:t>This submission does not involve any recordkeeping costs.</w:t>
      </w:r>
    </w:p>
    <w:p w14:paraId="39D8F8DF" w14:textId="77777777" w:rsidR="00A23DF4" w:rsidRPr="00A23DF4" w:rsidRDefault="00A23DF4" w:rsidP="00786FEA">
      <w:pPr>
        <w:jc w:val="both"/>
      </w:pPr>
    </w:p>
    <w:p w14:paraId="0F9ABC07" w14:textId="77777777" w:rsidR="00A23DF4" w:rsidRPr="00636107" w:rsidRDefault="00A23DF4" w:rsidP="00786FEA">
      <w:pPr>
        <w:pStyle w:val="Heading2"/>
        <w:jc w:val="both"/>
      </w:pPr>
      <w:r w:rsidRPr="00636107">
        <w:t>14.</w:t>
      </w:r>
      <w:r w:rsidRPr="00636107">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24ED4F5B" w14:textId="0B65157A" w:rsidR="002F68E9" w:rsidRPr="00786FEA" w:rsidRDefault="002F68E9" w:rsidP="00A23DF4">
      <w:pPr>
        <w:tabs>
          <w:tab w:val="left" w:pos="480"/>
          <w:tab w:val="right" w:pos="8640"/>
        </w:tabs>
        <w:ind w:right="684"/>
      </w:pPr>
      <w:r w:rsidRPr="00786FEA">
        <w:t>Estimated Costs to the Federal Government:</w:t>
      </w:r>
    </w:p>
    <w:p w14:paraId="2ECB25E6" w14:textId="77777777" w:rsidR="00960C51" w:rsidRDefault="00960C51" w:rsidP="00960C51">
      <w:pPr>
        <w:tabs>
          <w:tab w:val="left" w:pos="480"/>
          <w:tab w:val="right" w:pos="4680"/>
          <w:tab w:val="right" w:pos="8640"/>
        </w:tabs>
        <w:ind w:right="684"/>
        <w:rPr>
          <w:highlight w:val="yellow"/>
        </w:rPr>
      </w:pPr>
    </w:p>
    <w:tbl>
      <w:tblPr>
        <w:tblpPr w:leftFromText="180" w:rightFromText="180" w:vertAnchor="text" w:horzAnchor="page" w:tblpX="1853" w:tblpY="-129"/>
        <w:tblW w:w="8298" w:type="dxa"/>
        <w:tblLook w:val="04A0" w:firstRow="1" w:lastRow="0" w:firstColumn="1" w:lastColumn="0" w:noHBand="0" w:noVBand="1"/>
      </w:tblPr>
      <w:tblGrid>
        <w:gridCol w:w="656"/>
        <w:gridCol w:w="537"/>
        <w:gridCol w:w="746"/>
        <w:gridCol w:w="1193"/>
        <w:gridCol w:w="1504"/>
        <w:gridCol w:w="1645"/>
        <w:gridCol w:w="2017"/>
      </w:tblGrid>
      <w:tr w:rsidR="00A25B55" w:rsidRPr="00A25B55" w14:paraId="0C8489BB" w14:textId="77777777" w:rsidTr="00A25B55">
        <w:trPr>
          <w:trHeight w:val="492"/>
        </w:trPr>
        <w:tc>
          <w:tcPr>
            <w:tcW w:w="6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CEFF8D" w14:textId="77777777" w:rsidR="00A25B55" w:rsidRPr="00A25B55" w:rsidRDefault="00A25B55" w:rsidP="00A25B55">
            <w:pPr>
              <w:jc w:val="center"/>
              <w:rPr>
                <w:color w:val="000000"/>
                <w:sz w:val="18"/>
                <w:szCs w:val="18"/>
              </w:rPr>
            </w:pPr>
            <w:r w:rsidRPr="00A25B55">
              <w:rPr>
                <w:color w:val="000000"/>
                <w:sz w:val="18"/>
                <w:szCs w:val="18"/>
              </w:rPr>
              <w:t>Grade</w:t>
            </w:r>
          </w:p>
        </w:tc>
        <w:tc>
          <w:tcPr>
            <w:tcW w:w="537" w:type="dxa"/>
            <w:tcBorders>
              <w:top w:val="single" w:sz="4" w:space="0" w:color="auto"/>
              <w:left w:val="nil"/>
              <w:bottom w:val="single" w:sz="4" w:space="0" w:color="auto"/>
              <w:right w:val="single" w:sz="4" w:space="0" w:color="auto"/>
            </w:tcBorders>
            <w:shd w:val="clear" w:color="auto" w:fill="auto"/>
            <w:vAlign w:val="bottom"/>
            <w:hideMark/>
          </w:tcPr>
          <w:p w14:paraId="182EA6C2" w14:textId="77777777" w:rsidR="00A25B55" w:rsidRPr="00A25B55" w:rsidRDefault="00A25B55" w:rsidP="00A25B55">
            <w:pPr>
              <w:jc w:val="center"/>
              <w:rPr>
                <w:color w:val="000000"/>
                <w:sz w:val="18"/>
                <w:szCs w:val="18"/>
              </w:rPr>
            </w:pPr>
            <w:r w:rsidRPr="00A25B55">
              <w:rPr>
                <w:color w:val="000000"/>
                <w:sz w:val="18"/>
                <w:szCs w:val="18"/>
              </w:rPr>
              <w:t>Step</w:t>
            </w:r>
          </w:p>
        </w:tc>
        <w:tc>
          <w:tcPr>
            <w:tcW w:w="746" w:type="dxa"/>
            <w:tcBorders>
              <w:top w:val="single" w:sz="4" w:space="0" w:color="auto"/>
              <w:left w:val="nil"/>
              <w:bottom w:val="single" w:sz="4" w:space="0" w:color="auto"/>
              <w:right w:val="single" w:sz="4" w:space="0" w:color="auto"/>
            </w:tcBorders>
            <w:shd w:val="clear" w:color="auto" w:fill="auto"/>
            <w:vAlign w:val="bottom"/>
            <w:hideMark/>
          </w:tcPr>
          <w:p w14:paraId="50C00E7B" w14:textId="77777777" w:rsidR="00A25B55" w:rsidRPr="00A25B55" w:rsidRDefault="00A25B55" w:rsidP="00A25B55">
            <w:pPr>
              <w:jc w:val="center"/>
              <w:rPr>
                <w:color w:val="000000"/>
                <w:sz w:val="18"/>
                <w:szCs w:val="18"/>
              </w:rPr>
            </w:pPr>
            <w:r w:rsidRPr="00A25B55">
              <w:rPr>
                <w:color w:val="000000"/>
                <w:sz w:val="18"/>
                <w:szCs w:val="18"/>
              </w:rPr>
              <w:t>Burden Time</w:t>
            </w:r>
          </w:p>
        </w:tc>
        <w:tc>
          <w:tcPr>
            <w:tcW w:w="1193" w:type="dxa"/>
            <w:tcBorders>
              <w:top w:val="single" w:sz="4" w:space="0" w:color="auto"/>
              <w:left w:val="nil"/>
              <w:bottom w:val="single" w:sz="4" w:space="0" w:color="auto"/>
              <w:right w:val="single" w:sz="4" w:space="0" w:color="auto"/>
            </w:tcBorders>
            <w:shd w:val="clear" w:color="auto" w:fill="auto"/>
            <w:vAlign w:val="bottom"/>
            <w:hideMark/>
          </w:tcPr>
          <w:p w14:paraId="72F872C0" w14:textId="77777777" w:rsidR="00A25B55" w:rsidRPr="00A25B55" w:rsidRDefault="00A25B55" w:rsidP="00A25B55">
            <w:pPr>
              <w:jc w:val="center"/>
              <w:rPr>
                <w:color w:val="000000"/>
                <w:sz w:val="18"/>
                <w:szCs w:val="18"/>
              </w:rPr>
            </w:pPr>
            <w:r w:rsidRPr="00A25B55">
              <w:rPr>
                <w:color w:val="000000"/>
                <w:sz w:val="18"/>
                <w:szCs w:val="18"/>
              </w:rPr>
              <w:t>Hourly Rate</w:t>
            </w:r>
          </w:p>
        </w:tc>
        <w:tc>
          <w:tcPr>
            <w:tcW w:w="1504" w:type="dxa"/>
            <w:tcBorders>
              <w:top w:val="single" w:sz="4" w:space="0" w:color="auto"/>
              <w:left w:val="nil"/>
              <w:bottom w:val="single" w:sz="4" w:space="0" w:color="auto"/>
              <w:right w:val="single" w:sz="4" w:space="0" w:color="auto"/>
            </w:tcBorders>
            <w:shd w:val="clear" w:color="auto" w:fill="auto"/>
            <w:vAlign w:val="bottom"/>
            <w:hideMark/>
          </w:tcPr>
          <w:p w14:paraId="4057296F" w14:textId="77777777" w:rsidR="00A25B55" w:rsidRPr="00A25B55" w:rsidRDefault="00A25B55" w:rsidP="00A25B55">
            <w:pPr>
              <w:jc w:val="center"/>
              <w:rPr>
                <w:color w:val="000000"/>
                <w:sz w:val="18"/>
                <w:szCs w:val="18"/>
              </w:rPr>
            </w:pPr>
            <w:r w:rsidRPr="00A25B55">
              <w:rPr>
                <w:color w:val="000000"/>
                <w:sz w:val="18"/>
                <w:szCs w:val="18"/>
              </w:rPr>
              <w:t xml:space="preserve"> Cost Per Response </w:t>
            </w:r>
          </w:p>
        </w:tc>
        <w:tc>
          <w:tcPr>
            <w:tcW w:w="1645" w:type="dxa"/>
            <w:tcBorders>
              <w:top w:val="single" w:sz="4" w:space="0" w:color="auto"/>
              <w:left w:val="nil"/>
              <w:bottom w:val="single" w:sz="4" w:space="0" w:color="auto"/>
              <w:right w:val="single" w:sz="4" w:space="0" w:color="auto"/>
            </w:tcBorders>
            <w:shd w:val="clear" w:color="auto" w:fill="auto"/>
            <w:vAlign w:val="bottom"/>
            <w:hideMark/>
          </w:tcPr>
          <w:p w14:paraId="6ADD6090" w14:textId="77777777" w:rsidR="00A25B55" w:rsidRPr="00A25B55" w:rsidRDefault="00A25B55" w:rsidP="00A25B55">
            <w:pPr>
              <w:jc w:val="center"/>
              <w:rPr>
                <w:color w:val="000000"/>
                <w:sz w:val="18"/>
                <w:szCs w:val="18"/>
              </w:rPr>
            </w:pPr>
            <w:r w:rsidRPr="00A25B55">
              <w:rPr>
                <w:color w:val="000000"/>
                <w:sz w:val="18"/>
                <w:szCs w:val="18"/>
              </w:rPr>
              <w:t>Total Responses</w:t>
            </w:r>
          </w:p>
        </w:tc>
        <w:tc>
          <w:tcPr>
            <w:tcW w:w="2017" w:type="dxa"/>
            <w:tcBorders>
              <w:top w:val="single" w:sz="4" w:space="0" w:color="auto"/>
              <w:left w:val="nil"/>
              <w:bottom w:val="single" w:sz="4" w:space="0" w:color="auto"/>
              <w:right w:val="single" w:sz="4" w:space="0" w:color="auto"/>
            </w:tcBorders>
            <w:shd w:val="clear" w:color="auto" w:fill="auto"/>
            <w:vAlign w:val="bottom"/>
            <w:hideMark/>
          </w:tcPr>
          <w:p w14:paraId="49CE5AF7" w14:textId="77777777" w:rsidR="00A25B55" w:rsidRPr="00A25B55" w:rsidRDefault="00A25B55" w:rsidP="00A25B55">
            <w:pPr>
              <w:jc w:val="center"/>
              <w:rPr>
                <w:color w:val="000000"/>
                <w:sz w:val="18"/>
                <w:szCs w:val="18"/>
              </w:rPr>
            </w:pPr>
            <w:r w:rsidRPr="00A25B55">
              <w:rPr>
                <w:color w:val="000000"/>
                <w:sz w:val="18"/>
                <w:szCs w:val="18"/>
              </w:rPr>
              <w:t>Total</w:t>
            </w:r>
          </w:p>
        </w:tc>
      </w:tr>
      <w:tr w:rsidR="00A25B55" w:rsidRPr="00A25B55" w14:paraId="52003B03" w14:textId="77777777" w:rsidTr="00A25B55">
        <w:trPr>
          <w:trHeight w:val="288"/>
        </w:trPr>
        <w:tc>
          <w:tcPr>
            <w:tcW w:w="656" w:type="dxa"/>
            <w:tcBorders>
              <w:top w:val="nil"/>
              <w:left w:val="single" w:sz="4" w:space="0" w:color="auto"/>
              <w:bottom w:val="single" w:sz="4" w:space="0" w:color="auto"/>
              <w:right w:val="single" w:sz="4" w:space="0" w:color="auto"/>
            </w:tcBorders>
            <w:shd w:val="clear" w:color="auto" w:fill="auto"/>
            <w:vAlign w:val="bottom"/>
            <w:hideMark/>
          </w:tcPr>
          <w:p w14:paraId="53A46FCC" w14:textId="15E46329" w:rsidR="00A25B55" w:rsidRPr="00A25B55" w:rsidRDefault="00F233C4" w:rsidP="00A25B55">
            <w:pPr>
              <w:jc w:val="center"/>
              <w:rPr>
                <w:color w:val="000000"/>
                <w:sz w:val="22"/>
                <w:szCs w:val="22"/>
              </w:rPr>
            </w:pPr>
            <w:r>
              <w:rPr>
                <w:color w:val="000000"/>
                <w:sz w:val="22"/>
                <w:szCs w:val="22"/>
              </w:rPr>
              <w:t>11</w:t>
            </w:r>
          </w:p>
        </w:tc>
        <w:tc>
          <w:tcPr>
            <w:tcW w:w="537" w:type="dxa"/>
            <w:tcBorders>
              <w:top w:val="nil"/>
              <w:left w:val="nil"/>
              <w:bottom w:val="single" w:sz="4" w:space="0" w:color="auto"/>
              <w:right w:val="single" w:sz="4" w:space="0" w:color="auto"/>
            </w:tcBorders>
            <w:shd w:val="clear" w:color="auto" w:fill="auto"/>
            <w:vAlign w:val="bottom"/>
            <w:hideMark/>
          </w:tcPr>
          <w:p w14:paraId="6661CD08" w14:textId="309EBFEC" w:rsidR="00A25B55" w:rsidRPr="00A25B55" w:rsidRDefault="00F233C4" w:rsidP="00A25B55">
            <w:pPr>
              <w:jc w:val="center"/>
              <w:rPr>
                <w:color w:val="000000"/>
                <w:sz w:val="22"/>
                <w:szCs w:val="22"/>
              </w:rPr>
            </w:pPr>
            <w:r>
              <w:rPr>
                <w:color w:val="000000"/>
                <w:sz w:val="22"/>
                <w:szCs w:val="22"/>
              </w:rPr>
              <w:t>10</w:t>
            </w:r>
          </w:p>
        </w:tc>
        <w:tc>
          <w:tcPr>
            <w:tcW w:w="746" w:type="dxa"/>
            <w:tcBorders>
              <w:top w:val="nil"/>
              <w:left w:val="nil"/>
              <w:bottom w:val="single" w:sz="4" w:space="0" w:color="auto"/>
              <w:right w:val="single" w:sz="4" w:space="0" w:color="auto"/>
            </w:tcBorders>
            <w:shd w:val="clear" w:color="auto" w:fill="auto"/>
            <w:vAlign w:val="bottom"/>
            <w:hideMark/>
          </w:tcPr>
          <w:p w14:paraId="5103A9A3" w14:textId="11EED35D" w:rsidR="00A25B55" w:rsidRPr="00A25B55" w:rsidRDefault="00F233C4" w:rsidP="00A25B55">
            <w:pPr>
              <w:jc w:val="center"/>
              <w:rPr>
                <w:color w:val="000000"/>
                <w:sz w:val="22"/>
                <w:szCs w:val="22"/>
              </w:rPr>
            </w:pPr>
            <w:r>
              <w:rPr>
                <w:color w:val="000000"/>
                <w:sz w:val="22"/>
                <w:szCs w:val="22"/>
              </w:rPr>
              <w:t>15</w:t>
            </w:r>
          </w:p>
        </w:tc>
        <w:tc>
          <w:tcPr>
            <w:tcW w:w="1193" w:type="dxa"/>
            <w:tcBorders>
              <w:top w:val="nil"/>
              <w:left w:val="nil"/>
              <w:bottom w:val="single" w:sz="4" w:space="0" w:color="auto"/>
              <w:right w:val="single" w:sz="4" w:space="0" w:color="auto"/>
            </w:tcBorders>
            <w:shd w:val="clear" w:color="auto" w:fill="auto"/>
            <w:vAlign w:val="bottom"/>
            <w:hideMark/>
          </w:tcPr>
          <w:p w14:paraId="148FA41D" w14:textId="4CFF102C" w:rsidR="00A25B55" w:rsidRPr="00A25B55" w:rsidRDefault="00B66D93" w:rsidP="00F233C4">
            <w:pPr>
              <w:jc w:val="center"/>
              <w:rPr>
                <w:color w:val="000000"/>
                <w:sz w:val="22"/>
                <w:szCs w:val="22"/>
              </w:rPr>
            </w:pPr>
            <w:r>
              <w:rPr>
                <w:color w:val="000000"/>
                <w:sz w:val="22"/>
                <w:szCs w:val="22"/>
              </w:rPr>
              <w:t xml:space="preserve"> $33.05</w:t>
            </w:r>
            <w:r w:rsidR="00A25B55" w:rsidRPr="00A25B55">
              <w:rPr>
                <w:color w:val="000000"/>
                <w:sz w:val="22"/>
                <w:szCs w:val="22"/>
              </w:rPr>
              <w:t xml:space="preserve"> </w:t>
            </w:r>
          </w:p>
        </w:tc>
        <w:tc>
          <w:tcPr>
            <w:tcW w:w="1504" w:type="dxa"/>
            <w:tcBorders>
              <w:top w:val="nil"/>
              <w:left w:val="nil"/>
              <w:bottom w:val="single" w:sz="4" w:space="0" w:color="auto"/>
              <w:right w:val="single" w:sz="4" w:space="0" w:color="auto"/>
            </w:tcBorders>
            <w:shd w:val="clear" w:color="auto" w:fill="auto"/>
            <w:vAlign w:val="bottom"/>
            <w:hideMark/>
          </w:tcPr>
          <w:p w14:paraId="6597B477" w14:textId="43277CD8" w:rsidR="00A25B55" w:rsidRPr="00A25B55" w:rsidRDefault="00A25B55" w:rsidP="00F233C4">
            <w:pPr>
              <w:jc w:val="center"/>
              <w:rPr>
                <w:color w:val="000000"/>
                <w:sz w:val="22"/>
                <w:szCs w:val="22"/>
              </w:rPr>
            </w:pPr>
            <w:r w:rsidRPr="00A25B55">
              <w:rPr>
                <w:color w:val="000000"/>
                <w:sz w:val="22"/>
                <w:szCs w:val="22"/>
              </w:rPr>
              <w:t xml:space="preserve"> $  </w:t>
            </w:r>
            <w:r w:rsidR="00F233C4">
              <w:rPr>
                <w:color w:val="000000"/>
                <w:sz w:val="22"/>
                <w:szCs w:val="22"/>
              </w:rPr>
              <w:t>8.</w:t>
            </w:r>
            <w:r w:rsidR="00B66D93">
              <w:rPr>
                <w:color w:val="000000"/>
                <w:sz w:val="22"/>
                <w:szCs w:val="22"/>
              </w:rPr>
              <w:t>26</w:t>
            </w:r>
          </w:p>
        </w:tc>
        <w:tc>
          <w:tcPr>
            <w:tcW w:w="1645" w:type="dxa"/>
            <w:tcBorders>
              <w:top w:val="nil"/>
              <w:left w:val="nil"/>
              <w:bottom w:val="single" w:sz="4" w:space="0" w:color="auto"/>
              <w:right w:val="single" w:sz="4" w:space="0" w:color="auto"/>
            </w:tcBorders>
            <w:shd w:val="clear" w:color="auto" w:fill="auto"/>
            <w:vAlign w:val="bottom"/>
            <w:hideMark/>
          </w:tcPr>
          <w:p w14:paraId="07F32176" w14:textId="591C5CF8" w:rsidR="00A25B55" w:rsidRPr="00A25B55" w:rsidRDefault="00F233C4" w:rsidP="00A25B55">
            <w:pPr>
              <w:jc w:val="center"/>
              <w:rPr>
                <w:color w:val="000000"/>
                <w:sz w:val="22"/>
                <w:szCs w:val="22"/>
              </w:rPr>
            </w:pPr>
            <w:r>
              <w:rPr>
                <w:color w:val="000000"/>
                <w:sz w:val="22"/>
                <w:szCs w:val="22"/>
              </w:rPr>
              <w:t>1,400</w:t>
            </w:r>
          </w:p>
        </w:tc>
        <w:tc>
          <w:tcPr>
            <w:tcW w:w="2017" w:type="dxa"/>
            <w:tcBorders>
              <w:top w:val="nil"/>
              <w:left w:val="nil"/>
              <w:bottom w:val="single" w:sz="4" w:space="0" w:color="auto"/>
              <w:right w:val="single" w:sz="4" w:space="0" w:color="auto"/>
            </w:tcBorders>
            <w:shd w:val="clear" w:color="auto" w:fill="auto"/>
            <w:vAlign w:val="bottom"/>
            <w:hideMark/>
          </w:tcPr>
          <w:p w14:paraId="15575262" w14:textId="15CCB797" w:rsidR="00A25B55" w:rsidRPr="00A25B55" w:rsidRDefault="00A25B55" w:rsidP="00B66D93">
            <w:pPr>
              <w:jc w:val="center"/>
              <w:rPr>
                <w:color w:val="000000"/>
                <w:sz w:val="22"/>
                <w:szCs w:val="22"/>
              </w:rPr>
            </w:pPr>
            <w:r w:rsidRPr="00A25B55">
              <w:rPr>
                <w:color w:val="000000"/>
                <w:sz w:val="22"/>
                <w:szCs w:val="22"/>
              </w:rPr>
              <w:t xml:space="preserve"> $   </w:t>
            </w:r>
            <w:r w:rsidR="00F233C4">
              <w:rPr>
                <w:color w:val="000000"/>
                <w:sz w:val="22"/>
                <w:szCs w:val="22"/>
              </w:rPr>
              <w:t>11,</w:t>
            </w:r>
            <w:r w:rsidR="00B66D93">
              <w:rPr>
                <w:color w:val="000000"/>
                <w:sz w:val="22"/>
                <w:szCs w:val="22"/>
              </w:rPr>
              <w:t>567.50</w:t>
            </w:r>
          </w:p>
        </w:tc>
      </w:tr>
      <w:tr w:rsidR="00A25B55" w:rsidRPr="00A25B55" w14:paraId="105402C9" w14:textId="77777777" w:rsidTr="00A25B55">
        <w:trPr>
          <w:trHeight w:val="288"/>
        </w:trPr>
        <w:tc>
          <w:tcPr>
            <w:tcW w:w="628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6DE4D1E1" w14:textId="77777777" w:rsidR="00A25B55" w:rsidRPr="00A25B55" w:rsidRDefault="00A25B55" w:rsidP="00A25B55">
            <w:pPr>
              <w:rPr>
                <w:color w:val="000000"/>
                <w:sz w:val="22"/>
                <w:szCs w:val="22"/>
              </w:rPr>
            </w:pPr>
            <w:r w:rsidRPr="00A25B55">
              <w:rPr>
                <w:color w:val="000000"/>
                <w:sz w:val="22"/>
                <w:szCs w:val="22"/>
              </w:rPr>
              <w:t>Overhead at 100% Salary</w:t>
            </w:r>
          </w:p>
        </w:tc>
        <w:tc>
          <w:tcPr>
            <w:tcW w:w="2017" w:type="dxa"/>
            <w:tcBorders>
              <w:top w:val="nil"/>
              <w:left w:val="nil"/>
              <w:bottom w:val="single" w:sz="4" w:space="0" w:color="auto"/>
              <w:right w:val="single" w:sz="4" w:space="0" w:color="auto"/>
            </w:tcBorders>
            <w:shd w:val="clear" w:color="auto" w:fill="auto"/>
            <w:vAlign w:val="bottom"/>
            <w:hideMark/>
          </w:tcPr>
          <w:p w14:paraId="7E54A53D" w14:textId="16A7E1AF" w:rsidR="00A25B55" w:rsidRPr="00A25B55" w:rsidRDefault="00A25B55" w:rsidP="00F233C4">
            <w:pPr>
              <w:jc w:val="center"/>
              <w:rPr>
                <w:color w:val="000000"/>
                <w:sz w:val="22"/>
                <w:szCs w:val="22"/>
              </w:rPr>
            </w:pPr>
            <w:r w:rsidRPr="00A25B55">
              <w:rPr>
                <w:color w:val="000000"/>
                <w:sz w:val="22"/>
                <w:szCs w:val="22"/>
              </w:rPr>
              <w:t xml:space="preserve"> $   </w:t>
            </w:r>
            <w:r w:rsidR="00B66D93">
              <w:rPr>
                <w:color w:val="000000"/>
                <w:sz w:val="22"/>
                <w:szCs w:val="22"/>
              </w:rPr>
              <w:t>11,567.50</w:t>
            </w:r>
          </w:p>
        </w:tc>
      </w:tr>
      <w:tr w:rsidR="00A25B55" w:rsidRPr="00A25B55" w14:paraId="4DDB66CE" w14:textId="77777777" w:rsidTr="00412ECD">
        <w:trPr>
          <w:trHeight w:val="587"/>
        </w:trPr>
        <w:tc>
          <w:tcPr>
            <w:tcW w:w="628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57ADB21" w14:textId="06B3C731" w:rsidR="00A25B55" w:rsidRPr="00A25B55" w:rsidRDefault="00412ECD" w:rsidP="00412ECD">
            <w:pPr>
              <w:tabs>
                <w:tab w:val="left" w:pos="480"/>
                <w:tab w:val="right" w:pos="4680"/>
                <w:tab w:val="right" w:pos="8640"/>
              </w:tabs>
              <w:ind w:right="35"/>
              <w:jc w:val="center"/>
              <w:rPr>
                <w:b/>
                <w:sz w:val="20"/>
              </w:rPr>
            </w:pPr>
            <w:r w:rsidRPr="00412ECD">
              <w:rPr>
                <w:b/>
                <w:sz w:val="20"/>
              </w:rPr>
              <w:t xml:space="preserve">Overhead costs are 100% of salary and are </w:t>
            </w:r>
            <w:r w:rsidR="00E85B8D">
              <w:rPr>
                <w:b/>
                <w:sz w:val="20"/>
              </w:rPr>
              <w:t xml:space="preserve">the </w:t>
            </w:r>
            <w:r w:rsidRPr="00412ECD">
              <w:rPr>
                <w:b/>
                <w:sz w:val="20"/>
              </w:rPr>
              <w:t>same as the wage listed above and the amounts are included in the total.</w:t>
            </w:r>
          </w:p>
        </w:tc>
        <w:tc>
          <w:tcPr>
            <w:tcW w:w="2017" w:type="dxa"/>
            <w:tcBorders>
              <w:top w:val="nil"/>
              <w:left w:val="nil"/>
              <w:bottom w:val="single" w:sz="4" w:space="0" w:color="auto"/>
              <w:right w:val="single" w:sz="4" w:space="0" w:color="auto"/>
            </w:tcBorders>
            <w:shd w:val="clear" w:color="auto" w:fill="auto"/>
            <w:vAlign w:val="bottom"/>
            <w:hideMark/>
          </w:tcPr>
          <w:p w14:paraId="65356E75" w14:textId="77777777" w:rsidR="00A25B55" w:rsidRPr="00A25B55" w:rsidRDefault="00A25B55" w:rsidP="00A25B55">
            <w:pPr>
              <w:jc w:val="center"/>
              <w:rPr>
                <w:color w:val="000000"/>
                <w:sz w:val="22"/>
                <w:szCs w:val="22"/>
              </w:rPr>
            </w:pPr>
            <w:r w:rsidRPr="00A25B55">
              <w:rPr>
                <w:color w:val="000000"/>
                <w:sz w:val="22"/>
                <w:szCs w:val="22"/>
              </w:rPr>
              <w:t> </w:t>
            </w:r>
          </w:p>
        </w:tc>
      </w:tr>
      <w:tr w:rsidR="00A25B55" w:rsidRPr="00A25B55" w14:paraId="258B2C74" w14:textId="77777777" w:rsidTr="00A25B55">
        <w:trPr>
          <w:trHeight w:val="288"/>
        </w:trPr>
        <w:tc>
          <w:tcPr>
            <w:tcW w:w="628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7503C0AE" w14:textId="77777777" w:rsidR="00A25B55" w:rsidRPr="00A25B55" w:rsidRDefault="00A25B55" w:rsidP="00A25B55">
            <w:pPr>
              <w:rPr>
                <w:color w:val="000000"/>
                <w:sz w:val="22"/>
                <w:szCs w:val="22"/>
              </w:rPr>
            </w:pPr>
            <w:r w:rsidRPr="00A25B55">
              <w:rPr>
                <w:color w:val="000000"/>
                <w:sz w:val="22"/>
                <w:szCs w:val="22"/>
              </w:rPr>
              <w:t>Processing / Analyzing Costs</w:t>
            </w:r>
          </w:p>
        </w:tc>
        <w:tc>
          <w:tcPr>
            <w:tcW w:w="2017" w:type="dxa"/>
            <w:tcBorders>
              <w:top w:val="nil"/>
              <w:left w:val="nil"/>
              <w:bottom w:val="single" w:sz="4" w:space="0" w:color="auto"/>
              <w:right w:val="single" w:sz="4" w:space="0" w:color="auto"/>
            </w:tcBorders>
            <w:shd w:val="clear" w:color="auto" w:fill="auto"/>
            <w:vAlign w:val="bottom"/>
            <w:hideMark/>
          </w:tcPr>
          <w:p w14:paraId="2C03B6DE" w14:textId="0982B357" w:rsidR="00A25B55" w:rsidRPr="00A25B55" w:rsidRDefault="00A25B55" w:rsidP="00F233C4">
            <w:pPr>
              <w:jc w:val="center"/>
              <w:rPr>
                <w:color w:val="000000"/>
                <w:sz w:val="22"/>
                <w:szCs w:val="22"/>
              </w:rPr>
            </w:pPr>
            <w:r w:rsidRPr="00A25B55">
              <w:rPr>
                <w:color w:val="000000"/>
                <w:sz w:val="22"/>
                <w:szCs w:val="22"/>
              </w:rPr>
              <w:t xml:space="preserve"> $</w:t>
            </w:r>
            <w:r w:rsidR="00F233C4">
              <w:rPr>
                <w:color w:val="000000"/>
                <w:sz w:val="22"/>
                <w:szCs w:val="22"/>
              </w:rPr>
              <w:t>0</w:t>
            </w:r>
            <w:r w:rsidRPr="00A25B55">
              <w:rPr>
                <w:color w:val="000000"/>
                <w:sz w:val="22"/>
                <w:szCs w:val="22"/>
              </w:rPr>
              <w:t xml:space="preserve"> </w:t>
            </w:r>
          </w:p>
        </w:tc>
      </w:tr>
      <w:tr w:rsidR="00A25B55" w:rsidRPr="00A25B55" w14:paraId="4E6306A6" w14:textId="77777777" w:rsidTr="00A25B55">
        <w:trPr>
          <w:trHeight w:val="288"/>
        </w:trPr>
        <w:tc>
          <w:tcPr>
            <w:tcW w:w="628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673534C1" w14:textId="77777777" w:rsidR="00A25B55" w:rsidRPr="00A25B55" w:rsidRDefault="00A25B55" w:rsidP="00A25B55">
            <w:pPr>
              <w:rPr>
                <w:color w:val="000000"/>
                <w:sz w:val="22"/>
                <w:szCs w:val="22"/>
              </w:rPr>
            </w:pPr>
            <w:r w:rsidRPr="00A25B55">
              <w:rPr>
                <w:color w:val="000000"/>
                <w:sz w:val="22"/>
                <w:szCs w:val="22"/>
              </w:rPr>
              <w:t>Printing and Production Cost</w:t>
            </w:r>
          </w:p>
        </w:tc>
        <w:tc>
          <w:tcPr>
            <w:tcW w:w="2017" w:type="dxa"/>
            <w:tcBorders>
              <w:top w:val="nil"/>
              <w:left w:val="nil"/>
              <w:bottom w:val="single" w:sz="4" w:space="0" w:color="auto"/>
              <w:right w:val="single" w:sz="4" w:space="0" w:color="auto"/>
            </w:tcBorders>
            <w:shd w:val="clear" w:color="auto" w:fill="auto"/>
            <w:vAlign w:val="bottom"/>
            <w:hideMark/>
          </w:tcPr>
          <w:p w14:paraId="7F35CF6A" w14:textId="60AEAEA0" w:rsidR="00A25B55" w:rsidRPr="00A25B55" w:rsidRDefault="00F233C4" w:rsidP="00F233C4">
            <w:pPr>
              <w:jc w:val="center"/>
              <w:rPr>
                <w:color w:val="000000"/>
                <w:sz w:val="22"/>
                <w:szCs w:val="22"/>
              </w:rPr>
            </w:pPr>
            <w:r>
              <w:rPr>
                <w:color w:val="000000"/>
                <w:sz w:val="22"/>
                <w:szCs w:val="22"/>
              </w:rPr>
              <w:t xml:space="preserve"> $0</w:t>
            </w:r>
            <w:r w:rsidR="00A25B55" w:rsidRPr="00A25B55">
              <w:rPr>
                <w:color w:val="000000"/>
                <w:sz w:val="22"/>
                <w:szCs w:val="22"/>
              </w:rPr>
              <w:t xml:space="preserve"> </w:t>
            </w:r>
          </w:p>
        </w:tc>
      </w:tr>
      <w:tr w:rsidR="00A25B55" w:rsidRPr="00A25B55" w14:paraId="1D29DF67" w14:textId="77777777" w:rsidTr="00A25B55">
        <w:trPr>
          <w:trHeight w:val="288"/>
        </w:trPr>
        <w:tc>
          <w:tcPr>
            <w:tcW w:w="628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4802F2C9" w14:textId="77777777" w:rsidR="00A25B55" w:rsidRPr="00A25B55" w:rsidRDefault="00A25B55" w:rsidP="00A25B55">
            <w:pPr>
              <w:rPr>
                <w:color w:val="000000"/>
                <w:sz w:val="22"/>
                <w:szCs w:val="22"/>
              </w:rPr>
            </w:pPr>
            <w:r w:rsidRPr="00A25B55">
              <w:rPr>
                <w:color w:val="000000"/>
                <w:sz w:val="22"/>
                <w:szCs w:val="22"/>
              </w:rPr>
              <w:t>Total Cost to Government</w:t>
            </w:r>
          </w:p>
        </w:tc>
        <w:tc>
          <w:tcPr>
            <w:tcW w:w="2017" w:type="dxa"/>
            <w:tcBorders>
              <w:top w:val="nil"/>
              <w:left w:val="nil"/>
              <w:bottom w:val="single" w:sz="4" w:space="0" w:color="auto"/>
              <w:right w:val="single" w:sz="4" w:space="0" w:color="auto"/>
            </w:tcBorders>
            <w:shd w:val="clear" w:color="auto" w:fill="auto"/>
            <w:vAlign w:val="bottom"/>
            <w:hideMark/>
          </w:tcPr>
          <w:p w14:paraId="3428D2C0" w14:textId="593F3E0B" w:rsidR="00A25B55" w:rsidRPr="00A25B55" w:rsidRDefault="00A25B55" w:rsidP="00F233C4">
            <w:pPr>
              <w:jc w:val="center"/>
              <w:rPr>
                <w:color w:val="000000"/>
                <w:sz w:val="22"/>
                <w:szCs w:val="22"/>
              </w:rPr>
            </w:pPr>
            <w:r w:rsidRPr="00A25B55">
              <w:rPr>
                <w:color w:val="000000"/>
                <w:sz w:val="22"/>
                <w:szCs w:val="22"/>
              </w:rPr>
              <w:t xml:space="preserve"> $</w:t>
            </w:r>
            <w:r w:rsidR="00B66D93">
              <w:rPr>
                <w:color w:val="000000"/>
                <w:sz w:val="22"/>
                <w:szCs w:val="22"/>
              </w:rPr>
              <w:t>11,567.50</w:t>
            </w:r>
          </w:p>
        </w:tc>
      </w:tr>
    </w:tbl>
    <w:p w14:paraId="081E8A09" w14:textId="77777777" w:rsidR="00A25B55" w:rsidRDefault="00A25B55" w:rsidP="00960C51">
      <w:pPr>
        <w:tabs>
          <w:tab w:val="left" w:pos="480"/>
          <w:tab w:val="right" w:pos="4680"/>
          <w:tab w:val="right" w:pos="8640"/>
        </w:tabs>
        <w:ind w:right="684"/>
        <w:rPr>
          <w:highlight w:val="yellow"/>
        </w:rPr>
      </w:pPr>
    </w:p>
    <w:p w14:paraId="16A22049" w14:textId="77777777" w:rsidR="00A25B55" w:rsidRDefault="00A25B55" w:rsidP="00960C51">
      <w:pPr>
        <w:tabs>
          <w:tab w:val="left" w:pos="480"/>
          <w:tab w:val="right" w:pos="4680"/>
          <w:tab w:val="right" w:pos="8640"/>
        </w:tabs>
        <w:ind w:right="684"/>
        <w:rPr>
          <w:highlight w:val="yellow"/>
        </w:rPr>
      </w:pPr>
    </w:p>
    <w:p w14:paraId="64BD6004" w14:textId="77777777" w:rsidR="00A25B55" w:rsidRDefault="00A25B55" w:rsidP="00960C51">
      <w:pPr>
        <w:tabs>
          <w:tab w:val="left" w:pos="480"/>
          <w:tab w:val="right" w:pos="4680"/>
          <w:tab w:val="right" w:pos="8640"/>
        </w:tabs>
        <w:ind w:right="684"/>
        <w:rPr>
          <w:highlight w:val="yellow"/>
        </w:rPr>
      </w:pPr>
    </w:p>
    <w:p w14:paraId="6A6C291D" w14:textId="77777777" w:rsidR="00A25B55" w:rsidRDefault="00A25B55" w:rsidP="00960C51">
      <w:pPr>
        <w:tabs>
          <w:tab w:val="left" w:pos="480"/>
          <w:tab w:val="right" w:pos="4680"/>
          <w:tab w:val="right" w:pos="8640"/>
        </w:tabs>
        <w:ind w:right="684"/>
        <w:rPr>
          <w:highlight w:val="yellow"/>
        </w:rPr>
      </w:pPr>
    </w:p>
    <w:p w14:paraId="52722E4D" w14:textId="77777777" w:rsidR="00A25B55" w:rsidRDefault="00A25B55" w:rsidP="00960C51">
      <w:pPr>
        <w:tabs>
          <w:tab w:val="left" w:pos="480"/>
          <w:tab w:val="right" w:pos="4680"/>
          <w:tab w:val="right" w:pos="8640"/>
        </w:tabs>
        <w:ind w:right="684"/>
        <w:rPr>
          <w:highlight w:val="yellow"/>
        </w:rPr>
      </w:pPr>
    </w:p>
    <w:p w14:paraId="016727FA" w14:textId="77777777" w:rsidR="00A25B55" w:rsidRDefault="00A25B55" w:rsidP="00960C51">
      <w:pPr>
        <w:tabs>
          <w:tab w:val="left" w:pos="480"/>
          <w:tab w:val="right" w:pos="4680"/>
          <w:tab w:val="right" w:pos="8640"/>
        </w:tabs>
        <w:ind w:right="684"/>
        <w:rPr>
          <w:highlight w:val="yellow"/>
        </w:rPr>
      </w:pPr>
    </w:p>
    <w:p w14:paraId="6D7559CA" w14:textId="77777777" w:rsidR="00A25B55" w:rsidRDefault="00A25B55" w:rsidP="00960C51">
      <w:pPr>
        <w:tabs>
          <w:tab w:val="left" w:pos="480"/>
          <w:tab w:val="right" w:pos="4680"/>
          <w:tab w:val="right" w:pos="8640"/>
        </w:tabs>
        <w:ind w:right="684"/>
        <w:rPr>
          <w:highlight w:val="yellow"/>
        </w:rPr>
      </w:pPr>
    </w:p>
    <w:p w14:paraId="4A028E86" w14:textId="77777777" w:rsidR="00A25B55" w:rsidRDefault="00A25B55" w:rsidP="00960C51">
      <w:pPr>
        <w:tabs>
          <w:tab w:val="left" w:pos="480"/>
          <w:tab w:val="right" w:pos="4680"/>
          <w:tab w:val="right" w:pos="8640"/>
        </w:tabs>
        <w:ind w:right="684"/>
        <w:rPr>
          <w:highlight w:val="yellow"/>
        </w:rPr>
      </w:pPr>
    </w:p>
    <w:p w14:paraId="5F227E86" w14:textId="77777777" w:rsidR="00A25B55" w:rsidRDefault="00A25B55" w:rsidP="00960C51">
      <w:pPr>
        <w:tabs>
          <w:tab w:val="left" w:pos="480"/>
          <w:tab w:val="right" w:pos="4680"/>
          <w:tab w:val="right" w:pos="8640"/>
        </w:tabs>
        <w:ind w:right="684"/>
        <w:rPr>
          <w:highlight w:val="yellow"/>
        </w:rPr>
      </w:pPr>
    </w:p>
    <w:p w14:paraId="495CBE56" w14:textId="77777777" w:rsidR="00A25B55" w:rsidRDefault="00A25B55" w:rsidP="00960C51">
      <w:pPr>
        <w:tabs>
          <w:tab w:val="left" w:pos="480"/>
          <w:tab w:val="right" w:pos="4680"/>
          <w:tab w:val="right" w:pos="8640"/>
        </w:tabs>
        <w:ind w:right="684"/>
        <w:rPr>
          <w:highlight w:val="yellow"/>
        </w:rPr>
      </w:pPr>
    </w:p>
    <w:p w14:paraId="05BCFCCB" w14:textId="5BF7FF38" w:rsidR="00A23DF4" w:rsidRPr="00636107" w:rsidRDefault="00A23DF4" w:rsidP="00786FEA">
      <w:pPr>
        <w:jc w:val="both"/>
        <w:rPr>
          <w:szCs w:val="24"/>
        </w:rPr>
      </w:pPr>
      <w:r w:rsidRPr="00636107">
        <w:rPr>
          <w:szCs w:val="24"/>
        </w:rPr>
        <w:t>Note: the hourly wage information a</w:t>
      </w:r>
      <w:r w:rsidR="00F233C4">
        <w:rPr>
          <w:szCs w:val="24"/>
        </w:rPr>
        <w:t>bove is based on the hourly 201</w:t>
      </w:r>
      <w:r w:rsidR="00C17846">
        <w:rPr>
          <w:szCs w:val="24"/>
        </w:rPr>
        <w:t xml:space="preserve">8 General Schedule (Base) Pay </w:t>
      </w:r>
      <w:r w:rsidRPr="00636107">
        <w:rPr>
          <w:szCs w:val="24"/>
        </w:rPr>
        <w:t>(</w:t>
      </w:r>
      <w:hyperlink r:id="rId11" w:history="1">
        <w:r w:rsidR="00C17846" w:rsidRPr="00B9301A">
          <w:rPr>
            <w:rStyle w:val="Hyperlink"/>
            <w:szCs w:val="24"/>
          </w:rPr>
          <w:t>https://www.opm.gov/policy-data-oversight/pay-leave/salaries-wages/salary-tables/pdf/2018/GS_h.pdf</w:t>
        </w:r>
      </w:hyperlink>
      <w:hyperlink r:id="rId12" w:history="1"/>
      <w:r w:rsidRPr="00636107">
        <w:rPr>
          <w:szCs w:val="24"/>
        </w:rPr>
        <w:t xml:space="preserve">). This rate does not include any locality adjustment as applicable. </w:t>
      </w:r>
    </w:p>
    <w:p w14:paraId="4C91858B" w14:textId="77777777" w:rsidR="00A23DF4" w:rsidRDefault="00A23DF4" w:rsidP="00786FEA">
      <w:pPr>
        <w:tabs>
          <w:tab w:val="left" w:pos="480"/>
          <w:tab w:val="right" w:pos="8640"/>
        </w:tabs>
        <w:ind w:right="684"/>
        <w:jc w:val="both"/>
      </w:pPr>
    </w:p>
    <w:p w14:paraId="22C5185E" w14:textId="77777777" w:rsidR="004E3BE8" w:rsidRPr="00981B90" w:rsidRDefault="004E3BE8" w:rsidP="00786FEA">
      <w:pPr>
        <w:pStyle w:val="Heading2"/>
        <w:jc w:val="both"/>
      </w:pPr>
      <w:r w:rsidRPr="00981B90">
        <w:t>15.</w:t>
      </w:r>
      <w:r w:rsidRPr="00981B90">
        <w:tab/>
        <w:t>Explain the reason for any burden hour changes since the last submission.</w:t>
      </w:r>
    </w:p>
    <w:p w14:paraId="6ECF3C64" w14:textId="69D4B9F5" w:rsidR="00BB3630" w:rsidRPr="00DE6B25" w:rsidRDefault="00BB3630" w:rsidP="00BB3630">
      <w:pPr>
        <w:tabs>
          <w:tab w:val="left" w:pos="480"/>
          <w:tab w:val="right" w:pos="8640"/>
        </w:tabs>
        <w:ind w:right="684"/>
      </w:pPr>
      <w:r>
        <w:t>Not applicable as the burden has not changed.</w:t>
      </w:r>
      <w:r w:rsidR="00B66D93">
        <w:t xml:space="preserve"> This information collection expired due to the program not issuing the extension request with enough time to complete prior to the expiration date. The program has instituted a tracking procedure to prevent incidents like this in the future.</w:t>
      </w:r>
    </w:p>
    <w:p w14:paraId="5FAB9371" w14:textId="77777777" w:rsidR="00974DF6" w:rsidRDefault="00974DF6" w:rsidP="00974DF6">
      <w:pPr>
        <w:pStyle w:val="ListParagraph"/>
        <w:tabs>
          <w:tab w:val="left" w:pos="480"/>
          <w:tab w:val="right" w:pos="8640"/>
        </w:tabs>
        <w:ind w:right="684"/>
      </w:pPr>
    </w:p>
    <w:p w14:paraId="5AE19958" w14:textId="77777777" w:rsidR="004E3BE8" w:rsidRPr="00981B90" w:rsidRDefault="004E3BE8" w:rsidP="00786FEA">
      <w:pPr>
        <w:pStyle w:val="Heading2"/>
        <w:jc w:val="both"/>
      </w:pPr>
      <w:r w:rsidRPr="00981B90">
        <w:t>16.</w:t>
      </w:r>
      <w:r w:rsidRPr="00981B90">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4ECF040" w14:textId="77777777" w:rsidR="004E3BE8" w:rsidRPr="00981B90" w:rsidRDefault="004E3BE8" w:rsidP="00786FEA">
      <w:pPr>
        <w:tabs>
          <w:tab w:val="left" w:pos="480"/>
          <w:tab w:val="right" w:pos="8640"/>
        </w:tabs>
        <w:ind w:right="684"/>
        <w:jc w:val="both"/>
      </w:pPr>
      <w:r w:rsidRPr="00981B90">
        <w:t>The information collection is not for publication or tabulation use.</w:t>
      </w:r>
    </w:p>
    <w:p w14:paraId="0123627B" w14:textId="77777777" w:rsidR="002F68E9" w:rsidRDefault="002F68E9" w:rsidP="00786FEA">
      <w:pPr>
        <w:tabs>
          <w:tab w:val="left" w:pos="480"/>
          <w:tab w:val="right" w:pos="8640"/>
        </w:tabs>
        <w:ind w:right="684"/>
        <w:jc w:val="both"/>
      </w:pPr>
    </w:p>
    <w:p w14:paraId="6D7AD43A" w14:textId="77777777" w:rsidR="004E3BE8" w:rsidRPr="00981B90" w:rsidRDefault="004E3BE8" w:rsidP="00786FEA">
      <w:pPr>
        <w:pStyle w:val="Heading2"/>
        <w:jc w:val="both"/>
      </w:pPr>
      <w:r w:rsidRPr="00981B90">
        <w:t>17.</w:t>
      </w:r>
      <w:r w:rsidRPr="00981B90">
        <w:tab/>
        <w:t>If seeking approval to omit the expiration date</w:t>
      </w:r>
      <w:r w:rsidRPr="00981B90">
        <w:rPr>
          <w:color w:val="0000FF"/>
        </w:rPr>
        <w:t xml:space="preserve"> </w:t>
      </w:r>
      <w:r w:rsidRPr="00981B90">
        <w:t xml:space="preserve">for OMB approval of the information collection, explain the reasons that display would be inappropriate. </w:t>
      </w:r>
    </w:p>
    <w:p w14:paraId="6ED56D41" w14:textId="77777777" w:rsidR="00A478FF" w:rsidRPr="00960C51" w:rsidRDefault="00A478FF" w:rsidP="00786FEA">
      <w:pPr>
        <w:tabs>
          <w:tab w:val="left" w:pos="480"/>
          <w:tab w:val="right" w:pos="8640"/>
        </w:tabs>
        <w:ind w:right="504"/>
        <w:jc w:val="both"/>
      </w:pPr>
      <w:r w:rsidRPr="00960C51">
        <w:t>We are not seeking approval to omit the expiration date for OMB approval.</w:t>
      </w:r>
    </w:p>
    <w:p w14:paraId="0CDF553B" w14:textId="77777777" w:rsidR="00A478FF" w:rsidRDefault="00A478FF" w:rsidP="00786FEA">
      <w:pPr>
        <w:pStyle w:val="ListParagraph"/>
        <w:tabs>
          <w:tab w:val="left" w:pos="480"/>
          <w:tab w:val="right" w:pos="8640"/>
        </w:tabs>
        <w:ind w:right="684"/>
        <w:jc w:val="both"/>
      </w:pPr>
    </w:p>
    <w:p w14:paraId="25F2CCC3" w14:textId="1649DB16" w:rsidR="002F68E9" w:rsidRDefault="004E3BE8" w:rsidP="00786FEA">
      <w:pPr>
        <w:pStyle w:val="Heading2"/>
        <w:jc w:val="both"/>
      </w:pPr>
      <w:r w:rsidRPr="00981B90">
        <w:t>18.</w:t>
      </w:r>
      <w:r w:rsidRPr="00981B90">
        <w:tab/>
        <w:t>Explain each exception to the certification statement identified in Item 19, “Certification for Paperwork Reduction Act Submissions,” of OMB 83-I.</w:t>
      </w:r>
    </w:p>
    <w:p w14:paraId="6EA6295B" w14:textId="311F1FF7" w:rsidR="002F68E9" w:rsidRPr="00960C51" w:rsidRDefault="002F68E9" w:rsidP="00786FEA">
      <w:pPr>
        <w:tabs>
          <w:tab w:val="left" w:pos="480"/>
          <w:tab w:val="right" w:pos="8640"/>
        </w:tabs>
        <w:ind w:right="684"/>
        <w:jc w:val="both"/>
      </w:pPr>
      <w:r w:rsidRPr="00960C51">
        <w:t>This submission does not contain any exceptions to the certification statement.</w:t>
      </w:r>
    </w:p>
    <w:p w14:paraId="778D8410" w14:textId="77777777" w:rsidR="002F68E9" w:rsidRDefault="002F68E9" w:rsidP="00786FEA">
      <w:pPr>
        <w:tabs>
          <w:tab w:val="left" w:pos="480"/>
          <w:tab w:val="right" w:pos="8640"/>
        </w:tabs>
        <w:ind w:right="684"/>
        <w:jc w:val="both"/>
      </w:pPr>
    </w:p>
    <w:p w14:paraId="0B104B55" w14:textId="77777777" w:rsidR="002F68E9" w:rsidRDefault="002F68E9" w:rsidP="00786FEA">
      <w:pPr>
        <w:autoSpaceDE w:val="0"/>
        <w:autoSpaceDN w:val="0"/>
        <w:adjustRightInd w:val="0"/>
        <w:jc w:val="both"/>
        <w:rPr>
          <w:szCs w:val="24"/>
        </w:rPr>
      </w:pPr>
      <w:r>
        <w:rPr>
          <w:szCs w:val="24"/>
        </w:rPr>
        <w:t xml:space="preserve">B.  </w:t>
      </w:r>
      <w:r>
        <w:rPr>
          <w:szCs w:val="24"/>
          <w:u w:val="single"/>
        </w:rPr>
        <w:t>Collection of Information Employing Statistical Methods</w:t>
      </w:r>
    </w:p>
    <w:p w14:paraId="0B26B68D" w14:textId="77777777" w:rsidR="002F68E9" w:rsidRDefault="002F68E9" w:rsidP="00786FEA">
      <w:pPr>
        <w:autoSpaceDE w:val="0"/>
        <w:autoSpaceDN w:val="0"/>
        <w:adjustRightInd w:val="0"/>
        <w:jc w:val="both"/>
        <w:rPr>
          <w:szCs w:val="24"/>
        </w:rPr>
      </w:pPr>
    </w:p>
    <w:p w14:paraId="6735FB50" w14:textId="2602F228" w:rsidR="002F68E9" w:rsidRDefault="00CC27D5" w:rsidP="00786FEA">
      <w:pPr>
        <w:autoSpaceDE w:val="0"/>
        <w:autoSpaceDN w:val="0"/>
        <w:adjustRightInd w:val="0"/>
        <w:jc w:val="both"/>
      </w:pPr>
      <w:r>
        <w:rPr>
          <w:szCs w:val="24"/>
        </w:rPr>
        <w:t xml:space="preserve">The data collection does not employ statistical methods.  </w:t>
      </w:r>
    </w:p>
    <w:p w14:paraId="1CF71FD4" w14:textId="77777777" w:rsidR="002F68E9" w:rsidRDefault="002F68E9">
      <w:pPr>
        <w:tabs>
          <w:tab w:val="left" w:pos="480"/>
          <w:tab w:val="right" w:pos="8640"/>
        </w:tabs>
        <w:ind w:right="684"/>
      </w:pPr>
    </w:p>
    <w:sectPr w:rsidR="002F68E9" w:rsidSect="00E118CB">
      <w:headerReference w:type="default"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418541" w14:textId="77777777" w:rsidR="005B0E7E" w:rsidRDefault="005B0E7E" w:rsidP="00A23DF4">
      <w:r>
        <w:separator/>
      </w:r>
    </w:p>
  </w:endnote>
  <w:endnote w:type="continuationSeparator" w:id="0">
    <w:p w14:paraId="0EBBCEB3" w14:textId="77777777" w:rsidR="005B0E7E" w:rsidRDefault="005B0E7E" w:rsidP="00A23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824231"/>
      <w:docPartObj>
        <w:docPartGallery w:val="Page Numbers (Bottom of Page)"/>
        <w:docPartUnique/>
      </w:docPartObj>
    </w:sdtPr>
    <w:sdtEndPr>
      <w:rPr>
        <w:noProof/>
        <w:sz w:val="16"/>
        <w:szCs w:val="16"/>
      </w:rPr>
    </w:sdtEndPr>
    <w:sdtContent>
      <w:p w14:paraId="68DA5432" w14:textId="2B1848AD" w:rsidR="00F85A8B" w:rsidRPr="00F85A8B" w:rsidRDefault="00F85A8B">
        <w:pPr>
          <w:pStyle w:val="Footer"/>
          <w:jc w:val="right"/>
          <w:rPr>
            <w:sz w:val="16"/>
            <w:szCs w:val="16"/>
          </w:rPr>
        </w:pPr>
        <w:r w:rsidRPr="00F85A8B">
          <w:rPr>
            <w:sz w:val="16"/>
            <w:szCs w:val="16"/>
          </w:rPr>
          <w:fldChar w:fldCharType="begin"/>
        </w:r>
        <w:r w:rsidRPr="00F85A8B">
          <w:rPr>
            <w:sz w:val="16"/>
            <w:szCs w:val="16"/>
          </w:rPr>
          <w:instrText xml:space="preserve"> PAGE   \* MERGEFORMAT </w:instrText>
        </w:r>
        <w:r w:rsidRPr="00F85A8B">
          <w:rPr>
            <w:sz w:val="16"/>
            <w:szCs w:val="16"/>
          </w:rPr>
          <w:fldChar w:fldCharType="separate"/>
        </w:r>
        <w:r w:rsidR="007F4A10">
          <w:rPr>
            <w:noProof/>
            <w:sz w:val="16"/>
            <w:szCs w:val="16"/>
          </w:rPr>
          <w:t>1</w:t>
        </w:r>
        <w:r w:rsidRPr="00F85A8B">
          <w:rPr>
            <w:noProof/>
            <w:sz w:val="16"/>
            <w:szCs w:val="16"/>
          </w:rPr>
          <w:fldChar w:fldCharType="end"/>
        </w:r>
      </w:p>
    </w:sdtContent>
  </w:sdt>
  <w:p w14:paraId="344EBFF8" w14:textId="77777777" w:rsidR="00F85A8B" w:rsidRDefault="00F85A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AA21A" w14:textId="77777777" w:rsidR="005B0E7E" w:rsidRDefault="005B0E7E" w:rsidP="00A23DF4">
      <w:r>
        <w:separator/>
      </w:r>
    </w:p>
  </w:footnote>
  <w:footnote w:type="continuationSeparator" w:id="0">
    <w:p w14:paraId="01553F58" w14:textId="77777777" w:rsidR="005B0E7E" w:rsidRDefault="005B0E7E" w:rsidP="00A23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C1233" w14:textId="77777777" w:rsidR="00F233C4" w:rsidRPr="00F233C4" w:rsidRDefault="00A23DF4" w:rsidP="00F233C4">
    <w:pPr>
      <w:pStyle w:val="Title"/>
      <w:rPr>
        <w:b/>
      </w:rPr>
    </w:pPr>
    <w:r w:rsidRPr="00F233C4">
      <w:rPr>
        <w:b/>
      </w:rPr>
      <w:t xml:space="preserve">Supporting Statement for </w:t>
    </w:r>
    <w:r w:rsidR="00F233C4" w:rsidRPr="00F233C4">
      <w:rPr>
        <w:b/>
      </w:rPr>
      <w:t>VA FORM 26-4555c</w:t>
    </w:r>
  </w:p>
  <w:p w14:paraId="220302E6" w14:textId="3B7CF6A2" w:rsidR="00F233C4" w:rsidRPr="00F233C4" w:rsidRDefault="00F233C4" w:rsidP="00F233C4">
    <w:pPr>
      <w:pStyle w:val="Title"/>
      <w:rPr>
        <w:b/>
      </w:rPr>
    </w:pPr>
    <w:r w:rsidRPr="00F233C4">
      <w:rPr>
        <w:b/>
      </w:rPr>
      <w:t>VETERAN/SERVICEMEMBER’S SUPPLEMENTAL APPLICATION FOR</w:t>
    </w:r>
  </w:p>
  <w:p w14:paraId="6892F942" w14:textId="77777777" w:rsidR="00F233C4" w:rsidRPr="00F233C4" w:rsidRDefault="00F233C4" w:rsidP="00F233C4">
    <w:pPr>
      <w:pStyle w:val="Title"/>
      <w:rPr>
        <w:b/>
      </w:rPr>
    </w:pPr>
    <w:r w:rsidRPr="00F233C4">
      <w:rPr>
        <w:b/>
      </w:rPr>
      <w:t>ASSISTANCE IN ACQUIRING SPECIALLY ADAPTED HOUSING</w:t>
    </w:r>
  </w:p>
  <w:p w14:paraId="3E3A938F" w14:textId="440E8B81" w:rsidR="00A25B55" w:rsidRPr="00F233C4" w:rsidRDefault="00F233C4" w:rsidP="00F233C4">
    <w:pPr>
      <w:pStyle w:val="Header"/>
      <w:jc w:val="center"/>
      <w:rPr>
        <w:b/>
      </w:rPr>
    </w:pPr>
    <w:r w:rsidRPr="00F233C4">
      <w:rPr>
        <w:b/>
      </w:rPr>
      <w:t>(2900-0031)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459FA"/>
    <w:multiLevelType w:val="hybridMultilevel"/>
    <w:tmpl w:val="61348C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2">
    <w:nsid w:val="203B3B08"/>
    <w:multiLevelType w:val="hybridMultilevel"/>
    <w:tmpl w:val="FCD66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A525729"/>
    <w:multiLevelType w:val="hybridMultilevel"/>
    <w:tmpl w:val="63E01852"/>
    <w:lvl w:ilvl="0" w:tplc="41D26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2C4B86"/>
    <w:multiLevelType w:val="hybridMultilevel"/>
    <w:tmpl w:val="310C0278"/>
    <w:lvl w:ilvl="0" w:tplc="F5CE70B4">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E567C0"/>
    <w:multiLevelType w:val="hybridMultilevel"/>
    <w:tmpl w:val="03BE0A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7">
    <w:nsid w:val="3EA75094"/>
    <w:multiLevelType w:val="hybridMultilevel"/>
    <w:tmpl w:val="EC9E0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9260E8"/>
    <w:multiLevelType w:val="hybridMultilevel"/>
    <w:tmpl w:val="7DCA2954"/>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nsid w:val="534C558B"/>
    <w:multiLevelType w:val="hybridMultilevel"/>
    <w:tmpl w:val="2B826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11">
    <w:nsid w:val="58A85EEA"/>
    <w:multiLevelType w:val="hybridMultilevel"/>
    <w:tmpl w:val="EFAE6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5F4190"/>
    <w:multiLevelType w:val="hybridMultilevel"/>
    <w:tmpl w:val="0EA4F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94213C"/>
    <w:multiLevelType w:val="hybridMultilevel"/>
    <w:tmpl w:val="7D2C68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6"/>
  </w:num>
  <w:num w:numId="4">
    <w:abstractNumId w:val="7"/>
  </w:num>
  <w:num w:numId="5">
    <w:abstractNumId w:val="9"/>
  </w:num>
  <w:num w:numId="6">
    <w:abstractNumId w:val="8"/>
  </w:num>
  <w:num w:numId="7">
    <w:abstractNumId w:val="12"/>
  </w:num>
  <w:num w:numId="8">
    <w:abstractNumId w:val="3"/>
  </w:num>
  <w:num w:numId="9">
    <w:abstractNumId w:val="11"/>
  </w:num>
  <w:num w:numId="10">
    <w:abstractNumId w:val="13"/>
  </w:num>
  <w:num w:numId="11">
    <w:abstractNumId w:val="0"/>
  </w:num>
  <w:num w:numId="12">
    <w:abstractNumId w:val="2"/>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8CB"/>
    <w:rsid w:val="000314B4"/>
    <w:rsid w:val="000747F0"/>
    <w:rsid w:val="000B2228"/>
    <w:rsid w:val="000B2D1C"/>
    <w:rsid w:val="00143842"/>
    <w:rsid w:val="001971A7"/>
    <w:rsid w:val="001D7582"/>
    <w:rsid w:val="002111E4"/>
    <w:rsid w:val="0023216F"/>
    <w:rsid w:val="00271073"/>
    <w:rsid w:val="002E18FE"/>
    <w:rsid w:val="002F68E9"/>
    <w:rsid w:val="0035205C"/>
    <w:rsid w:val="00357670"/>
    <w:rsid w:val="00357723"/>
    <w:rsid w:val="00384766"/>
    <w:rsid w:val="00392E7A"/>
    <w:rsid w:val="003A6529"/>
    <w:rsid w:val="00412ECD"/>
    <w:rsid w:val="00455492"/>
    <w:rsid w:val="0045743D"/>
    <w:rsid w:val="00484F79"/>
    <w:rsid w:val="004A4A83"/>
    <w:rsid w:val="004E3BE8"/>
    <w:rsid w:val="0057572F"/>
    <w:rsid w:val="00575FC2"/>
    <w:rsid w:val="005B0B02"/>
    <w:rsid w:val="005B0E7E"/>
    <w:rsid w:val="006C1BC4"/>
    <w:rsid w:val="00706DD3"/>
    <w:rsid w:val="007372D0"/>
    <w:rsid w:val="00750AE7"/>
    <w:rsid w:val="00786FEA"/>
    <w:rsid w:val="007C6E0D"/>
    <w:rsid w:val="007F4A10"/>
    <w:rsid w:val="0085512D"/>
    <w:rsid w:val="00872119"/>
    <w:rsid w:val="008E7BB7"/>
    <w:rsid w:val="00930F4A"/>
    <w:rsid w:val="00960C51"/>
    <w:rsid w:val="00974DF6"/>
    <w:rsid w:val="00A23DF4"/>
    <w:rsid w:val="00A25B55"/>
    <w:rsid w:val="00A478FF"/>
    <w:rsid w:val="00A62221"/>
    <w:rsid w:val="00A840D4"/>
    <w:rsid w:val="00A91EA6"/>
    <w:rsid w:val="00A92A26"/>
    <w:rsid w:val="00AB5420"/>
    <w:rsid w:val="00B16789"/>
    <w:rsid w:val="00B2507D"/>
    <w:rsid w:val="00B34B32"/>
    <w:rsid w:val="00B66D93"/>
    <w:rsid w:val="00BA415B"/>
    <w:rsid w:val="00BB3630"/>
    <w:rsid w:val="00C17846"/>
    <w:rsid w:val="00C87ADD"/>
    <w:rsid w:val="00CC27D5"/>
    <w:rsid w:val="00CD2798"/>
    <w:rsid w:val="00CE0610"/>
    <w:rsid w:val="00D3124B"/>
    <w:rsid w:val="00DD2ABF"/>
    <w:rsid w:val="00E118CB"/>
    <w:rsid w:val="00E67D96"/>
    <w:rsid w:val="00E85B8D"/>
    <w:rsid w:val="00EB7A81"/>
    <w:rsid w:val="00F233C4"/>
    <w:rsid w:val="00F37A74"/>
    <w:rsid w:val="00F66C95"/>
    <w:rsid w:val="00F85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A7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1073"/>
    <w:rPr>
      <w:rFonts w:ascii="Times New Roman" w:hAnsi="Times New Roman"/>
      <w:sz w:val="24"/>
    </w:rPr>
  </w:style>
  <w:style w:type="paragraph" w:styleId="Heading2">
    <w:name w:val="heading 2"/>
    <w:basedOn w:val="Normal"/>
    <w:next w:val="Normal"/>
    <w:link w:val="Heading2Char"/>
    <w:qFormat/>
    <w:rsid w:val="00A23DF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character" w:styleId="Strong">
    <w:name w:val="Strong"/>
    <w:basedOn w:val="DefaultParagraphFont"/>
    <w:qFormat/>
    <w:rPr>
      <w:b/>
    </w:rPr>
  </w:style>
  <w:style w:type="paragraph" w:styleId="BodyText">
    <w:name w:val="Body Text"/>
    <w:basedOn w:val="Normal"/>
  </w:style>
  <w:style w:type="paragraph" w:styleId="BodyText2">
    <w:name w:val="Body Text 2"/>
    <w:basedOn w:val="Normal"/>
    <w:pPr>
      <w:tabs>
        <w:tab w:val="left" w:pos="480"/>
        <w:tab w:val="right" w:pos="8640"/>
      </w:tabs>
      <w:ind w:right="684"/>
    </w:pPr>
    <w:rPr>
      <w:rFonts w:ascii="Arial" w:hAnsi="Arial"/>
    </w:rPr>
  </w:style>
  <w:style w:type="paragraph" w:customStyle="1" w:styleId="labeltext-2">
    <w:name w:val="labeltext-2"/>
    <w:basedOn w:val="Normal"/>
    <w:pPr>
      <w:spacing w:before="100" w:beforeAutospacing="1" w:after="100" w:afterAutospacing="1"/>
      <w:ind w:left="1224" w:firstLine="480"/>
    </w:pPr>
  </w:style>
  <w:style w:type="paragraph" w:customStyle="1" w:styleId="catchline">
    <w:name w:val="catchline"/>
    <w:basedOn w:val="Normal"/>
    <w:pPr>
      <w:spacing w:before="100" w:beforeAutospacing="1" w:after="100" w:afterAutospacing="1"/>
    </w:pPr>
    <w:rPr>
      <w:b/>
      <w:bCs/>
      <w:szCs w:val="24"/>
    </w:rPr>
  </w:style>
  <w:style w:type="paragraph" w:customStyle="1" w:styleId="labelleader-nohead-1">
    <w:name w:val="labelleader-nohead-1"/>
    <w:basedOn w:val="Normal"/>
    <w:pPr>
      <w:spacing w:before="100" w:beforeAutospacing="1"/>
    </w:pPr>
  </w:style>
  <w:style w:type="paragraph" w:customStyle="1" w:styleId="labeltext-1">
    <w:name w:val="labeltext-1"/>
    <w:basedOn w:val="Normal"/>
    <w:pPr>
      <w:spacing w:before="100" w:beforeAutospacing="1" w:after="100" w:afterAutospacing="1"/>
      <w:ind w:left="612" w:firstLine="480"/>
    </w:pPr>
  </w:style>
  <w:style w:type="paragraph" w:customStyle="1" w:styleId="labelleader-nohead-2">
    <w:name w:val="labelleader-nohead-2"/>
    <w:basedOn w:val="Normal"/>
    <w:pPr>
      <w:spacing w:before="100" w:beforeAutospacing="1"/>
      <w:ind w:left="612"/>
    </w:pPr>
  </w:style>
  <w:style w:type="paragraph" w:customStyle="1" w:styleId="labelleader-nohead-3">
    <w:name w:val="labelleader-nohead-3"/>
    <w:basedOn w:val="Normal"/>
    <w:pPr>
      <w:spacing w:before="100" w:beforeAutospacing="1"/>
      <w:ind w:left="1224"/>
    </w:pPr>
  </w:style>
  <w:style w:type="paragraph" w:customStyle="1" w:styleId="labeltext-3">
    <w:name w:val="labeltext-3"/>
    <w:basedOn w:val="Normal"/>
    <w:pPr>
      <w:spacing w:before="100" w:beforeAutospacing="1" w:after="100" w:afterAutospacing="1"/>
      <w:ind w:left="1836" w:firstLine="480"/>
    </w:pPr>
  </w:style>
  <w:style w:type="character" w:customStyle="1" w:styleId="backtrail">
    <w:name w:val="backtrail"/>
    <w:basedOn w:val="DefaultParagraphFont"/>
    <w:rPr>
      <w:b/>
      <w:bCs/>
      <w:sz w:val="20"/>
      <w:szCs w:val="20"/>
    </w:rPr>
  </w:style>
  <w:style w:type="character" w:customStyle="1" w:styleId="label-1">
    <w:name w:val="label-1"/>
    <w:basedOn w:val="DefaultParagraphFont"/>
    <w:rPr>
      <w:b/>
      <w:bCs/>
      <w:sz w:val="20"/>
      <w:szCs w:val="20"/>
    </w:rPr>
  </w:style>
  <w:style w:type="character" w:customStyle="1" w:styleId="label-2">
    <w:name w:val="label-2"/>
    <w:basedOn w:val="DefaultParagraphFont"/>
    <w:rPr>
      <w:b/>
      <w:bCs/>
      <w:w w:val="0"/>
      <w:sz w:val="20"/>
      <w:szCs w:val="20"/>
    </w:rPr>
  </w:style>
  <w:style w:type="character" w:customStyle="1" w:styleId="label-3">
    <w:name w:val="label-3"/>
    <w:basedOn w:val="DefaultParagraphFont"/>
    <w:rPr>
      <w:b/>
      <w:bCs/>
      <w:sz w:val="20"/>
      <w:szCs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rPr>
  </w:style>
  <w:style w:type="table" w:styleId="TableGrid">
    <w:name w:val="Table Grid"/>
    <w:basedOn w:val="TableNormal"/>
    <w:rsid w:val="00960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0C51"/>
    <w:pPr>
      <w:ind w:left="720"/>
      <w:contextualSpacing/>
    </w:pPr>
  </w:style>
  <w:style w:type="paragraph" w:styleId="Header">
    <w:name w:val="header"/>
    <w:basedOn w:val="Normal"/>
    <w:link w:val="HeaderChar"/>
    <w:rsid w:val="00A23DF4"/>
    <w:pPr>
      <w:tabs>
        <w:tab w:val="center" w:pos="4680"/>
        <w:tab w:val="right" w:pos="9360"/>
      </w:tabs>
    </w:pPr>
  </w:style>
  <w:style w:type="character" w:customStyle="1" w:styleId="HeaderChar">
    <w:name w:val="Header Char"/>
    <w:basedOn w:val="DefaultParagraphFont"/>
    <w:link w:val="Header"/>
    <w:rsid w:val="00A23DF4"/>
    <w:rPr>
      <w:rFonts w:ascii="Times New Roman" w:hAnsi="Times New Roman"/>
      <w:sz w:val="24"/>
    </w:rPr>
  </w:style>
  <w:style w:type="paragraph" w:styleId="Footer">
    <w:name w:val="footer"/>
    <w:basedOn w:val="Normal"/>
    <w:link w:val="FooterChar"/>
    <w:uiPriority w:val="99"/>
    <w:rsid w:val="00A23DF4"/>
    <w:pPr>
      <w:tabs>
        <w:tab w:val="center" w:pos="4680"/>
        <w:tab w:val="right" w:pos="9360"/>
      </w:tabs>
    </w:pPr>
  </w:style>
  <w:style w:type="character" w:customStyle="1" w:styleId="FooterChar">
    <w:name w:val="Footer Char"/>
    <w:basedOn w:val="DefaultParagraphFont"/>
    <w:link w:val="Footer"/>
    <w:uiPriority w:val="99"/>
    <w:rsid w:val="00A23DF4"/>
    <w:rPr>
      <w:rFonts w:ascii="Times New Roman" w:hAnsi="Times New Roman"/>
      <w:sz w:val="24"/>
    </w:rPr>
  </w:style>
  <w:style w:type="character" w:customStyle="1" w:styleId="Heading2Char">
    <w:name w:val="Heading 2 Char"/>
    <w:basedOn w:val="DefaultParagraphFont"/>
    <w:link w:val="Heading2"/>
    <w:rsid w:val="00A23DF4"/>
    <w:rPr>
      <w:rFonts w:ascii="Times New Roman" w:hAnsi="Times New Roman"/>
      <w:b/>
      <w:sz w:val="24"/>
    </w:rPr>
  </w:style>
  <w:style w:type="paragraph" w:styleId="NoSpacing">
    <w:name w:val="No Spacing"/>
    <w:uiPriority w:val="1"/>
    <w:qFormat/>
    <w:rsid w:val="00A23DF4"/>
    <w:rPr>
      <w:rFonts w:ascii="Times New Roman" w:hAnsi="Times New Roman"/>
      <w:sz w:val="24"/>
    </w:rPr>
  </w:style>
  <w:style w:type="character" w:styleId="CommentReference">
    <w:name w:val="annotation reference"/>
    <w:basedOn w:val="DefaultParagraphFont"/>
    <w:rsid w:val="00B2507D"/>
    <w:rPr>
      <w:sz w:val="16"/>
      <w:szCs w:val="16"/>
    </w:rPr>
  </w:style>
  <w:style w:type="paragraph" w:styleId="CommentText">
    <w:name w:val="annotation text"/>
    <w:basedOn w:val="Normal"/>
    <w:link w:val="CommentTextChar"/>
    <w:rsid w:val="00B2507D"/>
    <w:rPr>
      <w:sz w:val="20"/>
    </w:rPr>
  </w:style>
  <w:style w:type="character" w:customStyle="1" w:styleId="CommentTextChar">
    <w:name w:val="Comment Text Char"/>
    <w:basedOn w:val="DefaultParagraphFont"/>
    <w:link w:val="CommentText"/>
    <w:rsid w:val="00B2507D"/>
    <w:rPr>
      <w:rFonts w:ascii="Times New Roman" w:hAnsi="Times New Roman"/>
    </w:rPr>
  </w:style>
  <w:style w:type="paragraph" w:styleId="CommentSubject">
    <w:name w:val="annotation subject"/>
    <w:basedOn w:val="CommentText"/>
    <w:next w:val="CommentText"/>
    <w:link w:val="CommentSubjectChar"/>
    <w:rsid w:val="00B2507D"/>
    <w:rPr>
      <w:b/>
      <w:bCs/>
    </w:rPr>
  </w:style>
  <w:style w:type="character" w:customStyle="1" w:styleId="CommentSubjectChar">
    <w:name w:val="Comment Subject Char"/>
    <w:basedOn w:val="CommentTextChar"/>
    <w:link w:val="CommentSubject"/>
    <w:rsid w:val="00B2507D"/>
    <w:rPr>
      <w:rFonts w:ascii="Times New Roman" w:hAnsi="Times New Roman"/>
      <w:b/>
      <w:bCs/>
    </w:rPr>
  </w:style>
  <w:style w:type="paragraph" w:styleId="BalloonText">
    <w:name w:val="Balloon Text"/>
    <w:basedOn w:val="Normal"/>
    <w:link w:val="BalloonTextChar"/>
    <w:rsid w:val="00B2507D"/>
    <w:rPr>
      <w:rFonts w:ascii="Tahoma" w:hAnsi="Tahoma" w:cs="Tahoma"/>
      <w:sz w:val="16"/>
      <w:szCs w:val="16"/>
    </w:rPr>
  </w:style>
  <w:style w:type="character" w:customStyle="1" w:styleId="BalloonTextChar">
    <w:name w:val="Balloon Text Char"/>
    <w:basedOn w:val="DefaultParagraphFont"/>
    <w:link w:val="BalloonText"/>
    <w:rsid w:val="00B2507D"/>
    <w:rPr>
      <w:rFonts w:ascii="Tahoma" w:hAnsi="Tahoma" w:cs="Tahoma"/>
      <w:sz w:val="16"/>
      <w:szCs w:val="16"/>
    </w:rPr>
  </w:style>
  <w:style w:type="paragraph" w:styleId="Title">
    <w:name w:val="Title"/>
    <w:basedOn w:val="Normal"/>
    <w:link w:val="TitleChar"/>
    <w:qFormat/>
    <w:rsid w:val="00F233C4"/>
    <w:pPr>
      <w:overflowPunct w:val="0"/>
      <w:autoSpaceDE w:val="0"/>
      <w:autoSpaceDN w:val="0"/>
      <w:adjustRightInd w:val="0"/>
      <w:ind w:right="-540"/>
      <w:jc w:val="center"/>
      <w:textAlignment w:val="baseline"/>
    </w:pPr>
  </w:style>
  <w:style w:type="character" w:customStyle="1" w:styleId="TitleChar">
    <w:name w:val="Title Char"/>
    <w:basedOn w:val="DefaultParagraphFont"/>
    <w:link w:val="Title"/>
    <w:rsid w:val="00F233C4"/>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1073"/>
    <w:rPr>
      <w:rFonts w:ascii="Times New Roman" w:hAnsi="Times New Roman"/>
      <w:sz w:val="24"/>
    </w:rPr>
  </w:style>
  <w:style w:type="paragraph" w:styleId="Heading2">
    <w:name w:val="heading 2"/>
    <w:basedOn w:val="Normal"/>
    <w:next w:val="Normal"/>
    <w:link w:val="Heading2Char"/>
    <w:qFormat/>
    <w:rsid w:val="00A23DF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character" w:styleId="Strong">
    <w:name w:val="Strong"/>
    <w:basedOn w:val="DefaultParagraphFont"/>
    <w:qFormat/>
    <w:rPr>
      <w:b/>
    </w:rPr>
  </w:style>
  <w:style w:type="paragraph" w:styleId="BodyText">
    <w:name w:val="Body Text"/>
    <w:basedOn w:val="Normal"/>
  </w:style>
  <w:style w:type="paragraph" w:styleId="BodyText2">
    <w:name w:val="Body Text 2"/>
    <w:basedOn w:val="Normal"/>
    <w:pPr>
      <w:tabs>
        <w:tab w:val="left" w:pos="480"/>
        <w:tab w:val="right" w:pos="8640"/>
      </w:tabs>
      <w:ind w:right="684"/>
    </w:pPr>
    <w:rPr>
      <w:rFonts w:ascii="Arial" w:hAnsi="Arial"/>
    </w:rPr>
  </w:style>
  <w:style w:type="paragraph" w:customStyle="1" w:styleId="labeltext-2">
    <w:name w:val="labeltext-2"/>
    <w:basedOn w:val="Normal"/>
    <w:pPr>
      <w:spacing w:before="100" w:beforeAutospacing="1" w:after="100" w:afterAutospacing="1"/>
      <w:ind w:left="1224" w:firstLine="480"/>
    </w:pPr>
  </w:style>
  <w:style w:type="paragraph" w:customStyle="1" w:styleId="catchline">
    <w:name w:val="catchline"/>
    <w:basedOn w:val="Normal"/>
    <w:pPr>
      <w:spacing w:before="100" w:beforeAutospacing="1" w:after="100" w:afterAutospacing="1"/>
    </w:pPr>
    <w:rPr>
      <w:b/>
      <w:bCs/>
      <w:szCs w:val="24"/>
    </w:rPr>
  </w:style>
  <w:style w:type="paragraph" w:customStyle="1" w:styleId="labelleader-nohead-1">
    <w:name w:val="labelleader-nohead-1"/>
    <w:basedOn w:val="Normal"/>
    <w:pPr>
      <w:spacing w:before="100" w:beforeAutospacing="1"/>
    </w:pPr>
  </w:style>
  <w:style w:type="paragraph" w:customStyle="1" w:styleId="labeltext-1">
    <w:name w:val="labeltext-1"/>
    <w:basedOn w:val="Normal"/>
    <w:pPr>
      <w:spacing w:before="100" w:beforeAutospacing="1" w:after="100" w:afterAutospacing="1"/>
      <w:ind w:left="612" w:firstLine="480"/>
    </w:pPr>
  </w:style>
  <w:style w:type="paragraph" w:customStyle="1" w:styleId="labelleader-nohead-2">
    <w:name w:val="labelleader-nohead-2"/>
    <w:basedOn w:val="Normal"/>
    <w:pPr>
      <w:spacing w:before="100" w:beforeAutospacing="1"/>
      <w:ind w:left="612"/>
    </w:pPr>
  </w:style>
  <w:style w:type="paragraph" w:customStyle="1" w:styleId="labelleader-nohead-3">
    <w:name w:val="labelleader-nohead-3"/>
    <w:basedOn w:val="Normal"/>
    <w:pPr>
      <w:spacing w:before="100" w:beforeAutospacing="1"/>
      <w:ind w:left="1224"/>
    </w:pPr>
  </w:style>
  <w:style w:type="paragraph" w:customStyle="1" w:styleId="labeltext-3">
    <w:name w:val="labeltext-3"/>
    <w:basedOn w:val="Normal"/>
    <w:pPr>
      <w:spacing w:before="100" w:beforeAutospacing="1" w:after="100" w:afterAutospacing="1"/>
      <w:ind w:left="1836" w:firstLine="480"/>
    </w:pPr>
  </w:style>
  <w:style w:type="character" w:customStyle="1" w:styleId="backtrail">
    <w:name w:val="backtrail"/>
    <w:basedOn w:val="DefaultParagraphFont"/>
    <w:rPr>
      <w:b/>
      <w:bCs/>
      <w:sz w:val="20"/>
      <w:szCs w:val="20"/>
    </w:rPr>
  </w:style>
  <w:style w:type="character" w:customStyle="1" w:styleId="label-1">
    <w:name w:val="label-1"/>
    <w:basedOn w:val="DefaultParagraphFont"/>
    <w:rPr>
      <w:b/>
      <w:bCs/>
      <w:sz w:val="20"/>
      <w:szCs w:val="20"/>
    </w:rPr>
  </w:style>
  <w:style w:type="character" w:customStyle="1" w:styleId="label-2">
    <w:name w:val="label-2"/>
    <w:basedOn w:val="DefaultParagraphFont"/>
    <w:rPr>
      <w:b/>
      <w:bCs/>
      <w:w w:val="0"/>
      <w:sz w:val="20"/>
      <w:szCs w:val="20"/>
    </w:rPr>
  </w:style>
  <w:style w:type="character" w:customStyle="1" w:styleId="label-3">
    <w:name w:val="label-3"/>
    <w:basedOn w:val="DefaultParagraphFont"/>
    <w:rPr>
      <w:b/>
      <w:bCs/>
      <w:sz w:val="20"/>
      <w:szCs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rPr>
  </w:style>
  <w:style w:type="table" w:styleId="TableGrid">
    <w:name w:val="Table Grid"/>
    <w:basedOn w:val="TableNormal"/>
    <w:rsid w:val="00960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0C51"/>
    <w:pPr>
      <w:ind w:left="720"/>
      <w:contextualSpacing/>
    </w:pPr>
  </w:style>
  <w:style w:type="paragraph" w:styleId="Header">
    <w:name w:val="header"/>
    <w:basedOn w:val="Normal"/>
    <w:link w:val="HeaderChar"/>
    <w:rsid w:val="00A23DF4"/>
    <w:pPr>
      <w:tabs>
        <w:tab w:val="center" w:pos="4680"/>
        <w:tab w:val="right" w:pos="9360"/>
      </w:tabs>
    </w:pPr>
  </w:style>
  <w:style w:type="character" w:customStyle="1" w:styleId="HeaderChar">
    <w:name w:val="Header Char"/>
    <w:basedOn w:val="DefaultParagraphFont"/>
    <w:link w:val="Header"/>
    <w:rsid w:val="00A23DF4"/>
    <w:rPr>
      <w:rFonts w:ascii="Times New Roman" w:hAnsi="Times New Roman"/>
      <w:sz w:val="24"/>
    </w:rPr>
  </w:style>
  <w:style w:type="paragraph" w:styleId="Footer">
    <w:name w:val="footer"/>
    <w:basedOn w:val="Normal"/>
    <w:link w:val="FooterChar"/>
    <w:uiPriority w:val="99"/>
    <w:rsid w:val="00A23DF4"/>
    <w:pPr>
      <w:tabs>
        <w:tab w:val="center" w:pos="4680"/>
        <w:tab w:val="right" w:pos="9360"/>
      </w:tabs>
    </w:pPr>
  </w:style>
  <w:style w:type="character" w:customStyle="1" w:styleId="FooterChar">
    <w:name w:val="Footer Char"/>
    <w:basedOn w:val="DefaultParagraphFont"/>
    <w:link w:val="Footer"/>
    <w:uiPriority w:val="99"/>
    <w:rsid w:val="00A23DF4"/>
    <w:rPr>
      <w:rFonts w:ascii="Times New Roman" w:hAnsi="Times New Roman"/>
      <w:sz w:val="24"/>
    </w:rPr>
  </w:style>
  <w:style w:type="character" w:customStyle="1" w:styleId="Heading2Char">
    <w:name w:val="Heading 2 Char"/>
    <w:basedOn w:val="DefaultParagraphFont"/>
    <w:link w:val="Heading2"/>
    <w:rsid w:val="00A23DF4"/>
    <w:rPr>
      <w:rFonts w:ascii="Times New Roman" w:hAnsi="Times New Roman"/>
      <w:b/>
      <w:sz w:val="24"/>
    </w:rPr>
  </w:style>
  <w:style w:type="paragraph" w:styleId="NoSpacing">
    <w:name w:val="No Spacing"/>
    <w:uiPriority w:val="1"/>
    <w:qFormat/>
    <w:rsid w:val="00A23DF4"/>
    <w:rPr>
      <w:rFonts w:ascii="Times New Roman" w:hAnsi="Times New Roman"/>
      <w:sz w:val="24"/>
    </w:rPr>
  </w:style>
  <w:style w:type="character" w:styleId="CommentReference">
    <w:name w:val="annotation reference"/>
    <w:basedOn w:val="DefaultParagraphFont"/>
    <w:rsid w:val="00B2507D"/>
    <w:rPr>
      <w:sz w:val="16"/>
      <w:szCs w:val="16"/>
    </w:rPr>
  </w:style>
  <w:style w:type="paragraph" w:styleId="CommentText">
    <w:name w:val="annotation text"/>
    <w:basedOn w:val="Normal"/>
    <w:link w:val="CommentTextChar"/>
    <w:rsid w:val="00B2507D"/>
    <w:rPr>
      <w:sz w:val="20"/>
    </w:rPr>
  </w:style>
  <w:style w:type="character" w:customStyle="1" w:styleId="CommentTextChar">
    <w:name w:val="Comment Text Char"/>
    <w:basedOn w:val="DefaultParagraphFont"/>
    <w:link w:val="CommentText"/>
    <w:rsid w:val="00B2507D"/>
    <w:rPr>
      <w:rFonts w:ascii="Times New Roman" w:hAnsi="Times New Roman"/>
    </w:rPr>
  </w:style>
  <w:style w:type="paragraph" w:styleId="CommentSubject">
    <w:name w:val="annotation subject"/>
    <w:basedOn w:val="CommentText"/>
    <w:next w:val="CommentText"/>
    <w:link w:val="CommentSubjectChar"/>
    <w:rsid w:val="00B2507D"/>
    <w:rPr>
      <w:b/>
      <w:bCs/>
    </w:rPr>
  </w:style>
  <w:style w:type="character" w:customStyle="1" w:styleId="CommentSubjectChar">
    <w:name w:val="Comment Subject Char"/>
    <w:basedOn w:val="CommentTextChar"/>
    <w:link w:val="CommentSubject"/>
    <w:rsid w:val="00B2507D"/>
    <w:rPr>
      <w:rFonts w:ascii="Times New Roman" w:hAnsi="Times New Roman"/>
      <w:b/>
      <w:bCs/>
    </w:rPr>
  </w:style>
  <w:style w:type="paragraph" w:styleId="BalloonText">
    <w:name w:val="Balloon Text"/>
    <w:basedOn w:val="Normal"/>
    <w:link w:val="BalloonTextChar"/>
    <w:rsid w:val="00B2507D"/>
    <w:rPr>
      <w:rFonts w:ascii="Tahoma" w:hAnsi="Tahoma" w:cs="Tahoma"/>
      <w:sz w:val="16"/>
      <w:szCs w:val="16"/>
    </w:rPr>
  </w:style>
  <w:style w:type="character" w:customStyle="1" w:styleId="BalloonTextChar">
    <w:name w:val="Balloon Text Char"/>
    <w:basedOn w:val="DefaultParagraphFont"/>
    <w:link w:val="BalloonText"/>
    <w:rsid w:val="00B2507D"/>
    <w:rPr>
      <w:rFonts w:ascii="Tahoma" w:hAnsi="Tahoma" w:cs="Tahoma"/>
      <w:sz w:val="16"/>
      <w:szCs w:val="16"/>
    </w:rPr>
  </w:style>
  <w:style w:type="paragraph" w:styleId="Title">
    <w:name w:val="Title"/>
    <w:basedOn w:val="Normal"/>
    <w:link w:val="TitleChar"/>
    <w:qFormat/>
    <w:rsid w:val="00F233C4"/>
    <w:pPr>
      <w:overflowPunct w:val="0"/>
      <w:autoSpaceDE w:val="0"/>
      <w:autoSpaceDN w:val="0"/>
      <w:adjustRightInd w:val="0"/>
      <w:ind w:right="-540"/>
      <w:jc w:val="center"/>
      <w:textAlignment w:val="baseline"/>
    </w:pPr>
  </w:style>
  <w:style w:type="character" w:customStyle="1" w:styleId="TitleChar">
    <w:name w:val="Title Char"/>
    <w:basedOn w:val="DefaultParagraphFont"/>
    <w:link w:val="Title"/>
    <w:rsid w:val="00F233C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87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pm.gov/policy-data-oversight/pay-leave/salaries-wages/salary-tables/17Tables/html/GS_h.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m.gov/policy-data-oversight/pay-leave/salaries-wages/salary-tables/pdf/2018/GS_h.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ls.gov/oes/current/oes_nat.htm" TargetMode="External"/><Relationship Id="rId4" Type="http://schemas.microsoft.com/office/2007/relationships/stylesWithEffects" Target="stylesWithEffects.xml"/><Relationship Id="rId9" Type="http://schemas.openxmlformats.org/officeDocument/2006/relationships/hyperlink" Target="http://www.va.gov/vaform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74D61-F2CC-4630-AACB-1FC300519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1546</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10344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creator>D.Gonzalez</dc:creator>
  <cp:lastModifiedBy>SYSTEM</cp:lastModifiedBy>
  <cp:revision>2</cp:revision>
  <cp:lastPrinted>1998-10-28T12:05:00Z</cp:lastPrinted>
  <dcterms:created xsi:type="dcterms:W3CDTF">2018-01-03T19:11:00Z</dcterms:created>
  <dcterms:modified xsi:type="dcterms:W3CDTF">2018-01-03T19:11:00Z</dcterms:modified>
</cp:coreProperties>
</file>