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E66C8" w14:textId="77777777" w:rsidR="0094307D" w:rsidRPr="006B4924" w:rsidRDefault="0094307D" w:rsidP="0094307D">
      <w:pPr>
        <w:tabs>
          <w:tab w:val="left" w:pos="555"/>
          <w:tab w:val="right" w:pos="9360"/>
        </w:tabs>
        <w:rPr>
          <w:szCs w:val="24"/>
        </w:rPr>
      </w:pPr>
      <w:bookmarkStart w:id="0" w:name="_GoBack"/>
      <w:bookmarkEnd w:id="0"/>
      <w:r w:rsidRPr="006B4924">
        <w:rPr>
          <w:b/>
          <w:szCs w:val="24"/>
        </w:rPr>
        <w:tab/>
      </w:r>
    </w:p>
    <w:p w14:paraId="59D9E716" w14:textId="77777777" w:rsidR="0094307D" w:rsidRPr="006B4924" w:rsidRDefault="0094307D" w:rsidP="0094307D">
      <w:pPr>
        <w:pStyle w:val="Heading2"/>
        <w:rPr>
          <w:b w:val="0"/>
          <w:szCs w:val="24"/>
        </w:rPr>
      </w:pPr>
      <w:r w:rsidRPr="006B4924">
        <w:rPr>
          <w:b w:val="0"/>
          <w:szCs w:val="24"/>
        </w:rPr>
        <w:t>SUPPORTING STATEMENT</w:t>
      </w:r>
    </w:p>
    <w:p w14:paraId="17832E6E" w14:textId="77777777" w:rsidR="0094307D" w:rsidRPr="006B4924" w:rsidRDefault="0094307D" w:rsidP="0094307D">
      <w:pPr>
        <w:pStyle w:val="Footer"/>
        <w:tabs>
          <w:tab w:val="clear" w:pos="4320"/>
          <w:tab w:val="clear" w:pos="8640"/>
          <w:tab w:val="left" w:pos="360"/>
        </w:tabs>
        <w:rPr>
          <w:szCs w:val="24"/>
        </w:rPr>
      </w:pPr>
    </w:p>
    <w:p w14:paraId="1E98F9F8" w14:textId="7948F65D" w:rsidR="000E2B26" w:rsidRPr="0018325E" w:rsidRDefault="0094307D" w:rsidP="0018325E">
      <w:pPr>
        <w:rPr>
          <w:i/>
          <w:iCs/>
        </w:rPr>
      </w:pPr>
      <w:r w:rsidRPr="006B4924">
        <w:rPr>
          <w:szCs w:val="24"/>
        </w:rPr>
        <w:t xml:space="preserve">The Federal Communications Commission (Commission) is seeking approval from the Office of Management </w:t>
      </w:r>
      <w:r w:rsidRPr="00181EB8">
        <w:rPr>
          <w:szCs w:val="24"/>
        </w:rPr>
        <w:t>and Budget (OMB) for a revision to a currently approved collection</w:t>
      </w:r>
      <w:r w:rsidR="003766B6" w:rsidRPr="00181EB8">
        <w:rPr>
          <w:szCs w:val="24"/>
        </w:rPr>
        <w:t>.</w:t>
      </w:r>
      <w:r w:rsidR="00EF1681" w:rsidRPr="00181EB8">
        <w:rPr>
          <w:szCs w:val="24"/>
        </w:rPr>
        <w:t xml:space="preserve">  </w:t>
      </w:r>
      <w:r w:rsidR="0018325E">
        <w:rPr>
          <w:szCs w:val="24"/>
        </w:rPr>
        <w:t xml:space="preserve">The currently approved collection contains information collection requirements that apply </w:t>
      </w:r>
      <w:r w:rsidR="0027752E">
        <w:rPr>
          <w:szCs w:val="24"/>
        </w:rPr>
        <w:t xml:space="preserve">generally </w:t>
      </w:r>
      <w:r w:rsidR="0018325E">
        <w:rPr>
          <w:szCs w:val="24"/>
        </w:rPr>
        <w:t xml:space="preserve">to all applicants seeking to participate in competitive bidding for universal service support.  The currently approved collection also contains information collection requirements that apply specifically to applicants seeking to participate in competitive bidding for Mobility Fund Phase I and Tribal Mobility Fund Phase I support.  </w:t>
      </w:r>
      <w:r w:rsidR="006B0C04">
        <w:rPr>
          <w:szCs w:val="24"/>
        </w:rPr>
        <w:t>Because Mobility Fund Phase I and Tribal Mobility Fund Phase I support has been awarded, t</w:t>
      </w:r>
      <w:r w:rsidR="00767CF3">
        <w:rPr>
          <w:szCs w:val="24"/>
        </w:rPr>
        <w:t xml:space="preserve">he Commission requests that the </w:t>
      </w:r>
      <w:r w:rsidR="00767CF3" w:rsidRPr="00181EB8">
        <w:rPr>
          <w:szCs w:val="24"/>
        </w:rPr>
        <w:t>currently approved</w:t>
      </w:r>
      <w:r w:rsidR="00811D97" w:rsidRPr="00181EB8">
        <w:rPr>
          <w:szCs w:val="24"/>
        </w:rPr>
        <w:t xml:space="preserve"> information collection be modified </w:t>
      </w:r>
      <w:r w:rsidR="002000D8">
        <w:rPr>
          <w:szCs w:val="24"/>
        </w:rPr>
        <w:t xml:space="preserve">to remove the information collection requirements that apply </w:t>
      </w:r>
      <w:r w:rsidR="002000D8" w:rsidRPr="00EE3034">
        <w:rPr>
          <w:iCs/>
        </w:rPr>
        <w:t xml:space="preserve">specifically </w:t>
      </w:r>
      <w:r w:rsidR="002000D8">
        <w:rPr>
          <w:szCs w:val="24"/>
        </w:rPr>
        <w:t>to applicants seeking to participate in competitive bidding for Mobility Fund Phase I and Tribal Mobility Fund Phase I support</w:t>
      </w:r>
      <w:r w:rsidR="002000D8" w:rsidRPr="00181EB8">
        <w:rPr>
          <w:szCs w:val="24"/>
        </w:rPr>
        <w:t xml:space="preserve"> </w:t>
      </w:r>
      <w:r w:rsidR="00065AD7">
        <w:rPr>
          <w:szCs w:val="24"/>
        </w:rPr>
        <w:t xml:space="preserve">and the associated FCC Form 180 </w:t>
      </w:r>
      <w:r w:rsidR="00065AD7">
        <w:t xml:space="preserve">used by entities applying to participate in auctions for Mobility Fund Phase I </w:t>
      </w:r>
      <w:r w:rsidR="00830752">
        <w:t xml:space="preserve">and </w:t>
      </w:r>
      <w:r w:rsidR="00830752">
        <w:rPr>
          <w:szCs w:val="24"/>
        </w:rPr>
        <w:t xml:space="preserve">Tribal Mobility Fund Phase I </w:t>
      </w:r>
      <w:r w:rsidR="00065AD7">
        <w:t>support.  The</w:t>
      </w:r>
      <w:r w:rsidR="00065AD7" w:rsidRPr="00065AD7">
        <w:rPr>
          <w:szCs w:val="24"/>
        </w:rPr>
        <w:t xml:space="preserve"> </w:t>
      </w:r>
      <w:r w:rsidR="00065AD7">
        <w:rPr>
          <w:szCs w:val="24"/>
        </w:rPr>
        <w:t xml:space="preserve">Commission requests that the </w:t>
      </w:r>
      <w:r w:rsidR="00065AD7" w:rsidRPr="00181EB8">
        <w:rPr>
          <w:szCs w:val="24"/>
        </w:rPr>
        <w:t xml:space="preserve">currently approved information collection be modified </w:t>
      </w:r>
      <w:r w:rsidR="00D90CE1" w:rsidRPr="00181EB8">
        <w:rPr>
          <w:szCs w:val="24"/>
        </w:rPr>
        <w:t>to</w:t>
      </w:r>
      <w:r w:rsidR="0018325E">
        <w:rPr>
          <w:szCs w:val="24"/>
        </w:rPr>
        <w:t xml:space="preserve"> </w:t>
      </w:r>
      <w:r w:rsidR="002000D8">
        <w:rPr>
          <w:szCs w:val="24"/>
        </w:rPr>
        <w:t xml:space="preserve">retain </w:t>
      </w:r>
      <w:r w:rsidR="0018325E">
        <w:rPr>
          <w:szCs w:val="24"/>
        </w:rPr>
        <w:t>only the</w:t>
      </w:r>
      <w:r w:rsidR="0018325E" w:rsidRPr="0018325E">
        <w:rPr>
          <w:szCs w:val="24"/>
        </w:rPr>
        <w:t xml:space="preserve"> </w:t>
      </w:r>
      <w:r w:rsidR="0018325E">
        <w:rPr>
          <w:szCs w:val="24"/>
        </w:rPr>
        <w:t xml:space="preserve">information collection requirements that apply </w:t>
      </w:r>
      <w:r w:rsidR="0027752E">
        <w:rPr>
          <w:szCs w:val="24"/>
        </w:rPr>
        <w:t xml:space="preserve">generally </w:t>
      </w:r>
      <w:r w:rsidR="0018325E">
        <w:rPr>
          <w:szCs w:val="24"/>
        </w:rPr>
        <w:t>to all applicants seeking to participate in competitive bidding for universal service support</w:t>
      </w:r>
      <w:r w:rsidR="000E2B26" w:rsidRPr="00181EB8">
        <w:rPr>
          <w:szCs w:val="24"/>
        </w:rPr>
        <w:t xml:space="preserve">.  The Commission also requests that the title of this information collection be changed to “Section 1.21001, Participation in Competitive Bidding for Support; Section 1.21002, Prohibition of Certain Communications During the Competitive Bidding Process” to reflect the revised information collection. </w:t>
      </w:r>
    </w:p>
    <w:p w14:paraId="6DBA67EC" w14:textId="77777777" w:rsidR="00E37AA0" w:rsidRPr="00181EB8" w:rsidRDefault="00E37AA0" w:rsidP="00D342BB">
      <w:pPr>
        <w:tabs>
          <w:tab w:val="left" w:pos="555"/>
          <w:tab w:val="right" w:pos="9360"/>
        </w:tabs>
        <w:rPr>
          <w:szCs w:val="24"/>
        </w:rPr>
      </w:pPr>
    </w:p>
    <w:p w14:paraId="2331B7DB" w14:textId="77777777" w:rsidR="00EF1681" w:rsidRPr="00181EB8" w:rsidRDefault="00EF1681" w:rsidP="00C061B0">
      <w:pPr>
        <w:pStyle w:val="Heading1"/>
      </w:pPr>
      <w:r w:rsidRPr="00181EB8">
        <w:t>Justification:</w:t>
      </w:r>
    </w:p>
    <w:p w14:paraId="45670E6C" w14:textId="77777777" w:rsidR="00EF1681" w:rsidRPr="00181EB8" w:rsidRDefault="00EF1681" w:rsidP="00EF1681">
      <w:pPr>
        <w:pStyle w:val="Footer"/>
        <w:tabs>
          <w:tab w:val="clear" w:pos="4320"/>
          <w:tab w:val="clear" w:pos="8640"/>
          <w:tab w:val="left" w:pos="360"/>
        </w:tabs>
        <w:rPr>
          <w:szCs w:val="24"/>
        </w:rPr>
      </w:pPr>
    </w:p>
    <w:p w14:paraId="1DA1121D" w14:textId="2206BB7A" w:rsidR="001C4977" w:rsidRPr="00C275B2" w:rsidRDefault="00EF1681" w:rsidP="003D25D7">
      <w:pPr>
        <w:pStyle w:val="ListParagraph"/>
      </w:pPr>
      <w:r w:rsidRPr="00C275B2">
        <w:rPr>
          <w:i/>
        </w:rPr>
        <w:t>Circumstances that make the revised collection necessary</w:t>
      </w:r>
      <w:r w:rsidRPr="00016242">
        <w:t xml:space="preserve">.  </w:t>
      </w:r>
      <w:r w:rsidR="007F7F7A" w:rsidRPr="00C275B2">
        <w:t xml:space="preserve">On November 18, 2011, the Commission </w:t>
      </w:r>
      <w:r w:rsidR="00BF15BA">
        <w:t>released</w:t>
      </w:r>
      <w:r w:rsidR="007F7F7A" w:rsidRPr="00C275B2">
        <w:t xml:space="preserve"> an order </w:t>
      </w:r>
      <w:r w:rsidR="00BB0907" w:rsidRPr="00C275B2">
        <w:t xml:space="preserve">comprehensively reforming and modernizing the universal service and intercarrier compensation systems to ensure that robust, affordable voice and broadband service, both fixed and mobile, are available to Americans </w:t>
      </w:r>
      <w:r w:rsidR="00BB0907" w:rsidRPr="003D25D7">
        <w:t>throughout</w:t>
      </w:r>
      <w:r w:rsidR="00BB0907" w:rsidRPr="00C275B2">
        <w:t xml:space="preserve"> the nation.  </w:t>
      </w:r>
      <w:r w:rsidR="00BB0907" w:rsidRPr="00C275B2">
        <w:rPr>
          <w:i/>
        </w:rPr>
        <w:t>Connect America Fund et al.</w:t>
      </w:r>
      <w:r w:rsidR="00BB0907" w:rsidRPr="00C275B2">
        <w:t>, Order and Further Notice of Proposed Rulemaking, 26 FCC Rcd 17663 (2011) (</w:t>
      </w:r>
      <w:r w:rsidR="00BB0907" w:rsidRPr="00C275B2">
        <w:rPr>
          <w:i/>
        </w:rPr>
        <w:t>USF/ICC Transformation Order</w:t>
      </w:r>
      <w:r w:rsidR="00BB0907" w:rsidRPr="00C275B2">
        <w:t xml:space="preserve">).  </w:t>
      </w:r>
      <w:r w:rsidR="00EF7393" w:rsidRPr="00C275B2">
        <w:t xml:space="preserve">In adopting the </w:t>
      </w:r>
      <w:r w:rsidR="00EF7393" w:rsidRPr="00C275B2">
        <w:rPr>
          <w:i/>
        </w:rPr>
        <w:t>USF/ICC Transformation Order</w:t>
      </w:r>
      <w:r w:rsidR="00EF7393" w:rsidRPr="00C275B2">
        <w:t>, the Commission created the Connect America Fund</w:t>
      </w:r>
      <w:r w:rsidR="006F636F" w:rsidRPr="00C275B2">
        <w:t xml:space="preserve"> </w:t>
      </w:r>
      <w:r w:rsidR="00636CAF" w:rsidRPr="00C275B2">
        <w:t xml:space="preserve">(CAF) </w:t>
      </w:r>
      <w:r w:rsidR="006F636F" w:rsidRPr="00C275B2">
        <w:t xml:space="preserve">to help make broadband available to homes, businesses, and community anchor institutions in areas that do not, or would not otherwise, have broadband.  </w:t>
      </w:r>
      <w:r w:rsidR="00CF2825" w:rsidRPr="00C275B2">
        <w:t xml:space="preserve">Under Phase I of the CAF, </w:t>
      </w:r>
      <w:r w:rsidR="00D67233" w:rsidRPr="00C275B2">
        <w:t xml:space="preserve">the Commission provided funding for price cap carriers to extend robust, scalable broadband to hundreds of thousands of unserved Americans beginning in early 2012.  </w:t>
      </w:r>
      <w:r w:rsidR="00A96A8A">
        <w:t xml:space="preserve">The Commission explained that </w:t>
      </w:r>
      <w:r w:rsidR="00CF2825" w:rsidRPr="00C275B2">
        <w:t xml:space="preserve">Phase II of the CAF will use </w:t>
      </w:r>
      <w:r w:rsidR="00D67233" w:rsidRPr="00C275B2">
        <w:t>a combination of “a new forward-looking model of the cost of constructing model multi-purpose networks” and a competitive bidding process</w:t>
      </w:r>
      <w:r w:rsidR="00A00CEA" w:rsidRPr="00C275B2">
        <w:t xml:space="preserve"> to provide additional funding to price cap </w:t>
      </w:r>
      <w:r w:rsidR="00930B4C" w:rsidRPr="00C275B2">
        <w:t>carriers</w:t>
      </w:r>
      <w:r w:rsidR="00D67233" w:rsidRPr="00C275B2">
        <w:t>.</w:t>
      </w:r>
      <w:r w:rsidR="00930B4C" w:rsidRPr="00C275B2">
        <w:t xml:space="preserve"> </w:t>
      </w:r>
      <w:r w:rsidR="00D67233" w:rsidRPr="00C275B2">
        <w:t xml:space="preserve"> </w:t>
      </w:r>
    </w:p>
    <w:p w14:paraId="4740A3F3" w14:textId="77777777" w:rsidR="001C4977" w:rsidRDefault="001C4977" w:rsidP="000C48F3">
      <w:pPr>
        <w:autoSpaceDE w:val="0"/>
        <w:autoSpaceDN w:val="0"/>
        <w:adjustRightInd w:val="0"/>
        <w:rPr>
          <w:rFonts w:eastAsiaTheme="minorHAnsi"/>
          <w:szCs w:val="24"/>
        </w:rPr>
      </w:pPr>
    </w:p>
    <w:p w14:paraId="15DE6AB6" w14:textId="77777777" w:rsidR="008E6348" w:rsidRDefault="007D37A8" w:rsidP="00203A07">
      <w:pPr>
        <w:autoSpaceDE w:val="0"/>
        <w:autoSpaceDN w:val="0"/>
        <w:adjustRightInd w:val="0"/>
        <w:ind w:firstLine="720"/>
        <w:rPr>
          <w:rFonts w:eastAsiaTheme="minorHAnsi"/>
          <w:szCs w:val="24"/>
        </w:rPr>
      </w:pPr>
      <w:r w:rsidRPr="00181EB8">
        <w:rPr>
          <w:rFonts w:eastAsiaTheme="minorHAnsi"/>
          <w:szCs w:val="24"/>
        </w:rPr>
        <w:t>In addition</w:t>
      </w:r>
      <w:r w:rsidR="001C4977">
        <w:rPr>
          <w:rFonts w:eastAsiaTheme="minorHAnsi"/>
          <w:szCs w:val="24"/>
        </w:rPr>
        <w:t xml:space="preserve"> to the CAF</w:t>
      </w:r>
      <w:r w:rsidRPr="00181EB8">
        <w:rPr>
          <w:rFonts w:eastAsiaTheme="minorHAnsi"/>
          <w:szCs w:val="24"/>
        </w:rPr>
        <w:t xml:space="preserve">, </w:t>
      </w:r>
      <w:r w:rsidR="000C48F3" w:rsidRPr="00181EB8">
        <w:rPr>
          <w:rFonts w:eastAsiaTheme="minorHAnsi"/>
          <w:szCs w:val="24"/>
        </w:rPr>
        <w:t xml:space="preserve">the Commission created the Connect America Mobility Fund </w:t>
      </w:r>
      <w:r w:rsidR="00102CDB" w:rsidRPr="00181EB8">
        <w:rPr>
          <w:rFonts w:eastAsiaTheme="minorHAnsi"/>
          <w:szCs w:val="24"/>
        </w:rPr>
        <w:t xml:space="preserve">(MF) </w:t>
      </w:r>
      <w:r w:rsidR="000C48F3" w:rsidRPr="00181EB8">
        <w:rPr>
          <w:rFonts w:eastAsiaTheme="minorHAnsi"/>
          <w:szCs w:val="24"/>
        </w:rPr>
        <w:t>to ensure the availability of mobile broadband networks in areas where a private-sector business case is lacking</w:t>
      </w:r>
      <w:r w:rsidR="008E6348">
        <w:rPr>
          <w:rFonts w:eastAsiaTheme="minorHAnsi"/>
          <w:szCs w:val="24"/>
        </w:rPr>
        <w:t>.</w:t>
      </w:r>
      <w:r w:rsidR="00361CE9">
        <w:rPr>
          <w:rFonts w:eastAsiaTheme="minorHAnsi"/>
          <w:szCs w:val="24"/>
        </w:rPr>
        <w:t xml:space="preserve">  Under Phase I of the MF, t</w:t>
      </w:r>
      <w:r w:rsidR="00361CE9" w:rsidRPr="00181EB8">
        <w:rPr>
          <w:rFonts w:eastAsiaTheme="minorHAnsi"/>
          <w:szCs w:val="24"/>
        </w:rPr>
        <w:t xml:space="preserve">he Commission </w:t>
      </w:r>
      <w:r w:rsidR="00361CE9" w:rsidRPr="00181EB8">
        <w:rPr>
          <w:szCs w:val="24"/>
        </w:rPr>
        <w:t xml:space="preserve">provided up to $300 million in one-time support to be awarded through a nationwide reverse auction for the deployment of </w:t>
      </w:r>
      <w:r w:rsidR="00361CE9" w:rsidRPr="00181EB8">
        <w:rPr>
          <w:szCs w:val="24"/>
        </w:rPr>
        <w:lastRenderedPageBreak/>
        <w:t xml:space="preserve">networks for mobile voice and broadband services in unserved areas.  The Commission also established </w:t>
      </w:r>
      <w:r w:rsidR="00361CE9" w:rsidRPr="00181EB8">
        <w:rPr>
          <w:rFonts w:eastAsiaTheme="minorHAnsi"/>
          <w:szCs w:val="24"/>
        </w:rPr>
        <w:t>a separate and complementary one-time Tribal Mobility Fund Phase I to award up to $50 million in additional universal service funding to Tribal lands to accelerate mobile voice and broadband availability in these remote and underserved areas.</w:t>
      </w:r>
      <w:r w:rsidR="00F949D0">
        <w:rPr>
          <w:rFonts w:eastAsiaTheme="minorHAnsi"/>
          <w:szCs w:val="24"/>
        </w:rPr>
        <w:t xml:space="preserve">  </w:t>
      </w:r>
      <w:r w:rsidR="003C3B6B">
        <w:rPr>
          <w:rFonts w:eastAsiaTheme="minorHAnsi"/>
          <w:szCs w:val="24"/>
        </w:rPr>
        <w:t xml:space="preserve">The Commission noted that </w:t>
      </w:r>
      <w:r w:rsidR="00F949D0">
        <w:rPr>
          <w:rFonts w:eastAsiaTheme="minorHAnsi"/>
          <w:szCs w:val="24"/>
        </w:rPr>
        <w:t xml:space="preserve">Phase II of the MF will provide up to $500 million per year in ongoing support, including ongoing support for Tribal areas of up to $100 million per year. </w:t>
      </w:r>
    </w:p>
    <w:p w14:paraId="10B07BE5" w14:textId="77777777" w:rsidR="00361CE9" w:rsidRDefault="00361CE9" w:rsidP="000C48F3">
      <w:pPr>
        <w:autoSpaceDE w:val="0"/>
        <w:autoSpaceDN w:val="0"/>
        <w:adjustRightInd w:val="0"/>
        <w:rPr>
          <w:rFonts w:eastAsiaTheme="minorHAnsi"/>
          <w:szCs w:val="24"/>
        </w:rPr>
      </w:pPr>
    </w:p>
    <w:p w14:paraId="5D8DC75F" w14:textId="77777777" w:rsidR="00F428D8" w:rsidRPr="00181EB8" w:rsidRDefault="00B31108" w:rsidP="00203A07">
      <w:pPr>
        <w:autoSpaceDE w:val="0"/>
        <w:autoSpaceDN w:val="0"/>
        <w:adjustRightInd w:val="0"/>
        <w:ind w:firstLine="720"/>
        <w:rPr>
          <w:rFonts w:eastAsiaTheme="minorHAnsi"/>
          <w:szCs w:val="24"/>
        </w:rPr>
      </w:pPr>
      <w:r w:rsidRPr="00181EB8">
        <w:rPr>
          <w:szCs w:val="24"/>
        </w:rPr>
        <w:t xml:space="preserve">Finally, </w:t>
      </w:r>
      <w:r w:rsidR="006C76F0">
        <w:rPr>
          <w:szCs w:val="24"/>
        </w:rPr>
        <w:t>in</w:t>
      </w:r>
      <w:r w:rsidR="006C76F0" w:rsidRPr="006C76F0">
        <w:rPr>
          <w:szCs w:val="24"/>
        </w:rPr>
        <w:t xml:space="preserve"> </w:t>
      </w:r>
      <w:r w:rsidR="006C76F0" w:rsidRPr="00181EB8">
        <w:rPr>
          <w:szCs w:val="24"/>
        </w:rPr>
        <w:t xml:space="preserve">the </w:t>
      </w:r>
      <w:r w:rsidR="006C76F0" w:rsidRPr="00181EB8">
        <w:rPr>
          <w:i/>
          <w:szCs w:val="24"/>
        </w:rPr>
        <w:t>USF/ICC Transformation Order</w:t>
      </w:r>
      <w:r w:rsidR="006C76F0">
        <w:rPr>
          <w:szCs w:val="24"/>
        </w:rPr>
        <w:t>,</w:t>
      </w:r>
      <w:r w:rsidR="006C76F0" w:rsidRPr="00181EB8">
        <w:rPr>
          <w:szCs w:val="24"/>
        </w:rPr>
        <w:t xml:space="preserve"> </w:t>
      </w:r>
      <w:r w:rsidRPr="00181EB8">
        <w:rPr>
          <w:szCs w:val="24"/>
        </w:rPr>
        <w:t xml:space="preserve">the Commission </w:t>
      </w:r>
      <w:r w:rsidR="00F428D8" w:rsidRPr="00181EB8">
        <w:rPr>
          <w:szCs w:val="24"/>
        </w:rPr>
        <w:t xml:space="preserve">created the Remote Areas Fund (RAF), allocating </w:t>
      </w:r>
      <w:r w:rsidR="00F428D8" w:rsidRPr="00181EB8">
        <w:rPr>
          <w:rFonts w:eastAsiaTheme="minorHAnsi"/>
          <w:szCs w:val="24"/>
        </w:rPr>
        <w:t>at least $100 million per year to ensure that Americans living in the most remote areas in the nation, where the cost of deploying traditional terrestrial broadband networks is extremely high, can obtain affordable access through alternative technology platforms, including satellite and unlicensed wireless services.</w:t>
      </w:r>
    </w:p>
    <w:p w14:paraId="232676C8" w14:textId="77777777" w:rsidR="00BB0907" w:rsidRPr="00181EB8" w:rsidRDefault="00BB0907" w:rsidP="00BB0907">
      <w:pPr>
        <w:rPr>
          <w:rFonts w:eastAsiaTheme="minorHAnsi"/>
          <w:szCs w:val="24"/>
        </w:rPr>
      </w:pPr>
    </w:p>
    <w:p w14:paraId="15A7A662" w14:textId="3BB08997" w:rsidR="00F174AF" w:rsidRDefault="00165BC0" w:rsidP="00203A07">
      <w:pPr>
        <w:ind w:firstLine="720"/>
        <w:rPr>
          <w:rFonts w:eastAsiaTheme="minorHAnsi"/>
          <w:szCs w:val="24"/>
        </w:rPr>
      </w:pPr>
      <w:r w:rsidRPr="00181EB8">
        <w:rPr>
          <w:rFonts w:eastAsiaTheme="minorHAnsi"/>
          <w:szCs w:val="24"/>
        </w:rPr>
        <w:t xml:space="preserve">To implement these reforms and conduct </w:t>
      </w:r>
      <w:r w:rsidR="00F428D8">
        <w:rPr>
          <w:rFonts w:eastAsiaTheme="minorHAnsi"/>
          <w:szCs w:val="24"/>
        </w:rPr>
        <w:t>competitive bidding for</w:t>
      </w:r>
      <w:r w:rsidRPr="00181EB8">
        <w:rPr>
          <w:rFonts w:eastAsiaTheme="minorHAnsi"/>
          <w:szCs w:val="24"/>
        </w:rPr>
        <w:t xml:space="preserve"> CAF, MF, and RAF </w:t>
      </w:r>
      <w:r w:rsidR="00F428D8">
        <w:rPr>
          <w:rFonts w:eastAsiaTheme="minorHAnsi"/>
          <w:szCs w:val="24"/>
        </w:rPr>
        <w:t>support</w:t>
      </w:r>
      <w:r w:rsidRPr="00181EB8">
        <w:rPr>
          <w:rFonts w:eastAsiaTheme="minorHAnsi"/>
          <w:szCs w:val="24"/>
        </w:rPr>
        <w:t>, the Co</w:t>
      </w:r>
      <w:r w:rsidR="002B5F60" w:rsidRPr="00181EB8">
        <w:rPr>
          <w:rFonts w:eastAsiaTheme="minorHAnsi"/>
          <w:szCs w:val="24"/>
        </w:rPr>
        <w:t xml:space="preserve">mmission adopted new </w:t>
      </w:r>
      <w:r w:rsidR="00BF657D">
        <w:rPr>
          <w:rFonts w:eastAsiaTheme="minorHAnsi"/>
          <w:szCs w:val="24"/>
        </w:rPr>
        <w:t>rules</w:t>
      </w:r>
      <w:r w:rsidR="0002004F" w:rsidRPr="00181EB8">
        <w:rPr>
          <w:rFonts w:eastAsiaTheme="minorHAnsi"/>
          <w:szCs w:val="24"/>
        </w:rPr>
        <w:t xml:space="preserve"> containing information collection requirements</w:t>
      </w:r>
      <w:r w:rsidR="00E47652">
        <w:rPr>
          <w:rFonts w:eastAsiaTheme="minorHAnsi"/>
          <w:szCs w:val="24"/>
        </w:rPr>
        <w:t xml:space="preserve"> </w:t>
      </w:r>
      <w:r w:rsidR="00D85FF1">
        <w:rPr>
          <w:rFonts w:eastAsiaTheme="minorHAnsi"/>
          <w:szCs w:val="24"/>
        </w:rPr>
        <w:t xml:space="preserve">that </w:t>
      </w:r>
      <w:r w:rsidR="00E929E6">
        <w:rPr>
          <w:rFonts w:eastAsiaTheme="minorHAnsi"/>
          <w:szCs w:val="24"/>
        </w:rPr>
        <w:t xml:space="preserve">would </w:t>
      </w:r>
      <w:r w:rsidR="00D85FF1">
        <w:rPr>
          <w:rFonts w:eastAsiaTheme="minorHAnsi"/>
          <w:szCs w:val="24"/>
        </w:rPr>
        <w:t xml:space="preserve">be used to determine whether an applicant is generally qualified to </w:t>
      </w:r>
      <w:r w:rsidR="00D85FF1" w:rsidRPr="00181EB8">
        <w:rPr>
          <w:rFonts w:eastAsiaTheme="minorHAnsi"/>
          <w:szCs w:val="24"/>
        </w:rPr>
        <w:t xml:space="preserve">bid for universal </w:t>
      </w:r>
      <w:r w:rsidR="00D85FF1">
        <w:rPr>
          <w:rFonts w:eastAsiaTheme="minorHAnsi"/>
          <w:szCs w:val="24"/>
        </w:rPr>
        <w:t xml:space="preserve">service </w:t>
      </w:r>
      <w:r w:rsidR="00D85FF1" w:rsidRPr="00181EB8">
        <w:rPr>
          <w:rFonts w:eastAsiaTheme="minorHAnsi"/>
          <w:szCs w:val="24"/>
        </w:rPr>
        <w:t>support</w:t>
      </w:r>
      <w:r w:rsidR="00D85FF1">
        <w:rPr>
          <w:rFonts w:eastAsiaTheme="minorHAnsi"/>
          <w:szCs w:val="24"/>
        </w:rPr>
        <w:t xml:space="preserve"> in</w:t>
      </w:r>
      <w:r w:rsidR="0053541C">
        <w:rPr>
          <w:rFonts w:eastAsiaTheme="minorHAnsi"/>
          <w:szCs w:val="24"/>
        </w:rPr>
        <w:t xml:space="preserve"> sections 1.21001 and 1.21002 </w:t>
      </w:r>
      <w:r w:rsidR="006F46AC">
        <w:rPr>
          <w:rFonts w:eastAsiaTheme="minorHAnsi"/>
          <w:szCs w:val="24"/>
        </w:rPr>
        <w:t xml:space="preserve">of its rules, </w:t>
      </w:r>
      <w:r w:rsidR="0043049C">
        <w:rPr>
          <w:rFonts w:eastAsiaTheme="minorHAnsi"/>
          <w:szCs w:val="24"/>
        </w:rPr>
        <w:t>47 C</w:t>
      </w:r>
      <w:r w:rsidR="00D902B2">
        <w:rPr>
          <w:rFonts w:eastAsiaTheme="minorHAnsi"/>
          <w:szCs w:val="24"/>
        </w:rPr>
        <w:t>FR §§ 1.21001, 1.21002</w:t>
      </w:r>
      <w:r w:rsidR="002B5F60" w:rsidRPr="00181EB8">
        <w:rPr>
          <w:rFonts w:eastAsiaTheme="minorHAnsi"/>
          <w:szCs w:val="24"/>
        </w:rPr>
        <w:t>.</w:t>
      </w:r>
      <w:r w:rsidR="00D902B2">
        <w:rPr>
          <w:rFonts w:eastAsiaTheme="minorHAnsi"/>
          <w:szCs w:val="24"/>
        </w:rPr>
        <w:t xml:space="preserve">  The Commission also adopted</w:t>
      </w:r>
      <w:r w:rsidR="00BF657D">
        <w:rPr>
          <w:rFonts w:eastAsiaTheme="minorHAnsi"/>
          <w:szCs w:val="24"/>
        </w:rPr>
        <w:t xml:space="preserve"> rules containing information collection requirements</w:t>
      </w:r>
      <w:r w:rsidR="00D902B2">
        <w:rPr>
          <w:rFonts w:eastAsiaTheme="minorHAnsi"/>
          <w:szCs w:val="24"/>
        </w:rPr>
        <w:t xml:space="preserve"> </w:t>
      </w:r>
      <w:r w:rsidR="00907194">
        <w:rPr>
          <w:rFonts w:eastAsiaTheme="minorHAnsi"/>
          <w:szCs w:val="24"/>
        </w:rPr>
        <w:t xml:space="preserve">that would be used to determine whether an applicant is specifically qualified to bid for Mobility Fund Phase I and </w:t>
      </w:r>
      <w:r w:rsidR="00907194">
        <w:rPr>
          <w:szCs w:val="24"/>
        </w:rPr>
        <w:t xml:space="preserve">Tribal Mobility Fund Phase I </w:t>
      </w:r>
      <w:r w:rsidR="00907194">
        <w:rPr>
          <w:rFonts w:eastAsiaTheme="minorHAnsi"/>
          <w:szCs w:val="24"/>
        </w:rPr>
        <w:t xml:space="preserve">support </w:t>
      </w:r>
      <w:r w:rsidR="006F46AC">
        <w:rPr>
          <w:rFonts w:eastAsiaTheme="minorHAnsi"/>
          <w:szCs w:val="24"/>
        </w:rPr>
        <w:t xml:space="preserve">in sections </w:t>
      </w:r>
      <w:r w:rsidR="00891AA9">
        <w:t xml:space="preserve">54.1003, </w:t>
      </w:r>
      <w:r w:rsidR="006F46AC">
        <w:rPr>
          <w:rFonts w:eastAsiaTheme="minorHAnsi"/>
          <w:szCs w:val="24"/>
        </w:rPr>
        <w:t>54.1004</w:t>
      </w:r>
      <w:r w:rsidR="00891AA9">
        <w:rPr>
          <w:rFonts w:eastAsiaTheme="minorHAnsi"/>
          <w:szCs w:val="24"/>
        </w:rPr>
        <w:t>,</w:t>
      </w:r>
      <w:r w:rsidR="006F46AC">
        <w:rPr>
          <w:rFonts w:eastAsiaTheme="minorHAnsi"/>
          <w:szCs w:val="24"/>
        </w:rPr>
        <w:t xml:space="preserve"> and 54.1005 of its rules, </w:t>
      </w:r>
      <w:r w:rsidR="007F4284">
        <w:rPr>
          <w:rFonts w:eastAsiaTheme="minorHAnsi"/>
          <w:szCs w:val="24"/>
        </w:rPr>
        <w:t>47 CFR §§</w:t>
      </w:r>
      <w:r w:rsidR="00126605">
        <w:rPr>
          <w:rFonts w:eastAsiaTheme="minorHAnsi"/>
          <w:szCs w:val="24"/>
        </w:rPr>
        <w:t xml:space="preserve"> 54.</w:t>
      </w:r>
      <w:r w:rsidR="00A86283">
        <w:rPr>
          <w:rFonts w:eastAsiaTheme="minorHAnsi"/>
          <w:szCs w:val="24"/>
        </w:rPr>
        <w:t>1003-</w:t>
      </w:r>
      <w:r w:rsidR="00126605">
        <w:rPr>
          <w:rFonts w:eastAsiaTheme="minorHAnsi"/>
          <w:szCs w:val="24"/>
        </w:rPr>
        <w:t xml:space="preserve">.1005.  </w:t>
      </w:r>
    </w:p>
    <w:p w14:paraId="5BA6BB44" w14:textId="77777777" w:rsidR="00F174AF" w:rsidRDefault="00F174AF" w:rsidP="001D14E0">
      <w:pPr>
        <w:rPr>
          <w:rFonts w:eastAsiaTheme="minorHAnsi"/>
          <w:szCs w:val="24"/>
        </w:rPr>
      </w:pPr>
    </w:p>
    <w:p w14:paraId="266B0C5A" w14:textId="77777777" w:rsidR="005D352F" w:rsidRDefault="009A610A" w:rsidP="00203A07">
      <w:pPr>
        <w:ind w:firstLine="720"/>
        <w:rPr>
          <w:rFonts w:eastAsiaTheme="minorHAnsi"/>
          <w:szCs w:val="24"/>
        </w:rPr>
      </w:pPr>
      <w:r>
        <w:rPr>
          <w:rFonts w:eastAsiaTheme="minorHAnsi"/>
          <w:szCs w:val="24"/>
        </w:rPr>
        <w:t xml:space="preserve">The Commission requested OMB approval of the information collections contained in </w:t>
      </w:r>
      <w:r w:rsidR="00077139">
        <w:rPr>
          <w:rFonts w:eastAsiaTheme="minorHAnsi"/>
          <w:szCs w:val="24"/>
        </w:rPr>
        <w:t>sections 1.21001</w:t>
      </w:r>
      <w:r w:rsidR="009D5BED">
        <w:rPr>
          <w:rFonts w:eastAsiaTheme="minorHAnsi"/>
          <w:szCs w:val="24"/>
        </w:rPr>
        <w:t xml:space="preserve">, 1.21002, </w:t>
      </w:r>
      <w:r w:rsidR="004B2B9E">
        <w:rPr>
          <w:rFonts w:eastAsiaTheme="minorHAnsi"/>
          <w:szCs w:val="24"/>
        </w:rPr>
        <w:t xml:space="preserve">54.1003, </w:t>
      </w:r>
      <w:r w:rsidR="00780E7D">
        <w:rPr>
          <w:rFonts w:eastAsiaTheme="minorHAnsi"/>
          <w:szCs w:val="24"/>
        </w:rPr>
        <w:t>54.1004</w:t>
      </w:r>
      <w:r w:rsidR="004B2B9E">
        <w:rPr>
          <w:rFonts w:eastAsiaTheme="minorHAnsi"/>
          <w:szCs w:val="24"/>
        </w:rPr>
        <w:t>,</w:t>
      </w:r>
      <w:r w:rsidR="00780E7D">
        <w:rPr>
          <w:rFonts w:eastAsiaTheme="minorHAnsi"/>
          <w:szCs w:val="24"/>
        </w:rPr>
        <w:t xml:space="preserve"> and 54.1005 of its rules</w:t>
      </w:r>
      <w:r w:rsidR="009D5BED">
        <w:rPr>
          <w:rFonts w:eastAsiaTheme="minorHAnsi"/>
          <w:szCs w:val="24"/>
        </w:rPr>
        <w:t xml:space="preserve"> o</w:t>
      </w:r>
      <w:r w:rsidR="00D061AD" w:rsidRPr="00181EB8">
        <w:rPr>
          <w:rFonts w:eastAsiaTheme="minorHAnsi"/>
          <w:szCs w:val="24"/>
        </w:rPr>
        <w:t xml:space="preserve">n </w:t>
      </w:r>
      <w:r w:rsidR="00D81F0C" w:rsidRPr="00181EB8">
        <w:rPr>
          <w:rFonts w:eastAsiaTheme="minorHAnsi"/>
          <w:szCs w:val="24"/>
        </w:rPr>
        <w:t>February 28, 2012</w:t>
      </w:r>
      <w:r w:rsidR="009D5BED">
        <w:rPr>
          <w:rFonts w:eastAsiaTheme="minorHAnsi"/>
          <w:szCs w:val="24"/>
        </w:rPr>
        <w:t>.</w:t>
      </w:r>
      <w:r w:rsidR="00444217" w:rsidRPr="00181EB8">
        <w:rPr>
          <w:rFonts w:eastAsiaTheme="minorHAnsi"/>
          <w:szCs w:val="24"/>
        </w:rPr>
        <w:t xml:space="preserve">  </w:t>
      </w:r>
      <w:r w:rsidR="00CD27BD" w:rsidRPr="00181EB8">
        <w:rPr>
          <w:rFonts w:eastAsiaTheme="minorHAnsi"/>
          <w:szCs w:val="24"/>
        </w:rPr>
        <w:t xml:space="preserve">OMB approved the information collection requirements </w:t>
      </w:r>
      <w:r w:rsidR="009D5BED">
        <w:rPr>
          <w:rFonts w:eastAsiaTheme="minorHAnsi"/>
          <w:szCs w:val="24"/>
        </w:rPr>
        <w:t xml:space="preserve">for those rules </w:t>
      </w:r>
      <w:r w:rsidR="00F91841">
        <w:rPr>
          <w:rFonts w:eastAsiaTheme="minorHAnsi"/>
          <w:szCs w:val="24"/>
        </w:rPr>
        <w:t xml:space="preserve">under OMB control number 3060-1166 </w:t>
      </w:r>
      <w:r w:rsidR="004B41BA">
        <w:rPr>
          <w:rFonts w:eastAsiaTheme="minorHAnsi"/>
          <w:szCs w:val="24"/>
        </w:rPr>
        <w:t xml:space="preserve">for three years </w:t>
      </w:r>
      <w:r w:rsidR="00CD27BD" w:rsidRPr="00181EB8">
        <w:rPr>
          <w:rFonts w:eastAsiaTheme="minorHAnsi"/>
          <w:szCs w:val="24"/>
        </w:rPr>
        <w:t>o</w:t>
      </w:r>
      <w:r w:rsidR="008862D3" w:rsidRPr="00181EB8">
        <w:rPr>
          <w:rFonts w:eastAsiaTheme="minorHAnsi"/>
          <w:szCs w:val="24"/>
        </w:rPr>
        <w:t xml:space="preserve">n April </w:t>
      </w:r>
      <w:r w:rsidR="00D061AD" w:rsidRPr="00181EB8">
        <w:rPr>
          <w:rFonts w:eastAsiaTheme="minorHAnsi"/>
          <w:szCs w:val="24"/>
        </w:rPr>
        <w:t>16</w:t>
      </w:r>
      <w:r w:rsidR="008862D3" w:rsidRPr="00181EB8">
        <w:rPr>
          <w:rFonts w:eastAsiaTheme="minorHAnsi"/>
          <w:szCs w:val="24"/>
        </w:rPr>
        <w:t>, 2012</w:t>
      </w:r>
      <w:r w:rsidR="00CD27BD" w:rsidRPr="00181EB8">
        <w:rPr>
          <w:rFonts w:eastAsiaTheme="minorHAnsi"/>
          <w:szCs w:val="24"/>
        </w:rPr>
        <w:t>.</w:t>
      </w:r>
      <w:r w:rsidR="008862D3" w:rsidRPr="00181EB8">
        <w:rPr>
          <w:rFonts w:eastAsiaTheme="minorHAnsi"/>
          <w:szCs w:val="24"/>
        </w:rPr>
        <w:t xml:space="preserve"> </w:t>
      </w:r>
      <w:r w:rsidR="004B41BA">
        <w:rPr>
          <w:rFonts w:eastAsiaTheme="minorHAnsi"/>
          <w:szCs w:val="24"/>
        </w:rPr>
        <w:t xml:space="preserve"> OMB subsequently approved the</w:t>
      </w:r>
      <w:r w:rsidR="00B35FC2">
        <w:rPr>
          <w:rFonts w:eastAsiaTheme="minorHAnsi"/>
          <w:szCs w:val="24"/>
        </w:rPr>
        <w:t xml:space="preserve"> extension of the approved</w:t>
      </w:r>
      <w:r w:rsidR="004B41BA">
        <w:rPr>
          <w:rFonts w:eastAsiaTheme="minorHAnsi"/>
          <w:szCs w:val="24"/>
        </w:rPr>
        <w:t xml:space="preserve"> information collection require</w:t>
      </w:r>
      <w:r w:rsidR="00B35FC2">
        <w:rPr>
          <w:rFonts w:eastAsiaTheme="minorHAnsi"/>
          <w:szCs w:val="24"/>
        </w:rPr>
        <w:t>ments for an additional three years on January 8, 2015</w:t>
      </w:r>
      <w:r w:rsidR="009D5BED">
        <w:rPr>
          <w:rFonts w:eastAsiaTheme="minorHAnsi"/>
          <w:szCs w:val="24"/>
        </w:rPr>
        <w:t>.</w:t>
      </w:r>
    </w:p>
    <w:p w14:paraId="73C59AB4" w14:textId="77777777" w:rsidR="00A15902" w:rsidRDefault="00A15902" w:rsidP="00A15902">
      <w:pPr>
        <w:rPr>
          <w:rFonts w:eastAsiaTheme="minorHAnsi"/>
          <w:szCs w:val="24"/>
        </w:rPr>
      </w:pPr>
    </w:p>
    <w:p w14:paraId="7ECCEC90" w14:textId="77777777" w:rsidR="007F1977" w:rsidRDefault="004E6E40" w:rsidP="00203A07">
      <w:pPr>
        <w:ind w:firstLine="720"/>
        <w:rPr>
          <w:rFonts w:eastAsia="TimesNewRoman"/>
        </w:rPr>
      </w:pPr>
      <w:r w:rsidRPr="004E6E40">
        <w:rPr>
          <w:rFonts w:eastAsia="TimesNewRoman"/>
        </w:rPr>
        <w:t xml:space="preserve">On September 27, 2012, the Commission conducted Auction 901 for </w:t>
      </w:r>
      <w:r>
        <w:rPr>
          <w:rFonts w:eastAsia="TimesNewRoman"/>
        </w:rPr>
        <w:t>Mobility Fund Phase I</w:t>
      </w:r>
      <w:r w:rsidRPr="004E6E40">
        <w:rPr>
          <w:rFonts w:eastAsia="TimesNewRoman"/>
        </w:rPr>
        <w:t xml:space="preserve"> support.</w:t>
      </w:r>
      <w:r>
        <w:rPr>
          <w:rFonts w:eastAsia="TimesNewRoman"/>
        </w:rPr>
        <w:t xml:space="preserve">  </w:t>
      </w:r>
      <w:r w:rsidRPr="004E6E40">
        <w:rPr>
          <w:rFonts w:eastAsia="TimesNewRoman"/>
        </w:rPr>
        <w:t>Upon close of the auction, 33 winning bidders were eligible to receive a total of up to $299,998,632.25 in</w:t>
      </w:r>
      <w:r>
        <w:rPr>
          <w:rFonts w:eastAsia="TimesNewRoman"/>
        </w:rPr>
        <w:t xml:space="preserve"> Mobility Fund Phase I</w:t>
      </w:r>
      <w:r w:rsidRPr="004E6E40">
        <w:rPr>
          <w:rFonts w:eastAsia="TimesNewRoman"/>
        </w:rPr>
        <w:t xml:space="preserve"> support to provide 3G or better mobile voice and broadband services covering more than 83,000</w:t>
      </w:r>
      <w:r>
        <w:rPr>
          <w:rFonts w:eastAsia="TimesNewRoman"/>
        </w:rPr>
        <w:t xml:space="preserve"> </w:t>
      </w:r>
      <w:r w:rsidRPr="004E6E40">
        <w:rPr>
          <w:rFonts w:eastAsia="TimesNewRoman"/>
        </w:rPr>
        <w:t>U.S. road miles.</w:t>
      </w:r>
      <w:r>
        <w:rPr>
          <w:rFonts w:eastAsia="TimesNewRoman"/>
        </w:rPr>
        <w:t xml:space="preserve"> </w:t>
      </w:r>
      <w:r w:rsidRPr="004E6E40">
        <w:rPr>
          <w:rFonts w:eastAsia="TimesNewRoman"/>
        </w:rPr>
        <w:t xml:space="preserve"> On February 25, 2014, the Commission conducted Auction 902 for Tribal Mobility</w:t>
      </w:r>
      <w:r>
        <w:rPr>
          <w:rFonts w:eastAsia="TimesNewRoman"/>
        </w:rPr>
        <w:t xml:space="preserve"> </w:t>
      </w:r>
      <w:r w:rsidRPr="004E6E40">
        <w:rPr>
          <w:rFonts w:eastAsia="TimesNewRoman"/>
        </w:rPr>
        <w:t>Fund Phase I in which five winning bidders were eligible to receive up to $49,806,874 in support to</w:t>
      </w:r>
      <w:r>
        <w:rPr>
          <w:rFonts w:eastAsia="TimesNewRoman"/>
        </w:rPr>
        <w:t xml:space="preserve"> </w:t>
      </w:r>
      <w:r w:rsidRPr="004E6E40">
        <w:rPr>
          <w:rFonts w:eastAsia="TimesNewRoman"/>
        </w:rPr>
        <w:t>provide 3G or better mobile voice and broadband services covering a population of 56,932 in 80 biddable</w:t>
      </w:r>
      <w:r>
        <w:rPr>
          <w:rFonts w:eastAsia="TimesNewRoman"/>
        </w:rPr>
        <w:t xml:space="preserve"> </w:t>
      </w:r>
      <w:r w:rsidRPr="004E6E40">
        <w:rPr>
          <w:rFonts w:eastAsia="TimesNewRoman"/>
        </w:rPr>
        <w:t>areas.</w:t>
      </w:r>
    </w:p>
    <w:p w14:paraId="169C5636" w14:textId="77777777" w:rsidR="004E6E40" w:rsidRPr="004E6E40" w:rsidRDefault="004E6E40" w:rsidP="004E6E40"/>
    <w:p w14:paraId="06A41FE0" w14:textId="0C615DFD" w:rsidR="00EA6E06" w:rsidRDefault="00E827A2" w:rsidP="00203A07">
      <w:pPr>
        <w:ind w:firstLine="720"/>
        <w:rPr>
          <w:color w:val="000000"/>
          <w:szCs w:val="24"/>
        </w:rPr>
      </w:pPr>
      <w:r w:rsidRPr="004E6E40">
        <w:t>Because Mobility Fund Phase</w:t>
      </w:r>
      <w:r>
        <w:rPr>
          <w:szCs w:val="24"/>
        </w:rPr>
        <w:t xml:space="preserve"> I and Tribal Mobility Fund Phase I support has been awarded, the </w:t>
      </w:r>
      <w:r w:rsidR="009563AD">
        <w:rPr>
          <w:color w:val="000000"/>
          <w:szCs w:val="24"/>
        </w:rPr>
        <w:t xml:space="preserve">information collection requirements contained in </w:t>
      </w:r>
      <w:r w:rsidR="006B0C72">
        <w:rPr>
          <w:color w:val="000000"/>
          <w:szCs w:val="24"/>
        </w:rPr>
        <w:t xml:space="preserve">sections </w:t>
      </w:r>
      <w:r w:rsidR="00891AA9">
        <w:t xml:space="preserve">54.1003, </w:t>
      </w:r>
      <w:r w:rsidR="009563AD">
        <w:rPr>
          <w:color w:val="000000"/>
          <w:szCs w:val="24"/>
        </w:rPr>
        <w:t>54.1004</w:t>
      </w:r>
      <w:r w:rsidR="00891AA9">
        <w:rPr>
          <w:color w:val="000000"/>
          <w:szCs w:val="24"/>
        </w:rPr>
        <w:t>,</w:t>
      </w:r>
      <w:r w:rsidR="009563AD">
        <w:rPr>
          <w:color w:val="000000"/>
          <w:szCs w:val="24"/>
        </w:rPr>
        <w:t xml:space="preserve"> and 54.1005</w:t>
      </w:r>
      <w:r w:rsidR="006B0C72">
        <w:rPr>
          <w:color w:val="000000"/>
          <w:szCs w:val="24"/>
        </w:rPr>
        <w:t xml:space="preserve"> of the Commission’s rules </w:t>
      </w:r>
      <w:r w:rsidR="00830752">
        <w:rPr>
          <w:szCs w:val="24"/>
        </w:rPr>
        <w:t xml:space="preserve">and the associated FCC Form 180 </w:t>
      </w:r>
      <w:r w:rsidR="00830752">
        <w:t xml:space="preserve">used by entities applying to participate in auctions for Mobility Fund Phase I and </w:t>
      </w:r>
      <w:r w:rsidR="00830752">
        <w:rPr>
          <w:szCs w:val="24"/>
        </w:rPr>
        <w:t xml:space="preserve">Tribal Mobility Fund Phase I </w:t>
      </w:r>
      <w:r w:rsidR="00830752">
        <w:t xml:space="preserve">support </w:t>
      </w:r>
      <w:r w:rsidR="00930C86">
        <w:rPr>
          <w:color w:val="000000"/>
          <w:szCs w:val="24"/>
        </w:rPr>
        <w:t xml:space="preserve">are </w:t>
      </w:r>
      <w:r w:rsidR="002F0002">
        <w:rPr>
          <w:color w:val="000000"/>
          <w:szCs w:val="24"/>
        </w:rPr>
        <w:t xml:space="preserve">now </w:t>
      </w:r>
      <w:r w:rsidR="00930C86">
        <w:rPr>
          <w:color w:val="000000"/>
          <w:szCs w:val="24"/>
        </w:rPr>
        <w:t>obsolete</w:t>
      </w:r>
      <w:r w:rsidR="009563AD">
        <w:rPr>
          <w:color w:val="000000"/>
          <w:szCs w:val="24"/>
        </w:rPr>
        <w:t xml:space="preserve">.  </w:t>
      </w:r>
      <w:r w:rsidR="007F1977">
        <w:rPr>
          <w:color w:val="000000"/>
          <w:szCs w:val="24"/>
        </w:rPr>
        <w:t xml:space="preserve">The information collection requirements contained </w:t>
      </w:r>
      <w:r w:rsidR="00EA6E06">
        <w:rPr>
          <w:color w:val="000000"/>
          <w:szCs w:val="24"/>
        </w:rPr>
        <w:t>in</w:t>
      </w:r>
      <w:r w:rsidR="00FD4263">
        <w:rPr>
          <w:color w:val="000000"/>
          <w:szCs w:val="24"/>
        </w:rPr>
        <w:t xml:space="preserve"> sections</w:t>
      </w:r>
      <w:r w:rsidR="00EA6E06">
        <w:rPr>
          <w:color w:val="000000"/>
          <w:szCs w:val="24"/>
        </w:rPr>
        <w:t xml:space="preserve"> </w:t>
      </w:r>
      <w:r w:rsidR="00855A3D">
        <w:rPr>
          <w:color w:val="000000"/>
          <w:szCs w:val="24"/>
        </w:rPr>
        <w:t>1.21001 and 1.21002</w:t>
      </w:r>
      <w:r w:rsidR="00EA6E06">
        <w:rPr>
          <w:color w:val="000000"/>
          <w:szCs w:val="24"/>
        </w:rPr>
        <w:t>, however, continue</w:t>
      </w:r>
      <w:r w:rsidR="007F1977">
        <w:rPr>
          <w:color w:val="000000"/>
          <w:szCs w:val="24"/>
        </w:rPr>
        <w:t xml:space="preserve"> to apply </w:t>
      </w:r>
      <w:r w:rsidR="00EA6E06">
        <w:rPr>
          <w:color w:val="000000"/>
          <w:szCs w:val="24"/>
        </w:rPr>
        <w:t>to applicants</w:t>
      </w:r>
      <w:r w:rsidR="00FD4263">
        <w:rPr>
          <w:color w:val="000000"/>
          <w:szCs w:val="24"/>
        </w:rPr>
        <w:t xml:space="preserve"> seeking</w:t>
      </w:r>
      <w:r w:rsidR="00EA6E06">
        <w:rPr>
          <w:color w:val="000000"/>
          <w:szCs w:val="24"/>
        </w:rPr>
        <w:t xml:space="preserve"> to participate in competitive bidding for universal support</w:t>
      </w:r>
      <w:r w:rsidR="00FD4263">
        <w:rPr>
          <w:color w:val="000000"/>
          <w:szCs w:val="24"/>
        </w:rPr>
        <w:t>, including for CAF Phase II, MF Phase II, and RAF support</w:t>
      </w:r>
      <w:r w:rsidR="00EA6E06">
        <w:rPr>
          <w:color w:val="000000"/>
          <w:szCs w:val="24"/>
        </w:rPr>
        <w:t xml:space="preserve">. </w:t>
      </w:r>
      <w:r w:rsidR="00855A3D">
        <w:rPr>
          <w:color w:val="000000"/>
          <w:szCs w:val="24"/>
        </w:rPr>
        <w:t xml:space="preserve"> The </w:t>
      </w:r>
      <w:r w:rsidR="00855A3D">
        <w:rPr>
          <w:color w:val="000000"/>
          <w:szCs w:val="24"/>
        </w:rPr>
        <w:lastRenderedPageBreak/>
        <w:t xml:space="preserve">Commission </w:t>
      </w:r>
      <w:r w:rsidR="00930C86">
        <w:rPr>
          <w:color w:val="000000"/>
          <w:szCs w:val="24"/>
        </w:rPr>
        <w:t xml:space="preserve">therefore </w:t>
      </w:r>
      <w:r w:rsidR="000A3608">
        <w:rPr>
          <w:color w:val="000000"/>
          <w:szCs w:val="24"/>
        </w:rPr>
        <w:t>s</w:t>
      </w:r>
      <w:r w:rsidR="00930C86">
        <w:rPr>
          <w:color w:val="000000"/>
          <w:szCs w:val="24"/>
        </w:rPr>
        <w:t>eeks</w:t>
      </w:r>
      <w:r w:rsidR="00855A3D">
        <w:rPr>
          <w:color w:val="000000"/>
          <w:szCs w:val="24"/>
        </w:rPr>
        <w:t xml:space="preserve"> to modify the information collection</w:t>
      </w:r>
      <w:r w:rsidR="007C2759">
        <w:rPr>
          <w:color w:val="000000"/>
          <w:szCs w:val="24"/>
        </w:rPr>
        <w:t xml:space="preserve"> requirement</w:t>
      </w:r>
      <w:r w:rsidR="00855A3D">
        <w:rPr>
          <w:color w:val="000000"/>
          <w:szCs w:val="24"/>
        </w:rPr>
        <w:t xml:space="preserve">s approved </w:t>
      </w:r>
      <w:r w:rsidR="00F91841">
        <w:rPr>
          <w:rFonts w:eastAsiaTheme="minorHAnsi"/>
          <w:szCs w:val="24"/>
        </w:rPr>
        <w:t>under OMB control number 3060-1166</w:t>
      </w:r>
      <w:r w:rsidR="000A3608">
        <w:rPr>
          <w:color w:val="000000"/>
          <w:szCs w:val="24"/>
        </w:rPr>
        <w:t xml:space="preserve"> </w:t>
      </w:r>
      <w:r w:rsidR="002000D8">
        <w:rPr>
          <w:szCs w:val="24"/>
        </w:rPr>
        <w:t xml:space="preserve">to remove the information collection requirements </w:t>
      </w:r>
      <w:r w:rsidR="00830752">
        <w:rPr>
          <w:szCs w:val="24"/>
        </w:rPr>
        <w:t xml:space="preserve">and the associated FCC Form 180 </w:t>
      </w:r>
      <w:r w:rsidR="002000D8">
        <w:rPr>
          <w:szCs w:val="24"/>
        </w:rPr>
        <w:t>that apply specifically to applicants seeking to participate in competitive bidding for Mobility Fund Phase I and Tribal Mobility Fund Phase I support</w:t>
      </w:r>
      <w:r w:rsidR="000705E4">
        <w:rPr>
          <w:szCs w:val="24"/>
        </w:rPr>
        <w:t xml:space="preserve"> and </w:t>
      </w:r>
      <w:r w:rsidR="003905EE">
        <w:rPr>
          <w:color w:val="000000"/>
          <w:szCs w:val="24"/>
        </w:rPr>
        <w:t xml:space="preserve">to </w:t>
      </w:r>
      <w:r w:rsidR="000A3608">
        <w:rPr>
          <w:color w:val="000000"/>
          <w:szCs w:val="24"/>
        </w:rPr>
        <w:t xml:space="preserve">retain only those information collection </w:t>
      </w:r>
      <w:r w:rsidR="004D4F28">
        <w:rPr>
          <w:color w:val="000000"/>
          <w:szCs w:val="24"/>
        </w:rPr>
        <w:t xml:space="preserve">requirements </w:t>
      </w:r>
      <w:r w:rsidR="000A3608">
        <w:rPr>
          <w:color w:val="000000"/>
          <w:szCs w:val="24"/>
        </w:rPr>
        <w:t xml:space="preserve">that </w:t>
      </w:r>
      <w:r w:rsidR="003905EE">
        <w:rPr>
          <w:color w:val="000000"/>
          <w:szCs w:val="24"/>
        </w:rPr>
        <w:t xml:space="preserve">apply generally to applicants </w:t>
      </w:r>
      <w:r w:rsidR="008C7951">
        <w:rPr>
          <w:color w:val="000000"/>
          <w:szCs w:val="24"/>
        </w:rPr>
        <w:t xml:space="preserve">seeking </w:t>
      </w:r>
      <w:r w:rsidR="003905EE">
        <w:rPr>
          <w:color w:val="000000"/>
          <w:szCs w:val="24"/>
        </w:rPr>
        <w:t xml:space="preserve">to participate in competitive bidding for universal </w:t>
      </w:r>
      <w:r w:rsidR="00783461">
        <w:rPr>
          <w:color w:val="000000"/>
          <w:szCs w:val="24"/>
        </w:rPr>
        <w:t xml:space="preserve">service </w:t>
      </w:r>
      <w:r w:rsidR="003905EE">
        <w:rPr>
          <w:color w:val="000000"/>
          <w:szCs w:val="24"/>
        </w:rPr>
        <w:t>support.</w:t>
      </w:r>
      <w:r w:rsidR="008C7951">
        <w:rPr>
          <w:color w:val="000000"/>
          <w:szCs w:val="24"/>
        </w:rPr>
        <w:t xml:space="preserve"> </w:t>
      </w:r>
      <w:r w:rsidR="00855A3D">
        <w:rPr>
          <w:color w:val="000000"/>
          <w:szCs w:val="24"/>
        </w:rPr>
        <w:t xml:space="preserve"> </w:t>
      </w:r>
      <w:r w:rsidR="003905EE" w:rsidRPr="00181EB8">
        <w:rPr>
          <w:szCs w:val="24"/>
        </w:rPr>
        <w:t>The Commission also requests that the title of this information collection be changed to “Section 1.21001, Participation in Competitive Bidding for Support; Section 1.21002, Prohibition of Certain Communications During the Competitive Bidding Process” to reflect the revised information collection.</w:t>
      </w:r>
    </w:p>
    <w:p w14:paraId="61678813" w14:textId="77777777" w:rsidR="00EA6E06" w:rsidRDefault="00EA6E06" w:rsidP="007F1977">
      <w:pPr>
        <w:rPr>
          <w:color w:val="000000"/>
          <w:szCs w:val="24"/>
        </w:rPr>
      </w:pPr>
    </w:p>
    <w:p w14:paraId="5BDC277A" w14:textId="449BEC6F" w:rsidR="00EC1024" w:rsidRDefault="00EC1024" w:rsidP="00203A07">
      <w:pPr>
        <w:ind w:firstLine="720"/>
        <w:rPr>
          <w:szCs w:val="24"/>
        </w:rPr>
      </w:pPr>
      <w:r>
        <w:rPr>
          <w:szCs w:val="24"/>
        </w:rPr>
        <w:t>T</w:t>
      </w:r>
      <w:r w:rsidRPr="00181EB8">
        <w:rPr>
          <w:szCs w:val="24"/>
        </w:rPr>
        <w:t>he Commission</w:t>
      </w:r>
      <w:r w:rsidR="00D14225">
        <w:rPr>
          <w:szCs w:val="24"/>
        </w:rPr>
        <w:t xml:space="preserve"> notes that the Commission</w:t>
      </w:r>
      <w:r>
        <w:rPr>
          <w:szCs w:val="24"/>
        </w:rPr>
        <w:t>,</w:t>
      </w:r>
      <w:r w:rsidRPr="00181EB8">
        <w:rPr>
          <w:szCs w:val="24"/>
        </w:rPr>
        <w:t xml:space="preserve"> Wireline Competition Bureau</w:t>
      </w:r>
      <w:r>
        <w:rPr>
          <w:szCs w:val="24"/>
        </w:rPr>
        <w:t>, and Wireless Telecommunications Bureau</w:t>
      </w:r>
      <w:r w:rsidRPr="00181EB8">
        <w:rPr>
          <w:szCs w:val="24"/>
        </w:rPr>
        <w:t xml:space="preserve"> have since adopted a number of orders </w:t>
      </w:r>
      <w:r w:rsidR="00D14225">
        <w:rPr>
          <w:szCs w:val="24"/>
        </w:rPr>
        <w:t xml:space="preserve">and decisions to further </w:t>
      </w:r>
      <w:r w:rsidRPr="00181EB8">
        <w:rPr>
          <w:szCs w:val="24"/>
        </w:rPr>
        <w:t xml:space="preserve">implement the </w:t>
      </w:r>
      <w:r w:rsidRPr="00181EB8">
        <w:rPr>
          <w:i/>
          <w:szCs w:val="24"/>
        </w:rPr>
        <w:t>USF/ICC Transformation Order</w:t>
      </w:r>
      <w:r>
        <w:rPr>
          <w:szCs w:val="24"/>
        </w:rPr>
        <w:t xml:space="preserve"> and specific rules related to applications to participate in competitive bidding for </w:t>
      </w:r>
      <w:r w:rsidR="0046611C">
        <w:rPr>
          <w:color w:val="000000"/>
          <w:szCs w:val="24"/>
        </w:rPr>
        <w:t xml:space="preserve">CAF Phase II, MF Phase II, and RAF support. </w:t>
      </w:r>
      <w:r w:rsidR="00D14225">
        <w:rPr>
          <w:color w:val="000000"/>
          <w:szCs w:val="24"/>
        </w:rPr>
        <w:t xml:space="preserve"> </w:t>
      </w:r>
      <w:r>
        <w:rPr>
          <w:szCs w:val="24"/>
        </w:rPr>
        <w:t xml:space="preserve">The Commission plans to submit new collections </w:t>
      </w:r>
      <w:r w:rsidR="004533BC">
        <w:rPr>
          <w:szCs w:val="24"/>
        </w:rPr>
        <w:t xml:space="preserve">to address those other reforms and rules </w:t>
      </w:r>
      <w:r>
        <w:rPr>
          <w:szCs w:val="24"/>
        </w:rPr>
        <w:t>for OMB to review</w:t>
      </w:r>
      <w:r w:rsidR="004533BC" w:rsidRPr="004533BC">
        <w:rPr>
          <w:szCs w:val="24"/>
        </w:rPr>
        <w:t xml:space="preserve"> </w:t>
      </w:r>
      <w:r w:rsidR="004533BC">
        <w:rPr>
          <w:szCs w:val="24"/>
        </w:rPr>
        <w:t>at a later date</w:t>
      </w:r>
      <w:r>
        <w:rPr>
          <w:szCs w:val="24"/>
        </w:rPr>
        <w:t xml:space="preserve">.  </w:t>
      </w:r>
    </w:p>
    <w:p w14:paraId="27E366B6" w14:textId="77777777" w:rsidR="00EC1024" w:rsidRPr="001D14E0" w:rsidRDefault="00EC1024" w:rsidP="00EC1024">
      <w:pPr>
        <w:rPr>
          <w:szCs w:val="24"/>
        </w:rPr>
      </w:pPr>
    </w:p>
    <w:p w14:paraId="59E82377" w14:textId="1F2EC871" w:rsidR="00242E9A" w:rsidRDefault="00242E9A" w:rsidP="00203A07">
      <w:pPr>
        <w:ind w:firstLine="720"/>
        <w:rPr>
          <w:b/>
        </w:rPr>
      </w:pPr>
      <w:r>
        <w:t xml:space="preserve">The Commission estimates that </w:t>
      </w:r>
      <w:r w:rsidR="003D217A">
        <w:t>approximately</w:t>
      </w:r>
      <w:r w:rsidRPr="008A1AD0">
        <w:t xml:space="preserve"> </w:t>
      </w:r>
      <w:r w:rsidR="00726E28" w:rsidRPr="00CA2C2A">
        <w:t>750</w:t>
      </w:r>
      <w:r>
        <w:t xml:space="preserve"> parties may submit applications </w:t>
      </w:r>
      <w:r w:rsidR="008B3C41" w:rsidRPr="004E6318">
        <w:t>annually</w:t>
      </w:r>
      <w:r w:rsidR="008B3C41">
        <w:t xml:space="preserve"> </w:t>
      </w:r>
      <w:r>
        <w:t xml:space="preserve">to participate </w:t>
      </w:r>
      <w:r w:rsidR="00CB6170">
        <w:t>in</w:t>
      </w:r>
      <w:r>
        <w:t xml:space="preserve"> competitive bidding for </w:t>
      </w:r>
      <w:r w:rsidR="00086055">
        <w:t>universal service</w:t>
      </w:r>
      <w:r>
        <w:t xml:space="preserve"> support.  The number of applicants will vary,</w:t>
      </w:r>
      <w:r w:rsidR="00C52758">
        <w:t xml:space="preserve"> depending on the number of providers interested in serving the eligible areas. </w:t>
      </w:r>
      <w:r w:rsidR="00F95DD9">
        <w:t xml:space="preserve"> </w:t>
      </w:r>
    </w:p>
    <w:p w14:paraId="39A573C8" w14:textId="77777777" w:rsidR="00242E9A" w:rsidRDefault="00242E9A" w:rsidP="007F1977">
      <w:pPr>
        <w:rPr>
          <w:color w:val="000000"/>
          <w:szCs w:val="24"/>
        </w:rPr>
      </w:pPr>
    </w:p>
    <w:p w14:paraId="1B579A8C" w14:textId="636F4539" w:rsidR="00631E49" w:rsidRPr="006B4924" w:rsidRDefault="00631E49" w:rsidP="00631E49">
      <w:pPr>
        <w:rPr>
          <w:szCs w:val="24"/>
        </w:rPr>
      </w:pPr>
      <w:r w:rsidRPr="006B4924">
        <w:rPr>
          <w:b/>
          <w:i/>
          <w:szCs w:val="24"/>
        </w:rPr>
        <w:t>Current Information Collection Requirement</w:t>
      </w:r>
      <w:r w:rsidR="00E84DA0">
        <w:rPr>
          <w:b/>
          <w:i/>
          <w:szCs w:val="24"/>
        </w:rPr>
        <w:t>s</w:t>
      </w:r>
      <w:r w:rsidRPr="006B4924">
        <w:rPr>
          <w:b/>
          <w:i/>
          <w:szCs w:val="24"/>
        </w:rPr>
        <w:t xml:space="preserve"> </w:t>
      </w:r>
      <w:r w:rsidR="000705E4">
        <w:rPr>
          <w:b/>
          <w:i/>
          <w:szCs w:val="24"/>
        </w:rPr>
        <w:t xml:space="preserve">That </w:t>
      </w:r>
      <w:r w:rsidR="004C5FC9">
        <w:rPr>
          <w:b/>
          <w:i/>
          <w:szCs w:val="24"/>
        </w:rPr>
        <w:t xml:space="preserve">Should Be </w:t>
      </w:r>
      <w:r w:rsidR="000705E4">
        <w:rPr>
          <w:b/>
          <w:i/>
          <w:szCs w:val="24"/>
        </w:rPr>
        <w:t>Remov</w:t>
      </w:r>
      <w:r w:rsidR="004C5FC9">
        <w:rPr>
          <w:b/>
          <w:i/>
          <w:szCs w:val="24"/>
        </w:rPr>
        <w:t>ed</w:t>
      </w:r>
      <w:r w:rsidRPr="006B4924">
        <w:rPr>
          <w:szCs w:val="24"/>
        </w:rPr>
        <w:t>:</w:t>
      </w:r>
    </w:p>
    <w:p w14:paraId="0AD0AD00" w14:textId="77777777" w:rsidR="00877045" w:rsidRDefault="00877045"/>
    <w:p w14:paraId="02899F10" w14:textId="684BDF0E" w:rsidR="00AD2981" w:rsidRPr="00EE3034" w:rsidRDefault="00AD2981" w:rsidP="00203A07">
      <w:pPr>
        <w:ind w:firstLine="720"/>
        <w:rPr>
          <w:iCs/>
        </w:rPr>
      </w:pPr>
      <w:r w:rsidRPr="00EE3034">
        <w:rPr>
          <w:iCs/>
        </w:rPr>
        <w:t xml:space="preserve">The following are the collections of information </w:t>
      </w:r>
      <w:r w:rsidR="00E92AC9">
        <w:rPr>
          <w:szCs w:val="24"/>
        </w:rPr>
        <w:t>that apply specifically to applicants seeking to participate in competitive bidding for Mobility Fund Phase I and Tribal Mobility Fund Phase I support</w:t>
      </w:r>
      <w:r w:rsidR="00AB5402">
        <w:rPr>
          <w:iCs/>
        </w:rPr>
        <w:t xml:space="preserve"> and should be removed from the </w:t>
      </w:r>
      <w:r w:rsidR="007B46CC" w:rsidRPr="00181EB8">
        <w:rPr>
          <w:rFonts w:eastAsiaTheme="minorHAnsi"/>
          <w:szCs w:val="24"/>
        </w:rPr>
        <w:t xml:space="preserve">information collection requirements </w:t>
      </w:r>
      <w:r w:rsidR="00AB5402">
        <w:rPr>
          <w:rFonts w:eastAsiaTheme="minorHAnsi"/>
          <w:szCs w:val="24"/>
        </w:rPr>
        <w:t xml:space="preserve">approved by OMB </w:t>
      </w:r>
      <w:r w:rsidR="007B46CC">
        <w:rPr>
          <w:rFonts w:eastAsiaTheme="minorHAnsi"/>
          <w:szCs w:val="24"/>
        </w:rPr>
        <w:t>under control number 3060-1166</w:t>
      </w:r>
      <w:r w:rsidR="00AF455A">
        <w:rPr>
          <w:rFonts w:eastAsiaTheme="minorHAnsi"/>
          <w:szCs w:val="24"/>
        </w:rPr>
        <w:t>:</w:t>
      </w:r>
    </w:p>
    <w:p w14:paraId="74A7D5EB" w14:textId="77777777" w:rsidR="00AD2981" w:rsidRPr="008F7FD6" w:rsidRDefault="00AD2981" w:rsidP="00AD2981">
      <w:pPr>
        <w:rPr>
          <w:i/>
          <w:color w:val="000000"/>
        </w:rPr>
      </w:pPr>
    </w:p>
    <w:p w14:paraId="65C67F8C" w14:textId="1B08AFDC" w:rsidR="00AD2981" w:rsidRPr="00A032DE" w:rsidRDefault="00781447" w:rsidP="00AD2981">
      <w:pPr>
        <w:numPr>
          <w:ilvl w:val="0"/>
          <w:numId w:val="4"/>
        </w:numPr>
        <w:rPr>
          <w:color w:val="000000"/>
        </w:rPr>
      </w:pPr>
      <w:r>
        <w:rPr>
          <w:i/>
          <w:color w:val="000000"/>
        </w:rPr>
        <w:t>Provider Eligibility</w:t>
      </w:r>
      <w:r w:rsidR="00AD2981" w:rsidRPr="00684214">
        <w:rPr>
          <w:color w:val="000000"/>
        </w:rPr>
        <w:t xml:space="preserve">. </w:t>
      </w:r>
      <w:r w:rsidR="00684214">
        <w:rPr>
          <w:color w:val="000000"/>
        </w:rPr>
        <w:t xml:space="preserve"> </w:t>
      </w:r>
      <w:r w:rsidR="00AD2981" w:rsidRPr="00C714F6">
        <w:t>Section</w:t>
      </w:r>
      <w:r w:rsidR="00AD2981">
        <w:t xml:space="preserve"> 54.1003(b) requires applicants </w:t>
      </w:r>
      <w:r w:rsidR="00891AA9">
        <w:t xml:space="preserve">for Mobility Fund Phase I support </w:t>
      </w:r>
      <w:r w:rsidR="00AD2981">
        <w:t>to have access to spectrum in areas that enables it to satisfy the applicable performance requirements</w:t>
      </w:r>
      <w:r w:rsidR="005950E2">
        <w:t>, 47 CFR § 54.1003(b)</w:t>
      </w:r>
      <w:r w:rsidR="00AD2981">
        <w:t xml:space="preserve">.  The applicant must provide a certification that is has such access at the time it applies to participate in the </w:t>
      </w:r>
      <w:r w:rsidR="00891AA9">
        <w:t xml:space="preserve">Mobility Fund Phase I </w:t>
      </w:r>
      <w:r w:rsidR="00AD2981">
        <w:t>auction and that it will retain such access for five (5) years after the date on which it is authorized to receive support.</w:t>
      </w:r>
    </w:p>
    <w:p w14:paraId="7C3EE1B6" w14:textId="77777777" w:rsidR="00AD2981" w:rsidRDefault="00AD2981" w:rsidP="00AD2981">
      <w:pPr>
        <w:rPr>
          <w:color w:val="000000"/>
        </w:rPr>
      </w:pPr>
    </w:p>
    <w:p w14:paraId="4D6EBD88" w14:textId="532706E8" w:rsidR="00AD2981" w:rsidRPr="00497DAA" w:rsidRDefault="00AD2981" w:rsidP="00203A07">
      <w:pPr>
        <w:numPr>
          <w:ilvl w:val="0"/>
          <w:numId w:val="4"/>
        </w:numPr>
      </w:pPr>
      <w:r w:rsidRPr="008F7FD6">
        <w:rPr>
          <w:i/>
        </w:rPr>
        <w:t xml:space="preserve">Application to Participate </w:t>
      </w:r>
      <w:r w:rsidRPr="008F7FD6">
        <w:rPr>
          <w:i/>
          <w:color w:val="000000"/>
        </w:rPr>
        <w:t>in Competitive Bidding for Mobility Fund Phase I Support.</w:t>
      </w:r>
      <w:r w:rsidRPr="008F7FD6">
        <w:t xml:space="preserve">  </w:t>
      </w:r>
      <w:r w:rsidRPr="00C714F6">
        <w:t>Section</w:t>
      </w:r>
      <w:r>
        <w:t xml:space="preserve"> </w:t>
      </w:r>
      <w:r w:rsidRPr="008F7FD6">
        <w:t>54.1005</w:t>
      </w:r>
      <w:r>
        <w:t>(a)</w:t>
      </w:r>
      <w:r w:rsidRPr="008F7FD6">
        <w:t xml:space="preserve"> </w:t>
      </w:r>
      <w:r>
        <w:t xml:space="preserve">states the specific requirements for </w:t>
      </w:r>
      <w:r w:rsidRPr="008F7FD6">
        <w:t>appl</w:t>
      </w:r>
      <w:r>
        <w:t xml:space="preserve">ications </w:t>
      </w:r>
      <w:r w:rsidRPr="008F7FD6">
        <w:t xml:space="preserve">to </w:t>
      </w:r>
      <w:r w:rsidRPr="008F7FD6">
        <w:rPr>
          <w:color w:val="000000"/>
        </w:rPr>
        <w:t>participate in competitive bidding for Mobility Fund Phase I</w:t>
      </w:r>
      <w:r w:rsidR="00397E13">
        <w:rPr>
          <w:color w:val="000000"/>
        </w:rPr>
        <w:t xml:space="preserve"> support</w:t>
      </w:r>
      <w:r w:rsidR="005950E2">
        <w:rPr>
          <w:color w:val="000000"/>
        </w:rPr>
        <w:t>, 47 CFR § 54.1005(a)</w:t>
      </w:r>
      <w:r>
        <w:rPr>
          <w:color w:val="000000"/>
        </w:rPr>
        <w:t>.</w:t>
      </w:r>
      <w:r w:rsidRPr="008F7FD6">
        <w:rPr>
          <w:color w:val="000000"/>
        </w:rPr>
        <w:t xml:space="preserve">  The application must provide: </w:t>
      </w:r>
      <w:r w:rsidR="006D0EB0">
        <w:rPr>
          <w:color w:val="000000"/>
        </w:rPr>
        <w:t xml:space="preserve"> </w:t>
      </w:r>
      <w:r w:rsidRPr="008F7FD6">
        <w:rPr>
          <w:color w:val="000000"/>
        </w:rPr>
        <w:t xml:space="preserve">ownership information as set forth in </w:t>
      </w:r>
      <w:r w:rsidR="005950E2">
        <w:rPr>
          <w:color w:val="000000"/>
        </w:rPr>
        <w:t xml:space="preserve">existing </w:t>
      </w:r>
      <w:r w:rsidRPr="008F7FD6">
        <w:rPr>
          <w:color w:val="000000"/>
        </w:rPr>
        <w:t>§</w:t>
      </w:r>
      <w:r>
        <w:rPr>
          <w:color w:val="000000"/>
        </w:rPr>
        <w:t xml:space="preserve"> </w:t>
      </w:r>
      <w:r w:rsidRPr="008F7FD6">
        <w:rPr>
          <w:color w:val="000000"/>
        </w:rPr>
        <w:t xml:space="preserve">1.2112(a) of the Commission’s rules, </w:t>
      </w:r>
      <w:r w:rsidRPr="008F7FD6">
        <w:t>§ 54.1005(a)(1)</w:t>
      </w:r>
      <w:r w:rsidRPr="008F7FD6">
        <w:rPr>
          <w:color w:val="000000"/>
        </w:rPr>
        <w:t>;</w:t>
      </w:r>
      <w:r>
        <w:rPr>
          <w:color w:val="000000"/>
        </w:rPr>
        <w:t xml:space="preserve"> certification</w:t>
      </w:r>
      <w:r w:rsidRPr="008F7FD6">
        <w:rPr>
          <w:color w:val="000000"/>
        </w:rPr>
        <w:t xml:space="preserve"> that the applicant is financially and technically capable of meeting the public interest obligations for support,</w:t>
      </w:r>
      <w:r w:rsidRPr="00122AE6">
        <w:rPr>
          <w:color w:val="000000"/>
        </w:rPr>
        <w:t xml:space="preserve"> </w:t>
      </w:r>
      <w:r w:rsidRPr="00122AE6">
        <w:t>§</w:t>
      </w:r>
      <w:r>
        <w:t xml:space="preserve"> </w:t>
      </w:r>
      <w:r w:rsidRPr="00122AE6">
        <w:t xml:space="preserve">54.1005(a)(2); </w:t>
      </w:r>
      <w:r w:rsidRPr="00122AE6">
        <w:rPr>
          <w:color w:val="000000"/>
        </w:rPr>
        <w:t xml:space="preserve">its status as an Eligible Telecommunications Carrier </w:t>
      </w:r>
      <w:r>
        <w:rPr>
          <w:color w:val="000000"/>
        </w:rPr>
        <w:t xml:space="preserve">(ETC) </w:t>
      </w:r>
      <w:r w:rsidRPr="00122AE6">
        <w:rPr>
          <w:color w:val="000000"/>
        </w:rPr>
        <w:t xml:space="preserve">or as a </w:t>
      </w:r>
      <w:r>
        <w:rPr>
          <w:color w:val="000000"/>
        </w:rPr>
        <w:t>Tribal entity and certification</w:t>
      </w:r>
      <w:r w:rsidRPr="00122AE6">
        <w:rPr>
          <w:color w:val="000000"/>
        </w:rPr>
        <w:t xml:space="preserve"> that the disclosure is accurate, </w:t>
      </w:r>
      <w:r w:rsidRPr="00122AE6">
        <w:t>§</w:t>
      </w:r>
      <w:r>
        <w:t xml:space="preserve"> </w:t>
      </w:r>
      <w:r w:rsidRPr="00122AE6">
        <w:t xml:space="preserve">54.1005(a)(3); </w:t>
      </w:r>
      <w:r>
        <w:t xml:space="preserve">a description of </w:t>
      </w:r>
      <w:r w:rsidRPr="00122AE6">
        <w:rPr>
          <w:color w:val="000000"/>
        </w:rPr>
        <w:t>the spectrum access and certif</w:t>
      </w:r>
      <w:r>
        <w:rPr>
          <w:color w:val="000000"/>
        </w:rPr>
        <w:t>ication</w:t>
      </w:r>
      <w:r w:rsidRPr="00122AE6">
        <w:rPr>
          <w:color w:val="000000"/>
        </w:rPr>
        <w:t xml:space="preserve"> that the description is accurate and that the applicant will retain such access for at least five (5) years after the date on which it is authorized to receive support, </w:t>
      </w:r>
      <w:r w:rsidRPr="00122AE6">
        <w:t>§ 54.1005(a)(4)</w:t>
      </w:r>
      <w:r w:rsidRPr="00122AE6">
        <w:rPr>
          <w:color w:val="000000"/>
        </w:rPr>
        <w:t>; c</w:t>
      </w:r>
      <w:r>
        <w:rPr>
          <w:color w:val="000000"/>
        </w:rPr>
        <w:t>ertification</w:t>
      </w:r>
      <w:r w:rsidRPr="00122AE6">
        <w:rPr>
          <w:color w:val="000000"/>
        </w:rPr>
        <w:t xml:space="preserve"> that </w:t>
      </w:r>
      <w:r>
        <w:rPr>
          <w:color w:val="000000"/>
        </w:rPr>
        <w:t>the applicant</w:t>
      </w:r>
      <w:r w:rsidRPr="00122AE6">
        <w:rPr>
          <w:color w:val="000000"/>
        </w:rPr>
        <w:t xml:space="preserve"> will not bid on any areas in which it has made a public commitment to deploy 3G or better wireless service by December 31, 2012, </w:t>
      </w:r>
      <w:r w:rsidRPr="00122AE6">
        <w:t>§ 54.1005(a)(5)</w:t>
      </w:r>
      <w:r w:rsidRPr="00122AE6">
        <w:rPr>
          <w:color w:val="000000"/>
        </w:rPr>
        <w:t>; and any applicable certifications required in §</w:t>
      </w:r>
      <w:r>
        <w:rPr>
          <w:color w:val="000000"/>
        </w:rPr>
        <w:t xml:space="preserve"> </w:t>
      </w:r>
      <w:r w:rsidRPr="00122AE6">
        <w:rPr>
          <w:color w:val="000000"/>
        </w:rPr>
        <w:t xml:space="preserve">54.1004, </w:t>
      </w:r>
      <w:r w:rsidRPr="00122AE6">
        <w:t>§ 54.1005(a)(6).</w:t>
      </w:r>
    </w:p>
    <w:p w14:paraId="747D4108" w14:textId="77777777" w:rsidR="00AD2981" w:rsidRDefault="00AD2981" w:rsidP="00AD2981"/>
    <w:p w14:paraId="0434C433" w14:textId="416936D3" w:rsidR="00AD2981" w:rsidRDefault="00AD2981" w:rsidP="00AD2981">
      <w:pPr>
        <w:numPr>
          <w:ilvl w:val="0"/>
          <w:numId w:val="4"/>
        </w:numPr>
      </w:pPr>
      <w:r w:rsidRPr="009C1DDD">
        <w:rPr>
          <w:i/>
        </w:rPr>
        <w:t>Servi</w:t>
      </w:r>
      <w:r w:rsidRPr="00497DAA">
        <w:rPr>
          <w:i/>
        </w:rPr>
        <w:t>ce to Tribal Lands.</w:t>
      </w:r>
      <w:r w:rsidRPr="00497DAA">
        <w:t xml:space="preserve">  </w:t>
      </w:r>
      <w:r w:rsidRPr="00734289">
        <w:t>Section 54.1004(a</w:t>
      </w:r>
      <w:r w:rsidR="00C23CC7">
        <w:t>) requires a Tribally-owned or -</w:t>
      </w:r>
      <w:r w:rsidRPr="00734289">
        <w:t xml:space="preserve">controlled entity </w:t>
      </w:r>
      <w:r>
        <w:t xml:space="preserve">that has an application for ETC designation pending </w:t>
      </w:r>
      <w:r w:rsidRPr="00734289">
        <w:t xml:space="preserve">to certify that it is a </w:t>
      </w:r>
      <w:r w:rsidR="00C23CC7">
        <w:t>Tribally-owned or -</w:t>
      </w:r>
      <w:r w:rsidRPr="00734289">
        <w:t xml:space="preserve">controlled entity and identify the applicable Tribe and Tribal lands in order to submit an application to participate in the Mobility Fund </w:t>
      </w:r>
      <w:r w:rsidR="00C23CC7">
        <w:t xml:space="preserve">Phase I </w:t>
      </w:r>
      <w:r w:rsidRPr="00734289">
        <w:t>auction</w:t>
      </w:r>
      <w:r w:rsidR="00021094">
        <w:t>, 47 CFR § 54.1004(a)</w:t>
      </w:r>
      <w:r w:rsidRPr="00734289">
        <w:t>.  Section 54.1004(c) also requires this certification in order to apply to receive a Tribal land bidding credit</w:t>
      </w:r>
      <w:r w:rsidR="00021094">
        <w:t>, 47 CFR § 54.1004(c)</w:t>
      </w:r>
      <w:r>
        <w:t>.</w:t>
      </w:r>
    </w:p>
    <w:p w14:paraId="78795C0E" w14:textId="77777777" w:rsidR="001A4A5B" w:rsidRDefault="001A4A5B"/>
    <w:p w14:paraId="62CD75B4" w14:textId="6626563A" w:rsidR="001A4A5B" w:rsidRPr="006B4924" w:rsidRDefault="004C5FC9" w:rsidP="001A4A5B">
      <w:pPr>
        <w:rPr>
          <w:szCs w:val="24"/>
        </w:rPr>
      </w:pPr>
      <w:r>
        <w:rPr>
          <w:b/>
          <w:i/>
          <w:szCs w:val="24"/>
        </w:rPr>
        <w:t xml:space="preserve">Current </w:t>
      </w:r>
      <w:r w:rsidR="001A4A5B" w:rsidRPr="006B4924">
        <w:rPr>
          <w:b/>
          <w:i/>
          <w:szCs w:val="24"/>
        </w:rPr>
        <w:t>Information Collection Requirement</w:t>
      </w:r>
      <w:r w:rsidR="001E08D5">
        <w:rPr>
          <w:b/>
          <w:i/>
          <w:szCs w:val="24"/>
        </w:rPr>
        <w:t>s</w:t>
      </w:r>
      <w:r w:rsidR="001A4A5B" w:rsidRPr="006B4924">
        <w:rPr>
          <w:b/>
          <w:i/>
          <w:szCs w:val="24"/>
        </w:rPr>
        <w:t xml:space="preserve"> </w:t>
      </w:r>
      <w:r>
        <w:rPr>
          <w:b/>
          <w:i/>
          <w:szCs w:val="24"/>
        </w:rPr>
        <w:t>That Should Be Retained</w:t>
      </w:r>
      <w:r w:rsidR="001A4A5B" w:rsidRPr="006B4924">
        <w:rPr>
          <w:szCs w:val="24"/>
        </w:rPr>
        <w:t>:</w:t>
      </w:r>
    </w:p>
    <w:p w14:paraId="7F295487" w14:textId="77777777" w:rsidR="001A4A5B" w:rsidRDefault="001A4A5B"/>
    <w:p w14:paraId="49F5B30B" w14:textId="37F5D257" w:rsidR="005B58F4" w:rsidRPr="00EE3034" w:rsidRDefault="005B58F4" w:rsidP="005B58F4">
      <w:pPr>
        <w:ind w:firstLine="720"/>
        <w:rPr>
          <w:iCs/>
        </w:rPr>
      </w:pPr>
      <w:r w:rsidRPr="00EE3034">
        <w:rPr>
          <w:iCs/>
        </w:rPr>
        <w:t>The following are the collections of information</w:t>
      </w:r>
      <w:r>
        <w:rPr>
          <w:iCs/>
        </w:rPr>
        <w:t xml:space="preserve"> that</w:t>
      </w:r>
      <w:r w:rsidRPr="00EE3034">
        <w:rPr>
          <w:iCs/>
        </w:rPr>
        <w:t xml:space="preserve"> </w:t>
      </w:r>
      <w:r>
        <w:rPr>
          <w:color w:val="000000"/>
          <w:szCs w:val="24"/>
        </w:rPr>
        <w:t>apply generally to applicants seeking to participate in competitive bidding for universal service support</w:t>
      </w:r>
      <w:r>
        <w:rPr>
          <w:iCs/>
        </w:rPr>
        <w:t xml:space="preserve"> and should be retained in the </w:t>
      </w:r>
      <w:r w:rsidRPr="00181EB8">
        <w:rPr>
          <w:rFonts w:eastAsiaTheme="minorHAnsi"/>
          <w:szCs w:val="24"/>
        </w:rPr>
        <w:t xml:space="preserve">information collection requirements </w:t>
      </w:r>
      <w:r>
        <w:rPr>
          <w:rFonts w:eastAsiaTheme="minorHAnsi"/>
          <w:szCs w:val="24"/>
        </w:rPr>
        <w:t>approved by OMB under control number 3060-1166</w:t>
      </w:r>
      <w:r w:rsidR="00AF455A">
        <w:rPr>
          <w:rFonts w:eastAsiaTheme="minorHAnsi"/>
          <w:szCs w:val="24"/>
        </w:rPr>
        <w:t>:</w:t>
      </w:r>
    </w:p>
    <w:p w14:paraId="6895E5E9" w14:textId="77777777" w:rsidR="00691177" w:rsidRPr="008F7FD6" w:rsidRDefault="00691177" w:rsidP="00691177">
      <w:pPr>
        <w:rPr>
          <w:i/>
          <w:color w:val="000000"/>
        </w:rPr>
      </w:pPr>
    </w:p>
    <w:p w14:paraId="59A1F961" w14:textId="7FE46052" w:rsidR="00691177" w:rsidRPr="00A032DE" w:rsidRDefault="00691177" w:rsidP="00A370C0">
      <w:pPr>
        <w:numPr>
          <w:ilvl w:val="0"/>
          <w:numId w:val="8"/>
        </w:numPr>
        <w:rPr>
          <w:color w:val="000000"/>
        </w:rPr>
      </w:pPr>
      <w:r w:rsidRPr="008F7FD6">
        <w:rPr>
          <w:i/>
          <w:color w:val="000000"/>
        </w:rPr>
        <w:t>Application Contents</w:t>
      </w:r>
      <w:r w:rsidRPr="00BB4D03">
        <w:rPr>
          <w:color w:val="000000"/>
        </w:rPr>
        <w:t xml:space="preserve">. </w:t>
      </w:r>
      <w:r w:rsidR="00CC7108" w:rsidRPr="00BB4D03">
        <w:rPr>
          <w:color w:val="000000"/>
        </w:rPr>
        <w:t xml:space="preserve"> </w:t>
      </w:r>
      <w:r w:rsidRPr="00C714F6">
        <w:rPr>
          <w:color w:val="000000"/>
        </w:rPr>
        <w:t>Section</w:t>
      </w:r>
      <w:r w:rsidRPr="008F7FD6">
        <w:rPr>
          <w:color w:val="000000"/>
        </w:rPr>
        <w:t xml:space="preserve"> 1.21001(b) requires parties to provide information in an acceptable form</w:t>
      </w:r>
      <w:r w:rsidR="00487612">
        <w:rPr>
          <w:color w:val="000000"/>
        </w:rPr>
        <w:t xml:space="preserve">, </w:t>
      </w:r>
      <w:r w:rsidR="00487612" w:rsidRPr="008F7FD6">
        <w:rPr>
          <w:color w:val="000000"/>
        </w:rPr>
        <w:t xml:space="preserve">47 CFR </w:t>
      </w:r>
      <w:r w:rsidR="00487612">
        <w:t>§ 1.21001(b)</w:t>
      </w:r>
      <w:r w:rsidRPr="008F7FD6">
        <w:rPr>
          <w:color w:val="000000"/>
        </w:rPr>
        <w:t>.  The applicant must provide</w:t>
      </w:r>
      <w:r>
        <w:rPr>
          <w:color w:val="000000"/>
        </w:rPr>
        <w:t>:</w:t>
      </w:r>
      <w:r w:rsidRPr="008F7FD6">
        <w:rPr>
          <w:color w:val="000000"/>
        </w:rPr>
        <w:t xml:space="preserve"> </w:t>
      </w:r>
      <w:r w:rsidR="008B645F">
        <w:rPr>
          <w:color w:val="000000"/>
        </w:rPr>
        <w:t xml:space="preserve"> </w:t>
      </w:r>
      <w:r w:rsidRPr="008F7FD6">
        <w:rPr>
          <w:color w:val="000000"/>
        </w:rPr>
        <w:t xml:space="preserve">the identity of the applicant, </w:t>
      </w:r>
      <w:r>
        <w:t>§ 1.21001(b)(1);</w:t>
      </w:r>
      <w:r w:rsidRPr="008F7FD6">
        <w:t xml:space="preserve"> </w:t>
      </w:r>
      <w:r w:rsidRPr="008F7FD6">
        <w:rPr>
          <w:color w:val="000000"/>
        </w:rPr>
        <w:t xml:space="preserve">the identities of up to three individuals authorized to make or withdraw a bid on behalf of the applicant, </w:t>
      </w:r>
      <w:r>
        <w:t>§ 1.21001(b)(2);</w:t>
      </w:r>
      <w:r w:rsidRPr="008F7FD6">
        <w:t xml:space="preserve"> </w:t>
      </w:r>
      <w:r w:rsidRPr="008F7FD6">
        <w:rPr>
          <w:color w:val="000000"/>
        </w:rPr>
        <w:t xml:space="preserve">the identities of all real parties in interest to any agreements relating to the participation of the applicant in the competitive bidding, </w:t>
      </w:r>
      <w:r>
        <w:t>§ 1.21001(b)(3);</w:t>
      </w:r>
      <w:r w:rsidRPr="008F7FD6">
        <w:rPr>
          <w:color w:val="000000"/>
        </w:rPr>
        <w:t xml:space="preserve"> certification that the application discloses all real parties in interest to any agreements involving the applicant’s participation in the competitive bidding, </w:t>
      </w:r>
      <w:r>
        <w:t xml:space="preserve">§ 1.21001(b)(4); </w:t>
      </w:r>
      <w:r w:rsidRPr="008F7FD6">
        <w:rPr>
          <w:color w:val="000000"/>
        </w:rPr>
        <w:t>certification that the applicant and all applicable parties have complied with and will continue to comply with §</w:t>
      </w:r>
      <w:r>
        <w:rPr>
          <w:color w:val="000000"/>
        </w:rPr>
        <w:t xml:space="preserve"> </w:t>
      </w:r>
      <w:r w:rsidRPr="008F7FD6">
        <w:rPr>
          <w:color w:val="000000"/>
        </w:rPr>
        <w:t>1.21002,</w:t>
      </w:r>
      <w:r>
        <w:rPr>
          <w:color w:val="000000"/>
        </w:rPr>
        <w:t xml:space="preserve"> </w:t>
      </w:r>
      <w:r w:rsidRPr="008F7FD6">
        <w:t>§</w:t>
      </w:r>
      <w:r>
        <w:t xml:space="preserve"> </w:t>
      </w:r>
      <w:r w:rsidRPr="008F7FD6">
        <w:t>1.2100</w:t>
      </w:r>
      <w:r>
        <w:t>1(b)(5);</w:t>
      </w:r>
      <w:r w:rsidRPr="008F7FD6">
        <w:rPr>
          <w:color w:val="000000"/>
        </w:rPr>
        <w:t xml:space="preserve"> certification that the applicant is in compliance with all statutory and regulatory requirements for receiving the universal service su</w:t>
      </w:r>
      <w:r w:rsidR="00936F96">
        <w:rPr>
          <w:color w:val="000000"/>
        </w:rPr>
        <w:t>pport that the applicant seeks, or, if expressly allowed by the rules specific to a high-cost support mechanism, a certification that the applicant acknowledges that it must be in compliance with such requirements before being authorized to receive support,</w:t>
      </w:r>
      <w:r w:rsidR="00936F96">
        <w:t xml:space="preserve"> </w:t>
      </w:r>
      <w:r>
        <w:t>§ 1.21001(b)(6);</w:t>
      </w:r>
      <w:r w:rsidRPr="008F7FD6">
        <w:rPr>
          <w:color w:val="000000"/>
        </w:rPr>
        <w:t xml:space="preserve"> certification that the applicant will make any payment that may be required pursuant to §</w:t>
      </w:r>
      <w:r>
        <w:rPr>
          <w:color w:val="000000"/>
        </w:rPr>
        <w:t xml:space="preserve"> </w:t>
      </w:r>
      <w:r w:rsidRPr="008F7FD6">
        <w:rPr>
          <w:color w:val="000000"/>
        </w:rPr>
        <w:t xml:space="preserve">1.21004, </w:t>
      </w:r>
      <w:r w:rsidRPr="008F7FD6">
        <w:t>§</w:t>
      </w:r>
      <w:r>
        <w:t xml:space="preserve"> 1.21001(b)(7);</w:t>
      </w:r>
      <w:r w:rsidRPr="008F7FD6">
        <w:rPr>
          <w:color w:val="000000"/>
        </w:rPr>
        <w:t xml:space="preserve"> certification that the individual submitting the application is authorized to do so on behalf of the applicant, </w:t>
      </w:r>
      <w:r>
        <w:t>§ 1.21001(b)(8);</w:t>
      </w:r>
      <w:r w:rsidRPr="008F7FD6">
        <w:t xml:space="preserve"> </w:t>
      </w:r>
      <w:r w:rsidRPr="008F7FD6">
        <w:rPr>
          <w:color w:val="000000"/>
        </w:rPr>
        <w:t xml:space="preserve">and additional information as may be required, </w:t>
      </w:r>
      <w:r w:rsidRPr="008F7FD6">
        <w:t>§</w:t>
      </w:r>
      <w:r>
        <w:t xml:space="preserve"> </w:t>
      </w:r>
      <w:r w:rsidRPr="008F7FD6">
        <w:t>1.21001(b)(9).</w:t>
      </w:r>
      <w:r>
        <w:t xml:space="preserve"> </w:t>
      </w:r>
    </w:p>
    <w:p w14:paraId="35E8E0FF" w14:textId="77777777" w:rsidR="00691177" w:rsidRPr="00A032DE" w:rsidRDefault="00691177" w:rsidP="00691177">
      <w:pPr>
        <w:rPr>
          <w:color w:val="000000"/>
        </w:rPr>
      </w:pPr>
    </w:p>
    <w:p w14:paraId="420C598C" w14:textId="52FE3F88" w:rsidR="00691177" w:rsidRDefault="00691177" w:rsidP="00A370C0">
      <w:pPr>
        <w:numPr>
          <w:ilvl w:val="0"/>
          <w:numId w:val="8"/>
        </w:numPr>
        <w:rPr>
          <w:color w:val="000000"/>
        </w:rPr>
      </w:pPr>
      <w:r w:rsidRPr="00EA20EB">
        <w:rPr>
          <w:i/>
        </w:rPr>
        <w:t>Financial Requirements for Participation</w:t>
      </w:r>
      <w:r w:rsidRPr="00BB4D03">
        <w:t xml:space="preserve">.  </w:t>
      </w:r>
      <w:r>
        <w:t>Under s</w:t>
      </w:r>
      <w:r w:rsidRPr="00C714F6">
        <w:t>ection</w:t>
      </w:r>
      <w:r>
        <w:t xml:space="preserve"> </w:t>
      </w:r>
      <w:r w:rsidRPr="00EA20EB">
        <w:t>1.</w:t>
      </w:r>
      <w:r w:rsidRPr="00EA20EB">
        <w:rPr>
          <w:color w:val="000000"/>
        </w:rPr>
        <w:t>21001(c)</w:t>
      </w:r>
      <w:r w:rsidR="00BB4D03">
        <w:rPr>
          <w:color w:val="000000"/>
        </w:rPr>
        <w:t>,</w:t>
      </w:r>
      <w:r w:rsidRPr="00EA20EB">
        <w:rPr>
          <w:color w:val="000000"/>
        </w:rPr>
        <w:t xml:space="preserve"> </w:t>
      </w:r>
      <w:r>
        <w:rPr>
          <w:color w:val="000000"/>
        </w:rPr>
        <w:t>an applicant may be required</w:t>
      </w:r>
      <w:r w:rsidRPr="00EA20EB">
        <w:rPr>
          <w:color w:val="000000"/>
        </w:rPr>
        <w:t>, as a prerequisite to participating in competitive bidding, to post a bond or place funds on deposit with the Commission</w:t>
      </w:r>
      <w:r w:rsidR="008634C6">
        <w:rPr>
          <w:color w:val="000000"/>
        </w:rPr>
        <w:t xml:space="preserve">, </w:t>
      </w:r>
      <w:r w:rsidR="008634C6" w:rsidRPr="008F7FD6">
        <w:rPr>
          <w:color w:val="000000"/>
        </w:rPr>
        <w:t xml:space="preserve">47 CFR </w:t>
      </w:r>
      <w:r w:rsidR="008634C6">
        <w:t>§</w:t>
      </w:r>
      <w:r w:rsidR="00547FCF">
        <w:t xml:space="preserve"> 1.21001(c</w:t>
      </w:r>
      <w:r w:rsidR="008634C6">
        <w:t>)</w:t>
      </w:r>
      <w:r w:rsidRPr="00EA20EB">
        <w:rPr>
          <w:color w:val="000000"/>
        </w:rPr>
        <w:t xml:space="preserve">.  If a deposit is required, </w:t>
      </w:r>
      <w:r w:rsidR="00AE5CAA">
        <w:rPr>
          <w:color w:val="000000"/>
        </w:rPr>
        <w:t xml:space="preserve">an </w:t>
      </w:r>
      <w:r w:rsidRPr="00EA20EB">
        <w:rPr>
          <w:color w:val="000000"/>
        </w:rPr>
        <w:t xml:space="preserve">applicant may be required to submit an FCC Form 159 and/or an attachment to its </w:t>
      </w:r>
      <w:r w:rsidR="00BB4D03">
        <w:rPr>
          <w:color w:val="000000"/>
        </w:rPr>
        <w:t xml:space="preserve">application to participate in </w:t>
      </w:r>
      <w:r w:rsidR="004100E0">
        <w:rPr>
          <w:color w:val="000000"/>
        </w:rPr>
        <w:t>competitive</w:t>
      </w:r>
      <w:r w:rsidR="00BB4D03">
        <w:rPr>
          <w:color w:val="000000"/>
        </w:rPr>
        <w:t xml:space="preserve"> bidding for universal service support</w:t>
      </w:r>
      <w:r w:rsidRPr="00EA20EB">
        <w:rPr>
          <w:color w:val="000000"/>
        </w:rPr>
        <w:t xml:space="preserve">.  </w:t>
      </w:r>
      <w:r w:rsidRPr="00EA20EB">
        <w:t>FCC Form</w:t>
      </w:r>
      <w:r w:rsidR="00AE5CAA">
        <w:t xml:space="preserve"> </w:t>
      </w:r>
      <w:r w:rsidRPr="00EA20EB">
        <w:t>159 is a remittance advice form that applicants/licensees file when making payment(s) to the Commission, including auction payments.</w:t>
      </w:r>
      <w:r>
        <w:t xml:space="preserve"> </w:t>
      </w:r>
      <w:r w:rsidRPr="008F7FD6">
        <w:rPr>
          <w:color w:val="000000"/>
        </w:rPr>
        <w:t xml:space="preserve"> The </w:t>
      </w:r>
      <w:r>
        <w:rPr>
          <w:color w:val="000000"/>
        </w:rPr>
        <w:t xml:space="preserve">OMB </w:t>
      </w:r>
      <w:r w:rsidRPr="008F7FD6">
        <w:rPr>
          <w:color w:val="000000"/>
        </w:rPr>
        <w:t>approval for the FCC Fo</w:t>
      </w:r>
      <w:r>
        <w:rPr>
          <w:color w:val="000000"/>
        </w:rPr>
        <w:t xml:space="preserve">rm 159 is contained </w:t>
      </w:r>
      <w:r w:rsidR="005D108C">
        <w:rPr>
          <w:color w:val="000000"/>
        </w:rPr>
        <w:t xml:space="preserve">under OMB control number </w:t>
      </w:r>
      <w:r>
        <w:rPr>
          <w:color w:val="000000"/>
        </w:rPr>
        <w:t>3060-0589</w:t>
      </w:r>
      <w:r w:rsidRPr="008F7FD6">
        <w:rPr>
          <w:color w:val="000000"/>
        </w:rPr>
        <w:t>.</w:t>
      </w:r>
    </w:p>
    <w:p w14:paraId="6ED43190" w14:textId="77777777" w:rsidR="00691177" w:rsidRDefault="00691177" w:rsidP="00691177">
      <w:pPr>
        <w:rPr>
          <w:color w:val="000000"/>
        </w:rPr>
      </w:pPr>
    </w:p>
    <w:p w14:paraId="5D7E5C1E" w14:textId="77777777" w:rsidR="00691177" w:rsidRDefault="00691177" w:rsidP="00A370C0">
      <w:pPr>
        <w:numPr>
          <w:ilvl w:val="0"/>
          <w:numId w:val="8"/>
        </w:numPr>
        <w:rPr>
          <w:color w:val="000000"/>
        </w:rPr>
      </w:pPr>
      <w:r>
        <w:rPr>
          <w:i/>
        </w:rPr>
        <w:t>Application Processing</w:t>
      </w:r>
      <w:r w:rsidRPr="008634C6">
        <w:t>.</w:t>
      </w:r>
      <w:r w:rsidRPr="008634C6">
        <w:rPr>
          <w:color w:val="000000"/>
        </w:rPr>
        <w:t xml:space="preserve">  </w:t>
      </w:r>
      <w:r w:rsidRPr="00C714F6">
        <w:rPr>
          <w:color w:val="000000"/>
        </w:rPr>
        <w:t>Section</w:t>
      </w:r>
      <w:r>
        <w:rPr>
          <w:color w:val="000000"/>
        </w:rPr>
        <w:t xml:space="preserve"> 1.21001(d) requires certain application processing procedures</w:t>
      </w:r>
      <w:r w:rsidR="00547FCF">
        <w:rPr>
          <w:color w:val="000000"/>
        </w:rPr>
        <w:t xml:space="preserve">, </w:t>
      </w:r>
      <w:r w:rsidR="00547FCF" w:rsidRPr="008F7FD6">
        <w:rPr>
          <w:color w:val="000000"/>
        </w:rPr>
        <w:t xml:space="preserve">47 CFR </w:t>
      </w:r>
      <w:r w:rsidR="00547FCF">
        <w:t>§ 1.21001(d)</w:t>
      </w:r>
      <w:r>
        <w:rPr>
          <w:color w:val="000000"/>
        </w:rPr>
        <w:t xml:space="preserve">.  The procedures require applications to participate in competitive bidding for support to be reviewed for completeness and compliance with the Commission’s rules, </w:t>
      </w:r>
      <w:r w:rsidR="00547FCF">
        <w:t>§</w:t>
      </w:r>
      <w:r>
        <w:rPr>
          <w:color w:val="000000"/>
        </w:rPr>
        <w:t xml:space="preserve"> 1.21001(d)(1).  In addition, applicants will not be permitted to participate in competitive bidding if the application does not identify the applicant, </w:t>
      </w:r>
      <w:r w:rsidR="00547FCF">
        <w:t xml:space="preserve">§ </w:t>
      </w:r>
      <w:r>
        <w:rPr>
          <w:color w:val="000000"/>
        </w:rPr>
        <w:t xml:space="preserve">1.21101(d)(2), and/or the applicant has not provided any bond or deposit of funds required pursuant to </w:t>
      </w:r>
      <w:r w:rsidRPr="006227D6">
        <w:rPr>
          <w:color w:val="000000"/>
        </w:rPr>
        <w:t>§</w:t>
      </w:r>
      <w:r>
        <w:rPr>
          <w:color w:val="000000"/>
        </w:rPr>
        <w:t xml:space="preserve"> 1.21001(c), as of the applicable deadline, </w:t>
      </w:r>
      <w:r w:rsidRPr="006227D6">
        <w:rPr>
          <w:color w:val="000000"/>
        </w:rPr>
        <w:t>§</w:t>
      </w:r>
      <w:r>
        <w:rPr>
          <w:color w:val="000000"/>
        </w:rPr>
        <w:t xml:space="preserve"> 1.2001(d)(3).  An applicant may not make a major modification to its application after the deadline for submitting the application, </w:t>
      </w:r>
      <w:r w:rsidRPr="006227D6">
        <w:rPr>
          <w:color w:val="000000"/>
        </w:rPr>
        <w:t>§</w:t>
      </w:r>
      <w:r>
        <w:rPr>
          <w:color w:val="000000"/>
        </w:rPr>
        <w:t xml:space="preserve"> 1.2001(d)(4).  An applicant may be permitted to make minor modifications to its application after the deadline for submitting applications, </w:t>
      </w:r>
      <w:r w:rsidRPr="006227D6">
        <w:rPr>
          <w:color w:val="000000"/>
        </w:rPr>
        <w:t>§</w:t>
      </w:r>
      <w:r>
        <w:rPr>
          <w:color w:val="000000"/>
        </w:rPr>
        <w:t xml:space="preserve"> 1.2001(d)(5).  After receipt and review of the application, an applicant that will be permitted to participate in competitive bidding will be identified in a public notice, </w:t>
      </w:r>
      <w:r w:rsidRPr="006227D6">
        <w:rPr>
          <w:color w:val="000000"/>
        </w:rPr>
        <w:t>§</w:t>
      </w:r>
      <w:r>
        <w:rPr>
          <w:color w:val="000000"/>
        </w:rPr>
        <w:t xml:space="preserve"> 1.2001(d)(6).</w:t>
      </w:r>
    </w:p>
    <w:p w14:paraId="53A0E003" w14:textId="77777777" w:rsidR="00691177" w:rsidRPr="008F7FD6" w:rsidRDefault="00691177" w:rsidP="00691177">
      <w:pPr>
        <w:rPr>
          <w:color w:val="000000"/>
        </w:rPr>
      </w:pPr>
    </w:p>
    <w:p w14:paraId="5DBEA942" w14:textId="77777777" w:rsidR="00691177" w:rsidRDefault="00691177" w:rsidP="00A370C0">
      <w:pPr>
        <w:numPr>
          <w:ilvl w:val="0"/>
          <w:numId w:val="8"/>
        </w:numPr>
        <w:rPr>
          <w:color w:val="000000"/>
        </w:rPr>
      </w:pPr>
      <w:r w:rsidRPr="008F7FD6">
        <w:rPr>
          <w:i/>
          <w:color w:val="000000"/>
        </w:rPr>
        <w:t xml:space="preserve">Procedures for Reporting Potentially Prohibited Communications. </w:t>
      </w:r>
      <w:r w:rsidRPr="008F7FD6">
        <w:rPr>
          <w:color w:val="000000"/>
        </w:rPr>
        <w:t xml:space="preserve"> </w:t>
      </w:r>
      <w:r w:rsidRPr="00C714F6">
        <w:rPr>
          <w:color w:val="000000"/>
        </w:rPr>
        <w:t>Section</w:t>
      </w:r>
      <w:r>
        <w:rPr>
          <w:color w:val="000000"/>
        </w:rPr>
        <w:t xml:space="preserve"> </w:t>
      </w:r>
      <w:r w:rsidRPr="008F7FD6">
        <w:rPr>
          <w:color w:val="000000"/>
        </w:rPr>
        <w:t>1.21002</w:t>
      </w:r>
      <w:r>
        <w:rPr>
          <w:color w:val="000000"/>
        </w:rPr>
        <w:t xml:space="preserve">(c) and </w:t>
      </w:r>
      <w:r w:rsidRPr="008F7FD6">
        <w:rPr>
          <w:color w:val="000000"/>
        </w:rPr>
        <w:t>(d)</w:t>
      </w:r>
      <w:r>
        <w:rPr>
          <w:color w:val="000000"/>
        </w:rPr>
        <w:t xml:space="preserve"> require</w:t>
      </w:r>
      <w:r w:rsidRPr="008F7FD6">
        <w:rPr>
          <w:color w:val="000000"/>
        </w:rPr>
        <w:t xml:space="preserve"> parties to report communications</w:t>
      </w:r>
      <w:r>
        <w:rPr>
          <w:color w:val="000000"/>
        </w:rPr>
        <w:t xml:space="preserve"> that may be prohibited by section 1.21002(b)</w:t>
      </w:r>
      <w:r w:rsidR="00D00E41">
        <w:rPr>
          <w:color w:val="000000"/>
        </w:rPr>
        <w:t xml:space="preserve">, 47 CFR </w:t>
      </w:r>
      <w:r w:rsidR="00D00E41">
        <w:t>§ 1.21002</w:t>
      </w:r>
      <w:r w:rsidRPr="008F7FD6">
        <w:rPr>
          <w:color w:val="000000"/>
        </w:rPr>
        <w:t xml:space="preserve">.  </w:t>
      </w:r>
      <w:r>
        <w:rPr>
          <w:color w:val="000000"/>
        </w:rPr>
        <w:t>T</w:t>
      </w:r>
      <w:r w:rsidRPr="008F7FD6">
        <w:rPr>
          <w:color w:val="000000"/>
        </w:rPr>
        <w:t xml:space="preserve">he party making the report shall do so in writing </w:t>
      </w:r>
      <w:r>
        <w:rPr>
          <w:color w:val="000000"/>
        </w:rPr>
        <w:t>and may use electronic transmission.</w:t>
      </w:r>
    </w:p>
    <w:p w14:paraId="76701E77" w14:textId="77777777" w:rsidR="00691177" w:rsidRPr="00734289" w:rsidRDefault="00691177" w:rsidP="00691177">
      <w:pPr>
        <w:rPr>
          <w:color w:val="000000"/>
        </w:rPr>
      </w:pPr>
    </w:p>
    <w:p w14:paraId="464DC519" w14:textId="77777777" w:rsidR="00691177" w:rsidRDefault="00691177" w:rsidP="00203A07">
      <w:pPr>
        <w:ind w:firstLine="720"/>
      </w:pPr>
      <w:r w:rsidRPr="00734289">
        <w:t>Statutory authority for this information collection is contained in 47 U.S.C. 154, 254 and 303(r).</w:t>
      </w:r>
    </w:p>
    <w:p w14:paraId="308F3250" w14:textId="77777777" w:rsidR="00AD2981" w:rsidRDefault="00AD2981"/>
    <w:p w14:paraId="4A137602" w14:textId="711E5622" w:rsidR="00386F4E" w:rsidRPr="00B7391A" w:rsidRDefault="00BC79F8" w:rsidP="00386F4E">
      <w:pPr>
        <w:ind w:firstLine="720"/>
      </w:pPr>
      <w:r>
        <w:t>T</w:t>
      </w:r>
      <w:r w:rsidR="00386F4E" w:rsidRPr="00B7391A">
        <w:t>his information does not affect individuals or households; thus, there are no impacts under the Privacy Act.</w:t>
      </w:r>
    </w:p>
    <w:p w14:paraId="567E65C7" w14:textId="77777777" w:rsidR="00386F4E" w:rsidRDefault="00386F4E"/>
    <w:p w14:paraId="008A05ED" w14:textId="76ADDA40" w:rsidR="00AD2981" w:rsidRDefault="00AD2981" w:rsidP="003D25D7">
      <w:pPr>
        <w:pStyle w:val="ListParagraph"/>
      </w:pPr>
      <w:r w:rsidRPr="00B8578B">
        <w:rPr>
          <w:i/>
          <w:szCs w:val="24"/>
        </w:rPr>
        <w:t xml:space="preserve">Use of information.  </w:t>
      </w:r>
      <w:r w:rsidR="002F6F9C" w:rsidRPr="000B31E2">
        <w:t xml:space="preserve">The Commission needs to use the </w:t>
      </w:r>
      <w:r w:rsidR="005D108C">
        <w:t xml:space="preserve">retained </w:t>
      </w:r>
      <w:r w:rsidR="00097D68">
        <w:t>information collection</w:t>
      </w:r>
      <w:r w:rsidR="005D108C">
        <w:t>s</w:t>
      </w:r>
      <w:r w:rsidR="002F6F9C" w:rsidRPr="000B31E2">
        <w:t xml:space="preserve"> </w:t>
      </w:r>
      <w:r w:rsidR="002F6F9C">
        <w:t xml:space="preserve">to </w:t>
      </w:r>
      <w:r w:rsidR="002F6F9C" w:rsidRPr="000B31E2">
        <w:t>determin</w:t>
      </w:r>
      <w:r w:rsidR="002F6F9C">
        <w:t>e</w:t>
      </w:r>
      <w:r w:rsidR="002F6F9C" w:rsidRPr="000B31E2">
        <w:t xml:space="preserve"> whether </w:t>
      </w:r>
      <w:r w:rsidR="00097D68">
        <w:t>an applicant is</w:t>
      </w:r>
      <w:r w:rsidR="002F6F9C" w:rsidRPr="000B31E2">
        <w:t xml:space="preserve"> qualified to participate in </w:t>
      </w:r>
      <w:r w:rsidR="00EC2A2A">
        <w:t>competitive bidding</w:t>
      </w:r>
      <w:r w:rsidR="002F6F9C">
        <w:t xml:space="preserve"> for </w:t>
      </w:r>
      <w:r w:rsidR="000C6487">
        <w:t>universal service support</w:t>
      </w:r>
      <w:r w:rsidR="002F6F9C">
        <w:t>.</w:t>
      </w:r>
      <w:r w:rsidR="002F6F9C" w:rsidRPr="000B31E2">
        <w:t xml:space="preserve">  </w:t>
      </w:r>
      <w:r w:rsidR="007D403B">
        <w:t xml:space="preserve">The information will be collected on </w:t>
      </w:r>
      <w:r w:rsidR="00855779">
        <w:t>each</w:t>
      </w:r>
      <w:r w:rsidR="007D403B">
        <w:t xml:space="preserve"> application the Commission uses </w:t>
      </w:r>
      <w:r w:rsidR="000E57D8">
        <w:t xml:space="preserve">for participation in </w:t>
      </w:r>
      <w:r w:rsidR="00855779">
        <w:t>an auction for</w:t>
      </w:r>
      <w:r w:rsidR="000C6487">
        <w:t xml:space="preserve"> universal service support, including </w:t>
      </w:r>
      <w:r w:rsidR="000C6487">
        <w:rPr>
          <w:color w:val="000000"/>
          <w:szCs w:val="24"/>
        </w:rPr>
        <w:t>CAF Phase II, MF Phase II, and RAF support</w:t>
      </w:r>
      <w:r w:rsidR="00855779">
        <w:t>, separate OMB approval</w:t>
      </w:r>
      <w:r w:rsidR="00F21B16">
        <w:t>s</w:t>
      </w:r>
      <w:r w:rsidR="00855779">
        <w:t xml:space="preserve"> for which will be requested at a later date.  </w:t>
      </w:r>
      <w:r w:rsidR="002F6F9C">
        <w:t xml:space="preserve">Commission staff will review the information collected prior to </w:t>
      </w:r>
      <w:r w:rsidR="00F21B16">
        <w:t>each</w:t>
      </w:r>
      <w:r w:rsidR="002F6F9C">
        <w:t xml:space="preserve"> auction.  Commission staff will determine whether </w:t>
      </w:r>
      <w:r w:rsidR="00097D68">
        <w:t xml:space="preserve">an </w:t>
      </w:r>
      <w:r w:rsidR="002F6F9C">
        <w:t>applicant</w:t>
      </w:r>
      <w:r w:rsidR="00097D68">
        <w:t xml:space="preserve"> seeking</w:t>
      </w:r>
      <w:r w:rsidR="002F6F9C">
        <w:t xml:space="preserve"> to participate in </w:t>
      </w:r>
      <w:r w:rsidR="00097D68">
        <w:t>an</w:t>
      </w:r>
      <w:r w:rsidR="002F6F9C">
        <w:t xml:space="preserve"> auction </w:t>
      </w:r>
      <w:r w:rsidR="00097D68">
        <w:t xml:space="preserve">for universal service support </w:t>
      </w:r>
      <w:r w:rsidR="002F6F9C">
        <w:t>meet</w:t>
      </w:r>
      <w:r w:rsidR="00097D68">
        <w:t>s</w:t>
      </w:r>
      <w:r w:rsidR="002F6F9C">
        <w:t xml:space="preserve"> the requirements and </w:t>
      </w:r>
      <w:r w:rsidR="00097D68">
        <w:t>is</w:t>
      </w:r>
      <w:r w:rsidR="002F6F9C">
        <w:t xml:space="preserve"> eligible to participate.</w:t>
      </w:r>
    </w:p>
    <w:p w14:paraId="4A1206ED" w14:textId="77777777" w:rsidR="00CB083E" w:rsidRDefault="00CB083E" w:rsidP="00AD2981"/>
    <w:p w14:paraId="30A083EC" w14:textId="1CC0A9BA" w:rsidR="00CB083E" w:rsidRPr="00BC35E0" w:rsidRDefault="00CB083E" w:rsidP="00203A07">
      <w:pPr>
        <w:ind w:firstLine="720"/>
        <w:rPr>
          <w:rFonts w:eastAsia="TimesNewRoman"/>
          <w:szCs w:val="24"/>
        </w:rPr>
      </w:pPr>
      <w:r w:rsidRPr="006B4924">
        <w:rPr>
          <w:szCs w:val="24"/>
        </w:rPr>
        <w:t xml:space="preserve">The prohibited communication reporting requirement </w:t>
      </w:r>
      <w:r w:rsidR="00703990">
        <w:rPr>
          <w:szCs w:val="24"/>
        </w:rPr>
        <w:t xml:space="preserve">under the </w:t>
      </w:r>
      <w:r w:rsidR="009C5546">
        <w:rPr>
          <w:szCs w:val="24"/>
        </w:rPr>
        <w:t xml:space="preserve">retained </w:t>
      </w:r>
      <w:r w:rsidR="00703990">
        <w:rPr>
          <w:szCs w:val="24"/>
        </w:rPr>
        <w:t xml:space="preserve">information collection </w:t>
      </w:r>
      <w:r w:rsidRPr="006B4924">
        <w:rPr>
          <w:szCs w:val="24"/>
        </w:rPr>
        <w:t xml:space="preserve">will enable the Commission to ensure that no bidder gains an unfair advantage over other bidders in its auctions </w:t>
      </w:r>
      <w:r w:rsidR="00703990">
        <w:rPr>
          <w:szCs w:val="24"/>
        </w:rPr>
        <w:t xml:space="preserve">for universal service support </w:t>
      </w:r>
      <w:r w:rsidRPr="006B4924">
        <w:rPr>
          <w:szCs w:val="24"/>
        </w:rPr>
        <w:t>and thus enhances the competitiveness and fairness of Commission’s auctions.  The information collected will be reviewed and, if warranted, referred to the Commission’s Enforcement Bureau for possible investigation and administrative action.  The Commission may also refer allegations of anticompetitive auction conduct to the Department of Justice for investigation.</w:t>
      </w:r>
    </w:p>
    <w:p w14:paraId="18F1C12A" w14:textId="77777777" w:rsidR="00AD2981" w:rsidRPr="006B4924" w:rsidRDefault="00AD2981" w:rsidP="00AD2981">
      <w:pPr>
        <w:rPr>
          <w:szCs w:val="24"/>
        </w:rPr>
      </w:pPr>
    </w:p>
    <w:p w14:paraId="0D8C263A" w14:textId="7ED82715" w:rsidR="00AD2981" w:rsidRPr="0041739A" w:rsidRDefault="00AD2981" w:rsidP="003D25D7">
      <w:pPr>
        <w:pStyle w:val="ListParagraph"/>
      </w:pPr>
      <w:r w:rsidRPr="00B8578B">
        <w:rPr>
          <w:i/>
          <w:szCs w:val="24"/>
        </w:rPr>
        <w:t xml:space="preserve">Technological collection techniques.  </w:t>
      </w:r>
      <w:r w:rsidR="002F6F9C" w:rsidRPr="008F7FD6">
        <w:t>The Commission is committed to meeting the requirements of the E-Government Act, which requires Government agencies to provide the general public the option of submitting information or transacting business electronically to the maximum extent possible.  The form</w:t>
      </w:r>
      <w:r w:rsidR="00DF461C">
        <w:t>s</w:t>
      </w:r>
      <w:r w:rsidR="002F6F9C" w:rsidRPr="008F7FD6">
        <w:t xml:space="preserve"> associated with th</w:t>
      </w:r>
      <w:r w:rsidR="009C5546">
        <w:t>e retained</w:t>
      </w:r>
      <w:r w:rsidR="002F6F9C" w:rsidRPr="008F7FD6">
        <w:t xml:space="preserve"> </w:t>
      </w:r>
      <w:r w:rsidR="00F45ED2">
        <w:t xml:space="preserve">information </w:t>
      </w:r>
      <w:r w:rsidR="002F6F9C" w:rsidRPr="008F7FD6">
        <w:t xml:space="preserve">collection will be available electronically </w:t>
      </w:r>
      <w:r w:rsidR="002F6F9C">
        <w:t>through the Internet</w:t>
      </w:r>
      <w:r w:rsidR="002F6F9C" w:rsidRPr="008F7FD6">
        <w:t xml:space="preserve">. </w:t>
      </w:r>
      <w:r w:rsidR="0041739A">
        <w:t xml:space="preserve"> T</w:t>
      </w:r>
      <w:r w:rsidRPr="0016477A">
        <w:t xml:space="preserve">he Commission expects that in almost all cases, parties will submit their </w:t>
      </w:r>
      <w:r w:rsidR="0041739A">
        <w:t xml:space="preserve">prohibited communications </w:t>
      </w:r>
      <w:r w:rsidRPr="0016477A">
        <w:t>reports by email.</w:t>
      </w:r>
    </w:p>
    <w:p w14:paraId="54A33ADD" w14:textId="77777777" w:rsidR="00AD2981" w:rsidRPr="006B4924" w:rsidRDefault="00AD2981" w:rsidP="00AD2981">
      <w:pPr>
        <w:rPr>
          <w:szCs w:val="24"/>
        </w:rPr>
      </w:pPr>
    </w:p>
    <w:p w14:paraId="24555ED8" w14:textId="28D04C04" w:rsidR="00AD2981" w:rsidRPr="006B4924" w:rsidRDefault="00AD2981" w:rsidP="00CA2C2A">
      <w:pPr>
        <w:pStyle w:val="ListParagraph"/>
        <w:rPr>
          <w:szCs w:val="24"/>
        </w:rPr>
      </w:pPr>
      <w:r w:rsidRPr="006B4924">
        <w:rPr>
          <w:i/>
          <w:szCs w:val="24"/>
        </w:rPr>
        <w:t xml:space="preserve">Efforts to identify duplication. </w:t>
      </w:r>
      <w:r w:rsidR="00E6339A" w:rsidRPr="005B4DBB">
        <w:t xml:space="preserve"> </w:t>
      </w:r>
      <w:r w:rsidR="000E396E" w:rsidRPr="007D39F6">
        <w:t xml:space="preserve">There will be no duplicative information collected. </w:t>
      </w:r>
      <w:r w:rsidR="000E396E">
        <w:t xml:space="preserve"> </w:t>
      </w:r>
      <w:r w:rsidR="00E6339A" w:rsidRPr="005B4DBB">
        <w:t xml:space="preserve">Each application </w:t>
      </w:r>
      <w:r w:rsidR="004476C0">
        <w:t xml:space="preserve">for universal service support </w:t>
      </w:r>
      <w:r w:rsidR="00E6339A">
        <w:t xml:space="preserve">submitted </w:t>
      </w:r>
      <w:r w:rsidR="00E6339A" w:rsidRPr="005B4DBB">
        <w:t xml:space="preserve">will be for a </w:t>
      </w:r>
      <w:r w:rsidR="00E6339A" w:rsidRPr="008D19AC">
        <w:t>new project</w:t>
      </w:r>
      <w:r w:rsidR="00E6339A">
        <w:t xml:space="preserve"> </w:t>
      </w:r>
      <w:r w:rsidR="00E6339A" w:rsidRPr="005B4DBB">
        <w:t xml:space="preserve">and for new purposes.  </w:t>
      </w:r>
      <w:r w:rsidRPr="006B4924">
        <w:rPr>
          <w:szCs w:val="24"/>
        </w:rPr>
        <w:t xml:space="preserve">The information sought </w:t>
      </w:r>
      <w:r w:rsidR="00A53FCA">
        <w:rPr>
          <w:szCs w:val="24"/>
        </w:rPr>
        <w:t>for prohibited communications</w:t>
      </w:r>
      <w:r w:rsidR="00A53FCA" w:rsidRPr="006B4924">
        <w:rPr>
          <w:szCs w:val="24"/>
        </w:rPr>
        <w:t xml:space="preserve"> </w:t>
      </w:r>
      <w:r w:rsidRPr="006B4924">
        <w:rPr>
          <w:szCs w:val="24"/>
        </w:rPr>
        <w:t xml:space="preserve">is </w:t>
      </w:r>
      <w:r w:rsidR="00A80B48">
        <w:rPr>
          <w:szCs w:val="24"/>
        </w:rPr>
        <w:t xml:space="preserve">also </w:t>
      </w:r>
      <w:r w:rsidRPr="006B4924">
        <w:rPr>
          <w:szCs w:val="24"/>
        </w:rPr>
        <w:t xml:space="preserve">unique to </w:t>
      </w:r>
      <w:r>
        <w:rPr>
          <w:szCs w:val="24"/>
        </w:rPr>
        <w:t>covered parties</w:t>
      </w:r>
      <w:r w:rsidRPr="006B4924">
        <w:rPr>
          <w:szCs w:val="24"/>
        </w:rPr>
        <w:t xml:space="preserve"> and is not already available because the Commission does not impose a separate similar information collection</w:t>
      </w:r>
      <w:r>
        <w:rPr>
          <w:szCs w:val="24"/>
        </w:rPr>
        <w:t xml:space="preserve"> on such parties</w:t>
      </w:r>
      <w:r w:rsidRPr="006B4924">
        <w:rPr>
          <w:szCs w:val="24"/>
        </w:rPr>
        <w:t xml:space="preserve">.  Thus, there is no similar data available under another information collection.  </w:t>
      </w:r>
    </w:p>
    <w:p w14:paraId="7A2448F3" w14:textId="77777777" w:rsidR="00AD2981" w:rsidRPr="006B4924" w:rsidRDefault="00AD2981" w:rsidP="00AD2981">
      <w:pPr>
        <w:rPr>
          <w:szCs w:val="24"/>
        </w:rPr>
      </w:pPr>
    </w:p>
    <w:p w14:paraId="5D0F933A" w14:textId="660472A6" w:rsidR="00E6339A" w:rsidRDefault="00AD2981" w:rsidP="003D25D7">
      <w:pPr>
        <w:pStyle w:val="ListParagraph"/>
      </w:pPr>
      <w:r w:rsidRPr="006B4924">
        <w:rPr>
          <w:i/>
          <w:szCs w:val="24"/>
        </w:rPr>
        <w:t xml:space="preserve">Impact on small entities.  </w:t>
      </w:r>
      <w:r w:rsidR="00E6339A" w:rsidRPr="000B442D">
        <w:t xml:space="preserve">The </w:t>
      </w:r>
      <w:r w:rsidR="00D5601D">
        <w:t xml:space="preserve">retained </w:t>
      </w:r>
      <w:r w:rsidR="00E6339A" w:rsidRPr="000B442D">
        <w:t>collection of information may affect small entities as well as large entities.</w:t>
      </w:r>
      <w:r w:rsidR="00E6339A">
        <w:t xml:space="preserve">  </w:t>
      </w:r>
      <w:r w:rsidR="00E6339A" w:rsidRPr="005B4DBB">
        <w:t>In conformance with the Paperwork Reduction Act of 1995</w:t>
      </w:r>
      <w:r w:rsidR="00475F6E">
        <w:t xml:space="preserve"> (PRA)</w:t>
      </w:r>
      <w:r w:rsidR="00E6339A" w:rsidRPr="005B4DBB">
        <w:t xml:space="preserve">, the Commission is making an effort to minimize the burden on all respondents regardless of size.  The Commission has limited the information requirement to that which is necessary for evaluating and processing </w:t>
      </w:r>
      <w:r w:rsidR="00F80833">
        <w:t>each application for universal service support</w:t>
      </w:r>
      <w:r w:rsidR="00E6339A" w:rsidRPr="005B4DBB">
        <w:t xml:space="preserve"> and to deter possible abuses of the </w:t>
      </w:r>
      <w:r w:rsidR="00E6339A">
        <w:t xml:space="preserve">Commission’s </w:t>
      </w:r>
      <w:r w:rsidR="00E6339A" w:rsidRPr="005B4DBB">
        <w:t>processes.</w:t>
      </w:r>
      <w:r w:rsidR="00E6339A">
        <w:t xml:space="preserve"> </w:t>
      </w:r>
    </w:p>
    <w:p w14:paraId="39900923" w14:textId="77777777" w:rsidR="00E6339A" w:rsidRDefault="00E6339A" w:rsidP="00AD2981">
      <w:pPr>
        <w:rPr>
          <w:szCs w:val="24"/>
        </w:rPr>
      </w:pPr>
    </w:p>
    <w:p w14:paraId="65BB6139" w14:textId="77777777" w:rsidR="00AD2981" w:rsidRPr="006B4924" w:rsidRDefault="00EC7BA7" w:rsidP="00203A07">
      <w:pPr>
        <w:ind w:firstLine="720"/>
        <w:rPr>
          <w:spacing w:val="-2"/>
          <w:szCs w:val="24"/>
        </w:rPr>
      </w:pPr>
      <w:r>
        <w:rPr>
          <w:szCs w:val="24"/>
        </w:rPr>
        <w:t>T</w:t>
      </w:r>
      <w:r w:rsidR="00AD2981" w:rsidRPr="006B4924">
        <w:rPr>
          <w:rFonts w:eastAsia="TimesNewRoman"/>
          <w:szCs w:val="24"/>
        </w:rPr>
        <w:t xml:space="preserve">he Commission does not believe that the costs and/or administrative burdens associated with the </w:t>
      </w:r>
      <w:r w:rsidR="00557318">
        <w:rPr>
          <w:rFonts w:eastAsia="TimesNewRoman"/>
          <w:szCs w:val="24"/>
        </w:rPr>
        <w:t xml:space="preserve">prohibited communications </w:t>
      </w:r>
      <w:r w:rsidR="00853203">
        <w:rPr>
          <w:rFonts w:eastAsia="TimesNewRoman"/>
          <w:szCs w:val="24"/>
        </w:rPr>
        <w:t>reporting requirement</w:t>
      </w:r>
      <w:r w:rsidR="00AD2981" w:rsidRPr="006B4924">
        <w:rPr>
          <w:rFonts w:eastAsia="TimesNewRoman"/>
          <w:szCs w:val="24"/>
        </w:rPr>
        <w:t xml:space="preserve"> will unduly burden small entities</w:t>
      </w:r>
      <w:r w:rsidR="00AD2981" w:rsidRPr="006B4924">
        <w:rPr>
          <w:szCs w:val="24"/>
        </w:rPr>
        <w:t xml:space="preserve"> because </w:t>
      </w:r>
      <w:r w:rsidR="00B714B0">
        <w:rPr>
          <w:szCs w:val="24"/>
        </w:rPr>
        <w:t>it</w:t>
      </w:r>
      <w:r w:rsidR="00AD2981" w:rsidRPr="006B4924">
        <w:rPr>
          <w:szCs w:val="24"/>
        </w:rPr>
        <w:t xml:space="preserve"> merely requires those who make or receive a comm</w:t>
      </w:r>
      <w:r w:rsidR="00B714B0">
        <w:rPr>
          <w:szCs w:val="24"/>
        </w:rPr>
        <w:t>unication prohibited by section 1.21002(b) to report such communications to the Commission staff</w:t>
      </w:r>
      <w:r w:rsidR="00665308">
        <w:rPr>
          <w:szCs w:val="24"/>
        </w:rPr>
        <w:t xml:space="preserve"> no later than five business days after the communication occurs</w:t>
      </w:r>
      <w:r w:rsidR="00AD2981" w:rsidRPr="006B4924">
        <w:rPr>
          <w:szCs w:val="24"/>
        </w:rPr>
        <w:t xml:space="preserve">.  </w:t>
      </w:r>
      <w:r w:rsidR="00665308">
        <w:rPr>
          <w:szCs w:val="24"/>
        </w:rPr>
        <w:t>D</w:t>
      </w:r>
      <w:r w:rsidR="00AD2981" w:rsidRPr="006B4924">
        <w:rPr>
          <w:szCs w:val="24"/>
        </w:rPr>
        <w:t>espite</w:t>
      </w:r>
      <w:r w:rsidR="00AD2981" w:rsidRPr="006B4924">
        <w:rPr>
          <w:spacing w:val="-2"/>
          <w:szCs w:val="24"/>
        </w:rPr>
        <w:t xml:space="preserve"> the large number of small businesses that have participated in the auctions program since its inception, an extremely small percentage of auction participants have made or received communications that have violated the prohibited communications rule.  T</w:t>
      </w:r>
      <w:r w:rsidR="00AD2981" w:rsidRPr="006B4924">
        <w:rPr>
          <w:szCs w:val="24"/>
        </w:rPr>
        <w:t>he Commission</w:t>
      </w:r>
      <w:r w:rsidR="00AD2981" w:rsidRPr="006B4924">
        <w:rPr>
          <w:spacing w:val="-2"/>
          <w:szCs w:val="24"/>
        </w:rPr>
        <w:t xml:space="preserve"> believes that the vast majority of applicants comply with the </w:t>
      </w:r>
      <w:r w:rsidR="00AD2981" w:rsidRPr="006B4924">
        <w:rPr>
          <w:szCs w:val="24"/>
        </w:rPr>
        <w:t>Commission’s</w:t>
      </w:r>
      <w:r w:rsidR="00AD2981" w:rsidRPr="006B4924">
        <w:rPr>
          <w:spacing w:val="-2"/>
          <w:szCs w:val="24"/>
        </w:rPr>
        <w:t xml:space="preserve"> rules and do not engage in prohibited behavior, and that this will continue to be the case.  Therefore, </w:t>
      </w:r>
      <w:r w:rsidR="00AD2981" w:rsidRPr="006B4924">
        <w:rPr>
          <w:szCs w:val="24"/>
        </w:rPr>
        <w:t>the Commission</w:t>
      </w:r>
      <w:r w:rsidR="00AD2981" w:rsidRPr="006B4924">
        <w:rPr>
          <w:spacing w:val="-2"/>
          <w:szCs w:val="24"/>
        </w:rPr>
        <w:t xml:space="preserve"> expects this reporting requirement to have little impact on small businesses generally.  </w:t>
      </w:r>
    </w:p>
    <w:p w14:paraId="608DBBEB" w14:textId="47A92B23" w:rsidR="00AD2981" w:rsidRDefault="00AD2981" w:rsidP="00AD2981">
      <w:pPr>
        <w:rPr>
          <w:szCs w:val="24"/>
        </w:rPr>
      </w:pPr>
    </w:p>
    <w:p w14:paraId="386F1C02" w14:textId="75F9CC10" w:rsidR="00E6339A" w:rsidRPr="007C2759" w:rsidRDefault="00AD2981" w:rsidP="007C2759">
      <w:pPr>
        <w:pStyle w:val="ListParagraph"/>
      </w:pPr>
      <w:r w:rsidRPr="007C2759">
        <w:rPr>
          <w:i/>
          <w:szCs w:val="24"/>
        </w:rPr>
        <w:t xml:space="preserve">Consequences if information is not collected.  </w:t>
      </w:r>
      <w:r w:rsidR="00E6339A">
        <w:t>The respondents will determine whether to participate in competitive bidding.  Thus, the frequency of filing is generally determined by the applicant and there are no consequences for not filing an application</w:t>
      </w:r>
      <w:r w:rsidR="007E437B">
        <w:t xml:space="preserve"> to participate in competitive bidding for universal service support</w:t>
      </w:r>
      <w:r w:rsidR="00E6339A">
        <w:t xml:space="preserve">.     </w:t>
      </w:r>
    </w:p>
    <w:p w14:paraId="19925950" w14:textId="5A28578E" w:rsidR="00E6339A" w:rsidRDefault="00E6339A" w:rsidP="00F71FD1">
      <w:pPr>
        <w:pStyle w:val="ListParagraph"/>
        <w:numPr>
          <w:ilvl w:val="0"/>
          <w:numId w:val="0"/>
        </w:numPr>
      </w:pPr>
    </w:p>
    <w:p w14:paraId="1E790AB6" w14:textId="6B6EEE27" w:rsidR="00E6339A" w:rsidRDefault="00036012" w:rsidP="00F71FD1">
      <w:pPr>
        <w:pStyle w:val="ListParagraph"/>
        <w:numPr>
          <w:ilvl w:val="0"/>
          <w:numId w:val="0"/>
        </w:numPr>
      </w:pPr>
      <w:r>
        <w:tab/>
      </w:r>
      <w:r w:rsidR="00E6339A" w:rsidRPr="00774711">
        <w:t xml:space="preserve">The Commission needs to use the </w:t>
      </w:r>
      <w:r w:rsidR="003324EC">
        <w:t xml:space="preserve">retained </w:t>
      </w:r>
      <w:r w:rsidR="00E6339A" w:rsidRPr="00774711">
        <w:t>information collect</w:t>
      </w:r>
      <w:r w:rsidR="003324EC">
        <w:t>ions</w:t>
      </w:r>
      <w:r w:rsidR="00E6339A" w:rsidRPr="00774711">
        <w:t xml:space="preserve"> to determine whether applicants are legally, technically, and financially qualified to participate in </w:t>
      </w:r>
      <w:r w:rsidR="00E6339A">
        <w:t xml:space="preserve">a </w:t>
      </w:r>
      <w:r w:rsidR="00E6339A" w:rsidRPr="00774711">
        <w:t xml:space="preserve">Commission auction for </w:t>
      </w:r>
      <w:r w:rsidR="001950F6">
        <w:t xml:space="preserve">universal service </w:t>
      </w:r>
      <w:r w:rsidR="00E6339A" w:rsidRPr="00774711">
        <w:t xml:space="preserve">support. </w:t>
      </w:r>
      <w:r w:rsidR="001950F6">
        <w:t xml:space="preserve"> </w:t>
      </w:r>
      <w:r w:rsidR="00E6339A" w:rsidRPr="00774711">
        <w:t>The Commission’s auction</w:t>
      </w:r>
      <w:r w:rsidR="001950F6">
        <w:t>s</w:t>
      </w:r>
      <w:r w:rsidR="00E6339A" w:rsidRPr="00774711">
        <w:t>, including the collection of information to determine applicants’ qualifications to participate pursuant to Commission rules and requirements</w:t>
      </w:r>
      <w:r w:rsidR="005539FD">
        <w:t xml:space="preserve"> and </w:t>
      </w:r>
      <w:r w:rsidR="003324EC">
        <w:t xml:space="preserve">to </w:t>
      </w:r>
      <w:r w:rsidR="005539FD">
        <w:t>prevent prohibited communications</w:t>
      </w:r>
      <w:r w:rsidR="00E6339A" w:rsidRPr="00774711">
        <w:t xml:space="preserve">, </w:t>
      </w:r>
      <w:r w:rsidR="001950F6">
        <w:t>are</w:t>
      </w:r>
      <w:r w:rsidR="00E6339A" w:rsidRPr="00774711">
        <w:t xml:space="preserve"> designed to limit the competitive bidding to qualified applicants; to deter possible abuse of the bidding process; and to enhance the use of competitive bidding to </w:t>
      </w:r>
      <w:r w:rsidR="00E6339A">
        <w:t>distribute Universal Service Fund support</w:t>
      </w:r>
      <w:r w:rsidR="00E6339A" w:rsidRPr="00774711">
        <w:t xml:space="preserve"> in furtherance of the public interest. </w:t>
      </w:r>
      <w:r w:rsidR="00E6339A">
        <w:t xml:space="preserve"> </w:t>
      </w:r>
      <w:r w:rsidR="00E6339A" w:rsidRPr="00774711">
        <w:t>Th</w:t>
      </w:r>
      <w:r w:rsidR="00E6339A">
        <w:t>us,</w:t>
      </w:r>
      <w:r w:rsidR="00E6339A" w:rsidRPr="00774711">
        <w:t xml:space="preserve"> </w:t>
      </w:r>
      <w:r w:rsidR="00E6339A">
        <w:t>the information is being collected to meet the objectives of the Universal Service Fund program.</w:t>
      </w:r>
      <w:r w:rsidR="00E6339A" w:rsidRPr="00774711">
        <w:t xml:space="preserve"> </w:t>
      </w:r>
    </w:p>
    <w:p w14:paraId="249CA7E2" w14:textId="77777777" w:rsidR="00AD2981" w:rsidRPr="006B4924" w:rsidRDefault="00AD2981" w:rsidP="00AD2981">
      <w:pPr>
        <w:rPr>
          <w:szCs w:val="24"/>
        </w:rPr>
      </w:pPr>
    </w:p>
    <w:p w14:paraId="55DD04B7" w14:textId="0B16756E" w:rsidR="007C2759" w:rsidRDefault="00AD2981" w:rsidP="007C2759">
      <w:pPr>
        <w:pStyle w:val="ListParagraph"/>
      </w:pPr>
      <w:r w:rsidRPr="00203A07">
        <w:rPr>
          <w:i/>
        </w:rPr>
        <w:t>Special circumstances</w:t>
      </w:r>
      <w:r w:rsidRPr="006B4924">
        <w:t xml:space="preserve">.  </w:t>
      </w:r>
      <w:r w:rsidR="007C2759" w:rsidRPr="00234CA8">
        <w:t>We do not foresee any special circumstances with this information collection.</w:t>
      </w:r>
    </w:p>
    <w:p w14:paraId="672DC549" w14:textId="77777777" w:rsidR="00AD2981" w:rsidRPr="006B4924" w:rsidRDefault="00AD2981" w:rsidP="00AD2981">
      <w:pPr>
        <w:rPr>
          <w:szCs w:val="24"/>
        </w:rPr>
      </w:pPr>
    </w:p>
    <w:p w14:paraId="61F666D2" w14:textId="464FC52F" w:rsidR="00242E9A" w:rsidRDefault="00AD2981" w:rsidP="003D25D7">
      <w:pPr>
        <w:pStyle w:val="ListParagraph"/>
      </w:pPr>
      <w:r w:rsidRPr="006B4924">
        <w:rPr>
          <w:i/>
          <w:szCs w:val="24"/>
        </w:rPr>
        <w:t xml:space="preserve">Federal Register notice; efforts to consult with </w:t>
      </w:r>
      <w:r w:rsidRPr="000935FF">
        <w:rPr>
          <w:i/>
          <w:szCs w:val="24"/>
        </w:rPr>
        <w:t xml:space="preserve">persons outside the Commission.  </w:t>
      </w:r>
      <w:r w:rsidR="00242E9A" w:rsidRPr="000935FF">
        <w:t xml:space="preserve">The Commission published a </w:t>
      </w:r>
      <w:r w:rsidR="00A314D0" w:rsidRPr="000935FF">
        <w:t xml:space="preserve">60-day </w:t>
      </w:r>
      <w:r w:rsidR="00242E9A" w:rsidRPr="000935FF">
        <w:t>notice on</w:t>
      </w:r>
      <w:r w:rsidR="001E5B87" w:rsidRPr="000935FF">
        <w:t xml:space="preserve"> June 20, 2017</w:t>
      </w:r>
      <w:r w:rsidR="00242E9A" w:rsidRPr="000935FF">
        <w:t xml:space="preserve"> (</w:t>
      </w:r>
      <w:r w:rsidR="000935FF" w:rsidRPr="000935FF">
        <w:t>82</w:t>
      </w:r>
      <w:r w:rsidR="00242E9A" w:rsidRPr="000935FF">
        <w:t xml:space="preserve"> FR </w:t>
      </w:r>
      <w:r w:rsidR="000935FF" w:rsidRPr="000935FF">
        <w:t>28062</w:t>
      </w:r>
      <w:r w:rsidR="00242E9A" w:rsidRPr="000935FF">
        <w:t xml:space="preserve">).  No PRA comments were received </w:t>
      </w:r>
      <w:r w:rsidR="001836F2">
        <w:t>in response to t</w:t>
      </w:r>
      <w:r w:rsidR="00242E9A" w:rsidRPr="000935FF">
        <w:t xml:space="preserve">his notice.  </w:t>
      </w:r>
    </w:p>
    <w:p w14:paraId="44D3764F" w14:textId="77777777" w:rsidR="00AD2981" w:rsidRPr="006B4924" w:rsidRDefault="00AD2981" w:rsidP="00AD2981">
      <w:pPr>
        <w:rPr>
          <w:szCs w:val="24"/>
        </w:rPr>
      </w:pPr>
    </w:p>
    <w:p w14:paraId="7F6E7D60" w14:textId="77777777" w:rsidR="00475F6E" w:rsidRPr="00475F6E" w:rsidRDefault="00AD2981" w:rsidP="003D25D7">
      <w:pPr>
        <w:pStyle w:val="ListParagraph"/>
        <w:rPr>
          <w:szCs w:val="24"/>
        </w:rPr>
      </w:pPr>
      <w:r w:rsidRPr="006B4924">
        <w:rPr>
          <w:i/>
          <w:szCs w:val="24"/>
        </w:rPr>
        <w:t>Payments or gifts to respondents</w:t>
      </w:r>
      <w:r w:rsidRPr="00F11634">
        <w:rPr>
          <w:szCs w:val="24"/>
        </w:rPr>
        <w:t xml:space="preserve">. </w:t>
      </w:r>
      <w:r w:rsidR="00F11634">
        <w:t xml:space="preserve"> </w:t>
      </w:r>
      <w:r w:rsidR="00242E9A">
        <w:t>Respondents will not receive any payments or gifts</w:t>
      </w:r>
      <w:r w:rsidR="00F11634">
        <w:t xml:space="preserve"> aside from universal service support if they become winning bidders</w:t>
      </w:r>
      <w:r w:rsidR="00242E9A">
        <w:t>.</w:t>
      </w:r>
      <w:r w:rsidRPr="006B4924">
        <w:rPr>
          <w:i/>
          <w:szCs w:val="24"/>
        </w:rPr>
        <w:t xml:space="preserve"> </w:t>
      </w:r>
    </w:p>
    <w:p w14:paraId="4CCCD36B" w14:textId="77777777" w:rsidR="00475F6E" w:rsidRPr="006B4924" w:rsidRDefault="00475F6E" w:rsidP="00203A07"/>
    <w:p w14:paraId="68D7A056" w14:textId="3275E970" w:rsidR="00242E9A" w:rsidRDefault="00AD2981">
      <w:pPr>
        <w:pStyle w:val="ListParagraph"/>
      </w:pPr>
      <w:r w:rsidRPr="006B4924">
        <w:rPr>
          <w:i/>
          <w:szCs w:val="24"/>
        </w:rPr>
        <w:t xml:space="preserve">Assurances of confidentiality.  </w:t>
      </w:r>
      <w:r w:rsidR="00242E9A">
        <w:t xml:space="preserve">Information collected in </w:t>
      </w:r>
      <w:r w:rsidR="00671457">
        <w:t xml:space="preserve">each application for universal service </w:t>
      </w:r>
      <w:r w:rsidR="00671457" w:rsidRPr="0067038E">
        <w:t>support</w:t>
      </w:r>
      <w:r w:rsidR="00242E9A" w:rsidRPr="0067038E">
        <w:t xml:space="preserve"> </w:t>
      </w:r>
      <w:r w:rsidR="00242E9A" w:rsidRPr="00CA2C2A">
        <w:t>will</w:t>
      </w:r>
      <w:r w:rsidR="00242E9A" w:rsidRPr="0067038E">
        <w:t xml:space="preserve"> be made</w:t>
      </w:r>
      <w:r w:rsidR="00242E9A">
        <w:t xml:space="preserve"> available for public inspection</w:t>
      </w:r>
      <w:r w:rsidR="0067038E">
        <w:t>, and the Commission is not requesting that respondents submit confidential information to the Commission as part of the pre-auction application process</w:t>
      </w:r>
      <w:r w:rsidR="00242E9A">
        <w:t xml:space="preserve">.  </w:t>
      </w:r>
      <w:r w:rsidR="0067038E">
        <w:t xml:space="preserve">However, to the extent that a respondent seeks to have certain information collected on </w:t>
      </w:r>
      <w:r w:rsidR="000305C0">
        <w:t xml:space="preserve">an application for universal service </w:t>
      </w:r>
      <w:r w:rsidR="000305C0" w:rsidRPr="0067038E">
        <w:t>support</w:t>
      </w:r>
      <w:r w:rsidR="0067038E">
        <w:t xml:space="preserve"> withheld from public inspection, the respondent </w:t>
      </w:r>
      <w:r w:rsidR="00242E9A">
        <w:t xml:space="preserve">may request confidential treatment pursuant </w:t>
      </w:r>
      <w:r w:rsidR="00671457">
        <w:t>to 47 C</w:t>
      </w:r>
      <w:r w:rsidR="00242E9A" w:rsidRPr="00C55C6A">
        <w:t>FR §</w:t>
      </w:r>
      <w:r w:rsidR="00671457">
        <w:t xml:space="preserve"> </w:t>
      </w:r>
      <w:r w:rsidR="00242E9A" w:rsidRPr="00C55C6A">
        <w:t xml:space="preserve">0.459 of the Commission’s rules.  </w:t>
      </w:r>
    </w:p>
    <w:p w14:paraId="332EF5BC" w14:textId="77777777" w:rsidR="00AD2981" w:rsidRPr="006B4924" w:rsidRDefault="00AD2981" w:rsidP="00AD2981">
      <w:pPr>
        <w:rPr>
          <w:szCs w:val="24"/>
        </w:rPr>
      </w:pPr>
    </w:p>
    <w:p w14:paraId="2B95F5C1" w14:textId="3F4FF02D" w:rsidR="00242E9A" w:rsidRPr="00242E9A" w:rsidRDefault="00AD2981" w:rsidP="003D25D7">
      <w:pPr>
        <w:pStyle w:val="ListParagraph"/>
        <w:rPr>
          <w:i/>
          <w:szCs w:val="24"/>
        </w:rPr>
      </w:pPr>
      <w:r w:rsidRPr="006B4924">
        <w:rPr>
          <w:i/>
          <w:szCs w:val="24"/>
        </w:rPr>
        <w:t xml:space="preserve">Questions of a sensitive nature.  </w:t>
      </w:r>
      <w:r w:rsidR="00525711">
        <w:t xml:space="preserve">The retained </w:t>
      </w:r>
      <w:r w:rsidR="00242E9A">
        <w:t xml:space="preserve">information collection </w:t>
      </w:r>
      <w:r w:rsidR="0000783A">
        <w:t xml:space="preserve">requirements </w:t>
      </w:r>
      <w:r w:rsidR="00242E9A">
        <w:t>do not address any private matters of a sensitive nature.</w:t>
      </w:r>
    </w:p>
    <w:p w14:paraId="3301B964" w14:textId="77777777" w:rsidR="00D941B1" w:rsidRDefault="00D941B1" w:rsidP="00D941B1"/>
    <w:p w14:paraId="643207B8" w14:textId="00739EAD" w:rsidR="00C275B2" w:rsidRPr="001237B4" w:rsidRDefault="00C275B2" w:rsidP="003D25D7">
      <w:pPr>
        <w:pStyle w:val="ListParagraph"/>
      </w:pPr>
      <w:r w:rsidRPr="00D75052">
        <w:rPr>
          <w:i/>
        </w:rPr>
        <w:t xml:space="preserve">Estimates of the hour burden of the </w:t>
      </w:r>
      <w:r w:rsidR="00853A0E" w:rsidRPr="00D75052">
        <w:rPr>
          <w:i/>
        </w:rPr>
        <w:t xml:space="preserve">retained information </w:t>
      </w:r>
      <w:r w:rsidRPr="00D75052">
        <w:rPr>
          <w:i/>
        </w:rPr>
        <w:t>collection to respondents</w:t>
      </w:r>
      <w:r>
        <w:t xml:space="preserve">.  </w:t>
      </w:r>
    </w:p>
    <w:p w14:paraId="6E5F083D" w14:textId="77777777" w:rsidR="00C275B2" w:rsidRDefault="00C275B2" w:rsidP="00D941B1"/>
    <w:p w14:paraId="4ECC09AA" w14:textId="227F64FF" w:rsidR="00D941B1" w:rsidRDefault="00D941B1" w:rsidP="00D941B1">
      <w:r>
        <w:tab/>
        <w:t xml:space="preserve">(1) </w:t>
      </w:r>
      <w:r>
        <w:rPr>
          <w:u w:val="single"/>
        </w:rPr>
        <w:t>Number of respondents</w:t>
      </w:r>
      <w:r>
        <w:t xml:space="preserve">:  </w:t>
      </w:r>
      <w:r w:rsidR="003D217A" w:rsidRPr="00D63AE6">
        <w:rPr>
          <w:b/>
        </w:rPr>
        <w:t>Approximately</w:t>
      </w:r>
      <w:r w:rsidR="00AD766E" w:rsidRPr="00D63AE6">
        <w:rPr>
          <w:b/>
        </w:rPr>
        <w:t xml:space="preserve"> </w:t>
      </w:r>
      <w:r w:rsidR="008625B6" w:rsidRPr="00D63AE6">
        <w:rPr>
          <w:b/>
        </w:rPr>
        <w:t>75</w:t>
      </w:r>
      <w:r w:rsidR="00AD766E" w:rsidRPr="00D63AE6">
        <w:rPr>
          <w:b/>
        </w:rPr>
        <w:t xml:space="preserve">0 </w:t>
      </w:r>
      <w:r w:rsidR="00766C1E" w:rsidRPr="00D63AE6">
        <w:rPr>
          <w:b/>
        </w:rPr>
        <w:t>respondents annually</w:t>
      </w:r>
      <w:r>
        <w:t>.</w:t>
      </w:r>
      <w:r w:rsidR="000B0B82">
        <w:t xml:space="preserve"> </w:t>
      </w:r>
    </w:p>
    <w:p w14:paraId="0C524383" w14:textId="4CF11F75" w:rsidR="0000783A" w:rsidRDefault="0000783A" w:rsidP="00D941B1"/>
    <w:p w14:paraId="59509801" w14:textId="237CD5CB" w:rsidR="0000783A" w:rsidRDefault="0000783A" w:rsidP="00D941B1">
      <w:r>
        <w:tab/>
      </w:r>
      <w:r w:rsidR="00B81BF8">
        <w:t>(2)</w:t>
      </w:r>
      <w:r>
        <w:t xml:space="preserve"> </w:t>
      </w:r>
      <w:r w:rsidRPr="00D63AE6">
        <w:rPr>
          <w:u w:val="single"/>
        </w:rPr>
        <w:t>Number of Annual Responses</w:t>
      </w:r>
      <w:r>
        <w:t xml:space="preserve">:  </w:t>
      </w:r>
      <w:r w:rsidRPr="00D63AE6">
        <w:rPr>
          <w:b/>
        </w:rPr>
        <w:t>750 responses</w:t>
      </w:r>
      <w:r>
        <w:t>.</w:t>
      </w:r>
    </w:p>
    <w:p w14:paraId="049BA231" w14:textId="77777777" w:rsidR="00D941B1" w:rsidRDefault="00D941B1" w:rsidP="00D941B1"/>
    <w:p w14:paraId="61A9E6B3" w14:textId="78BDC543" w:rsidR="00D941B1" w:rsidRDefault="00D941B1" w:rsidP="00D941B1">
      <w:r>
        <w:tab/>
        <w:t>(</w:t>
      </w:r>
      <w:r w:rsidR="001E5613">
        <w:t>3</w:t>
      </w:r>
      <w:r>
        <w:t xml:space="preserve">) </w:t>
      </w:r>
      <w:r>
        <w:rPr>
          <w:u w:val="single"/>
        </w:rPr>
        <w:t>Frequency of response</w:t>
      </w:r>
      <w:r>
        <w:t xml:space="preserve">:  On occasion </w:t>
      </w:r>
      <w:r w:rsidRPr="00C714F6">
        <w:t>reporting requirement.</w:t>
      </w:r>
      <w:r>
        <w:t xml:space="preserve">  </w:t>
      </w:r>
    </w:p>
    <w:p w14:paraId="4E044402" w14:textId="77777777" w:rsidR="00D941B1" w:rsidRDefault="00D941B1" w:rsidP="00D941B1"/>
    <w:p w14:paraId="14B1D88C" w14:textId="24D153DA" w:rsidR="00D941B1" w:rsidRPr="008338EF" w:rsidRDefault="00D941B1" w:rsidP="00D941B1">
      <w:r>
        <w:tab/>
        <w:t>(</w:t>
      </w:r>
      <w:r w:rsidR="001E5613">
        <w:t>4</w:t>
      </w:r>
      <w:r>
        <w:t xml:space="preserve">) </w:t>
      </w:r>
      <w:r>
        <w:rPr>
          <w:u w:val="single"/>
        </w:rPr>
        <w:t xml:space="preserve">Annual burden per </w:t>
      </w:r>
      <w:r w:rsidR="000C11EA">
        <w:rPr>
          <w:u w:val="single"/>
        </w:rPr>
        <w:t>response</w:t>
      </w:r>
      <w:r w:rsidR="0000783A">
        <w:rPr>
          <w:u w:val="single"/>
        </w:rPr>
        <w:t xml:space="preserve"> and annual burden hours</w:t>
      </w:r>
      <w:r>
        <w:t xml:space="preserve">:  </w:t>
      </w:r>
      <w:r w:rsidR="00B94B5B">
        <w:t xml:space="preserve">Up </w:t>
      </w:r>
      <w:r w:rsidR="00B94B5B" w:rsidRPr="007401A8">
        <w:t>to</w:t>
      </w:r>
      <w:r w:rsidR="00830752">
        <w:t xml:space="preserve"> </w:t>
      </w:r>
      <w:r w:rsidR="000C11EA">
        <w:t>1.</w:t>
      </w:r>
      <w:r w:rsidR="00A709AB" w:rsidRPr="00CA2C2A">
        <w:t>5</w:t>
      </w:r>
      <w:r w:rsidRPr="007401A8">
        <w:t xml:space="preserve"> hours</w:t>
      </w:r>
      <w:r w:rsidR="000F6EC1" w:rsidRPr="007401A8">
        <w:t xml:space="preserve"> per respon</w:t>
      </w:r>
      <w:r w:rsidR="000C11EA">
        <w:t>se</w:t>
      </w:r>
      <w:r w:rsidRPr="007401A8">
        <w:t xml:space="preserve">.  </w:t>
      </w:r>
      <w:r w:rsidR="0000783A">
        <w:t>The annual burden hours are calculated as follows:  750 responses x 1.5 hours/response = 1,125 hours.  Therefore, t</w:t>
      </w:r>
      <w:r w:rsidRPr="007401A8">
        <w:t xml:space="preserve">he total annual </w:t>
      </w:r>
      <w:r w:rsidR="00753FFA">
        <w:t xml:space="preserve">burden </w:t>
      </w:r>
      <w:r w:rsidRPr="007401A8">
        <w:t>hour</w:t>
      </w:r>
      <w:r w:rsidR="00753FFA">
        <w:t>s</w:t>
      </w:r>
      <w:r w:rsidR="00830752">
        <w:t xml:space="preserve"> </w:t>
      </w:r>
      <w:r w:rsidR="00753FFA">
        <w:t>are</w:t>
      </w:r>
      <w:r w:rsidR="008338EF" w:rsidRPr="007401A8">
        <w:t xml:space="preserve"> up to </w:t>
      </w:r>
      <w:r w:rsidR="00327C43" w:rsidRPr="00CA2C2A">
        <w:rPr>
          <w:b/>
        </w:rPr>
        <w:t>1</w:t>
      </w:r>
      <w:r w:rsidR="0089797D" w:rsidRPr="00CA2C2A">
        <w:rPr>
          <w:b/>
        </w:rPr>
        <w:t>,</w:t>
      </w:r>
      <w:r w:rsidR="00327C43" w:rsidRPr="00CA2C2A">
        <w:rPr>
          <w:b/>
        </w:rPr>
        <w:t>125</w:t>
      </w:r>
      <w:r w:rsidR="008338EF" w:rsidRPr="00D63AE6">
        <w:rPr>
          <w:b/>
        </w:rPr>
        <w:t xml:space="preserve"> hours</w:t>
      </w:r>
      <w:r w:rsidRPr="00DC3D10">
        <w:t>.</w:t>
      </w:r>
      <w:r w:rsidR="00A709AB" w:rsidRPr="00DC3D10">
        <w:t xml:space="preserve"> </w:t>
      </w:r>
      <w:r w:rsidR="000F6EC1" w:rsidRPr="007401A8">
        <w:t xml:space="preserve"> </w:t>
      </w:r>
    </w:p>
    <w:p w14:paraId="05CD21D8" w14:textId="77777777" w:rsidR="00D941B1" w:rsidRDefault="00D941B1" w:rsidP="00D941B1"/>
    <w:p w14:paraId="29980AAD" w14:textId="78F4506C" w:rsidR="00D941B1" w:rsidRDefault="00D941B1" w:rsidP="00D941B1">
      <w:r>
        <w:tab/>
        <w:t>(</w:t>
      </w:r>
      <w:r w:rsidR="001E5613">
        <w:t>5</w:t>
      </w:r>
      <w:r>
        <w:t xml:space="preserve">) </w:t>
      </w:r>
      <w:r w:rsidR="001E5613">
        <w:rPr>
          <w:u w:val="single"/>
        </w:rPr>
        <w:t>A</w:t>
      </w:r>
      <w:r>
        <w:rPr>
          <w:u w:val="single"/>
        </w:rPr>
        <w:t xml:space="preserve">nnual </w:t>
      </w:r>
      <w:r w:rsidR="00DC3D10">
        <w:rPr>
          <w:u w:val="single"/>
        </w:rPr>
        <w:t xml:space="preserve">“in-house” </w:t>
      </w:r>
      <w:r>
        <w:rPr>
          <w:u w:val="single"/>
        </w:rPr>
        <w:t>cost to respondents</w:t>
      </w:r>
      <w:r>
        <w:t xml:space="preserve">:  </w:t>
      </w:r>
      <w:r w:rsidRPr="00D63AE6">
        <w:rPr>
          <w:b/>
        </w:rPr>
        <w:t>$</w:t>
      </w:r>
      <w:r w:rsidR="00327C43" w:rsidRPr="00D63AE6">
        <w:rPr>
          <w:b/>
          <w:szCs w:val="22"/>
        </w:rPr>
        <w:t>68,433.75</w:t>
      </w:r>
      <w:r w:rsidR="00DC3D10">
        <w:rPr>
          <w:szCs w:val="22"/>
        </w:rPr>
        <w:t>.</w:t>
      </w:r>
    </w:p>
    <w:p w14:paraId="48DE52F5" w14:textId="77777777" w:rsidR="000B0B82" w:rsidRDefault="000B0B82" w:rsidP="00D941B1">
      <w:pPr>
        <w:tabs>
          <w:tab w:val="left" w:pos="-720"/>
        </w:tabs>
        <w:suppressAutoHyphens/>
        <w:rPr>
          <w:spacing w:val="-3"/>
          <w:szCs w:val="22"/>
        </w:rPr>
      </w:pPr>
    </w:p>
    <w:p w14:paraId="50493E57" w14:textId="4EE550D5" w:rsidR="00830752" w:rsidRDefault="00C510D1" w:rsidP="00D63AE6">
      <w:pPr>
        <w:tabs>
          <w:tab w:val="left" w:pos="-720"/>
        </w:tabs>
        <w:suppressAutoHyphens/>
        <w:rPr>
          <w:szCs w:val="22"/>
        </w:rPr>
      </w:pPr>
      <w:r>
        <w:rPr>
          <w:spacing w:val="-3"/>
          <w:szCs w:val="22"/>
        </w:rPr>
        <w:tab/>
      </w:r>
      <w:r w:rsidR="00D941B1" w:rsidRPr="00785223">
        <w:rPr>
          <w:spacing w:val="-3"/>
          <w:szCs w:val="22"/>
        </w:rPr>
        <w:t xml:space="preserve">The Commission </w:t>
      </w:r>
      <w:r w:rsidR="00D941B1" w:rsidRPr="00785223">
        <w:rPr>
          <w:szCs w:val="22"/>
        </w:rPr>
        <w:t xml:space="preserve">estimates that </w:t>
      </w:r>
      <w:r w:rsidR="000936FA">
        <w:rPr>
          <w:szCs w:val="22"/>
        </w:rPr>
        <w:t>respondents</w:t>
      </w:r>
      <w:r w:rsidR="000936FA" w:rsidRPr="00785223">
        <w:rPr>
          <w:szCs w:val="22"/>
        </w:rPr>
        <w:t xml:space="preserve"> </w:t>
      </w:r>
      <w:r w:rsidR="00D941B1" w:rsidRPr="00785223">
        <w:rPr>
          <w:szCs w:val="22"/>
        </w:rPr>
        <w:t>will use staff equivalent to a GS-14/</w:t>
      </w:r>
      <w:r w:rsidR="00D941B1">
        <w:rPr>
          <w:szCs w:val="22"/>
        </w:rPr>
        <w:t>Step 5</w:t>
      </w:r>
      <w:r w:rsidR="00D941B1" w:rsidRPr="00785223">
        <w:rPr>
          <w:szCs w:val="22"/>
        </w:rPr>
        <w:t xml:space="preserve"> ($</w:t>
      </w:r>
      <w:r w:rsidR="000B0B82">
        <w:rPr>
          <w:szCs w:val="22"/>
        </w:rPr>
        <w:t>60.83</w:t>
      </w:r>
      <w:r w:rsidR="00D941B1" w:rsidRPr="00785223">
        <w:rPr>
          <w:szCs w:val="22"/>
        </w:rPr>
        <w:t xml:space="preserve">/hour) Federal employee to </w:t>
      </w:r>
      <w:r w:rsidR="00D941B1">
        <w:rPr>
          <w:szCs w:val="22"/>
        </w:rPr>
        <w:t>complete and submit the</w:t>
      </w:r>
      <w:r w:rsidR="00D941B1" w:rsidRPr="00785223">
        <w:rPr>
          <w:szCs w:val="22"/>
        </w:rPr>
        <w:t xml:space="preserve"> </w:t>
      </w:r>
      <w:r w:rsidR="00D941B1">
        <w:rPr>
          <w:szCs w:val="22"/>
        </w:rPr>
        <w:t>applicati</w:t>
      </w:r>
      <w:r w:rsidR="00DC3D10">
        <w:rPr>
          <w:szCs w:val="22"/>
        </w:rPr>
        <w:t>on.</w:t>
      </w:r>
    </w:p>
    <w:p w14:paraId="0CE2183B" w14:textId="77777777" w:rsidR="00830752" w:rsidRDefault="00830752" w:rsidP="00D63AE6">
      <w:pPr>
        <w:tabs>
          <w:tab w:val="left" w:pos="-720"/>
        </w:tabs>
        <w:suppressAutoHyphens/>
        <w:rPr>
          <w:szCs w:val="22"/>
        </w:rPr>
      </w:pPr>
    </w:p>
    <w:p w14:paraId="50EBEC3C" w14:textId="0FE89319" w:rsidR="00D941B1" w:rsidRDefault="00327C43" w:rsidP="00D63AE6">
      <w:pPr>
        <w:tabs>
          <w:tab w:val="left" w:pos="-720"/>
        </w:tabs>
        <w:suppressAutoHyphens/>
        <w:ind w:left="720"/>
        <w:rPr>
          <w:szCs w:val="22"/>
        </w:rPr>
      </w:pPr>
      <w:r>
        <w:rPr>
          <w:szCs w:val="22"/>
        </w:rPr>
        <w:t>1</w:t>
      </w:r>
      <w:r w:rsidR="0089797D">
        <w:rPr>
          <w:szCs w:val="22"/>
        </w:rPr>
        <w:t>,</w:t>
      </w:r>
      <w:r>
        <w:rPr>
          <w:szCs w:val="22"/>
        </w:rPr>
        <w:t>125</w:t>
      </w:r>
      <w:r w:rsidRPr="00785223">
        <w:rPr>
          <w:szCs w:val="22"/>
        </w:rPr>
        <w:t xml:space="preserve"> </w:t>
      </w:r>
      <w:r w:rsidR="00D941B1" w:rsidRPr="00785223">
        <w:rPr>
          <w:szCs w:val="22"/>
        </w:rPr>
        <w:t>hours x $</w:t>
      </w:r>
      <w:r w:rsidR="000B0B82">
        <w:rPr>
          <w:szCs w:val="22"/>
        </w:rPr>
        <w:t>60.83</w:t>
      </w:r>
      <w:r w:rsidR="00D941B1" w:rsidRPr="00785223">
        <w:rPr>
          <w:szCs w:val="22"/>
        </w:rPr>
        <w:t>/hour = $</w:t>
      </w:r>
      <w:r>
        <w:rPr>
          <w:szCs w:val="22"/>
        </w:rPr>
        <w:t>68,433.75</w:t>
      </w:r>
    </w:p>
    <w:p w14:paraId="63730071" w14:textId="59237184" w:rsidR="000C11EA" w:rsidRDefault="000C11EA" w:rsidP="00D63AE6">
      <w:pPr>
        <w:tabs>
          <w:tab w:val="left" w:pos="-720"/>
        </w:tabs>
        <w:suppressAutoHyphens/>
        <w:rPr>
          <w:szCs w:val="22"/>
        </w:rPr>
      </w:pPr>
    </w:p>
    <w:p w14:paraId="3FC6C379" w14:textId="3A349C58" w:rsidR="000C11EA" w:rsidRPr="00D63AE6" w:rsidRDefault="000C11EA" w:rsidP="00D63AE6">
      <w:pPr>
        <w:tabs>
          <w:tab w:val="left" w:pos="-720"/>
        </w:tabs>
        <w:suppressAutoHyphens/>
        <w:rPr>
          <w:b/>
          <w:szCs w:val="22"/>
        </w:rPr>
      </w:pPr>
      <w:r w:rsidRPr="00D63AE6">
        <w:rPr>
          <w:b/>
          <w:szCs w:val="22"/>
        </w:rPr>
        <w:t>TOTAL NUMBER OF RESPONDENTS:  750.</w:t>
      </w:r>
    </w:p>
    <w:p w14:paraId="0F5EAEB1" w14:textId="3986497A" w:rsidR="000C11EA" w:rsidRDefault="000C11EA" w:rsidP="00D63AE6">
      <w:pPr>
        <w:tabs>
          <w:tab w:val="left" w:pos="-720"/>
        </w:tabs>
        <w:suppressAutoHyphens/>
        <w:rPr>
          <w:szCs w:val="22"/>
        </w:rPr>
      </w:pPr>
    </w:p>
    <w:p w14:paraId="6FBD8E81" w14:textId="11B17BEB" w:rsidR="000C11EA" w:rsidRPr="00785223" w:rsidRDefault="000C11EA" w:rsidP="00D63AE6">
      <w:pPr>
        <w:tabs>
          <w:tab w:val="left" w:pos="-720"/>
        </w:tabs>
        <w:suppressAutoHyphens/>
        <w:rPr>
          <w:szCs w:val="22"/>
        </w:rPr>
      </w:pPr>
      <w:r w:rsidRPr="00D63AE6">
        <w:rPr>
          <w:b/>
          <w:szCs w:val="22"/>
        </w:rPr>
        <w:t>TOTAL NUMBER OF ANNUAL RESPONSES:  750.</w:t>
      </w:r>
    </w:p>
    <w:p w14:paraId="348894A4" w14:textId="77777777" w:rsidR="00D941B1" w:rsidRDefault="00D941B1" w:rsidP="00D941B1"/>
    <w:p w14:paraId="66092B20" w14:textId="0E284555" w:rsidR="000C11EA" w:rsidRDefault="00DC3D10" w:rsidP="00D941B1">
      <w:pPr>
        <w:tabs>
          <w:tab w:val="left" w:pos="0"/>
        </w:tabs>
        <w:suppressAutoHyphens/>
        <w:rPr>
          <w:b/>
        </w:rPr>
      </w:pPr>
      <w:r>
        <w:rPr>
          <w:b/>
        </w:rPr>
        <w:t>TOTAL ANNUAL BURDEN HOURS:  1,125 HOURS.</w:t>
      </w:r>
    </w:p>
    <w:p w14:paraId="7501B8F7" w14:textId="77777777" w:rsidR="00830752" w:rsidRDefault="00830752" w:rsidP="00D941B1">
      <w:pPr>
        <w:tabs>
          <w:tab w:val="left" w:pos="0"/>
        </w:tabs>
        <w:suppressAutoHyphens/>
        <w:rPr>
          <w:b/>
        </w:rPr>
      </w:pPr>
    </w:p>
    <w:p w14:paraId="77343CED" w14:textId="4576AE18" w:rsidR="000C11EA" w:rsidRPr="000C11EA" w:rsidRDefault="004777AF" w:rsidP="00D941B1">
      <w:pPr>
        <w:tabs>
          <w:tab w:val="left" w:pos="0"/>
        </w:tabs>
        <w:suppressAutoHyphens/>
        <w:rPr>
          <w:b/>
        </w:rPr>
      </w:pPr>
      <w:r>
        <w:rPr>
          <w:b/>
        </w:rPr>
        <w:t>TOTAL ANNUAL</w:t>
      </w:r>
      <w:r w:rsidR="000C11EA" w:rsidRPr="000C11EA">
        <w:rPr>
          <w:b/>
        </w:rPr>
        <w:t xml:space="preserve"> “IN-HOUSE</w:t>
      </w:r>
      <w:r w:rsidR="009917E2">
        <w:rPr>
          <w:b/>
        </w:rPr>
        <w:t>” COST</w:t>
      </w:r>
      <w:r w:rsidR="000C11EA" w:rsidRPr="000C11EA">
        <w:rPr>
          <w:b/>
        </w:rPr>
        <w:t>:  $68,433.75.</w:t>
      </w:r>
    </w:p>
    <w:p w14:paraId="0635A99E" w14:textId="77777777" w:rsidR="00D941B1" w:rsidRDefault="00D941B1" w:rsidP="00D941B1">
      <w:pPr>
        <w:tabs>
          <w:tab w:val="left" w:pos="0"/>
        </w:tabs>
        <w:suppressAutoHyphens/>
      </w:pPr>
    </w:p>
    <w:p w14:paraId="53B8BAC9" w14:textId="62184B7E" w:rsidR="00D941B1" w:rsidRDefault="00D941B1" w:rsidP="003D25D7">
      <w:pPr>
        <w:pStyle w:val="ListParagraph"/>
      </w:pPr>
      <w:r w:rsidRPr="008B320D">
        <w:rPr>
          <w:i/>
        </w:rPr>
        <w:t xml:space="preserve">Estimates of the cost burden of the </w:t>
      </w:r>
      <w:r w:rsidR="00614A27">
        <w:rPr>
          <w:i/>
        </w:rPr>
        <w:t xml:space="preserve">revised </w:t>
      </w:r>
      <w:r w:rsidRPr="008B320D">
        <w:rPr>
          <w:i/>
        </w:rPr>
        <w:t>collection to respondents.</w:t>
      </w:r>
      <w:r>
        <w:rPr>
          <w:i/>
        </w:rPr>
        <w:t xml:space="preserve">  </w:t>
      </w:r>
      <w:r>
        <w:t xml:space="preserve">There is </w:t>
      </w:r>
      <w:r w:rsidR="00103D24">
        <w:t xml:space="preserve">external </w:t>
      </w:r>
      <w:r>
        <w:t xml:space="preserve">no cost burden to the respondents. </w:t>
      </w:r>
      <w:r w:rsidR="00614070">
        <w:t xml:space="preserve"> </w:t>
      </w:r>
      <w:r>
        <w:t>Applicants should not incur capital and start-up costs or operation and maintenance of purchase of services in c</w:t>
      </w:r>
      <w:r w:rsidR="00614070">
        <w:t xml:space="preserve">onnection with responding to </w:t>
      </w:r>
      <w:r w:rsidR="00E2152C">
        <w:t xml:space="preserve">the retained </w:t>
      </w:r>
      <w:r>
        <w:t>information collection</w:t>
      </w:r>
      <w:r w:rsidR="00E2152C">
        <w:t>s</w:t>
      </w:r>
      <w:r>
        <w:t>.  The information collected should be collected and maintained as part of the customary and usual business or private practice of the applicant.</w:t>
      </w:r>
    </w:p>
    <w:p w14:paraId="70E2872F" w14:textId="77777777" w:rsidR="00D941B1" w:rsidRDefault="00D941B1" w:rsidP="00D941B1"/>
    <w:p w14:paraId="3D6911EE" w14:textId="77777777" w:rsidR="00D941B1" w:rsidRPr="003E0C1F" w:rsidRDefault="00D941B1" w:rsidP="00D941B1">
      <w:pPr>
        <w:rPr>
          <w:b/>
        </w:rPr>
      </w:pPr>
      <w:r w:rsidRPr="003E0C1F">
        <w:rPr>
          <w:b/>
        </w:rPr>
        <w:t>TOTAL CAPITAL AND START-UP COSTS or OPERATION AND MAINTENANCE (O&amp;M) = $0.</w:t>
      </w:r>
    </w:p>
    <w:p w14:paraId="02E1BB0B" w14:textId="77777777" w:rsidR="00D941B1" w:rsidRDefault="00D941B1" w:rsidP="00D941B1"/>
    <w:p w14:paraId="28D157D5" w14:textId="3659B005" w:rsidR="00D941B1" w:rsidRDefault="00D941B1" w:rsidP="003D25D7">
      <w:pPr>
        <w:pStyle w:val="ListParagraph"/>
      </w:pPr>
      <w:r>
        <w:rPr>
          <w:i/>
        </w:rPr>
        <w:t>Estimates of the cost burden</w:t>
      </w:r>
      <w:r w:rsidR="00614A27">
        <w:rPr>
          <w:i/>
        </w:rPr>
        <w:t xml:space="preserve"> of the revised collection</w:t>
      </w:r>
      <w:r>
        <w:rPr>
          <w:i/>
        </w:rPr>
        <w:t xml:space="preserve"> to the Commission.  </w:t>
      </w:r>
      <w:r>
        <w:t xml:space="preserve">The Commission estimates that on average staff review of the information collected </w:t>
      </w:r>
      <w:r w:rsidR="0014562E">
        <w:t>in each application for universal service support</w:t>
      </w:r>
      <w:r>
        <w:t xml:space="preserve">, including time spent by staff attorneys, will </w:t>
      </w:r>
      <w:r w:rsidRPr="007401A8">
        <w:t xml:space="preserve">take </w:t>
      </w:r>
      <w:r w:rsidRPr="00CA2C2A">
        <w:t>1</w:t>
      </w:r>
      <w:r w:rsidR="00BC2ABC" w:rsidRPr="00B06EB2">
        <w:t xml:space="preserve"> </w:t>
      </w:r>
      <w:r w:rsidRPr="00B06EB2">
        <w:t>hour</w:t>
      </w:r>
      <w:r>
        <w:t xml:space="preserve"> per application, including time to identify any deficiencies in an initial application, review resubmitted applications as necessary, and identify the nature of any legal issues requiring policy review.</w:t>
      </w:r>
    </w:p>
    <w:p w14:paraId="02236120" w14:textId="77777777" w:rsidR="00D941B1" w:rsidRDefault="00D941B1" w:rsidP="00D941B1"/>
    <w:p w14:paraId="2251AB78" w14:textId="6ACDCD6A" w:rsidR="00D941B1" w:rsidRDefault="00D941B1" w:rsidP="00203A07">
      <w:pPr>
        <w:ind w:firstLine="720"/>
      </w:pPr>
      <w:r w:rsidRPr="007401A8">
        <w:t xml:space="preserve">Total Estimated Annual Cost to the Federal Government:  </w:t>
      </w:r>
      <w:r w:rsidR="00525ED8" w:rsidRPr="00CA2C2A">
        <w:t>75</w:t>
      </w:r>
      <w:r w:rsidR="0014562E" w:rsidRPr="00CA2C2A">
        <w:t>0</w:t>
      </w:r>
      <w:r w:rsidRPr="007401A8">
        <w:t xml:space="preserve"> applications x </w:t>
      </w:r>
      <w:r w:rsidRPr="00CA2C2A">
        <w:t>1</w:t>
      </w:r>
      <w:r w:rsidR="00C17899" w:rsidRPr="007401A8">
        <w:t xml:space="preserve"> hour</w:t>
      </w:r>
      <w:r w:rsidR="00DC3D10">
        <w:t>/application</w:t>
      </w:r>
      <w:r w:rsidRPr="007401A8">
        <w:t xml:space="preserve"> x $</w:t>
      </w:r>
      <w:r w:rsidR="0014562E" w:rsidRPr="007401A8">
        <w:t>60.83</w:t>
      </w:r>
      <w:r w:rsidRPr="008D450D">
        <w:t xml:space="preserve"> (Attorney, GS-14/Step 5) = $</w:t>
      </w:r>
      <w:r w:rsidR="0014562E" w:rsidRPr="007401A8">
        <w:t>45,622.50</w:t>
      </w:r>
      <w:r w:rsidRPr="007401A8">
        <w:t>.</w:t>
      </w:r>
    </w:p>
    <w:p w14:paraId="322BDFD5" w14:textId="77777777" w:rsidR="00D941B1" w:rsidRDefault="00D941B1" w:rsidP="00D941B1"/>
    <w:p w14:paraId="5836B290" w14:textId="2ECBBD0F" w:rsidR="00D941B1" w:rsidRPr="00A512C0" w:rsidRDefault="00D941B1" w:rsidP="00D941B1">
      <w:pPr>
        <w:rPr>
          <w:b/>
        </w:rPr>
      </w:pPr>
      <w:r w:rsidRPr="00A512C0">
        <w:rPr>
          <w:b/>
        </w:rPr>
        <w:t xml:space="preserve">TOTAL ANNUAL COST TO THE GOVERNMENT: $ </w:t>
      </w:r>
      <w:r w:rsidR="00614A27" w:rsidRPr="00A512C0">
        <w:rPr>
          <w:b/>
        </w:rPr>
        <w:t>45,622.50</w:t>
      </w:r>
    </w:p>
    <w:p w14:paraId="456D2364" w14:textId="28A8F66C" w:rsidR="00D941B1" w:rsidRDefault="00D941B1" w:rsidP="00D941B1">
      <w:pPr>
        <w:rPr>
          <w:b/>
        </w:rPr>
      </w:pPr>
    </w:p>
    <w:p w14:paraId="06F38E72" w14:textId="3DCA2C95" w:rsidR="00817EA6" w:rsidRPr="009E27A0" w:rsidRDefault="0031189E">
      <w:pPr>
        <w:pStyle w:val="ListParagraph"/>
      </w:pPr>
      <w:r w:rsidRPr="0031189E">
        <w:rPr>
          <w:i/>
        </w:rPr>
        <w:t>Program changes or adjustment from the revised collection</w:t>
      </w:r>
      <w:r w:rsidRPr="009E27A0">
        <w:t xml:space="preserve">.  The Commission is </w:t>
      </w:r>
      <w:r>
        <w:t xml:space="preserve">requesting an increase </w:t>
      </w:r>
      <w:r w:rsidRPr="009E27A0">
        <w:t xml:space="preserve">in </w:t>
      </w:r>
      <w:r>
        <w:t xml:space="preserve">annual </w:t>
      </w:r>
      <w:r w:rsidRPr="009E27A0">
        <w:t>burden</w:t>
      </w:r>
      <w:r>
        <w:t>s</w:t>
      </w:r>
      <w:r w:rsidRPr="009E27A0">
        <w:t xml:space="preserve"> for the revised collection.  The currently approved collection requires a revision</w:t>
      </w:r>
      <w:r w:rsidRPr="0031189E">
        <w:rPr>
          <w:rFonts w:eastAsia="TimesNewRoman"/>
        </w:rPr>
        <w:t xml:space="preserve"> </w:t>
      </w:r>
      <w:r w:rsidRPr="0031189E">
        <w:rPr>
          <w:szCs w:val="24"/>
        </w:rPr>
        <w:t>to remove the information collections requirements that apply specifically to applicants seeking to participate in competitive bidding for Mobility Fund Phase I and Tribal Mobility Fund Phase I support and to retain only the information collection requirements that apply generally to all applicants seeking to participate in competitive bidding for universal service support.</w:t>
      </w:r>
      <w:r>
        <w:t xml:space="preserve">  While the Commission is requesting the removal of information collection requirements that are no longer needed for this collection, it is not requesting a decrease in annual burdens for these removals.  The reason that there will not be a decrease in the burdens for the removed information collection requirements is because the retained information collection requirements will continue to apply to the same estimated number of respondents (</w:t>
      </w:r>
      <w:r w:rsidR="00747696">
        <w:t>1</w:t>
      </w:r>
      <w:r>
        <w:t>50) and result in the same estimated number of annual responses (</w:t>
      </w:r>
      <w:r w:rsidR="00747696">
        <w:t>1</w:t>
      </w:r>
      <w:r>
        <w:t>50).  In addition, the removed information collection requirements will not substantially decrease the estimated average amount of time for respondents to comply with the requirements, resulting in the same estimated annual burden hours (</w:t>
      </w:r>
      <w:r w:rsidR="00747696">
        <w:t>225</w:t>
      </w:r>
      <w:r>
        <w:t>).  The Commission is instead requesting an increase in respondents, annual responses, and annual burdens because it</w:t>
      </w:r>
      <w:r w:rsidR="00671970">
        <w:t xml:space="preserve"> believes that the retained information collections will apply to a broader group of respondents</w:t>
      </w:r>
      <w:r w:rsidR="007861E2">
        <w:t>.</w:t>
      </w:r>
      <w:r w:rsidR="00722A11">
        <w:t xml:space="preserve"> </w:t>
      </w:r>
      <w:r w:rsidR="003321EF">
        <w:t xml:space="preserve"> </w:t>
      </w:r>
      <w:r w:rsidR="007861E2">
        <w:t>Therefore, th</w:t>
      </w:r>
      <w:r w:rsidR="00FB5E09">
        <w:t>e Commission has adjustments</w:t>
      </w:r>
      <w:r w:rsidR="007861E2">
        <w:t xml:space="preserve">/increases to this collection as follows: </w:t>
      </w:r>
      <w:r w:rsidR="00D316D3">
        <w:t xml:space="preserve"> increase the total number of respondents from </w:t>
      </w:r>
      <w:r w:rsidR="004C2EBD">
        <w:t>1</w:t>
      </w:r>
      <w:r w:rsidR="00D316D3">
        <w:t>50 to 750 (+</w:t>
      </w:r>
      <w:r w:rsidR="004C2EBD">
        <w:t>6</w:t>
      </w:r>
      <w:r w:rsidR="00D316D3">
        <w:t>00), increase</w:t>
      </w:r>
      <w:r w:rsidR="007861E2">
        <w:t xml:space="preserve"> the annual number of responses </w:t>
      </w:r>
      <w:r w:rsidR="00D316D3">
        <w:t xml:space="preserve">from </w:t>
      </w:r>
      <w:r w:rsidR="004C2EBD">
        <w:t>1</w:t>
      </w:r>
      <w:r w:rsidR="00D316D3">
        <w:t>50 to 750 (+</w:t>
      </w:r>
      <w:r w:rsidR="004C2EBD">
        <w:t>6</w:t>
      </w:r>
      <w:r w:rsidR="00D316D3">
        <w:t xml:space="preserve">00), </w:t>
      </w:r>
      <w:r w:rsidR="007861E2">
        <w:t xml:space="preserve">and </w:t>
      </w:r>
      <w:r w:rsidR="00D316D3">
        <w:t xml:space="preserve">increase </w:t>
      </w:r>
      <w:r w:rsidR="007861E2">
        <w:t>the annual burden hours</w:t>
      </w:r>
      <w:r w:rsidR="00D316D3">
        <w:t xml:space="preserve"> from </w:t>
      </w:r>
      <w:r w:rsidR="004C2EBD">
        <w:t xml:space="preserve">225 </w:t>
      </w:r>
      <w:r w:rsidR="00D316D3">
        <w:t>to 1,125 (+</w:t>
      </w:r>
      <w:r w:rsidR="004C2EBD">
        <w:t>900</w:t>
      </w:r>
      <w:r w:rsidR="00D316D3">
        <w:t>)</w:t>
      </w:r>
      <w:r w:rsidR="007861E2">
        <w:t>.</w:t>
      </w:r>
      <w:r w:rsidR="00ED5511">
        <w:t xml:space="preserve">  There are no program changes to this collection. </w:t>
      </w:r>
      <w:r w:rsidR="007861E2">
        <w:t xml:space="preserve">   </w:t>
      </w:r>
    </w:p>
    <w:p w14:paraId="48AC5A18" w14:textId="77777777" w:rsidR="00D941B1" w:rsidRDefault="00D941B1" w:rsidP="00D941B1"/>
    <w:p w14:paraId="17092AC8" w14:textId="4276B7A0" w:rsidR="00D941B1" w:rsidRDefault="00D941B1" w:rsidP="003D25D7">
      <w:pPr>
        <w:pStyle w:val="ListParagraph"/>
      </w:pPr>
      <w:r>
        <w:rPr>
          <w:i/>
        </w:rPr>
        <w:t xml:space="preserve">Collections of information whose results will be published.  </w:t>
      </w:r>
      <w:r>
        <w:t>The Commission will make any non-proprietary information publicly available on the Internet as the Commission deems appropriate.</w:t>
      </w:r>
    </w:p>
    <w:p w14:paraId="55BAE8E3" w14:textId="77777777" w:rsidR="00D941B1" w:rsidRDefault="00D941B1" w:rsidP="00D941B1"/>
    <w:p w14:paraId="7E852913" w14:textId="77777777" w:rsidR="00D941B1" w:rsidRDefault="00D941B1" w:rsidP="003D25D7">
      <w:pPr>
        <w:pStyle w:val="ListParagraph"/>
      </w:pPr>
      <w:r>
        <w:rPr>
          <w:i/>
        </w:rPr>
        <w:t xml:space="preserve">Display of expiration date for OMB approval of information collection.  </w:t>
      </w:r>
      <w:r>
        <w:t xml:space="preserve">The Commission seeks approval to not display the OMB expiration date on </w:t>
      </w:r>
      <w:r w:rsidR="00BF4840">
        <w:t>any application to participate in competitive bidding for universal service support</w:t>
      </w:r>
      <w:r>
        <w:t xml:space="preserve">. </w:t>
      </w:r>
      <w:r w:rsidR="00BF4840">
        <w:t xml:space="preserve"> </w:t>
      </w:r>
      <w:r>
        <w:t xml:space="preserve">This will prevent the Commission from having to change </w:t>
      </w:r>
      <w:r w:rsidRPr="00C714F6">
        <w:t>the OMB</w:t>
      </w:r>
      <w:r>
        <w:t xml:space="preserve"> expiration date </w:t>
      </w:r>
      <w:r w:rsidRPr="00C714F6">
        <w:t>whenever we re-submit this information collection for approval.  The Commission will use an edition date on the form instead of the OMB expiration date.</w:t>
      </w:r>
      <w:r>
        <w:t xml:space="preserve">  The Commission will publish the OMB control number and OMB expiration date </w:t>
      </w:r>
      <w:r w:rsidRPr="00C714F6">
        <w:t>and title</w:t>
      </w:r>
      <w:r>
        <w:t xml:space="preserve"> in the Code of Federal Regulations.  </w:t>
      </w:r>
      <w:r>
        <w:rPr>
          <w:i/>
        </w:rPr>
        <w:t>See</w:t>
      </w:r>
      <w:r>
        <w:t xml:space="preserve"> 47 CFR § 0.408.</w:t>
      </w:r>
    </w:p>
    <w:p w14:paraId="5585AB39" w14:textId="77777777" w:rsidR="00D941B1" w:rsidRPr="00242101" w:rsidRDefault="00D941B1" w:rsidP="00D941B1"/>
    <w:p w14:paraId="04068426" w14:textId="4C51EA1C" w:rsidR="00D941B1" w:rsidRDefault="00D941B1" w:rsidP="003D25D7">
      <w:pPr>
        <w:pStyle w:val="ListParagraph"/>
      </w:pPr>
      <w:r>
        <w:rPr>
          <w:i/>
        </w:rPr>
        <w:t>Exception to the certification statement for Paperwork Reduction Act submission</w:t>
      </w:r>
      <w:r w:rsidR="00244478">
        <w:rPr>
          <w:i/>
        </w:rPr>
        <w:t>s</w:t>
      </w:r>
      <w:r>
        <w:rPr>
          <w:i/>
        </w:rPr>
        <w:t xml:space="preserve">.  </w:t>
      </w:r>
      <w:r w:rsidRPr="008F7DFC">
        <w:t xml:space="preserve">There are </w:t>
      </w:r>
      <w:r>
        <w:t xml:space="preserve">no </w:t>
      </w:r>
      <w:r w:rsidRPr="008F7DFC">
        <w:t xml:space="preserve">exceptions to the certification statement.   </w:t>
      </w:r>
    </w:p>
    <w:p w14:paraId="09086280" w14:textId="77777777" w:rsidR="00D941B1" w:rsidRDefault="00D941B1" w:rsidP="00D941B1"/>
    <w:p w14:paraId="21B780EC" w14:textId="77777777" w:rsidR="00AD2981" w:rsidRPr="00C061B0" w:rsidRDefault="00AD2981" w:rsidP="008E334D">
      <w:pPr>
        <w:pStyle w:val="Heading1"/>
        <w:keepNext/>
      </w:pPr>
      <w:r w:rsidRPr="00C061B0">
        <w:t>Collections of Information Employing Statistical Methods:</w:t>
      </w:r>
    </w:p>
    <w:p w14:paraId="17D9AEF6" w14:textId="77777777" w:rsidR="00AD2981" w:rsidRPr="006B4924" w:rsidRDefault="00AD2981" w:rsidP="008E334D">
      <w:pPr>
        <w:keepNext/>
        <w:rPr>
          <w:szCs w:val="24"/>
        </w:rPr>
      </w:pPr>
    </w:p>
    <w:p w14:paraId="1858A4DE" w14:textId="773D65A0" w:rsidR="00AD2981" w:rsidRDefault="007861E2">
      <w:r>
        <w:t xml:space="preserve">No statistical methods are employed. </w:t>
      </w:r>
    </w:p>
    <w:sectPr w:rsidR="00AD298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E0346" w14:textId="77777777" w:rsidR="00AB6523" w:rsidRDefault="00AB6523" w:rsidP="000C1CF8">
      <w:r>
        <w:separator/>
      </w:r>
    </w:p>
  </w:endnote>
  <w:endnote w:type="continuationSeparator" w:id="0">
    <w:p w14:paraId="2D32ED27" w14:textId="77777777" w:rsidR="00AB6523" w:rsidRDefault="00AB6523" w:rsidP="000C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866840"/>
      <w:docPartObj>
        <w:docPartGallery w:val="Page Numbers (Bottom of Page)"/>
        <w:docPartUnique/>
      </w:docPartObj>
    </w:sdtPr>
    <w:sdtEndPr>
      <w:rPr>
        <w:noProof/>
      </w:rPr>
    </w:sdtEndPr>
    <w:sdtContent>
      <w:p w14:paraId="08FC14BE" w14:textId="2F00F93E" w:rsidR="000C1CF8" w:rsidRDefault="000C1CF8">
        <w:pPr>
          <w:pStyle w:val="Footer"/>
          <w:jc w:val="center"/>
        </w:pPr>
        <w:r>
          <w:fldChar w:fldCharType="begin"/>
        </w:r>
        <w:r>
          <w:instrText xml:space="preserve"> PAGE   \* MERGEFORMAT </w:instrText>
        </w:r>
        <w:r>
          <w:fldChar w:fldCharType="separate"/>
        </w:r>
        <w:r w:rsidR="00A56D19">
          <w:rPr>
            <w:noProof/>
          </w:rPr>
          <w:t>1</w:t>
        </w:r>
        <w:r>
          <w:rPr>
            <w:noProof/>
          </w:rPr>
          <w:fldChar w:fldCharType="end"/>
        </w:r>
      </w:p>
    </w:sdtContent>
  </w:sdt>
  <w:p w14:paraId="49B4614A" w14:textId="77777777" w:rsidR="000C1CF8" w:rsidRDefault="000C1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742DE" w14:textId="77777777" w:rsidR="00AB6523" w:rsidRDefault="00AB6523" w:rsidP="000C1CF8">
      <w:r>
        <w:separator/>
      </w:r>
    </w:p>
  </w:footnote>
  <w:footnote w:type="continuationSeparator" w:id="0">
    <w:p w14:paraId="4075D627" w14:textId="77777777" w:rsidR="00AB6523" w:rsidRDefault="00AB6523" w:rsidP="000C1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CCB90" w14:textId="77777777" w:rsidR="007C2759" w:rsidRPr="006B4924" w:rsidRDefault="007C2759" w:rsidP="007C2759">
    <w:pPr>
      <w:tabs>
        <w:tab w:val="left" w:pos="555"/>
        <w:tab w:val="right" w:pos="9360"/>
      </w:tabs>
      <w:rPr>
        <w:b/>
        <w:szCs w:val="24"/>
      </w:rPr>
    </w:pPr>
    <w:r w:rsidRPr="006B4924">
      <w:rPr>
        <w:b/>
        <w:szCs w:val="24"/>
      </w:rPr>
      <w:t xml:space="preserve">Section </w:t>
    </w:r>
    <w:r>
      <w:rPr>
        <w:b/>
        <w:szCs w:val="24"/>
      </w:rPr>
      <w:t xml:space="preserve">1.21001, Participation in Competitive  </w:t>
    </w:r>
    <w:r>
      <w:rPr>
        <w:b/>
        <w:szCs w:val="24"/>
      </w:rPr>
      <w:tab/>
      <w:t>3060-1166</w:t>
    </w:r>
  </w:p>
  <w:p w14:paraId="09AA2C68" w14:textId="48D48CCB" w:rsidR="007C2759" w:rsidRPr="006B4924" w:rsidRDefault="007C2759" w:rsidP="007C2759">
    <w:pPr>
      <w:tabs>
        <w:tab w:val="left" w:pos="555"/>
        <w:tab w:val="right" w:pos="9360"/>
      </w:tabs>
      <w:rPr>
        <w:b/>
        <w:szCs w:val="24"/>
      </w:rPr>
    </w:pPr>
    <w:r>
      <w:rPr>
        <w:b/>
        <w:szCs w:val="24"/>
      </w:rPr>
      <w:t>Bidding for Support; Section 1.21002, Prohibition of</w:t>
    </w:r>
    <w:r w:rsidRPr="006B4924">
      <w:rPr>
        <w:b/>
        <w:szCs w:val="24"/>
      </w:rPr>
      <w:tab/>
    </w:r>
    <w:r w:rsidR="007C74B7">
      <w:rPr>
        <w:b/>
        <w:szCs w:val="24"/>
      </w:rPr>
      <w:t xml:space="preserve">September </w:t>
    </w:r>
    <w:r>
      <w:rPr>
        <w:b/>
        <w:szCs w:val="24"/>
      </w:rPr>
      <w:t>2017</w:t>
    </w:r>
  </w:p>
  <w:p w14:paraId="60764422" w14:textId="77777777" w:rsidR="007C2759" w:rsidRDefault="007C2759" w:rsidP="007C2759">
    <w:pPr>
      <w:tabs>
        <w:tab w:val="left" w:pos="555"/>
        <w:tab w:val="right" w:pos="9360"/>
      </w:tabs>
      <w:rPr>
        <w:b/>
        <w:szCs w:val="24"/>
      </w:rPr>
    </w:pPr>
    <w:r>
      <w:rPr>
        <w:b/>
        <w:szCs w:val="24"/>
      </w:rPr>
      <w:t xml:space="preserve">Certain Communications During the Competitive </w:t>
    </w:r>
  </w:p>
  <w:p w14:paraId="0DF1DC12" w14:textId="77777777" w:rsidR="007C2759" w:rsidRDefault="007C2759" w:rsidP="00F71FD1">
    <w:pPr>
      <w:tabs>
        <w:tab w:val="left" w:pos="555"/>
        <w:tab w:val="right" w:pos="9360"/>
      </w:tabs>
      <w:rPr>
        <w:b/>
        <w:szCs w:val="24"/>
      </w:rPr>
    </w:pPr>
    <w:r>
      <w:rPr>
        <w:b/>
        <w:szCs w:val="24"/>
      </w:rPr>
      <w:t>Bidding Process</w:t>
    </w:r>
  </w:p>
  <w:p w14:paraId="4E646553" w14:textId="5773BBA0" w:rsidR="007C2759" w:rsidRPr="00F71FD1" w:rsidRDefault="007C2759" w:rsidP="00F71FD1">
    <w:pPr>
      <w:tabs>
        <w:tab w:val="left" w:pos="555"/>
        <w:tab w:val="right" w:pos="9360"/>
      </w:tabs>
      <w:rPr>
        <w:b/>
        <w:szCs w:val="24"/>
      </w:rPr>
    </w:pPr>
    <w:r w:rsidRPr="006B4924">
      <w:rPr>
        <w:b/>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BA8"/>
    <w:multiLevelType w:val="hybridMultilevel"/>
    <w:tmpl w:val="38D82F32"/>
    <w:lvl w:ilvl="0" w:tplc="D5DA9ECC">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87655"/>
    <w:multiLevelType w:val="hybridMultilevel"/>
    <w:tmpl w:val="98961AAC"/>
    <w:lvl w:ilvl="0" w:tplc="42D66E9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8168DD"/>
    <w:multiLevelType w:val="hybridMultilevel"/>
    <w:tmpl w:val="CE2E76BE"/>
    <w:lvl w:ilvl="0" w:tplc="035C3EC0">
      <w:start w:val="14"/>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C86AA2"/>
    <w:multiLevelType w:val="hybridMultilevel"/>
    <w:tmpl w:val="48A2E1C6"/>
    <w:lvl w:ilvl="0" w:tplc="D5DA9ECC">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85ED7"/>
    <w:multiLevelType w:val="hybridMultilevel"/>
    <w:tmpl w:val="AAB8001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AD25DE"/>
    <w:multiLevelType w:val="singleLevel"/>
    <w:tmpl w:val="F468C3EA"/>
    <w:lvl w:ilvl="0">
      <w:start w:val="1"/>
      <w:numFmt w:val="upperLetter"/>
      <w:pStyle w:val="Heading1"/>
      <w:lvlText w:val="%1."/>
      <w:lvlJc w:val="left"/>
      <w:pPr>
        <w:tabs>
          <w:tab w:val="num" w:pos="360"/>
        </w:tabs>
        <w:ind w:left="360" w:hanging="360"/>
      </w:pPr>
      <w:rPr>
        <w:rFonts w:hint="default"/>
        <w:b/>
      </w:rPr>
    </w:lvl>
  </w:abstractNum>
  <w:abstractNum w:abstractNumId="9">
    <w:nsid w:val="668F36AC"/>
    <w:multiLevelType w:val="hybridMultilevel"/>
    <w:tmpl w:val="09DC9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A16F4"/>
    <w:multiLevelType w:val="hybridMultilevel"/>
    <w:tmpl w:val="BCB2A8EA"/>
    <w:lvl w:ilvl="0" w:tplc="8390D42E">
      <w:start w:val="1"/>
      <w:numFmt w:val="decimal"/>
      <w:pStyle w:val="ListParagraph"/>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F52521E"/>
    <w:multiLevelType w:val="hybridMultilevel"/>
    <w:tmpl w:val="AAB8001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2"/>
  </w:num>
  <w:num w:numId="4">
    <w:abstractNumId w:val="11"/>
  </w:num>
  <w:num w:numId="5">
    <w:abstractNumId w:val="1"/>
  </w:num>
  <w:num w:numId="6">
    <w:abstractNumId w:val="4"/>
  </w:num>
  <w:num w:numId="7">
    <w:abstractNumId w:val="3"/>
  </w:num>
  <w:num w:numId="8">
    <w:abstractNumId w:val="7"/>
  </w:num>
  <w:num w:numId="9">
    <w:abstractNumId w:val="5"/>
  </w:num>
  <w:num w:numId="10">
    <w:abstractNumId w:val="6"/>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A07"/>
    <w:rsid w:val="0000783A"/>
    <w:rsid w:val="000111A7"/>
    <w:rsid w:val="00013719"/>
    <w:rsid w:val="00014AFD"/>
    <w:rsid w:val="00016242"/>
    <w:rsid w:val="0002004F"/>
    <w:rsid w:val="00021094"/>
    <w:rsid w:val="000305C0"/>
    <w:rsid w:val="00036012"/>
    <w:rsid w:val="000542B8"/>
    <w:rsid w:val="00054366"/>
    <w:rsid w:val="00061368"/>
    <w:rsid w:val="0006165C"/>
    <w:rsid w:val="00065AD7"/>
    <w:rsid w:val="000705E4"/>
    <w:rsid w:val="00073B26"/>
    <w:rsid w:val="00077139"/>
    <w:rsid w:val="00086055"/>
    <w:rsid w:val="00092A7D"/>
    <w:rsid w:val="000935FF"/>
    <w:rsid w:val="000936FA"/>
    <w:rsid w:val="00094B32"/>
    <w:rsid w:val="00097D68"/>
    <w:rsid w:val="000A1663"/>
    <w:rsid w:val="000A3608"/>
    <w:rsid w:val="000A4590"/>
    <w:rsid w:val="000A7F87"/>
    <w:rsid w:val="000B0B82"/>
    <w:rsid w:val="000B0E2D"/>
    <w:rsid w:val="000B5E5E"/>
    <w:rsid w:val="000C11EA"/>
    <w:rsid w:val="000C1CF8"/>
    <w:rsid w:val="000C48F3"/>
    <w:rsid w:val="000C58AB"/>
    <w:rsid w:val="000C6487"/>
    <w:rsid w:val="000E12CC"/>
    <w:rsid w:val="000E2B26"/>
    <w:rsid w:val="000E396E"/>
    <w:rsid w:val="000E57D8"/>
    <w:rsid w:val="000E694D"/>
    <w:rsid w:val="000E6CDF"/>
    <w:rsid w:val="000F6293"/>
    <w:rsid w:val="000F6EC1"/>
    <w:rsid w:val="001010E1"/>
    <w:rsid w:val="00102CDB"/>
    <w:rsid w:val="001034D9"/>
    <w:rsid w:val="00103D24"/>
    <w:rsid w:val="001230CF"/>
    <w:rsid w:val="00125E3A"/>
    <w:rsid w:val="00126605"/>
    <w:rsid w:val="001318DD"/>
    <w:rsid w:val="0014562E"/>
    <w:rsid w:val="00147416"/>
    <w:rsid w:val="00165BC0"/>
    <w:rsid w:val="00167B7B"/>
    <w:rsid w:val="00171514"/>
    <w:rsid w:val="00181EB8"/>
    <w:rsid w:val="0018325E"/>
    <w:rsid w:val="001834EB"/>
    <w:rsid w:val="001836F2"/>
    <w:rsid w:val="00183F8D"/>
    <w:rsid w:val="00192940"/>
    <w:rsid w:val="001950F6"/>
    <w:rsid w:val="00197822"/>
    <w:rsid w:val="001A4A5B"/>
    <w:rsid w:val="001A7013"/>
    <w:rsid w:val="001C4977"/>
    <w:rsid w:val="001D14E0"/>
    <w:rsid w:val="001E08D5"/>
    <w:rsid w:val="001E5613"/>
    <w:rsid w:val="001E5B87"/>
    <w:rsid w:val="001F4DD9"/>
    <w:rsid w:val="002000D8"/>
    <w:rsid w:val="00203A07"/>
    <w:rsid w:val="00230ACE"/>
    <w:rsid w:val="0024186F"/>
    <w:rsid w:val="00242E9A"/>
    <w:rsid w:val="00244478"/>
    <w:rsid w:val="00246E78"/>
    <w:rsid w:val="0025430A"/>
    <w:rsid w:val="00266050"/>
    <w:rsid w:val="00273F85"/>
    <w:rsid w:val="0027752E"/>
    <w:rsid w:val="002B186A"/>
    <w:rsid w:val="002B5F60"/>
    <w:rsid w:val="002C759B"/>
    <w:rsid w:val="002D6FE3"/>
    <w:rsid w:val="002E0AA8"/>
    <w:rsid w:val="002E535E"/>
    <w:rsid w:val="002F0002"/>
    <w:rsid w:val="002F13BD"/>
    <w:rsid w:val="002F6F9C"/>
    <w:rsid w:val="0030392F"/>
    <w:rsid w:val="0031189E"/>
    <w:rsid w:val="00327C43"/>
    <w:rsid w:val="003321EF"/>
    <w:rsid w:val="003324EC"/>
    <w:rsid w:val="00351F12"/>
    <w:rsid w:val="0035752F"/>
    <w:rsid w:val="00361CE9"/>
    <w:rsid w:val="003675D9"/>
    <w:rsid w:val="003766B6"/>
    <w:rsid w:val="003847EB"/>
    <w:rsid w:val="00386F4E"/>
    <w:rsid w:val="003905EE"/>
    <w:rsid w:val="00394822"/>
    <w:rsid w:val="00397E13"/>
    <w:rsid w:val="003C01AB"/>
    <w:rsid w:val="003C3B6B"/>
    <w:rsid w:val="003C7B34"/>
    <w:rsid w:val="003D217A"/>
    <w:rsid w:val="003D25D7"/>
    <w:rsid w:val="003E0C1F"/>
    <w:rsid w:val="003F284E"/>
    <w:rsid w:val="00402AAE"/>
    <w:rsid w:val="004100E0"/>
    <w:rsid w:val="0041739A"/>
    <w:rsid w:val="0043049C"/>
    <w:rsid w:val="00440A7F"/>
    <w:rsid w:val="00444217"/>
    <w:rsid w:val="00444FDB"/>
    <w:rsid w:val="004476C0"/>
    <w:rsid w:val="004533BC"/>
    <w:rsid w:val="0045569E"/>
    <w:rsid w:val="00461D95"/>
    <w:rsid w:val="0046611C"/>
    <w:rsid w:val="00475F6E"/>
    <w:rsid w:val="004777AF"/>
    <w:rsid w:val="00480C6D"/>
    <w:rsid w:val="00484F84"/>
    <w:rsid w:val="00487612"/>
    <w:rsid w:val="004A3D6C"/>
    <w:rsid w:val="004B2B9E"/>
    <w:rsid w:val="004B41BA"/>
    <w:rsid w:val="004C1C18"/>
    <w:rsid w:val="004C2EBD"/>
    <w:rsid w:val="004C5FC9"/>
    <w:rsid w:val="004C7D9B"/>
    <w:rsid w:val="004D4F28"/>
    <w:rsid w:val="004D75CD"/>
    <w:rsid w:val="004E6318"/>
    <w:rsid w:val="004E6E40"/>
    <w:rsid w:val="0051061F"/>
    <w:rsid w:val="00525711"/>
    <w:rsid w:val="00525ED8"/>
    <w:rsid w:val="0053541C"/>
    <w:rsid w:val="00543428"/>
    <w:rsid w:val="00547FCF"/>
    <w:rsid w:val="005539FD"/>
    <w:rsid w:val="0055524A"/>
    <w:rsid w:val="00555C21"/>
    <w:rsid w:val="00557318"/>
    <w:rsid w:val="00563A5C"/>
    <w:rsid w:val="00564921"/>
    <w:rsid w:val="00570639"/>
    <w:rsid w:val="005860E4"/>
    <w:rsid w:val="00590E41"/>
    <w:rsid w:val="005950E2"/>
    <w:rsid w:val="005B56FC"/>
    <w:rsid w:val="005B58F4"/>
    <w:rsid w:val="005D108C"/>
    <w:rsid w:val="005D352F"/>
    <w:rsid w:val="005E0D94"/>
    <w:rsid w:val="005E1F1A"/>
    <w:rsid w:val="005E329F"/>
    <w:rsid w:val="005E3E15"/>
    <w:rsid w:val="005E7129"/>
    <w:rsid w:val="005F0911"/>
    <w:rsid w:val="005F4B45"/>
    <w:rsid w:val="00602796"/>
    <w:rsid w:val="00614070"/>
    <w:rsid w:val="00614A27"/>
    <w:rsid w:val="00631C2D"/>
    <w:rsid w:val="00631E49"/>
    <w:rsid w:val="00633593"/>
    <w:rsid w:val="00636CAF"/>
    <w:rsid w:val="0064315F"/>
    <w:rsid w:val="00645711"/>
    <w:rsid w:val="0066096A"/>
    <w:rsid w:val="00665308"/>
    <w:rsid w:val="006675C5"/>
    <w:rsid w:val="0067038E"/>
    <w:rsid w:val="00671457"/>
    <w:rsid w:val="00671970"/>
    <w:rsid w:val="00684214"/>
    <w:rsid w:val="00684FFE"/>
    <w:rsid w:val="00690C68"/>
    <w:rsid w:val="00691177"/>
    <w:rsid w:val="00697986"/>
    <w:rsid w:val="006A6A91"/>
    <w:rsid w:val="006B0C04"/>
    <w:rsid w:val="006B0C72"/>
    <w:rsid w:val="006C76F0"/>
    <w:rsid w:val="006D0EB0"/>
    <w:rsid w:val="006D6A77"/>
    <w:rsid w:val="006E6419"/>
    <w:rsid w:val="006F46AC"/>
    <w:rsid w:val="006F636F"/>
    <w:rsid w:val="0070214E"/>
    <w:rsid w:val="007023C2"/>
    <w:rsid w:val="00703990"/>
    <w:rsid w:val="00716D27"/>
    <w:rsid w:val="00722A11"/>
    <w:rsid w:val="00722BCE"/>
    <w:rsid w:val="00724994"/>
    <w:rsid w:val="00726E28"/>
    <w:rsid w:val="007401A8"/>
    <w:rsid w:val="00747696"/>
    <w:rsid w:val="00753FFA"/>
    <w:rsid w:val="007548B5"/>
    <w:rsid w:val="00766C1E"/>
    <w:rsid w:val="00767CF3"/>
    <w:rsid w:val="00780E7D"/>
    <w:rsid w:val="00781447"/>
    <w:rsid w:val="00783461"/>
    <w:rsid w:val="00783961"/>
    <w:rsid w:val="007861E2"/>
    <w:rsid w:val="0078793C"/>
    <w:rsid w:val="007A43E5"/>
    <w:rsid w:val="007B46CC"/>
    <w:rsid w:val="007C22FA"/>
    <w:rsid w:val="007C2759"/>
    <w:rsid w:val="007C43F3"/>
    <w:rsid w:val="007C74B7"/>
    <w:rsid w:val="007D37A8"/>
    <w:rsid w:val="007D403B"/>
    <w:rsid w:val="007E0F75"/>
    <w:rsid w:val="007E437B"/>
    <w:rsid w:val="007F1977"/>
    <w:rsid w:val="007F29C1"/>
    <w:rsid w:val="007F4284"/>
    <w:rsid w:val="007F7F7A"/>
    <w:rsid w:val="00811D97"/>
    <w:rsid w:val="00812FEC"/>
    <w:rsid w:val="008152B9"/>
    <w:rsid w:val="00817EA6"/>
    <w:rsid w:val="008277B5"/>
    <w:rsid w:val="00830752"/>
    <w:rsid w:val="008338EF"/>
    <w:rsid w:val="00834401"/>
    <w:rsid w:val="008361F3"/>
    <w:rsid w:val="008452FB"/>
    <w:rsid w:val="00846213"/>
    <w:rsid w:val="00853203"/>
    <w:rsid w:val="00853A0E"/>
    <w:rsid w:val="00855779"/>
    <w:rsid w:val="00855A3D"/>
    <w:rsid w:val="00860352"/>
    <w:rsid w:val="008625B6"/>
    <w:rsid w:val="008634C6"/>
    <w:rsid w:val="008759DE"/>
    <w:rsid w:val="00877045"/>
    <w:rsid w:val="008862D3"/>
    <w:rsid w:val="00891AA9"/>
    <w:rsid w:val="0089797D"/>
    <w:rsid w:val="008A1AD0"/>
    <w:rsid w:val="008A5155"/>
    <w:rsid w:val="008B3C41"/>
    <w:rsid w:val="008B645F"/>
    <w:rsid w:val="008C58F5"/>
    <w:rsid w:val="008C7951"/>
    <w:rsid w:val="008D450D"/>
    <w:rsid w:val="008E334D"/>
    <w:rsid w:val="008E40A9"/>
    <w:rsid w:val="008E6348"/>
    <w:rsid w:val="008F20F8"/>
    <w:rsid w:val="00902541"/>
    <w:rsid w:val="00907194"/>
    <w:rsid w:val="00917F88"/>
    <w:rsid w:val="00930B4C"/>
    <w:rsid w:val="00930C86"/>
    <w:rsid w:val="00932E6E"/>
    <w:rsid w:val="009351DB"/>
    <w:rsid w:val="00936F96"/>
    <w:rsid w:val="00937978"/>
    <w:rsid w:val="0094254D"/>
    <w:rsid w:val="0094307D"/>
    <w:rsid w:val="009563AD"/>
    <w:rsid w:val="00976C79"/>
    <w:rsid w:val="009917E2"/>
    <w:rsid w:val="009A610A"/>
    <w:rsid w:val="009B22FF"/>
    <w:rsid w:val="009C2B04"/>
    <w:rsid w:val="009C5546"/>
    <w:rsid w:val="009C7B81"/>
    <w:rsid w:val="009D5BED"/>
    <w:rsid w:val="009E250A"/>
    <w:rsid w:val="009E27A0"/>
    <w:rsid w:val="009E5FC5"/>
    <w:rsid w:val="009F61A0"/>
    <w:rsid w:val="00A00CEA"/>
    <w:rsid w:val="00A15902"/>
    <w:rsid w:val="00A24727"/>
    <w:rsid w:val="00A27A5B"/>
    <w:rsid w:val="00A314D0"/>
    <w:rsid w:val="00A32794"/>
    <w:rsid w:val="00A370C0"/>
    <w:rsid w:val="00A41A07"/>
    <w:rsid w:val="00A43A06"/>
    <w:rsid w:val="00A512C0"/>
    <w:rsid w:val="00A53FCA"/>
    <w:rsid w:val="00A560EE"/>
    <w:rsid w:val="00A56D19"/>
    <w:rsid w:val="00A570F7"/>
    <w:rsid w:val="00A62659"/>
    <w:rsid w:val="00A65104"/>
    <w:rsid w:val="00A65F32"/>
    <w:rsid w:val="00A709AB"/>
    <w:rsid w:val="00A735C9"/>
    <w:rsid w:val="00A7395C"/>
    <w:rsid w:val="00A76AAC"/>
    <w:rsid w:val="00A80B48"/>
    <w:rsid w:val="00A86283"/>
    <w:rsid w:val="00A96A8A"/>
    <w:rsid w:val="00AB5402"/>
    <w:rsid w:val="00AB6523"/>
    <w:rsid w:val="00AD2981"/>
    <w:rsid w:val="00AD3DDC"/>
    <w:rsid w:val="00AD695F"/>
    <w:rsid w:val="00AD766E"/>
    <w:rsid w:val="00AD77D8"/>
    <w:rsid w:val="00AE5CAA"/>
    <w:rsid w:val="00AF455A"/>
    <w:rsid w:val="00AF496B"/>
    <w:rsid w:val="00B06EB2"/>
    <w:rsid w:val="00B16510"/>
    <w:rsid w:val="00B31108"/>
    <w:rsid w:val="00B35FC2"/>
    <w:rsid w:val="00B576ED"/>
    <w:rsid w:val="00B619D8"/>
    <w:rsid w:val="00B645F2"/>
    <w:rsid w:val="00B714B0"/>
    <w:rsid w:val="00B779C4"/>
    <w:rsid w:val="00B81BF8"/>
    <w:rsid w:val="00B8578B"/>
    <w:rsid w:val="00B93E5B"/>
    <w:rsid w:val="00B94B5B"/>
    <w:rsid w:val="00B96A6E"/>
    <w:rsid w:val="00B9793C"/>
    <w:rsid w:val="00BB0907"/>
    <w:rsid w:val="00BB4D03"/>
    <w:rsid w:val="00BC1E7F"/>
    <w:rsid w:val="00BC2ABC"/>
    <w:rsid w:val="00BC35E0"/>
    <w:rsid w:val="00BC4BA7"/>
    <w:rsid w:val="00BC6BEC"/>
    <w:rsid w:val="00BC79F8"/>
    <w:rsid w:val="00BF15BA"/>
    <w:rsid w:val="00BF4840"/>
    <w:rsid w:val="00BF5815"/>
    <w:rsid w:val="00BF657D"/>
    <w:rsid w:val="00C061B0"/>
    <w:rsid w:val="00C06C24"/>
    <w:rsid w:val="00C10B05"/>
    <w:rsid w:val="00C14802"/>
    <w:rsid w:val="00C17899"/>
    <w:rsid w:val="00C23CC7"/>
    <w:rsid w:val="00C275B2"/>
    <w:rsid w:val="00C430CC"/>
    <w:rsid w:val="00C4676D"/>
    <w:rsid w:val="00C510D1"/>
    <w:rsid w:val="00C5194B"/>
    <w:rsid w:val="00C52758"/>
    <w:rsid w:val="00C55860"/>
    <w:rsid w:val="00C60855"/>
    <w:rsid w:val="00C62D28"/>
    <w:rsid w:val="00C77C61"/>
    <w:rsid w:val="00C922C7"/>
    <w:rsid w:val="00CA287F"/>
    <w:rsid w:val="00CA2C2A"/>
    <w:rsid w:val="00CA2C71"/>
    <w:rsid w:val="00CA339B"/>
    <w:rsid w:val="00CA550C"/>
    <w:rsid w:val="00CB083E"/>
    <w:rsid w:val="00CB1433"/>
    <w:rsid w:val="00CB6170"/>
    <w:rsid w:val="00CC7108"/>
    <w:rsid w:val="00CD27BD"/>
    <w:rsid w:val="00CD2C94"/>
    <w:rsid w:val="00CD3890"/>
    <w:rsid w:val="00CF25BD"/>
    <w:rsid w:val="00CF2825"/>
    <w:rsid w:val="00CF7CC7"/>
    <w:rsid w:val="00D00E41"/>
    <w:rsid w:val="00D061AD"/>
    <w:rsid w:val="00D12557"/>
    <w:rsid w:val="00D14225"/>
    <w:rsid w:val="00D23599"/>
    <w:rsid w:val="00D30037"/>
    <w:rsid w:val="00D316D3"/>
    <w:rsid w:val="00D32D7F"/>
    <w:rsid w:val="00D342BB"/>
    <w:rsid w:val="00D34B7D"/>
    <w:rsid w:val="00D36E01"/>
    <w:rsid w:val="00D37972"/>
    <w:rsid w:val="00D40220"/>
    <w:rsid w:val="00D4791C"/>
    <w:rsid w:val="00D5601D"/>
    <w:rsid w:val="00D63AE6"/>
    <w:rsid w:val="00D67233"/>
    <w:rsid w:val="00D67B29"/>
    <w:rsid w:val="00D75052"/>
    <w:rsid w:val="00D7731A"/>
    <w:rsid w:val="00D81F0C"/>
    <w:rsid w:val="00D85FF1"/>
    <w:rsid w:val="00D874A8"/>
    <w:rsid w:val="00D902B2"/>
    <w:rsid w:val="00D90CE1"/>
    <w:rsid w:val="00D941B1"/>
    <w:rsid w:val="00DA1B7A"/>
    <w:rsid w:val="00DA3068"/>
    <w:rsid w:val="00DB482F"/>
    <w:rsid w:val="00DC3D10"/>
    <w:rsid w:val="00DC6BFA"/>
    <w:rsid w:val="00DD7F67"/>
    <w:rsid w:val="00DF197B"/>
    <w:rsid w:val="00DF461C"/>
    <w:rsid w:val="00E06289"/>
    <w:rsid w:val="00E14A76"/>
    <w:rsid w:val="00E1605D"/>
    <w:rsid w:val="00E21383"/>
    <w:rsid w:val="00E2152C"/>
    <w:rsid w:val="00E23F44"/>
    <w:rsid w:val="00E2493C"/>
    <w:rsid w:val="00E31764"/>
    <w:rsid w:val="00E37AA0"/>
    <w:rsid w:val="00E47652"/>
    <w:rsid w:val="00E50AFA"/>
    <w:rsid w:val="00E51704"/>
    <w:rsid w:val="00E54AFD"/>
    <w:rsid w:val="00E55175"/>
    <w:rsid w:val="00E6339A"/>
    <w:rsid w:val="00E76DE5"/>
    <w:rsid w:val="00E827A2"/>
    <w:rsid w:val="00E84DA0"/>
    <w:rsid w:val="00E929E6"/>
    <w:rsid w:val="00E92AC9"/>
    <w:rsid w:val="00EA0699"/>
    <w:rsid w:val="00EA0DD6"/>
    <w:rsid w:val="00EA67E1"/>
    <w:rsid w:val="00EA6E06"/>
    <w:rsid w:val="00EC007F"/>
    <w:rsid w:val="00EC1024"/>
    <w:rsid w:val="00EC2A2A"/>
    <w:rsid w:val="00EC7BA7"/>
    <w:rsid w:val="00ED5511"/>
    <w:rsid w:val="00EE19C2"/>
    <w:rsid w:val="00EE3034"/>
    <w:rsid w:val="00EF1681"/>
    <w:rsid w:val="00EF4AA9"/>
    <w:rsid w:val="00EF7393"/>
    <w:rsid w:val="00F03EB0"/>
    <w:rsid w:val="00F11115"/>
    <w:rsid w:val="00F11634"/>
    <w:rsid w:val="00F174AF"/>
    <w:rsid w:val="00F21B16"/>
    <w:rsid w:val="00F30CE4"/>
    <w:rsid w:val="00F3518C"/>
    <w:rsid w:val="00F40F65"/>
    <w:rsid w:val="00F422FB"/>
    <w:rsid w:val="00F428D8"/>
    <w:rsid w:val="00F45ED2"/>
    <w:rsid w:val="00F45F95"/>
    <w:rsid w:val="00F52067"/>
    <w:rsid w:val="00F52832"/>
    <w:rsid w:val="00F71FD1"/>
    <w:rsid w:val="00F7756B"/>
    <w:rsid w:val="00F80833"/>
    <w:rsid w:val="00F91841"/>
    <w:rsid w:val="00F949D0"/>
    <w:rsid w:val="00F95DD9"/>
    <w:rsid w:val="00FA45CC"/>
    <w:rsid w:val="00FB5E09"/>
    <w:rsid w:val="00FD4263"/>
    <w:rsid w:val="00FD4AFB"/>
    <w:rsid w:val="00FE2D8E"/>
    <w:rsid w:val="00FE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5C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7A"/>
    <w:rPr>
      <w:rFonts w:eastAsia="Times New Roman" w:cs="Times New Roman"/>
      <w:szCs w:val="20"/>
    </w:rPr>
  </w:style>
  <w:style w:type="paragraph" w:styleId="Heading1">
    <w:name w:val="heading 1"/>
    <w:basedOn w:val="Normal"/>
    <w:next w:val="Normal"/>
    <w:link w:val="Heading1Char"/>
    <w:uiPriority w:val="9"/>
    <w:qFormat/>
    <w:rsid w:val="00C061B0"/>
    <w:pPr>
      <w:numPr>
        <w:numId w:val="1"/>
      </w:numPr>
      <w:outlineLvl w:val="0"/>
    </w:pPr>
    <w:rPr>
      <w:b/>
      <w:szCs w:val="24"/>
      <w:u w:val="single"/>
    </w:rPr>
  </w:style>
  <w:style w:type="paragraph" w:styleId="Heading2">
    <w:name w:val="heading 2"/>
    <w:basedOn w:val="Normal"/>
    <w:next w:val="Normal"/>
    <w:link w:val="Heading2Char"/>
    <w:qFormat/>
    <w:rsid w:val="0094307D"/>
    <w:pPr>
      <w:keepNext/>
      <w:jc w:val="center"/>
      <w:outlineLvl w:val="1"/>
    </w:pPr>
    <w:rPr>
      <w:b/>
    </w:rPr>
  </w:style>
  <w:style w:type="paragraph" w:styleId="Heading3">
    <w:name w:val="heading 3"/>
    <w:basedOn w:val="Normal"/>
    <w:next w:val="Normal"/>
    <w:link w:val="Heading3Char"/>
    <w:uiPriority w:val="9"/>
    <w:semiHidden/>
    <w:unhideWhenUsed/>
    <w:qFormat/>
    <w:rsid w:val="00EF16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307D"/>
    <w:rPr>
      <w:rFonts w:eastAsia="Times New Roman" w:cs="Times New Roman"/>
      <w:b/>
      <w:szCs w:val="20"/>
    </w:rPr>
  </w:style>
  <w:style w:type="paragraph" w:styleId="Footer">
    <w:name w:val="footer"/>
    <w:basedOn w:val="Normal"/>
    <w:link w:val="FooterChar"/>
    <w:uiPriority w:val="99"/>
    <w:rsid w:val="0094307D"/>
    <w:pPr>
      <w:tabs>
        <w:tab w:val="center" w:pos="4320"/>
        <w:tab w:val="right" w:pos="8640"/>
      </w:tabs>
    </w:pPr>
  </w:style>
  <w:style w:type="character" w:customStyle="1" w:styleId="FooterChar">
    <w:name w:val="Footer Char"/>
    <w:basedOn w:val="DefaultParagraphFont"/>
    <w:link w:val="Footer"/>
    <w:uiPriority w:val="99"/>
    <w:rsid w:val="0094307D"/>
    <w:rPr>
      <w:rFonts w:eastAsia="Times New Roman" w:cs="Times New Roman"/>
      <w:szCs w:val="20"/>
    </w:rPr>
  </w:style>
  <w:style w:type="character" w:customStyle="1" w:styleId="Heading3Char">
    <w:name w:val="Heading 3 Char"/>
    <w:basedOn w:val="DefaultParagraphFont"/>
    <w:link w:val="Heading3"/>
    <w:uiPriority w:val="9"/>
    <w:semiHidden/>
    <w:rsid w:val="00EF1681"/>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D25D7"/>
    <w:pPr>
      <w:numPr>
        <w:numId w:val="12"/>
      </w:numPr>
      <w:tabs>
        <w:tab w:val="left" w:pos="720"/>
      </w:tabs>
      <w:ind w:left="0" w:firstLine="0"/>
      <w:contextualSpacing/>
    </w:pPr>
    <w:rPr>
      <w:rFonts w:eastAsiaTheme="minorHAnsi"/>
    </w:rPr>
  </w:style>
  <w:style w:type="paragraph" w:customStyle="1" w:styleId="ParaNum">
    <w:name w:val="ParaNum"/>
    <w:basedOn w:val="Normal"/>
    <w:link w:val="ParaNumCharChar1"/>
    <w:rsid w:val="00631E49"/>
    <w:pPr>
      <w:widowControl w:val="0"/>
      <w:numPr>
        <w:numId w:val="3"/>
      </w:numPr>
      <w:spacing w:after="120"/>
    </w:pPr>
    <w:rPr>
      <w:rFonts w:eastAsia="MS Mincho"/>
      <w:snapToGrid w:val="0"/>
      <w:kern w:val="28"/>
      <w:sz w:val="22"/>
      <w:szCs w:val="24"/>
    </w:rPr>
  </w:style>
  <w:style w:type="character" w:customStyle="1" w:styleId="ParaNumCharChar1">
    <w:name w:val="ParaNum Char Char1"/>
    <w:link w:val="ParaNum"/>
    <w:rsid w:val="00631E49"/>
    <w:rPr>
      <w:rFonts w:eastAsia="MS Mincho" w:cs="Times New Roman"/>
      <w:snapToGrid w:val="0"/>
      <w:kern w:val="28"/>
      <w:sz w:val="22"/>
    </w:rPr>
  </w:style>
  <w:style w:type="paragraph" w:styleId="Header">
    <w:name w:val="header"/>
    <w:basedOn w:val="Normal"/>
    <w:link w:val="HeaderChar"/>
    <w:uiPriority w:val="99"/>
    <w:unhideWhenUsed/>
    <w:rsid w:val="000C1CF8"/>
    <w:pPr>
      <w:tabs>
        <w:tab w:val="center" w:pos="4680"/>
        <w:tab w:val="right" w:pos="9360"/>
      </w:tabs>
    </w:pPr>
  </w:style>
  <w:style w:type="character" w:customStyle="1" w:styleId="HeaderChar">
    <w:name w:val="Header Char"/>
    <w:basedOn w:val="DefaultParagraphFont"/>
    <w:link w:val="Header"/>
    <w:uiPriority w:val="99"/>
    <w:rsid w:val="000C1CF8"/>
    <w:rPr>
      <w:rFonts w:eastAsia="Times New Roman" w:cs="Times New Roman"/>
      <w:szCs w:val="20"/>
    </w:rPr>
  </w:style>
  <w:style w:type="character" w:customStyle="1" w:styleId="Heading1Char">
    <w:name w:val="Heading 1 Char"/>
    <w:basedOn w:val="DefaultParagraphFont"/>
    <w:link w:val="Heading1"/>
    <w:uiPriority w:val="9"/>
    <w:rsid w:val="00C061B0"/>
    <w:rPr>
      <w:rFonts w:eastAsia="Times New Roman" w:cs="Times New Roman"/>
      <w:b/>
      <w:u w:val="single"/>
    </w:rPr>
  </w:style>
  <w:style w:type="paragraph" w:styleId="BalloonText">
    <w:name w:val="Balloon Text"/>
    <w:basedOn w:val="Normal"/>
    <w:link w:val="BalloonTextChar"/>
    <w:uiPriority w:val="99"/>
    <w:semiHidden/>
    <w:unhideWhenUsed/>
    <w:rsid w:val="00D32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D7F"/>
    <w:rPr>
      <w:rFonts w:ascii="Segoe UI" w:eastAsia="Times New Roman" w:hAnsi="Segoe UI" w:cs="Segoe UI"/>
      <w:sz w:val="18"/>
      <w:szCs w:val="18"/>
    </w:rPr>
  </w:style>
  <w:style w:type="character" w:styleId="CommentReference">
    <w:name w:val="annotation reference"/>
    <w:basedOn w:val="DefaultParagraphFont"/>
    <w:semiHidden/>
    <w:unhideWhenUsed/>
    <w:rsid w:val="001318DD"/>
    <w:rPr>
      <w:sz w:val="16"/>
      <w:szCs w:val="16"/>
    </w:rPr>
  </w:style>
  <w:style w:type="paragraph" w:styleId="CommentText">
    <w:name w:val="annotation text"/>
    <w:basedOn w:val="Normal"/>
    <w:link w:val="CommentTextChar"/>
    <w:semiHidden/>
    <w:unhideWhenUsed/>
    <w:rsid w:val="001318DD"/>
    <w:rPr>
      <w:sz w:val="20"/>
    </w:rPr>
  </w:style>
  <w:style w:type="character" w:customStyle="1" w:styleId="CommentTextChar">
    <w:name w:val="Comment Text Char"/>
    <w:basedOn w:val="DefaultParagraphFont"/>
    <w:link w:val="CommentText"/>
    <w:uiPriority w:val="99"/>
    <w:semiHidden/>
    <w:rsid w:val="001318D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18DD"/>
    <w:rPr>
      <w:b/>
      <w:bCs/>
    </w:rPr>
  </w:style>
  <w:style w:type="character" w:customStyle="1" w:styleId="CommentSubjectChar">
    <w:name w:val="Comment Subject Char"/>
    <w:basedOn w:val="CommentTextChar"/>
    <w:link w:val="CommentSubject"/>
    <w:uiPriority w:val="99"/>
    <w:semiHidden/>
    <w:rsid w:val="001318DD"/>
    <w:rPr>
      <w:rFonts w:eastAsia="Times New Roman" w:cs="Times New Roman"/>
      <w:b/>
      <w:bCs/>
      <w:sz w:val="20"/>
      <w:szCs w:val="20"/>
    </w:rPr>
  </w:style>
  <w:style w:type="paragraph" w:styleId="Revision">
    <w:name w:val="Revision"/>
    <w:hidden/>
    <w:uiPriority w:val="99"/>
    <w:semiHidden/>
    <w:rsid w:val="00633593"/>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7A"/>
    <w:rPr>
      <w:rFonts w:eastAsia="Times New Roman" w:cs="Times New Roman"/>
      <w:szCs w:val="20"/>
    </w:rPr>
  </w:style>
  <w:style w:type="paragraph" w:styleId="Heading1">
    <w:name w:val="heading 1"/>
    <w:basedOn w:val="Normal"/>
    <w:next w:val="Normal"/>
    <w:link w:val="Heading1Char"/>
    <w:uiPriority w:val="9"/>
    <w:qFormat/>
    <w:rsid w:val="00C061B0"/>
    <w:pPr>
      <w:numPr>
        <w:numId w:val="1"/>
      </w:numPr>
      <w:outlineLvl w:val="0"/>
    </w:pPr>
    <w:rPr>
      <w:b/>
      <w:szCs w:val="24"/>
      <w:u w:val="single"/>
    </w:rPr>
  </w:style>
  <w:style w:type="paragraph" w:styleId="Heading2">
    <w:name w:val="heading 2"/>
    <w:basedOn w:val="Normal"/>
    <w:next w:val="Normal"/>
    <w:link w:val="Heading2Char"/>
    <w:qFormat/>
    <w:rsid w:val="0094307D"/>
    <w:pPr>
      <w:keepNext/>
      <w:jc w:val="center"/>
      <w:outlineLvl w:val="1"/>
    </w:pPr>
    <w:rPr>
      <w:b/>
    </w:rPr>
  </w:style>
  <w:style w:type="paragraph" w:styleId="Heading3">
    <w:name w:val="heading 3"/>
    <w:basedOn w:val="Normal"/>
    <w:next w:val="Normal"/>
    <w:link w:val="Heading3Char"/>
    <w:uiPriority w:val="9"/>
    <w:semiHidden/>
    <w:unhideWhenUsed/>
    <w:qFormat/>
    <w:rsid w:val="00EF16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307D"/>
    <w:rPr>
      <w:rFonts w:eastAsia="Times New Roman" w:cs="Times New Roman"/>
      <w:b/>
      <w:szCs w:val="20"/>
    </w:rPr>
  </w:style>
  <w:style w:type="paragraph" w:styleId="Footer">
    <w:name w:val="footer"/>
    <w:basedOn w:val="Normal"/>
    <w:link w:val="FooterChar"/>
    <w:uiPriority w:val="99"/>
    <w:rsid w:val="0094307D"/>
    <w:pPr>
      <w:tabs>
        <w:tab w:val="center" w:pos="4320"/>
        <w:tab w:val="right" w:pos="8640"/>
      </w:tabs>
    </w:pPr>
  </w:style>
  <w:style w:type="character" w:customStyle="1" w:styleId="FooterChar">
    <w:name w:val="Footer Char"/>
    <w:basedOn w:val="DefaultParagraphFont"/>
    <w:link w:val="Footer"/>
    <w:uiPriority w:val="99"/>
    <w:rsid w:val="0094307D"/>
    <w:rPr>
      <w:rFonts w:eastAsia="Times New Roman" w:cs="Times New Roman"/>
      <w:szCs w:val="20"/>
    </w:rPr>
  </w:style>
  <w:style w:type="character" w:customStyle="1" w:styleId="Heading3Char">
    <w:name w:val="Heading 3 Char"/>
    <w:basedOn w:val="DefaultParagraphFont"/>
    <w:link w:val="Heading3"/>
    <w:uiPriority w:val="9"/>
    <w:semiHidden/>
    <w:rsid w:val="00EF1681"/>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D25D7"/>
    <w:pPr>
      <w:numPr>
        <w:numId w:val="12"/>
      </w:numPr>
      <w:tabs>
        <w:tab w:val="left" w:pos="720"/>
      </w:tabs>
      <w:ind w:left="0" w:firstLine="0"/>
      <w:contextualSpacing/>
    </w:pPr>
    <w:rPr>
      <w:rFonts w:eastAsiaTheme="minorHAnsi"/>
    </w:rPr>
  </w:style>
  <w:style w:type="paragraph" w:customStyle="1" w:styleId="ParaNum">
    <w:name w:val="ParaNum"/>
    <w:basedOn w:val="Normal"/>
    <w:link w:val="ParaNumCharChar1"/>
    <w:rsid w:val="00631E49"/>
    <w:pPr>
      <w:widowControl w:val="0"/>
      <w:numPr>
        <w:numId w:val="3"/>
      </w:numPr>
      <w:spacing w:after="120"/>
    </w:pPr>
    <w:rPr>
      <w:rFonts w:eastAsia="MS Mincho"/>
      <w:snapToGrid w:val="0"/>
      <w:kern w:val="28"/>
      <w:sz w:val="22"/>
      <w:szCs w:val="24"/>
    </w:rPr>
  </w:style>
  <w:style w:type="character" w:customStyle="1" w:styleId="ParaNumCharChar1">
    <w:name w:val="ParaNum Char Char1"/>
    <w:link w:val="ParaNum"/>
    <w:rsid w:val="00631E49"/>
    <w:rPr>
      <w:rFonts w:eastAsia="MS Mincho" w:cs="Times New Roman"/>
      <w:snapToGrid w:val="0"/>
      <w:kern w:val="28"/>
      <w:sz w:val="22"/>
    </w:rPr>
  </w:style>
  <w:style w:type="paragraph" w:styleId="Header">
    <w:name w:val="header"/>
    <w:basedOn w:val="Normal"/>
    <w:link w:val="HeaderChar"/>
    <w:uiPriority w:val="99"/>
    <w:unhideWhenUsed/>
    <w:rsid w:val="000C1CF8"/>
    <w:pPr>
      <w:tabs>
        <w:tab w:val="center" w:pos="4680"/>
        <w:tab w:val="right" w:pos="9360"/>
      </w:tabs>
    </w:pPr>
  </w:style>
  <w:style w:type="character" w:customStyle="1" w:styleId="HeaderChar">
    <w:name w:val="Header Char"/>
    <w:basedOn w:val="DefaultParagraphFont"/>
    <w:link w:val="Header"/>
    <w:uiPriority w:val="99"/>
    <w:rsid w:val="000C1CF8"/>
    <w:rPr>
      <w:rFonts w:eastAsia="Times New Roman" w:cs="Times New Roman"/>
      <w:szCs w:val="20"/>
    </w:rPr>
  </w:style>
  <w:style w:type="character" w:customStyle="1" w:styleId="Heading1Char">
    <w:name w:val="Heading 1 Char"/>
    <w:basedOn w:val="DefaultParagraphFont"/>
    <w:link w:val="Heading1"/>
    <w:uiPriority w:val="9"/>
    <w:rsid w:val="00C061B0"/>
    <w:rPr>
      <w:rFonts w:eastAsia="Times New Roman" w:cs="Times New Roman"/>
      <w:b/>
      <w:u w:val="single"/>
    </w:rPr>
  </w:style>
  <w:style w:type="paragraph" w:styleId="BalloonText">
    <w:name w:val="Balloon Text"/>
    <w:basedOn w:val="Normal"/>
    <w:link w:val="BalloonTextChar"/>
    <w:uiPriority w:val="99"/>
    <w:semiHidden/>
    <w:unhideWhenUsed/>
    <w:rsid w:val="00D32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D7F"/>
    <w:rPr>
      <w:rFonts w:ascii="Segoe UI" w:eastAsia="Times New Roman" w:hAnsi="Segoe UI" w:cs="Segoe UI"/>
      <w:sz w:val="18"/>
      <w:szCs w:val="18"/>
    </w:rPr>
  </w:style>
  <w:style w:type="character" w:styleId="CommentReference">
    <w:name w:val="annotation reference"/>
    <w:basedOn w:val="DefaultParagraphFont"/>
    <w:semiHidden/>
    <w:unhideWhenUsed/>
    <w:rsid w:val="001318DD"/>
    <w:rPr>
      <w:sz w:val="16"/>
      <w:szCs w:val="16"/>
    </w:rPr>
  </w:style>
  <w:style w:type="paragraph" w:styleId="CommentText">
    <w:name w:val="annotation text"/>
    <w:basedOn w:val="Normal"/>
    <w:link w:val="CommentTextChar"/>
    <w:semiHidden/>
    <w:unhideWhenUsed/>
    <w:rsid w:val="001318DD"/>
    <w:rPr>
      <w:sz w:val="20"/>
    </w:rPr>
  </w:style>
  <w:style w:type="character" w:customStyle="1" w:styleId="CommentTextChar">
    <w:name w:val="Comment Text Char"/>
    <w:basedOn w:val="DefaultParagraphFont"/>
    <w:link w:val="CommentText"/>
    <w:uiPriority w:val="99"/>
    <w:semiHidden/>
    <w:rsid w:val="001318D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18DD"/>
    <w:rPr>
      <w:b/>
      <w:bCs/>
    </w:rPr>
  </w:style>
  <w:style w:type="character" w:customStyle="1" w:styleId="CommentSubjectChar">
    <w:name w:val="Comment Subject Char"/>
    <w:basedOn w:val="CommentTextChar"/>
    <w:link w:val="CommentSubject"/>
    <w:uiPriority w:val="99"/>
    <w:semiHidden/>
    <w:rsid w:val="001318DD"/>
    <w:rPr>
      <w:rFonts w:eastAsia="Times New Roman" w:cs="Times New Roman"/>
      <w:b/>
      <w:bCs/>
      <w:sz w:val="20"/>
      <w:szCs w:val="20"/>
    </w:rPr>
  </w:style>
  <w:style w:type="paragraph" w:styleId="Revision">
    <w:name w:val="Revision"/>
    <w:hidden/>
    <w:uiPriority w:val="99"/>
    <w:semiHidden/>
    <w:rsid w:val="00633593"/>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70880-1765-4DD7-A735-9DCFEF59E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3881</Words>
  <Characters>22125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Kung</dc:creator>
  <cp:keywords/>
  <dc:description/>
  <cp:lastModifiedBy>SYSTEM</cp:lastModifiedBy>
  <cp:revision>2</cp:revision>
  <cp:lastPrinted>2017-04-25T18:35:00Z</cp:lastPrinted>
  <dcterms:created xsi:type="dcterms:W3CDTF">2017-09-01T15:09:00Z</dcterms:created>
  <dcterms:modified xsi:type="dcterms:W3CDTF">2017-09-01T15:09:00Z</dcterms:modified>
</cp:coreProperties>
</file>