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9A7FA" w14:textId="78C01B44" w:rsidR="00CC69B1" w:rsidRDefault="00CC69B1" w:rsidP="00CC69B1">
      <w:pPr>
        <w:tabs>
          <w:tab w:val="left" w:pos="5040"/>
        </w:tabs>
      </w:pPr>
      <w:bookmarkStart w:id="0" w:name="_GoBack"/>
      <w:bookmarkEnd w:id="0"/>
      <w:r>
        <w:tab/>
      </w:r>
      <w:r>
        <w:tab/>
      </w:r>
      <w:r w:rsidR="00DB4691">
        <w:t xml:space="preserve">March </w:t>
      </w:r>
      <w:r w:rsidR="00D93378">
        <w:t>19</w:t>
      </w:r>
      <w:r>
        <w:t>, 201</w:t>
      </w:r>
      <w:r w:rsidR="00603E80">
        <w:t>8</w:t>
      </w:r>
    </w:p>
    <w:p w14:paraId="74BDD285" w14:textId="77777777" w:rsidR="00CC69B1" w:rsidRDefault="00CC69B1" w:rsidP="00CC69B1">
      <w:pPr>
        <w:tabs>
          <w:tab w:val="left" w:pos="5040"/>
        </w:tabs>
      </w:pPr>
    </w:p>
    <w:p w14:paraId="31423B11" w14:textId="77777777" w:rsidR="00CC69B1" w:rsidRDefault="00CC69B1" w:rsidP="00CC69B1">
      <w:r>
        <w:t> </w:t>
      </w:r>
    </w:p>
    <w:p w14:paraId="54E0D3AA" w14:textId="77777777" w:rsidR="00CC69B1" w:rsidRDefault="00CC69B1" w:rsidP="00CC69B1">
      <w:r>
        <w:t>Memorandum to:       </w:t>
      </w:r>
      <w:r w:rsidR="002515D4">
        <w:tab/>
      </w:r>
      <w:r>
        <w:t>Shagufta Ahmed</w:t>
      </w:r>
    </w:p>
    <w:p w14:paraId="50250E74" w14:textId="77777777" w:rsidR="002515D4" w:rsidRDefault="002515D4" w:rsidP="00CC69B1">
      <w:r>
        <w:tab/>
      </w:r>
      <w:r>
        <w:tab/>
      </w:r>
      <w:r>
        <w:tab/>
      </w:r>
      <w:r w:rsidRPr="002515D4">
        <w:t>Policy Analyst              </w:t>
      </w:r>
    </w:p>
    <w:p w14:paraId="38A84EFC" w14:textId="77777777" w:rsidR="00CC69B1" w:rsidRDefault="00CC69B1" w:rsidP="00CC69B1">
      <w:r>
        <w:t>                                   </w:t>
      </w:r>
      <w:r>
        <w:tab/>
        <w:t>Office of Information and Regulatory Affairs</w:t>
      </w:r>
    </w:p>
    <w:p w14:paraId="2BEAE108" w14:textId="77777777" w:rsidR="00CC69B1" w:rsidRDefault="00CC69B1" w:rsidP="00CC69B1">
      <w:r>
        <w:t>                                   </w:t>
      </w:r>
      <w:r>
        <w:tab/>
        <w:t>Office of Management and Budget</w:t>
      </w:r>
    </w:p>
    <w:p w14:paraId="6CC7AE52" w14:textId="77777777" w:rsidR="00CC69B1" w:rsidRDefault="00CC69B1" w:rsidP="00CC69B1">
      <w:r>
        <w:t> </w:t>
      </w:r>
    </w:p>
    <w:p w14:paraId="7CE2E8F9" w14:textId="77777777" w:rsidR="00240871" w:rsidRDefault="00CC69B1" w:rsidP="00CC69B1">
      <w:r>
        <w:t>From:   </w:t>
      </w:r>
      <w:r>
        <w:tab/>
        <w:t>            </w:t>
      </w:r>
      <w:r w:rsidR="00240871">
        <w:t>Manny Cabeza</w:t>
      </w:r>
    </w:p>
    <w:p w14:paraId="20EE0F6F" w14:textId="77777777" w:rsidR="00240871" w:rsidRDefault="00240871" w:rsidP="00240871">
      <w:pPr>
        <w:ind w:left="1440" w:firstLine="720"/>
      </w:pPr>
      <w:r>
        <w:t>Counsel, Legal Division</w:t>
      </w:r>
    </w:p>
    <w:p w14:paraId="43776564" w14:textId="67D2E6D8" w:rsidR="00CC69B1" w:rsidRDefault="00CC69B1" w:rsidP="00240871">
      <w:pPr>
        <w:ind w:left="2160"/>
      </w:pPr>
      <w:r>
        <w:t>Federal Deposit Insurance Corporation</w:t>
      </w:r>
    </w:p>
    <w:p w14:paraId="567992DB" w14:textId="77777777" w:rsidR="00CC69B1" w:rsidRDefault="00CC69B1" w:rsidP="00CC69B1"/>
    <w:p w14:paraId="1103BA1F" w14:textId="77777777" w:rsidR="00CC69B1" w:rsidRDefault="00CC69B1" w:rsidP="00CC69B1"/>
    <w:p w14:paraId="5707F394" w14:textId="798ADA75" w:rsidR="00CC69B1" w:rsidRDefault="00CC69B1" w:rsidP="000E29C8">
      <w:pPr>
        <w:spacing w:after="200" w:line="276" w:lineRule="auto"/>
        <w:ind w:left="2160" w:hanging="2160"/>
        <w:rPr>
          <w:rFonts w:eastAsia="Calibri"/>
          <w:szCs w:val="24"/>
        </w:rPr>
      </w:pPr>
      <w:r>
        <w:rPr>
          <w:rFonts w:eastAsia="Calibri"/>
          <w:szCs w:val="24"/>
        </w:rPr>
        <w:t xml:space="preserve">RE:  </w:t>
      </w:r>
      <w:r w:rsidR="004F176B">
        <w:rPr>
          <w:rFonts w:eastAsia="Calibri"/>
          <w:szCs w:val="24"/>
        </w:rPr>
        <w:tab/>
      </w:r>
      <w:r w:rsidR="000F1F60">
        <w:rPr>
          <w:rFonts w:eastAsia="Calibri"/>
          <w:szCs w:val="24"/>
        </w:rPr>
        <w:t>Discussion Guide and</w:t>
      </w:r>
      <w:r w:rsidR="00134118">
        <w:rPr>
          <w:rFonts w:eastAsia="Calibri"/>
          <w:szCs w:val="24"/>
        </w:rPr>
        <w:t xml:space="preserve"> </w:t>
      </w:r>
      <w:r w:rsidR="00BD7742">
        <w:rPr>
          <w:rFonts w:eastAsia="Calibri"/>
          <w:szCs w:val="24"/>
        </w:rPr>
        <w:t>Participant</w:t>
      </w:r>
      <w:r w:rsidR="00134118">
        <w:rPr>
          <w:rFonts w:eastAsia="Calibri"/>
          <w:szCs w:val="24"/>
        </w:rPr>
        <w:t xml:space="preserve"> </w:t>
      </w:r>
      <w:r w:rsidR="000F1F60">
        <w:rPr>
          <w:rFonts w:eastAsia="Calibri"/>
          <w:szCs w:val="24"/>
        </w:rPr>
        <w:t>Survey</w:t>
      </w:r>
      <w:r w:rsidR="0043241D">
        <w:rPr>
          <w:rFonts w:eastAsia="Calibri"/>
          <w:szCs w:val="24"/>
        </w:rPr>
        <w:t xml:space="preserve"> for </w:t>
      </w:r>
      <w:r>
        <w:rPr>
          <w:rFonts w:eastAsia="Calibri"/>
          <w:szCs w:val="24"/>
        </w:rPr>
        <w:t xml:space="preserve">Focus Groups on </w:t>
      </w:r>
      <w:r w:rsidR="009B0D05">
        <w:rPr>
          <w:rFonts w:eastAsia="Calibri"/>
          <w:szCs w:val="24"/>
        </w:rPr>
        <w:t>Attitudes and Perceptions of Banks and Financial Services to Revise the 2019 Survey of Unbanked and Underbanked Households</w:t>
      </w:r>
    </w:p>
    <w:p w14:paraId="67185712" w14:textId="00340F4C" w:rsidR="00A054B8" w:rsidRDefault="004F176B">
      <w:pPr>
        <w:rPr>
          <w:rFonts w:eastAsia="Calibri"/>
          <w:szCs w:val="24"/>
        </w:rPr>
      </w:pPr>
      <w:r>
        <w:rPr>
          <w:rFonts w:eastAsia="Calibri"/>
          <w:szCs w:val="24"/>
        </w:rPr>
        <w:t xml:space="preserve">Under our “fast-track” generic </w:t>
      </w:r>
      <w:r w:rsidRPr="005A0DB7">
        <w:rPr>
          <w:rFonts w:eastAsia="Calibri"/>
          <w:szCs w:val="24"/>
        </w:rPr>
        <w:t>clearance entitled, “</w:t>
      </w:r>
      <w:r w:rsidRPr="002515D4">
        <w:rPr>
          <w:rFonts w:eastAsia="Calibri"/>
          <w:szCs w:val="24"/>
        </w:rPr>
        <w:t>Information Coll</w:t>
      </w:r>
      <w:r w:rsidR="00D060E3">
        <w:rPr>
          <w:rFonts w:eastAsia="Calibri"/>
          <w:szCs w:val="24"/>
        </w:rPr>
        <w:t>ection for Qualitative Research</w:t>
      </w:r>
      <w:r w:rsidRPr="005A0DB7">
        <w:rPr>
          <w:rFonts w:eastAsia="Calibri"/>
          <w:szCs w:val="24"/>
        </w:rPr>
        <w:t>” (</w:t>
      </w:r>
      <w:r>
        <w:rPr>
          <w:rFonts w:eastAsia="Calibri"/>
          <w:szCs w:val="24"/>
        </w:rPr>
        <w:t xml:space="preserve">Control number: </w:t>
      </w:r>
      <w:r w:rsidRPr="005A0DB7">
        <w:rPr>
          <w:rFonts w:eastAsia="Calibri"/>
          <w:szCs w:val="24"/>
        </w:rPr>
        <w:t>3064-01</w:t>
      </w:r>
      <w:r>
        <w:rPr>
          <w:rFonts w:eastAsia="Calibri"/>
          <w:szCs w:val="24"/>
        </w:rPr>
        <w:t>98</w:t>
      </w:r>
      <w:r w:rsidRPr="005A0DB7">
        <w:rPr>
          <w:rFonts w:eastAsia="Calibri"/>
          <w:szCs w:val="24"/>
        </w:rPr>
        <w:t>)</w:t>
      </w:r>
      <w:r>
        <w:rPr>
          <w:rFonts w:eastAsia="Calibri"/>
          <w:szCs w:val="24"/>
        </w:rPr>
        <w:t>, t</w:t>
      </w:r>
      <w:r w:rsidR="0043241D">
        <w:rPr>
          <w:rFonts w:eastAsia="Calibri"/>
          <w:szCs w:val="24"/>
        </w:rPr>
        <w:t xml:space="preserve">he FDIC </w:t>
      </w:r>
      <w:r>
        <w:rPr>
          <w:rFonts w:eastAsia="Calibri"/>
          <w:szCs w:val="24"/>
        </w:rPr>
        <w:t xml:space="preserve">hereby submits for OMB approval the enclosed </w:t>
      </w:r>
      <w:r w:rsidR="000F1F60">
        <w:rPr>
          <w:rFonts w:eastAsia="Calibri"/>
          <w:szCs w:val="24"/>
        </w:rPr>
        <w:t xml:space="preserve">discussion guide and </w:t>
      </w:r>
      <w:r w:rsidR="00BD7742">
        <w:rPr>
          <w:rFonts w:eastAsia="Calibri"/>
          <w:szCs w:val="24"/>
        </w:rPr>
        <w:t>participant</w:t>
      </w:r>
      <w:r w:rsidR="00134118">
        <w:rPr>
          <w:rFonts w:eastAsia="Calibri"/>
          <w:szCs w:val="24"/>
        </w:rPr>
        <w:t xml:space="preserve"> </w:t>
      </w:r>
      <w:r w:rsidR="000F1F60">
        <w:rPr>
          <w:rFonts w:eastAsia="Calibri"/>
          <w:szCs w:val="24"/>
        </w:rPr>
        <w:t>survey</w:t>
      </w:r>
      <w:r w:rsidR="00A054B8">
        <w:rPr>
          <w:rFonts w:eastAsia="Calibri"/>
          <w:szCs w:val="24"/>
        </w:rPr>
        <w:t xml:space="preserve"> </w:t>
      </w:r>
      <w:r w:rsidR="001427E2">
        <w:rPr>
          <w:rFonts w:eastAsia="Calibri"/>
          <w:szCs w:val="24"/>
        </w:rPr>
        <w:t xml:space="preserve">to conduct </w:t>
      </w:r>
      <w:r w:rsidR="00A054B8">
        <w:rPr>
          <w:rFonts w:eastAsia="Calibri"/>
          <w:szCs w:val="24"/>
        </w:rPr>
        <w:t>focus groups</w:t>
      </w:r>
      <w:r w:rsidR="0043241D">
        <w:rPr>
          <w:rFonts w:eastAsia="Calibri"/>
          <w:szCs w:val="24"/>
        </w:rPr>
        <w:t xml:space="preserve"> on consumers’ attitudes and perceptions of banks and financial institutions. </w:t>
      </w:r>
      <w:r w:rsidR="00D75B58">
        <w:rPr>
          <w:rFonts w:eastAsia="Calibri"/>
          <w:szCs w:val="24"/>
        </w:rPr>
        <w:t xml:space="preserve">These focus groups are part of </w:t>
      </w:r>
      <w:r w:rsidR="00D75B58">
        <w:t xml:space="preserve">FDIC’s efforts to inform the revisions to the </w:t>
      </w:r>
      <w:r w:rsidR="00C64235">
        <w:t xml:space="preserve">2019 </w:t>
      </w:r>
      <w:r w:rsidR="00D75B58">
        <w:t xml:space="preserve">FDIC Survey of Unbanked and Underbanked Households (Household survey) (Control number </w:t>
      </w:r>
      <w:r w:rsidR="00D75B58" w:rsidRPr="00E95823">
        <w:t>3064-0167</w:t>
      </w:r>
      <w:r w:rsidR="00D75B58">
        <w:t xml:space="preserve">).  </w:t>
      </w:r>
      <w:r w:rsidR="0043241D">
        <w:rPr>
          <w:rFonts w:eastAsia="Calibri"/>
          <w:szCs w:val="24"/>
        </w:rPr>
        <w:t xml:space="preserve">Recruiting of these focus groups participants will begin </w:t>
      </w:r>
      <w:r w:rsidR="00A054B8">
        <w:rPr>
          <w:rFonts w:eastAsia="Calibri"/>
          <w:szCs w:val="24"/>
        </w:rPr>
        <w:t xml:space="preserve">in </w:t>
      </w:r>
      <w:r w:rsidR="00240871">
        <w:rPr>
          <w:rFonts w:eastAsia="Calibri"/>
          <w:szCs w:val="24"/>
        </w:rPr>
        <w:t xml:space="preserve">late </w:t>
      </w:r>
      <w:r w:rsidR="00A054B8">
        <w:rPr>
          <w:rFonts w:eastAsia="Calibri"/>
          <w:szCs w:val="24"/>
        </w:rPr>
        <w:t>March 2018</w:t>
      </w:r>
      <w:r w:rsidR="001427E2">
        <w:rPr>
          <w:rFonts w:eastAsia="Calibri"/>
          <w:szCs w:val="24"/>
        </w:rPr>
        <w:t xml:space="preserve">. The recruiting screener survey </w:t>
      </w:r>
      <w:r w:rsidR="00457F15">
        <w:rPr>
          <w:rFonts w:eastAsia="Calibri"/>
          <w:szCs w:val="24"/>
        </w:rPr>
        <w:t xml:space="preserve">was approved by OMB </w:t>
      </w:r>
      <w:r w:rsidR="00240871">
        <w:rPr>
          <w:rFonts w:eastAsia="Calibri"/>
          <w:szCs w:val="24"/>
        </w:rPr>
        <w:t xml:space="preserve">on March 16, 2018 </w:t>
      </w:r>
      <w:r w:rsidR="00457F15">
        <w:rPr>
          <w:rFonts w:eastAsia="Calibri"/>
          <w:szCs w:val="24"/>
        </w:rPr>
        <w:t>(ICR Ref. No. 201708-3064-003)</w:t>
      </w:r>
      <w:r w:rsidR="001427E2">
        <w:rPr>
          <w:rFonts w:eastAsia="Calibri"/>
          <w:szCs w:val="24"/>
        </w:rPr>
        <w:t xml:space="preserve">. </w:t>
      </w:r>
      <w:r w:rsidR="00A054B8">
        <w:rPr>
          <w:rFonts w:eastAsia="Calibri"/>
          <w:szCs w:val="24"/>
        </w:rPr>
        <w:t xml:space="preserve"> </w:t>
      </w:r>
      <w:r w:rsidR="001427E2">
        <w:rPr>
          <w:rFonts w:eastAsia="Calibri"/>
          <w:szCs w:val="24"/>
        </w:rPr>
        <w:t>F</w:t>
      </w:r>
      <w:r w:rsidR="00A054B8">
        <w:rPr>
          <w:rFonts w:eastAsia="Calibri"/>
          <w:szCs w:val="24"/>
        </w:rPr>
        <w:t xml:space="preserve">ocus groups </w:t>
      </w:r>
      <w:r w:rsidR="00240871">
        <w:rPr>
          <w:rFonts w:eastAsia="Calibri"/>
          <w:szCs w:val="24"/>
        </w:rPr>
        <w:t>are scheduled to</w:t>
      </w:r>
      <w:r w:rsidR="00A054B8">
        <w:rPr>
          <w:rFonts w:eastAsia="Calibri"/>
          <w:szCs w:val="24"/>
        </w:rPr>
        <w:t xml:space="preserve"> take place </w:t>
      </w:r>
      <w:r w:rsidR="00196727">
        <w:rPr>
          <w:rFonts w:eastAsia="Calibri"/>
          <w:szCs w:val="24"/>
        </w:rPr>
        <w:t>i</w:t>
      </w:r>
      <w:r w:rsidR="00A054B8">
        <w:rPr>
          <w:rFonts w:eastAsia="Calibri"/>
          <w:szCs w:val="24"/>
        </w:rPr>
        <w:t>n</w:t>
      </w:r>
      <w:r w:rsidR="001427E2">
        <w:rPr>
          <w:rFonts w:eastAsia="Calibri"/>
          <w:szCs w:val="24"/>
        </w:rPr>
        <w:t xml:space="preserve"> </w:t>
      </w:r>
      <w:r w:rsidR="00457F15">
        <w:rPr>
          <w:rFonts w:eastAsia="Calibri"/>
          <w:szCs w:val="24"/>
        </w:rPr>
        <w:t>early</w:t>
      </w:r>
      <w:r w:rsidR="00240871">
        <w:rPr>
          <w:rFonts w:eastAsia="Calibri"/>
          <w:szCs w:val="24"/>
        </w:rPr>
        <w:t xml:space="preserve"> April 2018.</w:t>
      </w:r>
    </w:p>
    <w:p w14:paraId="2BD1335E" w14:textId="77777777" w:rsidR="00CC69B1" w:rsidRDefault="00CC69B1" w:rsidP="00CC69B1"/>
    <w:p w14:paraId="5E06C0A7" w14:textId="4817FA4C" w:rsidR="002160E0" w:rsidRDefault="004F176B" w:rsidP="00D75B58">
      <w:r>
        <w:rPr>
          <w:u w:val="single"/>
        </w:rPr>
        <w:t>Purpose.</w:t>
      </w:r>
      <w:r>
        <w:t xml:space="preserve">  </w:t>
      </w:r>
      <w:r w:rsidR="00645B0C">
        <w:t xml:space="preserve">The purpose of this data collection is to </w:t>
      </w:r>
      <w:r w:rsidR="001427E2">
        <w:t xml:space="preserve">discuss </w:t>
      </w:r>
      <w:r w:rsidR="002160E0">
        <w:t xml:space="preserve">consumers’ </w:t>
      </w:r>
      <w:r w:rsidR="00D75B58">
        <w:t>use of financial services, and</w:t>
      </w:r>
      <w:r w:rsidR="00C744C0">
        <w:t xml:space="preserve"> their</w:t>
      </w:r>
      <w:r w:rsidR="00FA55C7">
        <w:t xml:space="preserve"> perception and attitude</w:t>
      </w:r>
      <w:r w:rsidR="00C744C0">
        <w:t xml:space="preserve">s towards </w:t>
      </w:r>
      <w:r w:rsidR="00B019F6">
        <w:t xml:space="preserve">banks and other </w:t>
      </w:r>
      <w:r w:rsidR="00C744C0">
        <w:t>financial service providers</w:t>
      </w:r>
      <w:r w:rsidR="00FA55C7">
        <w:t>.</w:t>
      </w:r>
      <w:r w:rsidR="00B019F6">
        <w:t xml:space="preserve"> The </w:t>
      </w:r>
      <w:r w:rsidR="00722447">
        <w:t>outcomes of this qualitative research will be used to</w:t>
      </w:r>
      <w:r w:rsidR="00AA15D0">
        <w:t xml:space="preserve"> </w:t>
      </w:r>
      <w:r w:rsidR="00A51890">
        <w:t>inform</w:t>
      </w:r>
      <w:r w:rsidR="00AA15D0">
        <w:t xml:space="preserve"> how best to phrase questions and provide relevant answer options t</w:t>
      </w:r>
      <w:r w:rsidR="00722447">
        <w:t>hat</w:t>
      </w:r>
      <w:r w:rsidR="00AA15D0">
        <w:t xml:space="preserve"> better capture consumers’ a</w:t>
      </w:r>
      <w:r w:rsidR="00B019F6">
        <w:t>t</w:t>
      </w:r>
      <w:r w:rsidR="00AA15D0">
        <w:t>t</w:t>
      </w:r>
      <w:r w:rsidR="00B019F6">
        <w:t>itudes, perceptions, and experiences with banking</w:t>
      </w:r>
      <w:r w:rsidR="00E569C2">
        <w:t>.</w:t>
      </w:r>
      <w:r w:rsidR="00B019F6">
        <w:t xml:space="preserve"> </w:t>
      </w:r>
      <w:r w:rsidR="002B3409">
        <w:t>Participants will include consumers who use</w:t>
      </w:r>
      <w:r w:rsidR="00645B0C">
        <w:t xml:space="preserve"> </w:t>
      </w:r>
      <w:r w:rsidR="002B3409">
        <w:t xml:space="preserve">mainstream banking </w:t>
      </w:r>
      <w:r w:rsidR="00645B0C">
        <w:t>exclusively</w:t>
      </w:r>
      <w:r w:rsidR="002B3409">
        <w:t xml:space="preserve"> </w:t>
      </w:r>
      <w:r w:rsidR="00645B0C">
        <w:t xml:space="preserve">(fully banked), </w:t>
      </w:r>
      <w:r w:rsidR="002B3409">
        <w:t xml:space="preserve"> consumers with bank accounts that </w:t>
      </w:r>
      <w:r w:rsidR="00645B0C">
        <w:t xml:space="preserve">also utilize alternative financial services, such as payday </w:t>
      </w:r>
      <w:r w:rsidR="002B3409">
        <w:t xml:space="preserve">advance loans (underbanked), and consumers with no </w:t>
      </w:r>
      <w:r w:rsidR="00645B0C">
        <w:t xml:space="preserve">checking or savings account (unbanked).  </w:t>
      </w:r>
    </w:p>
    <w:p w14:paraId="5980438A" w14:textId="77777777" w:rsidR="00645B0C" w:rsidRDefault="00645B0C" w:rsidP="00645B0C"/>
    <w:p w14:paraId="078E56FC" w14:textId="683B995E" w:rsidR="007E4C73" w:rsidRDefault="004F176B" w:rsidP="00645B0C">
      <w:r>
        <w:rPr>
          <w:u w:val="single"/>
        </w:rPr>
        <w:t>Methodology.</w:t>
      </w:r>
      <w:r>
        <w:t xml:space="preserve">  </w:t>
      </w:r>
      <w:r w:rsidR="007E4C73">
        <w:t>We plan to conduct 12 f</w:t>
      </w:r>
      <w:r w:rsidR="00F20EF2">
        <w:t xml:space="preserve">ocus groups in Rockbridge, MD, Gaithersburg, MD and Baton Rouge, LA. </w:t>
      </w:r>
      <w:r w:rsidR="007E4C73">
        <w:t xml:space="preserve">Focus groups will contain a mix of unbanked, underbanked, and fully banked participants. </w:t>
      </w:r>
      <w:r w:rsidR="007F174C">
        <w:t>In order to better capture cultural sensitivities that might affect financial services experience</w:t>
      </w:r>
      <w:r w:rsidR="00845E96">
        <w:t>s</w:t>
      </w:r>
      <w:r w:rsidR="007F174C">
        <w:t>, t</w:t>
      </w:r>
      <w:r w:rsidR="007E4C73">
        <w:t xml:space="preserve">wo </w:t>
      </w:r>
      <w:r w:rsidR="007F174C">
        <w:t xml:space="preserve">focus </w:t>
      </w:r>
      <w:r w:rsidR="007E4C73">
        <w:t>groups will include only Hispanic participants, and two groups will include only African American</w:t>
      </w:r>
      <w:r w:rsidR="00240871">
        <w:t>s</w:t>
      </w:r>
      <w:r w:rsidR="007F174C">
        <w:t>.</w:t>
      </w:r>
      <w:r w:rsidR="007569DD">
        <w:t xml:space="preserve"> </w:t>
      </w:r>
    </w:p>
    <w:p w14:paraId="286377D2" w14:textId="77777777" w:rsidR="007E4C73" w:rsidRDefault="007E4C73" w:rsidP="00645B0C"/>
    <w:p w14:paraId="7DF6600F" w14:textId="62D2AF6E" w:rsidR="002160E0" w:rsidRDefault="00F20EF2" w:rsidP="00645B0C">
      <w:r>
        <w:rPr>
          <w:rFonts w:eastAsia="Calibri"/>
          <w:szCs w:val="24"/>
        </w:rPr>
        <w:t xml:space="preserve">The focus groups will be moderated by a facilitator who will ensure that the desired topics are fully covered while managing group dynamics and ensuring balanced participation.  The focus groups will be unstructured to allow discovery of issues and in-depth probing on the topic.  </w:t>
      </w:r>
      <w:r w:rsidR="002160E0">
        <w:lastRenderedPageBreak/>
        <w:t xml:space="preserve">Participants will fill out a </w:t>
      </w:r>
      <w:r w:rsidR="007569DD">
        <w:t>5</w:t>
      </w:r>
      <w:r w:rsidR="00AB4A02">
        <w:t>-</w:t>
      </w:r>
      <w:r w:rsidR="007569DD">
        <w:t xml:space="preserve">minute </w:t>
      </w:r>
      <w:r w:rsidR="00684043">
        <w:t>survey that</w:t>
      </w:r>
      <w:r w:rsidR="002160E0">
        <w:t xml:space="preserve"> will be used to collect </w:t>
      </w:r>
      <w:r w:rsidR="00FC1218">
        <w:t xml:space="preserve">additional </w:t>
      </w:r>
      <w:r w:rsidR="002160E0">
        <w:t>background information</w:t>
      </w:r>
      <w:r w:rsidR="00FC1218">
        <w:t xml:space="preserve"> related to their use of financial services</w:t>
      </w:r>
      <w:r w:rsidR="007569DD">
        <w:t xml:space="preserve"> to help analyze the results.</w:t>
      </w:r>
      <w:r w:rsidR="007B5C98">
        <w:t xml:space="preserve"> </w:t>
      </w:r>
    </w:p>
    <w:p w14:paraId="5948C015" w14:textId="77777777" w:rsidR="007569DD" w:rsidRDefault="007569DD" w:rsidP="00645B0C"/>
    <w:p w14:paraId="28ABE8F0" w14:textId="1C73DBCA" w:rsidR="00645B0C" w:rsidRDefault="00B019F6" w:rsidP="00645B0C">
      <w:r>
        <w:t xml:space="preserve">As noted in </w:t>
      </w:r>
      <w:r w:rsidR="00E8528C">
        <w:t xml:space="preserve">the </w:t>
      </w:r>
      <w:r w:rsidR="00457F15">
        <w:t>approved submission for</w:t>
      </w:r>
      <w:r w:rsidR="00E8528C">
        <w:t xml:space="preserve"> the recruiting materials </w:t>
      </w:r>
      <w:r>
        <w:t>(</w:t>
      </w:r>
      <w:r w:rsidR="00457F15">
        <w:rPr>
          <w:rFonts w:eastAsia="Calibri"/>
          <w:szCs w:val="24"/>
        </w:rPr>
        <w:t>ICR Ref. No. 201708-3064-003</w:t>
      </w:r>
      <w:r>
        <w:t>), r</w:t>
      </w:r>
      <w:r w:rsidR="00645B0C">
        <w:t>espondents w</w:t>
      </w:r>
      <w:r w:rsidR="00C91C7C">
        <w:t xml:space="preserve">ill be recruited using </w:t>
      </w:r>
      <w:r w:rsidR="000A684C">
        <w:t xml:space="preserve">a mix of strategies, including </w:t>
      </w:r>
      <w:r w:rsidR="00F73A44">
        <w:t xml:space="preserve">use of </w:t>
      </w:r>
      <w:r w:rsidR="00C91C7C">
        <w:t>consumer databases,</w:t>
      </w:r>
      <w:r w:rsidR="00645B0C" w:rsidRPr="001A5993">
        <w:t xml:space="preserve"> and recruiting in-person at local businesses or organizations that are frequented by unbanked and underbanked consumers, like VITA sites, check-cashing businesses, payday loan institutions, rent-to-own stores, pawn shops, and grocery and convenience stores.</w:t>
      </w:r>
      <w:r w:rsidR="00645B0C">
        <w:t xml:space="preserve">  Respondents will also be recruited using online advertisements placed on Craigslist.  Respondents who complete the screener </w:t>
      </w:r>
      <w:r w:rsidR="00FB56A2">
        <w:t>might</w:t>
      </w:r>
      <w:r w:rsidR="00645B0C">
        <w:t xml:space="preserve"> be asked to provide contact information for one other person who may be interested or available to complete the study.  Using this Respondent Driven Sampling approach will allow efficient recruitment of this hard-to-reach population. </w:t>
      </w:r>
    </w:p>
    <w:p w14:paraId="661416ED" w14:textId="77777777" w:rsidR="00CC69B1" w:rsidRDefault="00CC69B1" w:rsidP="00CC69B1">
      <w:pPr>
        <w:rPr>
          <w:szCs w:val="24"/>
        </w:rPr>
      </w:pPr>
    </w:p>
    <w:p w14:paraId="2BC076D6" w14:textId="66807E4A" w:rsidR="00CC69B1" w:rsidRDefault="004F176B" w:rsidP="00CC69B1">
      <w:r>
        <w:rPr>
          <w:u w:val="single"/>
        </w:rPr>
        <w:t>Burden Estimate.</w:t>
      </w:r>
      <w:r>
        <w:t xml:space="preserve"> </w:t>
      </w:r>
      <w:r w:rsidR="00CC69B1" w:rsidRPr="00B91B52">
        <w:t xml:space="preserve">The anticipated burden for respondents is shown below. </w:t>
      </w:r>
      <w:r w:rsidR="00825C1B">
        <w:t xml:space="preserve">We </w:t>
      </w:r>
      <w:r w:rsidR="000D1858">
        <w:t>plan to</w:t>
      </w:r>
      <w:r w:rsidR="00825C1B">
        <w:t xml:space="preserve"> co</w:t>
      </w:r>
      <w:r w:rsidR="000D1858">
        <w:t>nduct</w:t>
      </w:r>
      <w:r w:rsidR="00825C1B">
        <w:t xml:space="preserve"> </w:t>
      </w:r>
      <w:r w:rsidR="009355D0">
        <w:t>12</w:t>
      </w:r>
      <w:r w:rsidR="009355D0" w:rsidRPr="00B91B52">
        <w:t xml:space="preserve"> </w:t>
      </w:r>
      <w:r w:rsidR="00CC69B1" w:rsidRPr="00B91B52">
        <w:t>focus groups</w:t>
      </w:r>
      <w:r w:rsidR="00C90FE1">
        <w:t xml:space="preserve"> of </w:t>
      </w:r>
      <w:r w:rsidR="005D499E">
        <w:t>up to</w:t>
      </w:r>
      <w:r w:rsidR="00CC69B1" w:rsidRPr="00B91B52">
        <w:t xml:space="preserve"> </w:t>
      </w:r>
      <w:r w:rsidR="00186D2E">
        <w:t>10</w:t>
      </w:r>
      <w:r w:rsidR="009355D0" w:rsidRPr="00B91B52">
        <w:t xml:space="preserve"> </w:t>
      </w:r>
      <w:r w:rsidR="005460A9">
        <w:t xml:space="preserve">participants </w:t>
      </w:r>
      <w:r w:rsidR="00C90FE1">
        <w:t>each</w:t>
      </w:r>
      <w:r w:rsidR="00CC69B1" w:rsidRPr="00B91B52">
        <w:t xml:space="preserve"> (</w:t>
      </w:r>
      <w:r w:rsidR="00186D2E">
        <w:t>120 total</w:t>
      </w:r>
      <w:r w:rsidR="003B0D51">
        <w:t>)</w:t>
      </w:r>
      <w:r w:rsidR="00825C1B">
        <w:t xml:space="preserve">. </w:t>
      </w:r>
      <w:r w:rsidR="003A1891">
        <w:t>We anticipate that participating in a</w:t>
      </w:r>
      <w:r w:rsidR="00825C1B">
        <w:t xml:space="preserve"> focus group discussion using the enclosed guide </w:t>
      </w:r>
      <w:r w:rsidR="003A1891">
        <w:t>plus taking</w:t>
      </w:r>
      <w:r w:rsidR="00825C1B">
        <w:t xml:space="preserve"> the</w:t>
      </w:r>
      <w:r w:rsidR="002757F7">
        <w:t xml:space="preserve"> 5-minute </w:t>
      </w:r>
      <w:r w:rsidR="00825C1B">
        <w:t>s</w:t>
      </w:r>
      <w:r w:rsidR="002757F7">
        <w:t>urvey</w:t>
      </w:r>
      <w:r w:rsidR="002757F7" w:rsidRPr="00B91B52">
        <w:t xml:space="preserve"> will take </w:t>
      </w:r>
      <w:r w:rsidR="0047085A">
        <w:t xml:space="preserve">approximately </w:t>
      </w:r>
      <w:r w:rsidR="002757F7">
        <w:t>95</w:t>
      </w:r>
      <w:r w:rsidR="002757F7" w:rsidRPr="00B91B52">
        <w:t xml:space="preserve"> minutes. </w:t>
      </w:r>
      <w:r w:rsidR="00CC69B1" w:rsidRPr="00B91B52">
        <w:t xml:space="preserve">Therefore, this effort will require </w:t>
      </w:r>
      <w:r w:rsidR="00F45660">
        <w:t>1</w:t>
      </w:r>
      <w:r w:rsidR="00F52F97">
        <w:t>9</w:t>
      </w:r>
      <w:r w:rsidR="00F45660">
        <w:t xml:space="preserve">0 </w:t>
      </w:r>
      <w:r w:rsidR="00CC69B1" w:rsidRPr="00B91B52">
        <w:t>burden hours (</w:t>
      </w:r>
      <w:r w:rsidR="00F52F97">
        <w:t>9</w:t>
      </w:r>
      <w:r w:rsidR="00CC69B1" w:rsidRPr="00B91B52">
        <w:t>5*</w:t>
      </w:r>
      <w:r w:rsidR="00F52F97">
        <w:t>12</w:t>
      </w:r>
      <w:r w:rsidR="003B0D51">
        <w:t>0</w:t>
      </w:r>
      <w:r w:rsidR="00CC69B1" w:rsidRPr="00B91B52">
        <w:t>)</w:t>
      </w:r>
      <w:r w:rsidR="00C64235" w:rsidRPr="00B91B52" w:rsidDel="00C64235">
        <w:t xml:space="preserve"> </w:t>
      </w:r>
      <w:r w:rsidR="00CC69B1" w:rsidRPr="00B91B52">
        <w:t>/60</w:t>
      </w:r>
      <w:r w:rsidR="00A10A7E">
        <w:t xml:space="preserve"> </w:t>
      </w:r>
      <w:r w:rsidR="00CC69B1" w:rsidRPr="00B91B52">
        <w:t>=</w:t>
      </w:r>
      <w:r w:rsidR="00A10A7E">
        <w:t xml:space="preserve"> </w:t>
      </w:r>
      <w:r w:rsidR="00F45660">
        <w:t>1</w:t>
      </w:r>
      <w:r w:rsidR="00F52F97">
        <w:t>9</w:t>
      </w:r>
      <w:r w:rsidR="00F45660">
        <w:t>0</w:t>
      </w:r>
      <w:r w:rsidR="00CC69B1" w:rsidRPr="00B91B52">
        <w:t xml:space="preserve"> hours). </w:t>
      </w:r>
      <w:r w:rsidR="00E17491" w:rsidRPr="00B91B52">
        <w:t>To offset travel costs and time spent, respondents will receive $</w:t>
      </w:r>
      <w:r w:rsidR="007007A2">
        <w:t>75</w:t>
      </w:r>
      <w:r w:rsidR="007007A2" w:rsidRPr="00B91B52">
        <w:t xml:space="preserve"> </w:t>
      </w:r>
      <w:r w:rsidR="00E17491" w:rsidRPr="00B91B52">
        <w:t xml:space="preserve">following </w:t>
      </w:r>
      <w:r w:rsidR="00E17491">
        <w:t>the completion of the interview</w:t>
      </w:r>
      <w:r w:rsidR="00C64235">
        <w:t>.</w:t>
      </w:r>
    </w:p>
    <w:p w14:paraId="119BC96F" w14:textId="77777777" w:rsidR="004F176B" w:rsidRDefault="004F176B" w:rsidP="00CC69B1"/>
    <w:p w14:paraId="208B6B10" w14:textId="5AB8B4C2" w:rsidR="004F176B" w:rsidRDefault="004F176B" w:rsidP="00CC69B1">
      <w:r>
        <w:tab/>
        <w:t>Estimated N</w:t>
      </w:r>
      <w:r w:rsidR="00FB56A2">
        <w:t xml:space="preserve">umber of Annual Respondents: </w:t>
      </w:r>
      <w:r w:rsidR="00FB56A2">
        <w:tab/>
      </w:r>
      <w:r w:rsidR="00FB56A2">
        <w:tab/>
      </w:r>
      <w:r w:rsidR="00F45660">
        <w:t>120</w:t>
      </w:r>
    </w:p>
    <w:p w14:paraId="1F970015" w14:textId="77777777" w:rsidR="004F176B" w:rsidRDefault="004F176B" w:rsidP="00CC69B1">
      <w:r>
        <w:tab/>
        <w:t>Frequency of Response:</w:t>
      </w:r>
      <w:r>
        <w:tab/>
      </w:r>
      <w:r>
        <w:tab/>
      </w:r>
      <w:r>
        <w:tab/>
      </w:r>
      <w:r>
        <w:tab/>
      </w:r>
      <w:r w:rsidR="00AA7ABA">
        <w:t xml:space="preserve">   </w:t>
      </w:r>
      <w:r>
        <w:t>1</w:t>
      </w:r>
    </w:p>
    <w:p w14:paraId="7EEAF31A" w14:textId="2E01D964" w:rsidR="004F176B" w:rsidRDefault="004F176B" w:rsidP="00CC69B1">
      <w:r>
        <w:tab/>
        <w:t>Estimated Time per Response:</w:t>
      </w:r>
      <w:r>
        <w:tab/>
      </w:r>
      <w:r>
        <w:tab/>
      </w:r>
      <w:r>
        <w:tab/>
      </w:r>
      <w:r w:rsidR="00AA7ABA">
        <w:t xml:space="preserve">   </w:t>
      </w:r>
      <w:r w:rsidR="00F45660">
        <w:t>9</w:t>
      </w:r>
      <w:r>
        <w:t xml:space="preserve">5 </w:t>
      </w:r>
      <w:r w:rsidR="00FB56A2">
        <w:t xml:space="preserve">  </w:t>
      </w:r>
      <w:r>
        <w:t>minutes</w:t>
      </w:r>
    </w:p>
    <w:p w14:paraId="167D259B" w14:textId="77777777" w:rsidR="004F176B" w:rsidRDefault="004F176B" w:rsidP="00CC69B1"/>
    <w:p w14:paraId="5A187A35" w14:textId="179835D7" w:rsidR="004F176B" w:rsidRPr="000E29C8" w:rsidRDefault="004F176B" w:rsidP="00CC69B1">
      <w:pPr>
        <w:rPr>
          <w:b/>
        </w:rPr>
      </w:pPr>
      <w:r>
        <w:tab/>
      </w:r>
      <w:r>
        <w:rPr>
          <w:b/>
        </w:rPr>
        <w:t>Total Estimated Annual Burden:</w:t>
      </w:r>
      <w:r>
        <w:rPr>
          <w:b/>
        </w:rPr>
        <w:tab/>
      </w:r>
      <w:r>
        <w:rPr>
          <w:b/>
        </w:rPr>
        <w:tab/>
      </w:r>
      <w:r>
        <w:rPr>
          <w:b/>
        </w:rPr>
        <w:tab/>
      </w:r>
      <w:r w:rsidR="00FB56A2">
        <w:rPr>
          <w:b/>
        </w:rPr>
        <w:t xml:space="preserve"> </w:t>
      </w:r>
      <w:r w:rsidR="00F45660">
        <w:rPr>
          <w:b/>
        </w:rPr>
        <w:t>190</w:t>
      </w:r>
      <w:r w:rsidR="00AA7ABA">
        <w:rPr>
          <w:b/>
        </w:rPr>
        <w:t xml:space="preserve"> hours</w:t>
      </w:r>
    </w:p>
    <w:p w14:paraId="7815275B" w14:textId="77777777" w:rsidR="00CC69B1" w:rsidRDefault="00CC69B1" w:rsidP="00CC69B1"/>
    <w:p w14:paraId="5E93C1AC" w14:textId="77777777" w:rsidR="00CC69B1" w:rsidRDefault="00CC69B1" w:rsidP="00CC69B1"/>
    <w:p w14:paraId="6579C7D0" w14:textId="77777777" w:rsidR="008656F5" w:rsidRDefault="008656F5"/>
    <w:sectPr w:rsidR="008656F5">
      <w:headerReference w:type="even" r:id="rId9"/>
      <w:headerReference w:type="default" r:id="rId10"/>
      <w:footerReference w:type="even" r:id="rId11"/>
      <w:footerReference w:type="default" r:id="rId12"/>
      <w:headerReference w:type="first" r:id="rId13"/>
      <w:footerReference w:type="first" r:id="rId14"/>
      <w:pgSz w:w="12240" w:h="15840" w:code="1"/>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FC5C0" w14:textId="77777777" w:rsidR="00684043" w:rsidRDefault="00684043">
      <w:r>
        <w:separator/>
      </w:r>
    </w:p>
  </w:endnote>
  <w:endnote w:type="continuationSeparator" w:id="0">
    <w:p w14:paraId="3F6BE373" w14:textId="77777777" w:rsidR="00684043" w:rsidRDefault="0068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FAB65" w14:textId="77777777" w:rsidR="00684043" w:rsidRDefault="006840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948879"/>
      <w:docPartObj>
        <w:docPartGallery w:val="Page Numbers (Bottom of Page)"/>
        <w:docPartUnique/>
      </w:docPartObj>
    </w:sdtPr>
    <w:sdtEndPr>
      <w:rPr>
        <w:noProof/>
      </w:rPr>
    </w:sdtEndPr>
    <w:sdtContent>
      <w:p w14:paraId="67C3BFC0" w14:textId="77777777" w:rsidR="00684043" w:rsidRDefault="00684043">
        <w:pPr>
          <w:pStyle w:val="Footer"/>
          <w:jc w:val="center"/>
        </w:pPr>
        <w:r>
          <w:fldChar w:fldCharType="begin"/>
        </w:r>
        <w:r>
          <w:instrText xml:space="preserve"> PAGE   \* MERGEFORMAT </w:instrText>
        </w:r>
        <w:r>
          <w:fldChar w:fldCharType="separate"/>
        </w:r>
        <w:r w:rsidR="00AE3510">
          <w:rPr>
            <w:noProof/>
          </w:rPr>
          <w:t>2</w:t>
        </w:r>
        <w:r>
          <w:rPr>
            <w:noProof/>
          </w:rPr>
          <w:fldChar w:fldCharType="end"/>
        </w:r>
      </w:p>
    </w:sdtContent>
  </w:sdt>
  <w:p w14:paraId="5BA004B0" w14:textId="77777777" w:rsidR="00684043" w:rsidRDefault="006840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3EFBA" w14:textId="77777777" w:rsidR="00684043" w:rsidRDefault="00684043">
    <w:pPr>
      <w:pStyle w:val="Footer"/>
      <w:jc w:val="center"/>
    </w:pPr>
  </w:p>
  <w:p w14:paraId="05909DCC" w14:textId="77777777" w:rsidR="00684043" w:rsidRDefault="00684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358B9" w14:textId="77777777" w:rsidR="00684043" w:rsidRDefault="00684043">
      <w:r>
        <w:separator/>
      </w:r>
    </w:p>
  </w:footnote>
  <w:footnote w:type="continuationSeparator" w:id="0">
    <w:p w14:paraId="2A9BA29C" w14:textId="77777777" w:rsidR="00684043" w:rsidRDefault="00684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DE0C3" w14:textId="77777777" w:rsidR="00684043" w:rsidRDefault="006840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CA1C4" w14:textId="77777777" w:rsidR="00684043" w:rsidRDefault="006840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CA55F" w14:textId="77777777" w:rsidR="00684043" w:rsidRDefault="00684043">
    <w:pPr>
      <w:spacing w:line="203" w:lineRule="auto"/>
      <w:ind w:left="-346"/>
    </w:pPr>
    <w:bookmarkStart w:id="1" w:name="A1"/>
    <w:bookmarkEnd w:id="1"/>
    <w:r>
      <w:rPr>
        <w:noProof/>
      </w:rPr>
      <w:drawing>
        <wp:anchor distT="0" distB="0" distL="114300" distR="114300" simplePos="0" relativeHeight="251658752" behindDoc="1" locked="1" layoutInCell="0" allowOverlap="1" wp14:anchorId="0365B0B2" wp14:editId="6F385D06">
          <wp:simplePos x="0" y="0"/>
          <wp:positionH relativeFrom="page">
            <wp:posOffset>887095</wp:posOffset>
          </wp:positionH>
          <wp:positionV relativeFrom="page">
            <wp:posOffset>274320</wp:posOffset>
          </wp:positionV>
          <wp:extent cx="914400" cy="374650"/>
          <wp:effectExtent l="0" t="0" r="0" b="6350"/>
          <wp:wrapNone/>
          <wp:docPr id="6" name="Picture 3" descr="fdic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dic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pic:spPr>
              </pic:pic>
            </a:graphicData>
          </a:graphic>
          <wp14:sizeRelH relativeFrom="page">
            <wp14:pctWidth>0</wp14:pctWidth>
          </wp14:sizeRelH>
          <wp14:sizeRelV relativeFrom="page">
            <wp14:pctHeight>0</wp14:pctHeight>
          </wp14:sizeRelV>
        </wp:anchor>
      </w:drawing>
    </w:r>
  </w:p>
  <w:p w14:paraId="3521063A" w14:textId="77777777" w:rsidR="00684043" w:rsidRDefault="00684043">
    <w:pPr>
      <w:spacing w:line="203" w:lineRule="auto"/>
      <w:ind w:left="-346"/>
    </w:pPr>
    <w:r>
      <w:rPr>
        <w:noProof/>
      </w:rPr>
      <mc:AlternateContent>
        <mc:Choice Requires="wps">
          <w:drawing>
            <wp:anchor distT="0" distB="0" distL="114300" distR="114300" simplePos="0" relativeHeight="251657728" behindDoc="0" locked="1" layoutInCell="0" allowOverlap="1" wp14:anchorId="6055B081" wp14:editId="5261327C">
              <wp:simplePos x="0" y="0"/>
              <wp:positionH relativeFrom="page">
                <wp:posOffset>895985</wp:posOffset>
              </wp:positionH>
              <wp:positionV relativeFrom="page">
                <wp:posOffset>1005840</wp:posOffset>
              </wp:positionV>
              <wp:extent cx="58978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QlEg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mgSOtMbV0LASu1sqI2e1YvZavrdIaVXLVEHHhm+XgykZSEjeZMSNs4A/r7/rBnEkKPXsU3n&#10;xnYBEhqAzlGNy10NfvaIwuG0mD8VBYhGB19CyiHRWOc/cd2hYFRYAucITE5b5wMRUg4h4R6lN0LK&#10;KLZUqK/wfDqZxgSnpWDBGcKcPexX0qITCeMSv1gVeB7DrD4qFsFaTtj6Znsi5NWGy6UKeFAK0LlZ&#10;13n4MU/n62Jd5KN8MluP8rSuRx83q3w022RP0/pDvVrV2c9ALcvLVjDGVWA3zGaW/532t1dynar7&#10;dN7bkLxFj/0CssM/ko5aBvmug7DX7LKzg8YwjjH49nTCvD/uwX584MtfAAAA//8DAFBLAwQUAAYA&#10;CAAAACEA0psdLt4AAAAMAQAADwAAAGRycy9kb3ducmV2LnhtbEyPQU/DMAyF70j8h8hIXCaWdIxp&#10;K00nBPTGhQHi6rWmrWicrsm2wq/Hk5Dg5mc/PX8vW4+uUwcaQuvZQjI1oIhLX7VcW3h9Ka6WoEJE&#10;rrDzTBa+KMA6Pz/LMK38kZ/psIm1khAOKVpoYuxTrUPZkMMw9T2x3D784DCKHGpdDXiUcNfpmTEL&#10;7bBl+dBgT/cNlZ+bvbMQijfaFd+TcmLer2tPs93D0yNae3kx3t2CijTGPzOc8AUdcmHa+j1XQXWi&#10;50kiVhlulnNQJ4dZrFagtr8rnWf6f4n8BwAA//8DAFBLAQItABQABgAIAAAAIQC2gziS/gAAAOEB&#10;AAATAAAAAAAAAAAAAAAAAAAAAABbQ29udGVudF9UeXBlc10ueG1sUEsBAi0AFAAGAAgAAAAhADj9&#10;If/WAAAAlAEAAAsAAAAAAAAAAAAAAAAALwEAAF9yZWxzLy5yZWxzUEsBAi0AFAAGAAgAAAAhAEXu&#10;RCUSAgAAKAQAAA4AAAAAAAAAAAAAAAAALgIAAGRycy9lMm9Eb2MueG1sUEsBAi0AFAAGAAgAAAAh&#10;ANKbHS7eAAAADAEAAA8AAAAAAAAAAAAAAAAAbAQAAGRycy9kb3ducmV2LnhtbFBLBQYAAAAABAAE&#10;APMAAAB3BQAAAAA=&#10;" o:allowincell="f">
              <w10:wrap anchorx="page" anchory="page"/>
              <w10:anchorlock/>
            </v:line>
          </w:pict>
        </mc:Fallback>
      </mc:AlternateContent>
    </w:r>
  </w:p>
  <w:p w14:paraId="4EF8BB4E" w14:textId="77777777" w:rsidR="00684043" w:rsidRDefault="00684043">
    <w:pPr>
      <w:pStyle w:val="Header"/>
      <w:rPr>
        <w:rFonts w:ascii="Arial" w:hAnsi="Arial"/>
        <w:b/>
      </w:rPr>
    </w:pPr>
  </w:p>
  <w:p w14:paraId="3736902E" w14:textId="77777777" w:rsidR="00684043" w:rsidRDefault="00684043">
    <w:pPr>
      <w:pStyle w:val="Header"/>
      <w:rPr>
        <w:rFonts w:ascii="Arial" w:hAnsi="Arial"/>
        <w:b/>
      </w:rPr>
    </w:pPr>
    <w:r>
      <w:rPr>
        <w:rFonts w:ascii="Arial" w:hAnsi="Arial"/>
        <w:b/>
        <w:noProof/>
      </w:rPr>
      <mc:AlternateContent>
        <mc:Choice Requires="wps">
          <w:drawing>
            <wp:anchor distT="0" distB="0" distL="114300" distR="114300" simplePos="0" relativeHeight="251660800" behindDoc="0" locked="1" layoutInCell="1" allowOverlap="1" wp14:anchorId="75DA8EEB" wp14:editId="5CA9BF56">
              <wp:simplePos x="0" y="0"/>
              <wp:positionH relativeFrom="page">
                <wp:posOffset>4297680</wp:posOffset>
              </wp:positionH>
              <wp:positionV relativeFrom="page">
                <wp:posOffset>840740</wp:posOffset>
              </wp:positionV>
              <wp:extent cx="2560320" cy="13716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C693E" w14:textId="77777777" w:rsidR="00684043" w:rsidRPr="00CC69B1" w:rsidRDefault="00684043" w:rsidP="00CC69B1">
                          <w:pPr>
                            <w:jc w:val="right"/>
                            <w:rPr>
                              <w:rFonts w:ascii="Arial Narrow" w:hAnsi="Arial Narrow"/>
                              <w:sz w:val="18"/>
                            </w:rPr>
                          </w:pPr>
                          <w:r>
                            <w:rPr>
                              <w:rFonts w:ascii="Arial Narrow" w:hAnsi="Arial Narrow"/>
                              <w:sz w:val="18"/>
                            </w:rPr>
                            <w:t>Legal Division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38.4pt;margin-top:66.2pt;width:201.6pt;height:10.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3SBgAIAAAcFAAAOAAAAZHJzL2Uyb0RvYy54bWysVG1v2yAQ/j5p/wHxPfVLnDS26lRNu0yT&#10;uhep3Q8ggGM0DAxI7K7af9+Bk7TrNmma5g8YjuPh7p7nuLgcOon23DqhVY2zsxQjrqhmQm1r/Pl+&#10;PVlg5DxRjEiteI0fuMOXy9evLnpT8Vy3WjJuEYAoV/Wmxq33pkoSR1veEXemDVew2WjbEQ9Lu02Y&#10;JT2gdzLJ03Se9NoyYzXlzoH1ZtzEy4jfNJz6j03juEeyxhCbj6ON4yaMyfKCVFtLTCvoIQzyD1F0&#10;RCi49AR1QzxBOyt+geoEtdrpxp9R3SW6aQTlMQfIJktfZHPXEsNjLlAcZ05lcv8Pln7Yf7JIsBpP&#10;MVKkA4ru+eDRSg9oFqrTG1eB050BNz+AGViOmTpzq+kXh5S+bona8itrdd9ywiC6LJxMnh0dcVwA&#10;2fTvNYNryM7rCDQ0tgulg2IgQAeWHk7MhFAoGPPZPJ3msEVhL5ueZ/NIXUKq42ljnX/LdYfCpMYW&#10;mI/oZH/rfIiGVEeXcJnTUrC1kDIu7HZzLS3aE1DJOn4xgRduUgVnpcOxEXG0QJBwR9gL4UbWH8ss&#10;L9JVXk7W88X5pFgXs0l5ni4maVauynlalMXN+nsIMCuqVjDG1a1Q/KjArPg7hg+9MGonahD1NS5n&#10;+Wyk6I9JpvH7XZKd8NCQUnQ1XpycSBWIfaMYpE0qT4Qc58nP4ccqQw2O/1iVKIPA/KgBP2wGQAna&#10;2Gj2AIKwGvgCauEVgUmr7TeMeujIGruvO2I5RvKdAlGVWVGEFo4LmNjn1s3RShQFiBp7jMbptR/b&#10;fWes2LZwwyhfpa9AgI2I2niK5iBb6LaYxOFlCO38fB29nt6v5Q8AAAD//wMAUEsDBBQABgAIAAAA&#10;IQCbWcrS4AAAAAwBAAAPAAAAZHJzL2Rvd25yZXYueG1sTI/BTsMwEETvSPyDtUjcqE0IoUrjVKiC&#10;AydEy6U3J16StPE6it029OvZnsptRzOafVMsJ9eLI46h86ThcaZAINXedtRo+N68P8xBhGjImt4T&#10;avjFAMvy9qYwufUn+sLjOjaCSyjkRkMb45BLGeoWnQkzPyCx9+NHZyLLsZF2NCcud71MlMqkMx3x&#10;h9YMuGqx3q8PTsPHdvx82wZ19kkVV7t67zdnmWp9fze9LkBEnOI1DBd8RoeSmSp/IBtEryF7yRg9&#10;svGUpCAuCTVXPK/i6zlVIMtC/h9R/gEAAP//AwBQSwECLQAUAAYACAAAACEAtoM4kv4AAADhAQAA&#10;EwAAAAAAAAAAAAAAAAAAAAAAW0NvbnRlbnRfVHlwZXNdLnhtbFBLAQItABQABgAIAAAAIQA4/SH/&#10;1gAAAJQBAAALAAAAAAAAAAAAAAAAAC8BAABfcmVscy8ucmVsc1BLAQItABQABgAIAAAAIQB6K3SB&#10;gAIAAAcFAAAOAAAAAAAAAAAAAAAAAC4CAABkcnMvZTJvRG9jLnhtbFBLAQItABQABgAIAAAAIQCb&#10;WcrS4AAAAAwBAAAPAAAAAAAAAAAAAAAAANoEAABkcnMvZG93bnJldi54bWxQSwUGAAAAAAQABADz&#10;AAAA5wUAAAAA&#10;" stroked="f">
              <v:textbox inset=",0,,0">
                <w:txbxContent>
                  <w:p w14:paraId="312C693E" w14:textId="77777777" w:rsidR="00684043" w:rsidRPr="00CC69B1" w:rsidRDefault="00684043" w:rsidP="00CC69B1">
                    <w:pPr>
                      <w:jc w:val="right"/>
                      <w:rPr>
                        <w:rFonts w:ascii="Arial Narrow" w:hAnsi="Arial Narrow"/>
                        <w:sz w:val="18"/>
                      </w:rPr>
                    </w:pPr>
                    <w:r>
                      <w:rPr>
                        <w:rFonts w:ascii="Arial Narrow" w:hAnsi="Arial Narrow"/>
                        <w:sz w:val="18"/>
                      </w:rPr>
                      <w:t>Legal Division</w:t>
                    </w:r>
                  </w:p>
                </w:txbxContent>
              </v:textbox>
              <w10:wrap anchorx="page" anchory="page"/>
              <w10:anchorlock/>
            </v:shape>
          </w:pict>
        </mc:Fallback>
      </mc:AlternateContent>
    </w:r>
    <w:r>
      <w:rPr>
        <w:rFonts w:ascii="Arial" w:hAnsi="Arial"/>
        <w:b/>
        <w:noProof/>
      </w:rPr>
      <mc:AlternateContent>
        <mc:Choice Requires="wps">
          <w:drawing>
            <wp:anchor distT="0" distB="0" distL="114300" distR="114300" simplePos="0" relativeHeight="251659776" behindDoc="0" locked="1" layoutInCell="1" allowOverlap="1" wp14:anchorId="771E2AB8" wp14:editId="5B59C4EF">
              <wp:simplePos x="0" y="0"/>
              <wp:positionH relativeFrom="page">
                <wp:posOffset>822960</wp:posOffset>
              </wp:positionH>
              <wp:positionV relativeFrom="page">
                <wp:posOffset>822325</wp:posOffset>
              </wp:positionV>
              <wp:extent cx="3566160" cy="13716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3B019" w14:textId="77777777" w:rsidR="00684043" w:rsidRPr="00CC69B1" w:rsidRDefault="00684043">
                          <w:pPr>
                            <w:rPr>
                              <w:rFonts w:ascii="Arial Narrow" w:hAnsi="Arial Narrow"/>
                              <w:sz w:val="18"/>
                            </w:rPr>
                          </w:pPr>
                          <w:r>
                            <w:rPr>
                              <w:rFonts w:ascii="Arial Narrow" w:hAnsi="Arial Narrow"/>
                              <w:sz w:val="18"/>
                            </w:rPr>
                            <w:t>550 17th Street NW, Washington, D.C. 20429-9990</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4.8pt;margin-top:64.75pt;width:280.8pt;height:10.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7RtfwIAAA4FAAAOAAAAZHJzL2Uyb0RvYy54bWysVMlu2zAQvRfoPxC8O5Ic2bGEyEGWuiiQ&#10;LkDSD6BJyiIqcViStpQG/fcOKdtJugBFUR0oLsM3y3vD84uha8lOWqdAVzQ7SSmRmoNQelPRz/er&#10;yYIS55kWrAUtK/ogHb1Yvn513ptSTqGBVkhLEES7sjcVbbw3ZZI43siOuRMwUuNhDbZjHpd2kwjL&#10;ekTv2mSapvOkByuMBS6dw92b8ZAuI35dS+4/1rWTnrQVxdh8HG0c12FMlues3FhmGsX3YbB/iKJj&#10;SqPTI9QN84xsrfoFqlPcgoPan3DoEqhrxWXMAbPJ0p+yuWuYkTEXLI4zxzK5/wfLP+w+WaJERaeU&#10;aNYhRfdy8OQKBpKH6vTGlWh0Z9DMD7iNLMdMnbkF/sURDdcN0xt5aS30jWQCo8vCzeTZ1RHHBZB1&#10;/x4EumFbDxFoqG0XSofFIIiOLD0cmQmhcNw8nc3n2RyPOJ5lp2dhHlyw8nDbWOffSuhImFTUIvMR&#10;ne1unR9NDybBmYNWiZVq27iwm/V1a8mOoUpW8dujvzBrdTDWEK6NiOMOBok+wlkIN7L+WGTTPL2a&#10;FpPVfHE2yVf5bFKcpYtJmhVXxTzNi/xm9T0EmOVlo4SQ+lZpeVBglv8dw/teGLUTNUj6ihaz6Wyk&#10;6I9JpvH7XZKd8tiQreoqujgasTIQ+0YLTJuVnql2nCcvw4+EYA0O/1iVKIPA/KgBP6yHqLeokSCR&#10;NYgH1IUFpA0ZxscEJw3Yb5T02JgVdV+3zEpK2ncatVVkeR46OS5wYp/vrg+7THOEqKinZJxe+7Hr&#10;t8aqTYMeRhVruEQd1ipK5CmavXqx6WIu+wcidPXzdbR6esaWPwAAAP//AwBQSwMEFAAGAAgAAAAh&#10;AEK5ZgHfAAAACwEAAA8AAABkcnMvZG93bnJldi54bWxMjzFPwzAQhXck/oN1ldiok4hGNMSpUAUD&#10;E6Jl6ebER5I2Pke224b+eg4Wut27e3r3vXI12UGc0IfekYJ0noBAapzpqVXwuX29fwQRoiajB0eo&#10;4BsDrKrbm1IXxp3pA0+b2AoOoVBoBV2MYyFlaDq0OszdiMS3L+etjix9K43XZw63g8ySJJdW98Qf&#10;Oj3iusPmsDlaBW87//6yC8nFZXVc75uD217kg1J3s+n5CUTEKf6b4Ref0aFiptodyQQxsM6WOVv/&#10;hgUIduTLNANR82aRpiCrUl53qH4AAAD//wMAUEsBAi0AFAAGAAgAAAAhALaDOJL+AAAA4QEAABMA&#10;AAAAAAAAAAAAAAAAAAAAAFtDb250ZW50X1R5cGVzXS54bWxQSwECLQAUAAYACAAAACEAOP0h/9YA&#10;AACUAQAACwAAAAAAAAAAAAAAAAAvAQAAX3JlbHMvLnJlbHNQSwECLQAUAAYACAAAACEAWlu0bX8C&#10;AAAOBQAADgAAAAAAAAAAAAAAAAAuAgAAZHJzL2Uyb0RvYy54bWxQSwECLQAUAAYACAAAACEAQrlm&#10;Ad8AAAALAQAADwAAAAAAAAAAAAAAAADZBAAAZHJzL2Rvd25yZXYueG1sUEsFBgAAAAAEAAQA8wAA&#10;AOUFAAAAAA==&#10;" stroked="f">
              <v:textbox inset=",0,,0">
                <w:txbxContent>
                  <w:p w14:paraId="7443B019" w14:textId="77777777" w:rsidR="00684043" w:rsidRPr="00CC69B1" w:rsidRDefault="00684043">
                    <w:pPr>
                      <w:rPr>
                        <w:rFonts w:ascii="Arial Narrow" w:hAnsi="Arial Narrow"/>
                        <w:sz w:val="18"/>
                      </w:rPr>
                    </w:pPr>
                    <w:r>
                      <w:rPr>
                        <w:rFonts w:ascii="Arial Narrow" w:hAnsi="Arial Narrow"/>
                        <w:sz w:val="18"/>
                      </w:rPr>
                      <w:t>550 17th Street NW, Washington, D.C. 20429-9990</w:t>
                    </w:r>
                  </w:p>
                </w:txbxContent>
              </v:textbox>
              <w10:wrap anchorx="page" anchory="page"/>
              <w10:anchorlock/>
            </v:shape>
          </w:pict>
        </mc:Fallback>
      </mc:AlternateContent>
    </w:r>
  </w:p>
  <w:p w14:paraId="4345FD51" w14:textId="77777777" w:rsidR="00684043" w:rsidRDefault="00684043">
    <w:pPr>
      <w:pStyle w:val="Header"/>
      <w:rPr>
        <w:rFonts w:ascii="Arial" w:hAnsi="Arial"/>
        <w:b/>
      </w:rPr>
    </w:pPr>
    <w:r>
      <w:rPr>
        <w:rFonts w:ascii="Arial" w:hAnsi="Arial"/>
        <w:b/>
        <w:noProof/>
      </w:rPr>
      <mc:AlternateContent>
        <mc:Choice Requires="wps">
          <w:drawing>
            <wp:anchor distT="0" distB="0" distL="114300" distR="114300" simplePos="0" relativeHeight="251656704" behindDoc="0" locked="1" layoutInCell="0" allowOverlap="1" wp14:anchorId="1DE4FAD7" wp14:editId="7477C0CD">
              <wp:simplePos x="0" y="0"/>
              <wp:positionH relativeFrom="page">
                <wp:posOffset>822960</wp:posOffset>
              </wp:positionH>
              <wp:positionV relativeFrom="page">
                <wp:posOffset>676910</wp:posOffset>
              </wp:positionV>
              <wp:extent cx="3173095" cy="1460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F7133" w14:textId="77777777" w:rsidR="00684043" w:rsidRDefault="00684043">
                          <w:pPr>
                            <w:rPr>
                              <w:rFonts w:ascii="Arial" w:hAnsi="Arial"/>
                              <w:b/>
                              <w:sz w:val="20"/>
                            </w:rPr>
                          </w:pPr>
                          <w:r>
                            <w:rPr>
                              <w:rFonts w:ascii="Arial" w:hAnsi="Arial"/>
                              <w:b/>
                              <w:sz w:val="20"/>
                            </w:rPr>
                            <w:t>Federal Deposit Insurance Corporation</w:t>
                          </w:r>
                        </w:p>
                      </w:txbxContent>
                    </wps:txbx>
                    <wps:bodyPr rot="0" vert="horz" wrap="square" lIns="63500" tIns="0" rIns="63500" bIns="0" anchor="t" anchorCtr="0">
                      <a:sp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64.8pt;margin-top:53.3pt;width:249.85pt;height:1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DkrwIAAKwFAAAOAAAAZHJzL2Uyb0RvYy54bWysVF1vmzAUfZ+0/2D5nWIIkIBKqjaEaVL3&#10;IbX7AQ6YYA1sZrsh3bT/vmvTpEmrSdM2HpB9fX3uxzm+l1f7vkM7pjSXIsfBBcGIiUrWXGxz/OW+&#10;9BYYaUNFTTspWI4fmcZXy7dvLschY6FsZVczhQBE6GwcctwaM2S+r6uW9VRfyIEJOGyk6qmBrdr6&#10;taIjoPedHxKS+KNU9aBkxbQGazEd4qXDbxpWmU9No5lBXY4hN+P+yv039u8vL2m2VXRoefWUBv2L&#10;LHrKBQQ9QhXUUPSg+CuonldKatmYi0r2vmwaXjFXA1QTkBfV3LV0YK4WaI4ejm3S/w+2+rj7rBCv&#10;gTuMBO2Bonu2N+hG7lFguzMOOgOnuwHczB7M1tNWqodbWX3VSMhVS8WWXSslx5bRGrJzN/2TqxOO&#10;tiCb8YOsIQx9MNIB7RvVW0BoBgJ0YOnxyIxNpQLjLJjPSBpjVMFZECUkdtT5NDvcHpQ275jskV3k&#10;WAHzDp3ubrWBOsD14GKDCVnyrnPsd+LMAI6TBWLDVXtms3Bk/khJul6sF5EXhcnai0hReNflKvKS&#10;MpjHxaxYrYrgp40bRFnL65oJG+YgrCD6M+KeJD5J4igtLTteWzibklbbzapTaEdB2KX7LFuQ/Imb&#10;f56GO4ZaXpQUhBG5CVOvTBZzLyqj2EvnZOGRIL1JExKlUVGel3TLBfv3ktCY4zQO40lMv62NuO91&#10;bTTruYHR0fE+x4ujE82sBNeidtQayrtpfdIKm/5zK6BjB6KdYK1GJ7Wa/WbvXkZ4eAcbWT+CgpUE&#10;gYFMYezBopXqO0YjjJAc628PVDGMuvcCXkEyi4mdOW4DC3Vq3RysVFQAkWOD0bRcGTefHMvDNbyS&#10;kjsB2+c0ZQDZ2w2MBFfH0/iyM+d077yeh+zyFwAAAP//AwBQSwMEFAAGAAgAAAAhAKThpsfcAAAA&#10;CwEAAA8AAABkcnMvZG93bnJldi54bWxMj0FLw0AQhe+C/2EZwYvY3WYh2JhNEbEnD2IrnrfZaZKa&#10;nQ3ZTRv99Y4g6O093uPNN+V69r044Ri7QAaWCwUCqQ6uo8bA225zewciJkvO9oHQwCdGWFeXF6Ut&#10;XDjTK562qRE8QrGwBtqUhkLKWLfobVyEAYmzQxi9TWzHRrrRnnnc9zJTKpfedsQXWjvgY4v1x3by&#10;BrqXuBn1u86W8bjTT0rj9Px1Y8z11fxwDyLhnP7K8IPP6FAx0z5M5KLo2WernKssVM6CG3m20iD2&#10;v5GsSvn/h+obAAD//wMAUEsBAi0AFAAGAAgAAAAhALaDOJL+AAAA4QEAABMAAAAAAAAAAAAAAAAA&#10;AAAAAFtDb250ZW50X1R5cGVzXS54bWxQSwECLQAUAAYACAAAACEAOP0h/9YAAACUAQAACwAAAAAA&#10;AAAAAAAAAAAvAQAAX3JlbHMvLnJlbHNQSwECLQAUAAYACAAAACEAz2CA5K8CAACsBQAADgAAAAAA&#10;AAAAAAAAAAAuAgAAZHJzL2Uyb0RvYy54bWxQSwECLQAUAAYACAAAACEApOGmx9wAAAALAQAADwAA&#10;AAAAAAAAAAAAAAAJBQAAZHJzL2Rvd25yZXYueG1sUEsFBgAAAAAEAAQA8wAAABIGAAAAAA==&#10;" o:allowincell="f" filled="f" stroked="f">
              <v:textbox style="mso-fit-shape-to-text:t" inset="5pt,0,5pt,0">
                <w:txbxContent>
                  <w:p w14:paraId="7C2F7133" w14:textId="77777777" w:rsidR="00684043" w:rsidRDefault="00684043">
                    <w:pPr>
                      <w:rPr>
                        <w:rFonts w:ascii="Arial" w:hAnsi="Arial"/>
                        <w:b/>
                        <w:sz w:val="20"/>
                      </w:rPr>
                    </w:pPr>
                    <w:r>
                      <w:rPr>
                        <w:rFonts w:ascii="Arial" w:hAnsi="Arial"/>
                        <w:b/>
                        <w:sz w:val="20"/>
                      </w:rPr>
                      <w:t>Federal Deposit Insurance Corporation</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08CB56"/>
    <w:lvl w:ilvl="0">
      <w:start w:val="1"/>
      <w:numFmt w:val="decimal"/>
      <w:lvlText w:val="%1."/>
      <w:lvlJc w:val="left"/>
      <w:pPr>
        <w:tabs>
          <w:tab w:val="num" w:pos="1800"/>
        </w:tabs>
        <w:ind w:left="1800" w:hanging="360"/>
      </w:pPr>
    </w:lvl>
  </w:abstractNum>
  <w:abstractNum w:abstractNumId="1">
    <w:nsid w:val="FFFFFF7D"/>
    <w:multiLevelType w:val="singleLevel"/>
    <w:tmpl w:val="D960C0BE"/>
    <w:lvl w:ilvl="0">
      <w:start w:val="1"/>
      <w:numFmt w:val="decimal"/>
      <w:lvlText w:val="%1."/>
      <w:lvlJc w:val="left"/>
      <w:pPr>
        <w:tabs>
          <w:tab w:val="num" w:pos="1440"/>
        </w:tabs>
        <w:ind w:left="1440" w:hanging="360"/>
      </w:pPr>
    </w:lvl>
  </w:abstractNum>
  <w:abstractNum w:abstractNumId="2">
    <w:nsid w:val="FFFFFF7E"/>
    <w:multiLevelType w:val="singleLevel"/>
    <w:tmpl w:val="7A3A818E"/>
    <w:lvl w:ilvl="0">
      <w:start w:val="1"/>
      <w:numFmt w:val="decimal"/>
      <w:lvlText w:val="%1."/>
      <w:lvlJc w:val="left"/>
      <w:pPr>
        <w:tabs>
          <w:tab w:val="num" w:pos="1080"/>
        </w:tabs>
        <w:ind w:left="1080" w:hanging="360"/>
      </w:pPr>
    </w:lvl>
  </w:abstractNum>
  <w:abstractNum w:abstractNumId="3">
    <w:nsid w:val="FFFFFF7F"/>
    <w:multiLevelType w:val="singleLevel"/>
    <w:tmpl w:val="12C8EE3C"/>
    <w:lvl w:ilvl="0">
      <w:start w:val="1"/>
      <w:numFmt w:val="decimal"/>
      <w:lvlText w:val="%1."/>
      <w:lvlJc w:val="left"/>
      <w:pPr>
        <w:tabs>
          <w:tab w:val="num" w:pos="720"/>
        </w:tabs>
        <w:ind w:left="720" w:hanging="360"/>
      </w:pPr>
    </w:lvl>
  </w:abstractNum>
  <w:abstractNum w:abstractNumId="4">
    <w:nsid w:val="FFFFFF80"/>
    <w:multiLevelType w:val="singleLevel"/>
    <w:tmpl w:val="A1F49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F814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0C29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5B023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C61818"/>
    <w:lvl w:ilvl="0">
      <w:start w:val="1"/>
      <w:numFmt w:val="decimal"/>
      <w:lvlText w:val="%1."/>
      <w:lvlJc w:val="left"/>
      <w:pPr>
        <w:tabs>
          <w:tab w:val="num" w:pos="360"/>
        </w:tabs>
        <w:ind w:left="360" w:hanging="360"/>
      </w:pPr>
    </w:lvl>
  </w:abstractNum>
  <w:abstractNum w:abstractNumId="9">
    <w:nsid w:val="FFFFFF89"/>
    <w:multiLevelType w:val="singleLevel"/>
    <w:tmpl w:val="9E849C76"/>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9B1"/>
    <w:rsid w:val="0006064D"/>
    <w:rsid w:val="00063E28"/>
    <w:rsid w:val="000A684C"/>
    <w:rsid w:val="000B5054"/>
    <w:rsid w:val="000D1858"/>
    <w:rsid w:val="000E29C8"/>
    <w:rsid w:val="000F1F60"/>
    <w:rsid w:val="00116C3F"/>
    <w:rsid w:val="001219AE"/>
    <w:rsid w:val="00134118"/>
    <w:rsid w:val="001427E2"/>
    <w:rsid w:val="001827C5"/>
    <w:rsid w:val="00186D2E"/>
    <w:rsid w:val="00196727"/>
    <w:rsid w:val="00210500"/>
    <w:rsid w:val="002160E0"/>
    <w:rsid w:val="00240871"/>
    <w:rsid w:val="002515D4"/>
    <w:rsid w:val="00273F10"/>
    <w:rsid w:val="002757F7"/>
    <w:rsid w:val="00281BE5"/>
    <w:rsid w:val="002A55E5"/>
    <w:rsid w:val="002B3409"/>
    <w:rsid w:val="002D0238"/>
    <w:rsid w:val="00371403"/>
    <w:rsid w:val="003A1891"/>
    <w:rsid w:val="003A3A8D"/>
    <w:rsid w:val="003B0D51"/>
    <w:rsid w:val="003F5DDF"/>
    <w:rsid w:val="00420494"/>
    <w:rsid w:val="0043241D"/>
    <w:rsid w:val="004369E7"/>
    <w:rsid w:val="00457F15"/>
    <w:rsid w:val="0047085A"/>
    <w:rsid w:val="004E33CE"/>
    <w:rsid w:val="004F176B"/>
    <w:rsid w:val="004F7CCE"/>
    <w:rsid w:val="00505FBD"/>
    <w:rsid w:val="0051344C"/>
    <w:rsid w:val="00525654"/>
    <w:rsid w:val="00536FB0"/>
    <w:rsid w:val="005460A9"/>
    <w:rsid w:val="005517C4"/>
    <w:rsid w:val="005A60AC"/>
    <w:rsid w:val="005D499E"/>
    <w:rsid w:val="00603E80"/>
    <w:rsid w:val="00645B0C"/>
    <w:rsid w:val="00655694"/>
    <w:rsid w:val="00684043"/>
    <w:rsid w:val="006A412F"/>
    <w:rsid w:val="006C234E"/>
    <w:rsid w:val="006C2A50"/>
    <w:rsid w:val="007007A2"/>
    <w:rsid w:val="00722447"/>
    <w:rsid w:val="0073402C"/>
    <w:rsid w:val="007569DD"/>
    <w:rsid w:val="00785C3F"/>
    <w:rsid w:val="0079731A"/>
    <w:rsid w:val="007B5C98"/>
    <w:rsid w:val="007E4C73"/>
    <w:rsid w:val="007F10D0"/>
    <w:rsid w:val="007F174C"/>
    <w:rsid w:val="00825C1B"/>
    <w:rsid w:val="00845E96"/>
    <w:rsid w:val="00856CB1"/>
    <w:rsid w:val="008656F5"/>
    <w:rsid w:val="009355D0"/>
    <w:rsid w:val="009661E1"/>
    <w:rsid w:val="00991119"/>
    <w:rsid w:val="009B0D05"/>
    <w:rsid w:val="00A054B8"/>
    <w:rsid w:val="00A06ADD"/>
    <w:rsid w:val="00A10A7E"/>
    <w:rsid w:val="00A24A05"/>
    <w:rsid w:val="00A2750C"/>
    <w:rsid w:val="00A51890"/>
    <w:rsid w:val="00AA15D0"/>
    <w:rsid w:val="00AA7ABA"/>
    <w:rsid w:val="00AB4A02"/>
    <w:rsid w:val="00AE3510"/>
    <w:rsid w:val="00B019F6"/>
    <w:rsid w:val="00B13067"/>
    <w:rsid w:val="00B36D0F"/>
    <w:rsid w:val="00B52FB6"/>
    <w:rsid w:val="00B7074F"/>
    <w:rsid w:val="00BA0DB1"/>
    <w:rsid w:val="00BD7742"/>
    <w:rsid w:val="00BF5737"/>
    <w:rsid w:val="00C37261"/>
    <w:rsid w:val="00C64235"/>
    <w:rsid w:val="00C744C0"/>
    <w:rsid w:val="00C8798A"/>
    <w:rsid w:val="00C90FE1"/>
    <w:rsid w:val="00C91C7C"/>
    <w:rsid w:val="00CC69B1"/>
    <w:rsid w:val="00CD4AE4"/>
    <w:rsid w:val="00D060E3"/>
    <w:rsid w:val="00D75B58"/>
    <w:rsid w:val="00D93378"/>
    <w:rsid w:val="00D952B0"/>
    <w:rsid w:val="00DB4691"/>
    <w:rsid w:val="00E15BAF"/>
    <w:rsid w:val="00E17491"/>
    <w:rsid w:val="00E569C2"/>
    <w:rsid w:val="00E8528C"/>
    <w:rsid w:val="00E95823"/>
    <w:rsid w:val="00F20EF2"/>
    <w:rsid w:val="00F45660"/>
    <w:rsid w:val="00F52F97"/>
    <w:rsid w:val="00F600FA"/>
    <w:rsid w:val="00F73A44"/>
    <w:rsid w:val="00F75C04"/>
    <w:rsid w:val="00F8461C"/>
    <w:rsid w:val="00F96FF0"/>
    <w:rsid w:val="00FA55C7"/>
    <w:rsid w:val="00FB56A2"/>
    <w:rsid w:val="00FC1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B76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BalloonText">
    <w:name w:val="Balloon Text"/>
    <w:basedOn w:val="Normal"/>
    <w:link w:val="BalloonTextChar"/>
    <w:uiPriority w:val="99"/>
    <w:semiHidden/>
    <w:unhideWhenUsed/>
    <w:rsid w:val="00A10A7E"/>
    <w:rPr>
      <w:rFonts w:ascii="Tahoma" w:hAnsi="Tahoma" w:cs="Tahoma"/>
      <w:sz w:val="16"/>
      <w:szCs w:val="16"/>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customStyle="1" w:styleId="BalloonTextChar">
    <w:name w:val="Balloon Text Char"/>
    <w:basedOn w:val="DefaultParagraphFont"/>
    <w:link w:val="BalloonText"/>
    <w:uiPriority w:val="99"/>
    <w:semiHidden/>
    <w:rsid w:val="00A10A7E"/>
    <w:rPr>
      <w:rFonts w:ascii="Tahoma" w:hAnsi="Tahoma" w:cs="Tahoma"/>
      <w:sz w:val="16"/>
      <w:szCs w:val="16"/>
    </w:rPr>
  </w:style>
  <w:style w:type="character" w:customStyle="1" w:styleId="FooterChar">
    <w:name w:val="Footer Char"/>
    <w:basedOn w:val="DefaultParagraphFont"/>
    <w:link w:val="Footer"/>
    <w:uiPriority w:val="99"/>
    <w:rsid w:val="002A55E5"/>
    <w:rPr>
      <w:sz w:val="24"/>
    </w:rPr>
  </w:style>
  <w:style w:type="character" w:styleId="CommentReference">
    <w:name w:val="annotation reference"/>
    <w:basedOn w:val="DefaultParagraphFont"/>
    <w:uiPriority w:val="99"/>
    <w:semiHidden/>
    <w:unhideWhenUsed/>
    <w:rsid w:val="00525654"/>
    <w:rPr>
      <w:sz w:val="18"/>
      <w:szCs w:val="18"/>
    </w:rPr>
  </w:style>
  <w:style w:type="paragraph" w:styleId="CommentText">
    <w:name w:val="annotation text"/>
    <w:basedOn w:val="Normal"/>
    <w:link w:val="CommentTextChar"/>
    <w:uiPriority w:val="99"/>
    <w:semiHidden/>
    <w:unhideWhenUsed/>
    <w:rsid w:val="00525654"/>
    <w:rPr>
      <w:szCs w:val="24"/>
    </w:rPr>
  </w:style>
  <w:style w:type="character" w:customStyle="1" w:styleId="CommentTextChar">
    <w:name w:val="Comment Text Char"/>
    <w:basedOn w:val="DefaultParagraphFont"/>
    <w:link w:val="CommentText"/>
    <w:uiPriority w:val="99"/>
    <w:semiHidden/>
    <w:rsid w:val="00525654"/>
    <w:rPr>
      <w:sz w:val="24"/>
      <w:szCs w:val="24"/>
    </w:rPr>
  </w:style>
  <w:style w:type="paragraph" w:styleId="CommentSubject">
    <w:name w:val="annotation subject"/>
    <w:basedOn w:val="CommentText"/>
    <w:next w:val="CommentText"/>
    <w:link w:val="CommentSubjectChar"/>
    <w:uiPriority w:val="99"/>
    <w:semiHidden/>
    <w:unhideWhenUsed/>
    <w:rsid w:val="00525654"/>
    <w:rPr>
      <w:b/>
      <w:bCs/>
      <w:sz w:val="20"/>
      <w:szCs w:val="20"/>
    </w:rPr>
  </w:style>
  <w:style w:type="character" w:customStyle="1" w:styleId="CommentSubjectChar">
    <w:name w:val="Comment Subject Char"/>
    <w:basedOn w:val="CommentTextChar"/>
    <w:link w:val="CommentSubject"/>
    <w:uiPriority w:val="99"/>
    <w:semiHidden/>
    <w:rsid w:val="00525654"/>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BalloonText">
    <w:name w:val="Balloon Text"/>
    <w:basedOn w:val="Normal"/>
    <w:link w:val="BalloonTextChar"/>
    <w:uiPriority w:val="99"/>
    <w:semiHidden/>
    <w:unhideWhenUsed/>
    <w:rsid w:val="00A10A7E"/>
    <w:rPr>
      <w:rFonts w:ascii="Tahoma" w:hAnsi="Tahoma" w:cs="Tahoma"/>
      <w:sz w:val="16"/>
      <w:szCs w:val="16"/>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customStyle="1" w:styleId="BalloonTextChar">
    <w:name w:val="Balloon Text Char"/>
    <w:basedOn w:val="DefaultParagraphFont"/>
    <w:link w:val="BalloonText"/>
    <w:uiPriority w:val="99"/>
    <w:semiHidden/>
    <w:rsid w:val="00A10A7E"/>
    <w:rPr>
      <w:rFonts w:ascii="Tahoma" w:hAnsi="Tahoma" w:cs="Tahoma"/>
      <w:sz w:val="16"/>
      <w:szCs w:val="16"/>
    </w:rPr>
  </w:style>
  <w:style w:type="character" w:customStyle="1" w:styleId="FooterChar">
    <w:name w:val="Footer Char"/>
    <w:basedOn w:val="DefaultParagraphFont"/>
    <w:link w:val="Footer"/>
    <w:uiPriority w:val="99"/>
    <w:rsid w:val="002A55E5"/>
    <w:rPr>
      <w:sz w:val="24"/>
    </w:rPr>
  </w:style>
  <w:style w:type="character" w:styleId="CommentReference">
    <w:name w:val="annotation reference"/>
    <w:basedOn w:val="DefaultParagraphFont"/>
    <w:uiPriority w:val="99"/>
    <w:semiHidden/>
    <w:unhideWhenUsed/>
    <w:rsid w:val="00525654"/>
    <w:rPr>
      <w:sz w:val="18"/>
      <w:szCs w:val="18"/>
    </w:rPr>
  </w:style>
  <w:style w:type="paragraph" w:styleId="CommentText">
    <w:name w:val="annotation text"/>
    <w:basedOn w:val="Normal"/>
    <w:link w:val="CommentTextChar"/>
    <w:uiPriority w:val="99"/>
    <w:semiHidden/>
    <w:unhideWhenUsed/>
    <w:rsid w:val="00525654"/>
    <w:rPr>
      <w:szCs w:val="24"/>
    </w:rPr>
  </w:style>
  <w:style w:type="character" w:customStyle="1" w:styleId="CommentTextChar">
    <w:name w:val="Comment Text Char"/>
    <w:basedOn w:val="DefaultParagraphFont"/>
    <w:link w:val="CommentText"/>
    <w:uiPriority w:val="99"/>
    <w:semiHidden/>
    <w:rsid w:val="00525654"/>
    <w:rPr>
      <w:sz w:val="24"/>
      <w:szCs w:val="24"/>
    </w:rPr>
  </w:style>
  <w:style w:type="paragraph" w:styleId="CommentSubject">
    <w:name w:val="annotation subject"/>
    <w:basedOn w:val="CommentText"/>
    <w:next w:val="CommentText"/>
    <w:link w:val="CommentSubjectChar"/>
    <w:uiPriority w:val="99"/>
    <w:semiHidden/>
    <w:unhideWhenUsed/>
    <w:rsid w:val="00525654"/>
    <w:rPr>
      <w:b/>
      <w:bCs/>
      <w:sz w:val="20"/>
      <w:szCs w:val="20"/>
    </w:rPr>
  </w:style>
  <w:style w:type="character" w:customStyle="1" w:styleId="CommentSubjectChar">
    <w:name w:val="Comment Subject Char"/>
    <w:basedOn w:val="CommentTextChar"/>
    <w:link w:val="CommentSubject"/>
    <w:uiPriority w:val="99"/>
    <w:semiHidden/>
    <w:rsid w:val="0052565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02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11BBD-46C1-44E2-B032-EE1B796A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2018-03-19T14:54:00Z</dcterms:created>
  <dcterms:modified xsi:type="dcterms:W3CDTF">2018-03-19T14:54:00Z</dcterms:modified>
</cp:coreProperties>
</file>