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80DD1" w14:textId="77777777" w:rsidR="00B71411" w:rsidRDefault="003C52D1" w:rsidP="003C52D1">
      <w:pPr>
        <w:pStyle w:val="Heading1"/>
      </w:pPr>
      <w:bookmarkStart w:id="0" w:name="_Toc483479165"/>
      <w:bookmarkStart w:id="1" w:name="_GoBack"/>
      <w:bookmarkEnd w:id="1"/>
      <w:r>
        <w:t>R</w:t>
      </w:r>
      <w:r w:rsidR="00FD2B90">
        <w:t>equest for Clearance of the 2018</w:t>
      </w:r>
      <w:r>
        <w:t xml:space="preserve"> Science &amp; Engineering Indicators Public Attitudes and Understanding Survey</w:t>
      </w:r>
      <w:bookmarkEnd w:id="0"/>
    </w:p>
    <w:p w14:paraId="5886DB2C" w14:textId="67AAFC89" w:rsidR="003C52D1" w:rsidRDefault="003C52D1"/>
    <w:sdt>
      <w:sdtPr>
        <w:rPr>
          <w:rFonts w:asciiTheme="minorHAnsi" w:eastAsiaTheme="minorHAnsi" w:hAnsiTheme="minorHAnsi" w:cstheme="minorBidi"/>
          <w:color w:val="auto"/>
          <w:sz w:val="22"/>
          <w:szCs w:val="22"/>
        </w:rPr>
        <w:id w:val="-2087609216"/>
        <w:docPartObj>
          <w:docPartGallery w:val="Table of Contents"/>
          <w:docPartUnique/>
        </w:docPartObj>
      </w:sdtPr>
      <w:sdtEndPr>
        <w:rPr>
          <w:b/>
          <w:bCs/>
          <w:noProof/>
        </w:rPr>
      </w:sdtEndPr>
      <w:sdtContent>
        <w:p w14:paraId="50D60B67" w14:textId="139E7A5C" w:rsidR="00AC1355" w:rsidRDefault="00AC1355">
          <w:pPr>
            <w:pStyle w:val="TOCHeading"/>
          </w:pPr>
          <w:r>
            <w:t>Table of Contents</w:t>
          </w:r>
        </w:p>
        <w:p w14:paraId="7614E89E" w14:textId="43059E29" w:rsidR="005A12A5" w:rsidRDefault="00AC1355">
          <w:pPr>
            <w:pStyle w:val="TOC1"/>
            <w:tabs>
              <w:tab w:val="right" w:leader="dot" w:pos="9350"/>
            </w:tabs>
            <w:rPr>
              <w:rFonts w:eastAsiaTheme="minorEastAsia"/>
              <w:noProof/>
            </w:rPr>
          </w:pPr>
          <w:r>
            <w:fldChar w:fldCharType="begin"/>
          </w:r>
          <w:r>
            <w:instrText xml:space="preserve"> TOC \o "1-4" \h \z \u </w:instrText>
          </w:r>
          <w:r>
            <w:fldChar w:fldCharType="separate"/>
          </w:r>
          <w:hyperlink w:anchor="_Toc483479165" w:history="1">
            <w:r w:rsidR="005A12A5" w:rsidRPr="00A811E8">
              <w:rPr>
                <w:rStyle w:val="Hyperlink"/>
                <w:noProof/>
              </w:rPr>
              <w:t>Request for Clearance of the 2018 Science &amp; Engineering Indicators Public Attitudes and Understanding Survey</w:t>
            </w:r>
            <w:r w:rsidR="005A12A5">
              <w:rPr>
                <w:noProof/>
                <w:webHidden/>
              </w:rPr>
              <w:tab/>
            </w:r>
            <w:r w:rsidR="005A12A5">
              <w:rPr>
                <w:noProof/>
                <w:webHidden/>
              </w:rPr>
              <w:fldChar w:fldCharType="begin"/>
            </w:r>
            <w:r w:rsidR="005A12A5">
              <w:rPr>
                <w:noProof/>
                <w:webHidden/>
              </w:rPr>
              <w:instrText xml:space="preserve"> PAGEREF _Toc483479165 \h </w:instrText>
            </w:r>
            <w:r w:rsidR="005A12A5">
              <w:rPr>
                <w:noProof/>
                <w:webHidden/>
              </w:rPr>
            </w:r>
            <w:r w:rsidR="005A12A5">
              <w:rPr>
                <w:noProof/>
                <w:webHidden/>
              </w:rPr>
              <w:fldChar w:fldCharType="separate"/>
            </w:r>
            <w:r w:rsidR="0010394E">
              <w:rPr>
                <w:noProof/>
                <w:webHidden/>
              </w:rPr>
              <w:t>1</w:t>
            </w:r>
            <w:r w:rsidR="005A12A5">
              <w:rPr>
                <w:noProof/>
                <w:webHidden/>
              </w:rPr>
              <w:fldChar w:fldCharType="end"/>
            </w:r>
          </w:hyperlink>
        </w:p>
        <w:p w14:paraId="1B2CF395" w14:textId="71142F71" w:rsidR="005A12A5" w:rsidRDefault="008708BD">
          <w:pPr>
            <w:pStyle w:val="TOC2"/>
            <w:tabs>
              <w:tab w:val="right" w:leader="dot" w:pos="9350"/>
            </w:tabs>
            <w:rPr>
              <w:rFonts w:eastAsiaTheme="minorEastAsia"/>
              <w:noProof/>
            </w:rPr>
          </w:pPr>
          <w:hyperlink w:anchor="_Toc483479166" w:history="1">
            <w:r w:rsidR="005A12A5" w:rsidRPr="00A811E8">
              <w:rPr>
                <w:rStyle w:val="Hyperlink"/>
                <w:noProof/>
              </w:rPr>
              <w:t>A. Justification</w:t>
            </w:r>
            <w:r w:rsidR="005A12A5">
              <w:rPr>
                <w:noProof/>
                <w:webHidden/>
              </w:rPr>
              <w:tab/>
            </w:r>
            <w:r w:rsidR="005A12A5">
              <w:rPr>
                <w:noProof/>
                <w:webHidden/>
              </w:rPr>
              <w:fldChar w:fldCharType="begin"/>
            </w:r>
            <w:r w:rsidR="005A12A5">
              <w:rPr>
                <w:noProof/>
                <w:webHidden/>
              </w:rPr>
              <w:instrText xml:space="preserve"> PAGEREF _Toc483479166 \h </w:instrText>
            </w:r>
            <w:r w:rsidR="005A12A5">
              <w:rPr>
                <w:noProof/>
                <w:webHidden/>
              </w:rPr>
            </w:r>
            <w:r w:rsidR="005A12A5">
              <w:rPr>
                <w:noProof/>
                <w:webHidden/>
              </w:rPr>
              <w:fldChar w:fldCharType="separate"/>
            </w:r>
            <w:r w:rsidR="0010394E">
              <w:rPr>
                <w:noProof/>
                <w:webHidden/>
              </w:rPr>
              <w:t>4</w:t>
            </w:r>
            <w:r w:rsidR="005A12A5">
              <w:rPr>
                <w:noProof/>
                <w:webHidden/>
              </w:rPr>
              <w:fldChar w:fldCharType="end"/>
            </w:r>
          </w:hyperlink>
        </w:p>
        <w:p w14:paraId="26894A1C" w14:textId="22D1D944" w:rsidR="005A12A5" w:rsidRDefault="008708BD">
          <w:pPr>
            <w:pStyle w:val="TOC3"/>
            <w:tabs>
              <w:tab w:val="right" w:leader="dot" w:pos="9350"/>
            </w:tabs>
            <w:rPr>
              <w:rFonts w:eastAsiaTheme="minorEastAsia"/>
              <w:noProof/>
            </w:rPr>
          </w:pPr>
          <w:hyperlink w:anchor="_Toc483479167" w:history="1">
            <w:r w:rsidR="005A12A5" w:rsidRPr="00A811E8">
              <w:rPr>
                <w:rStyle w:val="Hyperlink"/>
                <w:noProof/>
              </w:rPr>
              <w:t>A.1 Rationale</w:t>
            </w:r>
            <w:r w:rsidR="005A12A5">
              <w:rPr>
                <w:noProof/>
                <w:webHidden/>
              </w:rPr>
              <w:tab/>
            </w:r>
            <w:r w:rsidR="005A12A5">
              <w:rPr>
                <w:noProof/>
                <w:webHidden/>
              </w:rPr>
              <w:fldChar w:fldCharType="begin"/>
            </w:r>
            <w:r w:rsidR="005A12A5">
              <w:rPr>
                <w:noProof/>
                <w:webHidden/>
              </w:rPr>
              <w:instrText xml:space="preserve"> PAGEREF _Toc483479167 \h </w:instrText>
            </w:r>
            <w:r w:rsidR="005A12A5">
              <w:rPr>
                <w:noProof/>
                <w:webHidden/>
              </w:rPr>
            </w:r>
            <w:r w:rsidR="005A12A5">
              <w:rPr>
                <w:noProof/>
                <w:webHidden/>
              </w:rPr>
              <w:fldChar w:fldCharType="separate"/>
            </w:r>
            <w:r w:rsidR="0010394E">
              <w:rPr>
                <w:noProof/>
                <w:webHidden/>
              </w:rPr>
              <w:t>4</w:t>
            </w:r>
            <w:r w:rsidR="005A12A5">
              <w:rPr>
                <w:noProof/>
                <w:webHidden/>
              </w:rPr>
              <w:fldChar w:fldCharType="end"/>
            </w:r>
          </w:hyperlink>
        </w:p>
        <w:p w14:paraId="7BECE9BD" w14:textId="080BD3A6" w:rsidR="005A12A5" w:rsidRDefault="008708BD">
          <w:pPr>
            <w:pStyle w:val="TOC3"/>
            <w:tabs>
              <w:tab w:val="right" w:leader="dot" w:pos="9350"/>
            </w:tabs>
            <w:rPr>
              <w:rFonts w:eastAsiaTheme="minorEastAsia"/>
              <w:noProof/>
            </w:rPr>
          </w:pPr>
          <w:hyperlink w:anchor="_Toc483479168" w:history="1">
            <w:r w:rsidR="005A12A5" w:rsidRPr="00A811E8">
              <w:rPr>
                <w:rStyle w:val="Hyperlink"/>
                <w:noProof/>
              </w:rPr>
              <w:t>A.2 Uses of the Information</w:t>
            </w:r>
            <w:r w:rsidR="005A12A5">
              <w:rPr>
                <w:noProof/>
                <w:webHidden/>
              </w:rPr>
              <w:tab/>
            </w:r>
            <w:r w:rsidR="005A12A5">
              <w:rPr>
                <w:noProof/>
                <w:webHidden/>
              </w:rPr>
              <w:fldChar w:fldCharType="begin"/>
            </w:r>
            <w:r w:rsidR="005A12A5">
              <w:rPr>
                <w:noProof/>
                <w:webHidden/>
              </w:rPr>
              <w:instrText xml:space="preserve"> PAGEREF _Toc483479168 \h </w:instrText>
            </w:r>
            <w:r w:rsidR="005A12A5">
              <w:rPr>
                <w:noProof/>
                <w:webHidden/>
              </w:rPr>
            </w:r>
            <w:r w:rsidR="005A12A5">
              <w:rPr>
                <w:noProof/>
                <w:webHidden/>
              </w:rPr>
              <w:fldChar w:fldCharType="separate"/>
            </w:r>
            <w:r w:rsidR="0010394E">
              <w:rPr>
                <w:noProof/>
                <w:webHidden/>
              </w:rPr>
              <w:t>5</w:t>
            </w:r>
            <w:r w:rsidR="005A12A5">
              <w:rPr>
                <w:noProof/>
                <w:webHidden/>
              </w:rPr>
              <w:fldChar w:fldCharType="end"/>
            </w:r>
          </w:hyperlink>
        </w:p>
        <w:p w14:paraId="4ACFE222" w14:textId="02E9D0E5" w:rsidR="005A12A5" w:rsidRDefault="008708BD">
          <w:pPr>
            <w:pStyle w:val="TOC3"/>
            <w:tabs>
              <w:tab w:val="right" w:leader="dot" w:pos="9350"/>
            </w:tabs>
            <w:rPr>
              <w:rFonts w:eastAsiaTheme="minorEastAsia"/>
              <w:noProof/>
            </w:rPr>
          </w:pPr>
          <w:hyperlink w:anchor="_Toc483479169" w:history="1">
            <w:r w:rsidR="005A12A5" w:rsidRPr="00A811E8">
              <w:rPr>
                <w:rStyle w:val="Hyperlink"/>
                <w:noProof/>
              </w:rPr>
              <w:t>A.3 Use of Improved Information Technology</w:t>
            </w:r>
            <w:r w:rsidR="005A12A5">
              <w:rPr>
                <w:noProof/>
                <w:webHidden/>
              </w:rPr>
              <w:tab/>
            </w:r>
            <w:r w:rsidR="005A12A5">
              <w:rPr>
                <w:noProof/>
                <w:webHidden/>
              </w:rPr>
              <w:fldChar w:fldCharType="begin"/>
            </w:r>
            <w:r w:rsidR="005A12A5">
              <w:rPr>
                <w:noProof/>
                <w:webHidden/>
              </w:rPr>
              <w:instrText xml:space="preserve"> PAGEREF _Toc483479169 \h </w:instrText>
            </w:r>
            <w:r w:rsidR="005A12A5">
              <w:rPr>
                <w:noProof/>
                <w:webHidden/>
              </w:rPr>
            </w:r>
            <w:r w:rsidR="005A12A5">
              <w:rPr>
                <w:noProof/>
                <w:webHidden/>
              </w:rPr>
              <w:fldChar w:fldCharType="separate"/>
            </w:r>
            <w:r w:rsidR="0010394E">
              <w:rPr>
                <w:noProof/>
                <w:webHidden/>
              </w:rPr>
              <w:t>5</w:t>
            </w:r>
            <w:r w:rsidR="005A12A5">
              <w:rPr>
                <w:noProof/>
                <w:webHidden/>
              </w:rPr>
              <w:fldChar w:fldCharType="end"/>
            </w:r>
          </w:hyperlink>
        </w:p>
        <w:p w14:paraId="2423108A" w14:textId="0E5BD146" w:rsidR="005A12A5" w:rsidRDefault="008708BD">
          <w:pPr>
            <w:pStyle w:val="TOC3"/>
            <w:tabs>
              <w:tab w:val="right" w:leader="dot" w:pos="9350"/>
            </w:tabs>
            <w:rPr>
              <w:rFonts w:eastAsiaTheme="minorEastAsia"/>
              <w:noProof/>
            </w:rPr>
          </w:pPr>
          <w:hyperlink w:anchor="_Toc483479170" w:history="1">
            <w:r w:rsidR="005A12A5" w:rsidRPr="00A811E8">
              <w:rPr>
                <w:rStyle w:val="Hyperlink"/>
                <w:noProof/>
              </w:rPr>
              <w:t>A.4 Identification of Duplication</w:t>
            </w:r>
            <w:r w:rsidR="005A12A5">
              <w:rPr>
                <w:noProof/>
                <w:webHidden/>
              </w:rPr>
              <w:tab/>
            </w:r>
            <w:r w:rsidR="005A12A5">
              <w:rPr>
                <w:noProof/>
                <w:webHidden/>
              </w:rPr>
              <w:fldChar w:fldCharType="begin"/>
            </w:r>
            <w:r w:rsidR="005A12A5">
              <w:rPr>
                <w:noProof/>
                <w:webHidden/>
              </w:rPr>
              <w:instrText xml:space="preserve"> PAGEREF _Toc483479170 \h </w:instrText>
            </w:r>
            <w:r w:rsidR="005A12A5">
              <w:rPr>
                <w:noProof/>
                <w:webHidden/>
              </w:rPr>
            </w:r>
            <w:r w:rsidR="005A12A5">
              <w:rPr>
                <w:noProof/>
                <w:webHidden/>
              </w:rPr>
              <w:fldChar w:fldCharType="separate"/>
            </w:r>
            <w:r w:rsidR="0010394E">
              <w:rPr>
                <w:noProof/>
                <w:webHidden/>
              </w:rPr>
              <w:t>5</w:t>
            </w:r>
            <w:r w:rsidR="005A12A5">
              <w:rPr>
                <w:noProof/>
                <w:webHidden/>
              </w:rPr>
              <w:fldChar w:fldCharType="end"/>
            </w:r>
          </w:hyperlink>
        </w:p>
        <w:p w14:paraId="703E3DF8" w14:textId="61232A55" w:rsidR="005A12A5" w:rsidRDefault="008708BD">
          <w:pPr>
            <w:pStyle w:val="TOC3"/>
            <w:tabs>
              <w:tab w:val="right" w:leader="dot" w:pos="9350"/>
            </w:tabs>
            <w:rPr>
              <w:rFonts w:eastAsiaTheme="minorEastAsia"/>
              <w:noProof/>
            </w:rPr>
          </w:pPr>
          <w:hyperlink w:anchor="_Toc483479171" w:history="1">
            <w:r w:rsidR="005A12A5" w:rsidRPr="00A811E8">
              <w:rPr>
                <w:rStyle w:val="Hyperlink"/>
                <w:noProof/>
              </w:rPr>
              <w:t>A.5 Methods to Minimize Burden on Small Businesses and Similar Entities</w:t>
            </w:r>
            <w:r w:rsidR="005A12A5">
              <w:rPr>
                <w:noProof/>
                <w:webHidden/>
              </w:rPr>
              <w:tab/>
            </w:r>
            <w:r w:rsidR="005A12A5">
              <w:rPr>
                <w:noProof/>
                <w:webHidden/>
              </w:rPr>
              <w:fldChar w:fldCharType="begin"/>
            </w:r>
            <w:r w:rsidR="005A12A5">
              <w:rPr>
                <w:noProof/>
                <w:webHidden/>
              </w:rPr>
              <w:instrText xml:space="preserve"> PAGEREF _Toc483479171 \h </w:instrText>
            </w:r>
            <w:r w:rsidR="005A12A5">
              <w:rPr>
                <w:noProof/>
                <w:webHidden/>
              </w:rPr>
            </w:r>
            <w:r w:rsidR="005A12A5">
              <w:rPr>
                <w:noProof/>
                <w:webHidden/>
              </w:rPr>
              <w:fldChar w:fldCharType="separate"/>
            </w:r>
            <w:r w:rsidR="0010394E">
              <w:rPr>
                <w:noProof/>
                <w:webHidden/>
              </w:rPr>
              <w:t>6</w:t>
            </w:r>
            <w:r w:rsidR="005A12A5">
              <w:rPr>
                <w:noProof/>
                <w:webHidden/>
              </w:rPr>
              <w:fldChar w:fldCharType="end"/>
            </w:r>
          </w:hyperlink>
        </w:p>
        <w:p w14:paraId="1EDC4A02" w14:textId="52E53F07" w:rsidR="005A12A5" w:rsidRDefault="008708BD">
          <w:pPr>
            <w:pStyle w:val="TOC3"/>
            <w:tabs>
              <w:tab w:val="right" w:leader="dot" w:pos="9350"/>
            </w:tabs>
            <w:rPr>
              <w:rFonts w:eastAsiaTheme="minorEastAsia"/>
              <w:noProof/>
            </w:rPr>
          </w:pPr>
          <w:hyperlink w:anchor="_Toc483479172" w:history="1">
            <w:r w:rsidR="005A12A5" w:rsidRPr="00A811E8">
              <w:rPr>
                <w:rStyle w:val="Hyperlink"/>
                <w:noProof/>
              </w:rPr>
              <w:t>A.6 Consequences of Less Frequent Data Collection</w:t>
            </w:r>
            <w:r w:rsidR="005A12A5">
              <w:rPr>
                <w:noProof/>
                <w:webHidden/>
              </w:rPr>
              <w:tab/>
            </w:r>
            <w:r w:rsidR="005A12A5">
              <w:rPr>
                <w:noProof/>
                <w:webHidden/>
              </w:rPr>
              <w:fldChar w:fldCharType="begin"/>
            </w:r>
            <w:r w:rsidR="005A12A5">
              <w:rPr>
                <w:noProof/>
                <w:webHidden/>
              </w:rPr>
              <w:instrText xml:space="preserve"> PAGEREF _Toc483479172 \h </w:instrText>
            </w:r>
            <w:r w:rsidR="005A12A5">
              <w:rPr>
                <w:noProof/>
                <w:webHidden/>
              </w:rPr>
            </w:r>
            <w:r w:rsidR="005A12A5">
              <w:rPr>
                <w:noProof/>
                <w:webHidden/>
              </w:rPr>
              <w:fldChar w:fldCharType="separate"/>
            </w:r>
            <w:r w:rsidR="0010394E">
              <w:rPr>
                <w:noProof/>
                <w:webHidden/>
              </w:rPr>
              <w:t>6</w:t>
            </w:r>
            <w:r w:rsidR="005A12A5">
              <w:rPr>
                <w:noProof/>
                <w:webHidden/>
              </w:rPr>
              <w:fldChar w:fldCharType="end"/>
            </w:r>
          </w:hyperlink>
        </w:p>
        <w:p w14:paraId="040FEC66" w14:textId="58A7A56C" w:rsidR="005A12A5" w:rsidRDefault="008708BD">
          <w:pPr>
            <w:pStyle w:val="TOC3"/>
            <w:tabs>
              <w:tab w:val="right" w:leader="dot" w:pos="9350"/>
            </w:tabs>
            <w:rPr>
              <w:rFonts w:eastAsiaTheme="minorEastAsia"/>
              <w:noProof/>
            </w:rPr>
          </w:pPr>
          <w:hyperlink w:anchor="_Toc483479173" w:history="1">
            <w:r w:rsidR="005A12A5" w:rsidRPr="00A811E8">
              <w:rPr>
                <w:rStyle w:val="Hyperlink"/>
                <w:noProof/>
              </w:rPr>
              <w:t>A.7 Special Circumstances</w:t>
            </w:r>
            <w:r w:rsidR="005A12A5">
              <w:rPr>
                <w:noProof/>
                <w:webHidden/>
              </w:rPr>
              <w:tab/>
            </w:r>
            <w:r w:rsidR="005A12A5">
              <w:rPr>
                <w:noProof/>
                <w:webHidden/>
              </w:rPr>
              <w:fldChar w:fldCharType="begin"/>
            </w:r>
            <w:r w:rsidR="005A12A5">
              <w:rPr>
                <w:noProof/>
                <w:webHidden/>
              </w:rPr>
              <w:instrText xml:space="preserve"> PAGEREF _Toc483479173 \h </w:instrText>
            </w:r>
            <w:r w:rsidR="005A12A5">
              <w:rPr>
                <w:noProof/>
                <w:webHidden/>
              </w:rPr>
            </w:r>
            <w:r w:rsidR="005A12A5">
              <w:rPr>
                <w:noProof/>
                <w:webHidden/>
              </w:rPr>
              <w:fldChar w:fldCharType="separate"/>
            </w:r>
            <w:r w:rsidR="0010394E">
              <w:rPr>
                <w:noProof/>
                <w:webHidden/>
              </w:rPr>
              <w:t>6</w:t>
            </w:r>
            <w:r w:rsidR="005A12A5">
              <w:rPr>
                <w:noProof/>
                <w:webHidden/>
              </w:rPr>
              <w:fldChar w:fldCharType="end"/>
            </w:r>
          </w:hyperlink>
        </w:p>
        <w:p w14:paraId="71ECA4F9" w14:textId="436E4E04" w:rsidR="005A12A5" w:rsidRDefault="008708BD">
          <w:pPr>
            <w:pStyle w:val="TOC3"/>
            <w:tabs>
              <w:tab w:val="right" w:leader="dot" w:pos="9350"/>
            </w:tabs>
            <w:rPr>
              <w:rFonts w:eastAsiaTheme="minorEastAsia"/>
              <w:noProof/>
            </w:rPr>
          </w:pPr>
          <w:hyperlink w:anchor="_Toc483479174" w:history="1">
            <w:r w:rsidR="005A12A5" w:rsidRPr="00A811E8">
              <w:rPr>
                <w:rStyle w:val="Hyperlink"/>
                <w:noProof/>
              </w:rPr>
              <w:t>A.8 Federal Register Notice and Comment; Outside Consultation</w:t>
            </w:r>
            <w:r w:rsidR="005A12A5">
              <w:rPr>
                <w:noProof/>
                <w:webHidden/>
              </w:rPr>
              <w:tab/>
            </w:r>
            <w:r w:rsidR="005A12A5">
              <w:rPr>
                <w:noProof/>
                <w:webHidden/>
              </w:rPr>
              <w:fldChar w:fldCharType="begin"/>
            </w:r>
            <w:r w:rsidR="005A12A5">
              <w:rPr>
                <w:noProof/>
                <w:webHidden/>
              </w:rPr>
              <w:instrText xml:space="preserve"> PAGEREF _Toc483479174 \h </w:instrText>
            </w:r>
            <w:r w:rsidR="005A12A5">
              <w:rPr>
                <w:noProof/>
                <w:webHidden/>
              </w:rPr>
            </w:r>
            <w:r w:rsidR="005A12A5">
              <w:rPr>
                <w:noProof/>
                <w:webHidden/>
              </w:rPr>
              <w:fldChar w:fldCharType="separate"/>
            </w:r>
            <w:r w:rsidR="0010394E">
              <w:rPr>
                <w:noProof/>
                <w:webHidden/>
              </w:rPr>
              <w:t>6</w:t>
            </w:r>
            <w:r w:rsidR="005A12A5">
              <w:rPr>
                <w:noProof/>
                <w:webHidden/>
              </w:rPr>
              <w:fldChar w:fldCharType="end"/>
            </w:r>
          </w:hyperlink>
        </w:p>
        <w:p w14:paraId="1E81CCD6" w14:textId="030FBEF9" w:rsidR="005A12A5" w:rsidRDefault="008708BD">
          <w:pPr>
            <w:pStyle w:val="TOC4"/>
            <w:tabs>
              <w:tab w:val="right" w:leader="dot" w:pos="9350"/>
            </w:tabs>
            <w:rPr>
              <w:rFonts w:eastAsiaTheme="minorEastAsia"/>
              <w:noProof/>
            </w:rPr>
          </w:pPr>
          <w:hyperlink w:anchor="_Toc483479175" w:history="1">
            <w:r w:rsidR="005A12A5" w:rsidRPr="00A811E8">
              <w:rPr>
                <w:rStyle w:val="Hyperlink"/>
                <w:noProof/>
              </w:rPr>
              <w:t>A.8.1 Question Design and Development</w:t>
            </w:r>
            <w:r w:rsidR="005A12A5">
              <w:rPr>
                <w:noProof/>
                <w:webHidden/>
              </w:rPr>
              <w:tab/>
            </w:r>
            <w:r w:rsidR="005A12A5">
              <w:rPr>
                <w:noProof/>
                <w:webHidden/>
              </w:rPr>
              <w:fldChar w:fldCharType="begin"/>
            </w:r>
            <w:r w:rsidR="005A12A5">
              <w:rPr>
                <w:noProof/>
                <w:webHidden/>
              </w:rPr>
              <w:instrText xml:space="preserve"> PAGEREF _Toc483479175 \h </w:instrText>
            </w:r>
            <w:r w:rsidR="005A12A5">
              <w:rPr>
                <w:noProof/>
                <w:webHidden/>
              </w:rPr>
            </w:r>
            <w:r w:rsidR="005A12A5">
              <w:rPr>
                <w:noProof/>
                <w:webHidden/>
              </w:rPr>
              <w:fldChar w:fldCharType="separate"/>
            </w:r>
            <w:r w:rsidR="0010394E">
              <w:rPr>
                <w:noProof/>
                <w:webHidden/>
              </w:rPr>
              <w:t>6</w:t>
            </w:r>
            <w:r w:rsidR="005A12A5">
              <w:rPr>
                <w:noProof/>
                <w:webHidden/>
              </w:rPr>
              <w:fldChar w:fldCharType="end"/>
            </w:r>
          </w:hyperlink>
        </w:p>
        <w:p w14:paraId="749BE244" w14:textId="2F0E82EB" w:rsidR="005A12A5" w:rsidRDefault="008708BD">
          <w:pPr>
            <w:pStyle w:val="TOC4"/>
            <w:tabs>
              <w:tab w:val="right" w:leader="dot" w:pos="9350"/>
            </w:tabs>
            <w:rPr>
              <w:rFonts w:eastAsiaTheme="minorEastAsia"/>
              <w:noProof/>
            </w:rPr>
          </w:pPr>
          <w:hyperlink w:anchor="_Toc483479176" w:history="1">
            <w:r w:rsidR="005A12A5" w:rsidRPr="00A811E8">
              <w:rPr>
                <w:rStyle w:val="Hyperlink"/>
                <w:noProof/>
              </w:rPr>
              <w:t>A.8.2 The Testing of Existing Survey Items</w:t>
            </w:r>
            <w:r w:rsidR="005A12A5">
              <w:rPr>
                <w:noProof/>
                <w:webHidden/>
              </w:rPr>
              <w:tab/>
            </w:r>
            <w:r w:rsidR="005A12A5">
              <w:rPr>
                <w:noProof/>
                <w:webHidden/>
              </w:rPr>
              <w:fldChar w:fldCharType="begin"/>
            </w:r>
            <w:r w:rsidR="005A12A5">
              <w:rPr>
                <w:noProof/>
                <w:webHidden/>
              </w:rPr>
              <w:instrText xml:space="preserve"> PAGEREF _Toc483479176 \h </w:instrText>
            </w:r>
            <w:r w:rsidR="005A12A5">
              <w:rPr>
                <w:noProof/>
                <w:webHidden/>
              </w:rPr>
            </w:r>
            <w:r w:rsidR="005A12A5">
              <w:rPr>
                <w:noProof/>
                <w:webHidden/>
              </w:rPr>
              <w:fldChar w:fldCharType="separate"/>
            </w:r>
            <w:r w:rsidR="0010394E">
              <w:rPr>
                <w:noProof/>
                <w:webHidden/>
              </w:rPr>
              <w:t>7</w:t>
            </w:r>
            <w:r w:rsidR="005A12A5">
              <w:rPr>
                <w:noProof/>
                <w:webHidden/>
              </w:rPr>
              <w:fldChar w:fldCharType="end"/>
            </w:r>
          </w:hyperlink>
        </w:p>
        <w:p w14:paraId="1B443135" w14:textId="40C33294" w:rsidR="005A12A5" w:rsidRDefault="008708BD">
          <w:pPr>
            <w:pStyle w:val="TOC4"/>
            <w:tabs>
              <w:tab w:val="right" w:leader="dot" w:pos="9350"/>
            </w:tabs>
            <w:rPr>
              <w:rFonts w:eastAsiaTheme="minorEastAsia"/>
              <w:noProof/>
            </w:rPr>
          </w:pPr>
          <w:hyperlink w:anchor="_Toc483479177" w:history="1">
            <w:r w:rsidR="005A12A5" w:rsidRPr="00A811E8">
              <w:rPr>
                <w:rStyle w:val="Hyperlink"/>
                <w:noProof/>
              </w:rPr>
              <w:t>A.8.3 Future Testing of Existing Survey Items</w:t>
            </w:r>
            <w:r w:rsidR="005A12A5">
              <w:rPr>
                <w:noProof/>
                <w:webHidden/>
              </w:rPr>
              <w:tab/>
            </w:r>
            <w:r w:rsidR="005A12A5">
              <w:rPr>
                <w:noProof/>
                <w:webHidden/>
              </w:rPr>
              <w:fldChar w:fldCharType="begin"/>
            </w:r>
            <w:r w:rsidR="005A12A5">
              <w:rPr>
                <w:noProof/>
                <w:webHidden/>
              </w:rPr>
              <w:instrText xml:space="preserve"> PAGEREF _Toc483479177 \h </w:instrText>
            </w:r>
            <w:r w:rsidR="005A12A5">
              <w:rPr>
                <w:noProof/>
                <w:webHidden/>
              </w:rPr>
            </w:r>
            <w:r w:rsidR="005A12A5">
              <w:rPr>
                <w:noProof/>
                <w:webHidden/>
              </w:rPr>
              <w:fldChar w:fldCharType="separate"/>
            </w:r>
            <w:r w:rsidR="0010394E">
              <w:rPr>
                <w:noProof/>
                <w:webHidden/>
              </w:rPr>
              <w:t>9</w:t>
            </w:r>
            <w:r w:rsidR="005A12A5">
              <w:rPr>
                <w:noProof/>
                <w:webHidden/>
              </w:rPr>
              <w:fldChar w:fldCharType="end"/>
            </w:r>
          </w:hyperlink>
        </w:p>
        <w:p w14:paraId="22208450" w14:textId="6DBD7159" w:rsidR="005A12A5" w:rsidRDefault="008708BD">
          <w:pPr>
            <w:pStyle w:val="TOC3"/>
            <w:tabs>
              <w:tab w:val="right" w:leader="dot" w:pos="9350"/>
            </w:tabs>
            <w:rPr>
              <w:rFonts w:eastAsiaTheme="minorEastAsia"/>
              <w:noProof/>
            </w:rPr>
          </w:pPr>
          <w:hyperlink w:anchor="_Toc483479178" w:history="1">
            <w:r w:rsidR="005A12A5" w:rsidRPr="00A811E8">
              <w:rPr>
                <w:rStyle w:val="Hyperlink"/>
                <w:noProof/>
              </w:rPr>
              <w:t>A.9 Remuneration of Respondents</w:t>
            </w:r>
            <w:r w:rsidR="005A12A5">
              <w:rPr>
                <w:noProof/>
                <w:webHidden/>
              </w:rPr>
              <w:tab/>
            </w:r>
            <w:r w:rsidR="005A12A5">
              <w:rPr>
                <w:noProof/>
                <w:webHidden/>
              </w:rPr>
              <w:fldChar w:fldCharType="begin"/>
            </w:r>
            <w:r w:rsidR="005A12A5">
              <w:rPr>
                <w:noProof/>
                <w:webHidden/>
              </w:rPr>
              <w:instrText xml:space="preserve"> PAGEREF _Toc483479178 \h </w:instrText>
            </w:r>
            <w:r w:rsidR="005A12A5">
              <w:rPr>
                <w:noProof/>
                <w:webHidden/>
              </w:rPr>
            </w:r>
            <w:r w:rsidR="005A12A5">
              <w:rPr>
                <w:noProof/>
                <w:webHidden/>
              </w:rPr>
              <w:fldChar w:fldCharType="separate"/>
            </w:r>
            <w:r w:rsidR="0010394E">
              <w:rPr>
                <w:noProof/>
                <w:webHidden/>
              </w:rPr>
              <w:t>9</w:t>
            </w:r>
            <w:r w:rsidR="005A12A5">
              <w:rPr>
                <w:noProof/>
                <w:webHidden/>
              </w:rPr>
              <w:fldChar w:fldCharType="end"/>
            </w:r>
          </w:hyperlink>
        </w:p>
        <w:p w14:paraId="5480C488" w14:textId="2F9EC798" w:rsidR="005A12A5" w:rsidRDefault="008708BD">
          <w:pPr>
            <w:pStyle w:val="TOC3"/>
            <w:tabs>
              <w:tab w:val="right" w:leader="dot" w:pos="9350"/>
            </w:tabs>
            <w:rPr>
              <w:rFonts w:eastAsiaTheme="minorEastAsia"/>
              <w:noProof/>
            </w:rPr>
          </w:pPr>
          <w:hyperlink w:anchor="_Toc483479179" w:history="1">
            <w:r w:rsidR="005A12A5" w:rsidRPr="00A811E8">
              <w:rPr>
                <w:rStyle w:val="Hyperlink"/>
                <w:noProof/>
              </w:rPr>
              <w:t>A.10 Assurance of Confidentiality</w:t>
            </w:r>
            <w:r w:rsidR="005A12A5">
              <w:rPr>
                <w:noProof/>
                <w:webHidden/>
              </w:rPr>
              <w:tab/>
            </w:r>
            <w:r w:rsidR="005A12A5">
              <w:rPr>
                <w:noProof/>
                <w:webHidden/>
              </w:rPr>
              <w:fldChar w:fldCharType="begin"/>
            </w:r>
            <w:r w:rsidR="005A12A5">
              <w:rPr>
                <w:noProof/>
                <w:webHidden/>
              </w:rPr>
              <w:instrText xml:space="preserve"> PAGEREF _Toc483479179 \h </w:instrText>
            </w:r>
            <w:r w:rsidR="005A12A5">
              <w:rPr>
                <w:noProof/>
                <w:webHidden/>
              </w:rPr>
            </w:r>
            <w:r w:rsidR="005A12A5">
              <w:rPr>
                <w:noProof/>
                <w:webHidden/>
              </w:rPr>
              <w:fldChar w:fldCharType="separate"/>
            </w:r>
            <w:r w:rsidR="0010394E">
              <w:rPr>
                <w:noProof/>
                <w:webHidden/>
              </w:rPr>
              <w:t>9</w:t>
            </w:r>
            <w:r w:rsidR="005A12A5">
              <w:rPr>
                <w:noProof/>
                <w:webHidden/>
              </w:rPr>
              <w:fldChar w:fldCharType="end"/>
            </w:r>
          </w:hyperlink>
        </w:p>
        <w:p w14:paraId="6B007C95" w14:textId="51FB20FB" w:rsidR="005A12A5" w:rsidRDefault="008708BD">
          <w:pPr>
            <w:pStyle w:val="TOC3"/>
            <w:tabs>
              <w:tab w:val="right" w:leader="dot" w:pos="9350"/>
            </w:tabs>
            <w:rPr>
              <w:rFonts w:eastAsiaTheme="minorEastAsia"/>
              <w:noProof/>
            </w:rPr>
          </w:pPr>
          <w:hyperlink w:anchor="_Toc483479180" w:history="1">
            <w:r w:rsidR="005A12A5" w:rsidRPr="00A811E8">
              <w:rPr>
                <w:rStyle w:val="Hyperlink"/>
                <w:noProof/>
              </w:rPr>
              <w:t>A.11 Justifications for Questions of a Sensitive Nature</w:t>
            </w:r>
            <w:r w:rsidR="005A12A5">
              <w:rPr>
                <w:noProof/>
                <w:webHidden/>
              </w:rPr>
              <w:tab/>
            </w:r>
            <w:r w:rsidR="005A12A5">
              <w:rPr>
                <w:noProof/>
                <w:webHidden/>
              </w:rPr>
              <w:fldChar w:fldCharType="begin"/>
            </w:r>
            <w:r w:rsidR="005A12A5">
              <w:rPr>
                <w:noProof/>
                <w:webHidden/>
              </w:rPr>
              <w:instrText xml:space="preserve"> PAGEREF _Toc483479180 \h </w:instrText>
            </w:r>
            <w:r w:rsidR="005A12A5">
              <w:rPr>
                <w:noProof/>
                <w:webHidden/>
              </w:rPr>
            </w:r>
            <w:r w:rsidR="005A12A5">
              <w:rPr>
                <w:noProof/>
                <w:webHidden/>
              </w:rPr>
              <w:fldChar w:fldCharType="separate"/>
            </w:r>
            <w:r w:rsidR="0010394E">
              <w:rPr>
                <w:noProof/>
                <w:webHidden/>
              </w:rPr>
              <w:t>10</w:t>
            </w:r>
            <w:r w:rsidR="005A12A5">
              <w:rPr>
                <w:noProof/>
                <w:webHidden/>
              </w:rPr>
              <w:fldChar w:fldCharType="end"/>
            </w:r>
          </w:hyperlink>
        </w:p>
        <w:p w14:paraId="0CB83E8B" w14:textId="6D617124" w:rsidR="005A12A5" w:rsidRDefault="00D64FF8">
          <w:pPr>
            <w:pStyle w:val="TOC3"/>
            <w:tabs>
              <w:tab w:val="right" w:leader="dot" w:pos="9350"/>
            </w:tabs>
            <w:rPr>
              <w:rFonts w:eastAsiaTheme="minorEastAsia"/>
              <w:noProof/>
            </w:rPr>
          </w:pPr>
          <w:hyperlink w:anchor="_Toc483479181" w:history="1">
            <w:r w:rsidR="005A12A5" w:rsidRPr="00A811E8">
              <w:rPr>
                <w:rStyle w:val="Hyperlink"/>
                <w:noProof/>
              </w:rPr>
              <w:t xml:space="preserve">A.12 Estimates of Annualized </w:t>
            </w:r>
            <w:r>
              <w:rPr>
                <w:rStyle w:val="Hyperlink"/>
                <w:noProof/>
              </w:rPr>
              <w:t>Burden</w:t>
            </w:r>
            <w:r w:rsidR="005A12A5">
              <w:rPr>
                <w:noProof/>
                <w:webHidden/>
              </w:rPr>
              <w:tab/>
            </w:r>
            <w:r w:rsidR="005A12A5">
              <w:rPr>
                <w:noProof/>
                <w:webHidden/>
              </w:rPr>
              <w:fldChar w:fldCharType="begin"/>
            </w:r>
            <w:r w:rsidR="005A12A5">
              <w:rPr>
                <w:noProof/>
                <w:webHidden/>
              </w:rPr>
              <w:instrText xml:space="preserve"> PAGEREF _Toc483479181 \h </w:instrText>
            </w:r>
            <w:r w:rsidR="005A12A5">
              <w:rPr>
                <w:noProof/>
                <w:webHidden/>
              </w:rPr>
            </w:r>
            <w:r w:rsidR="005A12A5">
              <w:rPr>
                <w:noProof/>
                <w:webHidden/>
              </w:rPr>
              <w:fldChar w:fldCharType="separate"/>
            </w:r>
            <w:r w:rsidR="0010394E">
              <w:rPr>
                <w:noProof/>
                <w:webHidden/>
              </w:rPr>
              <w:t>10</w:t>
            </w:r>
            <w:r w:rsidR="005A12A5">
              <w:rPr>
                <w:noProof/>
                <w:webHidden/>
              </w:rPr>
              <w:fldChar w:fldCharType="end"/>
            </w:r>
          </w:hyperlink>
        </w:p>
        <w:p w14:paraId="134408E1" w14:textId="1520059D" w:rsidR="005A12A5" w:rsidRDefault="008708BD">
          <w:pPr>
            <w:pStyle w:val="TOC3"/>
            <w:tabs>
              <w:tab w:val="right" w:leader="dot" w:pos="9350"/>
            </w:tabs>
            <w:rPr>
              <w:rFonts w:eastAsiaTheme="minorEastAsia"/>
              <w:noProof/>
            </w:rPr>
          </w:pPr>
          <w:hyperlink w:anchor="_Toc483479182" w:history="1">
            <w:r w:rsidR="005A12A5" w:rsidRPr="00A811E8">
              <w:rPr>
                <w:rStyle w:val="Hyperlink"/>
                <w:rFonts w:eastAsia="Times New Roman"/>
                <w:noProof/>
              </w:rPr>
              <w:t>A.13 Cost Burden to Respondents</w:t>
            </w:r>
            <w:r w:rsidR="005A12A5">
              <w:rPr>
                <w:noProof/>
                <w:webHidden/>
              </w:rPr>
              <w:tab/>
            </w:r>
            <w:r w:rsidR="005A12A5">
              <w:rPr>
                <w:noProof/>
                <w:webHidden/>
              </w:rPr>
              <w:fldChar w:fldCharType="begin"/>
            </w:r>
            <w:r w:rsidR="005A12A5">
              <w:rPr>
                <w:noProof/>
                <w:webHidden/>
              </w:rPr>
              <w:instrText xml:space="preserve"> PAGEREF _Toc483479182 \h </w:instrText>
            </w:r>
            <w:r w:rsidR="005A12A5">
              <w:rPr>
                <w:noProof/>
                <w:webHidden/>
              </w:rPr>
            </w:r>
            <w:r w:rsidR="005A12A5">
              <w:rPr>
                <w:noProof/>
                <w:webHidden/>
              </w:rPr>
              <w:fldChar w:fldCharType="separate"/>
            </w:r>
            <w:r w:rsidR="0010394E">
              <w:rPr>
                <w:noProof/>
                <w:webHidden/>
              </w:rPr>
              <w:t>10</w:t>
            </w:r>
            <w:r w:rsidR="005A12A5">
              <w:rPr>
                <w:noProof/>
                <w:webHidden/>
              </w:rPr>
              <w:fldChar w:fldCharType="end"/>
            </w:r>
          </w:hyperlink>
        </w:p>
        <w:p w14:paraId="341563ED" w14:textId="4FAB9061" w:rsidR="005A12A5" w:rsidRDefault="008708BD">
          <w:pPr>
            <w:pStyle w:val="TOC3"/>
            <w:tabs>
              <w:tab w:val="right" w:leader="dot" w:pos="9350"/>
            </w:tabs>
            <w:rPr>
              <w:rFonts w:eastAsiaTheme="minorEastAsia"/>
              <w:noProof/>
            </w:rPr>
          </w:pPr>
          <w:hyperlink w:anchor="_Toc483479183" w:history="1">
            <w:r w:rsidR="005A12A5" w:rsidRPr="00A811E8">
              <w:rPr>
                <w:rStyle w:val="Hyperlink"/>
                <w:rFonts w:eastAsia="Times New Roman"/>
                <w:noProof/>
              </w:rPr>
              <w:t>A.14 Cost Burden to Federal Government</w:t>
            </w:r>
            <w:r w:rsidR="005A12A5">
              <w:rPr>
                <w:noProof/>
                <w:webHidden/>
              </w:rPr>
              <w:tab/>
            </w:r>
            <w:r w:rsidR="005A12A5">
              <w:rPr>
                <w:noProof/>
                <w:webHidden/>
              </w:rPr>
              <w:fldChar w:fldCharType="begin"/>
            </w:r>
            <w:r w:rsidR="005A12A5">
              <w:rPr>
                <w:noProof/>
                <w:webHidden/>
              </w:rPr>
              <w:instrText xml:space="preserve"> PAGEREF _Toc483479183 \h </w:instrText>
            </w:r>
            <w:r w:rsidR="005A12A5">
              <w:rPr>
                <w:noProof/>
                <w:webHidden/>
              </w:rPr>
            </w:r>
            <w:r w:rsidR="005A12A5">
              <w:rPr>
                <w:noProof/>
                <w:webHidden/>
              </w:rPr>
              <w:fldChar w:fldCharType="separate"/>
            </w:r>
            <w:r w:rsidR="0010394E">
              <w:rPr>
                <w:noProof/>
                <w:webHidden/>
              </w:rPr>
              <w:t>11</w:t>
            </w:r>
            <w:r w:rsidR="005A12A5">
              <w:rPr>
                <w:noProof/>
                <w:webHidden/>
              </w:rPr>
              <w:fldChar w:fldCharType="end"/>
            </w:r>
          </w:hyperlink>
        </w:p>
        <w:p w14:paraId="33A739D0" w14:textId="2AD2E249" w:rsidR="005A12A5" w:rsidRDefault="008708BD">
          <w:pPr>
            <w:pStyle w:val="TOC3"/>
            <w:tabs>
              <w:tab w:val="right" w:leader="dot" w:pos="9350"/>
            </w:tabs>
            <w:rPr>
              <w:rFonts w:eastAsiaTheme="minorEastAsia"/>
              <w:noProof/>
            </w:rPr>
          </w:pPr>
          <w:hyperlink w:anchor="_Toc483479184" w:history="1">
            <w:r w:rsidR="005A12A5" w:rsidRPr="00A811E8">
              <w:rPr>
                <w:rStyle w:val="Hyperlink"/>
                <w:rFonts w:eastAsia="Times New Roman"/>
                <w:noProof/>
              </w:rPr>
              <w:t>A.15 Change in Burden Collection</w:t>
            </w:r>
            <w:r w:rsidR="005A12A5">
              <w:rPr>
                <w:noProof/>
                <w:webHidden/>
              </w:rPr>
              <w:tab/>
            </w:r>
            <w:r w:rsidR="005A12A5">
              <w:rPr>
                <w:noProof/>
                <w:webHidden/>
              </w:rPr>
              <w:fldChar w:fldCharType="begin"/>
            </w:r>
            <w:r w:rsidR="005A12A5">
              <w:rPr>
                <w:noProof/>
                <w:webHidden/>
              </w:rPr>
              <w:instrText xml:space="preserve"> PAGEREF _Toc483479184 \h </w:instrText>
            </w:r>
            <w:r w:rsidR="005A12A5">
              <w:rPr>
                <w:noProof/>
                <w:webHidden/>
              </w:rPr>
            </w:r>
            <w:r w:rsidR="005A12A5">
              <w:rPr>
                <w:noProof/>
                <w:webHidden/>
              </w:rPr>
              <w:fldChar w:fldCharType="separate"/>
            </w:r>
            <w:r w:rsidR="0010394E">
              <w:rPr>
                <w:noProof/>
                <w:webHidden/>
              </w:rPr>
              <w:t>11</w:t>
            </w:r>
            <w:r w:rsidR="005A12A5">
              <w:rPr>
                <w:noProof/>
                <w:webHidden/>
              </w:rPr>
              <w:fldChar w:fldCharType="end"/>
            </w:r>
          </w:hyperlink>
        </w:p>
        <w:p w14:paraId="3161BBAD" w14:textId="66C14AC4" w:rsidR="005A12A5" w:rsidRDefault="008708BD">
          <w:pPr>
            <w:pStyle w:val="TOC3"/>
            <w:tabs>
              <w:tab w:val="right" w:leader="dot" w:pos="9350"/>
            </w:tabs>
            <w:rPr>
              <w:rFonts w:eastAsiaTheme="minorEastAsia"/>
              <w:noProof/>
            </w:rPr>
          </w:pPr>
          <w:hyperlink w:anchor="_Toc483479185" w:history="1">
            <w:r w:rsidR="005A12A5" w:rsidRPr="00A811E8">
              <w:rPr>
                <w:rStyle w:val="Hyperlink"/>
                <w:rFonts w:eastAsia="Times New Roman"/>
                <w:noProof/>
              </w:rPr>
              <w:t>A.16 Analysis Plan</w:t>
            </w:r>
            <w:r w:rsidR="005A12A5">
              <w:rPr>
                <w:noProof/>
                <w:webHidden/>
              </w:rPr>
              <w:tab/>
            </w:r>
            <w:r w:rsidR="005A12A5">
              <w:rPr>
                <w:noProof/>
                <w:webHidden/>
              </w:rPr>
              <w:fldChar w:fldCharType="begin"/>
            </w:r>
            <w:r w:rsidR="005A12A5">
              <w:rPr>
                <w:noProof/>
                <w:webHidden/>
              </w:rPr>
              <w:instrText xml:space="preserve"> PAGEREF _Toc483479185 \h </w:instrText>
            </w:r>
            <w:r w:rsidR="005A12A5">
              <w:rPr>
                <w:noProof/>
                <w:webHidden/>
              </w:rPr>
            </w:r>
            <w:r w:rsidR="005A12A5">
              <w:rPr>
                <w:noProof/>
                <w:webHidden/>
              </w:rPr>
              <w:fldChar w:fldCharType="separate"/>
            </w:r>
            <w:r w:rsidR="0010394E">
              <w:rPr>
                <w:noProof/>
                <w:webHidden/>
              </w:rPr>
              <w:t>11</w:t>
            </w:r>
            <w:r w:rsidR="005A12A5">
              <w:rPr>
                <w:noProof/>
                <w:webHidden/>
              </w:rPr>
              <w:fldChar w:fldCharType="end"/>
            </w:r>
          </w:hyperlink>
        </w:p>
        <w:p w14:paraId="0D69B0E5" w14:textId="5ADD8601" w:rsidR="005A12A5" w:rsidRDefault="008708BD">
          <w:pPr>
            <w:pStyle w:val="TOC3"/>
            <w:tabs>
              <w:tab w:val="right" w:leader="dot" w:pos="9350"/>
            </w:tabs>
            <w:rPr>
              <w:rFonts w:eastAsiaTheme="minorEastAsia"/>
              <w:noProof/>
            </w:rPr>
          </w:pPr>
          <w:hyperlink w:anchor="_Toc483479186" w:history="1">
            <w:r w:rsidR="005A12A5" w:rsidRPr="00A811E8">
              <w:rPr>
                <w:rStyle w:val="Hyperlink"/>
                <w:rFonts w:eastAsia="Times New Roman"/>
                <w:noProof/>
              </w:rPr>
              <w:t>A.17 Display of OMB Expiration Date</w:t>
            </w:r>
            <w:r w:rsidR="005A12A5">
              <w:rPr>
                <w:noProof/>
                <w:webHidden/>
              </w:rPr>
              <w:tab/>
            </w:r>
            <w:r w:rsidR="005A12A5">
              <w:rPr>
                <w:noProof/>
                <w:webHidden/>
              </w:rPr>
              <w:fldChar w:fldCharType="begin"/>
            </w:r>
            <w:r w:rsidR="005A12A5">
              <w:rPr>
                <w:noProof/>
                <w:webHidden/>
              </w:rPr>
              <w:instrText xml:space="preserve"> PAGEREF _Toc483479186 \h </w:instrText>
            </w:r>
            <w:r w:rsidR="005A12A5">
              <w:rPr>
                <w:noProof/>
                <w:webHidden/>
              </w:rPr>
            </w:r>
            <w:r w:rsidR="005A12A5">
              <w:rPr>
                <w:noProof/>
                <w:webHidden/>
              </w:rPr>
              <w:fldChar w:fldCharType="separate"/>
            </w:r>
            <w:r w:rsidR="0010394E">
              <w:rPr>
                <w:noProof/>
                <w:webHidden/>
              </w:rPr>
              <w:t>13</w:t>
            </w:r>
            <w:r w:rsidR="005A12A5">
              <w:rPr>
                <w:noProof/>
                <w:webHidden/>
              </w:rPr>
              <w:fldChar w:fldCharType="end"/>
            </w:r>
          </w:hyperlink>
        </w:p>
        <w:p w14:paraId="2AB3FAE3" w14:textId="3C420033" w:rsidR="005A12A5" w:rsidRDefault="008708BD">
          <w:pPr>
            <w:pStyle w:val="TOC3"/>
            <w:tabs>
              <w:tab w:val="right" w:leader="dot" w:pos="9350"/>
            </w:tabs>
            <w:rPr>
              <w:rFonts w:eastAsiaTheme="minorEastAsia"/>
              <w:noProof/>
            </w:rPr>
          </w:pPr>
          <w:hyperlink w:anchor="_Toc483479187" w:history="1">
            <w:r w:rsidR="005A12A5" w:rsidRPr="00A811E8">
              <w:rPr>
                <w:rStyle w:val="Hyperlink"/>
                <w:rFonts w:eastAsia="Times New Roman"/>
                <w:noProof/>
              </w:rPr>
              <w:t>A.18 Exceptions to Certification Statement</w:t>
            </w:r>
            <w:r w:rsidR="005A12A5">
              <w:rPr>
                <w:noProof/>
                <w:webHidden/>
              </w:rPr>
              <w:tab/>
            </w:r>
            <w:r w:rsidR="005A12A5">
              <w:rPr>
                <w:noProof/>
                <w:webHidden/>
              </w:rPr>
              <w:fldChar w:fldCharType="begin"/>
            </w:r>
            <w:r w:rsidR="005A12A5">
              <w:rPr>
                <w:noProof/>
                <w:webHidden/>
              </w:rPr>
              <w:instrText xml:space="preserve"> PAGEREF _Toc483479187 \h </w:instrText>
            </w:r>
            <w:r w:rsidR="005A12A5">
              <w:rPr>
                <w:noProof/>
                <w:webHidden/>
              </w:rPr>
            </w:r>
            <w:r w:rsidR="005A12A5">
              <w:rPr>
                <w:noProof/>
                <w:webHidden/>
              </w:rPr>
              <w:fldChar w:fldCharType="separate"/>
            </w:r>
            <w:r w:rsidR="0010394E">
              <w:rPr>
                <w:noProof/>
                <w:webHidden/>
              </w:rPr>
              <w:t>13</w:t>
            </w:r>
            <w:r w:rsidR="005A12A5">
              <w:rPr>
                <w:noProof/>
                <w:webHidden/>
              </w:rPr>
              <w:fldChar w:fldCharType="end"/>
            </w:r>
          </w:hyperlink>
        </w:p>
        <w:p w14:paraId="55ACAB0F" w14:textId="048BBF6A" w:rsidR="005A12A5" w:rsidRDefault="008708BD">
          <w:pPr>
            <w:pStyle w:val="TOC2"/>
            <w:tabs>
              <w:tab w:val="right" w:leader="dot" w:pos="9350"/>
            </w:tabs>
            <w:rPr>
              <w:rFonts w:eastAsiaTheme="minorEastAsia"/>
              <w:noProof/>
            </w:rPr>
          </w:pPr>
          <w:hyperlink w:anchor="_Toc483479188" w:history="1">
            <w:r w:rsidR="005A12A5" w:rsidRPr="00A811E8">
              <w:rPr>
                <w:rStyle w:val="Hyperlink"/>
                <w:rFonts w:eastAsia="Times New Roman"/>
                <w:noProof/>
              </w:rPr>
              <w:t>B. Collections of Information Employing Statistical Methods</w:t>
            </w:r>
            <w:r w:rsidR="005A12A5">
              <w:rPr>
                <w:noProof/>
                <w:webHidden/>
              </w:rPr>
              <w:tab/>
            </w:r>
            <w:r w:rsidR="005A12A5">
              <w:rPr>
                <w:noProof/>
                <w:webHidden/>
              </w:rPr>
              <w:fldChar w:fldCharType="begin"/>
            </w:r>
            <w:r w:rsidR="005A12A5">
              <w:rPr>
                <w:noProof/>
                <w:webHidden/>
              </w:rPr>
              <w:instrText xml:space="preserve"> PAGEREF _Toc483479188 \h </w:instrText>
            </w:r>
            <w:r w:rsidR="005A12A5">
              <w:rPr>
                <w:noProof/>
                <w:webHidden/>
              </w:rPr>
            </w:r>
            <w:r w:rsidR="005A12A5">
              <w:rPr>
                <w:noProof/>
                <w:webHidden/>
              </w:rPr>
              <w:fldChar w:fldCharType="separate"/>
            </w:r>
            <w:r w:rsidR="0010394E">
              <w:rPr>
                <w:noProof/>
                <w:webHidden/>
              </w:rPr>
              <w:t>14</w:t>
            </w:r>
            <w:r w:rsidR="005A12A5">
              <w:rPr>
                <w:noProof/>
                <w:webHidden/>
              </w:rPr>
              <w:fldChar w:fldCharType="end"/>
            </w:r>
          </w:hyperlink>
        </w:p>
        <w:p w14:paraId="5C2B3B0F" w14:textId="6F1E87DB" w:rsidR="005A12A5" w:rsidRDefault="008708BD">
          <w:pPr>
            <w:pStyle w:val="TOC3"/>
            <w:tabs>
              <w:tab w:val="right" w:leader="dot" w:pos="9350"/>
            </w:tabs>
            <w:rPr>
              <w:rFonts w:eastAsiaTheme="minorEastAsia"/>
              <w:noProof/>
            </w:rPr>
          </w:pPr>
          <w:hyperlink w:anchor="_Toc483479189" w:history="1">
            <w:r w:rsidR="005A12A5" w:rsidRPr="00A811E8">
              <w:rPr>
                <w:rStyle w:val="Hyperlink"/>
                <w:rFonts w:eastAsia="Times New Roman"/>
                <w:noProof/>
              </w:rPr>
              <w:t>B.1 Respondent Universe and Sampling Procedures</w:t>
            </w:r>
            <w:r w:rsidR="005A12A5">
              <w:rPr>
                <w:noProof/>
                <w:webHidden/>
              </w:rPr>
              <w:tab/>
            </w:r>
            <w:r w:rsidR="005A12A5">
              <w:rPr>
                <w:noProof/>
                <w:webHidden/>
              </w:rPr>
              <w:fldChar w:fldCharType="begin"/>
            </w:r>
            <w:r w:rsidR="005A12A5">
              <w:rPr>
                <w:noProof/>
                <w:webHidden/>
              </w:rPr>
              <w:instrText xml:space="preserve"> PAGEREF _Toc483479189 \h </w:instrText>
            </w:r>
            <w:r w:rsidR="005A12A5">
              <w:rPr>
                <w:noProof/>
                <w:webHidden/>
              </w:rPr>
            </w:r>
            <w:r w:rsidR="005A12A5">
              <w:rPr>
                <w:noProof/>
                <w:webHidden/>
              </w:rPr>
              <w:fldChar w:fldCharType="separate"/>
            </w:r>
            <w:r w:rsidR="0010394E">
              <w:rPr>
                <w:noProof/>
                <w:webHidden/>
              </w:rPr>
              <w:t>14</w:t>
            </w:r>
            <w:r w:rsidR="005A12A5">
              <w:rPr>
                <w:noProof/>
                <w:webHidden/>
              </w:rPr>
              <w:fldChar w:fldCharType="end"/>
            </w:r>
          </w:hyperlink>
        </w:p>
        <w:p w14:paraId="01859BC6" w14:textId="4A247D37" w:rsidR="005A12A5" w:rsidRDefault="008708BD">
          <w:pPr>
            <w:pStyle w:val="TOC4"/>
            <w:tabs>
              <w:tab w:val="right" w:leader="dot" w:pos="9350"/>
            </w:tabs>
            <w:rPr>
              <w:rFonts w:eastAsiaTheme="minorEastAsia"/>
              <w:noProof/>
            </w:rPr>
          </w:pPr>
          <w:hyperlink w:anchor="_Toc483479190" w:history="1">
            <w:r w:rsidR="005A12A5" w:rsidRPr="00A811E8">
              <w:rPr>
                <w:rStyle w:val="Hyperlink"/>
                <w:noProof/>
              </w:rPr>
              <w:t>Respondent Universe</w:t>
            </w:r>
            <w:r w:rsidR="005A12A5">
              <w:rPr>
                <w:noProof/>
                <w:webHidden/>
              </w:rPr>
              <w:tab/>
            </w:r>
            <w:r w:rsidR="005A12A5">
              <w:rPr>
                <w:noProof/>
                <w:webHidden/>
              </w:rPr>
              <w:fldChar w:fldCharType="begin"/>
            </w:r>
            <w:r w:rsidR="005A12A5">
              <w:rPr>
                <w:noProof/>
                <w:webHidden/>
              </w:rPr>
              <w:instrText xml:space="preserve"> PAGEREF _Toc483479190 \h </w:instrText>
            </w:r>
            <w:r w:rsidR="005A12A5">
              <w:rPr>
                <w:noProof/>
                <w:webHidden/>
              </w:rPr>
            </w:r>
            <w:r w:rsidR="005A12A5">
              <w:rPr>
                <w:noProof/>
                <w:webHidden/>
              </w:rPr>
              <w:fldChar w:fldCharType="separate"/>
            </w:r>
            <w:r w:rsidR="0010394E">
              <w:rPr>
                <w:noProof/>
                <w:webHidden/>
              </w:rPr>
              <w:t>14</w:t>
            </w:r>
            <w:r w:rsidR="005A12A5">
              <w:rPr>
                <w:noProof/>
                <w:webHidden/>
              </w:rPr>
              <w:fldChar w:fldCharType="end"/>
            </w:r>
          </w:hyperlink>
        </w:p>
        <w:p w14:paraId="7DB5AEED" w14:textId="7AE18FEF" w:rsidR="005A12A5" w:rsidRDefault="008708BD">
          <w:pPr>
            <w:pStyle w:val="TOC4"/>
            <w:tabs>
              <w:tab w:val="right" w:leader="dot" w:pos="9350"/>
            </w:tabs>
            <w:rPr>
              <w:rFonts w:eastAsiaTheme="minorEastAsia"/>
              <w:noProof/>
            </w:rPr>
          </w:pPr>
          <w:hyperlink w:anchor="_Toc483479191" w:history="1">
            <w:r w:rsidR="005A12A5" w:rsidRPr="00A811E8">
              <w:rPr>
                <w:rStyle w:val="Hyperlink"/>
                <w:noProof/>
              </w:rPr>
              <w:t>Respondent Selection</w:t>
            </w:r>
            <w:r w:rsidR="005A12A5">
              <w:rPr>
                <w:noProof/>
                <w:webHidden/>
              </w:rPr>
              <w:tab/>
            </w:r>
            <w:r w:rsidR="005A12A5">
              <w:rPr>
                <w:noProof/>
                <w:webHidden/>
              </w:rPr>
              <w:fldChar w:fldCharType="begin"/>
            </w:r>
            <w:r w:rsidR="005A12A5">
              <w:rPr>
                <w:noProof/>
                <w:webHidden/>
              </w:rPr>
              <w:instrText xml:space="preserve"> PAGEREF _Toc483479191 \h </w:instrText>
            </w:r>
            <w:r w:rsidR="005A12A5">
              <w:rPr>
                <w:noProof/>
                <w:webHidden/>
              </w:rPr>
            </w:r>
            <w:r w:rsidR="005A12A5">
              <w:rPr>
                <w:noProof/>
                <w:webHidden/>
              </w:rPr>
              <w:fldChar w:fldCharType="separate"/>
            </w:r>
            <w:r w:rsidR="0010394E">
              <w:rPr>
                <w:noProof/>
                <w:webHidden/>
              </w:rPr>
              <w:t>14</w:t>
            </w:r>
            <w:r w:rsidR="005A12A5">
              <w:rPr>
                <w:noProof/>
                <w:webHidden/>
              </w:rPr>
              <w:fldChar w:fldCharType="end"/>
            </w:r>
          </w:hyperlink>
        </w:p>
        <w:p w14:paraId="3E04BC8D" w14:textId="6C5C9F38" w:rsidR="005A12A5" w:rsidRDefault="008708BD">
          <w:pPr>
            <w:pStyle w:val="TOC4"/>
            <w:tabs>
              <w:tab w:val="right" w:leader="dot" w:pos="9350"/>
            </w:tabs>
            <w:rPr>
              <w:rFonts w:eastAsiaTheme="minorEastAsia"/>
              <w:noProof/>
            </w:rPr>
          </w:pPr>
          <w:hyperlink w:anchor="_Toc483479192" w:history="1">
            <w:r w:rsidR="005A12A5" w:rsidRPr="00A811E8">
              <w:rPr>
                <w:rStyle w:val="Hyperlink"/>
                <w:noProof/>
              </w:rPr>
              <w:t>Recontacting Procedures</w:t>
            </w:r>
            <w:r w:rsidR="005A12A5">
              <w:rPr>
                <w:noProof/>
                <w:webHidden/>
              </w:rPr>
              <w:tab/>
            </w:r>
            <w:r w:rsidR="005A12A5">
              <w:rPr>
                <w:noProof/>
                <w:webHidden/>
              </w:rPr>
              <w:fldChar w:fldCharType="begin"/>
            </w:r>
            <w:r w:rsidR="005A12A5">
              <w:rPr>
                <w:noProof/>
                <w:webHidden/>
              </w:rPr>
              <w:instrText xml:space="preserve"> PAGEREF _Toc483479192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56C23561" w14:textId="35599D80" w:rsidR="005A12A5" w:rsidRDefault="008708BD">
          <w:pPr>
            <w:pStyle w:val="TOC4"/>
            <w:tabs>
              <w:tab w:val="right" w:leader="dot" w:pos="9350"/>
            </w:tabs>
            <w:rPr>
              <w:rFonts w:eastAsiaTheme="minorEastAsia"/>
              <w:noProof/>
            </w:rPr>
          </w:pPr>
          <w:hyperlink w:anchor="_Toc483479193" w:history="1">
            <w:r w:rsidR="005A12A5" w:rsidRPr="00A811E8">
              <w:rPr>
                <w:rStyle w:val="Hyperlink"/>
                <w:noProof/>
              </w:rPr>
              <w:t>Efficiency</w:t>
            </w:r>
            <w:r w:rsidR="005A12A5">
              <w:rPr>
                <w:noProof/>
                <w:webHidden/>
              </w:rPr>
              <w:tab/>
            </w:r>
            <w:r w:rsidR="005A12A5">
              <w:rPr>
                <w:noProof/>
                <w:webHidden/>
              </w:rPr>
              <w:fldChar w:fldCharType="begin"/>
            </w:r>
            <w:r w:rsidR="005A12A5">
              <w:rPr>
                <w:noProof/>
                <w:webHidden/>
              </w:rPr>
              <w:instrText xml:space="preserve"> PAGEREF _Toc483479193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7386A101" w14:textId="67431BFD" w:rsidR="005A12A5" w:rsidRDefault="008708BD">
          <w:pPr>
            <w:pStyle w:val="TOC4"/>
            <w:tabs>
              <w:tab w:val="right" w:leader="dot" w:pos="9350"/>
            </w:tabs>
            <w:rPr>
              <w:rFonts w:eastAsiaTheme="minorEastAsia"/>
              <w:noProof/>
            </w:rPr>
          </w:pPr>
          <w:hyperlink w:anchor="_Toc483479194" w:history="1">
            <w:r w:rsidR="005A12A5" w:rsidRPr="00A811E8">
              <w:rPr>
                <w:rStyle w:val="Hyperlink"/>
                <w:noProof/>
              </w:rPr>
              <w:t>Response Rate</w:t>
            </w:r>
            <w:r w:rsidR="005A12A5">
              <w:rPr>
                <w:noProof/>
                <w:webHidden/>
              </w:rPr>
              <w:tab/>
            </w:r>
            <w:r w:rsidR="005A12A5">
              <w:rPr>
                <w:noProof/>
                <w:webHidden/>
              </w:rPr>
              <w:fldChar w:fldCharType="begin"/>
            </w:r>
            <w:r w:rsidR="005A12A5">
              <w:rPr>
                <w:noProof/>
                <w:webHidden/>
              </w:rPr>
              <w:instrText xml:space="preserve"> PAGEREF _Toc483479194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0EDB8A3E" w14:textId="4DAC4D90" w:rsidR="005A12A5" w:rsidRDefault="008708BD">
          <w:pPr>
            <w:pStyle w:val="TOC3"/>
            <w:tabs>
              <w:tab w:val="right" w:leader="dot" w:pos="9350"/>
            </w:tabs>
            <w:rPr>
              <w:rFonts w:eastAsiaTheme="minorEastAsia"/>
              <w:noProof/>
            </w:rPr>
          </w:pPr>
          <w:hyperlink w:anchor="_Toc483479195" w:history="1">
            <w:r w:rsidR="005A12A5" w:rsidRPr="00A811E8">
              <w:rPr>
                <w:rStyle w:val="Hyperlink"/>
                <w:noProof/>
              </w:rPr>
              <w:t>B.2 Procedures for Collection of Information</w:t>
            </w:r>
            <w:r w:rsidR="005A12A5">
              <w:rPr>
                <w:noProof/>
                <w:webHidden/>
              </w:rPr>
              <w:tab/>
            </w:r>
            <w:r w:rsidR="005A12A5">
              <w:rPr>
                <w:noProof/>
                <w:webHidden/>
              </w:rPr>
              <w:fldChar w:fldCharType="begin"/>
            </w:r>
            <w:r w:rsidR="005A12A5">
              <w:rPr>
                <w:noProof/>
                <w:webHidden/>
              </w:rPr>
              <w:instrText xml:space="preserve"> PAGEREF _Toc483479195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17532F23" w14:textId="3688BAA9" w:rsidR="005A12A5" w:rsidRDefault="008708BD">
          <w:pPr>
            <w:pStyle w:val="TOC4"/>
            <w:tabs>
              <w:tab w:val="right" w:leader="dot" w:pos="9350"/>
            </w:tabs>
            <w:rPr>
              <w:rFonts w:eastAsiaTheme="minorEastAsia"/>
              <w:noProof/>
            </w:rPr>
          </w:pPr>
          <w:hyperlink w:anchor="_Toc483479196" w:history="1">
            <w:r w:rsidR="005A12A5" w:rsidRPr="00A811E8">
              <w:rPr>
                <w:rStyle w:val="Hyperlink"/>
                <w:noProof/>
              </w:rPr>
              <w:t>Statistical Methodology for Stratification and Sample Selection</w:t>
            </w:r>
            <w:r w:rsidR="005A12A5">
              <w:rPr>
                <w:noProof/>
                <w:webHidden/>
              </w:rPr>
              <w:tab/>
            </w:r>
            <w:r w:rsidR="005A12A5">
              <w:rPr>
                <w:noProof/>
                <w:webHidden/>
              </w:rPr>
              <w:fldChar w:fldCharType="begin"/>
            </w:r>
            <w:r w:rsidR="005A12A5">
              <w:rPr>
                <w:noProof/>
                <w:webHidden/>
              </w:rPr>
              <w:instrText xml:space="preserve"> PAGEREF _Toc483479196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6D44178C" w14:textId="2A489E3D" w:rsidR="005A12A5" w:rsidRDefault="008708BD">
          <w:pPr>
            <w:pStyle w:val="TOC4"/>
            <w:tabs>
              <w:tab w:val="right" w:leader="dot" w:pos="9350"/>
            </w:tabs>
            <w:rPr>
              <w:rFonts w:eastAsiaTheme="minorEastAsia"/>
              <w:noProof/>
            </w:rPr>
          </w:pPr>
          <w:hyperlink w:anchor="_Toc483479197" w:history="1">
            <w:r w:rsidR="005A12A5" w:rsidRPr="00A811E8">
              <w:rPr>
                <w:rStyle w:val="Hyperlink"/>
                <w:noProof/>
              </w:rPr>
              <w:t>Estimation Procedures</w:t>
            </w:r>
            <w:r w:rsidR="005A12A5">
              <w:rPr>
                <w:noProof/>
                <w:webHidden/>
              </w:rPr>
              <w:tab/>
            </w:r>
            <w:r w:rsidR="005A12A5">
              <w:rPr>
                <w:noProof/>
                <w:webHidden/>
              </w:rPr>
              <w:fldChar w:fldCharType="begin"/>
            </w:r>
            <w:r w:rsidR="005A12A5">
              <w:rPr>
                <w:noProof/>
                <w:webHidden/>
              </w:rPr>
              <w:instrText xml:space="preserve"> PAGEREF _Toc483479197 \h </w:instrText>
            </w:r>
            <w:r w:rsidR="005A12A5">
              <w:rPr>
                <w:noProof/>
                <w:webHidden/>
              </w:rPr>
            </w:r>
            <w:r w:rsidR="005A12A5">
              <w:rPr>
                <w:noProof/>
                <w:webHidden/>
              </w:rPr>
              <w:fldChar w:fldCharType="separate"/>
            </w:r>
            <w:r w:rsidR="0010394E">
              <w:rPr>
                <w:noProof/>
                <w:webHidden/>
              </w:rPr>
              <w:t>17</w:t>
            </w:r>
            <w:r w:rsidR="005A12A5">
              <w:rPr>
                <w:noProof/>
                <w:webHidden/>
              </w:rPr>
              <w:fldChar w:fldCharType="end"/>
            </w:r>
          </w:hyperlink>
        </w:p>
        <w:p w14:paraId="68483AC9" w14:textId="660C5551" w:rsidR="005A12A5" w:rsidRDefault="008708BD">
          <w:pPr>
            <w:pStyle w:val="TOC4"/>
            <w:tabs>
              <w:tab w:val="right" w:leader="dot" w:pos="9350"/>
            </w:tabs>
            <w:rPr>
              <w:rFonts w:eastAsiaTheme="minorEastAsia"/>
              <w:noProof/>
            </w:rPr>
          </w:pPr>
          <w:hyperlink w:anchor="_Toc483479198" w:history="1">
            <w:r w:rsidR="005A12A5" w:rsidRPr="00A811E8">
              <w:rPr>
                <w:rStyle w:val="Hyperlink"/>
                <w:noProof/>
              </w:rPr>
              <w:t>Degree of Precision</w:t>
            </w:r>
            <w:r w:rsidR="005A12A5">
              <w:rPr>
                <w:noProof/>
                <w:webHidden/>
              </w:rPr>
              <w:tab/>
            </w:r>
            <w:r w:rsidR="005A12A5">
              <w:rPr>
                <w:noProof/>
                <w:webHidden/>
              </w:rPr>
              <w:fldChar w:fldCharType="begin"/>
            </w:r>
            <w:r w:rsidR="005A12A5">
              <w:rPr>
                <w:noProof/>
                <w:webHidden/>
              </w:rPr>
              <w:instrText xml:space="preserve"> PAGEREF _Toc483479198 \h </w:instrText>
            </w:r>
            <w:r w:rsidR="005A12A5">
              <w:rPr>
                <w:noProof/>
                <w:webHidden/>
              </w:rPr>
            </w:r>
            <w:r w:rsidR="005A12A5">
              <w:rPr>
                <w:noProof/>
                <w:webHidden/>
              </w:rPr>
              <w:fldChar w:fldCharType="separate"/>
            </w:r>
            <w:r w:rsidR="0010394E">
              <w:rPr>
                <w:noProof/>
                <w:webHidden/>
              </w:rPr>
              <w:t>18</w:t>
            </w:r>
            <w:r w:rsidR="005A12A5">
              <w:rPr>
                <w:noProof/>
                <w:webHidden/>
              </w:rPr>
              <w:fldChar w:fldCharType="end"/>
            </w:r>
          </w:hyperlink>
        </w:p>
        <w:p w14:paraId="360424A3" w14:textId="53D44711" w:rsidR="005A12A5" w:rsidRDefault="008708BD">
          <w:pPr>
            <w:pStyle w:val="TOC4"/>
            <w:tabs>
              <w:tab w:val="right" w:leader="dot" w:pos="9350"/>
            </w:tabs>
            <w:rPr>
              <w:rFonts w:eastAsiaTheme="minorEastAsia"/>
              <w:noProof/>
            </w:rPr>
          </w:pPr>
          <w:hyperlink w:anchor="_Toc483479199" w:history="1">
            <w:r w:rsidR="005A12A5" w:rsidRPr="00A811E8">
              <w:rPr>
                <w:rStyle w:val="Hyperlink"/>
                <w:noProof/>
              </w:rPr>
              <w:t>Unusual Problems Requiring Specialized Sampling Procedures</w:t>
            </w:r>
            <w:r w:rsidR="005A12A5">
              <w:rPr>
                <w:noProof/>
                <w:webHidden/>
              </w:rPr>
              <w:tab/>
            </w:r>
            <w:r w:rsidR="005A12A5">
              <w:rPr>
                <w:noProof/>
                <w:webHidden/>
              </w:rPr>
              <w:fldChar w:fldCharType="begin"/>
            </w:r>
            <w:r w:rsidR="005A12A5">
              <w:rPr>
                <w:noProof/>
                <w:webHidden/>
              </w:rPr>
              <w:instrText xml:space="preserve"> PAGEREF _Toc483479199 \h </w:instrText>
            </w:r>
            <w:r w:rsidR="005A12A5">
              <w:rPr>
                <w:noProof/>
                <w:webHidden/>
              </w:rPr>
            </w:r>
            <w:r w:rsidR="005A12A5">
              <w:rPr>
                <w:noProof/>
                <w:webHidden/>
              </w:rPr>
              <w:fldChar w:fldCharType="separate"/>
            </w:r>
            <w:r w:rsidR="0010394E">
              <w:rPr>
                <w:noProof/>
                <w:webHidden/>
              </w:rPr>
              <w:t>18</w:t>
            </w:r>
            <w:r w:rsidR="005A12A5">
              <w:rPr>
                <w:noProof/>
                <w:webHidden/>
              </w:rPr>
              <w:fldChar w:fldCharType="end"/>
            </w:r>
          </w:hyperlink>
        </w:p>
        <w:p w14:paraId="57FE3F1B" w14:textId="3A620054" w:rsidR="005A12A5" w:rsidRDefault="008708BD">
          <w:pPr>
            <w:pStyle w:val="TOC4"/>
            <w:tabs>
              <w:tab w:val="right" w:leader="dot" w:pos="9350"/>
            </w:tabs>
            <w:rPr>
              <w:rFonts w:eastAsiaTheme="minorEastAsia"/>
              <w:noProof/>
            </w:rPr>
          </w:pPr>
          <w:hyperlink w:anchor="_Toc483479200" w:history="1">
            <w:r w:rsidR="005A12A5" w:rsidRPr="00A811E8">
              <w:rPr>
                <w:rStyle w:val="Hyperlink"/>
                <w:noProof/>
              </w:rPr>
              <w:t>Use of Periodic Data Collection Cycles</w:t>
            </w:r>
            <w:r w:rsidR="005A12A5">
              <w:rPr>
                <w:noProof/>
                <w:webHidden/>
              </w:rPr>
              <w:tab/>
            </w:r>
            <w:r w:rsidR="005A12A5">
              <w:rPr>
                <w:noProof/>
                <w:webHidden/>
              </w:rPr>
              <w:fldChar w:fldCharType="begin"/>
            </w:r>
            <w:r w:rsidR="005A12A5">
              <w:rPr>
                <w:noProof/>
                <w:webHidden/>
              </w:rPr>
              <w:instrText xml:space="preserve"> PAGEREF _Toc483479200 \h </w:instrText>
            </w:r>
            <w:r w:rsidR="005A12A5">
              <w:rPr>
                <w:noProof/>
                <w:webHidden/>
              </w:rPr>
            </w:r>
            <w:r w:rsidR="005A12A5">
              <w:rPr>
                <w:noProof/>
                <w:webHidden/>
              </w:rPr>
              <w:fldChar w:fldCharType="separate"/>
            </w:r>
            <w:r w:rsidR="0010394E">
              <w:rPr>
                <w:noProof/>
                <w:webHidden/>
              </w:rPr>
              <w:t>18</w:t>
            </w:r>
            <w:r w:rsidR="005A12A5">
              <w:rPr>
                <w:noProof/>
                <w:webHidden/>
              </w:rPr>
              <w:fldChar w:fldCharType="end"/>
            </w:r>
          </w:hyperlink>
        </w:p>
        <w:p w14:paraId="4FC7C9FF" w14:textId="6B23A224" w:rsidR="005A12A5" w:rsidRDefault="008708BD">
          <w:pPr>
            <w:pStyle w:val="TOC3"/>
            <w:tabs>
              <w:tab w:val="right" w:leader="dot" w:pos="9350"/>
            </w:tabs>
            <w:rPr>
              <w:rFonts w:eastAsiaTheme="minorEastAsia"/>
              <w:noProof/>
            </w:rPr>
          </w:pPr>
          <w:hyperlink w:anchor="_Toc483479201" w:history="1">
            <w:r w:rsidR="005A12A5" w:rsidRPr="00A811E8">
              <w:rPr>
                <w:rStyle w:val="Hyperlink"/>
                <w:noProof/>
              </w:rPr>
              <w:t>B.3 Methods to Maximize Response Rates</w:t>
            </w:r>
            <w:r w:rsidR="005A12A5">
              <w:rPr>
                <w:noProof/>
                <w:webHidden/>
              </w:rPr>
              <w:tab/>
            </w:r>
            <w:r w:rsidR="005A12A5">
              <w:rPr>
                <w:noProof/>
                <w:webHidden/>
              </w:rPr>
              <w:fldChar w:fldCharType="begin"/>
            </w:r>
            <w:r w:rsidR="005A12A5">
              <w:rPr>
                <w:noProof/>
                <w:webHidden/>
              </w:rPr>
              <w:instrText xml:space="preserve"> PAGEREF _Toc483479201 \h </w:instrText>
            </w:r>
            <w:r w:rsidR="005A12A5">
              <w:rPr>
                <w:noProof/>
                <w:webHidden/>
              </w:rPr>
            </w:r>
            <w:r w:rsidR="005A12A5">
              <w:rPr>
                <w:noProof/>
                <w:webHidden/>
              </w:rPr>
              <w:fldChar w:fldCharType="separate"/>
            </w:r>
            <w:r w:rsidR="0010394E">
              <w:rPr>
                <w:noProof/>
                <w:webHidden/>
              </w:rPr>
              <w:t>18</w:t>
            </w:r>
            <w:r w:rsidR="005A12A5">
              <w:rPr>
                <w:noProof/>
                <w:webHidden/>
              </w:rPr>
              <w:fldChar w:fldCharType="end"/>
            </w:r>
          </w:hyperlink>
        </w:p>
        <w:p w14:paraId="3E9D17A6" w14:textId="766CC981" w:rsidR="005A12A5" w:rsidRDefault="008708BD">
          <w:pPr>
            <w:pStyle w:val="TOC3"/>
            <w:tabs>
              <w:tab w:val="right" w:leader="dot" w:pos="9350"/>
            </w:tabs>
            <w:rPr>
              <w:rFonts w:eastAsiaTheme="minorEastAsia"/>
              <w:noProof/>
            </w:rPr>
          </w:pPr>
          <w:hyperlink w:anchor="_Toc483479202" w:history="1">
            <w:r w:rsidR="005A12A5" w:rsidRPr="00A811E8">
              <w:rPr>
                <w:rStyle w:val="Hyperlink"/>
                <w:noProof/>
              </w:rPr>
              <w:t>B.4 Test Procedures</w:t>
            </w:r>
            <w:r w:rsidR="005A12A5">
              <w:rPr>
                <w:noProof/>
                <w:webHidden/>
              </w:rPr>
              <w:tab/>
            </w:r>
            <w:r w:rsidR="005A12A5">
              <w:rPr>
                <w:noProof/>
                <w:webHidden/>
              </w:rPr>
              <w:fldChar w:fldCharType="begin"/>
            </w:r>
            <w:r w:rsidR="005A12A5">
              <w:rPr>
                <w:noProof/>
                <w:webHidden/>
              </w:rPr>
              <w:instrText xml:space="preserve"> PAGEREF _Toc483479202 \h </w:instrText>
            </w:r>
            <w:r w:rsidR="005A12A5">
              <w:rPr>
                <w:noProof/>
                <w:webHidden/>
              </w:rPr>
            </w:r>
            <w:r w:rsidR="005A12A5">
              <w:rPr>
                <w:noProof/>
                <w:webHidden/>
              </w:rPr>
              <w:fldChar w:fldCharType="separate"/>
            </w:r>
            <w:r w:rsidR="0010394E">
              <w:rPr>
                <w:noProof/>
                <w:webHidden/>
              </w:rPr>
              <w:t>19</w:t>
            </w:r>
            <w:r w:rsidR="005A12A5">
              <w:rPr>
                <w:noProof/>
                <w:webHidden/>
              </w:rPr>
              <w:fldChar w:fldCharType="end"/>
            </w:r>
          </w:hyperlink>
        </w:p>
        <w:p w14:paraId="2BA1173E" w14:textId="051B7146" w:rsidR="005A12A5" w:rsidRDefault="008708BD">
          <w:pPr>
            <w:pStyle w:val="TOC3"/>
            <w:tabs>
              <w:tab w:val="right" w:leader="dot" w:pos="9350"/>
            </w:tabs>
            <w:rPr>
              <w:rFonts w:eastAsiaTheme="minorEastAsia"/>
              <w:noProof/>
            </w:rPr>
          </w:pPr>
          <w:hyperlink w:anchor="_Toc483479203" w:history="1">
            <w:r w:rsidR="005A12A5" w:rsidRPr="00A811E8">
              <w:rPr>
                <w:rStyle w:val="Hyperlink"/>
                <w:noProof/>
              </w:rPr>
              <w:t>B.5 Data Collection Contractor, Statistical Consultants, and Analysts</w:t>
            </w:r>
            <w:r w:rsidR="005A12A5">
              <w:rPr>
                <w:noProof/>
                <w:webHidden/>
              </w:rPr>
              <w:tab/>
            </w:r>
            <w:r w:rsidR="005A12A5">
              <w:rPr>
                <w:noProof/>
                <w:webHidden/>
              </w:rPr>
              <w:fldChar w:fldCharType="begin"/>
            </w:r>
            <w:r w:rsidR="005A12A5">
              <w:rPr>
                <w:noProof/>
                <w:webHidden/>
              </w:rPr>
              <w:instrText xml:space="preserve"> PAGEREF _Toc483479203 \h </w:instrText>
            </w:r>
            <w:r w:rsidR="005A12A5">
              <w:rPr>
                <w:noProof/>
                <w:webHidden/>
              </w:rPr>
            </w:r>
            <w:r w:rsidR="005A12A5">
              <w:rPr>
                <w:noProof/>
                <w:webHidden/>
              </w:rPr>
              <w:fldChar w:fldCharType="separate"/>
            </w:r>
            <w:r w:rsidR="0010394E">
              <w:rPr>
                <w:noProof/>
                <w:webHidden/>
              </w:rPr>
              <w:t>20</w:t>
            </w:r>
            <w:r w:rsidR="005A12A5">
              <w:rPr>
                <w:noProof/>
                <w:webHidden/>
              </w:rPr>
              <w:fldChar w:fldCharType="end"/>
            </w:r>
          </w:hyperlink>
        </w:p>
        <w:p w14:paraId="5E057A7E" w14:textId="78AED3B3" w:rsidR="005A12A5" w:rsidRDefault="008708BD">
          <w:pPr>
            <w:pStyle w:val="TOC1"/>
            <w:tabs>
              <w:tab w:val="right" w:leader="dot" w:pos="9350"/>
            </w:tabs>
            <w:rPr>
              <w:rFonts w:eastAsiaTheme="minorEastAsia"/>
              <w:noProof/>
            </w:rPr>
          </w:pPr>
          <w:hyperlink w:anchor="_Toc483479204" w:history="1">
            <w:r w:rsidR="005A12A5" w:rsidRPr="00A811E8">
              <w:rPr>
                <w:rStyle w:val="Hyperlink"/>
                <w:noProof/>
              </w:rPr>
              <w:t>References</w:t>
            </w:r>
            <w:r w:rsidR="005A12A5">
              <w:rPr>
                <w:noProof/>
                <w:webHidden/>
              </w:rPr>
              <w:tab/>
            </w:r>
            <w:r w:rsidR="005A12A5">
              <w:rPr>
                <w:noProof/>
                <w:webHidden/>
              </w:rPr>
              <w:fldChar w:fldCharType="begin"/>
            </w:r>
            <w:r w:rsidR="005A12A5">
              <w:rPr>
                <w:noProof/>
                <w:webHidden/>
              </w:rPr>
              <w:instrText xml:space="preserve"> PAGEREF _Toc483479204 \h </w:instrText>
            </w:r>
            <w:r w:rsidR="005A12A5">
              <w:rPr>
                <w:noProof/>
                <w:webHidden/>
              </w:rPr>
            </w:r>
            <w:r w:rsidR="005A12A5">
              <w:rPr>
                <w:noProof/>
                <w:webHidden/>
              </w:rPr>
              <w:fldChar w:fldCharType="separate"/>
            </w:r>
            <w:r w:rsidR="0010394E">
              <w:rPr>
                <w:noProof/>
                <w:webHidden/>
              </w:rPr>
              <w:t>21</w:t>
            </w:r>
            <w:r w:rsidR="005A12A5">
              <w:rPr>
                <w:noProof/>
                <w:webHidden/>
              </w:rPr>
              <w:fldChar w:fldCharType="end"/>
            </w:r>
          </w:hyperlink>
        </w:p>
        <w:p w14:paraId="3E805D16" w14:textId="2CAFF9F5" w:rsidR="00AC1355" w:rsidRDefault="00AC1355">
          <w:r>
            <w:fldChar w:fldCharType="end"/>
          </w:r>
        </w:p>
      </w:sdtContent>
    </w:sdt>
    <w:p w14:paraId="25A70E21" w14:textId="114AA66E" w:rsidR="00096F8C" w:rsidRPr="00096F8C" w:rsidRDefault="00096F8C" w:rsidP="00096F8C">
      <w:pPr>
        <w:rPr>
          <w:b/>
          <w:sz w:val="28"/>
        </w:rPr>
      </w:pPr>
      <w:r>
        <w:br w:type="page"/>
      </w:r>
      <w:r w:rsidRPr="00096F8C">
        <w:rPr>
          <w:b/>
          <w:sz w:val="28"/>
        </w:rPr>
        <w:lastRenderedPageBreak/>
        <w:t>List of Attachments</w:t>
      </w:r>
    </w:p>
    <w:p w14:paraId="4953897A" w14:textId="19C23BB1" w:rsidR="00771A2C" w:rsidRDefault="00771A2C" w:rsidP="00771A2C">
      <w:r>
        <w:t xml:space="preserve">Attachment A: </w:t>
      </w:r>
      <w:r w:rsidR="008D6588">
        <w:t>Federal Register Notice</w:t>
      </w:r>
    </w:p>
    <w:p w14:paraId="58928BB4" w14:textId="77777777" w:rsidR="00771A2C" w:rsidRDefault="00771A2C" w:rsidP="00771A2C">
      <w:r>
        <w:t xml:space="preserve">Attachment B: </w:t>
      </w:r>
      <w:r w:rsidRPr="000E5265">
        <w:t>2016</w:t>
      </w:r>
      <w:r>
        <w:t xml:space="preserve"> S&amp;T Attitudes Questionnaire</w:t>
      </w:r>
    </w:p>
    <w:p w14:paraId="33C0889C" w14:textId="14D19B74" w:rsidR="000E5265" w:rsidRDefault="00771A2C" w:rsidP="00096F8C">
      <w:r>
        <w:t>Attachment C</w:t>
      </w:r>
      <w:r w:rsidR="000E5265">
        <w:t>:</w:t>
      </w:r>
      <w:r w:rsidR="009B29FA">
        <w:t xml:space="preserve"> </w:t>
      </w:r>
      <w:r w:rsidR="00E559B4" w:rsidRPr="00E559B4">
        <w:t>2016 SEI Chapter 7</w:t>
      </w:r>
      <w:r w:rsidR="00E559B4">
        <w:t>, “</w:t>
      </w:r>
      <w:r w:rsidR="00BD6D4C">
        <w:t>Science and Technology:</w:t>
      </w:r>
      <w:r w:rsidR="009B29FA">
        <w:t xml:space="preserve"> </w:t>
      </w:r>
      <w:r w:rsidR="00BD6D4C">
        <w:t>Public Attitudes and Understanding</w:t>
      </w:r>
      <w:r w:rsidR="00E559B4">
        <w:t>”</w:t>
      </w:r>
    </w:p>
    <w:p w14:paraId="10D0FEE7" w14:textId="48456A50" w:rsidR="009E2C47" w:rsidRDefault="00771A2C" w:rsidP="00096F8C">
      <w:r>
        <w:t>Attachment D</w:t>
      </w:r>
      <w:r w:rsidR="00F03E6A">
        <w:t>:</w:t>
      </w:r>
      <w:r w:rsidR="009B29FA">
        <w:t xml:space="preserve"> </w:t>
      </w:r>
      <w:r w:rsidR="00F03E6A">
        <w:t>2005 Cognitive Interviews Overview</w:t>
      </w:r>
    </w:p>
    <w:p w14:paraId="3CDE55D5" w14:textId="2A0C493E" w:rsidR="00F03E6A" w:rsidRDefault="00771A2C" w:rsidP="00096F8C">
      <w:r>
        <w:t>Attachment E</w:t>
      </w:r>
      <w:r w:rsidR="00F03E6A">
        <w:t>:</w:t>
      </w:r>
      <w:r w:rsidR="009B29FA">
        <w:t xml:space="preserve"> </w:t>
      </w:r>
      <w:r w:rsidR="00A3434C">
        <w:t>NCSES Task Order 1 Final Report</w:t>
      </w:r>
    </w:p>
    <w:p w14:paraId="24E463B4" w14:textId="3462A29F" w:rsidR="00A3434C" w:rsidRDefault="00771A2C" w:rsidP="00096F8C">
      <w:r>
        <w:t>Attachment F</w:t>
      </w:r>
      <w:r w:rsidR="00A3434C">
        <w:t>:</w:t>
      </w:r>
      <w:r w:rsidR="009B29FA">
        <w:t xml:space="preserve"> </w:t>
      </w:r>
      <w:r w:rsidR="00A3434C">
        <w:t>PKAS Short Form Report</w:t>
      </w:r>
    </w:p>
    <w:p w14:paraId="03E62661" w14:textId="5377777D" w:rsidR="0010394E" w:rsidRDefault="0010394E" w:rsidP="00096F8C">
      <w:r>
        <w:t>Attachment G: Burden Cost</w:t>
      </w:r>
    </w:p>
    <w:p w14:paraId="18C7FE06" w14:textId="77777777" w:rsidR="00096F8C" w:rsidRDefault="00096F8C" w:rsidP="00096F8C"/>
    <w:p w14:paraId="173C0572" w14:textId="0C8D1C7F" w:rsidR="00096F8C" w:rsidRDefault="00096F8C">
      <w:r>
        <w:br w:type="page"/>
      </w:r>
    </w:p>
    <w:p w14:paraId="4893156E" w14:textId="468C1DBF" w:rsidR="003C52D1" w:rsidRDefault="00FD2B90" w:rsidP="00FD2B90">
      <w:pPr>
        <w:pStyle w:val="Heading2"/>
      </w:pPr>
      <w:bookmarkStart w:id="2" w:name="_Toc483479166"/>
      <w:r>
        <w:t>A.</w:t>
      </w:r>
      <w:r w:rsidR="00DE2D66">
        <w:t xml:space="preserve"> </w:t>
      </w:r>
      <w:r>
        <w:t>Justification</w:t>
      </w:r>
      <w:bookmarkEnd w:id="2"/>
    </w:p>
    <w:p w14:paraId="33336850" w14:textId="079C9166" w:rsidR="003F7878" w:rsidRDefault="003F7878" w:rsidP="003F7878">
      <w:bookmarkStart w:id="3" w:name="_Toc483479167"/>
      <w:r>
        <w:t>This request is for OMB clearance for the 2017-2018 production cycle of the 2018 General Social Survey’s (GSS) component module “</w:t>
      </w:r>
      <w:r w:rsidRPr="00A67B33">
        <w:t>Survey of Public Attitudes Toward and Understanding of Science and Technology</w:t>
      </w:r>
      <w:r>
        <w:t>” (“S&amp;T Attitudes Survey”). This GSS module</w:t>
      </w:r>
      <w:r w:rsidR="00A76C57">
        <w:t>,</w:t>
      </w:r>
      <w:r w:rsidR="001426C0">
        <w:t xml:space="preserve"> which has not p</w:t>
      </w:r>
      <w:r w:rsidR="00A76C57">
        <w:t>reviously received OMB clearance,</w:t>
      </w:r>
      <w:r w:rsidR="001426C0">
        <w:t xml:space="preserve"> is conducted under a grant and is used in the congressionally</w:t>
      </w:r>
      <w:r w:rsidR="007A77A2">
        <w:t xml:space="preserve"> </w:t>
      </w:r>
      <w:r w:rsidR="001426C0">
        <w:t xml:space="preserve">mandated </w:t>
      </w:r>
      <w:r w:rsidR="001426C0" w:rsidRPr="007A1784">
        <w:rPr>
          <w:i/>
        </w:rPr>
        <w:t>Science and Engineering Indicators</w:t>
      </w:r>
      <w:r w:rsidR="001426C0">
        <w:t xml:space="preserve"> (SEI) report. </w:t>
      </w:r>
      <w:r>
        <w:t>To improve data quality, reduce respondent burden, and reduce survey costs, all items on the S&amp;T Attitudes Survey have undergone pretesting and field testing and key scales have been subject to statistical tests of validity and reliability, survey experiments, and cognitive interviews</w:t>
      </w:r>
      <w:r w:rsidR="0020138E">
        <w:t>.</w:t>
      </w:r>
      <w:r>
        <w:t xml:space="preserve"> </w:t>
      </w:r>
      <w:r w:rsidR="001426C0">
        <w:t xml:space="preserve">The majority of the questionnaire items </w:t>
      </w:r>
      <w:r>
        <w:t xml:space="preserve">in the current S&amp;T Attitudes Survey have remained the same for </w:t>
      </w:r>
      <w:r w:rsidR="000C4074">
        <w:t>a decade</w:t>
      </w:r>
      <w:r>
        <w:t xml:space="preserve"> or longer. The current S&amp;T Attitudes Survey questionnaire is presented in Attachment B. Methodological reports </w:t>
      </w:r>
      <w:r w:rsidR="001426C0">
        <w:t>describing</w:t>
      </w:r>
      <w:r>
        <w:t xml:space="preserve"> the design of the S&amp;T Attitudes Survey appear in Attachments D through F. Technical reports related to GSS methodology are </w:t>
      </w:r>
      <w:r w:rsidR="001426C0">
        <w:t xml:space="preserve">also </w:t>
      </w:r>
      <w:r>
        <w:t>available online</w:t>
      </w:r>
      <w:r w:rsidR="001426C0">
        <w:t>.</w:t>
      </w:r>
      <w:r>
        <w:t xml:space="preserve"> </w:t>
      </w:r>
    </w:p>
    <w:p w14:paraId="4DA9ECC2" w14:textId="77777777" w:rsidR="00FD2B90" w:rsidRDefault="00FD2B90" w:rsidP="00FD2B90">
      <w:pPr>
        <w:pStyle w:val="Heading3"/>
      </w:pPr>
      <w:r>
        <w:t>A.1</w:t>
      </w:r>
      <w:r w:rsidR="00DE2D66">
        <w:t xml:space="preserve"> </w:t>
      </w:r>
      <w:r>
        <w:t>Rationale</w:t>
      </w:r>
      <w:bookmarkEnd w:id="3"/>
    </w:p>
    <w:p w14:paraId="36943F7C" w14:textId="367768F1" w:rsidR="00FD2B90" w:rsidRDefault="00FD2B90" w:rsidP="00FD2B90">
      <w:r>
        <w:t xml:space="preserve">In accordance with </w:t>
      </w:r>
      <w:r w:rsidRPr="00FD2B90">
        <w:t>the National Science Foundation</w:t>
      </w:r>
      <w:r w:rsidR="00BC21AB">
        <w:t xml:space="preserve"> (NSF)</w:t>
      </w:r>
      <w:r w:rsidRPr="00FD2B90">
        <w:t xml:space="preserve"> Act </w:t>
      </w:r>
      <w:r w:rsidR="00BC21AB">
        <w:t>of 1950, the</w:t>
      </w:r>
      <w:r w:rsidR="003B087E">
        <w:t xml:space="preserve"> National Science Board</w:t>
      </w:r>
      <w:r w:rsidR="00ED62AE">
        <w:t xml:space="preserve"> (NSB)</w:t>
      </w:r>
      <w:r w:rsidR="00BC21AB">
        <w:t xml:space="preserve"> must, “…</w:t>
      </w:r>
      <w:r w:rsidR="00BC21AB" w:rsidRPr="00BC21AB">
        <w:t>render to the President and the Congress no later than January 15 of each even numbered year, a report on indicators of the state of science and engineering in the United States.</w:t>
      </w:r>
      <w:r w:rsidR="00BC21AB">
        <w:t>”</w:t>
      </w:r>
      <w:r w:rsidR="00DE2D66">
        <w:t xml:space="preserve"> </w:t>
      </w:r>
      <w:r w:rsidR="00614168">
        <w:t xml:space="preserve">Responsibility for </w:t>
      </w:r>
      <w:r w:rsidR="00AD5413">
        <w:t>producing</w:t>
      </w:r>
      <w:r w:rsidR="00614168">
        <w:t xml:space="preserve"> the SEI report fell initially to the NSF Division of Science Resources Studies</w:t>
      </w:r>
      <w:r w:rsidR="001426C0">
        <w:t xml:space="preserve"> (</w:t>
      </w:r>
      <w:r w:rsidR="00614168">
        <w:t>later renamed the National Center for Science and Engineering Statistics (NCSES)</w:t>
      </w:r>
      <w:r w:rsidR="001426C0">
        <w:t>).</w:t>
      </w:r>
      <w:r w:rsidR="00DE2D66">
        <w:t xml:space="preserve"> </w:t>
      </w:r>
      <w:r w:rsidR="001426C0">
        <w:t xml:space="preserve">Statutory </w:t>
      </w:r>
      <w:r w:rsidR="00614168">
        <w:t>authority require</w:t>
      </w:r>
      <w:r w:rsidR="001426C0">
        <w:t>s</w:t>
      </w:r>
      <w:r w:rsidR="007770FE">
        <w:t xml:space="preserve"> </w:t>
      </w:r>
      <w:r w:rsidR="00962AA8">
        <w:t xml:space="preserve">that </w:t>
      </w:r>
      <w:r w:rsidR="007770FE">
        <w:t>the Director of the NSB, acting through</w:t>
      </w:r>
      <w:r w:rsidR="00614168">
        <w:t xml:space="preserve"> NCSES</w:t>
      </w:r>
      <w:r w:rsidR="007770FE">
        <w:t>, shall issue</w:t>
      </w:r>
      <w:r w:rsidR="00614168">
        <w:t xml:space="preserve"> the SEI report </w:t>
      </w:r>
      <w:r w:rsidR="00914A48">
        <w:t>mentioned in the previous A</w:t>
      </w:r>
      <w:r w:rsidR="00614168">
        <w:t>ct as well as to</w:t>
      </w:r>
      <w:r w:rsidR="00FB2D6A">
        <w:t>, more generally,</w:t>
      </w:r>
      <w:r w:rsidR="00614168">
        <w:t xml:space="preserve"> “…</w:t>
      </w:r>
      <w:r w:rsidR="00614168" w:rsidRPr="00614168">
        <w:t>collect, acquire, analyze, report, and disseminate statistical data related to the science and engineering enterprise in the United States and other nations that is relevant and useful to practitioners, researchers, policymakers, and the public</w:t>
      </w:r>
      <w:r w:rsidR="00614168">
        <w:t>….”</w:t>
      </w:r>
      <w:r w:rsidR="00DE2D66">
        <w:t xml:space="preserve"> </w:t>
      </w:r>
      <w:r w:rsidR="0085210D">
        <w:t>The NSB provides overall direction for the production of the</w:t>
      </w:r>
      <w:r w:rsidR="00A01F5A">
        <w:t xml:space="preserve"> report</w:t>
      </w:r>
      <w:r w:rsidR="0085210D">
        <w:t>.</w:t>
      </w:r>
    </w:p>
    <w:p w14:paraId="781C1567" w14:textId="703A154C" w:rsidR="004378D7" w:rsidRDefault="003B236D" w:rsidP="00A945C6">
      <w:r>
        <w:t xml:space="preserve">The first SEI report was submitted and published in 1972 and has been published </w:t>
      </w:r>
      <w:r w:rsidR="001D018A">
        <w:t>typically</w:t>
      </w:r>
      <w:r>
        <w:t xml:space="preserve"> every two years</w:t>
      </w:r>
      <w:r w:rsidR="001426C0">
        <w:t>.</w:t>
      </w:r>
      <w:r w:rsidR="00DE2D66">
        <w:t xml:space="preserve"> </w:t>
      </w:r>
      <w:r w:rsidR="00F20C90">
        <w:t>From the 197</w:t>
      </w:r>
      <w:r>
        <w:t xml:space="preserve">0s to the present, incremental refinements and improvements have been made to the </w:t>
      </w:r>
      <w:r w:rsidR="003E239C">
        <w:t xml:space="preserve">SEI </w:t>
      </w:r>
      <w:r w:rsidR="007A2642">
        <w:t>S&amp;T Attitudes Survey</w:t>
      </w:r>
      <w:r w:rsidR="003E239C">
        <w:t>.</w:t>
      </w:r>
      <w:r w:rsidR="00DE2D66">
        <w:t xml:space="preserve"> </w:t>
      </w:r>
      <w:r w:rsidR="0085210D">
        <w:t>These refinements and improvements reflect the NSB’s interests and concerns</w:t>
      </w:r>
      <w:r w:rsidR="00A945C6">
        <w:t xml:space="preserve"> and demonstrate the NSB’s views regarding what is needed to form </w:t>
      </w:r>
      <w:r w:rsidR="00C4627A">
        <w:t xml:space="preserve">a </w:t>
      </w:r>
      <w:r w:rsidR="00A945C6">
        <w:t>full</w:t>
      </w:r>
      <w:r w:rsidR="00C4627A">
        <w:t xml:space="preserve"> picture of the state of science and engineering</w:t>
      </w:r>
      <w:r w:rsidR="00725238">
        <w:t xml:space="preserve"> </w:t>
      </w:r>
      <w:r w:rsidR="00C4627A">
        <w:t>in the United States.</w:t>
      </w:r>
      <w:r w:rsidR="00DE2D66">
        <w:t xml:space="preserve"> </w:t>
      </w:r>
      <w:r w:rsidR="0085210D">
        <w:t>The</w:t>
      </w:r>
      <w:r w:rsidR="00DE2D66">
        <w:t xml:space="preserve"> </w:t>
      </w:r>
      <w:r w:rsidR="0085210D">
        <w:t xml:space="preserve">S&amp;T Attitudes Survey </w:t>
      </w:r>
      <w:r w:rsidR="003E239C">
        <w:t>initially examined the public’s general attitudes toward science and technology</w:t>
      </w:r>
      <w:r w:rsidR="0027215D">
        <w:t xml:space="preserve"> (S&amp;T)</w:t>
      </w:r>
      <w:r w:rsidR="0025627D">
        <w:t xml:space="preserve">, </w:t>
      </w:r>
      <w:r w:rsidR="0094232F">
        <w:t xml:space="preserve">including </w:t>
      </w:r>
      <w:r w:rsidR="0025627D">
        <w:t xml:space="preserve">such </w:t>
      </w:r>
      <w:r w:rsidR="0094232F">
        <w:t xml:space="preserve">core attitudes </w:t>
      </w:r>
      <w:r w:rsidR="0025627D">
        <w:t>as support for science</w:t>
      </w:r>
      <w:r w:rsidR="003E239C">
        <w:t xml:space="preserve">, but grew to include measures of </w:t>
      </w:r>
      <w:r w:rsidR="0085210D">
        <w:t xml:space="preserve">the </w:t>
      </w:r>
      <w:r w:rsidR="003E239C">
        <w:t>public</w:t>
      </w:r>
      <w:r w:rsidR="0085210D">
        <w:t>’s</w:t>
      </w:r>
      <w:r w:rsidR="003E239C">
        <w:t xml:space="preserve"> understa</w:t>
      </w:r>
      <w:r w:rsidR="0085210D">
        <w:t>nding of science, exposure to information about</w:t>
      </w:r>
      <w:r w:rsidR="0027215D">
        <w:t xml:space="preserve"> S&amp;T</w:t>
      </w:r>
      <w:r w:rsidR="0085210D">
        <w:t>, and attitudes toward specific S&amp;T issues.</w:t>
      </w:r>
      <w:r w:rsidR="009B29FA">
        <w:t xml:space="preserve"> </w:t>
      </w:r>
    </w:p>
    <w:p w14:paraId="70543A6E" w14:textId="7A9AAE5B" w:rsidR="00914A48" w:rsidRPr="00FD2B90" w:rsidRDefault="00D7602A" w:rsidP="00A945C6">
      <w:r>
        <w:t>The proposed 2018 S&amp;T Attitudes Survey continues this tradition of carrying forward a core set of indicators, while seeking to improve the measurement and adjust focus to include emerging scientific and technical issues.</w:t>
      </w:r>
      <w:r w:rsidR="009B29FA">
        <w:t xml:space="preserve"> </w:t>
      </w:r>
      <w:r w:rsidR="00C501A8">
        <w:t xml:space="preserve">Since 2006, the S&amp;T Attitudes Survey </w:t>
      </w:r>
      <w:r w:rsidR="00DB17D5">
        <w:t xml:space="preserve">has been conducted as a module on the larger </w:t>
      </w:r>
      <w:r w:rsidR="007179DE">
        <w:t>GSS</w:t>
      </w:r>
      <w:r w:rsidR="00DB17D5">
        <w:t>, one of the big three social science surveys</w:t>
      </w:r>
      <w:r w:rsidR="0027215D">
        <w:t xml:space="preserve">. These surveys are collected </w:t>
      </w:r>
      <w:r w:rsidR="00F85101">
        <w:t xml:space="preserve">as </w:t>
      </w:r>
      <w:r w:rsidR="008F5683">
        <w:t>part of grant work funded by NSF</w:t>
      </w:r>
      <w:r w:rsidR="00F85101">
        <w:t xml:space="preserve">. NCSES </w:t>
      </w:r>
      <w:r w:rsidR="00F07685">
        <w:t>funds</w:t>
      </w:r>
      <w:r w:rsidR="00F85101">
        <w:t xml:space="preserve"> the portion of NSF</w:t>
      </w:r>
      <w:r w:rsidR="00236505">
        <w:t>’s GSS</w:t>
      </w:r>
      <w:r w:rsidR="00F85101">
        <w:t xml:space="preserve"> grant that is used for </w:t>
      </w:r>
      <w:r w:rsidR="0063333B">
        <w:t xml:space="preserve">conducting </w:t>
      </w:r>
      <w:r w:rsidR="00F85101">
        <w:t>the S&amp;T Attitudes Survey.</w:t>
      </w:r>
    </w:p>
    <w:p w14:paraId="6A528B9D" w14:textId="56C07B7B" w:rsidR="003C52D1" w:rsidRDefault="00280C9E">
      <w:r>
        <w:t xml:space="preserve">The cumulative record of four decades of </w:t>
      </w:r>
      <w:r w:rsidR="00524454">
        <w:t>S&amp;T Attitudes Survey</w:t>
      </w:r>
      <w:r>
        <w:t xml:space="preserve">s has produced an important </w:t>
      </w:r>
      <w:r w:rsidR="007067CB">
        <w:t xml:space="preserve">longitudinal </w:t>
      </w:r>
      <w:r>
        <w:t>national database.</w:t>
      </w:r>
      <w:r w:rsidR="009B29FA">
        <w:t xml:space="preserve"> </w:t>
      </w:r>
      <w:r>
        <w:t xml:space="preserve">Not only </w:t>
      </w:r>
      <w:r w:rsidR="001C6A96">
        <w:t xml:space="preserve">is this data widely respected and </w:t>
      </w:r>
      <w:r w:rsidR="00D604BD">
        <w:t>used</w:t>
      </w:r>
      <w:r w:rsidR="001C6A96">
        <w:t xml:space="preserve"> within the United States, but nations around the world have </w:t>
      </w:r>
      <w:r w:rsidR="00985398">
        <w:t xml:space="preserve">also </w:t>
      </w:r>
      <w:r w:rsidR="001C6A96">
        <w:t>established or are seeking to establish comparable indicators—including the United Kingdom, the European Community, Canada, Japan, China, Sweden, New Zealand, Bulgaria, Brazil, and Columbia.</w:t>
      </w:r>
      <w:r w:rsidR="009B29FA">
        <w:t xml:space="preserve"> </w:t>
      </w:r>
      <w:r w:rsidR="001C6A96">
        <w:t xml:space="preserve">The adoption of the U.S. survey model should be seen as evidence of the importance of the public understanding of </w:t>
      </w:r>
      <w:r w:rsidR="0027215D">
        <w:t>S&amp;T</w:t>
      </w:r>
      <w:r w:rsidR="001C6A96">
        <w:t xml:space="preserve"> and as a positive assessment of the </w:t>
      </w:r>
      <w:r w:rsidR="0027215D">
        <w:t>use</w:t>
      </w:r>
      <w:r w:rsidR="001C6A96">
        <w:t xml:space="preserve"> of these data for formulati</w:t>
      </w:r>
      <w:r w:rsidR="0027215D">
        <w:t>ng</w:t>
      </w:r>
      <w:r w:rsidR="001C6A96">
        <w:t xml:space="preserve"> public policy.</w:t>
      </w:r>
      <w:r w:rsidR="009B29FA">
        <w:t xml:space="preserve"> </w:t>
      </w:r>
      <w:r w:rsidR="001C6A96">
        <w:t xml:space="preserve">The existence of comparable international studies also provides a means to view the results of the U.S. S&amp;T Attitudes Surveys comparatively, increasing the </w:t>
      </w:r>
      <w:r w:rsidR="00325EFB">
        <w:t>value</w:t>
      </w:r>
      <w:r w:rsidR="001C6A96">
        <w:t xml:space="preserve"> of the survey.</w:t>
      </w:r>
    </w:p>
    <w:p w14:paraId="0199FD71" w14:textId="77777777" w:rsidR="001C6A96" w:rsidRDefault="002C581D" w:rsidP="001156F7">
      <w:pPr>
        <w:pStyle w:val="Heading3"/>
      </w:pPr>
      <w:bookmarkStart w:id="4" w:name="_Toc483479168"/>
      <w:r>
        <w:t xml:space="preserve">A.2 </w:t>
      </w:r>
      <w:r w:rsidR="00BB30AA">
        <w:t>Uses of the Information</w:t>
      </w:r>
      <w:bookmarkEnd w:id="4"/>
    </w:p>
    <w:p w14:paraId="111CFAA6" w14:textId="084EBD0E" w:rsidR="00397784" w:rsidRDefault="00671FE8" w:rsidP="00C7748A">
      <w:r>
        <w:t xml:space="preserve">The primary use of the data, as in the past, will be the preparation of a chapter of </w:t>
      </w:r>
      <w:r w:rsidR="0061670D">
        <w:t>SEI</w:t>
      </w:r>
      <w:r w:rsidR="001929A5" w:rsidRPr="001929A5">
        <w:t xml:space="preserve">. Since the inception of the </w:t>
      </w:r>
      <w:r w:rsidR="00E044F6">
        <w:t>SEI</w:t>
      </w:r>
      <w:r w:rsidR="001929A5" w:rsidRPr="001929A5">
        <w:t xml:space="preserve"> series in 1972, one chapter has been devoted to the public understanding of and attitudes toward</w:t>
      </w:r>
      <w:r w:rsidR="0027215D">
        <w:t xml:space="preserve"> S&amp;T</w:t>
      </w:r>
      <w:r w:rsidR="00CE7054">
        <w:t xml:space="preserve"> (</w:t>
      </w:r>
      <w:r w:rsidR="0087575F">
        <w:t>except for</w:t>
      </w:r>
      <w:r w:rsidR="00CE7054">
        <w:t xml:space="preserve"> 1978</w:t>
      </w:r>
      <w:r w:rsidR="00BF0E99">
        <w:t xml:space="preserve">, </w:t>
      </w:r>
      <w:r w:rsidR="00CE7054">
        <w:t xml:space="preserve">which was a transition year for the development of </w:t>
      </w:r>
      <w:r w:rsidR="0007213D">
        <w:t>improved</w:t>
      </w:r>
      <w:r w:rsidR="00CE7054">
        <w:t xml:space="preserve"> indicators)</w:t>
      </w:r>
      <w:r w:rsidR="001929A5" w:rsidRPr="001929A5">
        <w:t xml:space="preserve">. The data from the </w:t>
      </w:r>
      <w:r w:rsidR="009C371C" w:rsidRPr="001929A5">
        <w:t xml:space="preserve">study </w:t>
      </w:r>
      <w:r w:rsidR="009C371C">
        <w:t xml:space="preserve">fielded in </w:t>
      </w:r>
      <w:r w:rsidR="002B54B9">
        <w:t>2018</w:t>
      </w:r>
      <w:r w:rsidR="001929A5" w:rsidRPr="001929A5">
        <w:t xml:space="preserve"> will appear first in the </w:t>
      </w:r>
      <w:r w:rsidR="002B54B9">
        <w:t>2020</w:t>
      </w:r>
      <w:r w:rsidR="001929A5" w:rsidRPr="001929A5">
        <w:t xml:space="preserve"> </w:t>
      </w:r>
      <w:r w:rsidR="00FF171A">
        <w:t>SEI</w:t>
      </w:r>
      <w:r w:rsidR="001929A5" w:rsidRPr="001929A5">
        <w:t xml:space="preserve"> report</w:t>
      </w:r>
      <w:r w:rsidR="004937D8">
        <w:t xml:space="preserve"> (‘</w:t>
      </w:r>
      <w:r w:rsidR="006055B4">
        <w:t>2020</w:t>
      </w:r>
      <w:r w:rsidR="006055B4" w:rsidRPr="001929A5">
        <w:t xml:space="preserve"> </w:t>
      </w:r>
      <w:r w:rsidR="004937D8">
        <w:t>study’)</w:t>
      </w:r>
      <w:r w:rsidR="001929A5" w:rsidRPr="001929A5">
        <w:t xml:space="preserve">. All of the tabular data are provided for users to download through the </w:t>
      </w:r>
      <w:r w:rsidR="00F5467D">
        <w:t xml:space="preserve">NCSES </w:t>
      </w:r>
      <w:r w:rsidR="00710CEA">
        <w:t>web</w:t>
      </w:r>
      <w:r w:rsidR="001929A5" w:rsidRPr="001929A5">
        <w:t>site</w:t>
      </w:r>
      <w:r w:rsidR="00F5467D">
        <w:t xml:space="preserve"> (located on nsf.gov)</w:t>
      </w:r>
      <w:r w:rsidR="001929A5" w:rsidRPr="001929A5">
        <w:t xml:space="preserve">. The data regarding the public understanding of and attitudes toward </w:t>
      </w:r>
      <w:r w:rsidR="00487759">
        <w:t>S&amp;T</w:t>
      </w:r>
      <w:r w:rsidR="001929A5" w:rsidRPr="001929A5">
        <w:t xml:space="preserve"> assists decision-makers at </w:t>
      </w:r>
      <w:r w:rsidR="005F7339">
        <w:t>NSF</w:t>
      </w:r>
      <w:r w:rsidR="001929A5" w:rsidRPr="001929A5">
        <w:t xml:space="preserve"> and </w:t>
      </w:r>
      <w:r w:rsidR="001929A5" w:rsidRPr="00C7748A">
        <w:t>other organizations in setting priorities for the spending of Federal funds in this area.</w:t>
      </w:r>
      <w:r w:rsidR="009B29FA">
        <w:t xml:space="preserve"> </w:t>
      </w:r>
      <w:r w:rsidR="00C7748A">
        <w:t>T</w:t>
      </w:r>
      <w:r w:rsidR="00C7748A" w:rsidRPr="00C7748A">
        <w:t xml:space="preserve">he NSF Office of Legislative and Public Affairs uses the data in preparing speeches and testimony for the NSF Director and Assistant Director. </w:t>
      </w:r>
    </w:p>
    <w:p w14:paraId="1FC869F1" w14:textId="63DDEE96" w:rsidR="007A69C1" w:rsidRDefault="007A69C1" w:rsidP="00C7748A">
      <w:r w:rsidRPr="007A69C1">
        <w:t>In addition to uses by the federal government, the</w:t>
      </w:r>
      <w:r w:rsidR="0064787F">
        <w:t xml:space="preserve"> data from the S&amp;T Attitudes Survey</w:t>
      </w:r>
      <w:r w:rsidRPr="007A69C1">
        <w:t xml:space="preserve"> is used by scholars in universities in the United States and throughout the world.</w:t>
      </w:r>
      <w:r w:rsidR="007B1BE6">
        <w:t xml:space="preserve"> The survey data is freely available </w:t>
      </w:r>
      <w:r w:rsidR="00BE7A5D">
        <w:t>to the public.</w:t>
      </w:r>
      <w:r w:rsidR="009B29FA">
        <w:t xml:space="preserve"> </w:t>
      </w:r>
      <w:r w:rsidR="00BE7A5D">
        <w:t>As collected</w:t>
      </w:r>
      <w:r w:rsidR="004006DB">
        <w:t xml:space="preserve"> since 2006</w:t>
      </w:r>
      <w:r w:rsidR="00BE7A5D">
        <w:t>, the survey i</w:t>
      </w:r>
      <w:r w:rsidR="007B1BE6">
        <w:t xml:space="preserve">s part of the </w:t>
      </w:r>
      <w:r w:rsidR="00EC344F">
        <w:t>GSS</w:t>
      </w:r>
      <w:r w:rsidR="007B1BE6">
        <w:t xml:space="preserve"> datasets, which gives it added research value because the S&amp;T attitudes and </w:t>
      </w:r>
      <w:r w:rsidR="00801DF5">
        <w:t xml:space="preserve">forms of </w:t>
      </w:r>
      <w:r w:rsidR="007B1BE6">
        <w:t xml:space="preserve">knowledge measured can be correlated against a volume of additional </w:t>
      </w:r>
      <w:r w:rsidR="008C1736">
        <w:t xml:space="preserve">GSS </w:t>
      </w:r>
      <w:r w:rsidR="007B1BE6">
        <w:t>variables.</w:t>
      </w:r>
      <w:r w:rsidR="00D15E9E">
        <w:t xml:space="preserve"> GSS data, including the S&amp;T attitude measures, can be downloaded via the </w:t>
      </w:r>
      <w:r w:rsidR="00E84D29">
        <w:t>Internet</w:t>
      </w:r>
      <w:r w:rsidR="00D15E9E">
        <w:t xml:space="preserve">. Data from prior to 2006 have been formed into cumulative files that can also be downloaded via the </w:t>
      </w:r>
      <w:r w:rsidR="00E84D29">
        <w:t>Internet</w:t>
      </w:r>
      <w:r w:rsidR="00D15E9E">
        <w:t>.</w:t>
      </w:r>
      <w:r w:rsidRPr="007A69C1">
        <w:t xml:space="preserve"> These data have been used for dissertations</w:t>
      </w:r>
      <w:r w:rsidR="00BC153C">
        <w:t xml:space="preserve"> and academic journal articles</w:t>
      </w:r>
      <w:r w:rsidRPr="007A69C1">
        <w:t xml:space="preserve"> in the United States and in governmental reports by the European Union, the National Institute of Science and Technology Policy (Japan), and the State Commission on Science and Technology (China).</w:t>
      </w:r>
    </w:p>
    <w:p w14:paraId="4D1185E3" w14:textId="27F0B4C2" w:rsidR="008C1736" w:rsidRDefault="008C1736" w:rsidP="00C7748A">
      <w:r w:rsidRPr="00DD1B25">
        <w:t xml:space="preserve">The </w:t>
      </w:r>
      <w:r>
        <w:t>2018</w:t>
      </w:r>
      <w:r w:rsidRPr="00DD1B25">
        <w:t xml:space="preserve"> </w:t>
      </w:r>
      <w:r>
        <w:t xml:space="preserve">S&amp;T Attitudes Survey </w:t>
      </w:r>
      <w:r w:rsidRPr="00DD1B25">
        <w:t>will be</w:t>
      </w:r>
      <w:r>
        <w:t xml:space="preserve"> part of a series of surveys extending back to 1972. </w:t>
      </w:r>
      <w:r w:rsidRPr="00DD1B25">
        <w:t xml:space="preserve">Information obtained from the </w:t>
      </w:r>
      <w:r>
        <w:t xml:space="preserve">2018 </w:t>
      </w:r>
      <w:r w:rsidRPr="00DD1B25">
        <w:t xml:space="preserve">survey will be used to continue the time series, and to measure change in attitudes toward </w:t>
      </w:r>
      <w:r>
        <w:t>S&amp;T</w:t>
      </w:r>
      <w:r w:rsidRPr="00DD1B25">
        <w:t>.</w:t>
      </w:r>
    </w:p>
    <w:p w14:paraId="66950426" w14:textId="77777777" w:rsidR="00F2616A" w:rsidRDefault="00F2616A" w:rsidP="001156F7">
      <w:pPr>
        <w:pStyle w:val="Heading3"/>
      </w:pPr>
      <w:bookmarkStart w:id="5" w:name="_Toc483479169"/>
      <w:r w:rsidRPr="00F2616A">
        <w:t>A.3 Use of Improved Information Technology</w:t>
      </w:r>
      <w:bookmarkEnd w:id="5"/>
      <w:r w:rsidRPr="00F2616A">
        <w:t xml:space="preserve"> </w:t>
      </w:r>
    </w:p>
    <w:p w14:paraId="3F7EDBCC" w14:textId="4C408626" w:rsidR="0087736D" w:rsidRDefault="00E30D4D" w:rsidP="00BA103B">
      <w:r>
        <w:t xml:space="preserve">The </w:t>
      </w:r>
      <w:r w:rsidR="00291204">
        <w:t>GSS</w:t>
      </w:r>
      <w:r>
        <w:t xml:space="preserve">, of which </w:t>
      </w:r>
      <w:r w:rsidR="00524454">
        <w:t>S&amp;T Attitudes Survey</w:t>
      </w:r>
      <w:r>
        <w:t xml:space="preserve"> is a part, </w:t>
      </w:r>
      <w:r w:rsidR="00085343">
        <w:t>is</w:t>
      </w:r>
      <w:r w:rsidR="00CB5F4D">
        <w:t xml:space="preserve"> a national survey</w:t>
      </w:r>
      <w:r>
        <w:t xml:space="preserve"> collected </w:t>
      </w:r>
      <w:r w:rsidR="00AF2564">
        <w:t>largely</w:t>
      </w:r>
      <w:r w:rsidR="00B215B1">
        <w:t xml:space="preserve"> through Computer Assisted Personal Interviews (CAPI)</w:t>
      </w:r>
      <w:r w:rsidR="00AF2564">
        <w:t>, an approach that has been shown to give far higher response rates than online or telephone interviews. The respondent is freed from the burden of entering responses</w:t>
      </w:r>
      <w:r w:rsidR="00DA21C2">
        <w:t xml:space="preserve"> and from having to correctly determine which questions to skip and which to answer</w:t>
      </w:r>
      <w:r w:rsidR="00AF2564">
        <w:t>.</w:t>
      </w:r>
      <w:r w:rsidR="00DA21C2">
        <w:t xml:space="preserve"> The questions are automatically selected and modified given the respondents’ prior answers.</w:t>
      </w:r>
      <w:r w:rsidR="00AF2564">
        <w:t xml:space="preserve"> Respondents who might otherwise not be reached </w:t>
      </w:r>
      <w:r w:rsidR="009C3905">
        <w:t xml:space="preserve">in person </w:t>
      </w:r>
      <w:r w:rsidR="00AF2564">
        <w:t xml:space="preserve">have the option of taking the survey </w:t>
      </w:r>
      <w:r w:rsidR="00BA103B">
        <w:t>over the phone, in which case an interviewer also enters responses into a CAPI device.</w:t>
      </w:r>
    </w:p>
    <w:p w14:paraId="454E3F06" w14:textId="77777777" w:rsidR="00DD1B25" w:rsidRDefault="00DD1B25" w:rsidP="001156F7">
      <w:pPr>
        <w:pStyle w:val="Heading3"/>
      </w:pPr>
      <w:bookmarkStart w:id="6" w:name="_Toc483479170"/>
      <w:r w:rsidRPr="00DD1B25">
        <w:t>A.</w:t>
      </w:r>
      <w:r>
        <w:t>4 Identification of Duplication</w:t>
      </w:r>
      <w:bookmarkEnd w:id="6"/>
    </w:p>
    <w:p w14:paraId="00C3000C" w14:textId="574BA470" w:rsidR="00CB283A" w:rsidRDefault="00DD1B25" w:rsidP="00C7748A">
      <w:r w:rsidRPr="00DD1B25">
        <w:t xml:space="preserve">The </w:t>
      </w:r>
      <w:r w:rsidR="00524454">
        <w:t>S&amp;T Attitudes Survey</w:t>
      </w:r>
      <w:r>
        <w:t xml:space="preserve"> </w:t>
      </w:r>
      <w:r w:rsidRPr="00DD1B25">
        <w:t xml:space="preserve">does not duplicate data from any other source. This survey has become the authoritative source of </w:t>
      </w:r>
      <w:r w:rsidR="00841613">
        <w:t>nationally representative data</w:t>
      </w:r>
      <w:r>
        <w:t xml:space="preserve"> for the question batteries it </w:t>
      </w:r>
      <w:r w:rsidR="001F6104">
        <w:t>fields</w:t>
      </w:r>
      <w:r w:rsidR="00C11036">
        <w:t>,</w:t>
      </w:r>
      <w:r w:rsidRPr="00DD1B25">
        <w:t xml:space="preserve"> </w:t>
      </w:r>
      <w:r w:rsidR="00C11036">
        <w:t>making it</w:t>
      </w:r>
      <w:r w:rsidRPr="00DD1B25">
        <w:t xml:space="preserve"> a unique data set and resource. While a core of items have been replicated in other nations and several of the questions have been used by other organizations for special purpose surveys, </w:t>
      </w:r>
      <w:r w:rsidR="001C08C4">
        <w:t>the full set of questions and the time</w:t>
      </w:r>
      <w:r w:rsidR="001475F5">
        <w:t xml:space="preserve"> series of</w:t>
      </w:r>
      <w:r w:rsidRPr="00DD1B25">
        <w:t xml:space="preserve"> </w:t>
      </w:r>
      <w:r w:rsidR="00C165B5">
        <w:t>surveys</w:t>
      </w:r>
      <w:r w:rsidRPr="00DD1B25">
        <w:t xml:space="preserve"> </w:t>
      </w:r>
      <w:r w:rsidR="001475F5">
        <w:t xml:space="preserve">representative of the U.S. </w:t>
      </w:r>
      <w:r w:rsidRPr="00DD1B25">
        <w:t xml:space="preserve">remain unduplicated by any other source. There are no other data that could be used or modified </w:t>
      </w:r>
      <w:r w:rsidR="003A2C50">
        <w:t xml:space="preserve">to </w:t>
      </w:r>
      <w:r w:rsidR="00193240">
        <w:t>as fully clarify</w:t>
      </w:r>
      <w:r w:rsidR="003A2C50">
        <w:t xml:space="preserve"> public attitudes toward and understanding of science in the United States and trends in such understanding and knowledge</w:t>
      </w:r>
      <w:r w:rsidRPr="00DD1B25">
        <w:t>.</w:t>
      </w:r>
    </w:p>
    <w:p w14:paraId="5873F456" w14:textId="66256057" w:rsidR="0004000C" w:rsidRDefault="00C9455F" w:rsidP="00C7748A">
      <w:r>
        <w:t xml:space="preserve">The Pew Research Center also conducts national surveys of knowledge of science facts, but these surveys do not </w:t>
      </w:r>
      <w:r w:rsidR="00B61F13">
        <w:t>substitute for</w:t>
      </w:r>
      <w:r>
        <w:t xml:space="preserve"> </w:t>
      </w:r>
      <w:r w:rsidR="00DA2536">
        <w:t xml:space="preserve">the </w:t>
      </w:r>
      <w:r w:rsidR="00524454">
        <w:t>S&amp;T Attitudes Survey</w:t>
      </w:r>
      <w:r w:rsidR="00DA2536">
        <w:t>. The Pew survey is</w:t>
      </w:r>
      <w:r w:rsidR="00C37614">
        <w:t xml:space="preserve"> currently</w:t>
      </w:r>
      <w:r w:rsidR="00DA2536">
        <w:t xml:space="preserve"> based on a national panel with a respon</w:t>
      </w:r>
      <w:r w:rsidR="000E144C">
        <w:t>se rate much lower than the GSS.</w:t>
      </w:r>
      <w:r w:rsidR="009B29FA">
        <w:t xml:space="preserve"> </w:t>
      </w:r>
      <w:r w:rsidR="00543928">
        <w:t xml:space="preserve">Pew </w:t>
      </w:r>
      <w:r w:rsidR="00724528">
        <w:t>indicates</w:t>
      </w:r>
      <w:r w:rsidR="00543928">
        <w:t xml:space="preserve"> </w:t>
      </w:r>
      <w:r w:rsidR="00672146">
        <w:t>a response rate of</w:t>
      </w:r>
      <w:r w:rsidR="00543928">
        <w:t xml:space="preserve"> 66%</w:t>
      </w:r>
      <w:r w:rsidR="00543928" w:rsidRPr="00543928">
        <w:t xml:space="preserve"> </w:t>
      </w:r>
      <w:r w:rsidR="00543928">
        <w:t>for the 2014 survey, but the cumulative response rate based on all persons initially contacted to participate in the panel is 3.6%</w:t>
      </w:r>
      <w:r w:rsidR="00497411">
        <w:t>—and this is the better measure</w:t>
      </w:r>
      <w:r w:rsidR="000E144C">
        <w:t>.</w:t>
      </w:r>
      <w:r w:rsidR="00CF3E76">
        <w:t xml:space="preserve"> The Pew survey is run </w:t>
      </w:r>
      <w:r w:rsidR="00380B40">
        <w:t>at irregular intervals</w:t>
      </w:r>
      <w:r w:rsidR="00CF3E76">
        <w:t xml:space="preserve"> rather than every two years</w:t>
      </w:r>
      <w:r w:rsidR="00043A06">
        <w:t xml:space="preserve">. Also, Pew has used an </w:t>
      </w:r>
      <w:r w:rsidR="00970BE2">
        <w:t>ever-changing</w:t>
      </w:r>
      <w:r w:rsidR="00043A06">
        <w:t xml:space="preserve"> slate of questions that only occasionally have overlapped with some of the SEI questions.</w:t>
      </w:r>
      <w:r w:rsidR="009B29FA">
        <w:t xml:space="preserve"> </w:t>
      </w:r>
      <w:r w:rsidR="00970BE2">
        <w:t>The changing slate of questions makes cross-time comparisons problematic.</w:t>
      </w:r>
    </w:p>
    <w:p w14:paraId="2142609C" w14:textId="77777777" w:rsidR="00E125A0" w:rsidRDefault="00E125A0" w:rsidP="001156F7">
      <w:pPr>
        <w:pStyle w:val="Heading3"/>
      </w:pPr>
      <w:bookmarkStart w:id="7" w:name="_Toc483479171"/>
      <w:r>
        <w:t>A.5 Methods to Minimize Burden on Small Businesses and Similar Entities</w:t>
      </w:r>
      <w:bookmarkEnd w:id="7"/>
    </w:p>
    <w:p w14:paraId="0EB3E71D" w14:textId="0A80F367" w:rsidR="001D453A" w:rsidRDefault="00E125A0" w:rsidP="00E125A0">
      <w:r>
        <w:t>Not applicable. This survey will collect information only from individuals.</w:t>
      </w:r>
    </w:p>
    <w:p w14:paraId="1B0B499E" w14:textId="77777777" w:rsidR="00E44BC6" w:rsidRDefault="00E44BC6" w:rsidP="001156F7">
      <w:pPr>
        <w:pStyle w:val="Heading3"/>
      </w:pPr>
      <w:bookmarkStart w:id="8" w:name="_Toc483479172"/>
      <w:r w:rsidRPr="00E44BC6">
        <w:t>A.6 Consequences of Less Frequent Data Collection</w:t>
      </w:r>
      <w:bookmarkEnd w:id="8"/>
      <w:r w:rsidRPr="00E44BC6">
        <w:t xml:space="preserve"> </w:t>
      </w:r>
    </w:p>
    <w:p w14:paraId="3C3F2D4B" w14:textId="702978B0" w:rsidR="00E125A0" w:rsidRDefault="00E44BC6" w:rsidP="00E125A0">
      <w:r w:rsidRPr="00E44BC6">
        <w:t xml:space="preserve">This data collection is timed to provide the information needed for the production of the biennial </w:t>
      </w:r>
      <w:r w:rsidR="00FF171A">
        <w:t>SEI</w:t>
      </w:r>
      <w:r w:rsidRPr="00E44BC6">
        <w:t xml:space="preserve"> report by the </w:t>
      </w:r>
      <w:r w:rsidR="00076AF5">
        <w:t>NSB</w:t>
      </w:r>
      <w:r w:rsidRPr="00E44BC6">
        <w:t>. Less frequent data collection would eliminate</w:t>
      </w:r>
      <w:r w:rsidR="004226F6">
        <w:t>, during years the data are not collected,</w:t>
      </w:r>
      <w:r w:rsidRPr="00E44BC6">
        <w:t xml:space="preserve"> the public understanding and attitudes chapter from this Congressionally-mandated report. In addition, the U.S. study has become the benchmark for other national and multinational studies throughout the world, and less frequent data collection would disrupt the use of these data in science and engineering indicators reports in those countries.</w:t>
      </w:r>
    </w:p>
    <w:p w14:paraId="7C720D9C" w14:textId="77777777" w:rsidR="007B3B45" w:rsidRPr="007B3B45" w:rsidRDefault="007B3B45" w:rsidP="001156F7">
      <w:pPr>
        <w:pStyle w:val="Heading3"/>
      </w:pPr>
      <w:bookmarkStart w:id="9" w:name="_Toc483479173"/>
      <w:r w:rsidRPr="007B3B45">
        <w:t>A.7 Special Circumstances</w:t>
      </w:r>
      <w:bookmarkEnd w:id="9"/>
    </w:p>
    <w:p w14:paraId="591C0EA3" w14:textId="3E81153B" w:rsidR="004226F6" w:rsidRDefault="007B3B45" w:rsidP="007B3B45">
      <w:r w:rsidRPr="007B3B45">
        <w:t>This data collection does not involve any of the listed special circumstances.</w:t>
      </w:r>
    </w:p>
    <w:p w14:paraId="778B458A" w14:textId="77777777" w:rsidR="00471EC6" w:rsidRDefault="00471EC6" w:rsidP="001156F7">
      <w:pPr>
        <w:pStyle w:val="Heading3"/>
      </w:pPr>
      <w:bookmarkStart w:id="10" w:name="_Toc483479174"/>
      <w:r>
        <w:t>A.8 Federal Register Notice and Comment; Outside Consultation</w:t>
      </w:r>
      <w:bookmarkEnd w:id="10"/>
    </w:p>
    <w:p w14:paraId="313D973D" w14:textId="63229FB1" w:rsidR="00A2396B" w:rsidRDefault="009A7D58" w:rsidP="00A2396B">
      <w:r>
        <w:t>The notice</w:t>
      </w:r>
      <w:r w:rsidR="00490610">
        <w:t>, 82</w:t>
      </w:r>
      <w:r w:rsidR="00DC307F">
        <w:t xml:space="preserve"> </w:t>
      </w:r>
      <w:r w:rsidR="00490610">
        <w:t>FR 15240,</w:t>
      </w:r>
      <w:r>
        <w:t xml:space="preserve"> was posted on March 27, 2017 on pp. 15240-15241</w:t>
      </w:r>
      <w:r w:rsidR="00464F11">
        <w:t xml:space="preserve"> and expired on</w:t>
      </w:r>
      <w:r w:rsidR="00C72CCA" w:rsidRPr="00C72CCA">
        <w:t xml:space="preserve"> May 26, 2017</w:t>
      </w:r>
      <w:r w:rsidR="00464F11">
        <w:t>.</w:t>
      </w:r>
      <w:r w:rsidR="0026279E">
        <w:t xml:space="preserve"> No comments have yet been received. The text of the notice can be found in Attachment A.</w:t>
      </w:r>
    </w:p>
    <w:p w14:paraId="19B2FF4E" w14:textId="77777777" w:rsidR="004E7071" w:rsidRDefault="004E7071" w:rsidP="004E7071">
      <w:pPr>
        <w:pStyle w:val="Heading4"/>
      </w:pPr>
      <w:bookmarkStart w:id="11" w:name="_Toc483479175"/>
      <w:r>
        <w:t>A.8.1 Question Design and Development</w:t>
      </w:r>
      <w:bookmarkEnd w:id="11"/>
    </w:p>
    <w:p w14:paraId="7E647C71" w14:textId="015C30D1" w:rsidR="0022635A" w:rsidRDefault="0022635A" w:rsidP="00F47C6C">
      <w:r w:rsidRPr="0022635A">
        <w:t xml:space="preserve">All the continuing items in the </w:t>
      </w:r>
      <w:r w:rsidR="00FC7101">
        <w:t>2018</w:t>
      </w:r>
      <w:r w:rsidRPr="0022635A">
        <w:t xml:space="preserve"> </w:t>
      </w:r>
      <w:r w:rsidR="004C6281">
        <w:t>S&amp;T Attitudes Survey</w:t>
      </w:r>
      <w:r w:rsidRPr="0022635A">
        <w:t xml:space="preserve"> have been developed over the past </w:t>
      </w:r>
      <w:r>
        <w:t>four decades</w:t>
      </w:r>
      <w:r w:rsidRPr="0022635A">
        <w:t xml:space="preserve"> with extensive consultation with </w:t>
      </w:r>
      <w:r w:rsidR="009A1B2C">
        <w:t>leading</w:t>
      </w:r>
      <w:r w:rsidR="004E7071">
        <w:t xml:space="preserve"> </w:t>
      </w:r>
      <w:r w:rsidRPr="0022635A">
        <w:t xml:space="preserve">scholars and experts in </w:t>
      </w:r>
      <w:r w:rsidR="008C1736">
        <w:t>S&amp;T</w:t>
      </w:r>
      <w:r w:rsidRPr="0022635A">
        <w:t xml:space="preserve"> policy, science communications, social science methods, and attitude measurement. </w:t>
      </w:r>
    </w:p>
    <w:p w14:paraId="4575BFB4" w14:textId="755AE31B" w:rsidR="00C51E02" w:rsidRDefault="0022635A" w:rsidP="00A2396B">
      <w:r w:rsidRPr="0022635A">
        <w:t>Over the years, members o</w:t>
      </w:r>
      <w:r>
        <w:t xml:space="preserve">f the </w:t>
      </w:r>
      <w:r w:rsidR="00076AF5">
        <w:t>NSB</w:t>
      </w:r>
      <w:r>
        <w:t>'s s</w:t>
      </w:r>
      <w:r w:rsidRPr="0022635A">
        <w:t>ubcommittee</w:t>
      </w:r>
      <w:r>
        <w:t>s on SEI</w:t>
      </w:r>
      <w:r w:rsidRPr="0022635A">
        <w:t xml:space="preserve"> have reviewed this work and made useful recommendations for its refinement and improvement. In addition, expert review committees</w:t>
      </w:r>
      <w:r w:rsidR="00C51E02">
        <w:t xml:space="preserve"> and </w:t>
      </w:r>
      <w:r w:rsidR="00F16799">
        <w:t>methodological research</w:t>
      </w:r>
      <w:r w:rsidRPr="0022635A">
        <w:t xml:space="preserve"> have been </w:t>
      </w:r>
      <w:r w:rsidR="00C1693E">
        <w:t>used</w:t>
      </w:r>
      <w:r w:rsidRPr="0022635A">
        <w:t xml:space="preserve"> to</w:t>
      </w:r>
      <w:r>
        <w:t xml:space="preserve"> </w:t>
      </w:r>
      <w:r w:rsidR="00C51E02">
        <w:t>develop</w:t>
      </w:r>
      <w:r>
        <w:t xml:space="preserve"> </w:t>
      </w:r>
      <w:r w:rsidR="00FD4BE8">
        <w:t xml:space="preserve">new </w:t>
      </w:r>
      <w:r>
        <w:t>questions and</w:t>
      </w:r>
      <w:r w:rsidRPr="0022635A">
        <w:t xml:space="preserve"> review </w:t>
      </w:r>
      <w:r w:rsidR="00FD4BE8">
        <w:t xml:space="preserve">changes in </w:t>
      </w:r>
      <w:r w:rsidRPr="0022635A">
        <w:t>study</w:t>
      </w:r>
      <w:r w:rsidR="00FD4BE8">
        <w:t xml:space="preserve"> methodology</w:t>
      </w:r>
      <w:r w:rsidRPr="0022635A">
        <w:t xml:space="preserve">. </w:t>
      </w:r>
    </w:p>
    <w:p w14:paraId="71EAC732" w14:textId="52F01FF9" w:rsidR="00891F21" w:rsidRDefault="004C6281" w:rsidP="00F47C6C">
      <w:r>
        <w:t xml:space="preserve">The most recent methodological work on the </w:t>
      </w:r>
      <w:r w:rsidR="00BE1593">
        <w:t>S&amp;T Attitudes Survey</w:t>
      </w:r>
      <w:r w:rsidR="00573D88">
        <w:t xml:space="preserve"> </w:t>
      </w:r>
      <w:r w:rsidR="00F16799">
        <w:t xml:space="preserve">involved </w:t>
      </w:r>
      <w:r w:rsidR="003C3BDC">
        <w:t>survey experiments.</w:t>
      </w:r>
      <w:r w:rsidR="009B29FA">
        <w:t xml:space="preserve"> </w:t>
      </w:r>
      <w:r w:rsidR="003C3BDC">
        <w:t xml:space="preserve">More information about this </w:t>
      </w:r>
      <w:r w:rsidR="00DA1509">
        <w:t>effort</w:t>
      </w:r>
      <w:r w:rsidR="003C3BDC">
        <w:t xml:space="preserve"> and its </w:t>
      </w:r>
      <w:r w:rsidR="00DA1509">
        <w:t>results</w:t>
      </w:r>
      <w:r w:rsidR="003C3BDC">
        <w:t xml:space="preserve"> are provided later in the text.</w:t>
      </w:r>
    </w:p>
    <w:p w14:paraId="2F2F66E8" w14:textId="15C0DE28" w:rsidR="0067348B" w:rsidRDefault="0067348B" w:rsidP="00573D88">
      <w:r>
        <w:t>The most recent workshop held is described below</w:t>
      </w:r>
      <w:r w:rsidR="003F35E4">
        <w:t>, along with the names</w:t>
      </w:r>
      <w:r>
        <w:t>, institutional affiliations, and area of expertise of participants</w:t>
      </w:r>
      <w:r w:rsidR="00EF2A08">
        <w:t>.</w:t>
      </w:r>
    </w:p>
    <w:p w14:paraId="3BD268AF" w14:textId="2EF03F60" w:rsidR="00822DF8" w:rsidRDefault="00795B02" w:rsidP="00AA0AD3">
      <w:pPr>
        <w:pStyle w:val="ListParagraph"/>
      </w:pPr>
      <w:r>
        <w:t xml:space="preserve">Science in the Service of Citizens &amp; Consumers: The NSF Workshop On Public Knowledge Of Science, </w:t>
      </w:r>
      <w:r w:rsidR="00EF2A08">
        <w:t>October</w:t>
      </w:r>
      <w:r>
        <w:t xml:space="preserve"> 2010</w:t>
      </w:r>
    </w:p>
    <w:p w14:paraId="2CFE684F" w14:textId="77777777" w:rsidR="00822DF8" w:rsidRDefault="00822DF8" w:rsidP="00F47C6C">
      <w:pPr>
        <w:pStyle w:val="ListParagraph"/>
        <w:numPr>
          <w:ilvl w:val="0"/>
          <w:numId w:val="6"/>
        </w:numPr>
      </w:pPr>
      <w:r>
        <w:t>John Besley, University of South Carolina (science communication).</w:t>
      </w:r>
    </w:p>
    <w:p w14:paraId="36F47398" w14:textId="77777777" w:rsidR="00822DF8" w:rsidRDefault="00822DF8" w:rsidP="00F47C6C">
      <w:pPr>
        <w:pStyle w:val="ListParagraph"/>
        <w:numPr>
          <w:ilvl w:val="0"/>
          <w:numId w:val="6"/>
        </w:numPr>
      </w:pPr>
      <w:r>
        <w:t>Meg Blanchard, N.C. State University (science education).</w:t>
      </w:r>
    </w:p>
    <w:p w14:paraId="5B036057" w14:textId="77777777" w:rsidR="00822DF8" w:rsidRDefault="00822DF8" w:rsidP="00F47C6C">
      <w:pPr>
        <w:pStyle w:val="ListParagraph"/>
        <w:numPr>
          <w:ilvl w:val="0"/>
          <w:numId w:val="6"/>
        </w:numPr>
      </w:pPr>
      <w:r>
        <w:t>Mark Brown, California State University – Sacramento (science policy).</w:t>
      </w:r>
    </w:p>
    <w:p w14:paraId="2B93C671" w14:textId="77777777" w:rsidR="00822DF8" w:rsidRDefault="00822DF8" w:rsidP="00F47C6C">
      <w:pPr>
        <w:pStyle w:val="ListParagraph"/>
        <w:numPr>
          <w:ilvl w:val="0"/>
          <w:numId w:val="6"/>
        </w:numPr>
      </w:pPr>
      <w:r>
        <w:t>Michael Cobb, N.C. State University (science policy &amp; survey research).</w:t>
      </w:r>
    </w:p>
    <w:p w14:paraId="5F30B8E9" w14:textId="77777777" w:rsidR="00822DF8" w:rsidRDefault="00822DF8" w:rsidP="00F47C6C">
      <w:pPr>
        <w:pStyle w:val="ListParagraph"/>
        <w:numPr>
          <w:ilvl w:val="0"/>
          <w:numId w:val="6"/>
        </w:numPr>
      </w:pPr>
      <w:r>
        <w:t>Elaine Howard Ecklund, Rice University (science &amp; culture; religion &amp; science).</w:t>
      </w:r>
    </w:p>
    <w:p w14:paraId="6B32B701" w14:textId="78D75900" w:rsidR="00822DF8" w:rsidRDefault="00822DF8" w:rsidP="00F47C6C">
      <w:pPr>
        <w:pStyle w:val="ListParagraph"/>
        <w:numPr>
          <w:ilvl w:val="0"/>
          <w:numId w:val="6"/>
        </w:numPr>
      </w:pPr>
      <w:r>
        <w:t>Margaret Glass, Assoc. of Science &amp; Technolo</w:t>
      </w:r>
      <w:r w:rsidR="00EC0484">
        <w:t>gy Centers (informal science education</w:t>
      </w:r>
      <w:r>
        <w:t>).</w:t>
      </w:r>
    </w:p>
    <w:p w14:paraId="13A3A4F1" w14:textId="77777777" w:rsidR="00822DF8" w:rsidRDefault="00822DF8" w:rsidP="00F47C6C">
      <w:pPr>
        <w:pStyle w:val="ListParagraph"/>
        <w:numPr>
          <w:ilvl w:val="0"/>
          <w:numId w:val="6"/>
        </w:numPr>
      </w:pPr>
      <w:r>
        <w:t>Tom Guterbock, University of Virginia (survey research methods).</w:t>
      </w:r>
    </w:p>
    <w:p w14:paraId="07FB6388" w14:textId="3A5C74FB" w:rsidR="00822DF8" w:rsidRDefault="00822DF8" w:rsidP="00F47C6C">
      <w:pPr>
        <w:pStyle w:val="ListParagraph"/>
        <w:numPr>
          <w:ilvl w:val="0"/>
          <w:numId w:val="6"/>
        </w:numPr>
      </w:pPr>
      <w:r>
        <w:t>Eamonn Kelly, George Mason University (learning &amp; cognition).</w:t>
      </w:r>
    </w:p>
    <w:p w14:paraId="522611CD" w14:textId="77777777" w:rsidR="00822DF8" w:rsidRDefault="00822DF8" w:rsidP="00F47C6C">
      <w:pPr>
        <w:pStyle w:val="ListParagraph"/>
        <w:numPr>
          <w:ilvl w:val="0"/>
          <w:numId w:val="6"/>
        </w:numPr>
      </w:pPr>
      <w:r>
        <w:t>Bruce Lewenstein, Cornell University (science communication).</w:t>
      </w:r>
    </w:p>
    <w:p w14:paraId="4206927B" w14:textId="1985C48F" w:rsidR="002D7E71" w:rsidRDefault="00822DF8" w:rsidP="00F47C6C">
      <w:pPr>
        <w:pStyle w:val="ListParagraph"/>
        <w:numPr>
          <w:ilvl w:val="0"/>
          <w:numId w:val="6"/>
        </w:numPr>
      </w:pPr>
      <w:r>
        <w:t>Chris Toumey (organizer &amp; chair of the workshop), University of South Carolina (anthropology of science, especially public scientific controversies).</w:t>
      </w:r>
    </w:p>
    <w:p w14:paraId="78BFAEFE" w14:textId="43018505" w:rsidR="004C5E50" w:rsidRDefault="00DE3991" w:rsidP="005E61E5">
      <w:r>
        <w:t xml:space="preserve">Other workshops and </w:t>
      </w:r>
      <w:r w:rsidR="00DA1509">
        <w:t>efforts</w:t>
      </w:r>
      <w:r>
        <w:t xml:space="preserve"> over the last decade include:</w:t>
      </w:r>
    </w:p>
    <w:p w14:paraId="78C5F84E" w14:textId="5A789FC0" w:rsidR="00F64E60" w:rsidRPr="00DE3991" w:rsidRDefault="00FC7101" w:rsidP="00DE3991">
      <w:pPr>
        <w:pStyle w:val="ListParagraph"/>
        <w:numPr>
          <w:ilvl w:val="0"/>
          <w:numId w:val="4"/>
        </w:numPr>
      </w:pPr>
      <w:r w:rsidRPr="00DE3991">
        <w:t>The 2010 NSF Science Indicators Instrumentation Workshop</w:t>
      </w:r>
    </w:p>
    <w:p w14:paraId="612E5D04" w14:textId="4F41A992" w:rsidR="002553E6" w:rsidRPr="00DE3991" w:rsidRDefault="00DE3991" w:rsidP="00DE3991">
      <w:pPr>
        <w:pStyle w:val="ListParagraph"/>
        <w:numPr>
          <w:ilvl w:val="0"/>
          <w:numId w:val="4"/>
        </w:numPr>
      </w:pPr>
      <w:r w:rsidRPr="00DE3991">
        <w:t xml:space="preserve">NCSES </w:t>
      </w:r>
      <w:r w:rsidR="004E5EA4">
        <w:t>Cognitive Interviews</w:t>
      </w:r>
      <w:r w:rsidR="00F64E60" w:rsidRPr="00DE3991">
        <w:t>: Develop Science and Technology Knowledge Items for the 2008 General Social Survey</w:t>
      </w:r>
    </w:p>
    <w:p w14:paraId="32E85B57" w14:textId="118D63C3" w:rsidR="009F3D07" w:rsidRPr="00DE3991" w:rsidRDefault="009F3D07" w:rsidP="00DE3991">
      <w:pPr>
        <w:pStyle w:val="ListParagraph"/>
        <w:numPr>
          <w:ilvl w:val="0"/>
          <w:numId w:val="4"/>
        </w:numPr>
      </w:pPr>
      <w:r w:rsidRPr="00DE3991">
        <w:t>NSF Workshop on a Science and Technology Module for the 2006 GSS</w:t>
      </w:r>
    </w:p>
    <w:p w14:paraId="1A0201C8" w14:textId="77777777" w:rsidR="00392032" w:rsidRDefault="00392032" w:rsidP="00045850">
      <w:pPr>
        <w:rPr>
          <w:b/>
        </w:rPr>
      </w:pPr>
    </w:p>
    <w:p w14:paraId="5A516342" w14:textId="520DDE99" w:rsidR="00370D9C" w:rsidRDefault="00370D9C" w:rsidP="00AC1355">
      <w:pPr>
        <w:pStyle w:val="Heading4"/>
      </w:pPr>
      <w:bookmarkStart w:id="12" w:name="_Toc483479176"/>
      <w:r>
        <w:t>A.8.2 The Testing of Existing Survey Items</w:t>
      </w:r>
      <w:bookmarkEnd w:id="12"/>
    </w:p>
    <w:p w14:paraId="5A0B1A11" w14:textId="10E432F9" w:rsidR="00392032" w:rsidRDefault="00392032" w:rsidP="00045850">
      <w:r>
        <w:t xml:space="preserve">Outside consultants </w:t>
      </w:r>
      <w:r w:rsidR="001B6F7C">
        <w:t>including</w:t>
      </w:r>
      <w:r>
        <w:t xml:space="preserve"> academics have been instrumental in testing the reliability and validity of the existing S&amp;T Attitudes Survey items.</w:t>
      </w:r>
    </w:p>
    <w:p w14:paraId="005576B9" w14:textId="10A7AAD6" w:rsidR="009F6110" w:rsidRDefault="00392032" w:rsidP="00392032">
      <w:r>
        <w:t xml:space="preserve">All GSS items </w:t>
      </w:r>
      <w:r w:rsidR="00CA5E5C">
        <w:t>were</w:t>
      </w:r>
      <w:r>
        <w:t xml:space="preserve"> pretested, including the S&amp;T Attitudes Survey</w:t>
      </w:r>
      <w:r w:rsidR="00372B11">
        <w:t xml:space="preserve"> </w:t>
      </w:r>
      <w:r w:rsidR="00F91614">
        <w:t>module</w:t>
      </w:r>
      <w:r w:rsidR="004C4387">
        <w:t xml:space="preserve"> of the GSS</w:t>
      </w:r>
      <w:r w:rsidR="00F91614">
        <w:t>.</w:t>
      </w:r>
    </w:p>
    <w:p w14:paraId="0E7DEF5E" w14:textId="4704058B" w:rsidR="00392032" w:rsidRDefault="00392032" w:rsidP="00392032">
      <w:r>
        <w:t xml:space="preserve"> The pretests </w:t>
      </w:r>
      <w:r w:rsidR="00DA1509">
        <w:t xml:space="preserve">identified </w:t>
      </w:r>
      <w:r>
        <w:t xml:space="preserve">any problems that </w:t>
      </w:r>
      <w:r w:rsidR="00DA1509">
        <w:t xml:space="preserve">arose </w:t>
      </w:r>
      <w:r>
        <w:t xml:space="preserve">such as not understanding either the questions wordings or the response categories, high “don’t know” or refusal levels, and excessive satisficing. If any problems were detected, changes were made before the items </w:t>
      </w:r>
      <w:r w:rsidR="00553A3B">
        <w:t xml:space="preserve">were </w:t>
      </w:r>
      <w:r>
        <w:t>finalized and added.</w:t>
      </w:r>
    </w:p>
    <w:p w14:paraId="263EC8DA" w14:textId="0AAF04F5" w:rsidR="004451B2" w:rsidRDefault="00602E81" w:rsidP="00392032">
      <w:r w:rsidRPr="004451B2">
        <w:t>Typically,</w:t>
      </w:r>
      <w:r w:rsidR="004451B2" w:rsidRPr="004451B2">
        <w:t xml:space="preserve"> there </w:t>
      </w:r>
      <w:r w:rsidR="00CA5E5C">
        <w:t>were</w:t>
      </w:r>
      <w:r w:rsidR="004451B2" w:rsidRPr="004451B2">
        <w:t xml:space="preserve"> </w:t>
      </w:r>
      <w:r w:rsidR="004451B2">
        <w:t>50-70 respondents in a pretest.</w:t>
      </w:r>
      <w:r w:rsidR="009B29FA">
        <w:t xml:space="preserve"> </w:t>
      </w:r>
      <w:r w:rsidR="004451B2">
        <w:t xml:space="preserve">These </w:t>
      </w:r>
      <w:r w:rsidR="00CA5E5C">
        <w:t>were</w:t>
      </w:r>
      <w:r w:rsidR="004451B2" w:rsidRPr="004451B2">
        <w:t xml:space="preserve"> designed to be a quasi-representative sample of adults living in </w:t>
      </w:r>
      <w:r w:rsidR="00553A3B">
        <w:t xml:space="preserve">U.S. </w:t>
      </w:r>
      <w:r w:rsidR="004451B2" w:rsidRPr="004451B2">
        <w:t xml:space="preserve">households. </w:t>
      </w:r>
      <w:r w:rsidR="00A2598F">
        <w:t>NORC</w:t>
      </w:r>
      <w:r w:rsidR="00A2598F" w:rsidRPr="004451B2">
        <w:t xml:space="preserve"> </w:t>
      </w:r>
      <w:r w:rsidR="004451B2" w:rsidRPr="004451B2">
        <w:t>sample</w:t>
      </w:r>
      <w:r w:rsidR="00CA5E5C">
        <w:t>d</w:t>
      </w:r>
      <w:r w:rsidR="004451B2" w:rsidRPr="004451B2">
        <w:t xml:space="preserve"> 7</w:t>
      </w:r>
      <w:r w:rsidR="00433731">
        <w:t xml:space="preserve"> to </w:t>
      </w:r>
      <w:r w:rsidR="004451B2" w:rsidRPr="004451B2">
        <w:t xml:space="preserve">10 neighborhoods stratified by region and type of community and then </w:t>
      </w:r>
      <w:r w:rsidR="00117138">
        <w:t>implemented</w:t>
      </w:r>
      <w:r w:rsidR="00117138" w:rsidRPr="004451B2">
        <w:t xml:space="preserve"> </w:t>
      </w:r>
      <w:r w:rsidR="004451B2" w:rsidRPr="004451B2">
        <w:t>a quota sample within the sampled</w:t>
      </w:r>
      <w:r w:rsidR="00E67604">
        <w:t xml:space="preserve"> neighborhoods. In recent years, GSS has </w:t>
      </w:r>
      <w:r w:rsidR="004451B2" w:rsidRPr="004451B2">
        <w:t xml:space="preserve">offered a $10 incentive for </w:t>
      </w:r>
      <w:r w:rsidR="00EC7F28">
        <w:t>participating in</w:t>
      </w:r>
      <w:r w:rsidR="00EC7F28" w:rsidRPr="004451B2">
        <w:t xml:space="preserve"> </w:t>
      </w:r>
      <w:r w:rsidR="004451B2" w:rsidRPr="004451B2">
        <w:t>the pretest.</w:t>
      </w:r>
    </w:p>
    <w:p w14:paraId="18EE7151" w14:textId="1434C240" w:rsidR="00392032" w:rsidRDefault="00392032" w:rsidP="00392032">
      <w:r>
        <w:t>In addition</w:t>
      </w:r>
      <w:r w:rsidR="00266882">
        <w:t xml:space="preserve"> to conducting pretests</w:t>
      </w:r>
      <w:r>
        <w:t xml:space="preserve">, </w:t>
      </w:r>
      <w:r w:rsidR="00F02D93">
        <w:t xml:space="preserve">CAPI interviewers can enter respondent feedback </w:t>
      </w:r>
      <w:r w:rsidR="0026194D">
        <w:t xml:space="preserve">and difficulties they experienced </w:t>
      </w:r>
      <w:r w:rsidR="00F02D93">
        <w:t xml:space="preserve">on each specific survey item using  </w:t>
      </w:r>
      <w:r>
        <w:t xml:space="preserve"> a special comments function key</w:t>
      </w:r>
      <w:r w:rsidR="00F02D93">
        <w:t xml:space="preserve">. </w:t>
      </w:r>
      <w:r>
        <w:t xml:space="preserve"> </w:t>
      </w:r>
      <w:r w:rsidR="00F02D93">
        <w:t xml:space="preserve">These comments are </w:t>
      </w:r>
      <w:r>
        <w:t>regularly review</w:t>
      </w:r>
      <w:r w:rsidR="00F02D93">
        <w:t>ed</w:t>
      </w:r>
      <w:r w:rsidR="004451B2">
        <w:t>.</w:t>
      </w:r>
      <w:r w:rsidR="009B29FA">
        <w:t xml:space="preserve"> </w:t>
      </w:r>
      <w:r w:rsidR="004451B2">
        <w:t>T</w:t>
      </w:r>
      <w:r>
        <w:t>he questions in the science modules have generated ve</w:t>
      </w:r>
      <w:r w:rsidR="004451B2">
        <w:t>ry few comments over the years </w:t>
      </w:r>
      <w:r>
        <w:t>and none that indicated that the items needed to be changed.</w:t>
      </w:r>
    </w:p>
    <w:p w14:paraId="751BD22A" w14:textId="15754C36" w:rsidR="000D3D43" w:rsidRDefault="007B6AAA" w:rsidP="00487D0B">
      <w:r>
        <w:t>The preponderance</w:t>
      </w:r>
      <w:r w:rsidR="00486C92">
        <w:t xml:space="preserve"> of the S&amp;T Attitudes Survey’s items </w:t>
      </w:r>
      <w:r w:rsidR="00C05951">
        <w:t>have been in long term</w:t>
      </w:r>
      <w:r w:rsidR="00486C92" w:rsidRPr="00486C92">
        <w:t xml:space="preserve"> </w:t>
      </w:r>
      <w:r w:rsidR="00486C92">
        <w:t>use</w:t>
      </w:r>
      <w:r>
        <w:t xml:space="preserve"> and</w:t>
      </w:r>
      <w:r w:rsidR="00C05951">
        <w:t xml:space="preserve"> have been through the above vetting proc</w:t>
      </w:r>
      <w:r w:rsidR="001A277A">
        <w:t>ess repeatedly.</w:t>
      </w:r>
      <w:r w:rsidR="009B29FA">
        <w:t xml:space="preserve"> </w:t>
      </w:r>
      <w:r w:rsidR="00EF2A34">
        <w:t>Given that the S&amp;T Attitudes Survey provides</w:t>
      </w:r>
      <w:r w:rsidR="00C05951">
        <w:t xml:space="preserve"> longitudinal series </w:t>
      </w:r>
      <w:r w:rsidR="00EF2A34">
        <w:t xml:space="preserve">of data, any changes require careful consideration </w:t>
      </w:r>
      <w:r w:rsidR="00C05951">
        <w:t>because the introduction of a new version of a question could obscure important changes over time.</w:t>
      </w:r>
      <w:r w:rsidR="009B29FA">
        <w:t xml:space="preserve"> </w:t>
      </w:r>
      <w:r w:rsidR="00725C84">
        <w:t>Eighty-nine percent of the 2016 questions had been in use for a decade or longer.</w:t>
      </w:r>
      <w:r w:rsidR="009B29FA">
        <w:t xml:space="preserve"> </w:t>
      </w:r>
      <w:r w:rsidR="00725C84">
        <w:t>Ninety-seven percent</w:t>
      </w:r>
      <w:r w:rsidR="00EF2A34">
        <w:t xml:space="preserve"> of these questions</w:t>
      </w:r>
      <w:r w:rsidR="00725C84">
        <w:t xml:space="preserve"> were in use for six years or longer.</w:t>
      </w:r>
      <w:r w:rsidR="00ED05EA">
        <w:t xml:space="preserve"> More recent questions </w:t>
      </w:r>
      <w:r w:rsidR="00F82C5C">
        <w:t xml:space="preserve">were added in response to changing issues and conditions. </w:t>
      </w:r>
      <w:r w:rsidR="00254CE0">
        <w:t>Some of these were added to determine whether people were obtaining science information from specific online sources. Others were added</w:t>
      </w:r>
      <w:r w:rsidR="00F82C5C">
        <w:t xml:space="preserve"> to elicit more information about people’s attitudes toward nanotechnology.</w:t>
      </w:r>
      <w:r w:rsidR="00280A0B">
        <w:t xml:space="preserve"> </w:t>
      </w:r>
    </w:p>
    <w:p w14:paraId="5CBDB52E" w14:textId="360262A8" w:rsidR="002F4250" w:rsidRDefault="00214D6C" w:rsidP="00392032">
      <w:r>
        <w:t xml:space="preserve"> </w:t>
      </w:r>
      <w:r w:rsidR="00562BFA">
        <w:t>W</w:t>
      </w:r>
      <w:r>
        <w:t xml:space="preserve">ith the aim of developing a ‘cultural authority of science’ component for the S&amp;T Attitudes Survey on the 2006 GSS, </w:t>
      </w:r>
      <w:r w:rsidR="00D145FE">
        <w:t xml:space="preserve">in 2004-2005 </w:t>
      </w:r>
      <w:r>
        <w:t>several leading academics in public opinion and public understanding of science conducted two sets of cognitive interviews</w:t>
      </w:r>
      <w:r w:rsidR="00D145FE">
        <w:t>.</w:t>
      </w:r>
      <w:r>
        <w:t xml:space="preserve"> </w:t>
      </w:r>
      <w:r w:rsidR="00771A2C">
        <w:t>(see Attachment D</w:t>
      </w:r>
      <w:r w:rsidR="00174A8F">
        <w:t xml:space="preserve"> for a general overview of the project and personnel)</w:t>
      </w:r>
      <w:r>
        <w:t>.</w:t>
      </w:r>
      <w:r w:rsidR="009B29FA">
        <w:t xml:space="preserve"> </w:t>
      </w:r>
      <w:r>
        <w:t>The first set was with nine people, the questions were adjusted, and a second set was with another nine people.</w:t>
      </w:r>
      <w:r w:rsidR="009B29FA">
        <w:t xml:space="preserve"> </w:t>
      </w:r>
      <w:r w:rsidR="00D969ED">
        <w:t>Interviewers were from the University of Michigan’s</w:t>
      </w:r>
      <w:r w:rsidR="007B7F09">
        <w:t xml:space="preserve"> Survey Research Center</w:t>
      </w:r>
      <w:r w:rsidR="003C62CC">
        <w:t xml:space="preserve"> </w:t>
      </w:r>
      <w:r w:rsidR="00AF6CDF">
        <w:t xml:space="preserve">(SRC) </w:t>
      </w:r>
      <w:r w:rsidR="00513C06">
        <w:t xml:space="preserve">Survey Methodology Program </w:t>
      </w:r>
      <w:r w:rsidR="007B7F09">
        <w:t>in the</w:t>
      </w:r>
      <w:r w:rsidR="00D969ED">
        <w:t xml:space="preserve"> Institute for Social Research (ISR).</w:t>
      </w:r>
      <w:r w:rsidR="009B29FA">
        <w:t xml:space="preserve"> </w:t>
      </w:r>
      <w:r w:rsidR="00BC7D50">
        <w:t xml:space="preserve">Participants were a convenience sample of </w:t>
      </w:r>
      <w:r w:rsidR="0078643B">
        <w:t xml:space="preserve">persons at or over 18 years of age in </w:t>
      </w:r>
      <w:r w:rsidR="00BC7D50">
        <w:t>the Ann Arbor</w:t>
      </w:r>
      <w:r w:rsidR="0078643B">
        <w:t xml:space="preserve"> - Ypsilanti</w:t>
      </w:r>
      <w:r w:rsidR="00BC7D50">
        <w:t xml:space="preserve"> area.</w:t>
      </w:r>
      <w:r w:rsidR="009B29FA">
        <w:t xml:space="preserve"> </w:t>
      </w:r>
      <w:r w:rsidR="00957DDE">
        <w:t>They were paid $25 each and the interview took about an hour.</w:t>
      </w:r>
      <w:r w:rsidR="009B29FA">
        <w:t xml:space="preserve"> </w:t>
      </w:r>
      <w:r w:rsidR="0057073B">
        <w:t xml:space="preserve">Uptake of these items has been </w:t>
      </w:r>
      <w:r w:rsidR="0025352D">
        <w:t xml:space="preserve">somewhat </w:t>
      </w:r>
      <w:r w:rsidR="0057073B">
        <w:t>limited.</w:t>
      </w:r>
      <w:r w:rsidR="009B29FA">
        <w:t xml:space="preserve"> </w:t>
      </w:r>
      <w:r w:rsidR="00D969ED">
        <w:t xml:space="preserve">Of the 69 items </w:t>
      </w:r>
      <w:r w:rsidR="00D145FE">
        <w:t xml:space="preserve">to be included </w:t>
      </w:r>
      <w:r w:rsidR="00D969ED">
        <w:t>on the 201</w:t>
      </w:r>
      <w:r w:rsidR="00D145FE">
        <w:t>8</w:t>
      </w:r>
      <w:r w:rsidR="00D969ED">
        <w:t xml:space="preserve"> S&amp;T Attitudes Survey, three items are identical </w:t>
      </w:r>
      <w:r w:rsidR="00D145FE">
        <w:t xml:space="preserve">and another 7 are similar </w:t>
      </w:r>
      <w:r w:rsidR="00D969ED">
        <w:t>to those tested in 2004-2005.</w:t>
      </w:r>
      <w:r w:rsidR="009B29FA">
        <w:t xml:space="preserve"> </w:t>
      </w:r>
      <w:r w:rsidR="00BC7D50">
        <w:t>The idea of developing a ‘cultural authority of science’ component for the GSS was developed in a workshop held by NCSES in 2004—one of several workshops, as can be seen from the listing of workshops and attendees above, meant to reflect on and improve the quality of the S&amp;T Attitudes survey.</w:t>
      </w:r>
    </w:p>
    <w:p w14:paraId="54482F51" w14:textId="64EAC05E" w:rsidR="00D23D3F" w:rsidRDefault="00D77433" w:rsidP="00392032">
      <w:r>
        <w:t>NCSES conduct</w:t>
      </w:r>
      <w:r w:rsidR="00FF37BB">
        <w:t>ed</w:t>
      </w:r>
      <w:r w:rsidR="00785F54">
        <w:t xml:space="preserve"> a survey exp</w:t>
      </w:r>
      <w:r>
        <w:t>eriment</w:t>
      </w:r>
      <w:r w:rsidR="00C43A2F">
        <w:t xml:space="preserve"> in 2014</w:t>
      </w:r>
      <w:r w:rsidR="00D3352C">
        <w:t xml:space="preserve"> </w:t>
      </w:r>
      <w:r>
        <w:t xml:space="preserve">to address </w:t>
      </w:r>
      <w:r w:rsidR="00785F54">
        <w:t>known issue</w:t>
      </w:r>
      <w:r>
        <w:t>s</w:t>
      </w:r>
      <w:r w:rsidR="00785F54">
        <w:t xml:space="preserve"> with the S&amp;T Attitudes Survey factual knowledge of science scale</w:t>
      </w:r>
      <w:r>
        <w:t>, a key component of the survey used to assess Americans’ knowledge of science</w:t>
      </w:r>
      <w:r w:rsidR="00785F54">
        <w:t>.</w:t>
      </w:r>
      <w:r w:rsidR="009B29FA">
        <w:t xml:space="preserve"> </w:t>
      </w:r>
      <w:r>
        <w:t>Two of the factual knowledge questions, one on evolution and one on the origins of the universe (the ‘big bang’ question), showed Americans doing much more poorly than Europeans in comparable European surveys—though Americans generally did as well on other questio</w:t>
      </w:r>
      <w:r w:rsidR="00F9335D">
        <w:t>ns.</w:t>
      </w:r>
      <w:r w:rsidR="009B29FA">
        <w:t xml:space="preserve"> </w:t>
      </w:r>
      <w:r w:rsidR="00F9335D">
        <w:t>This raised the issue that Americans’ personal beliefs may be interfering with their willingness to agree that human evolution or the big bang occurred, even if they may know the scientific facts.</w:t>
      </w:r>
      <w:r w:rsidR="009B29FA">
        <w:t xml:space="preserve"> </w:t>
      </w:r>
      <w:r w:rsidR="00F9335D">
        <w:t xml:space="preserve">The study, among other things, tested </w:t>
      </w:r>
      <w:r w:rsidR="00704096">
        <w:t>alternative question wordings that would be less likely to trigger personal beliefs, such as asking about the evolution of elephants rather than humans, contained a new scale of knowledge of evolution to help establish convergent validity, and asked about personal beliefs that could interfere with agreeing with certain sc</w:t>
      </w:r>
      <w:r w:rsidR="00A25C14">
        <w:t>ientific facts.</w:t>
      </w:r>
      <w:r w:rsidR="009B29FA">
        <w:t xml:space="preserve"> </w:t>
      </w:r>
      <w:r w:rsidR="00A25C14">
        <w:t>The experiment—</w:t>
      </w:r>
      <w:r w:rsidR="00704096">
        <w:t xml:space="preserve">reported in </w:t>
      </w:r>
      <w:hyperlink r:id="rId9" w:anchor="/report/chapter-7/public-knowledge-about-s-t" w:history="1">
        <w:r w:rsidR="006E0EA2" w:rsidRPr="003D23C5">
          <w:rPr>
            <w:rStyle w:val="Hyperlink"/>
          </w:rPr>
          <w:t>SEI 2016</w:t>
        </w:r>
      </w:hyperlink>
      <w:r w:rsidR="00935CD3">
        <w:t xml:space="preserve"> </w:t>
      </w:r>
      <w:sdt>
        <w:sdtPr>
          <w:id w:val="1459677171"/>
          <w:citation/>
        </w:sdtPr>
        <w:sdtEndPr/>
        <w:sdtContent>
          <w:r w:rsidR="00935CD3">
            <w:fldChar w:fldCharType="begin"/>
          </w:r>
          <w:r w:rsidR="00F17DF4">
            <w:instrText xml:space="preserve">CITATION Nat16 \l 1033 </w:instrText>
          </w:r>
          <w:r w:rsidR="00935CD3">
            <w:fldChar w:fldCharType="separate"/>
          </w:r>
          <w:r w:rsidR="00761A39">
            <w:rPr>
              <w:noProof/>
            </w:rPr>
            <w:t>(National Science Board 2016)</w:t>
          </w:r>
          <w:r w:rsidR="00935CD3">
            <w:fldChar w:fldCharType="end"/>
          </w:r>
        </w:sdtContent>
      </w:sdt>
      <w:r w:rsidR="00A25C14">
        <w:t>, an internal report</w:t>
      </w:r>
      <w:r w:rsidR="00771A2C">
        <w:t xml:space="preserve"> (Attachment E</w:t>
      </w:r>
      <w:r w:rsidR="003D23C5">
        <w:t>)</w:t>
      </w:r>
      <w:r w:rsidR="00A25C14">
        <w:t>,</w:t>
      </w:r>
      <w:r w:rsidR="00873EBB">
        <w:t xml:space="preserve"> and an academic publication</w:t>
      </w:r>
      <w:sdt>
        <w:sdtPr>
          <w:id w:val="-2053214632"/>
          <w:citation/>
        </w:sdtPr>
        <w:sdtEndPr/>
        <w:sdtContent>
          <w:r w:rsidR="00F17DF4">
            <w:fldChar w:fldCharType="begin"/>
          </w:r>
          <w:r w:rsidR="00F17DF4">
            <w:instrText xml:space="preserve">CITATION Mai \l 1033 </w:instrText>
          </w:r>
          <w:r w:rsidR="00F17DF4">
            <w:fldChar w:fldCharType="separate"/>
          </w:r>
          <w:r w:rsidR="00761A39">
            <w:rPr>
              <w:noProof/>
            </w:rPr>
            <w:t xml:space="preserve"> (Maitland, et al. 2017 (in preparation))</w:t>
          </w:r>
          <w:r w:rsidR="00F17DF4">
            <w:fldChar w:fldCharType="end"/>
          </w:r>
        </w:sdtContent>
      </w:sdt>
      <w:r w:rsidR="00A25C14">
        <w:t>—</w:t>
      </w:r>
      <w:r w:rsidR="00873EBB">
        <w:t>strongly indicated that the elephant evolution question was better at capturing general scientific knowledge than the original human evolution question</w:t>
      </w:r>
      <w:r w:rsidR="00226303">
        <w:t xml:space="preserve">. </w:t>
      </w:r>
      <w:r w:rsidR="00716F5A">
        <w:t>The survey experiment was conducted with the GfK / Knowledge Networks online KnowledgePanel.</w:t>
      </w:r>
      <w:r w:rsidR="009B29FA">
        <w:t xml:space="preserve"> </w:t>
      </w:r>
      <w:r w:rsidR="00716F5A">
        <w:t>The invited sample consisted of 5,832 respondents, yielding 3,543 completed responses.</w:t>
      </w:r>
      <w:r w:rsidR="009B29FA">
        <w:t xml:space="preserve"> </w:t>
      </w:r>
      <w:r w:rsidR="00716F5A">
        <w:t xml:space="preserve">While not nationally representative, the findings are suggestive and led to </w:t>
      </w:r>
      <w:r w:rsidR="007458E6">
        <w:t>the inclusion, in the 2016 GSS, of a survey experiment involving alternative question wordings for the evolution and big bang questions.</w:t>
      </w:r>
      <w:r w:rsidR="009B29FA">
        <w:t xml:space="preserve"> </w:t>
      </w:r>
    </w:p>
    <w:p w14:paraId="745A4DEF" w14:textId="71935021" w:rsidR="00B02783" w:rsidRDefault="00814000" w:rsidP="00392032">
      <w:r>
        <w:t xml:space="preserve">NCSES </w:t>
      </w:r>
      <w:r w:rsidR="00B02783">
        <w:t xml:space="preserve">also </w:t>
      </w:r>
      <w:r w:rsidR="00C777F9">
        <w:t>conducted experiments to determine</w:t>
      </w:r>
      <w:r w:rsidR="00B02783">
        <w:t xml:space="preserve"> whether various alternative question formats for the science knowledge questions might be better.</w:t>
      </w:r>
      <w:r w:rsidR="009B29FA">
        <w:t xml:space="preserve"> </w:t>
      </w:r>
      <w:r w:rsidR="00B02783">
        <w:t>Survey methodologists have been debating the relative merits of allowing ‘don’t know’ answers and of true / false versus multiple choice</w:t>
      </w:r>
      <w:r w:rsidR="00C141A2">
        <w:t xml:space="preserve"> responses</w:t>
      </w:r>
      <w:r w:rsidR="00B02783">
        <w:t>.</w:t>
      </w:r>
      <w:r w:rsidR="009B29FA">
        <w:t xml:space="preserve"> </w:t>
      </w:r>
      <w:r w:rsidR="00B02783">
        <w:t>The experiment</w:t>
      </w:r>
      <w:r w:rsidR="00BF30A5">
        <w:t>s</w:t>
      </w:r>
      <w:r w:rsidR="00B02783">
        <w:t xml:space="preserve"> found that the existing approach in the S&amp;T Attitudes Survey is </w:t>
      </w:r>
      <w:r w:rsidR="000A4CE4">
        <w:t>very nearly as good as</w:t>
      </w:r>
      <w:r w:rsidR="00B02783">
        <w:t xml:space="preserve"> or better than the alternatives</w:t>
      </w:r>
      <w:r w:rsidR="00771A2C">
        <w:t xml:space="preserve"> (see Attachment E</w:t>
      </w:r>
      <w:r w:rsidR="00253A6D">
        <w:t>)</w:t>
      </w:r>
      <w:r w:rsidR="00B02783">
        <w:t>.</w:t>
      </w:r>
      <w:r w:rsidR="009B29FA">
        <w:t xml:space="preserve"> </w:t>
      </w:r>
    </w:p>
    <w:p w14:paraId="1B0A0E9C" w14:textId="268A0DA2" w:rsidR="00F1589E" w:rsidRDefault="005569EE" w:rsidP="00392032">
      <w:r>
        <w:t xml:space="preserve">In 2004, </w:t>
      </w:r>
      <w:r w:rsidR="00645E89">
        <w:t xml:space="preserve">NCSES conducted research to </w:t>
      </w:r>
      <w:r w:rsidR="00CE0177">
        <w:t>determine how</w:t>
      </w:r>
      <w:r w:rsidR="00DF2C31">
        <w:t xml:space="preserve"> best</w:t>
      </w:r>
      <w:r w:rsidR="00CE0177">
        <w:t xml:space="preserve"> to shorten</w:t>
      </w:r>
      <w:r w:rsidR="00645E89">
        <w:t xml:space="preserve"> the S&amp;T Attitudes Survey </w:t>
      </w:r>
      <w:r w:rsidR="003476E4">
        <w:t xml:space="preserve">to fit on affordable space </w:t>
      </w:r>
      <w:r>
        <w:t xml:space="preserve">on the GSS as opposed to previous NCSES conducted phone surveys, </w:t>
      </w:r>
      <w:r w:rsidR="00771A2C">
        <w:t>(see Attachment F</w:t>
      </w:r>
      <w:r w:rsidR="009121A5">
        <w:t>)</w:t>
      </w:r>
      <w:r w:rsidR="007B4457">
        <w:t>.</w:t>
      </w:r>
      <w:r>
        <w:t xml:space="preserve"> </w:t>
      </w:r>
      <w:r w:rsidR="00F1589E">
        <w:t xml:space="preserve">Analyses </w:t>
      </w:r>
      <w:r w:rsidR="000973F9">
        <w:t>involved</w:t>
      </w:r>
      <w:r w:rsidR="00F86FD9">
        <w:t xml:space="preserve"> a variety of tests, including Cronbach’s alpha, factor loadings, confirmatory factor models, </w:t>
      </w:r>
      <w:r w:rsidR="002D11F0">
        <w:t xml:space="preserve">Item Response Theory slopes (which indicate the discriminative capacity of a question), </w:t>
      </w:r>
      <w:r w:rsidR="006371D4">
        <w:t xml:space="preserve">and </w:t>
      </w:r>
      <w:r w:rsidR="00645E89">
        <w:t xml:space="preserve">tested the </w:t>
      </w:r>
      <w:r w:rsidR="00F1589E">
        <w:t>ability</w:t>
      </w:r>
      <w:r w:rsidR="00E31761">
        <w:t xml:space="preserve"> of shorter instruments</w:t>
      </w:r>
      <w:r w:rsidR="00F1589E">
        <w:t xml:space="preserve"> to offer the same discriminative capability across demographic groups as </w:t>
      </w:r>
      <w:r w:rsidR="006371D4">
        <w:t>the full questionnaire.</w:t>
      </w:r>
      <w:r w:rsidR="009B29FA">
        <w:t xml:space="preserve"> </w:t>
      </w:r>
      <w:r w:rsidR="006371D4">
        <w:t>In addition to helping to identify a shorter version of the questionnaire, these statistical analyses also help</w:t>
      </w:r>
      <w:r w:rsidR="00B53244">
        <w:t>ed</w:t>
      </w:r>
      <w:r w:rsidR="006371D4">
        <w:t xml:space="preserve"> establish the reliability and construct validity of the </w:t>
      </w:r>
      <w:r w:rsidR="00BE6896">
        <w:t>eventually adopted scale items</w:t>
      </w:r>
      <w:r w:rsidR="009121A5">
        <w:t>, which remain in use</w:t>
      </w:r>
      <w:r w:rsidR="00647494">
        <w:t>.</w:t>
      </w:r>
      <w:r w:rsidR="009B29FA">
        <w:t xml:space="preserve"> </w:t>
      </w:r>
      <w:r w:rsidR="00647494">
        <w:t>The scales involved include</w:t>
      </w:r>
      <w:r w:rsidR="006371D4">
        <w:t xml:space="preserve"> factual knowledge of science, understanding of scientific inquiry, scientific promise, and scientific reservation—now mainstays of the current S&amp;T Attitudes Survey.</w:t>
      </w:r>
    </w:p>
    <w:p w14:paraId="3DD547B4" w14:textId="691BA4EE" w:rsidR="00280544" w:rsidRDefault="008807E0" w:rsidP="00392032">
      <w:r>
        <w:t>Prof. Jon Miller, who helped design the S&amp;T Attitudes Survey, has continued to do research on the reliability and validity of portions of the Survey for many years, reported in academic papers</w:t>
      </w:r>
      <w:r w:rsidR="00F26AD3">
        <w:t xml:space="preserve"> and reports</w:t>
      </w:r>
      <w:r w:rsidR="00061CAE">
        <w:t xml:space="preserve"> </w:t>
      </w:r>
      <w:sdt>
        <w:sdtPr>
          <w:id w:val="1446974949"/>
          <w:citation/>
        </w:sdtPr>
        <w:sdtEndPr/>
        <w:sdtContent>
          <w:r w:rsidR="00061CAE">
            <w:fldChar w:fldCharType="begin"/>
          </w:r>
          <w:r w:rsidR="00FE257E">
            <w:instrText xml:space="preserve">CITATION Mil12 \t  \m Mil10 \t  \m Mil16 \t  \l 1033 </w:instrText>
          </w:r>
          <w:r w:rsidR="00061CAE">
            <w:fldChar w:fldCharType="separate"/>
          </w:r>
          <w:r w:rsidR="00761A39">
            <w:rPr>
              <w:noProof/>
            </w:rPr>
            <w:t>(Miller 2012, Miller 2010, Miller 2016)</w:t>
          </w:r>
          <w:r w:rsidR="00061CAE">
            <w:fldChar w:fldCharType="end"/>
          </w:r>
        </w:sdtContent>
      </w:sdt>
      <w:r>
        <w:t xml:space="preserve">. </w:t>
      </w:r>
      <w:r w:rsidR="004C64ED">
        <w:t>He has reported several confirmatory factor analyses that demonstrate the reliability and construct validity of the knowledge of science items on the Survey.</w:t>
      </w:r>
      <w:r w:rsidR="009B29FA">
        <w:t xml:space="preserve"> </w:t>
      </w:r>
      <w:r w:rsidR="004C64ED">
        <w:t>This includes analyses of these items with a much broader range of science knowledge questions.</w:t>
      </w:r>
      <w:r w:rsidR="009B29FA">
        <w:t xml:space="preserve"> </w:t>
      </w:r>
      <w:r w:rsidR="001A2699">
        <w:t xml:space="preserve">He </w:t>
      </w:r>
      <w:r w:rsidR="00615E90">
        <w:t>combines the</w:t>
      </w:r>
      <w:r w:rsidR="008613E3">
        <w:t xml:space="preserve"> </w:t>
      </w:r>
      <w:r w:rsidR="00615E90">
        <w:t xml:space="preserve">items into a Civic Scientific Literacy </w:t>
      </w:r>
      <w:r w:rsidR="001E22A4">
        <w:t xml:space="preserve">(CSL) </w:t>
      </w:r>
      <w:r w:rsidR="00615E90">
        <w:t xml:space="preserve">scale and shows, using structural equation modeling, that the scale correlates in expected ways with interest in science, exposure to informal science information, </w:t>
      </w:r>
      <w:r w:rsidR="00C700F3">
        <w:t xml:space="preserve">exposure to science information in the media, </w:t>
      </w:r>
      <w:r w:rsidR="00615E90">
        <w:t>and</w:t>
      </w:r>
      <w:r w:rsidR="00F275BB">
        <w:t xml:space="preserve"> taking college science courses—establishing </w:t>
      </w:r>
      <w:r w:rsidR="00AE7E42">
        <w:t xml:space="preserve">a reversed </w:t>
      </w:r>
      <w:r w:rsidR="00F275BB">
        <w:t>form of predictive validity.</w:t>
      </w:r>
      <w:r w:rsidR="009B29FA">
        <w:t xml:space="preserve"> </w:t>
      </w:r>
      <w:r w:rsidR="00953F80">
        <w:t>He also shows predictive validity in that CSL significantly predicts attitudes toward both scientific promise and reservation as well as policy attitudes such as support for a mission to Mars and toward climate change.</w:t>
      </w:r>
      <w:r w:rsidR="009B29FA">
        <w:t xml:space="preserve"> </w:t>
      </w:r>
      <w:r w:rsidR="001E22A4">
        <w:t xml:space="preserve">Miller’s CSL combines the S&amp;T Attitudes Survey factual knowledge of science items, the </w:t>
      </w:r>
      <w:r w:rsidR="00BD27E2">
        <w:t xml:space="preserve">S&amp;T Attitudes </w:t>
      </w:r>
      <w:r w:rsidR="001E22A4">
        <w:t xml:space="preserve">Survey’s understanding of scientific inquiry items, and a few additional factual knowledge items. </w:t>
      </w:r>
      <w:r w:rsidR="00B44EE0">
        <w:t>Miller also presents confirmatory factor analysis results establishing the reliability and construct validity of the scales of scientific promise and reservation.</w:t>
      </w:r>
    </w:p>
    <w:p w14:paraId="071E304A" w14:textId="37A0B7CF" w:rsidR="00AC1355" w:rsidRDefault="00616FA3" w:rsidP="00AC1355">
      <w:pPr>
        <w:pStyle w:val="Heading4"/>
      </w:pPr>
      <w:bookmarkStart w:id="13" w:name="_Toc483479177"/>
      <w:r>
        <w:t xml:space="preserve">A.8.3 Future </w:t>
      </w:r>
      <w:r w:rsidR="00AC1355">
        <w:t>Testing of Existing Survey Items</w:t>
      </w:r>
      <w:bookmarkEnd w:id="13"/>
    </w:p>
    <w:p w14:paraId="112E5453" w14:textId="1C6591E0" w:rsidR="002D7E71" w:rsidRDefault="00645E89" w:rsidP="00A2396B">
      <w:r>
        <w:t xml:space="preserve">Future testing of </w:t>
      </w:r>
      <w:r w:rsidR="00AB44FD">
        <w:t xml:space="preserve">the </w:t>
      </w:r>
      <w:r w:rsidR="00616FA3">
        <w:t xml:space="preserve">S&amp;T Attitudes Survey </w:t>
      </w:r>
      <w:r>
        <w:t xml:space="preserve">will follow a similar approach as past testing. </w:t>
      </w:r>
      <w:r w:rsidR="00E93A4F">
        <w:t xml:space="preserve">In </w:t>
      </w:r>
      <w:r w:rsidR="002C5DAD">
        <w:t>a</w:t>
      </w:r>
      <w:r w:rsidR="00171CC9">
        <w:t>ddition</w:t>
      </w:r>
      <w:r w:rsidR="00E93A4F">
        <w:t xml:space="preserve">, future testing </w:t>
      </w:r>
      <w:r w:rsidR="00171CC9">
        <w:t>c</w:t>
      </w:r>
      <w:r w:rsidR="00911CDC">
        <w:t xml:space="preserve">ould </w:t>
      </w:r>
      <w:r w:rsidR="007A1675">
        <w:t>use</w:t>
      </w:r>
      <w:r w:rsidR="00911CDC">
        <w:t xml:space="preserve"> the </w:t>
      </w:r>
      <w:r w:rsidR="00521D7C">
        <w:t>existing stock of</w:t>
      </w:r>
      <w:r w:rsidR="00FE7D5B">
        <w:t xml:space="preserve"> nationally representative data already </w:t>
      </w:r>
      <w:r w:rsidR="00343CF8">
        <w:t>collected</w:t>
      </w:r>
      <w:r w:rsidR="00FE7D5B">
        <w:t xml:space="preserve"> </w:t>
      </w:r>
      <w:r w:rsidR="00616FA3">
        <w:t xml:space="preserve">to </w:t>
      </w:r>
      <w:r w:rsidR="00FE7D5B">
        <w:t xml:space="preserve">statistically </w:t>
      </w:r>
      <w:r w:rsidR="00616FA3">
        <w:t xml:space="preserve">examine the reliability and convergent validity </w:t>
      </w:r>
      <w:r w:rsidR="00FE7D5B">
        <w:t xml:space="preserve">of </w:t>
      </w:r>
      <w:r w:rsidR="00E93A4F">
        <w:t xml:space="preserve">survey </w:t>
      </w:r>
      <w:r w:rsidR="00FE7D5B">
        <w:t>items</w:t>
      </w:r>
      <w:r w:rsidR="00616FA3">
        <w:t>.</w:t>
      </w:r>
      <w:r w:rsidR="009B29FA">
        <w:t xml:space="preserve"> </w:t>
      </w:r>
    </w:p>
    <w:p w14:paraId="4B8A75C6" w14:textId="1BDFEAF1" w:rsidR="00055569" w:rsidRDefault="00055569" w:rsidP="001156F7">
      <w:pPr>
        <w:pStyle w:val="Heading3"/>
      </w:pPr>
      <w:bookmarkStart w:id="14" w:name="_Toc483479178"/>
      <w:r>
        <w:t>A.9 Remuneration of Respondents</w:t>
      </w:r>
      <w:bookmarkEnd w:id="14"/>
    </w:p>
    <w:p w14:paraId="017D630A" w14:textId="3C675072" w:rsidR="00573FAF" w:rsidRDefault="008F7E0E" w:rsidP="00055569">
      <w:r>
        <w:t>T</w:t>
      </w:r>
      <w:r w:rsidR="0088731E">
        <w:t>he GSS, of which the S&amp;T</w:t>
      </w:r>
      <w:r w:rsidR="00E93A4F">
        <w:t xml:space="preserve"> Attitudes</w:t>
      </w:r>
      <w:r w:rsidR="0088731E">
        <w:t xml:space="preserve"> Survey is a part</w:t>
      </w:r>
      <w:r w:rsidR="00677758">
        <w:t xml:space="preserve">, </w:t>
      </w:r>
      <w:r w:rsidR="00265736">
        <w:t xml:space="preserve">periodically </w:t>
      </w:r>
      <w:r w:rsidR="00E93A4F">
        <w:t xml:space="preserve">provides </w:t>
      </w:r>
      <w:r w:rsidR="000D1621">
        <w:t xml:space="preserve">a third to a half of participants </w:t>
      </w:r>
      <w:r w:rsidR="00E93A4F">
        <w:t xml:space="preserve">with </w:t>
      </w:r>
      <w:r w:rsidR="000D1621">
        <w:t>incentive</w:t>
      </w:r>
      <w:r w:rsidR="00E93A4F">
        <w:t xml:space="preserve">s which </w:t>
      </w:r>
      <w:r w:rsidR="00D979A5">
        <w:t xml:space="preserve">range </w:t>
      </w:r>
      <w:r w:rsidR="00E93A4F">
        <w:t xml:space="preserve">in value from </w:t>
      </w:r>
      <w:r w:rsidR="00D979A5">
        <w:t>$5 to a $100.</w:t>
      </w:r>
    </w:p>
    <w:p w14:paraId="179A335A" w14:textId="7D1EA654" w:rsidR="00BF4173" w:rsidRDefault="00BF4173" w:rsidP="001156F7">
      <w:pPr>
        <w:pStyle w:val="Heading3"/>
      </w:pPr>
      <w:bookmarkStart w:id="15" w:name="_Toc483479179"/>
      <w:r w:rsidRPr="00BF4173">
        <w:t>A.10 Assurance of Confidentiality</w:t>
      </w:r>
      <w:bookmarkEnd w:id="15"/>
      <w:r w:rsidRPr="00BF4173">
        <w:t xml:space="preserve"> </w:t>
      </w:r>
    </w:p>
    <w:p w14:paraId="1ADD792B" w14:textId="6444A6FE" w:rsidR="0088731E" w:rsidRDefault="00E93A4F" w:rsidP="00055569">
      <w:r>
        <w:t>T</w:t>
      </w:r>
      <w:r w:rsidR="0055307F">
        <w:t>he NSF grantee that conducts the GSS,</w:t>
      </w:r>
      <w:r w:rsidR="00BF4173" w:rsidRPr="00BF4173">
        <w:t xml:space="preserve"> assures the maintenance of confidentiality of </w:t>
      </w:r>
      <w:r w:rsidR="00C83676">
        <w:t>S&amp;T Attitudes Survey</w:t>
      </w:r>
      <w:r w:rsidR="00C83676" w:rsidRPr="00BF4173">
        <w:t xml:space="preserve"> </w:t>
      </w:r>
      <w:r w:rsidR="00BF4173" w:rsidRPr="00BF4173">
        <w:t>data</w:t>
      </w:r>
      <w:r w:rsidR="004E26E7">
        <w:t xml:space="preserve"> and conveys this with the consent statement below</w:t>
      </w:r>
      <w:r w:rsidR="001D0EA8">
        <w:t>.</w:t>
      </w:r>
    </w:p>
    <w:p w14:paraId="7EE51D50" w14:textId="5DF46C50" w:rsidR="0087722E" w:rsidRDefault="0087722E" w:rsidP="0014634C">
      <w:pPr>
        <w:pStyle w:val="ListParagraph"/>
      </w:pPr>
      <w:r w:rsidRPr="0087722E">
        <w:t>CONSENT:</w:t>
      </w:r>
      <w:r w:rsidR="009B29FA">
        <w:t xml:space="preserve"> </w:t>
      </w:r>
      <w:r w:rsidRPr="0087722E">
        <w:t>Your participation is voluntary. However, all information that you provide will b</w:t>
      </w:r>
      <w:r>
        <w:t>e kept in strict confidence. It</w:t>
      </w:r>
      <w:r w:rsidRPr="0087722E">
        <w:t xml:space="preserve"> is important to us to protect your privacy. All participants’ answers are</w:t>
      </w:r>
      <w:r>
        <w:t xml:space="preserve"> combined, and presented in the</w:t>
      </w:r>
      <w:r w:rsidRPr="0087722E">
        <w:t xml:space="preserve"> form o</w:t>
      </w:r>
      <w:r>
        <w:t>f summar</w:t>
      </w:r>
      <w:r w:rsidRPr="0087722E">
        <w:t>y statistics, such as tables and graphs. If you decline to an</w:t>
      </w:r>
      <w:r>
        <w:t>swer a question or a portion of</w:t>
      </w:r>
      <w:r w:rsidRPr="0087722E">
        <w:t xml:space="preserve"> the interview, data from other questions you have answered may be used in these summary statistics</w:t>
      </w:r>
      <w:r>
        <w:t>.</w:t>
      </w:r>
      <w:r w:rsidRPr="0087722E">
        <w:t xml:space="preserve"> We have received a Certificate of Confidentiality from the National Institu</w:t>
      </w:r>
      <w:r>
        <w:t xml:space="preserve">tes of Health. This means that </w:t>
      </w:r>
      <w:r w:rsidRPr="0087722E">
        <w:t>your answers will be kept confidential, even if the researchers receiv</w:t>
      </w:r>
      <w:r>
        <w:t xml:space="preserve">e a court order or subpoena to </w:t>
      </w:r>
      <w:r w:rsidRPr="0087722E">
        <w:t xml:space="preserve">release information that could identify you. The protection offered by the certificate does not stop </w:t>
      </w:r>
      <w:r>
        <w:t xml:space="preserve">the </w:t>
      </w:r>
      <w:r w:rsidRPr="0087722E">
        <w:t>researchers from voluntarily reporting information about suspected or kn</w:t>
      </w:r>
      <w:r w:rsidR="00BB061F">
        <w:t xml:space="preserve">own sexual, physical, or other </w:t>
      </w:r>
      <w:r w:rsidRPr="0087722E">
        <w:t>abuse of a child or elderly person, or a participant’s threats of violence to sel</w:t>
      </w:r>
      <w:r>
        <w:t>f or others. If you voluntarily</w:t>
      </w:r>
      <w:r w:rsidRPr="0087722E">
        <w:t xml:space="preserve"> give your written consent for anyone </w:t>
      </w:r>
      <w:r>
        <w:t>t</w:t>
      </w:r>
      <w:r w:rsidRPr="0087722E">
        <w:t>o receive information about your partic</w:t>
      </w:r>
      <w:r>
        <w:t xml:space="preserve">ipation in this research, then </w:t>
      </w:r>
      <w:r w:rsidRPr="0087722E">
        <w:t>we may not use the certificate to withhold this information</w:t>
      </w:r>
      <w:r>
        <w:t>.</w:t>
      </w:r>
      <w:r w:rsidRPr="0087722E">
        <w:t xml:space="preserve"> If you have questions about your rights as a research participant, you </w:t>
      </w:r>
      <w:r>
        <w:t xml:space="preserve">may call the NORC Institutional Review Board </w:t>
      </w:r>
      <w:r w:rsidRPr="0087722E">
        <w:t>Manager toll - free at 1 - 866 - 309 - 0542. If you have ques</w:t>
      </w:r>
      <w:r>
        <w:t xml:space="preserve">tions about the General Social </w:t>
      </w:r>
      <w:r w:rsidRPr="0087722E">
        <w:t xml:space="preserve">Survey, you can contact the project hotline at 1 - 888 - 837 - 8988 Parts of this interview may be recorded for quality control purposes. This will not compromise </w:t>
      </w:r>
      <w:r>
        <w:t xml:space="preserve">the strict </w:t>
      </w:r>
      <w:r w:rsidRPr="0087722E">
        <w:t xml:space="preserve">confidentiality of your responses. You can stop the recording at any </w:t>
      </w:r>
      <w:r>
        <w:t>time.</w:t>
      </w:r>
      <w:r w:rsidR="009B29FA">
        <w:t xml:space="preserve"> </w:t>
      </w:r>
      <w:r>
        <w:t xml:space="preserve">May I continue with the </w:t>
      </w:r>
      <w:r w:rsidRPr="0087722E">
        <w:t>recording?</w:t>
      </w:r>
    </w:p>
    <w:p w14:paraId="4341F747" w14:textId="30FCFDF0" w:rsidR="00DB67C8" w:rsidRDefault="00FD2F13" w:rsidP="00DB67C8">
      <w:r>
        <w:t>P</w:t>
      </w:r>
      <w:r w:rsidR="00FE50C7" w:rsidRPr="00BF4173">
        <w:t xml:space="preserve">ublic use </w:t>
      </w:r>
      <w:r>
        <w:t xml:space="preserve">files </w:t>
      </w:r>
      <w:r w:rsidR="00FE50C7" w:rsidRPr="00BF4173">
        <w:t>contain only a randomly assigned case number</w:t>
      </w:r>
      <w:r w:rsidR="00FE50C7">
        <w:t xml:space="preserve"> and no personally </w:t>
      </w:r>
      <w:r w:rsidR="00220C88">
        <w:t>identifiable</w:t>
      </w:r>
      <w:r w:rsidR="00FE50C7">
        <w:t xml:space="preserve"> information</w:t>
      </w:r>
      <w:r w:rsidR="00AA0AD3">
        <w:t xml:space="preserve"> (PII)</w:t>
      </w:r>
      <w:r w:rsidR="00FE50C7" w:rsidRPr="00BF4173">
        <w:t>.</w:t>
      </w:r>
      <w:r w:rsidR="00FE50C7">
        <w:t xml:space="preserve"> The data file </w:t>
      </w:r>
      <w:r>
        <w:t>provided to</w:t>
      </w:r>
      <w:r w:rsidR="00FE50C7">
        <w:t xml:space="preserve"> NCSES never </w:t>
      </w:r>
      <w:r>
        <w:t xml:space="preserve">contains </w:t>
      </w:r>
      <w:r w:rsidR="00AA0AD3">
        <w:t>PII</w:t>
      </w:r>
      <w:r w:rsidR="00FE50C7">
        <w:t xml:space="preserve">. NCSES </w:t>
      </w:r>
      <w:r w:rsidR="00C6737D">
        <w:t>might learn</w:t>
      </w:r>
      <w:r w:rsidR="00FE50C7">
        <w:t xml:space="preserve"> that a particular person participated in the survey if a respondent elects to directly contact NCSES about the survey. This has </w:t>
      </w:r>
      <w:r w:rsidR="0084297C">
        <w:t>not</w:t>
      </w:r>
      <w:r w:rsidR="0018047E">
        <w:t xml:space="preserve"> previously</w:t>
      </w:r>
      <w:r w:rsidR="0084297C">
        <w:t xml:space="preserve"> </w:t>
      </w:r>
      <w:r w:rsidR="00FE50C7">
        <w:t xml:space="preserve">happened, and </w:t>
      </w:r>
      <w:r w:rsidR="0084297C">
        <w:t xml:space="preserve">such contact would be unlikely to </w:t>
      </w:r>
      <w:r w:rsidR="00FE50C7">
        <w:t>link the respondent to a particular row of responses in the data</w:t>
      </w:r>
      <w:r w:rsidR="000414B8">
        <w:t xml:space="preserve"> file</w:t>
      </w:r>
      <w:r w:rsidR="00FE50C7">
        <w:t>. NORC does maintain PII in a file separate from the data for its internal use.</w:t>
      </w:r>
      <w:r w:rsidR="00FE50C7" w:rsidRPr="00BF4173">
        <w:t xml:space="preserve"> </w:t>
      </w:r>
      <w:r w:rsidR="00FE50C7">
        <w:t>All files and servers with such information are protected and encrypted, and there has been no known data breach. PII is retained until all research uses are completed, for which there is no set time period.</w:t>
      </w:r>
    </w:p>
    <w:p w14:paraId="436B8072" w14:textId="77777777" w:rsidR="00FC6542" w:rsidRDefault="00FC6542" w:rsidP="001156F7">
      <w:pPr>
        <w:pStyle w:val="Heading3"/>
      </w:pPr>
      <w:bookmarkStart w:id="16" w:name="_Toc483479180"/>
      <w:r>
        <w:t>A.11 Justifications for Questions of a Sensitive Nature</w:t>
      </w:r>
      <w:bookmarkEnd w:id="16"/>
    </w:p>
    <w:p w14:paraId="54B8333C" w14:textId="7BFB4F15" w:rsidR="00DB67C8" w:rsidRDefault="00FC6542" w:rsidP="00FC6542">
      <w:r>
        <w:t>No questions of a sensitive nature are included in the S&amp;T Attitudes Survey.</w:t>
      </w:r>
    </w:p>
    <w:p w14:paraId="5B7996DE" w14:textId="0BA4D312" w:rsidR="008A5670" w:rsidRDefault="008A5670" w:rsidP="001156F7">
      <w:pPr>
        <w:pStyle w:val="Heading3"/>
      </w:pPr>
      <w:bookmarkStart w:id="17" w:name="_Toc483479181"/>
      <w:r>
        <w:t xml:space="preserve">A.12 Estimates of Annualized </w:t>
      </w:r>
      <w:bookmarkEnd w:id="17"/>
      <w:r w:rsidR="0010214F">
        <w:t>Burden</w:t>
      </w:r>
      <w:r>
        <w:t xml:space="preserve"> </w:t>
      </w:r>
    </w:p>
    <w:p w14:paraId="41039943" w14:textId="59CDF3F3" w:rsidR="008A5670" w:rsidRDefault="008A5670" w:rsidP="008A5670">
      <w:r>
        <w:t xml:space="preserve">The estimated hourly burden for each respondent is </w:t>
      </w:r>
      <w:r w:rsidR="0077114D">
        <w:t xml:space="preserve">estimated at </w:t>
      </w:r>
      <w:r w:rsidR="00960561">
        <w:t>20</w:t>
      </w:r>
      <w:r>
        <w:t xml:space="preserve"> minutes</w:t>
      </w:r>
      <w:r w:rsidR="0077114D">
        <w:t xml:space="preserve"> based on the 2016 S&amp;T Attitudes Survey</w:t>
      </w:r>
      <w:r>
        <w:t xml:space="preserve">. </w:t>
      </w:r>
      <w:r w:rsidR="0077114D">
        <w:t>Also</w:t>
      </w:r>
      <w:r w:rsidR="005F0964">
        <w:t>,</w:t>
      </w:r>
      <w:r w:rsidR="0077114D">
        <w:t xml:space="preserve"> based on </w:t>
      </w:r>
      <w:r w:rsidR="00702F35">
        <w:t>previous</w:t>
      </w:r>
      <w:r w:rsidR="0077114D">
        <w:t xml:space="preserve"> data</w:t>
      </w:r>
      <w:r w:rsidR="00702F35">
        <w:t xml:space="preserve"> collections</w:t>
      </w:r>
      <w:r>
        <w:t xml:space="preserve">, the </w:t>
      </w:r>
      <w:r w:rsidR="00960561">
        <w:t xml:space="preserve">number of participants </w:t>
      </w:r>
      <w:r w:rsidR="008F1D64">
        <w:t>is expected to</w:t>
      </w:r>
      <w:r w:rsidR="00960561">
        <w:t xml:space="preserve"> vary between 1250 and 1313</w:t>
      </w:r>
      <w:r w:rsidR="00423534">
        <w:t xml:space="preserve"> (averag</w:t>
      </w:r>
      <w:r w:rsidR="005F0964">
        <w:t>ing</w:t>
      </w:r>
      <w:r w:rsidR="00423534">
        <w:t xml:space="preserve"> about 1280). </w:t>
      </w:r>
      <w:r w:rsidR="00960561">
        <w:t>The following calculations will be based on the higher number.</w:t>
      </w:r>
      <w:r>
        <w:t xml:space="preserve"> The estimated annual cost for each respondent is $</w:t>
      </w:r>
      <w:r w:rsidR="00A74998">
        <w:t>8.70</w:t>
      </w:r>
      <w:r>
        <w:t xml:space="preserve"> derived from the following calculation:</w:t>
      </w:r>
    </w:p>
    <w:p w14:paraId="421B7DF9" w14:textId="2A71BCA1" w:rsidR="008A5670" w:rsidRDefault="00B4477B" w:rsidP="008A5670">
      <w:r>
        <w:t>F x AHW x H = $8.70</w:t>
      </w:r>
    </w:p>
    <w:p w14:paraId="33BCA31B" w14:textId="77777777" w:rsidR="008A5670" w:rsidRDefault="008A5670" w:rsidP="008A5670">
      <w:r>
        <w:t>where;</w:t>
      </w:r>
    </w:p>
    <w:p w14:paraId="68C1F6DE" w14:textId="77777777" w:rsidR="00960561" w:rsidRDefault="008A5670" w:rsidP="008A5670">
      <w:r>
        <w:t xml:space="preserve">F =frequency of responses per individual = one </w:t>
      </w:r>
    </w:p>
    <w:p w14:paraId="530B38C0" w14:textId="79AF7DAC" w:rsidR="00960561" w:rsidRDefault="008A5670" w:rsidP="008A5670">
      <w:r>
        <w:t>AHW =average hourly wage = $</w:t>
      </w:r>
      <w:r w:rsidR="00960561">
        <w:t xml:space="preserve">26.09 (average hourly wage in the U.S. </w:t>
      </w:r>
      <w:r w:rsidR="00EC018F">
        <w:t xml:space="preserve">in Feb. 2017 </w:t>
      </w:r>
      <w:r w:rsidR="00960561">
        <w:t>a</w:t>
      </w:r>
      <w:r w:rsidR="00EC018F">
        <w:t xml:space="preserve">ccording to the Bureau of Labor </w:t>
      </w:r>
      <w:r w:rsidR="00960561">
        <w:t>Statistics</w:t>
      </w:r>
      <w:r w:rsidR="00EC018F">
        <w:t>)</w:t>
      </w:r>
    </w:p>
    <w:p w14:paraId="66CA20FE" w14:textId="64FBDAC3" w:rsidR="008A5670" w:rsidRDefault="008A5670" w:rsidP="008A5670">
      <w:r>
        <w:t xml:space="preserve">H = </w:t>
      </w:r>
      <w:r w:rsidR="00960561">
        <w:t>hourly burden per respondent (20</w:t>
      </w:r>
      <w:r>
        <w:t>/60)</w:t>
      </w:r>
    </w:p>
    <w:p w14:paraId="07DADC32" w14:textId="42A857EF" w:rsidR="008A5670" w:rsidRDefault="008A5670" w:rsidP="008A5670">
      <w:r>
        <w:t xml:space="preserve">The estimated cost for all respondents is </w:t>
      </w:r>
      <w:r w:rsidR="00452CA3">
        <w:t>$</w:t>
      </w:r>
      <w:r w:rsidR="00452CA3" w:rsidRPr="00452CA3">
        <w:rPr>
          <w:rFonts w:ascii="Calibri" w:eastAsia="Times New Roman" w:hAnsi="Calibri" w:cs="Times New Roman"/>
          <w:color w:val="000000"/>
        </w:rPr>
        <w:t>11</w:t>
      </w:r>
      <w:r w:rsidR="00A74998">
        <w:rPr>
          <w:rFonts w:ascii="Calibri" w:eastAsia="Times New Roman" w:hAnsi="Calibri" w:cs="Times New Roman"/>
          <w:color w:val="000000"/>
        </w:rPr>
        <w:t>,</w:t>
      </w:r>
      <w:r w:rsidR="00452CA3" w:rsidRPr="00452CA3">
        <w:rPr>
          <w:rFonts w:ascii="Calibri" w:eastAsia="Times New Roman" w:hAnsi="Calibri" w:cs="Times New Roman"/>
          <w:color w:val="000000"/>
        </w:rPr>
        <w:t>423.1</w:t>
      </w:r>
      <w:r w:rsidR="00452CA3">
        <w:rPr>
          <w:rFonts w:ascii="Calibri" w:eastAsia="Times New Roman" w:hAnsi="Calibri" w:cs="Times New Roman"/>
          <w:color w:val="000000"/>
        </w:rPr>
        <w:t>0</w:t>
      </w:r>
      <w:r>
        <w:t xml:space="preserve"> (</w:t>
      </w:r>
      <w:r w:rsidR="00B4477B">
        <w:t>1313</w:t>
      </w:r>
      <w:r>
        <w:t xml:space="preserve"> respondents x $</w:t>
      </w:r>
      <w:r w:rsidR="004B1968">
        <w:t>8.70</w:t>
      </w:r>
      <w:r>
        <w:t>).</w:t>
      </w:r>
    </w:p>
    <w:p w14:paraId="4F4249DC" w14:textId="353F8732" w:rsidR="00AD07F5" w:rsidRPr="00A32037" w:rsidRDefault="00AD07F5" w:rsidP="008A5670">
      <w:pPr>
        <w:rPr>
          <w:rFonts w:ascii="Calibri" w:eastAsia="Times New Roman" w:hAnsi="Calibri" w:cs="Calibri"/>
          <w:color w:val="000000"/>
        </w:rPr>
      </w:pPr>
      <w:r>
        <w:t xml:space="preserve">Note that the survey takes place once every two years, so annualized costs are </w:t>
      </w:r>
      <w:r w:rsidR="00A32037">
        <w:t>half the above amount or $</w:t>
      </w:r>
      <w:r w:rsidR="00A32037" w:rsidRPr="00A32037">
        <w:rPr>
          <w:rFonts w:ascii="Calibri" w:eastAsia="Times New Roman" w:hAnsi="Calibri" w:cs="Calibri"/>
          <w:color w:val="000000"/>
        </w:rPr>
        <w:t>5</w:t>
      </w:r>
      <w:r w:rsidR="00DC4403">
        <w:rPr>
          <w:rFonts w:ascii="Calibri" w:eastAsia="Times New Roman" w:hAnsi="Calibri" w:cs="Calibri"/>
          <w:color w:val="000000"/>
        </w:rPr>
        <w:t>,</w:t>
      </w:r>
      <w:r w:rsidR="00A32037" w:rsidRPr="00A32037">
        <w:rPr>
          <w:rFonts w:ascii="Calibri" w:eastAsia="Times New Roman" w:hAnsi="Calibri" w:cs="Calibri"/>
          <w:color w:val="000000"/>
        </w:rPr>
        <w:t>711.55</w:t>
      </w:r>
      <w:r w:rsidR="00A32037">
        <w:rPr>
          <w:rFonts w:ascii="Calibri" w:eastAsia="Times New Roman" w:hAnsi="Calibri" w:cs="Calibri"/>
          <w:color w:val="000000"/>
        </w:rPr>
        <w:t>.</w:t>
      </w:r>
      <w:r w:rsidR="009B29FA">
        <w:rPr>
          <w:rFonts w:ascii="Calibri" w:eastAsia="Times New Roman" w:hAnsi="Calibri" w:cs="Calibri"/>
          <w:color w:val="000000"/>
        </w:rPr>
        <w:t xml:space="preserve"> </w:t>
      </w:r>
      <w:r w:rsidR="00A32037">
        <w:rPr>
          <w:rFonts w:ascii="Calibri" w:eastAsia="Times New Roman" w:hAnsi="Calibri" w:cs="Calibri"/>
          <w:color w:val="000000"/>
        </w:rPr>
        <w:t>Likewise, other numbers here can be halved to obtain an annualized value.</w:t>
      </w:r>
    </w:p>
    <w:p w14:paraId="63A5F357" w14:textId="77777777" w:rsidR="00061DA3" w:rsidRPr="00061DA3" w:rsidRDefault="00061DA3" w:rsidP="001156F7">
      <w:pPr>
        <w:pStyle w:val="Heading3"/>
        <w:rPr>
          <w:rFonts w:eastAsia="Times New Roman"/>
        </w:rPr>
      </w:pPr>
      <w:bookmarkStart w:id="18" w:name="_Toc483479182"/>
      <w:r w:rsidRPr="00061DA3">
        <w:rPr>
          <w:rFonts w:eastAsia="Times New Roman"/>
        </w:rPr>
        <w:t>A.13 Cost Burden to Respondents</w:t>
      </w:r>
      <w:bookmarkEnd w:id="18"/>
    </w:p>
    <w:p w14:paraId="55888E9A" w14:textId="37134BAA" w:rsidR="002B764E" w:rsidRDefault="00061DA3" w:rsidP="00061DA3">
      <w:pPr>
        <w:rPr>
          <w:rFonts w:ascii="Calibri" w:eastAsia="Times New Roman" w:hAnsi="Calibri" w:cs="Times New Roman"/>
          <w:color w:val="000000"/>
        </w:rPr>
      </w:pPr>
      <w:r w:rsidRPr="00061DA3">
        <w:rPr>
          <w:rFonts w:ascii="Calibri" w:eastAsia="Times New Roman" w:hAnsi="Calibri" w:cs="Times New Roman"/>
          <w:color w:val="000000"/>
        </w:rPr>
        <w:t>Not applicable. The survey does not require respondents to purchase equipment, software, or contract out</w:t>
      </w:r>
      <w:r>
        <w:rPr>
          <w:rFonts w:ascii="Calibri" w:eastAsia="Times New Roman" w:hAnsi="Calibri" w:cs="Times New Roman"/>
          <w:color w:val="000000"/>
        </w:rPr>
        <w:t xml:space="preserve"> </w:t>
      </w:r>
      <w:r w:rsidRPr="00061DA3">
        <w:rPr>
          <w:rFonts w:ascii="Calibri" w:eastAsia="Times New Roman" w:hAnsi="Calibri" w:cs="Times New Roman"/>
          <w:color w:val="000000"/>
        </w:rPr>
        <w:t>services.</w:t>
      </w:r>
    </w:p>
    <w:p w14:paraId="5685CF2F" w14:textId="77777777" w:rsidR="004B5F8B" w:rsidRDefault="004B5F8B" w:rsidP="001156F7">
      <w:pPr>
        <w:pStyle w:val="Heading3"/>
        <w:rPr>
          <w:rFonts w:eastAsia="Times New Roman"/>
        </w:rPr>
      </w:pPr>
      <w:bookmarkStart w:id="19" w:name="_Toc483479183"/>
      <w:r w:rsidRPr="004B5F8B">
        <w:rPr>
          <w:rFonts w:eastAsia="Times New Roman"/>
        </w:rPr>
        <w:t>A.14 Cost Burden to Federal Government</w:t>
      </w:r>
      <w:bookmarkEnd w:id="19"/>
      <w:r w:rsidRPr="004B5F8B">
        <w:rPr>
          <w:rFonts w:eastAsia="Times New Roman"/>
        </w:rPr>
        <w:t xml:space="preserve"> </w:t>
      </w:r>
    </w:p>
    <w:p w14:paraId="35157936" w14:textId="4611EDAC" w:rsidR="00ED04B9" w:rsidRDefault="00ED04B9" w:rsidP="00435411">
      <w:pPr>
        <w:rPr>
          <w:rFonts w:ascii="Calibri" w:eastAsia="Times New Roman" w:hAnsi="Calibri" w:cs="Times New Roman"/>
          <w:color w:val="000000"/>
        </w:rPr>
      </w:pPr>
      <w:r w:rsidRPr="00ED04B9">
        <w:rPr>
          <w:rFonts w:ascii="Calibri" w:eastAsia="Times New Roman" w:hAnsi="Calibri" w:cs="Times New Roman"/>
          <w:color w:val="000000"/>
        </w:rPr>
        <w:t xml:space="preserve">The cost of the S&amp;T Attitudes survey for each of the two years in a GSS cycle </w:t>
      </w:r>
      <w:r w:rsidR="007737BC">
        <w:rPr>
          <w:rFonts w:ascii="Calibri" w:eastAsia="Times New Roman" w:hAnsi="Calibri" w:cs="Times New Roman"/>
          <w:color w:val="000000"/>
        </w:rPr>
        <w:t>averages to</w:t>
      </w:r>
      <w:r w:rsidRPr="00ED04B9">
        <w:rPr>
          <w:rFonts w:ascii="Calibri" w:eastAsia="Times New Roman" w:hAnsi="Calibri" w:cs="Times New Roman"/>
          <w:color w:val="000000"/>
        </w:rPr>
        <w:t xml:space="preserve"> $350,000 per year. Quantification of hours, operational expenses and other costs are provided in Attachment G.</w:t>
      </w:r>
      <w:r w:rsidR="009B29FA">
        <w:rPr>
          <w:rFonts w:ascii="Calibri" w:eastAsia="Times New Roman" w:hAnsi="Calibri" w:cs="Times New Roman"/>
          <w:color w:val="000000"/>
        </w:rPr>
        <w:t xml:space="preserve"> </w:t>
      </w:r>
      <w:r w:rsidR="00AE7446">
        <w:rPr>
          <w:rFonts w:ascii="Calibri" w:eastAsia="Times New Roman" w:hAnsi="Calibri" w:cs="Times New Roman"/>
          <w:color w:val="000000"/>
        </w:rPr>
        <w:t xml:space="preserve">The costs shown are biennial because </w:t>
      </w:r>
      <w:r w:rsidR="007737BC">
        <w:rPr>
          <w:rFonts w:ascii="Calibri" w:eastAsia="Times New Roman" w:hAnsi="Calibri" w:cs="Times New Roman"/>
          <w:color w:val="000000"/>
        </w:rPr>
        <w:t>each survey cycle takes two years to complete, and</w:t>
      </w:r>
      <w:r w:rsidR="00A437D3">
        <w:rPr>
          <w:rFonts w:ascii="Calibri" w:eastAsia="Times New Roman" w:hAnsi="Calibri" w:cs="Times New Roman"/>
          <w:color w:val="000000"/>
        </w:rPr>
        <w:t xml:space="preserve"> actual</w:t>
      </w:r>
      <w:r w:rsidR="007737BC">
        <w:rPr>
          <w:rFonts w:ascii="Calibri" w:eastAsia="Times New Roman" w:hAnsi="Calibri" w:cs="Times New Roman"/>
          <w:color w:val="000000"/>
        </w:rPr>
        <w:t xml:space="preserve"> costs in a given year will not be identical to those in the next.</w:t>
      </w:r>
    </w:p>
    <w:p w14:paraId="6058BDB9" w14:textId="77777777" w:rsidR="00DB020F" w:rsidRPr="00DB020F" w:rsidRDefault="00DB020F" w:rsidP="001156F7">
      <w:pPr>
        <w:pStyle w:val="Heading3"/>
        <w:rPr>
          <w:rFonts w:eastAsia="Times New Roman"/>
        </w:rPr>
      </w:pPr>
      <w:bookmarkStart w:id="20" w:name="_Toc483479184"/>
      <w:r w:rsidRPr="00DB020F">
        <w:rPr>
          <w:rFonts w:eastAsia="Times New Roman"/>
        </w:rPr>
        <w:t>A.15 Change in Burden Collection</w:t>
      </w:r>
      <w:bookmarkEnd w:id="20"/>
    </w:p>
    <w:p w14:paraId="7F397166" w14:textId="4B9592DB" w:rsidR="003C0557" w:rsidRDefault="0010214F" w:rsidP="00DB020F">
      <w:pPr>
        <w:rPr>
          <w:rFonts w:ascii="Calibri" w:eastAsia="Times New Roman" w:hAnsi="Calibri" w:cs="Times New Roman"/>
          <w:color w:val="000000"/>
        </w:rPr>
      </w:pPr>
      <w:r>
        <w:rPr>
          <w:rFonts w:ascii="Calibri" w:eastAsia="Times New Roman" w:hAnsi="Calibri" w:cs="Times New Roman"/>
          <w:color w:val="000000"/>
        </w:rPr>
        <w:t>Not applicable – this is a new information collection request</w:t>
      </w:r>
      <w:r w:rsidR="00DB020F" w:rsidRPr="00DB020F">
        <w:rPr>
          <w:rFonts w:ascii="Calibri" w:eastAsia="Times New Roman" w:hAnsi="Calibri" w:cs="Times New Roman"/>
          <w:color w:val="000000"/>
        </w:rPr>
        <w:t>.</w:t>
      </w:r>
    </w:p>
    <w:p w14:paraId="4B9F12A7" w14:textId="77777777" w:rsidR="00DE74E1" w:rsidRDefault="00DE74E1" w:rsidP="001156F7">
      <w:pPr>
        <w:pStyle w:val="Heading3"/>
        <w:rPr>
          <w:rFonts w:eastAsia="Times New Roman"/>
        </w:rPr>
      </w:pPr>
      <w:bookmarkStart w:id="21" w:name="_Toc483479185"/>
      <w:r w:rsidRPr="00DE74E1">
        <w:rPr>
          <w:rFonts w:eastAsia="Times New Roman"/>
        </w:rPr>
        <w:t>A.16 Analysis Plan</w:t>
      </w:r>
      <w:bookmarkEnd w:id="21"/>
    </w:p>
    <w:p w14:paraId="602E9A9F" w14:textId="0535E1A0" w:rsidR="0022340B" w:rsidRDefault="00E23E03" w:rsidP="009D5793">
      <w:pPr>
        <w:rPr>
          <w:rFonts w:ascii="Calibri" w:eastAsia="Times New Roman" w:hAnsi="Calibri" w:cs="Times New Roman"/>
          <w:color w:val="000000"/>
        </w:rPr>
      </w:pPr>
      <w:r>
        <w:rPr>
          <w:rFonts w:ascii="Calibri" w:eastAsia="Times New Roman" w:hAnsi="Calibri" w:cs="Times New Roman"/>
          <w:color w:val="000000"/>
        </w:rPr>
        <w:t xml:space="preserve">All analyses will be conducted by </w:t>
      </w:r>
      <w:r w:rsidR="00AA0AD3">
        <w:rPr>
          <w:rFonts w:ascii="Calibri" w:eastAsia="Times New Roman" w:hAnsi="Calibri" w:cs="Times New Roman"/>
          <w:color w:val="000000"/>
        </w:rPr>
        <w:t xml:space="preserve">subject-matter and statistical experts and </w:t>
      </w:r>
      <w:r w:rsidR="00D06576">
        <w:rPr>
          <w:rFonts w:ascii="Calibri" w:eastAsia="Times New Roman" w:hAnsi="Calibri" w:cs="Times New Roman"/>
          <w:color w:val="000000"/>
        </w:rPr>
        <w:t>the NCSES co-author of the chapter.</w:t>
      </w:r>
      <w:r>
        <w:rPr>
          <w:rFonts w:ascii="Calibri" w:eastAsia="Times New Roman" w:hAnsi="Calibri" w:cs="Times New Roman"/>
          <w:color w:val="000000"/>
        </w:rPr>
        <w:t xml:space="preserve"> </w:t>
      </w:r>
      <w:r w:rsidR="002936D4">
        <w:rPr>
          <w:rFonts w:ascii="Calibri" w:eastAsia="Times New Roman" w:hAnsi="Calibri" w:cs="Times New Roman"/>
          <w:color w:val="000000"/>
        </w:rPr>
        <w:t xml:space="preserve">The procedures will include estimation of means and percentages, </w:t>
      </w:r>
      <w:r w:rsidR="00FF47E9">
        <w:rPr>
          <w:rFonts w:ascii="Calibri" w:eastAsia="Times New Roman" w:hAnsi="Calibri" w:cs="Times New Roman"/>
          <w:color w:val="000000"/>
        </w:rPr>
        <w:t>z</w:t>
      </w:r>
      <w:r w:rsidR="002936D4">
        <w:rPr>
          <w:rFonts w:ascii="Calibri" w:eastAsia="Times New Roman" w:hAnsi="Calibri" w:cs="Times New Roman"/>
          <w:color w:val="000000"/>
        </w:rPr>
        <w:t>-tests, ordinary least squares (OLS), and logistic regressions—all of which will be adjusted for survey design.</w:t>
      </w:r>
      <w:r w:rsidR="00520CB3">
        <w:rPr>
          <w:rFonts w:ascii="Calibri" w:eastAsia="Times New Roman" w:hAnsi="Calibri" w:cs="Times New Roman"/>
          <w:color w:val="000000"/>
        </w:rPr>
        <w:t xml:space="preserve"> </w:t>
      </w:r>
      <w:r w:rsidR="00071223">
        <w:rPr>
          <w:rFonts w:ascii="Calibri" w:eastAsia="Times New Roman" w:hAnsi="Calibri" w:cs="Times New Roman"/>
          <w:color w:val="000000"/>
        </w:rPr>
        <w:t>Additional analyses might be conducted for internal purposes, such as answering questions about survey item validity and reliability</w:t>
      </w:r>
      <w:r w:rsidR="00AA0AD3">
        <w:rPr>
          <w:rFonts w:ascii="Calibri" w:eastAsia="Times New Roman" w:hAnsi="Calibri" w:cs="Times New Roman"/>
          <w:color w:val="000000"/>
        </w:rPr>
        <w:t xml:space="preserve"> or requests from </w:t>
      </w:r>
      <w:r w:rsidR="00071223">
        <w:rPr>
          <w:rFonts w:ascii="Calibri" w:eastAsia="Times New Roman" w:hAnsi="Calibri" w:cs="Times New Roman"/>
          <w:color w:val="000000"/>
        </w:rPr>
        <w:t xml:space="preserve">NSF management or from the public or stakeholders, and for composing possible InfoBriefs—short reports </w:t>
      </w:r>
      <w:r w:rsidR="006D3975">
        <w:rPr>
          <w:rFonts w:ascii="Calibri" w:eastAsia="Times New Roman" w:hAnsi="Calibri" w:cs="Times New Roman"/>
          <w:color w:val="000000"/>
        </w:rPr>
        <w:t>on specific issues released to the public.</w:t>
      </w:r>
    </w:p>
    <w:p w14:paraId="15AE8592" w14:textId="64F306FC" w:rsidR="00DE74E1" w:rsidRDefault="00F40BB6" w:rsidP="00F40BB6">
      <w:pPr>
        <w:rPr>
          <w:rFonts w:ascii="Calibri" w:eastAsia="Times New Roman" w:hAnsi="Calibri" w:cs="Times New Roman"/>
          <w:color w:val="000000"/>
        </w:rPr>
      </w:pPr>
      <w:r>
        <w:rPr>
          <w:rFonts w:ascii="Calibri" w:eastAsia="Times New Roman" w:hAnsi="Calibri" w:cs="Times New Roman"/>
          <w:color w:val="000000"/>
        </w:rPr>
        <w:t xml:space="preserve">Our current analysis plans are to </w:t>
      </w:r>
      <w:r w:rsidR="00AA0AD3">
        <w:rPr>
          <w:rFonts w:ascii="Calibri" w:eastAsia="Times New Roman" w:hAnsi="Calibri" w:cs="Times New Roman"/>
          <w:color w:val="000000"/>
        </w:rPr>
        <w:t xml:space="preserve">use information from the 2018 GSS, specifically the S&amp;T Attitudes Survey, to </w:t>
      </w:r>
      <w:r w:rsidR="003B44B7">
        <w:rPr>
          <w:rFonts w:ascii="Calibri" w:eastAsia="Times New Roman" w:hAnsi="Calibri" w:cs="Times New Roman"/>
          <w:color w:val="000000"/>
        </w:rPr>
        <w:t xml:space="preserve">update tables, figures, and text in the current </w:t>
      </w:r>
      <w:r w:rsidR="00052BB8">
        <w:rPr>
          <w:rFonts w:ascii="Calibri" w:eastAsia="Times New Roman" w:hAnsi="Calibri" w:cs="Times New Roman"/>
          <w:color w:val="000000"/>
        </w:rPr>
        <w:t xml:space="preserve">2018 </w:t>
      </w:r>
      <w:r w:rsidR="00B24BF6">
        <w:rPr>
          <w:rFonts w:ascii="Calibri" w:eastAsia="Times New Roman" w:hAnsi="Calibri" w:cs="Times New Roman"/>
          <w:color w:val="000000"/>
        </w:rPr>
        <w:t xml:space="preserve">SEI </w:t>
      </w:r>
      <w:r w:rsidR="001455E5">
        <w:rPr>
          <w:rFonts w:ascii="Calibri" w:eastAsia="Times New Roman" w:hAnsi="Calibri" w:cs="Times New Roman"/>
          <w:color w:val="000000"/>
        </w:rPr>
        <w:t>C</w:t>
      </w:r>
      <w:r w:rsidR="003B44B7">
        <w:rPr>
          <w:rFonts w:ascii="Calibri" w:eastAsia="Times New Roman" w:hAnsi="Calibri" w:cs="Times New Roman"/>
          <w:color w:val="000000"/>
        </w:rPr>
        <w:t>hapter</w:t>
      </w:r>
      <w:r w:rsidR="00AA0AD3">
        <w:rPr>
          <w:rFonts w:ascii="Calibri" w:eastAsia="Times New Roman" w:hAnsi="Calibri" w:cs="Times New Roman"/>
          <w:color w:val="000000"/>
        </w:rPr>
        <w:t xml:space="preserve"> </w:t>
      </w:r>
      <w:r w:rsidR="009B7E98">
        <w:rPr>
          <w:rFonts w:ascii="Calibri" w:eastAsia="Times New Roman" w:hAnsi="Calibri" w:cs="Times New Roman"/>
          <w:color w:val="000000"/>
        </w:rPr>
        <w:t xml:space="preserve">7 in order to construct </w:t>
      </w:r>
      <w:r w:rsidR="001455E5">
        <w:rPr>
          <w:rFonts w:ascii="Calibri" w:eastAsia="Times New Roman" w:hAnsi="Calibri" w:cs="Times New Roman"/>
          <w:color w:val="000000"/>
        </w:rPr>
        <w:t>the 2020 SEI Chapter 7</w:t>
      </w:r>
      <w:r w:rsidR="00AA0AD3">
        <w:rPr>
          <w:rFonts w:ascii="Calibri" w:eastAsia="Times New Roman" w:hAnsi="Calibri" w:cs="Times New Roman"/>
          <w:color w:val="000000"/>
        </w:rPr>
        <w:t>.</w:t>
      </w:r>
      <w:r w:rsidR="003B44B7">
        <w:rPr>
          <w:rFonts w:ascii="Calibri" w:eastAsia="Times New Roman" w:hAnsi="Calibri" w:cs="Times New Roman"/>
          <w:color w:val="000000"/>
        </w:rPr>
        <w:t xml:space="preserve"> </w:t>
      </w:r>
      <w:r w:rsidR="001455E5">
        <w:rPr>
          <w:rFonts w:ascii="Calibri" w:eastAsia="Times New Roman" w:hAnsi="Calibri" w:cs="Times New Roman"/>
          <w:color w:val="000000"/>
        </w:rPr>
        <w:t>Chapter 7 of SEI is the chapter on public attitudes and understanding regarding science and technology.</w:t>
      </w:r>
      <w:r w:rsidR="001455E5" w:rsidRPr="00DE74E1">
        <w:rPr>
          <w:rFonts w:ascii="Calibri" w:eastAsia="Times New Roman" w:hAnsi="Calibri" w:cs="Times New Roman"/>
          <w:color w:val="000000"/>
        </w:rPr>
        <w:t xml:space="preserve"> </w:t>
      </w:r>
      <w:r w:rsidR="00F143F2">
        <w:rPr>
          <w:rFonts w:ascii="Calibri" w:eastAsia="Times New Roman" w:hAnsi="Calibri" w:cs="Times New Roman"/>
          <w:color w:val="000000"/>
        </w:rPr>
        <w:t>T</w:t>
      </w:r>
      <w:r w:rsidR="00DE74E1" w:rsidRPr="00DE74E1">
        <w:rPr>
          <w:rFonts w:ascii="Calibri" w:eastAsia="Times New Roman" w:hAnsi="Calibri" w:cs="Times New Roman"/>
          <w:color w:val="000000"/>
        </w:rPr>
        <w:t xml:space="preserve">he general scope of </w:t>
      </w:r>
      <w:r w:rsidR="001455E5">
        <w:rPr>
          <w:rFonts w:ascii="Calibri" w:eastAsia="Times New Roman" w:hAnsi="Calibri" w:cs="Times New Roman"/>
          <w:color w:val="000000"/>
        </w:rPr>
        <w:t xml:space="preserve">2020 SEI </w:t>
      </w:r>
      <w:r w:rsidR="00CC4A61">
        <w:rPr>
          <w:rFonts w:ascii="Calibri" w:eastAsia="Times New Roman" w:hAnsi="Calibri" w:cs="Times New Roman"/>
          <w:color w:val="000000"/>
        </w:rPr>
        <w:t>C</w:t>
      </w:r>
      <w:r w:rsidR="00DE74E1" w:rsidRPr="00DE74E1">
        <w:rPr>
          <w:rFonts w:ascii="Calibri" w:eastAsia="Times New Roman" w:hAnsi="Calibri" w:cs="Times New Roman"/>
          <w:color w:val="000000"/>
        </w:rPr>
        <w:t xml:space="preserve">hapter </w:t>
      </w:r>
      <w:r w:rsidR="00CC4A61">
        <w:rPr>
          <w:rFonts w:ascii="Calibri" w:eastAsia="Times New Roman" w:hAnsi="Calibri" w:cs="Times New Roman"/>
          <w:color w:val="000000"/>
        </w:rPr>
        <w:t>7</w:t>
      </w:r>
      <w:r w:rsidR="005E48D3">
        <w:rPr>
          <w:rFonts w:ascii="Calibri" w:eastAsia="Times New Roman" w:hAnsi="Calibri" w:cs="Times New Roman"/>
          <w:color w:val="000000"/>
        </w:rPr>
        <w:t xml:space="preserve"> (which </w:t>
      </w:r>
      <w:r>
        <w:rPr>
          <w:rFonts w:ascii="Calibri" w:eastAsia="Times New Roman" w:hAnsi="Calibri" w:cs="Times New Roman"/>
          <w:color w:val="000000"/>
        </w:rPr>
        <w:t>will be</w:t>
      </w:r>
      <w:r w:rsidR="005E48D3">
        <w:rPr>
          <w:rFonts w:ascii="Calibri" w:eastAsia="Times New Roman" w:hAnsi="Calibri" w:cs="Times New Roman"/>
          <w:color w:val="000000"/>
        </w:rPr>
        <w:t xml:space="preserve"> based on the 2018 GSS)</w:t>
      </w:r>
      <w:r w:rsidR="00CC4A61">
        <w:rPr>
          <w:rFonts w:ascii="Calibri" w:eastAsia="Times New Roman" w:hAnsi="Calibri" w:cs="Times New Roman"/>
          <w:color w:val="000000"/>
        </w:rPr>
        <w:t xml:space="preserve"> </w:t>
      </w:r>
      <w:r w:rsidR="001455E5">
        <w:rPr>
          <w:rFonts w:ascii="Calibri" w:eastAsia="Times New Roman" w:hAnsi="Calibri" w:cs="Times New Roman"/>
          <w:color w:val="000000"/>
        </w:rPr>
        <w:t xml:space="preserve">will be </w:t>
      </w:r>
      <w:r w:rsidR="00BC79F3">
        <w:rPr>
          <w:rFonts w:ascii="Calibri" w:eastAsia="Times New Roman" w:hAnsi="Calibri" w:cs="Times New Roman"/>
          <w:color w:val="000000"/>
        </w:rPr>
        <w:t xml:space="preserve">highly </w:t>
      </w:r>
      <w:r w:rsidR="001455E5" w:rsidRPr="00DE74E1">
        <w:rPr>
          <w:rFonts w:ascii="Calibri" w:eastAsia="Times New Roman" w:hAnsi="Calibri" w:cs="Times New Roman"/>
          <w:color w:val="000000"/>
        </w:rPr>
        <w:t>like</w:t>
      </w:r>
      <w:r w:rsidR="00DE74E1" w:rsidRPr="00DE74E1">
        <w:rPr>
          <w:rFonts w:ascii="Calibri" w:eastAsia="Times New Roman" w:hAnsi="Calibri" w:cs="Times New Roman"/>
          <w:color w:val="000000"/>
        </w:rPr>
        <w:t xml:space="preserve"> the </w:t>
      </w:r>
      <w:r w:rsidR="00757C71">
        <w:rPr>
          <w:rFonts w:ascii="Calibri" w:eastAsia="Times New Roman" w:hAnsi="Calibri" w:cs="Times New Roman"/>
          <w:color w:val="000000"/>
        </w:rPr>
        <w:t>2016</w:t>
      </w:r>
      <w:r w:rsidR="00DE74E1" w:rsidRPr="00DE74E1">
        <w:rPr>
          <w:rFonts w:ascii="Calibri" w:eastAsia="Times New Roman" w:hAnsi="Calibri" w:cs="Times New Roman"/>
          <w:color w:val="000000"/>
        </w:rPr>
        <w:t xml:space="preserve"> </w:t>
      </w:r>
      <w:r w:rsidR="00CC4A61">
        <w:rPr>
          <w:rFonts w:ascii="Calibri" w:eastAsia="Times New Roman" w:hAnsi="Calibri" w:cs="Times New Roman"/>
          <w:color w:val="000000"/>
        </w:rPr>
        <w:t xml:space="preserve">SEI </w:t>
      </w:r>
      <w:r w:rsidR="00771A2C">
        <w:rPr>
          <w:rFonts w:ascii="Calibri" w:eastAsia="Times New Roman" w:hAnsi="Calibri" w:cs="Times New Roman"/>
          <w:color w:val="000000"/>
        </w:rPr>
        <w:t>(see Attachment C</w:t>
      </w:r>
      <w:r w:rsidR="00547D11">
        <w:rPr>
          <w:rFonts w:ascii="Calibri" w:eastAsia="Times New Roman" w:hAnsi="Calibri" w:cs="Times New Roman"/>
          <w:color w:val="000000"/>
        </w:rPr>
        <w:t>; the 2018 SEI is not yet available</w:t>
      </w:r>
      <w:r w:rsidR="00D342F4">
        <w:rPr>
          <w:rFonts w:ascii="Calibri" w:eastAsia="Times New Roman" w:hAnsi="Calibri" w:cs="Times New Roman"/>
          <w:color w:val="000000"/>
        </w:rPr>
        <w:t xml:space="preserve"> for release</w:t>
      </w:r>
      <w:r w:rsidR="00DE74E1" w:rsidRPr="00DE74E1">
        <w:rPr>
          <w:rFonts w:ascii="Calibri" w:eastAsia="Times New Roman" w:hAnsi="Calibri" w:cs="Times New Roman"/>
          <w:color w:val="000000"/>
        </w:rPr>
        <w:t>).</w:t>
      </w:r>
      <w:r w:rsidR="00CC4A61">
        <w:rPr>
          <w:rFonts w:ascii="Calibri" w:eastAsia="Times New Roman" w:hAnsi="Calibri" w:cs="Times New Roman"/>
          <w:color w:val="000000"/>
        </w:rPr>
        <w:t xml:space="preserve"> </w:t>
      </w:r>
      <w:r w:rsidR="00DE74E1" w:rsidRPr="00DE74E1">
        <w:rPr>
          <w:rFonts w:ascii="Calibri" w:eastAsia="Times New Roman" w:hAnsi="Calibri" w:cs="Times New Roman"/>
          <w:color w:val="000000"/>
        </w:rPr>
        <w:t xml:space="preserve">In addition to the chapter text, a set of background appendix tables are prepared for each edition of </w:t>
      </w:r>
      <w:r w:rsidR="00E044F6">
        <w:rPr>
          <w:rFonts w:ascii="Calibri" w:eastAsia="Times New Roman" w:hAnsi="Calibri" w:cs="Times New Roman"/>
          <w:color w:val="000000"/>
        </w:rPr>
        <w:t>SEI</w:t>
      </w:r>
      <w:r w:rsidR="00DE74E1" w:rsidRPr="00DE74E1">
        <w:rPr>
          <w:rFonts w:ascii="Calibri" w:eastAsia="Times New Roman" w:hAnsi="Calibri" w:cs="Times New Roman"/>
          <w:color w:val="000000"/>
        </w:rPr>
        <w:t xml:space="preserve"> (</w:t>
      </w:r>
      <w:r w:rsidR="00DB4EF4">
        <w:rPr>
          <w:rFonts w:ascii="Calibri" w:eastAsia="Times New Roman" w:hAnsi="Calibri" w:cs="Times New Roman"/>
          <w:color w:val="000000"/>
        </w:rPr>
        <w:t xml:space="preserve">for the 2016 SEI, </w:t>
      </w:r>
      <w:r w:rsidR="00A76D98">
        <w:rPr>
          <w:rFonts w:ascii="Calibri" w:eastAsia="Times New Roman" w:hAnsi="Calibri" w:cs="Times New Roman"/>
          <w:color w:val="000000"/>
        </w:rPr>
        <w:t xml:space="preserve">these can be downloaded from </w:t>
      </w:r>
      <w:hyperlink r:id="rId10" w:history="1">
        <w:r w:rsidR="00C07FB7" w:rsidRPr="001053A2">
          <w:rPr>
            <w:rStyle w:val="Hyperlink"/>
            <w:rFonts w:ascii="Calibri" w:eastAsia="Times New Roman" w:hAnsi="Calibri" w:cs="Times New Roman"/>
          </w:rPr>
          <w:t>https://www.nsf.gov/statistics/2016/nsb20161/uploads/1/10/atables-xlsx.zip</w:t>
        </w:r>
      </w:hyperlink>
      <w:r w:rsidR="00C07FB7">
        <w:rPr>
          <w:rFonts w:ascii="Calibri" w:eastAsia="Times New Roman" w:hAnsi="Calibri" w:cs="Times New Roman"/>
          <w:color w:val="000000"/>
        </w:rPr>
        <w:t xml:space="preserve"> </w:t>
      </w:r>
      <w:r w:rsidR="00DE74E1" w:rsidRPr="00DE74E1">
        <w:rPr>
          <w:rFonts w:ascii="Calibri" w:eastAsia="Times New Roman" w:hAnsi="Calibri" w:cs="Times New Roman"/>
          <w:color w:val="000000"/>
        </w:rPr>
        <w:t xml:space="preserve">). </w:t>
      </w:r>
      <w:r w:rsidR="009135D3">
        <w:rPr>
          <w:rFonts w:ascii="Calibri" w:eastAsia="Times New Roman" w:hAnsi="Calibri" w:cs="Times New Roman"/>
          <w:color w:val="000000"/>
        </w:rPr>
        <w:t>T</w:t>
      </w:r>
      <w:r w:rsidR="00DE74E1" w:rsidRPr="00DE74E1">
        <w:rPr>
          <w:rFonts w:ascii="Calibri" w:eastAsia="Times New Roman" w:hAnsi="Calibri" w:cs="Times New Roman"/>
          <w:color w:val="000000"/>
        </w:rPr>
        <w:t xml:space="preserve">he appendix tables for the </w:t>
      </w:r>
      <w:r w:rsidR="00860038">
        <w:rPr>
          <w:rFonts w:ascii="Calibri" w:eastAsia="Times New Roman" w:hAnsi="Calibri" w:cs="Times New Roman"/>
          <w:color w:val="000000"/>
        </w:rPr>
        <w:t>2020</w:t>
      </w:r>
      <w:r w:rsidR="00DE74E1" w:rsidRPr="00DE74E1">
        <w:rPr>
          <w:rFonts w:ascii="Calibri" w:eastAsia="Times New Roman" w:hAnsi="Calibri" w:cs="Times New Roman"/>
          <w:color w:val="000000"/>
        </w:rPr>
        <w:t xml:space="preserve"> report </w:t>
      </w:r>
      <w:r w:rsidR="001455E5">
        <w:rPr>
          <w:rFonts w:ascii="Calibri" w:eastAsia="Times New Roman" w:hAnsi="Calibri" w:cs="Times New Roman"/>
          <w:color w:val="000000"/>
        </w:rPr>
        <w:t xml:space="preserve">will be </w:t>
      </w:r>
      <w:r w:rsidR="001D3E75">
        <w:rPr>
          <w:rFonts w:ascii="Calibri" w:eastAsia="Times New Roman" w:hAnsi="Calibri" w:cs="Times New Roman"/>
          <w:color w:val="000000"/>
        </w:rPr>
        <w:t>updated to include 2018 GSS data</w:t>
      </w:r>
      <w:r w:rsidR="00DE74E1" w:rsidRPr="00DE74E1">
        <w:rPr>
          <w:rFonts w:ascii="Calibri" w:eastAsia="Times New Roman" w:hAnsi="Calibri" w:cs="Times New Roman"/>
          <w:color w:val="000000"/>
        </w:rPr>
        <w:t>.</w:t>
      </w:r>
      <w:r w:rsidR="009D5793">
        <w:rPr>
          <w:rFonts w:ascii="Calibri" w:eastAsia="Times New Roman" w:hAnsi="Calibri" w:cs="Times New Roman"/>
          <w:color w:val="000000"/>
        </w:rPr>
        <w:t xml:space="preserve"> </w:t>
      </w:r>
    </w:p>
    <w:p w14:paraId="4C2A0D5D" w14:textId="60BC208C" w:rsidR="003D3518" w:rsidRDefault="00634061" w:rsidP="00F40BB6">
      <w:pPr>
        <w:rPr>
          <w:rFonts w:ascii="Calibri" w:eastAsia="Times New Roman" w:hAnsi="Calibri" w:cs="Times New Roman"/>
          <w:color w:val="000000"/>
        </w:rPr>
      </w:pPr>
      <w:r>
        <w:rPr>
          <w:rFonts w:ascii="Calibri" w:eastAsia="Times New Roman" w:hAnsi="Calibri" w:cs="Times New Roman"/>
          <w:color w:val="000000"/>
        </w:rPr>
        <w:t>The major topics of the chapter, which will determine the analyses undertaken, are:</w:t>
      </w:r>
    </w:p>
    <w:p w14:paraId="2C397D2B" w14:textId="1B106C6E" w:rsidR="00634061" w:rsidRDefault="00697016"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Pubic interest in science; sources of science information; and informal science activities</w:t>
      </w:r>
    </w:p>
    <w:p w14:paraId="601C666A" w14:textId="4CA0F705" w:rsidR="00697016" w:rsidRDefault="00762EE5"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Public knowledge of science facts and of scientific process</w:t>
      </w:r>
    </w:p>
    <w:p w14:paraId="56315CBF" w14:textId="34A43C2F" w:rsidR="00762EE5" w:rsidRDefault="00762EE5"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Rejection of pseudoscience</w:t>
      </w:r>
    </w:p>
    <w:p w14:paraId="1BA5B1F7" w14:textId="784625CF" w:rsidR="00762EE5" w:rsidRDefault="007012D0"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 xml:space="preserve">General attitudes about the value and risks of </w:t>
      </w:r>
      <w:r w:rsidR="007C61BA">
        <w:rPr>
          <w:rFonts w:ascii="Calibri" w:eastAsia="Times New Roman" w:hAnsi="Calibri" w:cs="Times New Roman"/>
          <w:color w:val="000000"/>
        </w:rPr>
        <w:t>S&amp;T</w:t>
      </w:r>
    </w:p>
    <w:p w14:paraId="03B78C6A" w14:textId="688356CF" w:rsidR="00C94600" w:rsidRDefault="00C94600"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Willingness to support funding of scientific research; confidence in the scientific community</w:t>
      </w:r>
    </w:p>
    <w:p w14:paraId="11A620B6" w14:textId="778DA832" w:rsidR="00C94600" w:rsidRPr="00CF6A19" w:rsidRDefault="007C61BA" w:rsidP="00CF6A19">
      <w:pPr>
        <w:pStyle w:val="ListParagraph"/>
        <w:numPr>
          <w:ilvl w:val="0"/>
          <w:numId w:val="5"/>
        </w:numPr>
        <w:rPr>
          <w:rFonts w:ascii="Calibri" w:eastAsia="Times New Roman" w:hAnsi="Calibri" w:cs="Times New Roman"/>
          <w:color w:val="000000"/>
        </w:rPr>
      </w:pPr>
      <w:r>
        <w:rPr>
          <w:rFonts w:ascii="Calibri" w:eastAsia="Times New Roman" w:hAnsi="Calibri" w:cs="Times New Roman"/>
          <w:color w:val="000000"/>
        </w:rPr>
        <w:t>Attitudes about specific S&amp;T issues (e.g., environment, energy, genetic engineering, nanotechnology)</w:t>
      </w:r>
    </w:p>
    <w:p w14:paraId="58428C01" w14:textId="512B65C3" w:rsidR="00F04BD6" w:rsidRDefault="004A054A" w:rsidP="00DE74E1">
      <w:pPr>
        <w:rPr>
          <w:rFonts w:ascii="Calibri" w:eastAsia="Times New Roman" w:hAnsi="Calibri" w:cs="Times New Roman"/>
          <w:color w:val="000000"/>
        </w:rPr>
      </w:pPr>
      <w:r>
        <w:rPr>
          <w:rFonts w:ascii="Calibri" w:eastAsia="Times New Roman" w:hAnsi="Calibri" w:cs="Times New Roman"/>
          <w:color w:val="000000"/>
        </w:rPr>
        <w:t>The main types of analyses include longitudinal tracking of various statistics such as attitudes supportive of science, sources of science information, and factual knowledge of science.</w:t>
      </w:r>
      <w:r w:rsidR="009B29FA">
        <w:rPr>
          <w:rFonts w:ascii="Calibri" w:eastAsia="Times New Roman" w:hAnsi="Calibri" w:cs="Times New Roman"/>
          <w:color w:val="000000"/>
        </w:rPr>
        <w:t xml:space="preserve"> </w:t>
      </w:r>
      <w:r w:rsidR="00AA4F19">
        <w:rPr>
          <w:rFonts w:ascii="Calibri" w:eastAsia="Times New Roman" w:hAnsi="Calibri" w:cs="Times New Roman"/>
          <w:color w:val="000000"/>
        </w:rPr>
        <w:t>Where these variables form a scale, the significance of year to year changes is assessed using linear regression (in all cases of analyses, the analyses are adjusted to account for survey design).</w:t>
      </w:r>
      <w:r w:rsidR="009B29FA">
        <w:rPr>
          <w:rFonts w:ascii="Calibri" w:eastAsia="Times New Roman" w:hAnsi="Calibri" w:cs="Times New Roman"/>
          <w:color w:val="000000"/>
        </w:rPr>
        <w:t xml:space="preserve"> </w:t>
      </w:r>
      <w:r w:rsidR="00AA4F19">
        <w:rPr>
          <w:rFonts w:ascii="Calibri" w:eastAsia="Times New Roman" w:hAnsi="Calibri" w:cs="Times New Roman"/>
          <w:color w:val="000000"/>
        </w:rPr>
        <w:t>Where the variable being examined is dichotomous, such as one of the true / false knowledge questions, significance of year to year changes is assessed with logistic analysis.</w:t>
      </w:r>
      <w:r w:rsidR="009B29FA">
        <w:rPr>
          <w:rFonts w:ascii="Calibri" w:eastAsia="Times New Roman" w:hAnsi="Calibri" w:cs="Times New Roman"/>
          <w:color w:val="000000"/>
        </w:rPr>
        <w:t xml:space="preserve"> </w:t>
      </w:r>
    </w:p>
    <w:p w14:paraId="0839903C" w14:textId="5656219C" w:rsidR="00F04BD6" w:rsidRDefault="00217001" w:rsidP="00DE74E1">
      <w:pPr>
        <w:rPr>
          <w:rFonts w:ascii="Calibri" w:eastAsia="Times New Roman" w:hAnsi="Calibri" w:cs="Times New Roman"/>
          <w:color w:val="000000"/>
        </w:rPr>
      </w:pPr>
      <w:r>
        <w:rPr>
          <w:rFonts w:ascii="Calibri" w:eastAsia="Times New Roman" w:hAnsi="Calibri" w:cs="Times New Roman"/>
          <w:color w:val="000000"/>
        </w:rPr>
        <w:t>A second major type of analysis is comparisons of demographic groups at a given point in time.</w:t>
      </w:r>
      <w:r w:rsidR="009B29FA">
        <w:rPr>
          <w:rFonts w:ascii="Calibri" w:eastAsia="Times New Roman" w:hAnsi="Calibri" w:cs="Times New Roman"/>
          <w:color w:val="000000"/>
        </w:rPr>
        <w:t xml:space="preserve"> </w:t>
      </w:r>
      <w:r>
        <w:rPr>
          <w:rFonts w:ascii="Calibri" w:eastAsia="Times New Roman" w:hAnsi="Calibri" w:cs="Times New Roman"/>
          <w:color w:val="000000"/>
        </w:rPr>
        <w:t>Here, for example, people</w:t>
      </w:r>
      <w:r w:rsidR="00810B7A">
        <w:rPr>
          <w:rFonts w:ascii="Calibri" w:eastAsia="Times New Roman" w:hAnsi="Calibri" w:cs="Times New Roman"/>
          <w:color w:val="000000"/>
        </w:rPr>
        <w:t xml:space="preserve"> </w:t>
      </w:r>
      <w:r w:rsidR="000957F0">
        <w:rPr>
          <w:rFonts w:ascii="Calibri" w:eastAsia="Times New Roman" w:hAnsi="Calibri" w:cs="Times New Roman"/>
          <w:color w:val="000000"/>
        </w:rPr>
        <w:t xml:space="preserve">of </w:t>
      </w:r>
      <w:r>
        <w:rPr>
          <w:rFonts w:ascii="Calibri" w:eastAsia="Times New Roman" w:hAnsi="Calibri" w:cs="Times New Roman"/>
          <w:color w:val="000000"/>
        </w:rPr>
        <w:t xml:space="preserve">different levels of education, gender, </w:t>
      </w:r>
      <w:r w:rsidR="00FF47E9">
        <w:rPr>
          <w:rFonts w:ascii="Calibri" w:eastAsia="Times New Roman" w:hAnsi="Calibri" w:cs="Times New Roman"/>
          <w:color w:val="000000"/>
        </w:rPr>
        <w:t xml:space="preserve">age, </w:t>
      </w:r>
      <w:r w:rsidR="004D2824">
        <w:rPr>
          <w:rFonts w:ascii="Calibri" w:eastAsia="Times New Roman" w:hAnsi="Calibri" w:cs="Times New Roman"/>
          <w:color w:val="000000"/>
        </w:rPr>
        <w:t xml:space="preserve">and income </w:t>
      </w:r>
      <w:r w:rsidR="000957F0">
        <w:rPr>
          <w:rFonts w:ascii="Calibri" w:eastAsia="Times New Roman" w:hAnsi="Calibri" w:cs="Times New Roman"/>
          <w:color w:val="000000"/>
        </w:rPr>
        <w:t xml:space="preserve">are compared </w:t>
      </w:r>
      <w:r w:rsidR="004D2824">
        <w:rPr>
          <w:rFonts w:ascii="Calibri" w:eastAsia="Times New Roman" w:hAnsi="Calibri" w:cs="Times New Roman"/>
          <w:color w:val="000000"/>
        </w:rPr>
        <w:t>with respect to the major topics listed above, such as science knowledge and attitudes.</w:t>
      </w:r>
      <w:r w:rsidR="009B29FA">
        <w:rPr>
          <w:rFonts w:ascii="Calibri" w:eastAsia="Times New Roman" w:hAnsi="Calibri" w:cs="Times New Roman"/>
          <w:color w:val="000000"/>
        </w:rPr>
        <w:t xml:space="preserve"> </w:t>
      </w:r>
      <w:r w:rsidR="004C74DB">
        <w:rPr>
          <w:rFonts w:ascii="Calibri" w:eastAsia="Times New Roman" w:hAnsi="Calibri" w:cs="Times New Roman"/>
          <w:color w:val="000000"/>
        </w:rPr>
        <w:t xml:space="preserve">In addition, the relationship between knowledge of science, which may be viewed as a measure of educational attainment, and attitudes and support for science are examined. </w:t>
      </w:r>
      <w:r w:rsidR="007F519C">
        <w:rPr>
          <w:rFonts w:ascii="Calibri" w:eastAsia="Times New Roman" w:hAnsi="Calibri" w:cs="Times New Roman"/>
          <w:color w:val="000000"/>
        </w:rPr>
        <w:t>Results are typically presented as cross-tabulations with scores or percentages.</w:t>
      </w:r>
      <w:r w:rsidR="009B29FA">
        <w:rPr>
          <w:rFonts w:ascii="Calibri" w:eastAsia="Times New Roman" w:hAnsi="Calibri" w:cs="Times New Roman"/>
          <w:color w:val="000000"/>
        </w:rPr>
        <w:t xml:space="preserve"> </w:t>
      </w:r>
      <w:r w:rsidR="007F519C">
        <w:rPr>
          <w:rFonts w:ascii="Calibri" w:eastAsia="Times New Roman" w:hAnsi="Calibri" w:cs="Times New Roman"/>
          <w:color w:val="000000"/>
        </w:rPr>
        <w:t>Z-tests are</w:t>
      </w:r>
      <w:r w:rsidR="00746D28">
        <w:rPr>
          <w:rFonts w:ascii="Calibri" w:eastAsia="Times New Roman" w:hAnsi="Calibri" w:cs="Times New Roman"/>
          <w:color w:val="000000"/>
        </w:rPr>
        <w:t xml:space="preserve"> typically</w:t>
      </w:r>
      <w:r w:rsidR="007F519C">
        <w:rPr>
          <w:rFonts w:ascii="Calibri" w:eastAsia="Times New Roman" w:hAnsi="Calibri" w:cs="Times New Roman"/>
          <w:color w:val="000000"/>
        </w:rPr>
        <w:t xml:space="preserve"> used to compare the significance of differences in values across groups.</w:t>
      </w:r>
      <w:r w:rsidR="009B29FA">
        <w:rPr>
          <w:rFonts w:ascii="Calibri" w:eastAsia="Times New Roman" w:hAnsi="Calibri" w:cs="Times New Roman"/>
          <w:color w:val="000000"/>
        </w:rPr>
        <w:t xml:space="preserve"> </w:t>
      </w:r>
      <w:r w:rsidR="00881C5C">
        <w:rPr>
          <w:rFonts w:ascii="Calibri" w:eastAsia="Times New Roman" w:hAnsi="Calibri" w:cs="Times New Roman"/>
          <w:color w:val="000000"/>
        </w:rPr>
        <w:t>All differences discussed in the text are significant at the .05 level.</w:t>
      </w:r>
      <w:r w:rsidR="00746D28">
        <w:rPr>
          <w:rFonts w:ascii="Calibri" w:eastAsia="Times New Roman" w:hAnsi="Calibri" w:cs="Times New Roman"/>
          <w:color w:val="000000"/>
        </w:rPr>
        <w:t xml:space="preserve"> </w:t>
      </w:r>
      <w:r w:rsidR="00746D28" w:rsidRPr="00746D28">
        <w:rPr>
          <w:rFonts w:ascii="Calibri" w:eastAsia="Times New Roman" w:hAnsi="Calibri" w:cs="Times New Roman"/>
          <w:color w:val="000000"/>
        </w:rPr>
        <w:t>If the statistical significance of a bivariate relationship requires further scrutiny, logistic or linear regressions may be conducted for each demographic variable (as the predictor variable) to test for statistical significance of the relationship with the criterion variable</w:t>
      </w:r>
      <w:r w:rsidR="00746D28">
        <w:rPr>
          <w:rFonts w:ascii="Calibri" w:eastAsia="Times New Roman" w:hAnsi="Calibri" w:cs="Times New Roman"/>
          <w:color w:val="000000"/>
        </w:rPr>
        <w:t>.</w:t>
      </w:r>
      <w:r w:rsidR="00FD596B">
        <w:rPr>
          <w:rFonts w:ascii="Calibri" w:eastAsia="Times New Roman" w:hAnsi="Calibri" w:cs="Times New Roman"/>
          <w:color w:val="000000"/>
        </w:rPr>
        <w:t xml:space="preserve"> </w:t>
      </w:r>
    </w:p>
    <w:p w14:paraId="5B6242A5" w14:textId="56413CEE" w:rsidR="004A054A" w:rsidRDefault="00FD596B" w:rsidP="00DE74E1">
      <w:pPr>
        <w:rPr>
          <w:rFonts w:ascii="Calibri" w:eastAsia="Times New Roman" w:hAnsi="Calibri" w:cs="Times New Roman"/>
          <w:color w:val="000000"/>
        </w:rPr>
      </w:pPr>
      <w:r>
        <w:rPr>
          <w:rFonts w:ascii="Calibri" w:eastAsia="Times New Roman" w:hAnsi="Calibri" w:cs="Times New Roman"/>
          <w:color w:val="000000"/>
        </w:rPr>
        <w:t>While not publicly reported, analyses include examination of the quality of indices created from multiple variables</w:t>
      </w:r>
      <w:r w:rsidR="00AC2695">
        <w:rPr>
          <w:rFonts w:ascii="Calibri" w:eastAsia="Times New Roman" w:hAnsi="Calibri" w:cs="Times New Roman"/>
          <w:color w:val="000000"/>
        </w:rPr>
        <w:t xml:space="preserve"> for internal consideration</w:t>
      </w:r>
      <w:r>
        <w:rPr>
          <w:rFonts w:ascii="Calibri" w:eastAsia="Times New Roman" w:hAnsi="Calibri" w:cs="Times New Roman"/>
          <w:color w:val="000000"/>
        </w:rPr>
        <w:t>. S</w:t>
      </w:r>
      <w:r w:rsidRPr="00FD596B">
        <w:rPr>
          <w:rFonts w:ascii="Calibri" w:eastAsia="Times New Roman" w:hAnsi="Calibri" w:cs="Times New Roman"/>
          <w:color w:val="000000"/>
        </w:rPr>
        <w:t xml:space="preserve">cale statistics include Cronbach’s alpha coefficient, the inter-item correlation matrix, the corrected item-total correlations, and the </w:t>
      </w:r>
      <w:r>
        <w:rPr>
          <w:rFonts w:ascii="Calibri" w:eastAsia="Times New Roman" w:hAnsi="Calibri" w:cs="Times New Roman"/>
          <w:color w:val="000000"/>
        </w:rPr>
        <w:t xml:space="preserve">Cronbach </w:t>
      </w:r>
      <w:r w:rsidRPr="00FD596B">
        <w:rPr>
          <w:rFonts w:ascii="Calibri" w:eastAsia="Times New Roman" w:hAnsi="Calibri" w:cs="Times New Roman"/>
          <w:color w:val="000000"/>
        </w:rPr>
        <w:t xml:space="preserve">alpha for the scale </w:t>
      </w:r>
      <w:r w:rsidR="00294C73">
        <w:rPr>
          <w:rFonts w:ascii="Calibri" w:eastAsia="Times New Roman" w:hAnsi="Calibri" w:cs="Times New Roman"/>
          <w:color w:val="000000"/>
        </w:rPr>
        <w:t>with</w:t>
      </w:r>
      <w:r w:rsidRPr="00FD596B">
        <w:rPr>
          <w:rFonts w:ascii="Calibri" w:eastAsia="Times New Roman" w:hAnsi="Calibri" w:cs="Times New Roman"/>
          <w:color w:val="000000"/>
        </w:rPr>
        <w:t xml:space="preserve"> the item is removed.</w:t>
      </w:r>
    </w:p>
    <w:p w14:paraId="3CA6527B" w14:textId="7F175B71" w:rsidR="003E7B16" w:rsidRDefault="003E7B16" w:rsidP="00DE74E1">
      <w:pPr>
        <w:rPr>
          <w:rFonts w:ascii="Calibri" w:eastAsia="Times New Roman" w:hAnsi="Calibri" w:cs="Times New Roman"/>
          <w:color w:val="000000"/>
        </w:rPr>
      </w:pPr>
      <w:r>
        <w:rPr>
          <w:rFonts w:ascii="Calibri" w:eastAsia="Times New Roman" w:hAnsi="Calibri" w:cs="Times New Roman"/>
          <w:color w:val="000000"/>
        </w:rPr>
        <w:t xml:space="preserve">The GSS will provide, with the public release of the GSS data, technical </w:t>
      </w:r>
      <w:r w:rsidR="00A45265">
        <w:rPr>
          <w:rFonts w:ascii="Calibri" w:eastAsia="Times New Roman" w:hAnsi="Calibri" w:cs="Times New Roman"/>
          <w:color w:val="000000"/>
        </w:rPr>
        <w:t xml:space="preserve">documentation </w:t>
      </w:r>
      <w:r>
        <w:rPr>
          <w:rFonts w:ascii="Calibri" w:eastAsia="Times New Roman" w:hAnsi="Calibri" w:cs="Times New Roman"/>
          <w:color w:val="000000"/>
        </w:rPr>
        <w:t xml:space="preserve">concerning </w:t>
      </w:r>
      <w:r w:rsidR="00A45265">
        <w:rPr>
          <w:rFonts w:ascii="Calibri" w:eastAsia="Times New Roman" w:hAnsi="Calibri" w:cs="Times New Roman"/>
          <w:color w:val="000000"/>
        </w:rPr>
        <w:t>sampling design and selection, interviewing procedures, response rates, coding, and other features.</w:t>
      </w:r>
      <w:r w:rsidR="009B29FA">
        <w:rPr>
          <w:rFonts w:ascii="Calibri" w:eastAsia="Times New Roman" w:hAnsi="Calibri" w:cs="Times New Roman"/>
          <w:color w:val="000000"/>
        </w:rPr>
        <w:t xml:space="preserve"> </w:t>
      </w:r>
      <w:r w:rsidR="00D87217">
        <w:rPr>
          <w:rFonts w:ascii="Calibri" w:eastAsia="Times New Roman" w:hAnsi="Calibri" w:cs="Times New Roman"/>
          <w:color w:val="000000"/>
        </w:rPr>
        <w:t xml:space="preserve">This information generally applies to the S&amp;T Attitudes </w:t>
      </w:r>
      <w:r w:rsidR="00170992">
        <w:rPr>
          <w:rFonts w:ascii="Calibri" w:eastAsia="Times New Roman" w:hAnsi="Calibri" w:cs="Times New Roman"/>
          <w:color w:val="000000"/>
        </w:rPr>
        <w:t>Survey</w:t>
      </w:r>
      <w:r w:rsidR="00D87217">
        <w:rPr>
          <w:rFonts w:ascii="Calibri" w:eastAsia="Times New Roman" w:hAnsi="Calibri" w:cs="Times New Roman"/>
          <w:color w:val="000000"/>
        </w:rPr>
        <w:t>.</w:t>
      </w:r>
      <w:r w:rsidR="009B29FA">
        <w:rPr>
          <w:rFonts w:ascii="Calibri" w:eastAsia="Times New Roman" w:hAnsi="Calibri" w:cs="Times New Roman"/>
          <w:color w:val="000000"/>
        </w:rPr>
        <w:t xml:space="preserve"> </w:t>
      </w:r>
      <w:r w:rsidR="00A45265">
        <w:rPr>
          <w:rFonts w:ascii="Calibri" w:eastAsia="Times New Roman" w:hAnsi="Calibri" w:cs="Times New Roman"/>
          <w:color w:val="000000"/>
        </w:rPr>
        <w:t xml:space="preserve">The documentation for the </w:t>
      </w:r>
      <w:r w:rsidR="00AA3484">
        <w:rPr>
          <w:rFonts w:ascii="Calibri" w:eastAsia="Times New Roman" w:hAnsi="Calibri" w:cs="Times New Roman"/>
          <w:color w:val="000000"/>
        </w:rPr>
        <w:t>2016, and eventually 2018,</w:t>
      </w:r>
      <w:r w:rsidR="00A45265">
        <w:rPr>
          <w:rFonts w:ascii="Calibri" w:eastAsia="Times New Roman" w:hAnsi="Calibri" w:cs="Times New Roman"/>
          <w:color w:val="000000"/>
        </w:rPr>
        <w:t xml:space="preserve"> GSS can be found here:</w:t>
      </w:r>
      <w:r w:rsidR="009B29FA">
        <w:rPr>
          <w:rFonts w:ascii="Calibri" w:eastAsia="Times New Roman" w:hAnsi="Calibri" w:cs="Times New Roman"/>
          <w:color w:val="000000"/>
        </w:rPr>
        <w:t xml:space="preserve"> </w:t>
      </w:r>
      <w:hyperlink r:id="rId11" w:history="1">
        <w:r w:rsidR="00A43B97" w:rsidRPr="001053A2">
          <w:rPr>
            <w:rStyle w:val="Hyperlink"/>
            <w:rFonts w:ascii="Calibri" w:eastAsia="Times New Roman" w:hAnsi="Calibri" w:cs="Times New Roman"/>
          </w:rPr>
          <w:t>http://www.gss.norc.org/Get-Documentation</w:t>
        </w:r>
      </w:hyperlink>
      <w:r w:rsidR="00A43B97">
        <w:rPr>
          <w:rFonts w:ascii="Calibri" w:eastAsia="Times New Roman" w:hAnsi="Calibri" w:cs="Times New Roman"/>
          <w:color w:val="000000"/>
        </w:rPr>
        <w:t xml:space="preserve"> .</w:t>
      </w:r>
      <w:r w:rsidR="009B29FA">
        <w:rPr>
          <w:rFonts w:ascii="Calibri" w:eastAsia="Times New Roman" w:hAnsi="Calibri" w:cs="Times New Roman"/>
          <w:color w:val="000000"/>
        </w:rPr>
        <w:t xml:space="preserve"> </w:t>
      </w:r>
    </w:p>
    <w:p w14:paraId="324745F8" w14:textId="4DF5B0E7" w:rsidR="00DE74E1" w:rsidRDefault="00DE74E1" w:rsidP="00BB1624">
      <w:pPr>
        <w:rPr>
          <w:rFonts w:ascii="Calibri" w:eastAsia="Times New Roman" w:hAnsi="Calibri" w:cs="Times New Roman"/>
          <w:color w:val="000000"/>
        </w:rPr>
      </w:pPr>
      <w:r w:rsidRPr="00DE74E1">
        <w:rPr>
          <w:rFonts w:ascii="Calibri" w:eastAsia="Times New Roman" w:hAnsi="Calibri" w:cs="Times New Roman"/>
          <w:color w:val="000000"/>
        </w:rPr>
        <w:t xml:space="preserve">As in previous years, the data from the </w:t>
      </w:r>
      <w:r w:rsidR="00EE76B0">
        <w:rPr>
          <w:rFonts w:ascii="Calibri" w:eastAsia="Times New Roman" w:hAnsi="Calibri" w:cs="Times New Roman"/>
          <w:color w:val="000000"/>
        </w:rPr>
        <w:t>2018 GSS</w:t>
      </w:r>
      <w:r w:rsidRPr="00DE74E1">
        <w:rPr>
          <w:rFonts w:ascii="Calibri" w:eastAsia="Times New Roman" w:hAnsi="Calibri" w:cs="Times New Roman"/>
          <w:color w:val="000000"/>
        </w:rPr>
        <w:t xml:space="preserve"> study</w:t>
      </w:r>
      <w:r w:rsidR="00515089">
        <w:rPr>
          <w:rFonts w:ascii="Calibri" w:eastAsia="Times New Roman" w:hAnsi="Calibri" w:cs="Times New Roman"/>
          <w:color w:val="000000"/>
        </w:rPr>
        <w:t>, including the S&amp;T Attitudes Survey,</w:t>
      </w:r>
      <w:r w:rsidRPr="00DE74E1">
        <w:rPr>
          <w:rFonts w:ascii="Calibri" w:eastAsia="Times New Roman" w:hAnsi="Calibri" w:cs="Times New Roman"/>
          <w:color w:val="000000"/>
        </w:rPr>
        <w:t xml:space="preserve"> will be made available</w:t>
      </w:r>
      <w:r w:rsidR="00DF28F5">
        <w:rPr>
          <w:rFonts w:ascii="Calibri" w:eastAsia="Times New Roman" w:hAnsi="Calibri" w:cs="Times New Roman"/>
          <w:color w:val="000000"/>
        </w:rPr>
        <w:t xml:space="preserve"> via the Internet</w:t>
      </w:r>
      <w:r w:rsidR="00A545BE">
        <w:rPr>
          <w:rFonts w:ascii="Calibri" w:eastAsia="Times New Roman" w:hAnsi="Calibri" w:cs="Times New Roman"/>
          <w:color w:val="000000"/>
        </w:rPr>
        <w:t xml:space="preserve"> (at </w:t>
      </w:r>
      <w:hyperlink r:id="rId12" w:history="1">
        <w:r w:rsidR="00A545BE" w:rsidRPr="001053A2">
          <w:rPr>
            <w:rStyle w:val="Hyperlink"/>
            <w:rFonts w:ascii="Calibri" w:eastAsia="Times New Roman" w:hAnsi="Calibri" w:cs="Times New Roman"/>
          </w:rPr>
          <w:t>http://www.gss.norc.org/Get-The-Data</w:t>
        </w:r>
      </w:hyperlink>
      <w:r w:rsidR="00A545BE">
        <w:rPr>
          <w:rFonts w:ascii="Calibri" w:eastAsia="Times New Roman" w:hAnsi="Calibri" w:cs="Times New Roman"/>
          <w:color w:val="000000"/>
        </w:rPr>
        <w:t xml:space="preserve"> )</w:t>
      </w:r>
      <w:r w:rsidRPr="00DE74E1">
        <w:rPr>
          <w:rFonts w:ascii="Calibri" w:eastAsia="Times New Roman" w:hAnsi="Calibri" w:cs="Times New Roman"/>
          <w:color w:val="000000"/>
        </w:rPr>
        <w:t xml:space="preserve"> for secondary analysis by other federal agencies, university faculty and graduate students, and other interested individuals and organizations. </w:t>
      </w:r>
      <w:r w:rsidR="00BB1624">
        <w:rPr>
          <w:rFonts w:ascii="Calibri" w:eastAsia="Times New Roman" w:hAnsi="Calibri" w:cs="Times New Roman"/>
          <w:color w:val="000000"/>
        </w:rPr>
        <w:t>T</w:t>
      </w:r>
      <w:r w:rsidR="00EE76B0">
        <w:rPr>
          <w:rFonts w:ascii="Calibri" w:eastAsia="Times New Roman" w:hAnsi="Calibri" w:cs="Times New Roman"/>
          <w:color w:val="000000"/>
        </w:rPr>
        <w:t xml:space="preserve">he data </w:t>
      </w:r>
      <w:r w:rsidR="00BB1624">
        <w:rPr>
          <w:rFonts w:ascii="Calibri" w:eastAsia="Times New Roman" w:hAnsi="Calibri" w:cs="Times New Roman"/>
          <w:color w:val="000000"/>
        </w:rPr>
        <w:t>is expected to</w:t>
      </w:r>
      <w:r w:rsidR="00EE76B0">
        <w:rPr>
          <w:rFonts w:ascii="Calibri" w:eastAsia="Times New Roman" w:hAnsi="Calibri" w:cs="Times New Roman"/>
          <w:color w:val="000000"/>
        </w:rPr>
        <w:t xml:space="preserve"> be </w:t>
      </w:r>
      <w:r w:rsidR="00A254EA">
        <w:rPr>
          <w:rFonts w:ascii="Calibri" w:eastAsia="Times New Roman" w:hAnsi="Calibri" w:cs="Times New Roman"/>
          <w:color w:val="000000"/>
        </w:rPr>
        <w:t>used</w:t>
      </w:r>
      <w:r w:rsidR="00EE76B0">
        <w:rPr>
          <w:rFonts w:ascii="Calibri" w:eastAsia="Times New Roman" w:hAnsi="Calibri" w:cs="Times New Roman"/>
          <w:color w:val="000000"/>
        </w:rPr>
        <w:t xml:space="preserve"> for </w:t>
      </w:r>
      <w:r w:rsidR="00BB1624">
        <w:rPr>
          <w:rFonts w:ascii="Calibri" w:eastAsia="Times New Roman" w:hAnsi="Calibri" w:cs="Times New Roman"/>
          <w:color w:val="000000"/>
        </w:rPr>
        <w:t>academic publications.</w:t>
      </w:r>
    </w:p>
    <w:p w14:paraId="73541993" w14:textId="1417E988" w:rsidR="00DE74E1" w:rsidRPr="00DE74E1" w:rsidRDefault="00DE74E1" w:rsidP="00DE74E1">
      <w:pPr>
        <w:rPr>
          <w:rFonts w:ascii="Calibri" w:eastAsia="Times New Roman" w:hAnsi="Calibri" w:cs="Times New Roman"/>
          <w:color w:val="000000"/>
        </w:rPr>
      </w:pPr>
      <w:r w:rsidRPr="00BB1624">
        <w:rPr>
          <w:rFonts w:ascii="Calibri" w:eastAsia="Times New Roman" w:hAnsi="Calibri" w:cs="Times New Roman"/>
          <w:b/>
          <w:color w:val="000000"/>
        </w:rPr>
        <w:t>Schedule</w:t>
      </w:r>
      <w:r w:rsidRPr="00DE74E1">
        <w:rPr>
          <w:rFonts w:ascii="Calibri" w:eastAsia="Times New Roman" w:hAnsi="Calibri" w:cs="Times New Roman"/>
          <w:color w:val="000000"/>
        </w:rPr>
        <w:t xml:space="preserve">. The expected schedule for the data collection and analysis for the </w:t>
      </w:r>
      <w:r w:rsidR="00BB1624">
        <w:rPr>
          <w:rFonts w:ascii="Calibri" w:eastAsia="Times New Roman" w:hAnsi="Calibri" w:cs="Times New Roman"/>
          <w:color w:val="000000"/>
        </w:rPr>
        <w:t xml:space="preserve">2020 SEI cycle </w:t>
      </w:r>
      <w:r w:rsidRPr="00DE74E1">
        <w:rPr>
          <w:rFonts w:ascii="Calibri" w:eastAsia="Times New Roman" w:hAnsi="Calibri" w:cs="Times New Roman"/>
          <w:color w:val="000000"/>
        </w:rPr>
        <w:t>is:</w:t>
      </w:r>
    </w:p>
    <w:p w14:paraId="56522C1F" w14:textId="68513C95" w:rsidR="00DE74E1" w:rsidRPr="00BC0C0B" w:rsidRDefault="002E06F1" w:rsidP="00DE74E1">
      <w:pPr>
        <w:rPr>
          <w:rFonts w:ascii="Calibri" w:eastAsia="Times New Roman" w:hAnsi="Calibri" w:cs="Times New Roman"/>
          <w:b/>
          <w:color w:val="000000"/>
        </w:rPr>
      </w:pPr>
      <w:r w:rsidRPr="00BC0C0B">
        <w:rPr>
          <w:rFonts w:ascii="Calibri" w:eastAsia="Times New Roman" w:hAnsi="Calibri" w:cs="Times New Roman"/>
          <w:b/>
          <w:color w:val="000000"/>
        </w:rPr>
        <w:t>2017</w:t>
      </w:r>
      <w:r w:rsidR="00DE74E1" w:rsidRPr="00BC0C0B">
        <w:rPr>
          <w:rFonts w:ascii="Calibri" w:eastAsia="Times New Roman" w:hAnsi="Calibri" w:cs="Times New Roman"/>
          <w:b/>
          <w:color w:val="000000"/>
        </w:rPr>
        <w:t xml:space="preserve"> </w:t>
      </w:r>
    </w:p>
    <w:p w14:paraId="56E84920" w14:textId="28ED06B1" w:rsidR="007209C1" w:rsidRDefault="008607B1" w:rsidP="00DE74E1">
      <w:pPr>
        <w:rPr>
          <w:rFonts w:ascii="Calibri" w:eastAsia="Times New Roman" w:hAnsi="Calibri" w:cs="Times New Roman"/>
          <w:color w:val="000000"/>
        </w:rPr>
      </w:pPr>
      <w:r>
        <w:rPr>
          <w:rFonts w:ascii="Calibri" w:eastAsia="Times New Roman" w:hAnsi="Calibri" w:cs="Times New Roman"/>
          <w:color w:val="000000"/>
        </w:rPr>
        <w:t>Prepare and submit materials for OMB clearance and o</w:t>
      </w:r>
      <w:r w:rsidR="007209C1">
        <w:rPr>
          <w:rFonts w:ascii="Calibri" w:eastAsia="Times New Roman" w:hAnsi="Calibri" w:cs="Times New Roman"/>
          <w:color w:val="000000"/>
        </w:rPr>
        <w:t>btain OMB clearance</w:t>
      </w:r>
      <w:r w:rsidR="002E20CF">
        <w:rPr>
          <w:rFonts w:ascii="Calibri" w:eastAsia="Times New Roman" w:hAnsi="Calibri" w:cs="Times New Roman"/>
          <w:color w:val="000000"/>
        </w:rPr>
        <w:t xml:space="preserve">, </w:t>
      </w:r>
      <w:r w:rsidR="00CB7B81">
        <w:rPr>
          <w:rFonts w:ascii="Calibri" w:eastAsia="Times New Roman" w:hAnsi="Calibri" w:cs="Times New Roman"/>
          <w:color w:val="000000"/>
        </w:rPr>
        <w:t>by end of Sept</w:t>
      </w:r>
      <w:r w:rsidR="007209C1">
        <w:rPr>
          <w:rFonts w:ascii="Calibri" w:eastAsia="Times New Roman" w:hAnsi="Calibri" w:cs="Times New Roman"/>
          <w:color w:val="000000"/>
        </w:rPr>
        <w:t>.</w:t>
      </w:r>
      <w:r w:rsidR="009B29FA">
        <w:rPr>
          <w:rFonts w:ascii="Calibri" w:eastAsia="Times New Roman" w:hAnsi="Calibri" w:cs="Times New Roman"/>
          <w:color w:val="000000"/>
        </w:rPr>
        <w:t xml:space="preserve"> </w:t>
      </w:r>
    </w:p>
    <w:p w14:paraId="042B8DD6" w14:textId="73C9FB54" w:rsidR="005A69AF" w:rsidRDefault="008E564C" w:rsidP="00DE74E1">
      <w:pPr>
        <w:rPr>
          <w:rFonts w:ascii="Calibri" w:eastAsia="Times New Roman" w:hAnsi="Calibri" w:cs="Times New Roman"/>
          <w:color w:val="000000"/>
        </w:rPr>
      </w:pPr>
      <w:r>
        <w:rPr>
          <w:rFonts w:ascii="Calibri" w:eastAsia="Times New Roman" w:hAnsi="Calibri" w:cs="Times New Roman"/>
          <w:color w:val="000000"/>
        </w:rPr>
        <w:t xml:space="preserve">Grantee (NORC) </w:t>
      </w:r>
      <w:r w:rsidR="00BC0C0B" w:rsidRPr="005A010F">
        <w:rPr>
          <w:rFonts w:ascii="Calibri" w:eastAsia="Times New Roman" w:hAnsi="Calibri" w:cs="Times New Roman"/>
          <w:color w:val="000000"/>
        </w:rPr>
        <w:t>prepares</w:t>
      </w:r>
      <w:r w:rsidR="00BC0C0B">
        <w:rPr>
          <w:rFonts w:ascii="Calibri" w:eastAsia="Times New Roman" w:hAnsi="Calibri" w:cs="Times New Roman"/>
          <w:color w:val="000000"/>
        </w:rPr>
        <w:t xml:space="preserve"> </w:t>
      </w:r>
      <w:r w:rsidR="002806D6">
        <w:rPr>
          <w:rFonts w:ascii="Calibri" w:eastAsia="Times New Roman" w:hAnsi="Calibri" w:cs="Times New Roman"/>
          <w:color w:val="000000"/>
        </w:rPr>
        <w:t xml:space="preserve">for fielding </w:t>
      </w:r>
      <w:r w:rsidR="00BC0C0B">
        <w:rPr>
          <w:rFonts w:ascii="Calibri" w:eastAsia="Times New Roman" w:hAnsi="Calibri" w:cs="Times New Roman"/>
          <w:color w:val="000000"/>
        </w:rPr>
        <w:t xml:space="preserve">the GSS, </w:t>
      </w:r>
      <w:r w:rsidR="007E0E01">
        <w:rPr>
          <w:rFonts w:ascii="Calibri" w:eastAsia="Times New Roman" w:hAnsi="Calibri" w:cs="Times New Roman"/>
          <w:color w:val="000000"/>
        </w:rPr>
        <w:t xml:space="preserve">including the S&amp;T </w:t>
      </w:r>
      <w:r>
        <w:rPr>
          <w:rFonts w:ascii="Calibri" w:eastAsia="Times New Roman" w:hAnsi="Calibri" w:cs="Times New Roman"/>
          <w:color w:val="000000"/>
        </w:rPr>
        <w:t>Attitudes S</w:t>
      </w:r>
      <w:r w:rsidR="007E0E01">
        <w:rPr>
          <w:rFonts w:ascii="Calibri" w:eastAsia="Times New Roman" w:hAnsi="Calibri" w:cs="Times New Roman"/>
          <w:color w:val="000000"/>
        </w:rPr>
        <w:t>urvey</w:t>
      </w:r>
      <w:r w:rsidR="00E736CB">
        <w:rPr>
          <w:rFonts w:ascii="Calibri" w:eastAsia="Times New Roman" w:hAnsi="Calibri" w:cs="Times New Roman"/>
          <w:color w:val="000000"/>
        </w:rPr>
        <w:t>.</w:t>
      </w:r>
      <w:r w:rsidR="009B29FA">
        <w:rPr>
          <w:rFonts w:ascii="Calibri" w:eastAsia="Times New Roman" w:hAnsi="Calibri" w:cs="Times New Roman"/>
          <w:color w:val="000000"/>
        </w:rPr>
        <w:t xml:space="preserve"> </w:t>
      </w:r>
      <w:r w:rsidR="00E736CB">
        <w:rPr>
          <w:rFonts w:ascii="Calibri" w:eastAsia="Times New Roman" w:hAnsi="Calibri" w:cs="Times New Roman"/>
          <w:color w:val="000000"/>
        </w:rPr>
        <w:t>This includes programming the survey on hand-held devices, hiring and training interviewers, developing the sample, and so forth.</w:t>
      </w:r>
      <w:r w:rsidR="009B29FA">
        <w:rPr>
          <w:rFonts w:ascii="Calibri" w:eastAsia="Times New Roman" w:hAnsi="Calibri" w:cs="Times New Roman"/>
          <w:color w:val="000000"/>
        </w:rPr>
        <w:t xml:space="preserve"> </w:t>
      </w:r>
      <w:r w:rsidR="00BC0C0B">
        <w:rPr>
          <w:rFonts w:ascii="Calibri" w:eastAsia="Times New Roman" w:hAnsi="Calibri" w:cs="Times New Roman"/>
          <w:color w:val="000000"/>
        </w:rPr>
        <w:t>Oct. 2017-April 2018</w:t>
      </w:r>
    </w:p>
    <w:p w14:paraId="336E47C1" w14:textId="3DE3B6EE" w:rsidR="00BC0C0B" w:rsidRPr="00BC0C0B" w:rsidRDefault="00BC0C0B" w:rsidP="00DE74E1">
      <w:pPr>
        <w:rPr>
          <w:rFonts w:ascii="Calibri" w:eastAsia="Times New Roman" w:hAnsi="Calibri" w:cs="Times New Roman"/>
          <w:b/>
          <w:color w:val="000000"/>
        </w:rPr>
      </w:pPr>
      <w:r w:rsidRPr="00BC0C0B">
        <w:rPr>
          <w:rFonts w:ascii="Calibri" w:eastAsia="Times New Roman" w:hAnsi="Calibri" w:cs="Times New Roman"/>
          <w:b/>
          <w:color w:val="000000"/>
        </w:rPr>
        <w:t>2018</w:t>
      </w:r>
    </w:p>
    <w:p w14:paraId="6C3EBCF3" w14:textId="5DE770EB" w:rsidR="00BC0C0B" w:rsidRPr="00EF48E8" w:rsidRDefault="00961EDB" w:rsidP="00EF48E8">
      <w:pPr>
        <w:pStyle w:val="ListParagraph"/>
        <w:numPr>
          <w:ilvl w:val="0"/>
          <w:numId w:val="8"/>
        </w:numPr>
        <w:rPr>
          <w:rFonts w:ascii="Calibri" w:eastAsia="Times New Roman" w:hAnsi="Calibri" w:cs="Times New Roman"/>
          <w:color w:val="000000"/>
        </w:rPr>
      </w:pPr>
      <w:r w:rsidRPr="00EF48E8">
        <w:rPr>
          <w:rFonts w:ascii="Calibri" w:eastAsia="Times New Roman" w:hAnsi="Calibri" w:cs="Times New Roman"/>
          <w:color w:val="000000"/>
        </w:rPr>
        <w:t xml:space="preserve">NORC fields GSS, including S&amp;T </w:t>
      </w:r>
      <w:r w:rsidR="008E564C" w:rsidRPr="00EF48E8">
        <w:rPr>
          <w:rFonts w:ascii="Calibri" w:eastAsia="Times New Roman" w:hAnsi="Calibri" w:cs="Times New Roman"/>
          <w:color w:val="000000"/>
        </w:rPr>
        <w:t>Attitudes S</w:t>
      </w:r>
      <w:r w:rsidRPr="00EF48E8">
        <w:rPr>
          <w:rFonts w:ascii="Calibri" w:eastAsia="Times New Roman" w:hAnsi="Calibri" w:cs="Times New Roman"/>
          <w:color w:val="000000"/>
        </w:rPr>
        <w:t>urvey, April to Sept.</w:t>
      </w:r>
    </w:p>
    <w:p w14:paraId="7F422065" w14:textId="3F966A01" w:rsidR="00961EDB" w:rsidRPr="00EF48E8" w:rsidRDefault="007C2C22" w:rsidP="00EF48E8">
      <w:pPr>
        <w:pStyle w:val="ListParagraph"/>
        <w:numPr>
          <w:ilvl w:val="0"/>
          <w:numId w:val="8"/>
        </w:numPr>
        <w:rPr>
          <w:rFonts w:ascii="Calibri" w:eastAsia="Times New Roman" w:hAnsi="Calibri" w:cs="Times New Roman"/>
          <w:color w:val="000000"/>
        </w:rPr>
      </w:pPr>
      <w:r w:rsidRPr="00EF48E8">
        <w:rPr>
          <w:rFonts w:ascii="Calibri" w:eastAsia="Times New Roman" w:hAnsi="Calibri" w:cs="Times New Roman"/>
          <w:color w:val="000000"/>
        </w:rPr>
        <w:t xml:space="preserve">NORC prepares GSS, including S&amp;T survey, </w:t>
      </w:r>
      <w:r w:rsidR="00660092" w:rsidRPr="00EF48E8">
        <w:rPr>
          <w:rFonts w:ascii="Calibri" w:eastAsia="Times New Roman" w:hAnsi="Calibri" w:cs="Times New Roman"/>
          <w:color w:val="000000"/>
        </w:rPr>
        <w:t xml:space="preserve">preliminary </w:t>
      </w:r>
      <w:r w:rsidRPr="00EF48E8">
        <w:rPr>
          <w:rFonts w:ascii="Calibri" w:eastAsia="Times New Roman" w:hAnsi="Calibri" w:cs="Times New Roman"/>
          <w:color w:val="000000"/>
        </w:rPr>
        <w:t>dataset for release</w:t>
      </w:r>
      <w:r w:rsidR="009C20E2" w:rsidRPr="00EF48E8">
        <w:rPr>
          <w:rFonts w:ascii="Calibri" w:eastAsia="Times New Roman" w:hAnsi="Calibri" w:cs="Times New Roman"/>
          <w:color w:val="000000"/>
        </w:rPr>
        <w:t xml:space="preserve"> (</w:t>
      </w:r>
      <w:r w:rsidR="009C20E2">
        <w:t>data processing, data checking, coding, file construction, and file documentation)</w:t>
      </w:r>
      <w:r w:rsidRPr="00EF48E8">
        <w:rPr>
          <w:rFonts w:ascii="Calibri" w:eastAsia="Times New Roman" w:hAnsi="Calibri" w:cs="Times New Roman"/>
          <w:color w:val="000000"/>
        </w:rPr>
        <w:t xml:space="preserve">, </w:t>
      </w:r>
      <w:r w:rsidR="009C20E2" w:rsidRPr="00EF48E8">
        <w:rPr>
          <w:rFonts w:ascii="Calibri" w:eastAsia="Times New Roman" w:hAnsi="Calibri" w:cs="Times New Roman"/>
          <w:color w:val="000000"/>
        </w:rPr>
        <w:t>Oct</w:t>
      </w:r>
      <w:r w:rsidRPr="00EF48E8">
        <w:rPr>
          <w:rFonts w:ascii="Calibri" w:eastAsia="Times New Roman" w:hAnsi="Calibri" w:cs="Times New Roman"/>
          <w:color w:val="000000"/>
        </w:rPr>
        <w:t>. 2018-Feb. 2019</w:t>
      </w:r>
    </w:p>
    <w:p w14:paraId="5F7E95F3" w14:textId="15089EC6" w:rsidR="007C2C22" w:rsidRPr="007C2C22" w:rsidRDefault="007C2C22" w:rsidP="00DE74E1">
      <w:pPr>
        <w:rPr>
          <w:rFonts w:ascii="Calibri" w:eastAsia="Times New Roman" w:hAnsi="Calibri" w:cs="Times New Roman"/>
          <w:b/>
          <w:color w:val="000000"/>
        </w:rPr>
      </w:pPr>
      <w:r w:rsidRPr="007C2C22">
        <w:rPr>
          <w:rFonts w:ascii="Calibri" w:eastAsia="Times New Roman" w:hAnsi="Calibri" w:cs="Times New Roman"/>
          <w:b/>
          <w:color w:val="000000"/>
        </w:rPr>
        <w:t>2019</w:t>
      </w:r>
    </w:p>
    <w:p w14:paraId="5E2D9060" w14:textId="12E3CC01" w:rsidR="007C2C22" w:rsidRPr="00EF48E8" w:rsidRDefault="007C2C22" w:rsidP="00EF48E8">
      <w:pPr>
        <w:pStyle w:val="ListParagraph"/>
        <w:numPr>
          <w:ilvl w:val="0"/>
          <w:numId w:val="9"/>
        </w:numPr>
        <w:rPr>
          <w:rFonts w:ascii="Calibri" w:eastAsia="Times New Roman" w:hAnsi="Calibri" w:cs="Times New Roman"/>
          <w:color w:val="000000"/>
        </w:rPr>
      </w:pPr>
      <w:r w:rsidRPr="00EF48E8">
        <w:rPr>
          <w:rFonts w:ascii="Calibri" w:eastAsia="Times New Roman" w:hAnsi="Calibri" w:cs="Times New Roman"/>
          <w:color w:val="000000"/>
        </w:rPr>
        <w:t xml:space="preserve">NORC releases a preliminary </w:t>
      </w:r>
      <w:r w:rsidR="00E24DFB" w:rsidRPr="00EF48E8">
        <w:rPr>
          <w:rFonts w:ascii="Calibri" w:eastAsia="Times New Roman" w:hAnsi="Calibri" w:cs="Times New Roman"/>
          <w:color w:val="000000"/>
        </w:rPr>
        <w:t xml:space="preserve">version of the S&amp;T </w:t>
      </w:r>
      <w:r w:rsidR="008E564C" w:rsidRPr="00EF48E8">
        <w:rPr>
          <w:rFonts w:ascii="Calibri" w:eastAsia="Times New Roman" w:hAnsi="Calibri" w:cs="Times New Roman"/>
          <w:color w:val="000000"/>
        </w:rPr>
        <w:t>Attitudes S</w:t>
      </w:r>
      <w:r w:rsidR="00E24DFB" w:rsidRPr="00EF48E8">
        <w:rPr>
          <w:rFonts w:ascii="Calibri" w:eastAsia="Times New Roman" w:hAnsi="Calibri" w:cs="Times New Roman"/>
          <w:color w:val="000000"/>
        </w:rPr>
        <w:t xml:space="preserve">urvey data for NCSES use, late Jan. </w:t>
      </w:r>
    </w:p>
    <w:p w14:paraId="6FE4F029" w14:textId="19C763C0" w:rsidR="00E24DFB" w:rsidRPr="00EF48E8" w:rsidRDefault="006440AD" w:rsidP="00EF48E8">
      <w:pPr>
        <w:pStyle w:val="ListParagraph"/>
        <w:numPr>
          <w:ilvl w:val="0"/>
          <w:numId w:val="9"/>
        </w:numPr>
        <w:rPr>
          <w:rFonts w:ascii="Calibri" w:eastAsia="Times New Roman" w:hAnsi="Calibri" w:cs="Times New Roman"/>
          <w:color w:val="000000"/>
        </w:rPr>
      </w:pPr>
      <w:r w:rsidRPr="00153A7B">
        <w:rPr>
          <w:rFonts w:ascii="Calibri" w:eastAsia="Times New Roman" w:hAnsi="Calibri" w:cs="Times New Roman"/>
          <w:color w:val="000000"/>
        </w:rPr>
        <w:t>Contractor</w:t>
      </w:r>
      <w:r w:rsidR="00EF48E8">
        <w:rPr>
          <w:rFonts w:ascii="Calibri" w:eastAsia="Times New Roman" w:hAnsi="Calibri" w:cs="Times New Roman"/>
          <w:color w:val="000000"/>
        </w:rPr>
        <w:t xml:space="preserve"> (SRI International)</w:t>
      </w:r>
      <w:r w:rsidR="00E24DFB" w:rsidRPr="00EF48E8">
        <w:rPr>
          <w:rFonts w:ascii="Calibri" w:eastAsia="Times New Roman" w:hAnsi="Calibri" w:cs="Times New Roman"/>
          <w:color w:val="000000"/>
        </w:rPr>
        <w:t xml:space="preserve"> compiles a </w:t>
      </w:r>
      <w:r w:rsidR="00142AC3" w:rsidRPr="00EF48E8">
        <w:rPr>
          <w:rFonts w:ascii="Calibri" w:eastAsia="Times New Roman" w:hAnsi="Calibri" w:cs="Times New Roman"/>
          <w:color w:val="000000"/>
        </w:rPr>
        <w:t xml:space="preserve">longitudinal dataset including the preliminary data and a </w:t>
      </w:r>
      <w:r w:rsidR="00E24DFB" w:rsidRPr="00EF48E8">
        <w:rPr>
          <w:rFonts w:ascii="Calibri" w:eastAsia="Times New Roman" w:hAnsi="Calibri" w:cs="Times New Roman"/>
          <w:color w:val="000000"/>
        </w:rPr>
        <w:t xml:space="preserve">volume of analyses of the preliminary data along lines </w:t>
      </w:r>
      <w:r w:rsidR="00142AC3" w:rsidRPr="00EF48E8">
        <w:rPr>
          <w:rFonts w:ascii="Calibri" w:eastAsia="Times New Roman" w:hAnsi="Calibri" w:cs="Times New Roman"/>
          <w:color w:val="000000"/>
        </w:rPr>
        <w:t>of last cycle</w:t>
      </w:r>
      <w:r w:rsidR="00EE76A1" w:rsidRPr="00EF48E8">
        <w:rPr>
          <w:rFonts w:ascii="Calibri" w:eastAsia="Times New Roman" w:hAnsi="Calibri" w:cs="Times New Roman"/>
          <w:color w:val="000000"/>
        </w:rPr>
        <w:t>.</w:t>
      </w:r>
      <w:r w:rsidR="009B29FA" w:rsidRPr="00EF48E8">
        <w:rPr>
          <w:rFonts w:ascii="Calibri" w:eastAsia="Times New Roman" w:hAnsi="Calibri" w:cs="Times New Roman"/>
          <w:color w:val="000000"/>
        </w:rPr>
        <w:t xml:space="preserve"> </w:t>
      </w:r>
      <w:r w:rsidR="00EE76A1" w:rsidRPr="00EF48E8">
        <w:rPr>
          <w:rFonts w:ascii="Calibri" w:eastAsia="Times New Roman" w:hAnsi="Calibri" w:cs="Times New Roman"/>
          <w:color w:val="000000"/>
        </w:rPr>
        <w:t xml:space="preserve">Analysts </w:t>
      </w:r>
      <w:r w:rsidR="00AB7AE0" w:rsidRPr="00EF48E8">
        <w:rPr>
          <w:rFonts w:ascii="Calibri" w:eastAsia="Times New Roman" w:hAnsi="Calibri" w:cs="Times New Roman"/>
          <w:color w:val="000000"/>
        </w:rPr>
        <w:t>use</w:t>
      </w:r>
      <w:r w:rsidR="00EE76A1" w:rsidRPr="00EF48E8">
        <w:rPr>
          <w:rFonts w:ascii="Calibri" w:eastAsia="Times New Roman" w:hAnsi="Calibri" w:cs="Times New Roman"/>
          <w:color w:val="000000"/>
        </w:rPr>
        <w:t xml:space="preserve"> the dataset and analyses to complete a draft SEI chapter.</w:t>
      </w:r>
      <w:r w:rsidR="009B29FA" w:rsidRPr="00EF48E8">
        <w:rPr>
          <w:rFonts w:ascii="Calibri" w:eastAsia="Times New Roman" w:hAnsi="Calibri" w:cs="Times New Roman"/>
          <w:color w:val="000000"/>
        </w:rPr>
        <w:t xml:space="preserve"> </w:t>
      </w:r>
      <w:r w:rsidR="00EE76A1" w:rsidRPr="00153A7B">
        <w:rPr>
          <w:rFonts w:ascii="Calibri" w:eastAsia="Times New Roman" w:hAnsi="Calibri" w:cs="Times New Roman"/>
          <w:color w:val="000000"/>
        </w:rPr>
        <w:t>Contractor c</w:t>
      </w:r>
      <w:r w:rsidR="00EE76A1" w:rsidRPr="00EF48E8">
        <w:rPr>
          <w:rFonts w:ascii="Calibri" w:eastAsia="Times New Roman" w:hAnsi="Calibri" w:cs="Times New Roman"/>
          <w:color w:val="000000"/>
        </w:rPr>
        <w:t>ompiles chapter figures and tables.</w:t>
      </w:r>
      <w:r w:rsidR="009B29FA" w:rsidRPr="00EF48E8">
        <w:rPr>
          <w:rFonts w:ascii="Calibri" w:eastAsia="Times New Roman" w:hAnsi="Calibri" w:cs="Times New Roman"/>
          <w:color w:val="000000"/>
        </w:rPr>
        <w:t xml:space="preserve"> </w:t>
      </w:r>
      <w:r w:rsidR="00142AC3" w:rsidRPr="00EF48E8">
        <w:rPr>
          <w:rFonts w:ascii="Calibri" w:eastAsia="Times New Roman" w:hAnsi="Calibri" w:cs="Times New Roman"/>
          <w:color w:val="000000"/>
        </w:rPr>
        <w:t>Jan.-Feb.</w:t>
      </w:r>
    </w:p>
    <w:p w14:paraId="12B23C2B" w14:textId="30CF6779" w:rsidR="00142AC3" w:rsidRPr="00EF48E8" w:rsidRDefault="0048734A" w:rsidP="00EF48E8">
      <w:pPr>
        <w:pStyle w:val="ListParagraph"/>
        <w:numPr>
          <w:ilvl w:val="0"/>
          <w:numId w:val="9"/>
        </w:numPr>
        <w:rPr>
          <w:rFonts w:ascii="Calibri" w:eastAsia="Times New Roman" w:hAnsi="Calibri" w:cs="Times New Roman"/>
          <w:color w:val="000000"/>
        </w:rPr>
      </w:pPr>
      <w:r w:rsidRPr="00EF48E8">
        <w:rPr>
          <w:rFonts w:ascii="Calibri" w:eastAsia="Times New Roman" w:hAnsi="Calibri" w:cs="Times New Roman"/>
          <w:color w:val="000000"/>
        </w:rPr>
        <w:t>NORC prepares final GSS dataset for release, March-April</w:t>
      </w:r>
    </w:p>
    <w:p w14:paraId="1ED01C03" w14:textId="07603CB4" w:rsidR="0048734A" w:rsidRPr="00EF48E8" w:rsidRDefault="006C46A3" w:rsidP="00EF48E8">
      <w:pPr>
        <w:pStyle w:val="ListParagraph"/>
        <w:numPr>
          <w:ilvl w:val="0"/>
          <w:numId w:val="9"/>
        </w:numPr>
        <w:rPr>
          <w:rFonts w:ascii="Calibri" w:eastAsia="Times New Roman" w:hAnsi="Calibri" w:cs="Times New Roman"/>
          <w:color w:val="000000"/>
        </w:rPr>
      </w:pPr>
      <w:r w:rsidRPr="00EF48E8">
        <w:rPr>
          <w:rFonts w:ascii="Calibri" w:eastAsia="Times New Roman" w:hAnsi="Calibri" w:cs="Times New Roman"/>
          <w:color w:val="000000"/>
        </w:rPr>
        <w:t>Analysts</w:t>
      </w:r>
      <w:r w:rsidR="0048734A" w:rsidRPr="00EF48E8">
        <w:rPr>
          <w:rFonts w:ascii="Calibri" w:eastAsia="Times New Roman" w:hAnsi="Calibri" w:cs="Times New Roman"/>
          <w:color w:val="000000"/>
        </w:rPr>
        <w:t xml:space="preserve"> update the chapter with final GSS / S&amp;T Attitudes </w:t>
      </w:r>
      <w:r w:rsidR="008E564C" w:rsidRPr="00EF48E8">
        <w:rPr>
          <w:rFonts w:ascii="Calibri" w:eastAsia="Times New Roman" w:hAnsi="Calibri" w:cs="Times New Roman"/>
          <w:color w:val="000000"/>
        </w:rPr>
        <w:t xml:space="preserve">Survey </w:t>
      </w:r>
      <w:r w:rsidR="0048734A" w:rsidRPr="00EF48E8">
        <w:rPr>
          <w:rFonts w:ascii="Calibri" w:eastAsia="Times New Roman" w:hAnsi="Calibri" w:cs="Times New Roman"/>
          <w:color w:val="000000"/>
        </w:rPr>
        <w:t xml:space="preserve">data, while </w:t>
      </w:r>
      <w:r w:rsidRPr="00153A7B">
        <w:rPr>
          <w:rFonts w:ascii="Calibri" w:eastAsia="Times New Roman" w:hAnsi="Calibri" w:cs="Times New Roman"/>
          <w:color w:val="000000"/>
        </w:rPr>
        <w:t>contractor</w:t>
      </w:r>
      <w:r w:rsidR="00153A7B">
        <w:rPr>
          <w:rFonts w:ascii="Calibri" w:eastAsia="Times New Roman" w:hAnsi="Calibri" w:cs="Times New Roman"/>
          <w:color w:val="000000"/>
        </w:rPr>
        <w:t xml:space="preserve"> (SRI International)</w:t>
      </w:r>
      <w:r w:rsidR="0048734A" w:rsidRPr="00EF48E8">
        <w:rPr>
          <w:rFonts w:ascii="Calibri" w:eastAsia="Times New Roman" w:hAnsi="Calibri" w:cs="Times New Roman"/>
          <w:color w:val="000000"/>
        </w:rPr>
        <w:t xml:space="preserve"> update</w:t>
      </w:r>
      <w:r w:rsidRPr="00EF48E8">
        <w:rPr>
          <w:rFonts w:ascii="Calibri" w:eastAsia="Times New Roman" w:hAnsi="Calibri" w:cs="Times New Roman"/>
          <w:color w:val="000000"/>
        </w:rPr>
        <w:t>s</w:t>
      </w:r>
      <w:r w:rsidR="0048734A" w:rsidRPr="00EF48E8">
        <w:rPr>
          <w:rFonts w:ascii="Calibri" w:eastAsia="Times New Roman" w:hAnsi="Calibri" w:cs="Times New Roman"/>
          <w:color w:val="000000"/>
        </w:rPr>
        <w:t xml:space="preserve"> figures and tables, April</w:t>
      </w:r>
    </w:p>
    <w:p w14:paraId="7AD7F921" w14:textId="142E75CE" w:rsidR="00E75274" w:rsidRPr="00EF48E8" w:rsidRDefault="00F774CB" w:rsidP="00EF48E8">
      <w:pPr>
        <w:pStyle w:val="ListParagraph"/>
        <w:numPr>
          <w:ilvl w:val="0"/>
          <w:numId w:val="9"/>
        </w:numPr>
        <w:rPr>
          <w:rFonts w:ascii="Calibri" w:eastAsia="Times New Roman" w:hAnsi="Calibri" w:cs="Times New Roman"/>
          <w:color w:val="000000"/>
        </w:rPr>
      </w:pPr>
      <w:r w:rsidRPr="00EF48E8">
        <w:rPr>
          <w:rFonts w:ascii="Calibri" w:eastAsia="Times New Roman" w:hAnsi="Calibri" w:cs="Times New Roman"/>
          <w:color w:val="000000"/>
        </w:rPr>
        <w:t xml:space="preserve">Chapter goes for </w:t>
      </w:r>
      <w:r w:rsidR="00076AF5" w:rsidRPr="00EF48E8">
        <w:rPr>
          <w:rFonts w:ascii="Calibri" w:eastAsia="Times New Roman" w:hAnsi="Calibri" w:cs="Times New Roman"/>
          <w:color w:val="000000"/>
        </w:rPr>
        <w:t>NSB</w:t>
      </w:r>
      <w:r w:rsidRPr="00EF48E8">
        <w:rPr>
          <w:rFonts w:ascii="Calibri" w:eastAsia="Times New Roman" w:hAnsi="Calibri" w:cs="Times New Roman"/>
          <w:color w:val="000000"/>
        </w:rPr>
        <w:t xml:space="preserve"> approval, review by other federal agencies (Orange Book),</w:t>
      </w:r>
      <w:r w:rsidR="00EB3DB1" w:rsidRPr="00EF48E8">
        <w:rPr>
          <w:rFonts w:ascii="Calibri" w:eastAsia="Times New Roman" w:hAnsi="Calibri" w:cs="Times New Roman"/>
          <w:color w:val="000000"/>
        </w:rPr>
        <w:t xml:space="preserve"> </w:t>
      </w:r>
      <w:r w:rsidRPr="00EF48E8">
        <w:rPr>
          <w:rFonts w:ascii="Calibri" w:eastAsia="Times New Roman" w:hAnsi="Calibri" w:cs="Times New Roman"/>
          <w:color w:val="000000"/>
        </w:rPr>
        <w:t xml:space="preserve">final editorial review, </w:t>
      </w:r>
      <w:r w:rsidR="00932F05" w:rsidRPr="00EF48E8">
        <w:rPr>
          <w:rFonts w:ascii="Calibri" w:eastAsia="Times New Roman" w:hAnsi="Calibri" w:cs="Times New Roman"/>
          <w:color w:val="000000"/>
        </w:rPr>
        <w:t xml:space="preserve">edits and revisions, </w:t>
      </w:r>
      <w:r w:rsidRPr="00EF48E8">
        <w:rPr>
          <w:rFonts w:ascii="Calibri" w:eastAsia="Times New Roman" w:hAnsi="Calibri" w:cs="Times New Roman"/>
          <w:color w:val="000000"/>
        </w:rPr>
        <w:t>online publication</w:t>
      </w:r>
      <w:r w:rsidR="00D35000" w:rsidRPr="00EF48E8">
        <w:rPr>
          <w:rFonts w:ascii="Calibri" w:eastAsia="Times New Roman" w:hAnsi="Calibri" w:cs="Times New Roman"/>
          <w:color w:val="000000"/>
        </w:rPr>
        <w:t>, and presentation to Congress</w:t>
      </w:r>
      <w:r w:rsidRPr="00EF48E8">
        <w:rPr>
          <w:rFonts w:ascii="Calibri" w:eastAsia="Times New Roman" w:hAnsi="Calibri" w:cs="Times New Roman"/>
          <w:color w:val="000000"/>
        </w:rPr>
        <w:t>, April 2019 to January 2020</w:t>
      </w:r>
    </w:p>
    <w:p w14:paraId="23462AF3" w14:textId="5CEEA7CF" w:rsidR="00680486" w:rsidRPr="00F91614" w:rsidRDefault="00DE74E1" w:rsidP="00DE74E1">
      <w:pPr>
        <w:pStyle w:val="ListParagraph"/>
        <w:numPr>
          <w:ilvl w:val="0"/>
          <w:numId w:val="9"/>
        </w:numPr>
        <w:rPr>
          <w:rFonts w:ascii="Calibri" w:eastAsia="Times New Roman" w:hAnsi="Calibri" w:cs="Times New Roman"/>
          <w:color w:val="000000"/>
        </w:rPr>
      </w:pPr>
      <w:r w:rsidRPr="00EF48E8">
        <w:rPr>
          <w:rFonts w:ascii="Calibri" w:eastAsia="Times New Roman" w:hAnsi="Calibri" w:cs="Times New Roman"/>
          <w:color w:val="000000"/>
        </w:rPr>
        <w:t xml:space="preserve">Based on previous cycles of the </w:t>
      </w:r>
      <w:r w:rsidR="00E044F6" w:rsidRPr="00EF48E8">
        <w:rPr>
          <w:rFonts w:ascii="Calibri" w:eastAsia="Times New Roman" w:hAnsi="Calibri" w:cs="Times New Roman"/>
          <w:color w:val="000000"/>
        </w:rPr>
        <w:t>SEI</w:t>
      </w:r>
      <w:r w:rsidRPr="00EF48E8">
        <w:rPr>
          <w:rFonts w:ascii="Calibri" w:eastAsia="Times New Roman" w:hAnsi="Calibri" w:cs="Times New Roman"/>
          <w:color w:val="000000"/>
        </w:rPr>
        <w:t xml:space="preserve"> studies, </w:t>
      </w:r>
      <w:r w:rsidR="004146C9" w:rsidRPr="00EF48E8">
        <w:rPr>
          <w:rFonts w:ascii="Calibri" w:eastAsia="Times New Roman" w:hAnsi="Calibri" w:cs="Times New Roman"/>
          <w:color w:val="000000"/>
        </w:rPr>
        <w:t>it is expected</w:t>
      </w:r>
      <w:r w:rsidRPr="00EF48E8">
        <w:rPr>
          <w:rFonts w:ascii="Calibri" w:eastAsia="Times New Roman" w:hAnsi="Calibri" w:cs="Times New Roman"/>
          <w:color w:val="000000"/>
        </w:rPr>
        <w:t xml:space="preserve"> that this is a realistic schedule and will allow the pub</w:t>
      </w:r>
      <w:r w:rsidRPr="005029D9">
        <w:rPr>
          <w:rFonts w:ascii="Calibri" w:eastAsia="Times New Roman" w:hAnsi="Calibri" w:cs="Times New Roman"/>
          <w:color w:val="000000"/>
        </w:rPr>
        <w:t xml:space="preserve">lication of </w:t>
      </w:r>
      <w:r w:rsidR="00E044F6" w:rsidRPr="005029D9">
        <w:rPr>
          <w:rFonts w:ascii="Calibri" w:eastAsia="Times New Roman" w:hAnsi="Calibri" w:cs="Times New Roman"/>
          <w:color w:val="000000"/>
        </w:rPr>
        <w:t>SEI</w:t>
      </w:r>
      <w:r w:rsidRPr="005029D9">
        <w:rPr>
          <w:rFonts w:ascii="Calibri" w:eastAsia="Times New Roman" w:hAnsi="Calibri" w:cs="Times New Roman"/>
          <w:color w:val="000000"/>
        </w:rPr>
        <w:t xml:space="preserve"> </w:t>
      </w:r>
      <w:r w:rsidR="0073271F" w:rsidRPr="005029D9">
        <w:rPr>
          <w:rFonts w:ascii="Calibri" w:eastAsia="Times New Roman" w:hAnsi="Calibri" w:cs="Times New Roman"/>
          <w:color w:val="000000"/>
        </w:rPr>
        <w:t>2020</w:t>
      </w:r>
      <w:r w:rsidRPr="005029D9">
        <w:rPr>
          <w:rFonts w:ascii="Calibri" w:eastAsia="Times New Roman" w:hAnsi="Calibri" w:cs="Times New Roman"/>
          <w:color w:val="000000"/>
        </w:rPr>
        <w:t xml:space="preserve"> on time.</w:t>
      </w:r>
    </w:p>
    <w:p w14:paraId="008637C1" w14:textId="77777777" w:rsidR="00195F0E" w:rsidRPr="00195F0E" w:rsidRDefault="00195F0E" w:rsidP="001156F7">
      <w:pPr>
        <w:pStyle w:val="Heading3"/>
        <w:rPr>
          <w:rFonts w:eastAsia="Times New Roman"/>
        </w:rPr>
      </w:pPr>
      <w:bookmarkStart w:id="22" w:name="_Toc483479186"/>
      <w:r w:rsidRPr="00195F0E">
        <w:rPr>
          <w:rFonts w:eastAsia="Times New Roman"/>
        </w:rPr>
        <w:t>A.17 Display of OMB Expiration Date</w:t>
      </w:r>
      <w:bookmarkEnd w:id="22"/>
    </w:p>
    <w:p w14:paraId="7CB4448B" w14:textId="400B403A" w:rsidR="00746511" w:rsidRDefault="00195F0E" w:rsidP="00195F0E">
      <w:pPr>
        <w:rPr>
          <w:rFonts w:ascii="Calibri" w:eastAsia="Times New Roman" w:hAnsi="Calibri" w:cs="Times New Roman"/>
          <w:color w:val="000000"/>
        </w:rPr>
      </w:pPr>
      <w:r w:rsidRPr="00195F0E">
        <w:rPr>
          <w:rFonts w:ascii="Calibri" w:eastAsia="Times New Roman" w:hAnsi="Calibri" w:cs="Times New Roman"/>
          <w:color w:val="000000"/>
        </w:rPr>
        <w:t>The expiration date for OMB approval will not be</w:t>
      </w:r>
      <w:r w:rsidR="00746511">
        <w:rPr>
          <w:rFonts w:ascii="Calibri" w:eastAsia="Times New Roman" w:hAnsi="Calibri" w:cs="Times New Roman"/>
          <w:color w:val="000000"/>
        </w:rPr>
        <w:t xml:space="preserve"> displayed because this is a </w:t>
      </w:r>
      <w:r w:rsidR="00746511" w:rsidRPr="00AE17BD">
        <w:rPr>
          <w:rFonts w:ascii="Calibri" w:eastAsia="Times New Roman" w:hAnsi="Calibri" w:cs="Times New Roman"/>
          <w:color w:val="000000"/>
        </w:rPr>
        <w:t>CAP</w:t>
      </w:r>
      <w:r w:rsidRPr="00AE17BD">
        <w:rPr>
          <w:rFonts w:ascii="Calibri" w:eastAsia="Times New Roman" w:hAnsi="Calibri" w:cs="Times New Roman"/>
          <w:color w:val="000000"/>
        </w:rPr>
        <w:t>I data collection</w:t>
      </w:r>
      <w:r w:rsidR="008B475C">
        <w:rPr>
          <w:rFonts w:ascii="Calibri" w:eastAsia="Times New Roman" w:hAnsi="Calibri" w:cs="Times New Roman"/>
          <w:color w:val="000000"/>
        </w:rPr>
        <w:t>, in which respondents interact with an interviewer</w:t>
      </w:r>
      <w:r w:rsidR="00867275">
        <w:rPr>
          <w:rFonts w:ascii="Calibri" w:eastAsia="Times New Roman" w:hAnsi="Calibri" w:cs="Times New Roman"/>
          <w:color w:val="000000"/>
        </w:rPr>
        <w:t xml:space="preserve"> in person or over the phone</w:t>
      </w:r>
      <w:r w:rsidR="008B475C">
        <w:rPr>
          <w:rFonts w:ascii="Calibri" w:eastAsia="Times New Roman" w:hAnsi="Calibri" w:cs="Times New Roman"/>
          <w:color w:val="000000"/>
        </w:rPr>
        <w:t xml:space="preserve"> and do</w:t>
      </w:r>
      <w:r w:rsidR="00867275">
        <w:rPr>
          <w:rFonts w:ascii="Calibri" w:eastAsia="Times New Roman" w:hAnsi="Calibri" w:cs="Times New Roman"/>
          <w:color w:val="000000"/>
        </w:rPr>
        <w:t>es</w:t>
      </w:r>
      <w:r w:rsidR="008B475C">
        <w:rPr>
          <w:rFonts w:ascii="Calibri" w:eastAsia="Times New Roman" w:hAnsi="Calibri" w:cs="Times New Roman"/>
          <w:color w:val="000000"/>
        </w:rPr>
        <w:t xml:space="preserve"> not look at a survey</w:t>
      </w:r>
      <w:r w:rsidR="008C3753">
        <w:rPr>
          <w:rFonts w:ascii="Calibri" w:eastAsia="Times New Roman" w:hAnsi="Calibri" w:cs="Times New Roman"/>
          <w:color w:val="000000"/>
        </w:rPr>
        <w:t xml:space="preserve"> on the CAPI device</w:t>
      </w:r>
      <w:r w:rsidRPr="00195F0E">
        <w:rPr>
          <w:rFonts w:ascii="Calibri" w:eastAsia="Times New Roman" w:hAnsi="Calibri" w:cs="Times New Roman"/>
          <w:color w:val="000000"/>
        </w:rPr>
        <w:t>. The date</w:t>
      </w:r>
      <w:r>
        <w:rPr>
          <w:rFonts w:ascii="Calibri" w:eastAsia="Times New Roman" w:hAnsi="Calibri" w:cs="Times New Roman"/>
          <w:color w:val="000000"/>
        </w:rPr>
        <w:t xml:space="preserve"> </w:t>
      </w:r>
      <w:r w:rsidRPr="00195F0E">
        <w:rPr>
          <w:rFonts w:ascii="Calibri" w:eastAsia="Times New Roman" w:hAnsi="Calibri" w:cs="Times New Roman"/>
          <w:color w:val="000000"/>
        </w:rPr>
        <w:t>will be made available upon request.</w:t>
      </w:r>
      <w:r>
        <w:rPr>
          <w:rFonts w:ascii="Calibri" w:eastAsia="Times New Roman" w:hAnsi="Calibri" w:cs="Times New Roman"/>
          <w:color w:val="000000"/>
        </w:rPr>
        <w:t xml:space="preserve"> </w:t>
      </w:r>
    </w:p>
    <w:p w14:paraId="543D3C23" w14:textId="77777777" w:rsidR="00746511" w:rsidRPr="00746511" w:rsidRDefault="00746511" w:rsidP="001156F7">
      <w:pPr>
        <w:pStyle w:val="Heading3"/>
        <w:rPr>
          <w:rFonts w:eastAsia="Times New Roman"/>
        </w:rPr>
      </w:pPr>
      <w:bookmarkStart w:id="23" w:name="_Toc483479187"/>
      <w:r w:rsidRPr="00746511">
        <w:rPr>
          <w:rFonts w:eastAsia="Times New Roman"/>
        </w:rPr>
        <w:t>A.18 Exceptions to Certification Statement</w:t>
      </w:r>
      <w:bookmarkEnd w:id="23"/>
    </w:p>
    <w:p w14:paraId="2D7F867C" w14:textId="2CAD836F" w:rsidR="00432A7D" w:rsidRDefault="00432A7D" w:rsidP="00746511">
      <w:pPr>
        <w:rPr>
          <w:rFonts w:ascii="Calibri" w:eastAsia="Times New Roman" w:hAnsi="Calibri" w:cs="Times New Roman"/>
          <w:color w:val="000000"/>
        </w:rPr>
      </w:pPr>
      <w:r>
        <w:rPr>
          <w:rFonts w:ascii="Calibri" w:eastAsia="Times New Roman" w:hAnsi="Calibri" w:cs="Times New Roman"/>
          <w:color w:val="000000"/>
        </w:rPr>
        <w:t xml:space="preserve">While the certification stipulates that the OMB control number </w:t>
      </w:r>
      <w:r w:rsidR="004E459D">
        <w:rPr>
          <w:rFonts w:ascii="Calibri" w:eastAsia="Times New Roman" w:hAnsi="Calibri" w:cs="Times New Roman"/>
          <w:color w:val="000000"/>
        </w:rPr>
        <w:t>be displayed to respondents, the number cannot be displayed</w:t>
      </w:r>
      <w:r w:rsidR="000C6F3A">
        <w:rPr>
          <w:rFonts w:ascii="Calibri" w:eastAsia="Times New Roman" w:hAnsi="Calibri" w:cs="Times New Roman"/>
          <w:color w:val="000000"/>
        </w:rPr>
        <w:t xml:space="preserve"> to respondents</w:t>
      </w:r>
      <w:r w:rsidR="004E459D">
        <w:rPr>
          <w:rFonts w:ascii="Calibri" w:eastAsia="Times New Roman" w:hAnsi="Calibri" w:cs="Times New Roman"/>
          <w:color w:val="000000"/>
        </w:rPr>
        <w:t xml:space="preserve"> for the same reason </w:t>
      </w:r>
      <w:r w:rsidR="004E459D" w:rsidRPr="00AE17BD">
        <w:rPr>
          <w:rFonts w:ascii="Calibri" w:eastAsia="Times New Roman" w:hAnsi="Calibri" w:cs="Times New Roman"/>
          <w:color w:val="000000"/>
        </w:rPr>
        <w:t>the OMB Expiration Date cannot be</w:t>
      </w:r>
      <w:r w:rsidR="004E459D">
        <w:rPr>
          <w:rFonts w:ascii="Calibri" w:eastAsia="Times New Roman" w:hAnsi="Calibri" w:cs="Times New Roman"/>
          <w:color w:val="000000"/>
        </w:rPr>
        <w:t xml:space="preserve"> displayed: this is a CAPI survey with no </w:t>
      </w:r>
      <w:r w:rsidR="00354044">
        <w:rPr>
          <w:rFonts w:ascii="Calibri" w:eastAsia="Times New Roman" w:hAnsi="Calibri" w:cs="Times New Roman"/>
          <w:color w:val="000000"/>
        </w:rPr>
        <w:t xml:space="preserve">respondent </w:t>
      </w:r>
      <w:r w:rsidR="004E459D">
        <w:rPr>
          <w:rFonts w:ascii="Calibri" w:eastAsia="Times New Roman" w:hAnsi="Calibri" w:cs="Times New Roman"/>
          <w:color w:val="000000"/>
        </w:rPr>
        <w:t>eyes on paper or a screen.</w:t>
      </w:r>
      <w:r w:rsidR="009B29FA">
        <w:rPr>
          <w:rFonts w:ascii="Calibri" w:eastAsia="Times New Roman" w:hAnsi="Calibri" w:cs="Times New Roman"/>
          <w:color w:val="000000"/>
        </w:rPr>
        <w:t xml:space="preserve"> </w:t>
      </w:r>
      <w:r w:rsidR="004E459D">
        <w:rPr>
          <w:rFonts w:ascii="Calibri" w:eastAsia="Times New Roman" w:hAnsi="Calibri" w:cs="Times New Roman"/>
          <w:color w:val="000000"/>
        </w:rPr>
        <w:t xml:space="preserve">The OMB control number will </w:t>
      </w:r>
      <w:r w:rsidR="001376B8">
        <w:rPr>
          <w:rFonts w:ascii="Calibri" w:eastAsia="Times New Roman" w:hAnsi="Calibri" w:cs="Times New Roman"/>
          <w:color w:val="000000"/>
        </w:rPr>
        <w:t>be made available upon request.</w:t>
      </w:r>
      <w:r w:rsidR="004E459D">
        <w:rPr>
          <w:rFonts w:ascii="Calibri" w:eastAsia="Times New Roman" w:hAnsi="Calibri" w:cs="Times New Roman"/>
          <w:color w:val="000000"/>
        </w:rPr>
        <w:t xml:space="preserve"> </w:t>
      </w:r>
      <w:r w:rsidR="001376B8">
        <w:rPr>
          <w:rFonts w:ascii="Calibri" w:eastAsia="Times New Roman" w:hAnsi="Calibri" w:cs="Times New Roman"/>
          <w:color w:val="000000"/>
        </w:rPr>
        <w:t>In addition, respondents can contact GSS personnel to obtain this information.</w:t>
      </w:r>
    </w:p>
    <w:p w14:paraId="2772644B" w14:textId="7C67BA4C" w:rsidR="000F70EE" w:rsidRDefault="000F70EE">
      <w:pPr>
        <w:rPr>
          <w:rFonts w:ascii="Calibri" w:eastAsia="Times New Roman" w:hAnsi="Calibri" w:cs="Times New Roman"/>
          <w:color w:val="000000"/>
        </w:rPr>
      </w:pPr>
    </w:p>
    <w:sectPr w:rsidR="000F70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BF58A" w14:textId="77777777" w:rsidR="0069045B" w:rsidRDefault="0069045B" w:rsidP="00F9660F">
      <w:pPr>
        <w:spacing w:after="0" w:line="240" w:lineRule="auto"/>
      </w:pPr>
      <w:r>
        <w:separator/>
      </w:r>
    </w:p>
  </w:endnote>
  <w:endnote w:type="continuationSeparator" w:id="0">
    <w:p w14:paraId="512C47BE" w14:textId="77777777" w:rsidR="0069045B" w:rsidRDefault="0069045B" w:rsidP="00F9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8F56" w14:textId="77777777" w:rsidR="0069045B" w:rsidRDefault="00690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DF8E4" w14:textId="77777777" w:rsidR="0069045B" w:rsidRDefault="006904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5D93F" w14:textId="77777777" w:rsidR="0069045B" w:rsidRDefault="0069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7739E" w14:textId="77777777" w:rsidR="0069045B" w:rsidRDefault="0069045B" w:rsidP="00F9660F">
      <w:pPr>
        <w:spacing w:after="0" w:line="240" w:lineRule="auto"/>
      </w:pPr>
      <w:r>
        <w:separator/>
      </w:r>
    </w:p>
  </w:footnote>
  <w:footnote w:type="continuationSeparator" w:id="0">
    <w:p w14:paraId="7E105B3C" w14:textId="77777777" w:rsidR="0069045B" w:rsidRDefault="0069045B" w:rsidP="00F96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D4E2" w14:textId="77777777" w:rsidR="0069045B" w:rsidRDefault="00690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4700"/>
      <w:docPartObj>
        <w:docPartGallery w:val="Page Numbers (Top of Page)"/>
        <w:docPartUnique/>
      </w:docPartObj>
    </w:sdtPr>
    <w:sdtEndPr>
      <w:rPr>
        <w:noProof/>
      </w:rPr>
    </w:sdtEndPr>
    <w:sdtContent>
      <w:p w14:paraId="71CC1528" w14:textId="234159F7" w:rsidR="0069045B" w:rsidRDefault="0069045B">
        <w:pPr>
          <w:pStyle w:val="Header"/>
          <w:jc w:val="right"/>
        </w:pPr>
        <w:r>
          <w:fldChar w:fldCharType="begin"/>
        </w:r>
        <w:r>
          <w:instrText xml:space="preserve"> PAGE   \* MERGEFORMAT </w:instrText>
        </w:r>
        <w:r>
          <w:fldChar w:fldCharType="separate"/>
        </w:r>
        <w:r w:rsidR="008708BD">
          <w:rPr>
            <w:noProof/>
          </w:rPr>
          <w:t>1</w:t>
        </w:r>
        <w:r>
          <w:rPr>
            <w:noProof/>
          </w:rPr>
          <w:fldChar w:fldCharType="end"/>
        </w:r>
      </w:p>
    </w:sdtContent>
  </w:sdt>
  <w:p w14:paraId="04DB718D" w14:textId="77777777" w:rsidR="0069045B" w:rsidRDefault="00690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786E" w14:textId="77777777" w:rsidR="0069045B" w:rsidRDefault="00690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F19"/>
    <w:multiLevelType w:val="hybridMultilevel"/>
    <w:tmpl w:val="FE1AC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A088B"/>
    <w:multiLevelType w:val="hybridMultilevel"/>
    <w:tmpl w:val="C6C0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F956E2"/>
    <w:multiLevelType w:val="hybridMultilevel"/>
    <w:tmpl w:val="B938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44107"/>
    <w:multiLevelType w:val="hybridMultilevel"/>
    <w:tmpl w:val="5168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66CC8"/>
    <w:multiLevelType w:val="hybridMultilevel"/>
    <w:tmpl w:val="24E83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434D14"/>
    <w:multiLevelType w:val="hybridMultilevel"/>
    <w:tmpl w:val="75A6E700"/>
    <w:lvl w:ilvl="0" w:tplc="D5C46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846192"/>
    <w:multiLevelType w:val="hybridMultilevel"/>
    <w:tmpl w:val="EB18A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183FCE"/>
    <w:multiLevelType w:val="hybridMultilevel"/>
    <w:tmpl w:val="F3C8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65C5B"/>
    <w:multiLevelType w:val="hybridMultilevel"/>
    <w:tmpl w:val="C5D0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3B"/>
    <w:rsid w:val="00002AE2"/>
    <w:rsid w:val="00005C91"/>
    <w:rsid w:val="000063C6"/>
    <w:rsid w:val="00006882"/>
    <w:rsid w:val="00007B76"/>
    <w:rsid w:val="0001797F"/>
    <w:rsid w:val="00025FB1"/>
    <w:rsid w:val="00027351"/>
    <w:rsid w:val="00030F40"/>
    <w:rsid w:val="000322E6"/>
    <w:rsid w:val="00032C9D"/>
    <w:rsid w:val="0003530F"/>
    <w:rsid w:val="00037E30"/>
    <w:rsid w:val="0004000C"/>
    <w:rsid w:val="000414B8"/>
    <w:rsid w:val="000421E0"/>
    <w:rsid w:val="00042A82"/>
    <w:rsid w:val="00043A06"/>
    <w:rsid w:val="00045850"/>
    <w:rsid w:val="00045C66"/>
    <w:rsid w:val="000510B5"/>
    <w:rsid w:val="00052BB8"/>
    <w:rsid w:val="00055569"/>
    <w:rsid w:val="00055E48"/>
    <w:rsid w:val="00061A50"/>
    <w:rsid w:val="00061CAE"/>
    <w:rsid w:val="00061DA3"/>
    <w:rsid w:val="00062F69"/>
    <w:rsid w:val="00070351"/>
    <w:rsid w:val="00071223"/>
    <w:rsid w:val="0007213D"/>
    <w:rsid w:val="00073FAF"/>
    <w:rsid w:val="00075317"/>
    <w:rsid w:val="00076AF5"/>
    <w:rsid w:val="00082F29"/>
    <w:rsid w:val="000836AD"/>
    <w:rsid w:val="00085343"/>
    <w:rsid w:val="00086DDD"/>
    <w:rsid w:val="00087994"/>
    <w:rsid w:val="00090B42"/>
    <w:rsid w:val="00094C24"/>
    <w:rsid w:val="00095248"/>
    <w:rsid w:val="000957F0"/>
    <w:rsid w:val="00096524"/>
    <w:rsid w:val="00096F8C"/>
    <w:rsid w:val="000973F9"/>
    <w:rsid w:val="0009791E"/>
    <w:rsid w:val="000A3BF4"/>
    <w:rsid w:val="000A4A26"/>
    <w:rsid w:val="000A4CE4"/>
    <w:rsid w:val="000A4E06"/>
    <w:rsid w:val="000A6069"/>
    <w:rsid w:val="000A69C5"/>
    <w:rsid w:val="000B1384"/>
    <w:rsid w:val="000B45EA"/>
    <w:rsid w:val="000B4B25"/>
    <w:rsid w:val="000C06DD"/>
    <w:rsid w:val="000C0F51"/>
    <w:rsid w:val="000C1E1C"/>
    <w:rsid w:val="000C2E18"/>
    <w:rsid w:val="000C3A4E"/>
    <w:rsid w:val="000C4074"/>
    <w:rsid w:val="000C409B"/>
    <w:rsid w:val="000C4B04"/>
    <w:rsid w:val="000C6005"/>
    <w:rsid w:val="000C6F3A"/>
    <w:rsid w:val="000D1621"/>
    <w:rsid w:val="000D1DB1"/>
    <w:rsid w:val="000D25A2"/>
    <w:rsid w:val="000D3D43"/>
    <w:rsid w:val="000D64E9"/>
    <w:rsid w:val="000D666C"/>
    <w:rsid w:val="000D711F"/>
    <w:rsid w:val="000D7809"/>
    <w:rsid w:val="000E09E0"/>
    <w:rsid w:val="000E144C"/>
    <w:rsid w:val="000E275C"/>
    <w:rsid w:val="000E2D59"/>
    <w:rsid w:val="000E5265"/>
    <w:rsid w:val="000E6CB2"/>
    <w:rsid w:val="000F3F62"/>
    <w:rsid w:val="000F70EE"/>
    <w:rsid w:val="00100983"/>
    <w:rsid w:val="00100B93"/>
    <w:rsid w:val="00101EF2"/>
    <w:rsid w:val="0010214F"/>
    <w:rsid w:val="00102BAF"/>
    <w:rsid w:val="0010394E"/>
    <w:rsid w:val="00103FB4"/>
    <w:rsid w:val="00106ED2"/>
    <w:rsid w:val="00107082"/>
    <w:rsid w:val="0011019C"/>
    <w:rsid w:val="00111203"/>
    <w:rsid w:val="00113526"/>
    <w:rsid w:val="001154F6"/>
    <w:rsid w:val="001156F7"/>
    <w:rsid w:val="0011576A"/>
    <w:rsid w:val="00117138"/>
    <w:rsid w:val="001240B8"/>
    <w:rsid w:val="00124C66"/>
    <w:rsid w:val="00126C94"/>
    <w:rsid w:val="00130290"/>
    <w:rsid w:val="0013058E"/>
    <w:rsid w:val="00132186"/>
    <w:rsid w:val="001356F7"/>
    <w:rsid w:val="001376B8"/>
    <w:rsid w:val="00140660"/>
    <w:rsid w:val="00141B7D"/>
    <w:rsid w:val="001426C0"/>
    <w:rsid w:val="001427B6"/>
    <w:rsid w:val="00142AC3"/>
    <w:rsid w:val="001455E5"/>
    <w:rsid w:val="0014634C"/>
    <w:rsid w:val="001475F5"/>
    <w:rsid w:val="00152AD9"/>
    <w:rsid w:val="00153564"/>
    <w:rsid w:val="00153997"/>
    <w:rsid w:val="00153A7B"/>
    <w:rsid w:val="00153FF1"/>
    <w:rsid w:val="00155DB7"/>
    <w:rsid w:val="00155F5B"/>
    <w:rsid w:val="0016105C"/>
    <w:rsid w:val="00162EFA"/>
    <w:rsid w:val="00166232"/>
    <w:rsid w:val="001669BD"/>
    <w:rsid w:val="00167D40"/>
    <w:rsid w:val="00170992"/>
    <w:rsid w:val="00171CC9"/>
    <w:rsid w:val="00171DD8"/>
    <w:rsid w:val="00172F34"/>
    <w:rsid w:val="00172F42"/>
    <w:rsid w:val="00174A8F"/>
    <w:rsid w:val="00176ED3"/>
    <w:rsid w:val="0018047E"/>
    <w:rsid w:val="001852B2"/>
    <w:rsid w:val="00186383"/>
    <w:rsid w:val="00186F1D"/>
    <w:rsid w:val="00187B3A"/>
    <w:rsid w:val="0019146F"/>
    <w:rsid w:val="001929A5"/>
    <w:rsid w:val="00192A10"/>
    <w:rsid w:val="00193240"/>
    <w:rsid w:val="00193F06"/>
    <w:rsid w:val="0019466A"/>
    <w:rsid w:val="00195F0E"/>
    <w:rsid w:val="001962D7"/>
    <w:rsid w:val="00196AA6"/>
    <w:rsid w:val="001A1380"/>
    <w:rsid w:val="001A2652"/>
    <w:rsid w:val="001A2699"/>
    <w:rsid w:val="001A277A"/>
    <w:rsid w:val="001A44AD"/>
    <w:rsid w:val="001A52EA"/>
    <w:rsid w:val="001A7C67"/>
    <w:rsid w:val="001B0168"/>
    <w:rsid w:val="001B4B31"/>
    <w:rsid w:val="001B5BC9"/>
    <w:rsid w:val="001B6F7C"/>
    <w:rsid w:val="001B76CA"/>
    <w:rsid w:val="001C08C4"/>
    <w:rsid w:val="001C0DD6"/>
    <w:rsid w:val="001C1089"/>
    <w:rsid w:val="001C1EE3"/>
    <w:rsid w:val="001C542A"/>
    <w:rsid w:val="001C6A96"/>
    <w:rsid w:val="001D018A"/>
    <w:rsid w:val="001D0EA8"/>
    <w:rsid w:val="001D1292"/>
    <w:rsid w:val="001D316D"/>
    <w:rsid w:val="001D3E75"/>
    <w:rsid w:val="001D4349"/>
    <w:rsid w:val="001D453A"/>
    <w:rsid w:val="001D4F48"/>
    <w:rsid w:val="001D5310"/>
    <w:rsid w:val="001D762A"/>
    <w:rsid w:val="001D7BE1"/>
    <w:rsid w:val="001E0CEE"/>
    <w:rsid w:val="001E15C4"/>
    <w:rsid w:val="001E22A4"/>
    <w:rsid w:val="001E252A"/>
    <w:rsid w:val="001E71FF"/>
    <w:rsid w:val="001F4CD7"/>
    <w:rsid w:val="001F6104"/>
    <w:rsid w:val="001F71AB"/>
    <w:rsid w:val="001F77D8"/>
    <w:rsid w:val="002000DA"/>
    <w:rsid w:val="0020138E"/>
    <w:rsid w:val="00204F21"/>
    <w:rsid w:val="002077FB"/>
    <w:rsid w:val="00210FFA"/>
    <w:rsid w:val="0021189A"/>
    <w:rsid w:val="00214D6C"/>
    <w:rsid w:val="00214F59"/>
    <w:rsid w:val="00216B20"/>
    <w:rsid w:val="00216DB6"/>
    <w:rsid w:val="00217001"/>
    <w:rsid w:val="00220B98"/>
    <w:rsid w:val="00220C88"/>
    <w:rsid w:val="00221449"/>
    <w:rsid w:val="0022207E"/>
    <w:rsid w:val="00222396"/>
    <w:rsid w:val="0022340B"/>
    <w:rsid w:val="00223E45"/>
    <w:rsid w:val="002244B6"/>
    <w:rsid w:val="00226303"/>
    <w:rsid w:val="0022635A"/>
    <w:rsid w:val="002309A7"/>
    <w:rsid w:val="0023195C"/>
    <w:rsid w:val="00232D4C"/>
    <w:rsid w:val="00233EFF"/>
    <w:rsid w:val="00234BBE"/>
    <w:rsid w:val="002358AF"/>
    <w:rsid w:val="00236505"/>
    <w:rsid w:val="0024102C"/>
    <w:rsid w:val="002420A3"/>
    <w:rsid w:val="002469DA"/>
    <w:rsid w:val="0024787D"/>
    <w:rsid w:val="0025352D"/>
    <w:rsid w:val="00253A6D"/>
    <w:rsid w:val="00254CE0"/>
    <w:rsid w:val="002553E6"/>
    <w:rsid w:val="0025627D"/>
    <w:rsid w:val="00256828"/>
    <w:rsid w:val="00256AD4"/>
    <w:rsid w:val="00260830"/>
    <w:rsid w:val="00260D2D"/>
    <w:rsid w:val="0026194D"/>
    <w:rsid w:val="0026279E"/>
    <w:rsid w:val="00265463"/>
    <w:rsid w:val="00265736"/>
    <w:rsid w:val="00266882"/>
    <w:rsid w:val="00267759"/>
    <w:rsid w:val="0027080A"/>
    <w:rsid w:val="0027085E"/>
    <w:rsid w:val="00271C36"/>
    <w:rsid w:val="0027215D"/>
    <w:rsid w:val="002759CF"/>
    <w:rsid w:val="00280393"/>
    <w:rsid w:val="00280544"/>
    <w:rsid w:val="002806D6"/>
    <w:rsid w:val="00280A0B"/>
    <w:rsid w:val="00280C9E"/>
    <w:rsid w:val="002816FF"/>
    <w:rsid w:val="00283DA5"/>
    <w:rsid w:val="0028576A"/>
    <w:rsid w:val="00291085"/>
    <w:rsid w:val="00291204"/>
    <w:rsid w:val="00291F1E"/>
    <w:rsid w:val="002936D4"/>
    <w:rsid w:val="0029403C"/>
    <w:rsid w:val="00294C73"/>
    <w:rsid w:val="00294EDB"/>
    <w:rsid w:val="00297FD7"/>
    <w:rsid w:val="002A1E8A"/>
    <w:rsid w:val="002A2485"/>
    <w:rsid w:val="002A3B9B"/>
    <w:rsid w:val="002A3C00"/>
    <w:rsid w:val="002A5861"/>
    <w:rsid w:val="002A6C13"/>
    <w:rsid w:val="002A7051"/>
    <w:rsid w:val="002B2394"/>
    <w:rsid w:val="002B31BA"/>
    <w:rsid w:val="002B54B9"/>
    <w:rsid w:val="002B764E"/>
    <w:rsid w:val="002C18C4"/>
    <w:rsid w:val="002C2809"/>
    <w:rsid w:val="002C49F7"/>
    <w:rsid w:val="002C4C1F"/>
    <w:rsid w:val="002C50AE"/>
    <w:rsid w:val="002C5647"/>
    <w:rsid w:val="002C581D"/>
    <w:rsid w:val="002C5DAD"/>
    <w:rsid w:val="002D11F0"/>
    <w:rsid w:val="002D3CA7"/>
    <w:rsid w:val="002D5D22"/>
    <w:rsid w:val="002D7134"/>
    <w:rsid w:val="002D7E71"/>
    <w:rsid w:val="002E06F1"/>
    <w:rsid w:val="002E20CF"/>
    <w:rsid w:val="002E50B3"/>
    <w:rsid w:val="002E783B"/>
    <w:rsid w:val="002E78C2"/>
    <w:rsid w:val="002F048C"/>
    <w:rsid w:val="002F1DC9"/>
    <w:rsid w:val="002F4250"/>
    <w:rsid w:val="002F648D"/>
    <w:rsid w:val="0030019C"/>
    <w:rsid w:val="00300515"/>
    <w:rsid w:val="00301124"/>
    <w:rsid w:val="00303773"/>
    <w:rsid w:val="0030499F"/>
    <w:rsid w:val="003049C9"/>
    <w:rsid w:val="00313BC8"/>
    <w:rsid w:val="00316312"/>
    <w:rsid w:val="003173AB"/>
    <w:rsid w:val="00325EFB"/>
    <w:rsid w:val="00332CB9"/>
    <w:rsid w:val="00333BB5"/>
    <w:rsid w:val="00342DE1"/>
    <w:rsid w:val="00343A97"/>
    <w:rsid w:val="00343CF8"/>
    <w:rsid w:val="003449DE"/>
    <w:rsid w:val="003455A5"/>
    <w:rsid w:val="003476E4"/>
    <w:rsid w:val="00350496"/>
    <w:rsid w:val="00354044"/>
    <w:rsid w:val="0035455C"/>
    <w:rsid w:val="00361953"/>
    <w:rsid w:val="00361AAE"/>
    <w:rsid w:val="003625D1"/>
    <w:rsid w:val="0036276E"/>
    <w:rsid w:val="00364735"/>
    <w:rsid w:val="00365AF7"/>
    <w:rsid w:val="00367AB9"/>
    <w:rsid w:val="00370B38"/>
    <w:rsid w:val="00370D9C"/>
    <w:rsid w:val="003715CA"/>
    <w:rsid w:val="00371F73"/>
    <w:rsid w:val="00372026"/>
    <w:rsid w:val="00372B11"/>
    <w:rsid w:val="00373F86"/>
    <w:rsid w:val="00374AC1"/>
    <w:rsid w:val="00374E64"/>
    <w:rsid w:val="00377A0E"/>
    <w:rsid w:val="00380A36"/>
    <w:rsid w:val="00380B40"/>
    <w:rsid w:val="00385898"/>
    <w:rsid w:val="00387BAE"/>
    <w:rsid w:val="00392032"/>
    <w:rsid w:val="00393766"/>
    <w:rsid w:val="00397784"/>
    <w:rsid w:val="003A1AFD"/>
    <w:rsid w:val="003A2C50"/>
    <w:rsid w:val="003A6118"/>
    <w:rsid w:val="003A7CFF"/>
    <w:rsid w:val="003B087E"/>
    <w:rsid w:val="003B236D"/>
    <w:rsid w:val="003B37D5"/>
    <w:rsid w:val="003B44B7"/>
    <w:rsid w:val="003B678B"/>
    <w:rsid w:val="003B7CDA"/>
    <w:rsid w:val="003C0557"/>
    <w:rsid w:val="003C20F7"/>
    <w:rsid w:val="003C2243"/>
    <w:rsid w:val="003C23D7"/>
    <w:rsid w:val="003C332E"/>
    <w:rsid w:val="003C3BDC"/>
    <w:rsid w:val="003C52D1"/>
    <w:rsid w:val="003C52FB"/>
    <w:rsid w:val="003C62CC"/>
    <w:rsid w:val="003D056D"/>
    <w:rsid w:val="003D23C5"/>
    <w:rsid w:val="003D2698"/>
    <w:rsid w:val="003D3518"/>
    <w:rsid w:val="003D693C"/>
    <w:rsid w:val="003E239C"/>
    <w:rsid w:val="003E7B16"/>
    <w:rsid w:val="003E7E17"/>
    <w:rsid w:val="003F056D"/>
    <w:rsid w:val="003F1873"/>
    <w:rsid w:val="003F35E4"/>
    <w:rsid w:val="003F69ED"/>
    <w:rsid w:val="003F6E4E"/>
    <w:rsid w:val="003F7878"/>
    <w:rsid w:val="004006DB"/>
    <w:rsid w:val="0040290B"/>
    <w:rsid w:val="00407D71"/>
    <w:rsid w:val="00411D9D"/>
    <w:rsid w:val="00412EC9"/>
    <w:rsid w:val="00412FA0"/>
    <w:rsid w:val="00414008"/>
    <w:rsid w:val="004146C9"/>
    <w:rsid w:val="004152A2"/>
    <w:rsid w:val="00417AC8"/>
    <w:rsid w:val="004226F6"/>
    <w:rsid w:val="00423534"/>
    <w:rsid w:val="00425D3B"/>
    <w:rsid w:val="004261CA"/>
    <w:rsid w:val="004275A6"/>
    <w:rsid w:val="00427DD5"/>
    <w:rsid w:val="00431F7D"/>
    <w:rsid w:val="00432A7D"/>
    <w:rsid w:val="00433731"/>
    <w:rsid w:val="00433E3D"/>
    <w:rsid w:val="0043470D"/>
    <w:rsid w:val="00435411"/>
    <w:rsid w:val="00436648"/>
    <w:rsid w:val="00436F89"/>
    <w:rsid w:val="004378D7"/>
    <w:rsid w:val="00440A6A"/>
    <w:rsid w:val="00440DA0"/>
    <w:rsid w:val="004451B2"/>
    <w:rsid w:val="00450C72"/>
    <w:rsid w:val="00450D21"/>
    <w:rsid w:val="00452CA3"/>
    <w:rsid w:val="00454E23"/>
    <w:rsid w:val="004559E4"/>
    <w:rsid w:val="004568F1"/>
    <w:rsid w:val="00456D48"/>
    <w:rsid w:val="004603C9"/>
    <w:rsid w:val="00462679"/>
    <w:rsid w:val="004645DF"/>
    <w:rsid w:val="00464F11"/>
    <w:rsid w:val="00466885"/>
    <w:rsid w:val="004712EA"/>
    <w:rsid w:val="00471551"/>
    <w:rsid w:val="00471EC6"/>
    <w:rsid w:val="00472D0F"/>
    <w:rsid w:val="00474C90"/>
    <w:rsid w:val="004761EE"/>
    <w:rsid w:val="00480373"/>
    <w:rsid w:val="00481DD2"/>
    <w:rsid w:val="0048230C"/>
    <w:rsid w:val="00482AD4"/>
    <w:rsid w:val="00483AF2"/>
    <w:rsid w:val="00484506"/>
    <w:rsid w:val="00485A21"/>
    <w:rsid w:val="00485F26"/>
    <w:rsid w:val="00486C92"/>
    <w:rsid w:val="0048734A"/>
    <w:rsid w:val="00487759"/>
    <w:rsid w:val="00487D0B"/>
    <w:rsid w:val="00490182"/>
    <w:rsid w:val="00490610"/>
    <w:rsid w:val="004907A4"/>
    <w:rsid w:val="00492742"/>
    <w:rsid w:val="00492779"/>
    <w:rsid w:val="004928AD"/>
    <w:rsid w:val="0049356D"/>
    <w:rsid w:val="004937D8"/>
    <w:rsid w:val="00497411"/>
    <w:rsid w:val="004974C0"/>
    <w:rsid w:val="004979C0"/>
    <w:rsid w:val="004A00AE"/>
    <w:rsid w:val="004A054A"/>
    <w:rsid w:val="004A3119"/>
    <w:rsid w:val="004A7B6D"/>
    <w:rsid w:val="004B1324"/>
    <w:rsid w:val="004B1968"/>
    <w:rsid w:val="004B2884"/>
    <w:rsid w:val="004B49A7"/>
    <w:rsid w:val="004B551B"/>
    <w:rsid w:val="004B5F8B"/>
    <w:rsid w:val="004B6366"/>
    <w:rsid w:val="004B6E8C"/>
    <w:rsid w:val="004C03C6"/>
    <w:rsid w:val="004C3594"/>
    <w:rsid w:val="004C4387"/>
    <w:rsid w:val="004C4BE9"/>
    <w:rsid w:val="004C5E50"/>
    <w:rsid w:val="004C6281"/>
    <w:rsid w:val="004C64ED"/>
    <w:rsid w:val="004C74DB"/>
    <w:rsid w:val="004D0113"/>
    <w:rsid w:val="004D1ABF"/>
    <w:rsid w:val="004D2824"/>
    <w:rsid w:val="004E0864"/>
    <w:rsid w:val="004E253C"/>
    <w:rsid w:val="004E26E7"/>
    <w:rsid w:val="004E3BED"/>
    <w:rsid w:val="004E3E12"/>
    <w:rsid w:val="004E4564"/>
    <w:rsid w:val="004E459D"/>
    <w:rsid w:val="004E5EA4"/>
    <w:rsid w:val="004E5FAA"/>
    <w:rsid w:val="004E7071"/>
    <w:rsid w:val="004E7C0B"/>
    <w:rsid w:val="004F06E0"/>
    <w:rsid w:val="004F0BB2"/>
    <w:rsid w:val="004F3EEE"/>
    <w:rsid w:val="004F4A87"/>
    <w:rsid w:val="004F5E5F"/>
    <w:rsid w:val="004F7BDA"/>
    <w:rsid w:val="00500B83"/>
    <w:rsid w:val="005029D9"/>
    <w:rsid w:val="00503CA0"/>
    <w:rsid w:val="0050590F"/>
    <w:rsid w:val="00505A9F"/>
    <w:rsid w:val="00506578"/>
    <w:rsid w:val="00511F81"/>
    <w:rsid w:val="00512871"/>
    <w:rsid w:val="00513C06"/>
    <w:rsid w:val="00514C54"/>
    <w:rsid w:val="00515089"/>
    <w:rsid w:val="00517963"/>
    <w:rsid w:val="0052005E"/>
    <w:rsid w:val="00520CB3"/>
    <w:rsid w:val="00521D7C"/>
    <w:rsid w:val="00523DF0"/>
    <w:rsid w:val="00524454"/>
    <w:rsid w:val="00525280"/>
    <w:rsid w:val="00525474"/>
    <w:rsid w:val="00530930"/>
    <w:rsid w:val="00530E4E"/>
    <w:rsid w:val="00531300"/>
    <w:rsid w:val="00535E20"/>
    <w:rsid w:val="005414E9"/>
    <w:rsid w:val="00541F22"/>
    <w:rsid w:val="00543928"/>
    <w:rsid w:val="00545C89"/>
    <w:rsid w:val="00547D11"/>
    <w:rsid w:val="00551C8C"/>
    <w:rsid w:val="0055266F"/>
    <w:rsid w:val="0055307F"/>
    <w:rsid w:val="00553A3B"/>
    <w:rsid w:val="005569EE"/>
    <w:rsid w:val="00561A5F"/>
    <w:rsid w:val="00562BFA"/>
    <w:rsid w:val="005634AC"/>
    <w:rsid w:val="0056633E"/>
    <w:rsid w:val="00567A36"/>
    <w:rsid w:val="0057073B"/>
    <w:rsid w:val="005714AC"/>
    <w:rsid w:val="00571B4A"/>
    <w:rsid w:val="0057241D"/>
    <w:rsid w:val="00573D88"/>
    <w:rsid w:val="00573FAF"/>
    <w:rsid w:val="00581331"/>
    <w:rsid w:val="00581762"/>
    <w:rsid w:val="005817BB"/>
    <w:rsid w:val="00581E67"/>
    <w:rsid w:val="0058267E"/>
    <w:rsid w:val="00583059"/>
    <w:rsid w:val="00587448"/>
    <w:rsid w:val="00593975"/>
    <w:rsid w:val="005958BF"/>
    <w:rsid w:val="00596AFF"/>
    <w:rsid w:val="005A010F"/>
    <w:rsid w:val="005A12A5"/>
    <w:rsid w:val="005A28D9"/>
    <w:rsid w:val="005A3763"/>
    <w:rsid w:val="005A4A30"/>
    <w:rsid w:val="005A69AF"/>
    <w:rsid w:val="005B2143"/>
    <w:rsid w:val="005B4159"/>
    <w:rsid w:val="005B59A7"/>
    <w:rsid w:val="005B62E3"/>
    <w:rsid w:val="005B637B"/>
    <w:rsid w:val="005B65B1"/>
    <w:rsid w:val="005B6FCE"/>
    <w:rsid w:val="005B7C3D"/>
    <w:rsid w:val="005C29C8"/>
    <w:rsid w:val="005C3C63"/>
    <w:rsid w:val="005C3D75"/>
    <w:rsid w:val="005C3E4C"/>
    <w:rsid w:val="005C6B28"/>
    <w:rsid w:val="005D0446"/>
    <w:rsid w:val="005D0BFE"/>
    <w:rsid w:val="005D1961"/>
    <w:rsid w:val="005D1A04"/>
    <w:rsid w:val="005D1DA7"/>
    <w:rsid w:val="005D2E52"/>
    <w:rsid w:val="005D3A2D"/>
    <w:rsid w:val="005D6073"/>
    <w:rsid w:val="005E103D"/>
    <w:rsid w:val="005E12C6"/>
    <w:rsid w:val="005E13EF"/>
    <w:rsid w:val="005E1EC8"/>
    <w:rsid w:val="005E34AF"/>
    <w:rsid w:val="005E48D3"/>
    <w:rsid w:val="005E61E5"/>
    <w:rsid w:val="005F0964"/>
    <w:rsid w:val="005F3A38"/>
    <w:rsid w:val="005F7339"/>
    <w:rsid w:val="00600CAF"/>
    <w:rsid w:val="00602D72"/>
    <w:rsid w:val="00602E81"/>
    <w:rsid w:val="006055B4"/>
    <w:rsid w:val="006115B5"/>
    <w:rsid w:val="006117C8"/>
    <w:rsid w:val="00611BBA"/>
    <w:rsid w:val="00613617"/>
    <w:rsid w:val="00613BD2"/>
    <w:rsid w:val="00614168"/>
    <w:rsid w:val="006141FD"/>
    <w:rsid w:val="00615E90"/>
    <w:rsid w:val="0061670D"/>
    <w:rsid w:val="006169F5"/>
    <w:rsid w:val="00616FA3"/>
    <w:rsid w:val="00621D61"/>
    <w:rsid w:val="006252FF"/>
    <w:rsid w:val="00630746"/>
    <w:rsid w:val="006308FB"/>
    <w:rsid w:val="00632650"/>
    <w:rsid w:val="00632FA7"/>
    <w:rsid w:val="0063333B"/>
    <w:rsid w:val="00634061"/>
    <w:rsid w:val="00636405"/>
    <w:rsid w:val="00636E74"/>
    <w:rsid w:val="006371D4"/>
    <w:rsid w:val="006372D3"/>
    <w:rsid w:val="0063739F"/>
    <w:rsid w:val="006409C6"/>
    <w:rsid w:val="00641003"/>
    <w:rsid w:val="006440AD"/>
    <w:rsid w:val="00645E89"/>
    <w:rsid w:val="006460FC"/>
    <w:rsid w:val="006463EC"/>
    <w:rsid w:val="00647494"/>
    <w:rsid w:val="0064787F"/>
    <w:rsid w:val="00650956"/>
    <w:rsid w:val="00650B2C"/>
    <w:rsid w:val="00652371"/>
    <w:rsid w:val="006524C4"/>
    <w:rsid w:val="00652958"/>
    <w:rsid w:val="006529CD"/>
    <w:rsid w:val="006531C8"/>
    <w:rsid w:val="00657DF1"/>
    <w:rsid w:val="00660092"/>
    <w:rsid w:val="00660718"/>
    <w:rsid w:val="00662273"/>
    <w:rsid w:val="006635A9"/>
    <w:rsid w:val="006717D0"/>
    <w:rsid w:val="00671D5B"/>
    <w:rsid w:val="00671FE8"/>
    <w:rsid w:val="00672146"/>
    <w:rsid w:val="0067348B"/>
    <w:rsid w:val="006761CC"/>
    <w:rsid w:val="00676C68"/>
    <w:rsid w:val="00677758"/>
    <w:rsid w:val="006779A1"/>
    <w:rsid w:val="00680486"/>
    <w:rsid w:val="00685040"/>
    <w:rsid w:val="006863FD"/>
    <w:rsid w:val="00690136"/>
    <w:rsid w:val="0069045B"/>
    <w:rsid w:val="006907B2"/>
    <w:rsid w:val="00691119"/>
    <w:rsid w:val="006920C2"/>
    <w:rsid w:val="00692102"/>
    <w:rsid w:val="006947B4"/>
    <w:rsid w:val="00696CD9"/>
    <w:rsid w:val="00697016"/>
    <w:rsid w:val="00697626"/>
    <w:rsid w:val="006A0A4C"/>
    <w:rsid w:val="006A67B4"/>
    <w:rsid w:val="006B0C79"/>
    <w:rsid w:val="006B2290"/>
    <w:rsid w:val="006B3C46"/>
    <w:rsid w:val="006B493A"/>
    <w:rsid w:val="006B68A1"/>
    <w:rsid w:val="006C0797"/>
    <w:rsid w:val="006C46A3"/>
    <w:rsid w:val="006D2C45"/>
    <w:rsid w:val="006D3975"/>
    <w:rsid w:val="006D40B6"/>
    <w:rsid w:val="006E0388"/>
    <w:rsid w:val="006E0EA2"/>
    <w:rsid w:val="006E19B7"/>
    <w:rsid w:val="006E4D31"/>
    <w:rsid w:val="006E70BE"/>
    <w:rsid w:val="006E79F8"/>
    <w:rsid w:val="006E7DE1"/>
    <w:rsid w:val="006F1943"/>
    <w:rsid w:val="006F363D"/>
    <w:rsid w:val="006F5B3C"/>
    <w:rsid w:val="006F5F50"/>
    <w:rsid w:val="007011C7"/>
    <w:rsid w:val="007012D0"/>
    <w:rsid w:val="00702F2D"/>
    <w:rsid w:val="00702F35"/>
    <w:rsid w:val="00704096"/>
    <w:rsid w:val="007041C9"/>
    <w:rsid w:val="007042A8"/>
    <w:rsid w:val="00704E80"/>
    <w:rsid w:val="00705DCD"/>
    <w:rsid w:val="007067CB"/>
    <w:rsid w:val="007079A3"/>
    <w:rsid w:val="007105E1"/>
    <w:rsid w:val="00710CEA"/>
    <w:rsid w:val="007116F3"/>
    <w:rsid w:val="00711762"/>
    <w:rsid w:val="00713EE6"/>
    <w:rsid w:val="00716F5A"/>
    <w:rsid w:val="007170B4"/>
    <w:rsid w:val="007179DE"/>
    <w:rsid w:val="0072017D"/>
    <w:rsid w:val="007209C1"/>
    <w:rsid w:val="0072262F"/>
    <w:rsid w:val="00722DC4"/>
    <w:rsid w:val="007233E5"/>
    <w:rsid w:val="00724528"/>
    <w:rsid w:val="00725238"/>
    <w:rsid w:val="00725C84"/>
    <w:rsid w:val="007264AE"/>
    <w:rsid w:val="00727FA9"/>
    <w:rsid w:val="0073271F"/>
    <w:rsid w:val="00732B19"/>
    <w:rsid w:val="007349A6"/>
    <w:rsid w:val="007410E7"/>
    <w:rsid w:val="00741468"/>
    <w:rsid w:val="00742995"/>
    <w:rsid w:val="007458E6"/>
    <w:rsid w:val="00746511"/>
    <w:rsid w:val="00746D28"/>
    <w:rsid w:val="00750EB7"/>
    <w:rsid w:val="00751609"/>
    <w:rsid w:val="00751B12"/>
    <w:rsid w:val="00753776"/>
    <w:rsid w:val="007539D6"/>
    <w:rsid w:val="00754F5B"/>
    <w:rsid w:val="0075544A"/>
    <w:rsid w:val="00757C71"/>
    <w:rsid w:val="0076059D"/>
    <w:rsid w:val="00761A39"/>
    <w:rsid w:val="00761D11"/>
    <w:rsid w:val="00762EE5"/>
    <w:rsid w:val="00763224"/>
    <w:rsid w:val="00764F10"/>
    <w:rsid w:val="00765991"/>
    <w:rsid w:val="0077114D"/>
    <w:rsid w:val="00771A2C"/>
    <w:rsid w:val="00773523"/>
    <w:rsid w:val="007737BC"/>
    <w:rsid w:val="00774CA3"/>
    <w:rsid w:val="007770FE"/>
    <w:rsid w:val="00780559"/>
    <w:rsid w:val="00780E00"/>
    <w:rsid w:val="00785F54"/>
    <w:rsid w:val="00786029"/>
    <w:rsid w:val="0078643B"/>
    <w:rsid w:val="00791C6A"/>
    <w:rsid w:val="0079280A"/>
    <w:rsid w:val="00792DEE"/>
    <w:rsid w:val="00795B02"/>
    <w:rsid w:val="00795CB5"/>
    <w:rsid w:val="007975C0"/>
    <w:rsid w:val="007A1675"/>
    <w:rsid w:val="007A1784"/>
    <w:rsid w:val="007A2642"/>
    <w:rsid w:val="007A69C1"/>
    <w:rsid w:val="007A6BCC"/>
    <w:rsid w:val="007A77A2"/>
    <w:rsid w:val="007A7DC6"/>
    <w:rsid w:val="007B1BE6"/>
    <w:rsid w:val="007B3B45"/>
    <w:rsid w:val="007B4457"/>
    <w:rsid w:val="007B6AAA"/>
    <w:rsid w:val="007B7F09"/>
    <w:rsid w:val="007C07B9"/>
    <w:rsid w:val="007C2C22"/>
    <w:rsid w:val="007C2F0F"/>
    <w:rsid w:val="007C3A61"/>
    <w:rsid w:val="007C5070"/>
    <w:rsid w:val="007C529F"/>
    <w:rsid w:val="007C5CFD"/>
    <w:rsid w:val="007C61BA"/>
    <w:rsid w:val="007D131F"/>
    <w:rsid w:val="007D5337"/>
    <w:rsid w:val="007D78E1"/>
    <w:rsid w:val="007E03A2"/>
    <w:rsid w:val="007E0E01"/>
    <w:rsid w:val="007E2625"/>
    <w:rsid w:val="007E347E"/>
    <w:rsid w:val="007E38F0"/>
    <w:rsid w:val="007E6055"/>
    <w:rsid w:val="007E71A8"/>
    <w:rsid w:val="007E7686"/>
    <w:rsid w:val="007F23DC"/>
    <w:rsid w:val="007F4236"/>
    <w:rsid w:val="007F4556"/>
    <w:rsid w:val="007F519C"/>
    <w:rsid w:val="007F5B82"/>
    <w:rsid w:val="007F7905"/>
    <w:rsid w:val="00801DF5"/>
    <w:rsid w:val="008033A4"/>
    <w:rsid w:val="008034FF"/>
    <w:rsid w:val="00803F75"/>
    <w:rsid w:val="008074C0"/>
    <w:rsid w:val="0081001C"/>
    <w:rsid w:val="00810B7A"/>
    <w:rsid w:val="00810E92"/>
    <w:rsid w:val="00810FDF"/>
    <w:rsid w:val="0081110D"/>
    <w:rsid w:val="00812A95"/>
    <w:rsid w:val="00813A8D"/>
    <w:rsid w:val="00813CED"/>
    <w:rsid w:val="00814000"/>
    <w:rsid w:val="00814741"/>
    <w:rsid w:val="00815F34"/>
    <w:rsid w:val="00816542"/>
    <w:rsid w:val="00822DF8"/>
    <w:rsid w:val="008236B2"/>
    <w:rsid w:val="008265B5"/>
    <w:rsid w:val="008317FC"/>
    <w:rsid w:val="00832D8F"/>
    <w:rsid w:val="0083785E"/>
    <w:rsid w:val="00841613"/>
    <w:rsid w:val="00842384"/>
    <w:rsid w:val="0084297C"/>
    <w:rsid w:val="0085210D"/>
    <w:rsid w:val="0085237B"/>
    <w:rsid w:val="008529BF"/>
    <w:rsid w:val="008556CC"/>
    <w:rsid w:val="0085790F"/>
    <w:rsid w:val="00860038"/>
    <w:rsid w:val="008607B1"/>
    <w:rsid w:val="008613E3"/>
    <w:rsid w:val="00867275"/>
    <w:rsid w:val="008708BD"/>
    <w:rsid w:val="00870DE3"/>
    <w:rsid w:val="008729FB"/>
    <w:rsid w:val="0087356F"/>
    <w:rsid w:val="008735F7"/>
    <w:rsid w:val="00873EBB"/>
    <w:rsid w:val="00874928"/>
    <w:rsid w:val="00874C0F"/>
    <w:rsid w:val="0087575F"/>
    <w:rsid w:val="0087685E"/>
    <w:rsid w:val="00876D3B"/>
    <w:rsid w:val="0087722E"/>
    <w:rsid w:val="0087736D"/>
    <w:rsid w:val="008807E0"/>
    <w:rsid w:val="00880DD4"/>
    <w:rsid w:val="008814AB"/>
    <w:rsid w:val="00881C5C"/>
    <w:rsid w:val="00885957"/>
    <w:rsid w:val="00886A50"/>
    <w:rsid w:val="0088731E"/>
    <w:rsid w:val="00887B50"/>
    <w:rsid w:val="00890507"/>
    <w:rsid w:val="00891F21"/>
    <w:rsid w:val="008932A0"/>
    <w:rsid w:val="008949A6"/>
    <w:rsid w:val="00895144"/>
    <w:rsid w:val="00896F29"/>
    <w:rsid w:val="008A5426"/>
    <w:rsid w:val="008A5670"/>
    <w:rsid w:val="008A6094"/>
    <w:rsid w:val="008A620A"/>
    <w:rsid w:val="008A725D"/>
    <w:rsid w:val="008B346F"/>
    <w:rsid w:val="008B41E1"/>
    <w:rsid w:val="008B475C"/>
    <w:rsid w:val="008B4BE6"/>
    <w:rsid w:val="008B7582"/>
    <w:rsid w:val="008C00DB"/>
    <w:rsid w:val="008C1736"/>
    <w:rsid w:val="008C3007"/>
    <w:rsid w:val="008C3753"/>
    <w:rsid w:val="008C5570"/>
    <w:rsid w:val="008D2275"/>
    <w:rsid w:val="008D6588"/>
    <w:rsid w:val="008D6BF4"/>
    <w:rsid w:val="008D7A6C"/>
    <w:rsid w:val="008E1698"/>
    <w:rsid w:val="008E564C"/>
    <w:rsid w:val="008E5728"/>
    <w:rsid w:val="008F008C"/>
    <w:rsid w:val="008F0365"/>
    <w:rsid w:val="008F1D64"/>
    <w:rsid w:val="008F2BAC"/>
    <w:rsid w:val="008F5683"/>
    <w:rsid w:val="008F68D9"/>
    <w:rsid w:val="008F7E0E"/>
    <w:rsid w:val="00900E09"/>
    <w:rsid w:val="00900EC0"/>
    <w:rsid w:val="009012C1"/>
    <w:rsid w:val="009013FC"/>
    <w:rsid w:val="0090145C"/>
    <w:rsid w:val="00902049"/>
    <w:rsid w:val="00905FE8"/>
    <w:rsid w:val="00906754"/>
    <w:rsid w:val="0090711F"/>
    <w:rsid w:val="00910C90"/>
    <w:rsid w:val="009114DD"/>
    <w:rsid w:val="00911CDC"/>
    <w:rsid w:val="009121A5"/>
    <w:rsid w:val="0091280E"/>
    <w:rsid w:val="009135D3"/>
    <w:rsid w:val="00914A48"/>
    <w:rsid w:val="009161BF"/>
    <w:rsid w:val="00917FD0"/>
    <w:rsid w:val="00920370"/>
    <w:rsid w:val="00922165"/>
    <w:rsid w:val="00922E6F"/>
    <w:rsid w:val="00922F43"/>
    <w:rsid w:val="009315B5"/>
    <w:rsid w:val="00932F05"/>
    <w:rsid w:val="00933BF7"/>
    <w:rsid w:val="00935AF5"/>
    <w:rsid w:val="00935CD3"/>
    <w:rsid w:val="00936195"/>
    <w:rsid w:val="00936326"/>
    <w:rsid w:val="0093665F"/>
    <w:rsid w:val="0094232F"/>
    <w:rsid w:val="0094406E"/>
    <w:rsid w:val="00951351"/>
    <w:rsid w:val="00953F80"/>
    <w:rsid w:val="00954813"/>
    <w:rsid w:val="00957DDE"/>
    <w:rsid w:val="00960561"/>
    <w:rsid w:val="00961EDB"/>
    <w:rsid w:val="00962AA8"/>
    <w:rsid w:val="009649BD"/>
    <w:rsid w:val="00965AF8"/>
    <w:rsid w:val="00966A1B"/>
    <w:rsid w:val="00966B55"/>
    <w:rsid w:val="00966F49"/>
    <w:rsid w:val="00970BE2"/>
    <w:rsid w:val="00971069"/>
    <w:rsid w:val="009738B8"/>
    <w:rsid w:val="00973F82"/>
    <w:rsid w:val="00975B96"/>
    <w:rsid w:val="00975BB3"/>
    <w:rsid w:val="00977E00"/>
    <w:rsid w:val="00982CBE"/>
    <w:rsid w:val="00982F66"/>
    <w:rsid w:val="00984F94"/>
    <w:rsid w:val="00985398"/>
    <w:rsid w:val="00990D2B"/>
    <w:rsid w:val="00992B06"/>
    <w:rsid w:val="00994002"/>
    <w:rsid w:val="009A1B2C"/>
    <w:rsid w:val="009A1E4B"/>
    <w:rsid w:val="009A2A0C"/>
    <w:rsid w:val="009A2C07"/>
    <w:rsid w:val="009A2F46"/>
    <w:rsid w:val="009A4AEA"/>
    <w:rsid w:val="009A709A"/>
    <w:rsid w:val="009A7D58"/>
    <w:rsid w:val="009A7DBC"/>
    <w:rsid w:val="009B0ED4"/>
    <w:rsid w:val="009B28F7"/>
    <w:rsid w:val="009B29FA"/>
    <w:rsid w:val="009B7E98"/>
    <w:rsid w:val="009C00D1"/>
    <w:rsid w:val="009C1960"/>
    <w:rsid w:val="009C1ACB"/>
    <w:rsid w:val="009C20E2"/>
    <w:rsid w:val="009C371C"/>
    <w:rsid w:val="009C3905"/>
    <w:rsid w:val="009D0D6B"/>
    <w:rsid w:val="009D172B"/>
    <w:rsid w:val="009D274F"/>
    <w:rsid w:val="009D5793"/>
    <w:rsid w:val="009D685A"/>
    <w:rsid w:val="009D7853"/>
    <w:rsid w:val="009D7EC5"/>
    <w:rsid w:val="009E1EBA"/>
    <w:rsid w:val="009E2C47"/>
    <w:rsid w:val="009E3246"/>
    <w:rsid w:val="009E5C5A"/>
    <w:rsid w:val="009E5DEA"/>
    <w:rsid w:val="009E6BE8"/>
    <w:rsid w:val="009F020B"/>
    <w:rsid w:val="009F2F5C"/>
    <w:rsid w:val="009F3D07"/>
    <w:rsid w:val="009F3F1A"/>
    <w:rsid w:val="009F6110"/>
    <w:rsid w:val="009F7054"/>
    <w:rsid w:val="009F7E5A"/>
    <w:rsid w:val="00A00599"/>
    <w:rsid w:val="00A01794"/>
    <w:rsid w:val="00A019F3"/>
    <w:rsid w:val="00A01F5A"/>
    <w:rsid w:val="00A0463F"/>
    <w:rsid w:val="00A05896"/>
    <w:rsid w:val="00A05CAA"/>
    <w:rsid w:val="00A06E6E"/>
    <w:rsid w:val="00A12647"/>
    <w:rsid w:val="00A14360"/>
    <w:rsid w:val="00A145F2"/>
    <w:rsid w:val="00A1533D"/>
    <w:rsid w:val="00A161E3"/>
    <w:rsid w:val="00A17C20"/>
    <w:rsid w:val="00A22074"/>
    <w:rsid w:val="00A22128"/>
    <w:rsid w:val="00A2396B"/>
    <w:rsid w:val="00A2472E"/>
    <w:rsid w:val="00A254EA"/>
    <w:rsid w:val="00A2598F"/>
    <w:rsid w:val="00A25C14"/>
    <w:rsid w:val="00A31936"/>
    <w:rsid w:val="00A32037"/>
    <w:rsid w:val="00A3434C"/>
    <w:rsid w:val="00A34C54"/>
    <w:rsid w:val="00A37D02"/>
    <w:rsid w:val="00A437D3"/>
    <w:rsid w:val="00A43B97"/>
    <w:rsid w:val="00A44A18"/>
    <w:rsid w:val="00A45265"/>
    <w:rsid w:val="00A51FD5"/>
    <w:rsid w:val="00A52510"/>
    <w:rsid w:val="00A545BE"/>
    <w:rsid w:val="00A5467C"/>
    <w:rsid w:val="00A55362"/>
    <w:rsid w:val="00A5591E"/>
    <w:rsid w:val="00A62F40"/>
    <w:rsid w:val="00A65C3E"/>
    <w:rsid w:val="00A66A40"/>
    <w:rsid w:val="00A71651"/>
    <w:rsid w:val="00A726D1"/>
    <w:rsid w:val="00A74998"/>
    <w:rsid w:val="00A769C3"/>
    <w:rsid w:val="00A76C57"/>
    <w:rsid w:val="00A76D98"/>
    <w:rsid w:val="00A76F81"/>
    <w:rsid w:val="00A77025"/>
    <w:rsid w:val="00A80275"/>
    <w:rsid w:val="00A80926"/>
    <w:rsid w:val="00A86F63"/>
    <w:rsid w:val="00A945C6"/>
    <w:rsid w:val="00A95646"/>
    <w:rsid w:val="00AA0AD3"/>
    <w:rsid w:val="00AA296D"/>
    <w:rsid w:val="00AA3297"/>
    <w:rsid w:val="00AA3484"/>
    <w:rsid w:val="00AA3D48"/>
    <w:rsid w:val="00AA4F19"/>
    <w:rsid w:val="00AA54AB"/>
    <w:rsid w:val="00AA7A27"/>
    <w:rsid w:val="00AB0392"/>
    <w:rsid w:val="00AB07C8"/>
    <w:rsid w:val="00AB44FD"/>
    <w:rsid w:val="00AB57F7"/>
    <w:rsid w:val="00AB60AF"/>
    <w:rsid w:val="00AB65CE"/>
    <w:rsid w:val="00AB7AE0"/>
    <w:rsid w:val="00AB7AFB"/>
    <w:rsid w:val="00AB7B70"/>
    <w:rsid w:val="00AC12D9"/>
    <w:rsid w:val="00AC1355"/>
    <w:rsid w:val="00AC2695"/>
    <w:rsid w:val="00AC30F5"/>
    <w:rsid w:val="00AC58AA"/>
    <w:rsid w:val="00AC6436"/>
    <w:rsid w:val="00AC6DCB"/>
    <w:rsid w:val="00AD07F5"/>
    <w:rsid w:val="00AD44CF"/>
    <w:rsid w:val="00AD494F"/>
    <w:rsid w:val="00AD5413"/>
    <w:rsid w:val="00AD612F"/>
    <w:rsid w:val="00AD7A3B"/>
    <w:rsid w:val="00AE1143"/>
    <w:rsid w:val="00AE17BD"/>
    <w:rsid w:val="00AE5010"/>
    <w:rsid w:val="00AE59A6"/>
    <w:rsid w:val="00AE5A3A"/>
    <w:rsid w:val="00AE7446"/>
    <w:rsid w:val="00AE7E42"/>
    <w:rsid w:val="00AF014D"/>
    <w:rsid w:val="00AF108E"/>
    <w:rsid w:val="00AF2564"/>
    <w:rsid w:val="00AF6223"/>
    <w:rsid w:val="00AF6766"/>
    <w:rsid w:val="00AF6CDF"/>
    <w:rsid w:val="00AF7D95"/>
    <w:rsid w:val="00B02783"/>
    <w:rsid w:val="00B0447C"/>
    <w:rsid w:val="00B04B3C"/>
    <w:rsid w:val="00B06719"/>
    <w:rsid w:val="00B068EF"/>
    <w:rsid w:val="00B075BB"/>
    <w:rsid w:val="00B07A5C"/>
    <w:rsid w:val="00B104C6"/>
    <w:rsid w:val="00B11502"/>
    <w:rsid w:val="00B170FF"/>
    <w:rsid w:val="00B215B1"/>
    <w:rsid w:val="00B21797"/>
    <w:rsid w:val="00B23A0A"/>
    <w:rsid w:val="00B24BF6"/>
    <w:rsid w:val="00B26B59"/>
    <w:rsid w:val="00B27089"/>
    <w:rsid w:val="00B27384"/>
    <w:rsid w:val="00B3007C"/>
    <w:rsid w:val="00B33715"/>
    <w:rsid w:val="00B3567C"/>
    <w:rsid w:val="00B4477B"/>
    <w:rsid w:val="00B44EE0"/>
    <w:rsid w:val="00B46C7A"/>
    <w:rsid w:val="00B47D72"/>
    <w:rsid w:val="00B503B7"/>
    <w:rsid w:val="00B52ED8"/>
    <w:rsid w:val="00B53244"/>
    <w:rsid w:val="00B54EB5"/>
    <w:rsid w:val="00B55816"/>
    <w:rsid w:val="00B56F9A"/>
    <w:rsid w:val="00B60F84"/>
    <w:rsid w:val="00B61F13"/>
    <w:rsid w:val="00B678C7"/>
    <w:rsid w:val="00B71411"/>
    <w:rsid w:val="00B743AD"/>
    <w:rsid w:val="00B76195"/>
    <w:rsid w:val="00B81D05"/>
    <w:rsid w:val="00B85458"/>
    <w:rsid w:val="00B87904"/>
    <w:rsid w:val="00B93C8F"/>
    <w:rsid w:val="00B9450D"/>
    <w:rsid w:val="00B950D8"/>
    <w:rsid w:val="00B9527D"/>
    <w:rsid w:val="00B97B32"/>
    <w:rsid w:val="00BA0493"/>
    <w:rsid w:val="00BA07ED"/>
    <w:rsid w:val="00BA103B"/>
    <w:rsid w:val="00BA4506"/>
    <w:rsid w:val="00BA5D09"/>
    <w:rsid w:val="00BA6808"/>
    <w:rsid w:val="00BB061F"/>
    <w:rsid w:val="00BB1624"/>
    <w:rsid w:val="00BB30AA"/>
    <w:rsid w:val="00BB60E9"/>
    <w:rsid w:val="00BB67BD"/>
    <w:rsid w:val="00BC0C0B"/>
    <w:rsid w:val="00BC153C"/>
    <w:rsid w:val="00BC21AB"/>
    <w:rsid w:val="00BC341E"/>
    <w:rsid w:val="00BC793C"/>
    <w:rsid w:val="00BC79F3"/>
    <w:rsid w:val="00BC7D50"/>
    <w:rsid w:val="00BD27E2"/>
    <w:rsid w:val="00BD3191"/>
    <w:rsid w:val="00BD3EBE"/>
    <w:rsid w:val="00BD6D4C"/>
    <w:rsid w:val="00BD73DB"/>
    <w:rsid w:val="00BE1593"/>
    <w:rsid w:val="00BE23A7"/>
    <w:rsid w:val="00BE6896"/>
    <w:rsid w:val="00BE77CF"/>
    <w:rsid w:val="00BE7A5D"/>
    <w:rsid w:val="00BF0E99"/>
    <w:rsid w:val="00BF2D7F"/>
    <w:rsid w:val="00BF30A5"/>
    <w:rsid w:val="00BF3E13"/>
    <w:rsid w:val="00BF4173"/>
    <w:rsid w:val="00BF6788"/>
    <w:rsid w:val="00BF7979"/>
    <w:rsid w:val="00C01287"/>
    <w:rsid w:val="00C020A2"/>
    <w:rsid w:val="00C05951"/>
    <w:rsid w:val="00C05AD8"/>
    <w:rsid w:val="00C07FB7"/>
    <w:rsid w:val="00C10AA6"/>
    <w:rsid w:val="00C11036"/>
    <w:rsid w:val="00C141A2"/>
    <w:rsid w:val="00C165B5"/>
    <w:rsid w:val="00C1693E"/>
    <w:rsid w:val="00C17B33"/>
    <w:rsid w:val="00C201A2"/>
    <w:rsid w:val="00C2043B"/>
    <w:rsid w:val="00C2102C"/>
    <w:rsid w:val="00C221CE"/>
    <w:rsid w:val="00C2417D"/>
    <w:rsid w:val="00C25A0C"/>
    <w:rsid w:val="00C25AE7"/>
    <w:rsid w:val="00C260F6"/>
    <w:rsid w:val="00C271A8"/>
    <w:rsid w:val="00C27F60"/>
    <w:rsid w:val="00C305EA"/>
    <w:rsid w:val="00C3171F"/>
    <w:rsid w:val="00C3309B"/>
    <w:rsid w:val="00C3358B"/>
    <w:rsid w:val="00C339FE"/>
    <w:rsid w:val="00C37614"/>
    <w:rsid w:val="00C41CAF"/>
    <w:rsid w:val="00C43A2F"/>
    <w:rsid w:val="00C44C9A"/>
    <w:rsid w:val="00C4627A"/>
    <w:rsid w:val="00C464B3"/>
    <w:rsid w:val="00C4673E"/>
    <w:rsid w:val="00C477F3"/>
    <w:rsid w:val="00C47D96"/>
    <w:rsid w:val="00C501A8"/>
    <w:rsid w:val="00C51E02"/>
    <w:rsid w:val="00C51E73"/>
    <w:rsid w:val="00C53B11"/>
    <w:rsid w:val="00C5405B"/>
    <w:rsid w:val="00C54ADA"/>
    <w:rsid w:val="00C567A4"/>
    <w:rsid w:val="00C56B2E"/>
    <w:rsid w:val="00C606AE"/>
    <w:rsid w:val="00C60CA8"/>
    <w:rsid w:val="00C62094"/>
    <w:rsid w:val="00C6262B"/>
    <w:rsid w:val="00C628AD"/>
    <w:rsid w:val="00C637BF"/>
    <w:rsid w:val="00C65F14"/>
    <w:rsid w:val="00C66297"/>
    <w:rsid w:val="00C6737D"/>
    <w:rsid w:val="00C700F3"/>
    <w:rsid w:val="00C72974"/>
    <w:rsid w:val="00C72CCA"/>
    <w:rsid w:val="00C74DE3"/>
    <w:rsid w:val="00C7748A"/>
    <w:rsid w:val="00C774C0"/>
    <w:rsid w:val="00C777F9"/>
    <w:rsid w:val="00C80EC8"/>
    <w:rsid w:val="00C81755"/>
    <w:rsid w:val="00C82D37"/>
    <w:rsid w:val="00C83676"/>
    <w:rsid w:val="00C8607B"/>
    <w:rsid w:val="00C86344"/>
    <w:rsid w:val="00C868A3"/>
    <w:rsid w:val="00C9129B"/>
    <w:rsid w:val="00C93242"/>
    <w:rsid w:val="00C94053"/>
    <w:rsid w:val="00C9455F"/>
    <w:rsid w:val="00C94600"/>
    <w:rsid w:val="00C9473B"/>
    <w:rsid w:val="00C94E2E"/>
    <w:rsid w:val="00C94F28"/>
    <w:rsid w:val="00C96CAB"/>
    <w:rsid w:val="00CA25D1"/>
    <w:rsid w:val="00CA5E5C"/>
    <w:rsid w:val="00CA6607"/>
    <w:rsid w:val="00CB283A"/>
    <w:rsid w:val="00CB28B3"/>
    <w:rsid w:val="00CB49B3"/>
    <w:rsid w:val="00CB5F4D"/>
    <w:rsid w:val="00CB7231"/>
    <w:rsid w:val="00CB7B81"/>
    <w:rsid w:val="00CC0AAF"/>
    <w:rsid w:val="00CC22E7"/>
    <w:rsid w:val="00CC442B"/>
    <w:rsid w:val="00CC4A61"/>
    <w:rsid w:val="00CC6A6C"/>
    <w:rsid w:val="00CD009E"/>
    <w:rsid w:val="00CD0EF1"/>
    <w:rsid w:val="00CD124E"/>
    <w:rsid w:val="00CD381D"/>
    <w:rsid w:val="00CD5ECA"/>
    <w:rsid w:val="00CD698A"/>
    <w:rsid w:val="00CE0177"/>
    <w:rsid w:val="00CE2947"/>
    <w:rsid w:val="00CE4412"/>
    <w:rsid w:val="00CE44A2"/>
    <w:rsid w:val="00CE55D7"/>
    <w:rsid w:val="00CE6636"/>
    <w:rsid w:val="00CE7054"/>
    <w:rsid w:val="00CF0FDD"/>
    <w:rsid w:val="00CF1079"/>
    <w:rsid w:val="00CF17D4"/>
    <w:rsid w:val="00CF2F98"/>
    <w:rsid w:val="00CF3E76"/>
    <w:rsid w:val="00CF43B8"/>
    <w:rsid w:val="00CF49B8"/>
    <w:rsid w:val="00CF6A19"/>
    <w:rsid w:val="00D03B0D"/>
    <w:rsid w:val="00D04CDB"/>
    <w:rsid w:val="00D06576"/>
    <w:rsid w:val="00D1405A"/>
    <w:rsid w:val="00D145FE"/>
    <w:rsid w:val="00D14AD8"/>
    <w:rsid w:val="00D15BA1"/>
    <w:rsid w:val="00D15E9E"/>
    <w:rsid w:val="00D166F8"/>
    <w:rsid w:val="00D16C60"/>
    <w:rsid w:val="00D17695"/>
    <w:rsid w:val="00D17CFB"/>
    <w:rsid w:val="00D2149F"/>
    <w:rsid w:val="00D228E9"/>
    <w:rsid w:val="00D23D3F"/>
    <w:rsid w:val="00D27C95"/>
    <w:rsid w:val="00D32811"/>
    <w:rsid w:val="00D32976"/>
    <w:rsid w:val="00D33220"/>
    <w:rsid w:val="00D3352C"/>
    <w:rsid w:val="00D342F4"/>
    <w:rsid w:val="00D35000"/>
    <w:rsid w:val="00D37F0A"/>
    <w:rsid w:val="00D44807"/>
    <w:rsid w:val="00D45A62"/>
    <w:rsid w:val="00D473F0"/>
    <w:rsid w:val="00D476DB"/>
    <w:rsid w:val="00D47B9A"/>
    <w:rsid w:val="00D5606A"/>
    <w:rsid w:val="00D57477"/>
    <w:rsid w:val="00D604BD"/>
    <w:rsid w:val="00D6160E"/>
    <w:rsid w:val="00D62DDB"/>
    <w:rsid w:val="00D64FF8"/>
    <w:rsid w:val="00D725CB"/>
    <w:rsid w:val="00D73EDB"/>
    <w:rsid w:val="00D7602A"/>
    <w:rsid w:val="00D76254"/>
    <w:rsid w:val="00D76637"/>
    <w:rsid w:val="00D76A7D"/>
    <w:rsid w:val="00D76F17"/>
    <w:rsid w:val="00D77433"/>
    <w:rsid w:val="00D82563"/>
    <w:rsid w:val="00D825D2"/>
    <w:rsid w:val="00D83EEC"/>
    <w:rsid w:val="00D85C3F"/>
    <w:rsid w:val="00D866C5"/>
    <w:rsid w:val="00D87217"/>
    <w:rsid w:val="00D87E93"/>
    <w:rsid w:val="00D90010"/>
    <w:rsid w:val="00D9080C"/>
    <w:rsid w:val="00D9230A"/>
    <w:rsid w:val="00D969ED"/>
    <w:rsid w:val="00D977EB"/>
    <w:rsid w:val="00D979A5"/>
    <w:rsid w:val="00DA0B48"/>
    <w:rsid w:val="00DA1509"/>
    <w:rsid w:val="00DA21C2"/>
    <w:rsid w:val="00DA2536"/>
    <w:rsid w:val="00DA32DB"/>
    <w:rsid w:val="00DA4149"/>
    <w:rsid w:val="00DA7621"/>
    <w:rsid w:val="00DA7E26"/>
    <w:rsid w:val="00DB020F"/>
    <w:rsid w:val="00DB16AE"/>
    <w:rsid w:val="00DB17D5"/>
    <w:rsid w:val="00DB2AAC"/>
    <w:rsid w:val="00DB3717"/>
    <w:rsid w:val="00DB4B56"/>
    <w:rsid w:val="00DB4EF4"/>
    <w:rsid w:val="00DB67C8"/>
    <w:rsid w:val="00DB7675"/>
    <w:rsid w:val="00DC0A5F"/>
    <w:rsid w:val="00DC21F4"/>
    <w:rsid w:val="00DC307F"/>
    <w:rsid w:val="00DC326E"/>
    <w:rsid w:val="00DC3F6D"/>
    <w:rsid w:val="00DC4403"/>
    <w:rsid w:val="00DD1B25"/>
    <w:rsid w:val="00DD59C5"/>
    <w:rsid w:val="00DD76D2"/>
    <w:rsid w:val="00DE2D66"/>
    <w:rsid w:val="00DE2FAB"/>
    <w:rsid w:val="00DE3991"/>
    <w:rsid w:val="00DE542A"/>
    <w:rsid w:val="00DE57FA"/>
    <w:rsid w:val="00DE74E1"/>
    <w:rsid w:val="00DF203D"/>
    <w:rsid w:val="00DF28F5"/>
    <w:rsid w:val="00DF2C31"/>
    <w:rsid w:val="00DF4609"/>
    <w:rsid w:val="00DF664D"/>
    <w:rsid w:val="00E03C10"/>
    <w:rsid w:val="00E044F6"/>
    <w:rsid w:val="00E045FC"/>
    <w:rsid w:val="00E049A4"/>
    <w:rsid w:val="00E0539E"/>
    <w:rsid w:val="00E07270"/>
    <w:rsid w:val="00E07A92"/>
    <w:rsid w:val="00E125A0"/>
    <w:rsid w:val="00E13016"/>
    <w:rsid w:val="00E1703E"/>
    <w:rsid w:val="00E2075E"/>
    <w:rsid w:val="00E21BCB"/>
    <w:rsid w:val="00E21EFE"/>
    <w:rsid w:val="00E23E03"/>
    <w:rsid w:val="00E24DFB"/>
    <w:rsid w:val="00E30D4D"/>
    <w:rsid w:val="00E31761"/>
    <w:rsid w:val="00E32791"/>
    <w:rsid w:val="00E32C7F"/>
    <w:rsid w:val="00E32D45"/>
    <w:rsid w:val="00E33DDE"/>
    <w:rsid w:val="00E36534"/>
    <w:rsid w:val="00E37F7C"/>
    <w:rsid w:val="00E41E5A"/>
    <w:rsid w:val="00E4378A"/>
    <w:rsid w:val="00E44BC6"/>
    <w:rsid w:val="00E462B8"/>
    <w:rsid w:val="00E504D2"/>
    <w:rsid w:val="00E51E28"/>
    <w:rsid w:val="00E5368A"/>
    <w:rsid w:val="00E541DE"/>
    <w:rsid w:val="00E5545C"/>
    <w:rsid w:val="00E559B4"/>
    <w:rsid w:val="00E60844"/>
    <w:rsid w:val="00E63571"/>
    <w:rsid w:val="00E647D4"/>
    <w:rsid w:val="00E64E28"/>
    <w:rsid w:val="00E65523"/>
    <w:rsid w:val="00E67604"/>
    <w:rsid w:val="00E71D50"/>
    <w:rsid w:val="00E736CB"/>
    <w:rsid w:val="00E740AC"/>
    <w:rsid w:val="00E75274"/>
    <w:rsid w:val="00E7600E"/>
    <w:rsid w:val="00E82ECF"/>
    <w:rsid w:val="00E84D29"/>
    <w:rsid w:val="00E87D66"/>
    <w:rsid w:val="00E90474"/>
    <w:rsid w:val="00E93A4F"/>
    <w:rsid w:val="00E93BA1"/>
    <w:rsid w:val="00E96902"/>
    <w:rsid w:val="00EA0CEA"/>
    <w:rsid w:val="00EA3A5D"/>
    <w:rsid w:val="00EA3FAA"/>
    <w:rsid w:val="00EA7A6F"/>
    <w:rsid w:val="00EB043A"/>
    <w:rsid w:val="00EB2E74"/>
    <w:rsid w:val="00EB3DB1"/>
    <w:rsid w:val="00EC018F"/>
    <w:rsid w:val="00EC0484"/>
    <w:rsid w:val="00EC344F"/>
    <w:rsid w:val="00EC49A8"/>
    <w:rsid w:val="00EC4EC8"/>
    <w:rsid w:val="00EC5A3B"/>
    <w:rsid w:val="00EC7130"/>
    <w:rsid w:val="00EC74FE"/>
    <w:rsid w:val="00EC7F28"/>
    <w:rsid w:val="00ED04B9"/>
    <w:rsid w:val="00ED05EA"/>
    <w:rsid w:val="00ED1346"/>
    <w:rsid w:val="00ED1D37"/>
    <w:rsid w:val="00ED334F"/>
    <w:rsid w:val="00ED525F"/>
    <w:rsid w:val="00ED62AE"/>
    <w:rsid w:val="00ED6B83"/>
    <w:rsid w:val="00EE453F"/>
    <w:rsid w:val="00EE6234"/>
    <w:rsid w:val="00EE76A1"/>
    <w:rsid w:val="00EE76B0"/>
    <w:rsid w:val="00EF27E7"/>
    <w:rsid w:val="00EF2A08"/>
    <w:rsid w:val="00EF2A34"/>
    <w:rsid w:val="00EF2D08"/>
    <w:rsid w:val="00EF32FC"/>
    <w:rsid w:val="00EF48E8"/>
    <w:rsid w:val="00EF4A09"/>
    <w:rsid w:val="00EF4B91"/>
    <w:rsid w:val="00EF623B"/>
    <w:rsid w:val="00F009AB"/>
    <w:rsid w:val="00F00B0A"/>
    <w:rsid w:val="00F02D93"/>
    <w:rsid w:val="00F03E6A"/>
    <w:rsid w:val="00F04AFA"/>
    <w:rsid w:val="00F04BD6"/>
    <w:rsid w:val="00F0518E"/>
    <w:rsid w:val="00F06C15"/>
    <w:rsid w:val="00F07685"/>
    <w:rsid w:val="00F143F2"/>
    <w:rsid w:val="00F14662"/>
    <w:rsid w:val="00F1589E"/>
    <w:rsid w:val="00F16799"/>
    <w:rsid w:val="00F17DF4"/>
    <w:rsid w:val="00F20615"/>
    <w:rsid w:val="00F20C90"/>
    <w:rsid w:val="00F22648"/>
    <w:rsid w:val="00F226F3"/>
    <w:rsid w:val="00F2616A"/>
    <w:rsid w:val="00F26AD3"/>
    <w:rsid w:val="00F275BB"/>
    <w:rsid w:val="00F30CE9"/>
    <w:rsid w:val="00F30D06"/>
    <w:rsid w:val="00F352B3"/>
    <w:rsid w:val="00F37E0A"/>
    <w:rsid w:val="00F40BB6"/>
    <w:rsid w:val="00F427F3"/>
    <w:rsid w:val="00F434B6"/>
    <w:rsid w:val="00F456D0"/>
    <w:rsid w:val="00F464F8"/>
    <w:rsid w:val="00F46921"/>
    <w:rsid w:val="00F47C6C"/>
    <w:rsid w:val="00F47E38"/>
    <w:rsid w:val="00F51475"/>
    <w:rsid w:val="00F527FB"/>
    <w:rsid w:val="00F5467D"/>
    <w:rsid w:val="00F563A7"/>
    <w:rsid w:val="00F56AF5"/>
    <w:rsid w:val="00F56B3E"/>
    <w:rsid w:val="00F604CD"/>
    <w:rsid w:val="00F60804"/>
    <w:rsid w:val="00F609C7"/>
    <w:rsid w:val="00F618D3"/>
    <w:rsid w:val="00F62669"/>
    <w:rsid w:val="00F64E60"/>
    <w:rsid w:val="00F671D9"/>
    <w:rsid w:val="00F72A36"/>
    <w:rsid w:val="00F7505A"/>
    <w:rsid w:val="00F76C3A"/>
    <w:rsid w:val="00F774CB"/>
    <w:rsid w:val="00F77EB5"/>
    <w:rsid w:val="00F81962"/>
    <w:rsid w:val="00F82C5C"/>
    <w:rsid w:val="00F83831"/>
    <w:rsid w:val="00F83F12"/>
    <w:rsid w:val="00F85101"/>
    <w:rsid w:val="00F86FD9"/>
    <w:rsid w:val="00F87328"/>
    <w:rsid w:val="00F87A28"/>
    <w:rsid w:val="00F91614"/>
    <w:rsid w:val="00F91A13"/>
    <w:rsid w:val="00F91C6D"/>
    <w:rsid w:val="00F9335D"/>
    <w:rsid w:val="00F959AF"/>
    <w:rsid w:val="00F95E51"/>
    <w:rsid w:val="00F9660F"/>
    <w:rsid w:val="00FA0FCA"/>
    <w:rsid w:val="00FA14A7"/>
    <w:rsid w:val="00FA33A2"/>
    <w:rsid w:val="00FA3812"/>
    <w:rsid w:val="00FA5073"/>
    <w:rsid w:val="00FA61CE"/>
    <w:rsid w:val="00FA784D"/>
    <w:rsid w:val="00FB00CC"/>
    <w:rsid w:val="00FB12A2"/>
    <w:rsid w:val="00FB1CBA"/>
    <w:rsid w:val="00FB2407"/>
    <w:rsid w:val="00FB2D6A"/>
    <w:rsid w:val="00FB3E41"/>
    <w:rsid w:val="00FC0D07"/>
    <w:rsid w:val="00FC2EC0"/>
    <w:rsid w:val="00FC44A5"/>
    <w:rsid w:val="00FC5B8B"/>
    <w:rsid w:val="00FC6542"/>
    <w:rsid w:val="00FC7101"/>
    <w:rsid w:val="00FD2B90"/>
    <w:rsid w:val="00FD2F13"/>
    <w:rsid w:val="00FD31AF"/>
    <w:rsid w:val="00FD3E94"/>
    <w:rsid w:val="00FD4BE8"/>
    <w:rsid w:val="00FD596B"/>
    <w:rsid w:val="00FD5CDC"/>
    <w:rsid w:val="00FD76B0"/>
    <w:rsid w:val="00FD773B"/>
    <w:rsid w:val="00FE1713"/>
    <w:rsid w:val="00FE257E"/>
    <w:rsid w:val="00FE2ED6"/>
    <w:rsid w:val="00FE45C6"/>
    <w:rsid w:val="00FE46C8"/>
    <w:rsid w:val="00FE50C7"/>
    <w:rsid w:val="00FE6675"/>
    <w:rsid w:val="00FE7D5B"/>
    <w:rsid w:val="00FF0BAF"/>
    <w:rsid w:val="00FF171A"/>
    <w:rsid w:val="00FF32DC"/>
    <w:rsid w:val="00FF37BB"/>
    <w:rsid w:val="00FF47E9"/>
    <w:rsid w:val="00FF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2D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D2B90"/>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FD2B90"/>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4E70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D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D2B90"/>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FD2B90"/>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AF2564"/>
    <w:rPr>
      <w:sz w:val="16"/>
      <w:szCs w:val="16"/>
    </w:rPr>
  </w:style>
  <w:style w:type="paragraph" w:styleId="CommentText">
    <w:name w:val="annotation text"/>
    <w:basedOn w:val="Normal"/>
    <w:link w:val="CommentTextChar"/>
    <w:uiPriority w:val="99"/>
    <w:unhideWhenUsed/>
    <w:rsid w:val="00AF2564"/>
    <w:pPr>
      <w:spacing w:line="240" w:lineRule="auto"/>
    </w:pPr>
    <w:rPr>
      <w:sz w:val="20"/>
      <w:szCs w:val="20"/>
    </w:rPr>
  </w:style>
  <w:style w:type="character" w:customStyle="1" w:styleId="CommentTextChar">
    <w:name w:val="Comment Text Char"/>
    <w:basedOn w:val="DefaultParagraphFont"/>
    <w:link w:val="CommentText"/>
    <w:uiPriority w:val="99"/>
    <w:rsid w:val="00AF2564"/>
    <w:rPr>
      <w:sz w:val="20"/>
      <w:szCs w:val="20"/>
    </w:rPr>
  </w:style>
  <w:style w:type="paragraph" w:styleId="CommentSubject">
    <w:name w:val="annotation subject"/>
    <w:basedOn w:val="CommentText"/>
    <w:next w:val="CommentText"/>
    <w:link w:val="CommentSubjectChar"/>
    <w:uiPriority w:val="99"/>
    <w:semiHidden/>
    <w:unhideWhenUsed/>
    <w:rsid w:val="00AF2564"/>
    <w:rPr>
      <w:b/>
      <w:bCs/>
    </w:rPr>
  </w:style>
  <w:style w:type="character" w:customStyle="1" w:styleId="CommentSubjectChar">
    <w:name w:val="Comment Subject Char"/>
    <w:basedOn w:val="CommentTextChar"/>
    <w:link w:val="CommentSubject"/>
    <w:uiPriority w:val="99"/>
    <w:semiHidden/>
    <w:rsid w:val="00AF2564"/>
    <w:rPr>
      <w:b/>
      <w:bCs/>
      <w:sz w:val="20"/>
      <w:szCs w:val="20"/>
    </w:rPr>
  </w:style>
  <w:style w:type="paragraph" w:styleId="BalloonText">
    <w:name w:val="Balloon Text"/>
    <w:basedOn w:val="Normal"/>
    <w:link w:val="BalloonTextChar"/>
    <w:uiPriority w:val="99"/>
    <w:semiHidden/>
    <w:unhideWhenUsed/>
    <w:rsid w:val="00AF2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64"/>
    <w:rPr>
      <w:rFonts w:ascii="Segoe UI" w:hAnsi="Segoe UI" w:cs="Segoe UI"/>
      <w:sz w:val="18"/>
      <w:szCs w:val="18"/>
    </w:rPr>
  </w:style>
  <w:style w:type="paragraph" w:styleId="Quote">
    <w:name w:val="Quote"/>
    <w:basedOn w:val="Normal"/>
    <w:next w:val="Normal"/>
    <w:link w:val="QuoteChar"/>
    <w:uiPriority w:val="29"/>
    <w:qFormat/>
    <w:rsid w:val="00B503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03B7"/>
    <w:rPr>
      <w:i/>
      <w:iCs/>
      <w:color w:val="404040" w:themeColor="text1" w:themeTint="BF"/>
    </w:rPr>
  </w:style>
  <w:style w:type="paragraph" w:styleId="ListParagraph">
    <w:name w:val="List Paragraph"/>
    <w:basedOn w:val="Normal"/>
    <w:uiPriority w:val="34"/>
    <w:qFormat/>
    <w:rsid w:val="00B503B7"/>
    <w:pPr>
      <w:spacing w:after="120"/>
      <w:ind w:left="720"/>
    </w:pPr>
  </w:style>
  <w:style w:type="paragraph" w:styleId="IntenseQuote">
    <w:name w:val="Intense Quote"/>
    <w:basedOn w:val="Normal"/>
    <w:next w:val="Normal"/>
    <w:link w:val="IntenseQuoteChar"/>
    <w:uiPriority w:val="30"/>
    <w:qFormat/>
    <w:rsid w:val="00DB67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B67C8"/>
    <w:rPr>
      <w:i/>
      <w:iCs/>
      <w:color w:val="5B9BD5" w:themeColor="accent1"/>
    </w:rPr>
  </w:style>
  <w:style w:type="character" w:styleId="Hyperlink">
    <w:name w:val="Hyperlink"/>
    <w:basedOn w:val="DefaultParagraphFont"/>
    <w:uiPriority w:val="99"/>
    <w:unhideWhenUsed/>
    <w:rsid w:val="00E647D4"/>
    <w:rPr>
      <w:color w:val="0563C1" w:themeColor="hyperlink"/>
      <w:u w:val="single"/>
    </w:rPr>
  </w:style>
  <w:style w:type="paragraph" w:styleId="NormalWeb">
    <w:name w:val="Normal (Web)"/>
    <w:basedOn w:val="Normal"/>
    <w:uiPriority w:val="99"/>
    <w:semiHidden/>
    <w:unhideWhenUsed/>
    <w:rsid w:val="00155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name">
    <w:name w:val="fullname"/>
    <w:basedOn w:val="DefaultParagraphFont"/>
    <w:rsid w:val="00155F5B"/>
  </w:style>
  <w:style w:type="character" w:styleId="FollowedHyperlink">
    <w:name w:val="FollowedHyperlink"/>
    <w:basedOn w:val="DefaultParagraphFont"/>
    <w:uiPriority w:val="99"/>
    <w:semiHidden/>
    <w:unhideWhenUsed/>
    <w:rsid w:val="00AA3484"/>
    <w:rPr>
      <w:color w:val="954F72" w:themeColor="followedHyperlink"/>
      <w:u w:val="single"/>
    </w:rPr>
  </w:style>
  <w:style w:type="paragraph" w:styleId="FootnoteText">
    <w:name w:val="footnote text"/>
    <w:basedOn w:val="Normal"/>
    <w:link w:val="FootnoteTextChar"/>
    <w:uiPriority w:val="99"/>
    <w:semiHidden/>
    <w:unhideWhenUsed/>
    <w:rsid w:val="00F96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60F"/>
    <w:rPr>
      <w:sz w:val="20"/>
      <w:szCs w:val="20"/>
    </w:rPr>
  </w:style>
  <w:style w:type="character" w:styleId="FootnoteReference">
    <w:name w:val="footnote reference"/>
    <w:basedOn w:val="DefaultParagraphFont"/>
    <w:uiPriority w:val="99"/>
    <w:semiHidden/>
    <w:unhideWhenUsed/>
    <w:rsid w:val="00F9660F"/>
    <w:rPr>
      <w:vertAlign w:val="superscript"/>
    </w:rPr>
  </w:style>
  <w:style w:type="paragraph" w:styleId="Header">
    <w:name w:val="header"/>
    <w:basedOn w:val="Normal"/>
    <w:link w:val="HeaderChar"/>
    <w:uiPriority w:val="99"/>
    <w:unhideWhenUsed/>
    <w:rsid w:val="001C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DD6"/>
  </w:style>
  <w:style w:type="paragraph" w:styleId="Footer">
    <w:name w:val="footer"/>
    <w:basedOn w:val="Normal"/>
    <w:link w:val="FooterChar"/>
    <w:uiPriority w:val="99"/>
    <w:unhideWhenUsed/>
    <w:rsid w:val="001C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D6"/>
  </w:style>
  <w:style w:type="character" w:customStyle="1" w:styleId="Heading4Char">
    <w:name w:val="Heading 4 Char"/>
    <w:basedOn w:val="DefaultParagraphFont"/>
    <w:link w:val="Heading4"/>
    <w:uiPriority w:val="9"/>
    <w:rsid w:val="004E7071"/>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096F8C"/>
    <w:pPr>
      <w:jc w:val="left"/>
      <w:outlineLvl w:val="9"/>
    </w:pPr>
    <w:rPr>
      <w:b w:val="0"/>
      <w:color w:val="2E74B5" w:themeColor="accent1" w:themeShade="BF"/>
    </w:rPr>
  </w:style>
  <w:style w:type="paragraph" w:styleId="TOC1">
    <w:name w:val="toc 1"/>
    <w:basedOn w:val="Normal"/>
    <w:next w:val="Normal"/>
    <w:autoRedefine/>
    <w:uiPriority w:val="39"/>
    <w:unhideWhenUsed/>
    <w:rsid w:val="00096F8C"/>
    <w:pPr>
      <w:spacing w:after="100"/>
    </w:pPr>
  </w:style>
  <w:style w:type="paragraph" w:styleId="TOC2">
    <w:name w:val="toc 2"/>
    <w:basedOn w:val="Normal"/>
    <w:next w:val="Normal"/>
    <w:autoRedefine/>
    <w:uiPriority w:val="39"/>
    <w:unhideWhenUsed/>
    <w:rsid w:val="00096F8C"/>
    <w:pPr>
      <w:spacing w:after="100"/>
      <w:ind w:left="220"/>
    </w:pPr>
  </w:style>
  <w:style w:type="paragraph" w:styleId="TOC3">
    <w:name w:val="toc 3"/>
    <w:basedOn w:val="Normal"/>
    <w:next w:val="Normal"/>
    <w:autoRedefine/>
    <w:uiPriority w:val="39"/>
    <w:unhideWhenUsed/>
    <w:rsid w:val="00096F8C"/>
    <w:pPr>
      <w:spacing w:after="100"/>
      <w:ind w:left="440"/>
    </w:pPr>
  </w:style>
  <w:style w:type="paragraph" w:styleId="TOC4">
    <w:name w:val="toc 4"/>
    <w:basedOn w:val="Normal"/>
    <w:next w:val="Normal"/>
    <w:autoRedefine/>
    <w:uiPriority w:val="39"/>
    <w:unhideWhenUsed/>
    <w:rsid w:val="00AC1355"/>
    <w:pPr>
      <w:spacing w:after="100"/>
      <w:ind w:left="660"/>
    </w:pPr>
  </w:style>
  <w:style w:type="paragraph" w:styleId="Bibliography">
    <w:name w:val="Bibliography"/>
    <w:basedOn w:val="Normal"/>
    <w:next w:val="Normal"/>
    <w:uiPriority w:val="37"/>
    <w:unhideWhenUsed/>
    <w:rsid w:val="00E51E28"/>
  </w:style>
  <w:style w:type="paragraph" w:customStyle="1" w:styleId="mddDefaultStyle">
    <w:name w:val="mddDefaultStyle"/>
    <w:basedOn w:val="Normal"/>
    <w:link w:val="mddDefaultStyleChar"/>
    <w:rsid w:val="00B170FF"/>
    <w:pPr>
      <w:spacing w:after="0" w:line="240" w:lineRule="auto"/>
    </w:pPr>
    <w:rPr>
      <w:rFonts w:ascii="Arial" w:hAnsi="Arial" w:cs="Arial"/>
      <w:sz w:val="20"/>
    </w:rPr>
  </w:style>
  <w:style w:type="character" w:customStyle="1" w:styleId="mddDefaultStyleChar">
    <w:name w:val="mddDefaultStyle Char"/>
    <w:basedOn w:val="DefaultParagraphFont"/>
    <w:link w:val="mddDefaultStyle"/>
    <w:rsid w:val="00B170FF"/>
    <w:rPr>
      <w:rFonts w:ascii="Arial" w:hAnsi="Arial" w:cs="Arial"/>
      <w:sz w:val="20"/>
    </w:rPr>
  </w:style>
  <w:style w:type="paragraph" w:styleId="Revision">
    <w:name w:val="Revision"/>
    <w:hidden/>
    <w:uiPriority w:val="99"/>
    <w:semiHidden/>
    <w:rsid w:val="008E56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2D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D2B90"/>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FD2B90"/>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4E70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D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D2B90"/>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FD2B90"/>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AF2564"/>
    <w:rPr>
      <w:sz w:val="16"/>
      <w:szCs w:val="16"/>
    </w:rPr>
  </w:style>
  <w:style w:type="paragraph" w:styleId="CommentText">
    <w:name w:val="annotation text"/>
    <w:basedOn w:val="Normal"/>
    <w:link w:val="CommentTextChar"/>
    <w:uiPriority w:val="99"/>
    <w:unhideWhenUsed/>
    <w:rsid w:val="00AF2564"/>
    <w:pPr>
      <w:spacing w:line="240" w:lineRule="auto"/>
    </w:pPr>
    <w:rPr>
      <w:sz w:val="20"/>
      <w:szCs w:val="20"/>
    </w:rPr>
  </w:style>
  <w:style w:type="character" w:customStyle="1" w:styleId="CommentTextChar">
    <w:name w:val="Comment Text Char"/>
    <w:basedOn w:val="DefaultParagraphFont"/>
    <w:link w:val="CommentText"/>
    <w:uiPriority w:val="99"/>
    <w:rsid w:val="00AF2564"/>
    <w:rPr>
      <w:sz w:val="20"/>
      <w:szCs w:val="20"/>
    </w:rPr>
  </w:style>
  <w:style w:type="paragraph" w:styleId="CommentSubject">
    <w:name w:val="annotation subject"/>
    <w:basedOn w:val="CommentText"/>
    <w:next w:val="CommentText"/>
    <w:link w:val="CommentSubjectChar"/>
    <w:uiPriority w:val="99"/>
    <w:semiHidden/>
    <w:unhideWhenUsed/>
    <w:rsid w:val="00AF2564"/>
    <w:rPr>
      <w:b/>
      <w:bCs/>
    </w:rPr>
  </w:style>
  <w:style w:type="character" w:customStyle="1" w:styleId="CommentSubjectChar">
    <w:name w:val="Comment Subject Char"/>
    <w:basedOn w:val="CommentTextChar"/>
    <w:link w:val="CommentSubject"/>
    <w:uiPriority w:val="99"/>
    <w:semiHidden/>
    <w:rsid w:val="00AF2564"/>
    <w:rPr>
      <w:b/>
      <w:bCs/>
      <w:sz w:val="20"/>
      <w:szCs w:val="20"/>
    </w:rPr>
  </w:style>
  <w:style w:type="paragraph" w:styleId="BalloonText">
    <w:name w:val="Balloon Text"/>
    <w:basedOn w:val="Normal"/>
    <w:link w:val="BalloonTextChar"/>
    <w:uiPriority w:val="99"/>
    <w:semiHidden/>
    <w:unhideWhenUsed/>
    <w:rsid w:val="00AF2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64"/>
    <w:rPr>
      <w:rFonts w:ascii="Segoe UI" w:hAnsi="Segoe UI" w:cs="Segoe UI"/>
      <w:sz w:val="18"/>
      <w:szCs w:val="18"/>
    </w:rPr>
  </w:style>
  <w:style w:type="paragraph" w:styleId="Quote">
    <w:name w:val="Quote"/>
    <w:basedOn w:val="Normal"/>
    <w:next w:val="Normal"/>
    <w:link w:val="QuoteChar"/>
    <w:uiPriority w:val="29"/>
    <w:qFormat/>
    <w:rsid w:val="00B503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03B7"/>
    <w:rPr>
      <w:i/>
      <w:iCs/>
      <w:color w:val="404040" w:themeColor="text1" w:themeTint="BF"/>
    </w:rPr>
  </w:style>
  <w:style w:type="paragraph" w:styleId="ListParagraph">
    <w:name w:val="List Paragraph"/>
    <w:basedOn w:val="Normal"/>
    <w:uiPriority w:val="34"/>
    <w:qFormat/>
    <w:rsid w:val="00B503B7"/>
    <w:pPr>
      <w:spacing w:after="120"/>
      <w:ind w:left="720"/>
    </w:pPr>
  </w:style>
  <w:style w:type="paragraph" w:styleId="IntenseQuote">
    <w:name w:val="Intense Quote"/>
    <w:basedOn w:val="Normal"/>
    <w:next w:val="Normal"/>
    <w:link w:val="IntenseQuoteChar"/>
    <w:uiPriority w:val="30"/>
    <w:qFormat/>
    <w:rsid w:val="00DB67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B67C8"/>
    <w:rPr>
      <w:i/>
      <w:iCs/>
      <w:color w:val="5B9BD5" w:themeColor="accent1"/>
    </w:rPr>
  </w:style>
  <w:style w:type="character" w:styleId="Hyperlink">
    <w:name w:val="Hyperlink"/>
    <w:basedOn w:val="DefaultParagraphFont"/>
    <w:uiPriority w:val="99"/>
    <w:unhideWhenUsed/>
    <w:rsid w:val="00E647D4"/>
    <w:rPr>
      <w:color w:val="0563C1" w:themeColor="hyperlink"/>
      <w:u w:val="single"/>
    </w:rPr>
  </w:style>
  <w:style w:type="paragraph" w:styleId="NormalWeb">
    <w:name w:val="Normal (Web)"/>
    <w:basedOn w:val="Normal"/>
    <w:uiPriority w:val="99"/>
    <w:semiHidden/>
    <w:unhideWhenUsed/>
    <w:rsid w:val="00155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name">
    <w:name w:val="fullname"/>
    <w:basedOn w:val="DefaultParagraphFont"/>
    <w:rsid w:val="00155F5B"/>
  </w:style>
  <w:style w:type="character" w:styleId="FollowedHyperlink">
    <w:name w:val="FollowedHyperlink"/>
    <w:basedOn w:val="DefaultParagraphFont"/>
    <w:uiPriority w:val="99"/>
    <w:semiHidden/>
    <w:unhideWhenUsed/>
    <w:rsid w:val="00AA3484"/>
    <w:rPr>
      <w:color w:val="954F72" w:themeColor="followedHyperlink"/>
      <w:u w:val="single"/>
    </w:rPr>
  </w:style>
  <w:style w:type="paragraph" w:styleId="FootnoteText">
    <w:name w:val="footnote text"/>
    <w:basedOn w:val="Normal"/>
    <w:link w:val="FootnoteTextChar"/>
    <w:uiPriority w:val="99"/>
    <w:semiHidden/>
    <w:unhideWhenUsed/>
    <w:rsid w:val="00F96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60F"/>
    <w:rPr>
      <w:sz w:val="20"/>
      <w:szCs w:val="20"/>
    </w:rPr>
  </w:style>
  <w:style w:type="character" w:styleId="FootnoteReference">
    <w:name w:val="footnote reference"/>
    <w:basedOn w:val="DefaultParagraphFont"/>
    <w:uiPriority w:val="99"/>
    <w:semiHidden/>
    <w:unhideWhenUsed/>
    <w:rsid w:val="00F9660F"/>
    <w:rPr>
      <w:vertAlign w:val="superscript"/>
    </w:rPr>
  </w:style>
  <w:style w:type="paragraph" w:styleId="Header">
    <w:name w:val="header"/>
    <w:basedOn w:val="Normal"/>
    <w:link w:val="HeaderChar"/>
    <w:uiPriority w:val="99"/>
    <w:unhideWhenUsed/>
    <w:rsid w:val="001C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DD6"/>
  </w:style>
  <w:style w:type="paragraph" w:styleId="Footer">
    <w:name w:val="footer"/>
    <w:basedOn w:val="Normal"/>
    <w:link w:val="FooterChar"/>
    <w:uiPriority w:val="99"/>
    <w:unhideWhenUsed/>
    <w:rsid w:val="001C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D6"/>
  </w:style>
  <w:style w:type="character" w:customStyle="1" w:styleId="Heading4Char">
    <w:name w:val="Heading 4 Char"/>
    <w:basedOn w:val="DefaultParagraphFont"/>
    <w:link w:val="Heading4"/>
    <w:uiPriority w:val="9"/>
    <w:rsid w:val="004E7071"/>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096F8C"/>
    <w:pPr>
      <w:jc w:val="left"/>
      <w:outlineLvl w:val="9"/>
    </w:pPr>
    <w:rPr>
      <w:b w:val="0"/>
      <w:color w:val="2E74B5" w:themeColor="accent1" w:themeShade="BF"/>
    </w:rPr>
  </w:style>
  <w:style w:type="paragraph" w:styleId="TOC1">
    <w:name w:val="toc 1"/>
    <w:basedOn w:val="Normal"/>
    <w:next w:val="Normal"/>
    <w:autoRedefine/>
    <w:uiPriority w:val="39"/>
    <w:unhideWhenUsed/>
    <w:rsid w:val="00096F8C"/>
    <w:pPr>
      <w:spacing w:after="100"/>
    </w:pPr>
  </w:style>
  <w:style w:type="paragraph" w:styleId="TOC2">
    <w:name w:val="toc 2"/>
    <w:basedOn w:val="Normal"/>
    <w:next w:val="Normal"/>
    <w:autoRedefine/>
    <w:uiPriority w:val="39"/>
    <w:unhideWhenUsed/>
    <w:rsid w:val="00096F8C"/>
    <w:pPr>
      <w:spacing w:after="100"/>
      <w:ind w:left="220"/>
    </w:pPr>
  </w:style>
  <w:style w:type="paragraph" w:styleId="TOC3">
    <w:name w:val="toc 3"/>
    <w:basedOn w:val="Normal"/>
    <w:next w:val="Normal"/>
    <w:autoRedefine/>
    <w:uiPriority w:val="39"/>
    <w:unhideWhenUsed/>
    <w:rsid w:val="00096F8C"/>
    <w:pPr>
      <w:spacing w:after="100"/>
      <w:ind w:left="440"/>
    </w:pPr>
  </w:style>
  <w:style w:type="paragraph" w:styleId="TOC4">
    <w:name w:val="toc 4"/>
    <w:basedOn w:val="Normal"/>
    <w:next w:val="Normal"/>
    <w:autoRedefine/>
    <w:uiPriority w:val="39"/>
    <w:unhideWhenUsed/>
    <w:rsid w:val="00AC1355"/>
    <w:pPr>
      <w:spacing w:after="100"/>
      <w:ind w:left="660"/>
    </w:pPr>
  </w:style>
  <w:style w:type="paragraph" w:styleId="Bibliography">
    <w:name w:val="Bibliography"/>
    <w:basedOn w:val="Normal"/>
    <w:next w:val="Normal"/>
    <w:uiPriority w:val="37"/>
    <w:unhideWhenUsed/>
    <w:rsid w:val="00E51E28"/>
  </w:style>
  <w:style w:type="paragraph" w:customStyle="1" w:styleId="mddDefaultStyle">
    <w:name w:val="mddDefaultStyle"/>
    <w:basedOn w:val="Normal"/>
    <w:link w:val="mddDefaultStyleChar"/>
    <w:rsid w:val="00B170FF"/>
    <w:pPr>
      <w:spacing w:after="0" w:line="240" w:lineRule="auto"/>
    </w:pPr>
    <w:rPr>
      <w:rFonts w:ascii="Arial" w:hAnsi="Arial" w:cs="Arial"/>
      <w:sz w:val="20"/>
    </w:rPr>
  </w:style>
  <w:style w:type="character" w:customStyle="1" w:styleId="mddDefaultStyleChar">
    <w:name w:val="mddDefaultStyle Char"/>
    <w:basedOn w:val="DefaultParagraphFont"/>
    <w:link w:val="mddDefaultStyle"/>
    <w:rsid w:val="00B170FF"/>
    <w:rPr>
      <w:rFonts w:ascii="Arial" w:hAnsi="Arial" w:cs="Arial"/>
      <w:sz w:val="20"/>
    </w:rPr>
  </w:style>
  <w:style w:type="paragraph" w:styleId="Revision">
    <w:name w:val="Revision"/>
    <w:hidden/>
    <w:uiPriority w:val="99"/>
    <w:semiHidden/>
    <w:rsid w:val="008E5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3924">
      <w:bodyDiv w:val="1"/>
      <w:marLeft w:val="0"/>
      <w:marRight w:val="0"/>
      <w:marTop w:val="0"/>
      <w:marBottom w:val="0"/>
      <w:divBdr>
        <w:top w:val="none" w:sz="0" w:space="0" w:color="auto"/>
        <w:left w:val="none" w:sz="0" w:space="0" w:color="auto"/>
        <w:bottom w:val="none" w:sz="0" w:space="0" w:color="auto"/>
        <w:right w:val="none" w:sz="0" w:space="0" w:color="auto"/>
      </w:divBdr>
    </w:div>
    <w:div w:id="52168592">
      <w:bodyDiv w:val="1"/>
      <w:marLeft w:val="0"/>
      <w:marRight w:val="0"/>
      <w:marTop w:val="0"/>
      <w:marBottom w:val="0"/>
      <w:divBdr>
        <w:top w:val="none" w:sz="0" w:space="0" w:color="auto"/>
        <w:left w:val="none" w:sz="0" w:space="0" w:color="auto"/>
        <w:bottom w:val="none" w:sz="0" w:space="0" w:color="auto"/>
        <w:right w:val="none" w:sz="0" w:space="0" w:color="auto"/>
      </w:divBdr>
    </w:div>
    <w:div w:id="62527443">
      <w:bodyDiv w:val="1"/>
      <w:marLeft w:val="0"/>
      <w:marRight w:val="0"/>
      <w:marTop w:val="0"/>
      <w:marBottom w:val="0"/>
      <w:divBdr>
        <w:top w:val="none" w:sz="0" w:space="0" w:color="auto"/>
        <w:left w:val="none" w:sz="0" w:space="0" w:color="auto"/>
        <w:bottom w:val="none" w:sz="0" w:space="0" w:color="auto"/>
        <w:right w:val="none" w:sz="0" w:space="0" w:color="auto"/>
      </w:divBdr>
    </w:div>
    <w:div w:id="100757878">
      <w:bodyDiv w:val="1"/>
      <w:marLeft w:val="0"/>
      <w:marRight w:val="0"/>
      <w:marTop w:val="0"/>
      <w:marBottom w:val="0"/>
      <w:divBdr>
        <w:top w:val="none" w:sz="0" w:space="0" w:color="auto"/>
        <w:left w:val="none" w:sz="0" w:space="0" w:color="auto"/>
        <w:bottom w:val="none" w:sz="0" w:space="0" w:color="auto"/>
        <w:right w:val="none" w:sz="0" w:space="0" w:color="auto"/>
      </w:divBdr>
    </w:div>
    <w:div w:id="125978480">
      <w:bodyDiv w:val="1"/>
      <w:marLeft w:val="0"/>
      <w:marRight w:val="0"/>
      <w:marTop w:val="0"/>
      <w:marBottom w:val="0"/>
      <w:divBdr>
        <w:top w:val="none" w:sz="0" w:space="0" w:color="auto"/>
        <w:left w:val="none" w:sz="0" w:space="0" w:color="auto"/>
        <w:bottom w:val="none" w:sz="0" w:space="0" w:color="auto"/>
        <w:right w:val="none" w:sz="0" w:space="0" w:color="auto"/>
      </w:divBdr>
    </w:div>
    <w:div w:id="146434464">
      <w:bodyDiv w:val="1"/>
      <w:marLeft w:val="0"/>
      <w:marRight w:val="0"/>
      <w:marTop w:val="0"/>
      <w:marBottom w:val="0"/>
      <w:divBdr>
        <w:top w:val="none" w:sz="0" w:space="0" w:color="auto"/>
        <w:left w:val="none" w:sz="0" w:space="0" w:color="auto"/>
        <w:bottom w:val="none" w:sz="0" w:space="0" w:color="auto"/>
        <w:right w:val="none" w:sz="0" w:space="0" w:color="auto"/>
      </w:divBdr>
    </w:div>
    <w:div w:id="149909688">
      <w:bodyDiv w:val="1"/>
      <w:marLeft w:val="0"/>
      <w:marRight w:val="0"/>
      <w:marTop w:val="0"/>
      <w:marBottom w:val="0"/>
      <w:divBdr>
        <w:top w:val="none" w:sz="0" w:space="0" w:color="auto"/>
        <w:left w:val="none" w:sz="0" w:space="0" w:color="auto"/>
        <w:bottom w:val="none" w:sz="0" w:space="0" w:color="auto"/>
        <w:right w:val="none" w:sz="0" w:space="0" w:color="auto"/>
      </w:divBdr>
    </w:div>
    <w:div w:id="165174503">
      <w:bodyDiv w:val="1"/>
      <w:marLeft w:val="0"/>
      <w:marRight w:val="0"/>
      <w:marTop w:val="0"/>
      <w:marBottom w:val="0"/>
      <w:divBdr>
        <w:top w:val="none" w:sz="0" w:space="0" w:color="auto"/>
        <w:left w:val="none" w:sz="0" w:space="0" w:color="auto"/>
        <w:bottom w:val="none" w:sz="0" w:space="0" w:color="auto"/>
        <w:right w:val="none" w:sz="0" w:space="0" w:color="auto"/>
      </w:divBdr>
    </w:div>
    <w:div w:id="185336957">
      <w:bodyDiv w:val="1"/>
      <w:marLeft w:val="0"/>
      <w:marRight w:val="0"/>
      <w:marTop w:val="0"/>
      <w:marBottom w:val="0"/>
      <w:divBdr>
        <w:top w:val="none" w:sz="0" w:space="0" w:color="auto"/>
        <w:left w:val="none" w:sz="0" w:space="0" w:color="auto"/>
        <w:bottom w:val="none" w:sz="0" w:space="0" w:color="auto"/>
        <w:right w:val="none" w:sz="0" w:space="0" w:color="auto"/>
      </w:divBdr>
    </w:div>
    <w:div w:id="190531007">
      <w:bodyDiv w:val="1"/>
      <w:marLeft w:val="0"/>
      <w:marRight w:val="0"/>
      <w:marTop w:val="0"/>
      <w:marBottom w:val="0"/>
      <w:divBdr>
        <w:top w:val="none" w:sz="0" w:space="0" w:color="auto"/>
        <w:left w:val="none" w:sz="0" w:space="0" w:color="auto"/>
        <w:bottom w:val="none" w:sz="0" w:space="0" w:color="auto"/>
        <w:right w:val="none" w:sz="0" w:space="0" w:color="auto"/>
      </w:divBdr>
    </w:div>
    <w:div w:id="217788278">
      <w:bodyDiv w:val="1"/>
      <w:marLeft w:val="0"/>
      <w:marRight w:val="0"/>
      <w:marTop w:val="0"/>
      <w:marBottom w:val="0"/>
      <w:divBdr>
        <w:top w:val="none" w:sz="0" w:space="0" w:color="auto"/>
        <w:left w:val="none" w:sz="0" w:space="0" w:color="auto"/>
        <w:bottom w:val="none" w:sz="0" w:space="0" w:color="auto"/>
        <w:right w:val="none" w:sz="0" w:space="0" w:color="auto"/>
      </w:divBdr>
    </w:div>
    <w:div w:id="233661755">
      <w:bodyDiv w:val="1"/>
      <w:marLeft w:val="0"/>
      <w:marRight w:val="0"/>
      <w:marTop w:val="0"/>
      <w:marBottom w:val="0"/>
      <w:divBdr>
        <w:top w:val="none" w:sz="0" w:space="0" w:color="auto"/>
        <w:left w:val="none" w:sz="0" w:space="0" w:color="auto"/>
        <w:bottom w:val="none" w:sz="0" w:space="0" w:color="auto"/>
        <w:right w:val="none" w:sz="0" w:space="0" w:color="auto"/>
      </w:divBdr>
    </w:div>
    <w:div w:id="254434830">
      <w:bodyDiv w:val="1"/>
      <w:marLeft w:val="0"/>
      <w:marRight w:val="0"/>
      <w:marTop w:val="0"/>
      <w:marBottom w:val="0"/>
      <w:divBdr>
        <w:top w:val="none" w:sz="0" w:space="0" w:color="auto"/>
        <w:left w:val="none" w:sz="0" w:space="0" w:color="auto"/>
        <w:bottom w:val="none" w:sz="0" w:space="0" w:color="auto"/>
        <w:right w:val="none" w:sz="0" w:space="0" w:color="auto"/>
      </w:divBdr>
    </w:div>
    <w:div w:id="271934659">
      <w:bodyDiv w:val="1"/>
      <w:marLeft w:val="0"/>
      <w:marRight w:val="0"/>
      <w:marTop w:val="0"/>
      <w:marBottom w:val="0"/>
      <w:divBdr>
        <w:top w:val="none" w:sz="0" w:space="0" w:color="auto"/>
        <w:left w:val="none" w:sz="0" w:space="0" w:color="auto"/>
        <w:bottom w:val="none" w:sz="0" w:space="0" w:color="auto"/>
        <w:right w:val="none" w:sz="0" w:space="0" w:color="auto"/>
      </w:divBdr>
    </w:div>
    <w:div w:id="276833643">
      <w:bodyDiv w:val="1"/>
      <w:marLeft w:val="0"/>
      <w:marRight w:val="0"/>
      <w:marTop w:val="0"/>
      <w:marBottom w:val="0"/>
      <w:divBdr>
        <w:top w:val="none" w:sz="0" w:space="0" w:color="auto"/>
        <w:left w:val="none" w:sz="0" w:space="0" w:color="auto"/>
        <w:bottom w:val="none" w:sz="0" w:space="0" w:color="auto"/>
        <w:right w:val="none" w:sz="0" w:space="0" w:color="auto"/>
      </w:divBdr>
    </w:div>
    <w:div w:id="306055749">
      <w:bodyDiv w:val="1"/>
      <w:marLeft w:val="0"/>
      <w:marRight w:val="0"/>
      <w:marTop w:val="0"/>
      <w:marBottom w:val="0"/>
      <w:divBdr>
        <w:top w:val="none" w:sz="0" w:space="0" w:color="auto"/>
        <w:left w:val="none" w:sz="0" w:space="0" w:color="auto"/>
        <w:bottom w:val="none" w:sz="0" w:space="0" w:color="auto"/>
        <w:right w:val="none" w:sz="0" w:space="0" w:color="auto"/>
      </w:divBdr>
    </w:div>
    <w:div w:id="322204496">
      <w:bodyDiv w:val="1"/>
      <w:marLeft w:val="0"/>
      <w:marRight w:val="0"/>
      <w:marTop w:val="0"/>
      <w:marBottom w:val="0"/>
      <w:divBdr>
        <w:top w:val="none" w:sz="0" w:space="0" w:color="auto"/>
        <w:left w:val="none" w:sz="0" w:space="0" w:color="auto"/>
        <w:bottom w:val="none" w:sz="0" w:space="0" w:color="auto"/>
        <w:right w:val="none" w:sz="0" w:space="0" w:color="auto"/>
      </w:divBdr>
    </w:div>
    <w:div w:id="338704775">
      <w:bodyDiv w:val="1"/>
      <w:marLeft w:val="0"/>
      <w:marRight w:val="0"/>
      <w:marTop w:val="0"/>
      <w:marBottom w:val="0"/>
      <w:divBdr>
        <w:top w:val="none" w:sz="0" w:space="0" w:color="auto"/>
        <w:left w:val="none" w:sz="0" w:space="0" w:color="auto"/>
        <w:bottom w:val="none" w:sz="0" w:space="0" w:color="auto"/>
        <w:right w:val="none" w:sz="0" w:space="0" w:color="auto"/>
      </w:divBdr>
    </w:div>
    <w:div w:id="342896117">
      <w:bodyDiv w:val="1"/>
      <w:marLeft w:val="0"/>
      <w:marRight w:val="0"/>
      <w:marTop w:val="0"/>
      <w:marBottom w:val="0"/>
      <w:divBdr>
        <w:top w:val="none" w:sz="0" w:space="0" w:color="auto"/>
        <w:left w:val="none" w:sz="0" w:space="0" w:color="auto"/>
        <w:bottom w:val="none" w:sz="0" w:space="0" w:color="auto"/>
        <w:right w:val="none" w:sz="0" w:space="0" w:color="auto"/>
      </w:divBdr>
    </w:div>
    <w:div w:id="369232241">
      <w:bodyDiv w:val="1"/>
      <w:marLeft w:val="0"/>
      <w:marRight w:val="0"/>
      <w:marTop w:val="0"/>
      <w:marBottom w:val="0"/>
      <w:divBdr>
        <w:top w:val="none" w:sz="0" w:space="0" w:color="auto"/>
        <w:left w:val="none" w:sz="0" w:space="0" w:color="auto"/>
        <w:bottom w:val="none" w:sz="0" w:space="0" w:color="auto"/>
        <w:right w:val="none" w:sz="0" w:space="0" w:color="auto"/>
      </w:divBdr>
    </w:div>
    <w:div w:id="372850047">
      <w:bodyDiv w:val="1"/>
      <w:marLeft w:val="0"/>
      <w:marRight w:val="0"/>
      <w:marTop w:val="0"/>
      <w:marBottom w:val="0"/>
      <w:divBdr>
        <w:top w:val="none" w:sz="0" w:space="0" w:color="auto"/>
        <w:left w:val="none" w:sz="0" w:space="0" w:color="auto"/>
        <w:bottom w:val="none" w:sz="0" w:space="0" w:color="auto"/>
        <w:right w:val="none" w:sz="0" w:space="0" w:color="auto"/>
      </w:divBdr>
    </w:div>
    <w:div w:id="373047113">
      <w:bodyDiv w:val="1"/>
      <w:marLeft w:val="0"/>
      <w:marRight w:val="0"/>
      <w:marTop w:val="0"/>
      <w:marBottom w:val="0"/>
      <w:divBdr>
        <w:top w:val="none" w:sz="0" w:space="0" w:color="auto"/>
        <w:left w:val="none" w:sz="0" w:space="0" w:color="auto"/>
        <w:bottom w:val="none" w:sz="0" w:space="0" w:color="auto"/>
        <w:right w:val="none" w:sz="0" w:space="0" w:color="auto"/>
      </w:divBdr>
    </w:div>
    <w:div w:id="376245136">
      <w:bodyDiv w:val="1"/>
      <w:marLeft w:val="0"/>
      <w:marRight w:val="0"/>
      <w:marTop w:val="0"/>
      <w:marBottom w:val="0"/>
      <w:divBdr>
        <w:top w:val="none" w:sz="0" w:space="0" w:color="auto"/>
        <w:left w:val="none" w:sz="0" w:space="0" w:color="auto"/>
        <w:bottom w:val="none" w:sz="0" w:space="0" w:color="auto"/>
        <w:right w:val="none" w:sz="0" w:space="0" w:color="auto"/>
      </w:divBdr>
    </w:div>
    <w:div w:id="383674870">
      <w:bodyDiv w:val="1"/>
      <w:marLeft w:val="0"/>
      <w:marRight w:val="0"/>
      <w:marTop w:val="0"/>
      <w:marBottom w:val="0"/>
      <w:divBdr>
        <w:top w:val="none" w:sz="0" w:space="0" w:color="auto"/>
        <w:left w:val="none" w:sz="0" w:space="0" w:color="auto"/>
        <w:bottom w:val="none" w:sz="0" w:space="0" w:color="auto"/>
        <w:right w:val="none" w:sz="0" w:space="0" w:color="auto"/>
      </w:divBdr>
      <w:divsChild>
        <w:div w:id="115562609">
          <w:marLeft w:val="0"/>
          <w:marRight w:val="0"/>
          <w:marTop w:val="0"/>
          <w:marBottom w:val="0"/>
          <w:divBdr>
            <w:top w:val="none" w:sz="0" w:space="0" w:color="auto"/>
            <w:left w:val="none" w:sz="0" w:space="0" w:color="auto"/>
            <w:bottom w:val="none" w:sz="0" w:space="0" w:color="auto"/>
            <w:right w:val="none" w:sz="0" w:space="0" w:color="auto"/>
          </w:divBdr>
        </w:div>
      </w:divsChild>
    </w:div>
    <w:div w:id="411973009">
      <w:bodyDiv w:val="1"/>
      <w:marLeft w:val="0"/>
      <w:marRight w:val="0"/>
      <w:marTop w:val="0"/>
      <w:marBottom w:val="0"/>
      <w:divBdr>
        <w:top w:val="none" w:sz="0" w:space="0" w:color="auto"/>
        <w:left w:val="none" w:sz="0" w:space="0" w:color="auto"/>
        <w:bottom w:val="none" w:sz="0" w:space="0" w:color="auto"/>
        <w:right w:val="none" w:sz="0" w:space="0" w:color="auto"/>
      </w:divBdr>
    </w:div>
    <w:div w:id="425542244">
      <w:bodyDiv w:val="1"/>
      <w:marLeft w:val="0"/>
      <w:marRight w:val="0"/>
      <w:marTop w:val="0"/>
      <w:marBottom w:val="0"/>
      <w:divBdr>
        <w:top w:val="none" w:sz="0" w:space="0" w:color="auto"/>
        <w:left w:val="none" w:sz="0" w:space="0" w:color="auto"/>
        <w:bottom w:val="none" w:sz="0" w:space="0" w:color="auto"/>
        <w:right w:val="none" w:sz="0" w:space="0" w:color="auto"/>
      </w:divBdr>
    </w:div>
    <w:div w:id="425805953">
      <w:bodyDiv w:val="1"/>
      <w:marLeft w:val="0"/>
      <w:marRight w:val="0"/>
      <w:marTop w:val="0"/>
      <w:marBottom w:val="0"/>
      <w:divBdr>
        <w:top w:val="none" w:sz="0" w:space="0" w:color="auto"/>
        <w:left w:val="none" w:sz="0" w:space="0" w:color="auto"/>
        <w:bottom w:val="none" w:sz="0" w:space="0" w:color="auto"/>
        <w:right w:val="none" w:sz="0" w:space="0" w:color="auto"/>
      </w:divBdr>
    </w:div>
    <w:div w:id="430394304">
      <w:bodyDiv w:val="1"/>
      <w:marLeft w:val="0"/>
      <w:marRight w:val="0"/>
      <w:marTop w:val="0"/>
      <w:marBottom w:val="0"/>
      <w:divBdr>
        <w:top w:val="none" w:sz="0" w:space="0" w:color="auto"/>
        <w:left w:val="none" w:sz="0" w:space="0" w:color="auto"/>
        <w:bottom w:val="none" w:sz="0" w:space="0" w:color="auto"/>
        <w:right w:val="none" w:sz="0" w:space="0" w:color="auto"/>
      </w:divBdr>
    </w:div>
    <w:div w:id="437944242">
      <w:bodyDiv w:val="1"/>
      <w:marLeft w:val="0"/>
      <w:marRight w:val="0"/>
      <w:marTop w:val="0"/>
      <w:marBottom w:val="0"/>
      <w:divBdr>
        <w:top w:val="none" w:sz="0" w:space="0" w:color="auto"/>
        <w:left w:val="none" w:sz="0" w:space="0" w:color="auto"/>
        <w:bottom w:val="none" w:sz="0" w:space="0" w:color="auto"/>
        <w:right w:val="none" w:sz="0" w:space="0" w:color="auto"/>
      </w:divBdr>
    </w:div>
    <w:div w:id="460461843">
      <w:bodyDiv w:val="1"/>
      <w:marLeft w:val="0"/>
      <w:marRight w:val="0"/>
      <w:marTop w:val="0"/>
      <w:marBottom w:val="0"/>
      <w:divBdr>
        <w:top w:val="none" w:sz="0" w:space="0" w:color="auto"/>
        <w:left w:val="none" w:sz="0" w:space="0" w:color="auto"/>
        <w:bottom w:val="none" w:sz="0" w:space="0" w:color="auto"/>
        <w:right w:val="none" w:sz="0" w:space="0" w:color="auto"/>
      </w:divBdr>
    </w:div>
    <w:div w:id="463426432">
      <w:bodyDiv w:val="1"/>
      <w:marLeft w:val="0"/>
      <w:marRight w:val="0"/>
      <w:marTop w:val="0"/>
      <w:marBottom w:val="0"/>
      <w:divBdr>
        <w:top w:val="none" w:sz="0" w:space="0" w:color="auto"/>
        <w:left w:val="none" w:sz="0" w:space="0" w:color="auto"/>
        <w:bottom w:val="none" w:sz="0" w:space="0" w:color="auto"/>
        <w:right w:val="none" w:sz="0" w:space="0" w:color="auto"/>
      </w:divBdr>
    </w:div>
    <w:div w:id="467086035">
      <w:bodyDiv w:val="1"/>
      <w:marLeft w:val="0"/>
      <w:marRight w:val="0"/>
      <w:marTop w:val="0"/>
      <w:marBottom w:val="0"/>
      <w:divBdr>
        <w:top w:val="none" w:sz="0" w:space="0" w:color="auto"/>
        <w:left w:val="none" w:sz="0" w:space="0" w:color="auto"/>
        <w:bottom w:val="none" w:sz="0" w:space="0" w:color="auto"/>
        <w:right w:val="none" w:sz="0" w:space="0" w:color="auto"/>
      </w:divBdr>
    </w:div>
    <w:div w:id="481115322">
      <w:bodyDiv w:val="1"/>
      <w:marLeft w:val="0"/>
      <w:marRight w:val="0"/>
      <w:marTop w:val="0"/>
      <w:marBottom w:val="0"/>
      <w:divBdr>
        <w:top w:val="none" w:sz="0" w:space="0" w:color="auto"/>
        <w:left w:val="none" w:sz="0" w:space="0" w:color="auto"/>
        <w:bottom w:val="none" w:sz="0" w:space="0" w:color="auto"/>
        <w:right w:val="none" w:sz="0" w:space="0" w:color="auto"/>
      </w:divBdr>
    </w:div>
    <w:div w:id="501772881">
      <w:bodyDiv w:val="1"/>
      <w:marLeft w:val="0"/>
      <w:marRight w:val="0"/>
      <w:marTop w:val="0"/>
      <w:marBottom w:val="0"/>
      <w:divBdr>
        <w:top w:val="none" w:sz="0" w:space="0" w:color="auto"/>
        <w:left w:val="none" w:sz="0" w:space="0" w:color="auto"/>
        <w:bottom w:val="none" w:sz="0" w:space="0" w:color="auto"/>
        <w:right w:val="none" w:sz="0" w:space="0" w:color="auto"/>
      </w:divBdr>
    </w:div>
    <w:div w:id="515001065">
      <w:bodyDiv w:val="1"/>
      <w:marLeft w:val="0"/>
      <w:marRight w:val="0"/>
      <w:marTop w:val="0"/>
      <w:marBottom w:val="0"/>
      <w:divBdr>
        <w:top w:val="none" w:sz="0" w:space="0" w:color="auto"/>
        <w:left w:val="none" w:sz="0" w:space="0" w:color="auto"/>
        <w:bottom w:val="none" w:sz="0" w:space="0" w:color="auto"/>
        <w:right w:val="none" w:sz="0" w:space="0" w:color="auto"/>
      </w:divBdr>
    </w:div>
    <w:div w:id="539628920">
      <w:bodyDiv w:val="1"/>
      <w:marLeft w:val="0"/>
      <w:marRight w:val="0"/>
      <w:marTop w:val="0"/>
      <w:marBottom w:val="0"/>
      <w:divBdr>
        <w:top w:val="none" w:sz="0" w:space="0" w:color="auto"/>
        <w:left w:val="none" w:sz="0" w:space="0" w:color="auto"/>
        <w:bottom w:val="none" w:sz="0" w:space="0" w:color="auto"/>
        <w:right w:val="none" w:sz="0" w:space="0" w:color="auto"/>
      </w:divBdr>
    </w:div>
    <w:div w:id="565409470">
      <w:bodyDiv w:val="1"/>
      <w:marLeft w:val="0"/>
      <w:marRight w:val="0"/>
      <w:marTop w:val="0"/>
      <w:marBottom w:val="0"/>
      <w:divBdr>
        <w:top w:val="none" w:sz="0" w:space="0" w:color="auto"/>
        <w:left w:val="none" w:sz="0" w:space="0" w:color="auto"/>
        <w:bottom w:val="none" w:sz="0" w:space="0" w:color="auto"/>
        <w:right w:val="none" w:sz="0" w:space="0" w:color="auto"/>
      </w:divBdr>
    </w:div>
    <w:div w:id="571699161">
      <w:bodyDiv w:val="1"/>
      <w:marLeft w:val="0"/>
      <w:marRight w:val="0"/>
      <w:marTop w:val="0"/>
      <w:marBottom w:val="0"/>
      <w:divBdr>
        <w:top w:val="none" w:sz="0" w:space="0" w:color="auto"/>
        <w:left w:val="none" w:sz="0" w:space="0" w:color="auto"/>
        <w:bottom w:val="none" w:sz="0" w:space="0" w:color="auto"/>
        <w:right w:val="none" w:sz="0" w:space="0" w:color="auto"/>
      </w:divBdr>
    </w:div>
    <w:div w:id="581111190">
      <w:bodyDiv w:val="1"/>
      <w:marLeft w:val="0"/>
      <w:marRight w:val="0"/>
      <w:marTop w:val="0"/>
      <w:marBottom w:val="0"/>
      <w:divBdr>
        <w:top w:val="none" w:sz="0" w:space="0" w:color="auto"/>
        <w:left w:val="none" w:sz="0" w:space="0" w:color="auto"/>
        <w:bottom w:val="none" w:sz="0" w:space="0" w:color="auto"/>
        <w:right w:val="none" w:sz="0" w:space="0" w:color="auto"/>
      </w:divBdr>
    </w:div>
    <w:div w:id="619995354">
      <w:bodyDiv w:val="1"/>
      <w:marLeft w:val="0"/>
      <w:marRight w:val="0"/>
      <w:marTop w:val="0"/>
      <w:marBottom w:val="0"/>
      <w:divBdr>
        <w:top w:val="none" w:sz="0" w:space="0" w:color="auto"/>
        <w:left w:val="none" w:sz="0" w:space="0" w:color="auto"/>
        <w:bottom w:val="none" w:sz="0" w:space="0" w:color="auto"/>
        <w:right w:val="none" w:sz="0" w:space="0" w:color="auto"/>
      </w:divBdr>
    </w:div>
    <w:div w:id="625504223">
      <w:bodyDiv w:val="1"/>
      <w:marLeft w:val="0"/>
      <w:marRight w:val="0"/>
      <w:marTop w:val="0"/>
      <w:marBottom w:val="0"/>
      <w:divBdr>
        <w:top w:val="none" w:sz="0" w:space="0" w:color="auto"/>
        <w:left w:val="none" w:sz="0" w:space="0" w:color="auto"/>
        <w:bottom w:val="none" w:sz="0" w:space="0" w:color="auto"/>
        <w:right w:val="none" w:sz="0" w:space="0" w:color="auto"/>
      </w:divBdr>
    </w:div>
    <w:div w:id="634023091">
      <w:bodyDiv w:val="1"/>
      <w:marLeft w:val="0"/>
      <w:marRight w:val="0"/>
      <w:marTop w:val="0"/>
      <w:marBottom w:val="0"/>
      <w:divBdr>
        <w:top w:val="none" w:sz="0" w:space="0" w:color="auto"/>
        <w:left w:val="none" w:sz="0" w:space="0" w:color="auto"/>
        <w:bottom w:val="none" w:sz="0" w:space="0" w:color="auto"/>
        <w:right w:val="none" w:sz="0" w:space="0" w:color="auto"/>
      </w:divBdr>
    </w:div>
    <w:div w:id="645160456">
      <w:bodyDiv w:val="1"/>
      <w:marLeft w:val="0"/>
      <w:marRight w:val="0"/>
      <w:marTop w:val="0"/>
      <w:marBottom w:val="0"/>
      <w:divBdr>
        <w:top w:val="none" w:sz="0" w:space="0" w:color="auto"/>
        <w:left w:val="none" w:sz="0" w:space="0" w:color="auto"/>
        <w:bottom w:val="none" w:sz="0" w:space="0" w:color="auto"/>
        <w:right w:val="none" w:sz="0" w:space="0" w:color="auto"/>
      </w:divBdr>
    </w:div>
    <w:div w:id="675233488">
      <w:bodyDiv w:val="1"/>
      <w:marLeft w:val="0"/>
      <w:marRight w:val="0"/>
      <w:marTop w:val="0"/>
      <w:marBottom w:val="0"/>
      <w:divBdr>
        <w:top w:val="none" w:sz="0" w:space="0" w:color="auto"/>
        <w:left w:val="none" w:sz="0" w:space="0" w:color="auto"/>
        <w:bottom w:val="none" w:sz="0" w:space="0" w:color="auto"/>
        <w:right w:val="none" w:sz="0" w:space="0" w:color="auto"/>
      </w:divBdr>
    </w:div>
    <w:div w:id="696976856">
      <w:bodyDiv w:val="1"/>
      <w:marLeft w:val="0"/>
      <w:marRight w:val="0"/>
      <w:marTop w:val="0"/>
      <w:marBottom w:val="0"/>
      <w:divBdr>
        <w:top w:val="none" w:sz="0" w:space="0" w:color="auto"/>
        <w:left w:val="none" w:sz="0" w:space="0" w:color="auto"/>
        <w:bottom w:val="none" w:sz="0" w:space="0" w:color="auto"/>
        <w:right w:val="none" w:sz="0" w:space="0" w:color="auto"/>
      </w:divBdr>
    </w:div>
    <w:div w:id="718435518">
      <w:bodyDiv w:val="1"/>
      <w:marLeft w:val="0"/>
      <w:marRight w:val="0"/>
      <w:marTop w:val="0"/>
      <w:marBottom w:val="0"/>
      <w:divBdr>
        <w:top w:val="none" w:sz="0" w:space="0" w:color="auto"/>
        <w:left w:val="none" w:sz="0" w:space="0" w:color="auto"/>
        <w:bottom w:val="none" w:sz="0" w:space="0" w:color="auto"/>
        <w:right w:val="none" w:sz="0" w:space="0" w:color="auto"/>
      </w:divBdr>
    </w:div>
    <w:div w:id="730999043">
      <w:bodyDiv w:val="1"/>
      <w:marLeft w:val="0"/>
      <w:marRight w:val="0"/>
      <w:marTop w:val="0"/>
      <w:marBottom w:val="0"/>
      <w:divBdr>
        <w:top w:val="none" w:sz="0" w:space="0" w:color="auto"/>
        <w:left w:val="none" w:sz="0" w:space="0" w:color="auto"/>
        <w:bottom w:val="none" w:sz="0" w:space="0" w:color="auto"/>
        <w:right w:val="none" w:sz="0" w:space="0" w:color="auto"/>
      </w:divBdr>
    </w:div>
    <w:div w:id="741411855">
      <w:bodyDiv w:val="1"/>
      <w:marLeft w:val="0"/>
      <w:marRight w:val="0"/>
      <w:marTop w:val="0"/>
      <w:marBottom w:val="0"/>
      <w:divBdr>
        <w:top w:val="none" w:sz="0" w:space="0" w:color="auto"/>
        <w:left w:val="none" w:sz="0" w:space="0" w:color="auto"/>
        <w:bottom w:val="none" w:sz="0" w:space="0" w:color="auto"/>
        <w:right w:val="none" w:sz="0" w:space="0" w:color="auto"/>
      </w:divBdr>
    </w:div>
    <w:div w:id="773793857">
      <w:bodyDiv w:val="1"/>
      <w:marLeft w:val="0"/>
      <w:marRight w:val="0"/>
      <w:marTop w:val="0"/>
      <w:marBottom w:val="0"/>
      <w:divBdr>
        <w:top w:val="none" w:sz="0" w:space="0" w:color="auto"/>
        <w:left w:val="none" w:sz="0" w:space="0" w:color="auto"/>
        <w:bottom w:val="none" w:sz="0" w:space="0" w:color="auto"/>
        <w:right w:val="none" w:sz="0" w:space="0" w:color="auto"/>
      </w:divBdr>
    </w:div>
    <w:div w:id="788935336">
      <w:bodyDiv w:val="1"/>
      <w:marLeft w:val="0"/>
      <w:marRight w:val="0"/>
      <w:marTop w:val="0"/>
      <w:marBottom w:val="0"/>
      <w:divBdr>
        <w:top w:val="none" w:sz="0" w:space="0" w:color="auto"/>
        <w:left w:val="none" w:sz="0" w:space="0" w:color="auto"/>
        <w:bottom w:val="none" w:sz="0" w:space="0" w:color="auto"/>
        <w:right w:val="none" w:sz="0" w:space="0" w:color="auto"/>
      </w:divBdr>
    </w:div>
    <w:div w:id="804398595">
      <w:bodyDiv w:val="1"/>
      <w:marLeft w:val="0"/>
      <w:marRight w:val="0"/>
      <w:marTop w:val="0"/>
      <w:marBottom w:val="0"/>
      <w:divBdr>
        <w:top w:val="none" w:sz="0" w:space="0" w:color="auto"/>
        <w:left w:val="none" w:sz="0" w:space="0" w:color="auto"/>
        <w:bottom w:val="none" w:sz="0" w:space="0" w:color="auto"/>
        <w:right w:val="none" w:sz="0" w:space="0" w:color="auto"/>
      </w:divBdr>
    </w:div>
    <w:div w:id="809636259">
      <w:bodyDiv w:val="1"/>
      <w:marLeft w:val="0"/>
      <w:marRight w:val="0"/>
      <w:marTop w:val="0"/>
      <w:marBottom w:val="0"/>
      <w:divBdr>
        <w:top w:val="none" w:sz="0" w:space="0" w:color="auto"/>
        <w:left w:val="none" w:sz="0" w:space="0" w:color="auto"/>
        <w:bottom w:val="none" w:sz="0" w:space="0" w:color="auto"/>
        <w:right w:val="none" w:sz="0" w:space="0" w:color="auto"/>
      </w:divBdr>
    </w:div>
    <w:div w:id="822627254">
      <w:bodyDiv w:val="1"/>
      <w:marLeft w:val="0"/>
      <w:marRight w:val="0"/>
      <w:marTop w:val="0"/>
      <w:marBottom w:val="0"/>
      <w:divBdr>
        <w:top w:val="none" w:sz="0" w:space="0" w:color="auto"/>
        <w:left w:val="none" w:sz="0" w:space="0" w:color="auto"/>
        <w:bottom w:val="none" w:sz="0" w:space="0" w:color="auto"/>
        <w:right w:val="none" w:sz="0" w:space="0" w:color="auto"/>
      </w:divBdr>
    </w:div>
    <w:div w:id="824052360">
      <w:bodyDiv w:val="1"/>
      <w:marLeft w:val="0"/>
      <w:marRight w:val="0"/>
      <w:marTop w:val="0"/>
      <w:marBottom w:val="0"/>
      <w:divBdr>
        <w:top w:val="none" w:sz="0" w:space="0" w:color="auto"/>
        <w:left w:val="none" w:sz="0" w:space="0" w:color="auto"/>
        <w:bottom w:val="none" w:sz="0" w:space="0" w:color="auto"/>
        <w:right w:val="none" w:sz="0" w:space="0" w:color="auto"/>
      </w:divBdr>
    </w:div>
    <w:div w:id="841894883">
      <w:bodyDiv w:val="1"/>
      <w:marLeft w:val="0"/>
      <w:marRight w:val="0"/>
      <w:marTop w:val="0"/>
      <w:marBottom w:val="0"/>
      <w:divBdr>
        <w:top w:val="none" w:sz="0" w:space="0" w:color="auto"/>
        <w:left w:val="none" w:sz="0" w:space="0" w:color="auto"/>
        <w:bottom w:val="none" w:sz="0" w:space="0" w:color="auto"/>
        <w:right w:val="none" w:sz="0" w:space="0" w:color="auto"/>
      </w:divBdr>
    </w:div>
    <w:div w:id="848761786">
      <w:bodyDiv w:val="1"/>
      <w:marLeft w:val="0"/>
      <w:marRight w:val="0"/>
      <w:marTop w:val="0"/>
      <w:marBottom w:val="0"/>
      <w:divBdr>
        <w:top w:val="none" w:sz="0" w:space="0" w:color="auto"/>
        <w:left w:val="none" w:sz="0" w:space="0" w:color="auto"/>
        <w:bottom w:val="none" w:sz="0" w:space="0" w:color="auto"/>
        <w:right w:val="none" w:sz="0" w:space="0" w:color="auto"/>
      </w:divBdr>
    </w:div>
    <w:div w:id="866524683">
      <w:bodyDiv w:val="1"/>
      <w:marLeft w:val="0"/>
      <w:marRight w:val="0"/>
      <w:marTop w:val="0"/>
      <w:marBottom w:val="0"/>
      <w:divBdr>
        <w:top w:val="none" w:sz="0" w:space="0" w:color="auto"/>
        <w:left w:val="none" w:sz="0" w:space="0" w:color="auto"/>
        <w:bottom w:val="none" w:sz="0" w:space="0" w:color="auto"/>
        <w:right w:val="none" w:sz="0" w:space="0" w:color="auto"/>
      </w:divBdr>
    </w:div>
    <w:div w:id="871724764">
      <w:bodyDiv w:val="1"/>
      <w:marLeft w:val="0"/>
      <w:marRight w:val="0"/>
      <w:marTop w:val="0"/>
      <w:marBottom w:val="0"/>
      <w:divBdr>
        <w:top w:val="none" w:sz="0" w:space="0" w:color="auto"/>
        <w:left w:val="none" w:sz="0" w:space="0" w:color="auto"/>
        <w:bottom w:val="none" w:sz="0" w:space="0" w:color="auto"/>
        <w:right w:val="none" w:sz="0" w:space="0" w:color="auto"/>
      </w:divBdr>
    </w:div>
    <w:div w:id="873275851">
      <w:bodyDiv w:val="1"/>
      <w:marLeft w:val="0"/>
      <w:marRight w:val="0"/>
      <w:marTop w:val="0"/>
      <w:marBottom w:val="0"/>
      <w:divBdr>
        <w:top w:val="none" w:sz="0" w:space="0" w:color="auto"/>
        <w:left w:val="none" w:sz="0" w:space="0" w:color="auto"/>
        <w:bottom w:val="none" w:sz="0" w:space="0" w:color="auto"/>
        <w:right w:val="none" w:sz="0" w:space="0" w:color="auto"/>
      </w:divBdr>
    </w:div>
    <w:div w:id="900286843">
      <w:bodyDiv w:val="1"/>
      <w:marLeft w:val="0"/>
      <w:marRight w:val="0"/>
      <w:marTop w:val="0"/>
      <w:marBottom w:val="0"/>
      <w:divBdr>
        <w:top w:val="none" w:sz="0" w:space="0" w:color="auto"/>
        <w:left w:val="none" w:sz="0" w:space="0" w:color="auto"/>
        <w:bottom w:val="none" w:sz="0" w:space="0" w:color="auto"/>
        <w:right w:val="none" w:sz="0" w:space="0" w:color="auto"/>
      </w:divBdr>
    </w:div>
    <w:div w:id="900797628">
      <w:bodyDiv w:val="1"/>
      <w:marLeft w:val="0"/>
      <w:marRight w:val="0"/>
      <w:marTop w:val="0"/>
      <w:marBottom w:val="0"/>
      <w:divBdr>
        <w:top w:val="none" w:sz="0" w:space="0" w:color="auto"/>
        <w:left w:val="none" w:sz="0" w:space="0" w:color="auto"/>
        <w:bottom w:val="none" w:sz="0" w:space="0" w:color="auto"/>
        <w:right w:val="none" w:sz="0" w:space="0" w:color="auto"/>
      </w:divBdr>
    </w:div>
    <w:div w:id="924337667">
      <w:bodyDiv w:val="1"/>
      <w:marLeft w:val="0"/>
      <w:marRight w:val="0"/>
      <w:marTop w:val="0"/>
      <w:marBottom w:val="0"/>
      <w:divBdr>
        <w:top w:val="none" w:sz="0" w:space="0" w:color="auto"/>
        <w:left w:val="none" w:sz="0" w:space="0" w:color="auto"/>
        <w:bottom w:val="none" w:sz="0" w:space="0" w:color="auto"/>
        <w:right w:val="none" w:sz="0" w:space="0" w:color="auto"/>
      </w:divBdr>
    </w:div>
    <w:div w:id="938684346">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981735951">
      <w:bodyDiv w:val="1"/>
      <w:marLeft w:val="0"/>
      <w:marRight w:val="0"/>
      <w:marTop w:val="0"/>
      <w:marBottom w:val="0"/>
      <w:divBdr>
        <w:top w:val="none" w:sz="0" w:space="0" w:color="auto"/>
        <w:left w:val="none" w:sz="0" w:space="0" w:color="auto"/>
        <w:bottom w:val="none" w:sz="0" w:space="0" w:color="auto"/>
        <w:right w:val="none" w:sz="0" w:space="0" w:color="auto"/>
      </w:divBdr>
    </w:div>
    <w:div w:id="1025055458">
      <w:bodyDiv w:val="1"/>
      <w:marLeft w:val="0"/>
      <w:marRight w:val="0"/>
      <w:marTop w:val="0"/>
      <w:marBottom w:val="0"/>
      <w:divBdr>
        <w:top w:val="none" w:sz="0" w:space="0" w:color="auto"/>
        <w:left w:val="none" w:sz="0" w:space="0" w:color="auto"/>
        <w:bottom w:val="none" w:sz="0" w:space="0" w:color="auto"/>
        <w:right w:val="none" w:sz="0" w:space="0" w:color="auto"/>
      </w:divBdr>
    </w:div>
    <w:div w:id="1067190158">
      <w:bodyDiv w:val="1"/>
      <w:marLeft w:val="0"/>
      <w:marRight w:val="0"/>
      <w:marTop w:val="0"/>
      <w:marBottom w:val="0"/>
      <w:divBdr>
        <w:top w:val="none" w:sz="0" w:space="0" w:color="auto"/>
        <w:left w:val="none" w:sz="0" w:space="0" w:color="auto"/>
        <w:bottom w:val="none" w:sz="0" w:space="0" w:color="auto"/>
        <w:right w:val="none" w:sz="0" w:space="0" w:color="auto"/>
      </w:divBdr>
    </w:div>
    <w:div w:id="1068458259">
      <w:bodyDiv w:val="1"/>
      <w:marLeft w:val="0"/>
      <w:marRight w:val="0"/>
      <w:marTop w:val="0"/>
      <w:marBottom w:val="0"/>
      <w:divBdr>
        <w:top w:val="none" w:sz="0" w:space="0" w:color="auto"/>
        <w:left w:val="none" w:sz="0" w:space="0" w:color="auto"/>
        <w:bottom w:val="none" w:sz="0" w:space="0" w:color="auto"/>
        <w:right w:val="none" w:sz="0" w:space="0" w:color="auto"/>
      </w:divBdr>
    </w:div>
    <w:div w:id="1071655264">
      <w:bodyDiv w:val="1"/>
      <w:marLeft w:val="0"/>
      <w:marRight w:val="0"/>
      <w:marTop w:val="0"/>
      <w:marBottom w:val="0"/>
      <w:divBdr>
        <w:top w:val="none" w:sz="0" w:space="0" w:color="auto"/>
        <w:left w:val="none" w:sz="0" w:space="0" w:color="auto"/>
        <w:bottom w:val="none" w:sz="0" w:space="0" w:color="auto"/>
        <w:right w:val="none" w:sz="0" w:space="0" w:color="auto"/>
      </w:divBdr>
    </w:div>
    <w:div w:id="1083718420">
      <w:bodyDiv w:val="1"/>
      <w:marLeft w:val="0"/>
      <w:marRight w:val="0"/>
      <w:marTop w:val="0"/>
      <w:marBottom w:val="0"/>
      <w:divBdr>
        <w:top w:val="none" w:sz="0" w:space="0" w:color="auto"/>
        <w:left w:val="none" w:sz="0" w:space="0" w:color="auto"/>
        <w:bottom w:val="none" w:sz="0" w:space="0" w:color="auto"/>
        <w:right w:val="none" w:sz="0" w:space="0" w:color="auto"/>
      </w:divBdr>
    </w:div>
    <w:div w:id="1114327096">
      <w:bodyDiv w:val="1"/>
      <w:marLeft w:val="0"/>
      <w:marRight w:val="0"/>
      <w:marTop w:val="0"/>
      <w:marBottom w:val="0"/>
      <w:divBdr>
        <w:top w:val="none" w:sz="0" w:space="0" w:color="auto"/>
        <w:left w:val="none" w:sz="0" w:space="0" w:color="auto"/>
        <w:bottom w:val="none" w:sz="0" w:space="0" w:color="auto"/>
        <w:right w:val="none" w:sz="0" w:space="0" w:color="auto"/>
      </w:divBdr>
    </w:div>
    <w:div w:id="1125389189">
      <w:bodyDiv w:val="1"/>
      <w:marLeft w:val="0"/>
      <w:marRight w:val="0"/>
      <w:marTop w:val="0"/>
      <w:marBottom w:val="0"/>
      <w:divBdr>
        <w:top w:val="none" w:sz="0" w:space="0" w:color="auto"/>
        <w:left w:val="none" w:sz="0" w:space="0" w:color="auto"/>
        <w:bottom w:val="none" w:sz="0" w:space="0" w:color="auto"/>
        <w:right w:val="none" w:sz="0" w:space="0" w:color="auto"/>
      </w:divBdr>
    </w:div>
    <w:div w:id="1170560734">
      <w:bodyDiv w:val="1"/>
      <w:marLeft w:val="0"/>
      <w:marRight w:val="0"/>
      <w:marTop w:val="0"/>
      <w:marBottom w:val="0"/>
      <w:divBdr>
        <w:top w:val="none" w:sz="0" w:space="0" w:color="auto"/>
        <w:left w:val="none" w:sz="0" w:space="0" w:color="auto"/>
        <w:bottom w:val="none" w:sz="0" w:space="0" w:color="auto"/>
        <w:right w:val="none" w:sz="0" w:space="0" w:color="auto"/>
      </w:divBdr>
    </w:div>
    <w:div w:id="1200318359">
      <w:bodyDiv w:val="1"/>
      <w:marLeft w:val="0"/>
      <w:marRight w:val="0"/>
      <w:marTop w:val="0"/>
      <w:marBottom w:val="0"/>
      <w:divBdr>
        <w:top w:val="none" w:sz="0" w:space="0" w:color="auto"/>
        <w:left w:val="none" w:sz="0" w:space="0" w:color="auto"/>
        <w:bottom w:val="none" w:sz="0" w:space="0" w:color="auto"/>
        <w:right w:val="none" w:sz="0" w:space="0" w:color="auto"/>
      </w:divBdr>
    </w:div>
    <w:div w:id="1228416826">
      <w:bodyDiv w:val="1"/>
      <w:marLeft w:val="0"/>
      <w:marRight w:val="0"/>
      <w:marTop w:val="0"/>
      <w:marBottom w:val="0"/>
      <w:divBdr>
        <w:top w:val="none" w:sz="0" w:space="0" w:color="auto"/>
        <w:left w:val="none" w:sz="0" w:space="0" w:color="auto"/>
        <w:bottom w:val="none" w:sz="0" w:space="0" w:color="auto"/>
        <w:right w:val="none" w:sz="0" w:space="0" w:color="auto"/>
      </w:divBdr>
    </w:div>
    <w:div w:id="1234122100">
      <w:bodyDiv w:val="1"/>
      <w:marLeft w:val="0"/>
      <w:marRight w:val="0"/>
      <w:marTop w:val="0"/>
      <w:marBottom w:val="0"/>
      <w:divBdr>
        <w:top w:val="none" w:sz="0" w:space="0" w:color="auto"/>
        <w:left w:val="none" w:sz="0" w:space="0" w:color="auto"/>
        <w:bottom w:val="none" w:sz="0" w:space="0" w:color="auto"/>
        <w:right w:val="none" w:sz="0" w:space="0" w:color="auto"/>
      </w:divBdr>
    </w:div>
    <w:div w:id="1236356828">
      <w:bodyDiv w:val="1"/>
      <w:marLeft w:val="0"/>
      <w:marRight w:val="0"/>
      <w:marTop w:val="0"/>
      <w:marBottom w:val="0"/>
      <w:divBdr>
        <w:top w:val="none" w:sz="0" w:space="0" w:color="auto"/>
        <w:left w:val="none" w:sz="0" w:space="0" w:color="auto"/>
        <w:bottom w:val="none" w:sz="0" w:space="0" w:color="auto"/>
        <w:right w:val="none" w:sz="0" w:space="0" w:color="auto"/>
      </w:divBdr>
    </w:div>
    <w:div w:id="1245921706">
      <w:bodyDiv w:val="1"/>
      <w:marLeft w:val="0"/>
      <w:marRight w:val="0"/>
      <w:marTop w:val="0"/>
      <w:marBottom w:val="0"/>
      <w:divBdr>
        <w:top w:val="none" w:sz="0" w:space="0" w:color="auto"/>
        <w:left w:val="none" w:sz="0" w:space="0" w:color="auto"/>
        <w:bottom w:val="none" w:sz="0" w:space="0" w:color="auto"/>
        <w:right w:val="none" w:sz="0" w:space="0" w:color="auto"/>
      </w:divBdr>
    </w:div>
    <w:div w:id="1257860762">
      <w:bodyDiv w:val="1"/>
      <w:marLeft w:val="0"/>
      <w:marRight w:val="0"/>
      <w:marTop w:val="0"/>
      <w:marBottom w:val="0"/>
      <w:divBdr>
        <w:top w:val="none" w:sz="0" w:space="0" w:color="auto"/>
        <w:left w:val="none" w:sz="0" w:space="0" w:color="auto"/>
        <w:bottom w:val="none" w:sz="0" w:space="0" w:color="auto"/>
        <w:right w:val="none" w:sz="0" w:space="0" w:color="auto"/>
      </w:divBdr>
    </w:div>
    <w:div w:id="1262956049">
      <w:bodyDiv w:val="1"/>
      <w:marLeft w:val="0"/>
      <w:marRight w:val="0"/>
      <w:marTop w:val="0"/>
      <w:marBottom w:val="0"/>
      <w:divBdr>
        <w:top w:val="none" w:sz="0" w:space="0" w:color="auto"/>
        <w:left w:val="none" w:sz="0" w:space="0" w:color="auto"/>
        <w:bottom w:val="none" w:sz="0" w:space="0" w:color="auto"/>
        <w:right w:val="none" w:sz="0" w:space="0" w:color="auto"/>
      </w:divBdr>
    </w:div>
    <w:div w:id="1291979169">
      <w:bodyDiv w:val="1"/>
      <w:marLeft w:val="0"/>
      <w:marRight w:val="0"/>
      <w:marTop w:val="0"/>
      <w:marBottom w:val="0"/>
      <w:divBdr>
        <w:top w:val="none" w:sz="0" w:space="0" w:color="auto"/>
        <w:left w:val="none" w:sz="0" w:space="0" w:color="auto"/>
        <w:bottom w:val="none" w:sz="0" w:space="0" w:color="auto"/>
        <w:right w:val="none" w:sz="0" w:space="0" w:color="auto"/>
      </w:divBdr>
    </w:div>
    <w:div w:id="1308440370">
      <w:bodyDiv w:val="1"/>
      <w:marLeft w:val="0"/>
      <w:marRight w:val="0"/>
      <w:marTop w:val="0"/>
      <w:marBottom w:val="0"/>
      <w:divBdr>
        <w:top w:val="none" w:sz="0" w:space="0" w:color="auto"/>
        <w:left w:val="none" w:sz="0" w:space="0" w:color="auto"/>
        <w:bottom w:val="none" w:sz="0" w:space="0" w:color="auto"/>
        <w:right w:val="none" w:sz="0" w:space="0" w:color="auto"/>
      </w:divBdr>
    </w:div>
    <w:div w:id="1381444603">
      <w:bodyDiv w:val="1"/>
      <w:marLeft w:val="0"/>
      <w:marRight w:val="0"/>
      <w:marTop w:val="0"/>
      <w:marBottom w:val="0"/>
      <w:divBdr>
        <w:top w:val="none" w:sz="0" w:space="0" w:color="auto"/>
        <w:left w:val="none" w:sz="0" w:space="0" w:color="auto"/>
        <w:bottom w:val="none" w:sz="0" w:space="0" w:color="auto"/>
        <w:right w:val="none" w:sz="0" w:space="0" w:color="auto"/>
      </w:divBdr>
    </w:div>
    <w:div w:id="1385253375">
      <w:bodyDiv w:val="1"/>
      <w:marLeft w:val="0"/>
      <w:marRight w:val="0"/>
      <w:marTop w:val="0"/>
      <w:marBottom w:val="0"/>
      <w:divBdr>
        <w:top w:val="none" w:sz="0" w:space="0" w:color="auto"/>
        <w:left w:val="none" w:sz="0" w:space="0" w:color="auto"/>
        <w:bottom w:val="none" w:sz="0" w:space="0" w:color="auto"/>
        <w:right w:val="none" w:sz="0" w:space="0" w:color="auto"/>
      </w:divBdr>
    </w:div>
    <w:div w:id="1394161710">
      <w:bodyDiv w:val="1"/>
      <w:marLeft w:val="0"/>
      <w:marRight w:val="0"/>
      <w:marTop w:val="0"/>
      <w:marBottom w:val="0"/>
      <w:divBdr>
        <w:top w:val="none" w:sz="0" w:space="0" w:color="auto"/>
        <w:left w:val="none" w:sz="0" w:space="0" w:color="auto"/>
        <w:bottom w:val="none" w:sz="0" w:space="0" w:color="auto"/>
        <w:right w:val="none" w:sz="0" w:space="0" w:color="auto"/>
      </w:divBdr>
    </w:div>
    <w:div w:id="1408574803">
      <w:bodyDiv w:val="1"/>
      <w:marLeft w:val="0"/>
      <w:marRight w:val="0"/>
      <w:marTop w:val="0"/>
      <w:marBottom w:val="0"/>
      <w:divBdr>
        <w:top w:val="none" w:sz="0" w:space="0" w:color="auto"/>
        <w:left w:val="none" w:sz="0" w:space="0" w:color="auto"/>
        <w:bottom w:val="none" w:sz="0" w:space="0" w:color="auto"/>
        <w:right w:val="none" w:sz="0" w:space="0" w:color="auto"/>
      </w:divBdr>
    </w:div>
    <w:div w:id="1505899950">
      <w:bodyDiv w:val="1"/>
      <w:marLeft w:val="0"/>
      <w:marRight w:val="0"/>
      <w:marTop w:val="0"/>
      <w:marBottom w:val="0"/>
      <w:divBdr>
        <w:top w:val="none" w:sz="0" w:space="0" w:color="auto"/>
        <w:left w:val="none" w:sz="0" w:space="0" w:color="auto"/>
        <w:bottom w:val="none" w:sz="0" w:space="0" w:color="auto"/>
        <w:right w:val="none" w:sz="0" w:space="0" w:color="auto"/>
      </w:divBdr>
    </w:div>
    <w:div w:id="1507011673">
      <w:bodyDiv w:val="1"/>
      <w:marLeft w:val="0"/>
      <w:marRight w:val="0"/>
      <w:marTop w:val="0"/>
      <w:marBottom w:val="0"/>
      <w:divBdr>
        <w:top w:val="none" w:sz="0" w:space="0" w:color="auto"/>
        <w:left w:val="none" w:sz="0" w:space="0" w:color="auto"/>
        <w:bottom w:val="none" w:sz="0" w:space="0" w:color="auto"/>
        <w:right w:val="none" w:sz="0" w:space="0" w:color="auto"/>
      </w:divBdr>
    </w:div>
    <w:div w:id="1527867932">
      <w:bodyDiv w:val="1"/>
      <w:marLeft w:val="0"/>
      <w:marRight w:val="0"/>
      <w:marTop w:val="0"/>
      <w:marBottom w:val="0"/>
      <w:divBdr>
        <w:top w:val="none" w:sz="0" w:space="0" w:color="auto"/>
        <w:left w:val="none" w:sz="0" w:space="0" w:color="auto"/>
        <w:bottom w:val="none" w:sz="0" w:space="0" w:color="auto"/>
        <w:right w:val="none" w:sz="0" w:space="0" w:color="auto"/>
      </w:divBdr>
    </w:div>
    <w:div w:id="1542208767">
      <w:bodyDiv w:val="1"/>
      <w:marLeft w:val="0"/>
      <w:marRight w:val="0"/>
      <w:marTop w:val="0"/>
      <w:marBottom w:val="0"/>
      <w:divBdr>
        <w:top w:val="none" w:sz="0" w:space="0" w:color="auto"/>
        <w:left w:val="none" w:sz="0" w:space="0" w:color="auto"/>
        <w:bottom w:val="none" w:sz="0" w:space="0" w:color="auto"/>
        <w:right w:val="none" w:sz="0" w:space="0" w:color="auto"/>
      </w:divBdr>
    </w:div>
    <w:div w:id="1608924130">
      <w:bodyDiv w:val="1"/>
      <w:marLeft w:val="0"/>
      <w:marRight w:val="0"/>
      <w:marTop w:val="0"/>
      <w:marBottom w:val="0"/>
      <w:divBdr>
        <w:top w:val="none" w:sz="0" w:space="0" w:color="auto"/>
        <w:left w:val="none" w:sz="0" w:space="0" w:color="auto"/>
        <w:bottom w:val="none" w:sz="0" w:space="0" w:color="auto"/>
        <w:right w:val="none" w:sz="0" w:space="0" w:color="auto"/>
      </w:divBdr>
    </w:div>
    <w:div w:id="1642884217">
      <w:bodyDiv w:val="1"/>
      <w:marLeft w:val="0"/>
      <w:marRight w:val="0"/>
      <w:marTop w:val="0"/>
      <w:marBottom w:val="0"/>
      <w:divBdr>
        <w:top w:val="none" w:sz="0" w:space="0" w:color="auto"/>
        <w:left w:val="none" w:sz="0" w:space="0" w:color="auto"/>
        <w:bottom w:val="none" w:sz="0" w:space="0" w:color="auto"/>
        <w:right w:val="none" w:sz="0" w:space="0" w:color="auto"/>
      </w:divBdr>
    </w:div>
    <w:div w:id="1661884679">
      <w:bodyDiv w:val="1"/>
      <w:marLeft w:val="0"/>
      <w:marRight w:val="0"/>
      <w:marTop w:val="0"/>
      <w:marBottom w:val="0"/>
      <w:divBdr>
        <w:top w:val="none" w:sz="0" w:space="0" w:color="auto"/>
        <w:left w:val="none" w:sz="0" w:space="0" w:color="auto"/>
        <w:bottom w:val="none" w:sz="0" w:space="0" w:color="auto"/>
        <w:right w:val="none" w:sz="0" w:space="0" w:color="auto"/>
      </w:divBdr>
    </w:div>
    <w:div w:id="1673484617">
      <w:bodyDiv w:val="1"/>
      <w:marLeft w:val="0"/>
      <w:marRight w:val="0"/>
      <w:marTop w:val="0"/>
      <w:marBottom w:val="0"/>
      <w:divBdr>
        <w:top w:val="none" w:sz="0" w:space="0" w:color="auto"/>
        <w:left w:val="none" w:sz="0" w:space="0" w:color="auto"/>
        <w:bottom w:val="none" w:sz="0" w:space="0" w:color="auto"/>
        <w:right w:val="none" w:sz="0" w:space="0" w:color="auto"/>
      </w:divBdr>
    </w:div>
    <w:div w:id="1696732584">
      <w:bodyDiv w:val="1"/>
      <w:marLeft w:val="0"/>
      <w:marRight w:val="0"/>
      <w:marTop w:val="0"/>
      <w:marBottom w:val="0"/>
      <w:divBdr>
        <w:top w:val="none" w:sz="0" w:space="0" w:color="auto"/>
        <w:left w:val="none" w:sz="0" w:space="0" w:color="auto"/>
        <w:bottom w:val="none" w:sz="0" w:space="0" w:color="auto"/>
        <w:right w:val="none" w:sz="0" w:space="0" w:color="auto"/>
      </w:divBdr>
    </w:div>
    <w:div w:id="1698896585">
      <w:bodyDiv w:val="1"/>
      <w:marLeft w:val="0"/>
      <w:marRight w:val="0"/>
      <w:marTop w:val="0"/>
      <w:marBottom w:val="0"/>
      <w:divBdr>
        <w:top w:val="none" w:sz="0" w:space="0" w:color="auto"/>
        <w:left w:val="none" w:sz="0" w:space="0" w:color="auto"/>
        <w:bottom w:val="none" w:sz="0" w:space="0" w:color="auto"/>
        <w:right w:val="none" w:sz="0" w:space="0" w:color="auto"/>
      </w:divBdr>
    </w:div>
    <w:div w:id="1731416076">
      <w:bodyDiv w:val="1"/>
      <w:marLeft w:val="0"/>
      <w:marRight w:val="0"/>
      <w:marTop w:val="0"/>
      <w:marBottom w:val="0"/>
      <w:divBdr>
        <w:top w:val="none" w:sz="0" w:space="0" w:color="auto"/>
        <w:left w:val="none" w:sz="0" w:space="0" w:color="auto"/>
        <w:bottom w:val="none" w:sz="0" w:space="0" w:color="auto"/>
        <w:right w:val="none" w:sz="0" w:space="0" w:color="auto"/>
      </w:divBdr>
    </w:div>
    <w:div w:id="1740902688">
      <w:bodyDiv w:val="1"/>
      <w:marLeft w:val="0"/>
      <w:marRight w:val="0"/>
      <w:marTop w:val="0"/>
      <w:marBottom w:val="0"/>
      <w:divBdr>
        <w:top w:val="none" w:sz="0" w:space="0" w:color="auto"/>
        <w:left w:val="none" w:sz="0" w:space="0" w:color="auto"/>
        <w:bottom w:val="none" w:sz="0" w:space="0" w:color="auto"/>
        <w:right w:val="none" w:sz="0" w:space="0" w:color="auto"/>
      </w:divBdr>
    </w:div>
    <w:div w:id="1746494906">
      <w:bodyDiv w:val="1"/>
      <w:marLeft w:val="0"/>
      <w:marRight w:val="0"/>
      <w:marTop w:val="0"/>
      <w:marBottom w:val="0"/>
      <w:divBdr>
        <w:top w:val="none" w:sz="0" w:space="0" w:color="auto"/>
        <w:left w:val="none" w:sz="0" w:space="0" w:color="auto"/>
        <w:bottom w:val="none" w:sz="0" w:space="0" w:color="auto"/>
        <w:right w:val="none" w:sz="0" w:space="0" w:color="auto"/>
      </w:divBdr>
    </w:div>
    <w:div w:id="1768188244">
      <w:bodyDiv w:val="1"/>
      <w:marLeft w:val="0"/>
      <w:marRight w:val="0"/>
      <w:marTop w:val="0"/>
      <w:marBottom w:val="0"/>
      <w:divBdr>
        <w:top w:val="none" w:sz="0" w:space="0" w:color="auto"/>
        <w:left w:val="none" w:sz="0" w:space="0" w:color="auto"/>
        <w:bottom w:val="none" w:sz="0" w:space="0" w:color="auto"/>
        <w:right w:val="none" w:sz="0" w:space="0" w:color="auto"/>
      </w:divBdr>
    </w:div>
    <w:div w:id="1784836053">
      <w:bodyDiv w:val="1"/>
      <w:marLeft w:val="0"/>
      <w:marRight w:val="0"/>
      <w:marTop w:val="0"/>
      <w:marBottom w:val="0"/>
      <w:divBdr>
        <w:top w:val="none" w:sz="0" w:space="0" w:color="auto"/>
        <w:left w:val="none" w:sz="0" w:space="0" w:color="auto"/>
        <w:bottom w:val="none" w:sz="0" w:space="0" w:color="auto"/>
        <w:right w:val="none" w:sz="0" w:space="0" w:color="auto"/>
      </w:divBdr>
    </w:div>
    <w:div w:id="1812213558">
      <w:bodyDiv w:val="1"/>
      <w:marLeft w:val="0"/>
      <w:marRight w:val="0"/>
      <w:marTop w:val="0"/>
      <w:marBottom w:val="0"/>
      <w:divBdr>
        <w:top w:val="none" w:sz="0" w:space="0" w:color="auto"/>
        <w:left w:val="none" w:sz="0" w:space="0" w:color="auto"/>
        <w:bottom w:val="none" w:sz="0" w:space="0" w:color="auto"/>
        <w:right w:val="none" w:sz="0" w:space="0" w:color="auto"/>
      </w:divBdr>
    </w:div>
    <w:div w:id="1814635055">
      <w:bodyDiv w:val="1"/>
      <w:marLeft w:val="0"/>
      <w:marRight w:val="0"/>
      <w:marTop w:val="0"/>
      <w:marBottom w:val="0"/>
      <w:divBdr>
        <w:top w:val="none" w:sz="0" w:space="0" w:color="auto"/>
        <w:left w:val="none" w:sz="0" w:space="0" w:color="auto"/>
        <w:bottom w:val="none" w:sz="0" w:space="0" w:color="auto"/>
        <w:right w:val="none" w:sz="0" w:space="0" w:color="auto"/>
      </w:divBdr>
    </w:div>
    <w:div w:id="1847280004">
      <w:bodyDiv w:val="1"/>
      <w:marLeft w:val="0"/>
      <w:marRight w:val="0"/>
      <w:marTop w:val="0"/>
      <w:marBottom w:val="0"/>
      <w:divBdr>
        <w:top w:val="none" w:sz="0" w:space="0" w:color="auto"/>
        <w:left w:val="none" w:sz="0" w:space="0" w:color="auto"/>
        <w:bottom w:val="none" w:sz="0" w:space="0" w:color="auto"/>
        <w:right w:val="none" w:sz="0" w:space="0" w:color="auto"/>
      </w:divBdr>
    </w:div>
    <w:div w:id="1847402107">
      <w:bodyDiv w:val="1"/>
      <w:marLeft w:val="0"/>
      <w:marRight w:val="0"/>
      <w:marTop w:val="0"/>
      <w:marBottom w:val="0"/>
      <w:divBdr>
        <w:top w:val="none" w:sz="0" w:space="0" w:color="auto"/>
        <w:left w:val="none" w:sz="0" w:space="0" w:color="auto"/>
        <w:bottom w:val="none" w:sz="0" w:space="0" w:color="auto"/>
        <w:right w:val="none" w:sz="0" w:space="0" w:color="auto"/>
      </w:divBdr>
    </w:div>
    <w:div w:id="1899050263">
      <w:bodyDiv w:val="1"/>
      <w:marLeft w:val="0"/>
      <w:marRight w:val="0"/>
      <w:marTop w:val="0"/>
      <w:marBottom w:val="0"/>
      <w:divBdr>
        <w:top w:val="none" w:sz="0" w:space="0" w:color="auto"/>
        <w:left w:val="none" w:sz="0" w:space="0" w:color="auto"/>
        <w:bottom w:val="none" w:sz="0" w:space="0" w:color="auto"/>
        <w:right w:val="none" w:sz="0" w:space="0" w:color="auto"/>
      </w:divBdr>
    </w:div>
    <w:div w:id="1908302781">
      <w:bodyDiv w:val="1"/>
      <w:marLeft w:val="0"/>
      <w:marRight w:val="0"/>
      <w:marTop w:val="0"/>
      <w:marBottom w:val="0"/>
      <w:divBdr>
        <w:top w:val="none" w:sz="0" w:space="0" w:color="auto"/>
        <w:left w:val="none" w:sz="0" w:space="0" w:color="auto"/>
        <w:bottom w:val="none" w:sz="0" w:space="0" w:color="auto"/>
        <w:right w:val="none" w:sz="0" w:space="0" w:color="auto"/>
      </w:divBdr>
    </w:div>
    <w:div w:id="1913736089">
      <w:bodyDiv w:val="1"/>
      <w:marLeft w:val="0"/>
      <w:marRight w:val="0"/>
      <w:marTop w:val="0"/>
      <w:marBottom w:val="0"/>
      <w:divBdr>
        <w:top w:val="none" w:sz="0" w:space="0" w:color="auto"/>
        <w:left w:val="none" w:sz="0" w:space="0" w:color="auto"/>
        <w:bottom w:val="none" w:sz="0" w:space="0" w:color="auto"/>
        <w:right w:val="none" w:sz="0" w:space="0" w:color="auto"/>
      </w:divBdr>
    </w:div>
    <w:div w:id="1933514294">
      <w:bodyDiv w:val="1"/>
      <w:marLeft w:val="0"/>
      <w:marRight w:val="0"/>
      <w:marTop w:val="0"/>
      <w:marBottom w:val="0"/>
      <w:divBdr>
        <w:top w:val="none" w:sz="0" w:space="0" w:color="auto"/>
        <w:left w:val="none" w:sz="0" w:space="0" w:color="auto"/>
        <w:bottom w:val="none" w:sz="0" w:space="0" w:color="auto"/>
        <w:right w:val="none" w:sz="0" w:space="0" w:color="auto"/>
      </w:divBdr>
    </w:div>
    <w:div w:id="1972124816">
      <w:bodyDiv w:val="1"/>
      <w:marLeft w:val="0"/>
      <w:marRight w:val="0"/>
      <w:marTop w:val="0"/>
      <w:marBottom w:val="0"/>
      <w:divBdr>
        <w:top w:val="none" w:sz="0" w:space="0" w:color="auto"/>
        <w:left w:val="none" w:sz="0" w:space="0" w:color="auto"/>
        <w:bottom w:val="none" w:sz="0" w:space="0" w:color="auto"/>
        <w:right w:val="none" w:sz="0" w:space="0" w:color="auto"/>
      </w:divBdr>
    </w:div>
    <w:div w:id="1983658487">
      <w:bodyDiv w:val="1"/>
      <w:marLeft w:val="0"/>
      <w:marRight w:val="0"/>
      <w:marTop w:val="0"/>
      <w:marBottom w:val="0"/>
      <w:divBdr>
        <w:top w:val="none" w:sz="0" w:space="0" w:color="auto"/>
        <w:left w:val="none" w:sz="0" w:space="0" w:color="auto"/>
        <w:bottom w:val="none" w:sz="0" w:space="0" w:color="auto"/>
        <w:right w:val="none" w:sz="0" w:space="0" w:color="auto"/>
      </w:divBdr>
    </w:div>
    <w:div w:id="2010987567">
      <w:bodyDiv w:val="1"/>
      <w:marLeft w:val="0"/>
      <w:marRight w:val="0"/>
      <w:marTop w:val="0"/>
      <w:marBottom w:val="0"/>
      <w:divBdr>
        <w:top w:val="none" w:sz="0" w:space="0" w:color="auto"/>
        <w:left w:val="none" w:sz="0" w:space="0" w:color="auto"/>
        <w:bottom w:val="none" w:sz="0" w:space="0" w:color="auto"/>
        <w:right w:val="none" w:sz="0" w:space="0" w:color="auto"/>
      </w:divBdr>
    </w:div>
    <w:div w:id="2025207262">
      <w:bodyDiv w:val="1"/>
      <w:marLeft w:val="0"/>
      <w:marRight w:val="0"/>
      <w:marTop w:val="0"/>
      <w:marBottom w:val="0"/>
      <w:divBdr>
        <w:top w:val="none" w:sz="0" w:space="0" w:color="auto"/>
        <w:left w:val="none" w:sz="0" w:space="0" w:color="auto"/>
        <w:bottom w:val="none" w:sz="0" w:space="0" w:color="auto"/>
        <w:right w:val="none" w:sz="0" w:space="0" w:color="auto"/>
      </w:divBdr>
    </w:div>
    <w:div w:id="2036688240">
      <w:bodyDiv w:val="1"/>
      <w:marLeft w:val="0"/>
      <w:marRight w:val="0"/>
      <w:marTop w:val="0"/>
      <w:marBottom w:val="0"/>
      <w:divBdr>
        <w:top w:val="none" w:sz="0" w:space="0" w:color="auto"/>
        <w:left w:val="none" w:sz="0" w:space="0" w:color="auto"/>
        <w:bottom w:val="none" w:sz="0" w:space="0" w:color="auto"/>
        <w:right w:val="none" w:sz="0" w:space="0" w:color="auto"/>
      </w:divBdr>
    </w:div>
    <w:div w:id="2048095858">
      <w:bodyDiv w:val="1"/>
      <w:marLeft w:val="0"/>
      <w:marRight w:val="0"/>
      <w:marTop w:val="0"/>
      <w:marBottom w:val="0"/>
      <w:divBdr>
        <w:top w:val="none" w:sz="0" w:space="0" w:color="auto"/>
        <w:left w:val="none" w:sz="0" w:space="0" w:color="auto"/>
        <w:bottom w:val="none" w:sz="0" w:space="0" w:color="auto"/>
        <w:right w:val="none" w:sz="0" w:space="0" w:color="auto"/>
      </w:divBdr>
    </w:div>
    <w:div w:id="2050835499">
      <w:bodyDiv w:val="1"/>
      <w:marLeft w:val="0"/>
      <w:marRight w:val="0"/>
      <w:marTop w:val="0"/>
      <w:marBottom w:val="0"/>
      <w:divBdr>
        <w:top w:val="none" w:sz="0" w:space="0" w:color="auto"/>
        <w:left w:val="none" w:sz="0" w:space="0" w:color="auto"/>
        <w:bottom w:val="none" w:sz="0" w:space="0" w:color="auto"/>
        <w:right w:val="none" w:sz="0" w:space="0" w:color="auto"/>
      </w:divBdr>
    </w:div>
    <w:div w:id="2073887702">
      <w:bodyDiv w:val="1"/>
      <w:marLeft w:val="0"/>
      <w:marRight w:val="0"/>
      <w:marTop w:val="0"/>
      <w:marBottom w:val="0"/>
      <w:divBdr>
        <w:top w:val="none" w:sz="0" w:space="0" w:color="auto"/>
        <w:left w:val="none" w:sz="0" w:space="0" w:color="auto"/>
        <w:bottom w:val="none" w:sz="0" w:space="0" w:color="auto"/>
        <w:right w:val="none" w:sz="0" w:space="0" w:color="auto"/>
      </w:divBdr>
    </w:div>
    <w:div w:id="2075661508">
      <w:bodyDiv w:val="1"/>
      <w:marLeft w:val="0"/>
      <w:marRight w:val="0"/>
      <w:marTop w:val="0"/>
      <w:marBottom w:val="0"/>
      <w:divBdr>
        <w:top w:val="none" w:sz="0" w:space="0" w:color="auto"/>
        <w:left w:val="none" w:sz="0" w:space="0" w:color="auto"/>
        <w:bottom w:val="none" w:sz="0" w:space="0" w:color="auto"/>
        <w:right w:val="none" w:sz="0" w:space="0" w:color="auto"/>
      </w:divBdr>
    </w:div>
    <w:div w:id="2081052497">
      <w:bodyDiv w:val="1"/>
      <w:marLeft w:val="0"/>
      <w:marRight w:val="0"/>
      <w:marTop w:val="0"/>
      <w:marBottom w:val="0"/>
      <w:divBdr>
        <w:top w:val="none" w:sz="0" w:space="0" w:color="auto"/>
        <w:left w:val="none" w:sz="0" w:space="0" w:color="auto"/>
        <w:bottom w:val="none" w:sz="0" w:space="0" w:color="auto"/>
        <w:right w:val="none" w:sz="0" w:space="0" w:color="auto"/>
      </w:divBdr>
    </w:div>
    <w:div w:id="2086416532">
      <w:bodyDiv w:val="1"/>
      <w:marLeft w:val="0"/>
      <w:marRight w:val="0"/>
      <w:marTop w:val="0"/>
      <w:marBottom w:val="0"/>
      <w:divBdr>
        <w:top w:val="none" w:sz="0" w:space="0" w:color="auto"/>
        <w:left w:val="none" w:sz="0" w:space="0" w:color="auto"/>
        <w:bottom w:val="none" w:sz="0" w:space="0" w:color="auto"/>
        <w:right w:val="none" w:sz="0" w:space="0" w:color="auto"/>
      </w:divBdr>
    </w:div>
    <w:div w:id="2087681325">
      <w:bodyDiv w:val="1"/>
      <w:marLeft w:val="0"/>
      <w:marRight w:val="0"/>
      <w:marTop w:val="0"/>
      <w:marBottom w:val="0"/>
      <w:divBdr>
        <w:top w:val="none" w:sz="0" w:space="0" w:color="auto"/>
        <w:left w:val="none" w:sz="0" w:space="0" w:color="auto"/>
        <w:bottom w:val="none" w:sz="0" w:space="0" w:color="auto"/>
        <w:right w:val="none" w:sz="0" w:space="0" w:color="auto"/>
      </w:divBdr>
    </w:div>
    <w:div w:id="2110926608">
      <w:bodyDiv w:val="1"/>
      <w:marLeft w:val="0"/>
      <w:marRight w:val="0"/>
      <w:marTop w:val="0"/>
      <w:marBottom w:val="0"/>
      <w:divBdr>
        <w:top w:val="none" w:sz="0" w:space="0" w:color="auto"/>
        <w:left w:val="none" w:sz="0" w:space="0" w:color="auto"/>
        <w:bottom w:val="none" w:sz="0" w:space="0" w:color="auto"/>
        <w:right w:val="none" w:sz="0" w:space="0" w:color="auto"/>
      </w:divBdr>
    </w:div>
    <w:div w:id="2117675877">
      <w:bodyDiv w:val="1"/>
      <w:marLeft w:val="0"/>
      <w:marRight w:val="0"/>
      <w:marTop w:val="0"/>
      <w:marBottom w:val="0"/>
      <w:divBdr>
        <w:top w:val="none" w:sz="0" w:space="0" w:color="auto"/>
        <w:left w:val="none" w:sz="0" w:space="0" w:color="auto"/>
        <w:bottom w:val="none" w:sz="0" w:space="0" w:color="auto"/>
        <w:right w:val="none" w:sz="0" w:space="0" w:color="auto"/>
      </w:divBdr>
    </w:div>
    <w:div w:id="21214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ss.norc.org/Get-The-Da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s.norc.org/Get-Documen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sf.gov/statistics/2016/nsb20161/uploads/1/10/atables-xlsx.zi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sf.gov/statistics/2016/nsb201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Lau04</b:Tag>
    <b:SourceType>BookSection</b:SourceType>
    <b:Guid>{51723B1D-6C5D-4D44-A5C9-1B944890CE11}</b:Guid>
    <b:Title>Kish Grid</b:Title>
    <b:Year>2004</b:Year>
    <b:Author>
      <b:Author>
        <b:NameList>
          <b:Person>
            <b:Last>Laurie</b:Last>
            <b:First>Heather</b:First>
          </b:Person>
        </b:NameList>
      </b:Author>
      <b:Editor>
        <b:NameList>
          <b:Person>
            <b:Last>Lewis-Beck</b:Last>
            <b:First>Michael</b:First>
            <b:Middle>S.</b:Middle>
          </b:Person>
          <b:Person>
            <b:Last>Bryman</b:Last>
            <b:First>Alan</b:First>
          </b:Person>
          <b:Person>
            <b:Last>Futing Liao</b:Last>
            <b:First>Tim</b:First>
          </b:Person>
        </b:NameList>
      </b:Editor>
    </b:Author>
    <b:BookTitle>Encyclopedia of Social Science Research Methods</b:BookTitle>
    <b:RefOrder>6</b:RefOrder>
  </b:Source>
  <b:Source>
    <b:Tag>Wol07</b:Tag>
    <b:SourceType>Book</b:SourceType>
    <b:Guid>{98DC0238-46B5-4626-A43D-B14808F676FD}</b:Guid>
    <b:Title>Introduction to Variance Estimation</b:Title>
    <b:Year>2007</b:Year>
    <b:Publisher>Springer</b:Publisher>
    <b:Author>
      <b:Author>
        <b:NameList>
          <b:Person>
            <b:Last>Wolter</b:Last>
            <b:First>Kirk</b:First>
          </b:Person>
        </b:NameList>
      </b:Author>
    </b:Author>
    <b:StateProvince>New York</b:StateProvince>
    <b:Edition>2nd</b:Edition>
    <b:RefOrder>11</b:RefOrder>
  </b:Source>
  <b:Source>
    <b:Tag>Nat16</b:Tag>
    <b:SourceType>Report</b:SourceType>
    <b:Guid>{F828E7C4-175B-42BB-907D-52BF35B029E5}</b:Guid>
    <b:Title>Science and Engineering Indicators 2016</b:Title>
    <b:Year>2016</b:Year>
    <b:City>Arlington, VA</b:City>
    <b:Publisher>National Science Foundation</b:Publisher>
    <b:DOI>NSB-2016-1</b:DOI>
    <b:Author>
      <b:Author>
        <b:NameList>
          <b:Person>
            <b:Last>National Science Board</b:Last>
          </b:Person>
        </b:NameList>
      </b:Author>
    </b:Author>
    <b:URL>https://www.nsf.gov/statistics/2016/nsb20161/#/report/chapter-7/public-knowledge-about-s-t</b:URL>
    <b:RefOrder>1</b:RefOrder>
  </b:Source>
  <b:Source>
    <b:Tag>Mai</b:Tag>
    <b:SourceType>Report</b:SourceType>
    <b:Guid>{A8E2A697-C7F8-4F51-9F4A-0F1F66FDACC5}</b:Guid>
    <b:Author>
      <b:Author>
        <b:NameList>
          <b:Person>
            <b:Last>Maitland</b:Last>
            <b:First>Aaron</b:First>
          </b:Person>
          <b:Person>
            <b:Last>Tourangeau</b:Last>
            <b:First>Roger</b:First>
          </b:Person>
          <b:Person>
            <b:Last>Yan</b:Last>
            <b:First>Ting</b:First>
          </b:Person>
          <b:Person>
            <b:Last>Bell</b:Last>
            <b:First>Roger</b:First>
          </b:Person>
          <b:Person>
            <b:Last>Muhlberger</b:Last>
            <b:First>Peter</b:First>
          </b:Person>
        </b:NameList>
      </b:Author>
    </b:Author>
    <b:Title>The Effect of Question Wording on Measurement of Knowledge about Evolution</b:Title>
    <b:Year>2017 (in preparation)</b:Year>
    <b:RefOrder>2</b:RefOrder>
  </b:Source>
  <b:Source>
    <b:Tag>Mil12</b:Tag>
    <b:SourceType>BookSection</b:SourceType>
    <b:Guid>{BBD98C5B-F91D-4974-8E76-DDB9714CDE4E}</b:Guid>
    <b:Title>The Sources and Impact of Civic Scientific Literacy</b:Title>
    <b:Year>2012</b:Year>
    <b:Publisher>Routledge</b:Publisher>
    <b:Author>
      <b:Author>
        <b:NameList>
          <b:Person>
            <b:Last>Miller</b:Last>
            <b:First>Jon</b:First>
            <b:Middle>D.</b:Middle>
          </b:Person>
        </b:NameList>
      </b:Author>
      <b:Editor>
        <b:NameList>
          <b:Person>
            <b:Last>Bauer</b:Last>
            <b:First>Martin</b:First>
            <b:Middle>W.</b:Middle>
          </b:Person>
          <b:Person>
            <b:Last>Shukla</b:Last>
            <b:First>Rajesh</b:First>
          </b:Person>
          <b:Person>
            <b:Last>Allum</b:Last>
            <b:First>Nick</b:First>
          </b:Person>
        </b:NameList>
      </b:Editor>
    </b:Author>
    <b:BookTitle>The Culture of Science: How the Public Relates to Science Across the Globe</b:BookTitle>
    <b:RefOrder>3</b:RefOrder>
  </b:Source>
  <b:Source>
    <b:Tag>Mil10</b:Tag>
    <b:SourceType>BookSection</b:SourceType>
    <b:Guid>{85A945BC-2325-4235-BC40-74A0404263C2}</b:Guid>
    <b:Title>The Conceptualization and Measurement of Civic Scientific Literacy for the Twenty-First Century</b:Title>
    <b:BookTitle>Science and the Educated American: A Core Component of Liberal Education</b:BookTitle>
    <b:Year>2010</b:Year>
    <b:Author>
      <b:Author>
        <b:NameList>
          <b:Person>
            <b:Last>Miller</b:Last>
            <b:First>Jon</b:First>
            <b:Middle>D.</b:Middle>
          </b:Person>
        </b:NameList>
      </b:Author>
      <b:Editor>
        <b:NameList>
          <b:Person>
            <b:Last>Meinwald</b:Last>
            <b:First>Jerrold</b:First>
          </b:Person>
          <b:Person>
            <b:Last>Hildebrand</b:Last>
            <b:First>John</b:First>
            <b:Middle>G.</b:Middle>
          </b:Person>
        </b:NameList>
      </b:Editor>
    </b:Author>
    <b:Edition>1st</b:Edition>
    <b:City>Cambridge, Mass.</b:City>
    <b:Publisher>American Academy of Arts and Sciences</b:Publisher>
    <b:RefOrder>4</b:RefOrder>
  </b:Source>
  <b:Source>
    <b:Tag>Mil16</b:Tag>
    <b:SourceType>ArticleInAPeriodical</b:SourceType>
    <b:Guid>{F10D1E8D-DAB1-4F28-AC9D-F46C2892A2B3}</b:Guid>
    <b:Author>
      <b:Author>
        <b:NameList>
          <b:Person>
            <b:Last>Miller</b:Last>
            <b:First>Jon</b:First>
            <b:Middle>D.</b:Middle>
          </b:Person>
        </b:NameList>
      </b:Author>
    </b:Author>
    <b:Title>The Role of Scientific Literacy in Public Support for Science</b:Title>
    <b:Year>2016</b:Year>
    <b:PeriodicalTitle>The National Academy of Sciences</b:PeriodicalTitle>
    <b:RefOrder>5</b:RefOrder>
  </b:Source>
  <b:Source>
    <b:Tag>Ste78</b:Tag>
    <b:SourceType>Report</b:SourceType>
    <b:Guid>{0021EB13-7836-4C0B-8B58-27418066EF52}</b:Guid>
    <b:Title>Weighting the General Social Surveys for Bias Related to Household Size</b:Title>
    <b:Year>1978</b:Year>
    <b:Month>February</b:Month>
    <b:Author>
      <b:Author>
        <b:NameList>
          <b:Person>
            <b:Last>Stephenson</b:Last>
            <b:First>C.</b:First>
            <b:Middle>Bruce</b:Middle>
          </b:Person>
        </b:NameList>
      </b:Author>
    </b:Author>
    <b:City>Chicago</b:City>
    <b:Publisher>NORC</b:Publisher>
    <b:ThesisType>GSS Technical Report No. 3</b:ThesisType>
    <b:RefOrder>7</b:RefOrder>
  </b:Source>
  <b:Source>
    <b:Tag>Tom79</b:Tag>
    <b:SourceType>Report</b:SourceType>
    <b:Guid>{A9D168F5-D63E-49F5-A789-80177C696651}</b:Guid>
    <b:Title>Sex and the GSS: Nonresponse Differences</b:Title>
    <b:Year>1979</b:Year>
    <b:Publisher>NORC</b:Publisher>
    <b:City>Chicago</b:City>
    <b:ThesisType>GSS Methodological Report No. 9</b:ThesisType>
    <b:Author>
      <b:Author>
        <b:NameList>
          <b:Person>
            <b:Last>Smith</b:Last>
            <b:First>Tom</b:First>
            <b:Middle>W.</b:Middle>
          </b:Person>
        </b:NameList>
      </b:Author>
    </b:Author>
    <b:RefOrder>8</b:RefOrder>
  </b:Source>
  <b:Source>
    <b:Tag>Tom81</b:Tag>
    <b:SourceType>Report</b:SourceType>
    <b:Guid>{4DE7761D-9CCE-4803-B00C-CE671082981F}</b:Guid>
    <b:Title>The Hidden 25%: An Analysis of Nonresponse on the 1980 General Social Survey</b:Title>
    <b:Year>1981</b:Year>
    <b:Publisher>NORC</b:Publisher>
    <b:City>Chicago</b:City>
    <b:ThesisType>GSS Methodological Report No. 16</b:ThesisType>
    <b:Author>
      <b:Author>
        <b:NameList>
          <b:Person>
            <b:Last>Smith</b:Last>
            <b:First>Tom</b:First>
            <b:Middle>W.</b:Middle>
          </b:Person>
        </b:NameList>
      </b:Author>
    </b:Author>
    <b:RefOrder>9</b:RefOrder>
  </b:Source>
  <b:Source>
    <b:Tag>Tom82</b:Tag>
    <b:SourceType>Report</b:SourceType>
    <b:Guid>{94246C2E-773D-472A-8934-1C9AF2B9A1C7}</b:Guid>
    <b:Title>Discrepancies in Past Presidential Vote</b:Title>
    <b:Year>1982</b:Year>
    <b:Publisher>NORC</b:Publisher>
    <b:City>Chicago</b:City>
    <b:ThesisType>GSS Methodological Report No. 25</b:ThesisType>
    <b:Author>
      <b:Author>
        <b:NameList>
          <b:Person>
            <b:Last>Smith</b:Last>
            <b:First>Tom</b:First>
            <b:Middle>W.</b:Middle>
          </b:Person>
        </b:NameList>
      </b:Author>
    </b:Author>
    <b:RefOrder>10</b:RefOrder>
  </b:Source>
</b:Sources>
</file>

<file path=customXml/itemProps1.xml><?xml version="1.0" encoding="utf-8"?>
<ds:datastoreItem xmlns:ds="http://schemas.openxmlformats.org/officeDocument/2006/customXml" ds:itemID="{C48DDBAB-7E95-4983-96C9-3364E510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Muhlberger, Peter</dc:creator>
  <cp:keywords/>
  <dc:description/>
  <cp:lastModifiedBy>SYSTEM</cp:lastModifiedBy>
  <cp:revision>2</cp:revision>
  <cp:lastPrinted>2017-08-30T13:14:00Z</cp:lastPrinted>
  <dcterms:created xsi:type="dcterms:W3CDTF">2017-08-30T14:26:00Z</dcterms:created>
  <dcterms:modified xsi:type="dcterms:W3CDTF">2017-08-30T14:26:00Z</dcterms:modified>
</cp:coreProperties>
</file>