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2E6D0" w14:textId="77777777" w:rsidR="00BE6AC0" w:rsidRPr="00BE6AC0" w:rsidRDefault="00BE6AC0" w:rsidP="000F7C60">
      <w:pPr>
        <w:pStyle w:val="NoSpacing"/>
        <w:jc w:val="center"/>
        <w:rPr>
          <w:rFonts w:ascii="Times New Roman" w:hAnsi="Times New Roman" w:cs="Times New Roman"/>
          <w:b/>
          <w:sz w:val="24"/>
          <w:szCs w:val="24"/>
        </w:rPr>
      </w:pPr>
      <w:bookmarkStart w:id="0" w:name="_GoBack"/>
      <w:bookmarkEnd w:id="0"/>
      <w:r w:rsidRPr="00BE6AC0">
        <w:rPr>
          <w:rFonts w:ascii="Times New Roman" w:hAnsi="Times New Roman" w:cs="Times New Roman"/>
          <w:b/>
          <w:sz w:val="24"/>
          <w:szCs w:val="24"/>
        </w:rPr>
        <w:t>Supporting Statement</w:t>
      </w:r>
    </w:p>
    <w:p w14:paraId="7562E6D2" w14:textId="62AAB4DE" w:rsidR="00BE6AC0" w:rsidRDefault="00BE6AC0" w:rsidP="000F7C60">
      <w:pPr>
        <w:pStyle w:val="NoSpacing"/>
        <w:jc w:val="center"/>
        <w:rPr>
          <w:rFonts w:ascii="Times New Roman" w:hAnsi="Times New Roman" w:cs="Times New Roman"/>
          <w:b/>
          <w:sz w:val="24"/>
          <w:szCs w:val="24"/>
        </w:rPr>
      </w:pPr>
      <w:r w:rsidRPr="00BE6AC0">
        <w:rPr>
          <w:rFonts w:ascii="Times New Roman" w:hAnsi="Times New Roman" w:cs="Times New Roman"/>
          <w:b/>
          <w:sz w:val="24"/>
          <w:szCs w:val="24"/>
        </w:rPr>
        <w:t xml:space="preserve">Importation of Fresh Persimmon Fruit from </w:t>
      </w:r>
      <w:r w:rsidR="000F7C60">
        <w:rPr>
          <w:rFonts w:ascii="Times New Roman" w:hAnsi="Times New Roman" w:cs="Times New Roman"/>
          <w:b/>
          <w:sz w:val="24"/>
          <w:szCs w:val="24"/>
        </w:rPr>
        <w:t>New Zealand i</w:t>
      </w:r>
      <w:r w:rsidRPr="00BE6AC0">
        <w:rPr>
          <w:rFonts w:ascii="Times New Roman" w:hAnsi="Times New Roman" w:cs="Times New Roman"/>
          <w:b/>
          <w:sz w:val="24"/>
          <w:szCs w:val="24"/>
        </w:rPr>
        <w:t>nto the United States</w:t>
      </w:r>
    </w:p>
    <w:p w14:paraId="0DDA8A2B" w14:textId="79FFF131" w:rsidR="00C90215" w:rsidRDefault="000F7C60" w:rsidP="000F7C60">
      <w:pPr>
        <w:pStyle w:val="NoSpacing"/>
        <w:jc w:val="center"/>
        <w:rPr>
          <w:rFonts w:ascii="Times New Roman" w:hAnsi="Times New Roman" w:cs="Times New Roman"/>
          <w:b/>
          <w:sz w:val="24"/>
          <w:szCs w:val="24"/>
        </w:rPr>
      </w:pPr>
      <w:r>
        <w:rPr>
          <w:rFonts w:ascii="Times New Roman" w:hAnsi="Times New Roman" w:cs="Times New Roman"/>
          <w:b/>
          <w:sz w:val="24"/>
          <w:szCs w:val="24"/>
        </w:rPr>
        <w:t>OMB NO</w:t>
      </w:r>
      <w:r w:rsidR="00294869">
        <w:rPr>
          <w:rFonts w:ascii="Times New Roman" w:hAnsi="Times New Roman" w:cs="Times New Roman"/>
          <w:b/>
          <w:sz w:val="24"/>
          <w:szCs w:val="24"/>
        </w:rPr>
        <w:t>. 0579-0456</w:t>
      </w:r>
    </w:p>
    <w:p w14:paraId="214AC21A" w14:textId="77777777" w:rsidR="00294869" w:rsidRDefault="00294869" w:rsidP="00BE6AC0">
      <w:pPr>
        <w:pStyle w:val="NoSpacing"/>
        <w:jc w:val="center"/>
        <w:rPr>
          <w:rFonts w:ascii="Times New Roman" w:hAnsi="Times New Roman" w:cs="Times New Roman"/>
          <w:b/>
          <w:sz w:val="24"/>
          <w:szCs w:val="24"/>
        </w:rPr>
      </w:pPr>
    </w:p>
    <w:p w14:paraId="4C05359D" w14:textId="5DA174D5" w:rsidR="00294869" w:rsidRPr="00BE6AC0" w:rsidRDefault="001444C8" w:rsidP="00294869">
      <w:pPr>
        <w:pStyle w:val="NoSpacing"/>
        <w:jc w:val="right"/>
        <w:rPr>
          <w:rFonts w:ascii="Times New Roman" w:hAnsi="Times New Roman" w:cs="Times New Roman"/>
          <w:b/>
          <w:sz w:val="24"/>
          <w:szCs w:val="24"/>
        </w:rPr>
      </w:pPr>
      <w:r>
        <w:rPr>
          <w:rFonts w:ascii="Times New Roman" w:hAnsi="Times New Roman" w:cs="Times New Roman"/>
          <w:b/>
          <w:sz w:val="24"/>
          <w:szCs w:val="24"/>
        </w:rPr>
        <w:t>October</w:t>
      </w:r>
      <w:r w:rsidR="00294869">
        <w:rPr>
          <w:rFonts w:ascii="Times New Roman" w:hAnsi="Times New Roman" w:cs="Times New Roman"/>
          <w:b/>
          <w:sz w:val="24"/>
          <w:szCs w:val="24"/>
        </w:rPr>
        <w:t xml:space="preserve"> 2017</w:t>
      </w:r>
    </w:p>
    <w:p w14:paraId="7562E6D3" w14:textId="77777777" w:rsidR="00BE6AC0" w:rsidRDefault="00BE6AC0" w:rsidP="00294869">
      <w:pPr>
        <w:pStyle w:val="NormalWeb"/>
        <w:spacing w:before="0" w:beforeAutospacing="0" w:after="0" w:afterAutospacing="0"/>
        <w:rPr>
          <w:b/>
        </w:rPr>
      </w:pPr>
      <w:r w:rsidRPr="00C90215">
        <w:rPr>
          <w:b/>
        </w:rPr>
        <w:t xml:space="preserve">A.  Justification </w:t>
      </w:r>
    </w:p>
    <w:p w14:paraId="018FEC10" w14:textId="77777777" w:rsidR="00294869" w:rsidRPr="00C90215" w:rsidRDefault="00294869" w:rsidP="00294869">
      <w:pPr>
        <w:pStyle w:val="NormalWeb"/>
        <w:spacing w:before="0" w:beforeAutospacing="0" w:after="0" w:afterAutospacing="0"/>
        <w:rPr>
          <w:b/>
        </w:rPr>
      </w:pPr>
    </w:p>
    <w:p w14:paraId="7562E6D4" w14:textId="77777777" w:rsidR="00BE6AC0" w:rsidRDefault="00BE6AC0" w:rsidP="00294869">
      <w:pPr>
        <w:pStyle w:val="NormalWeb"/>
        <w:spacing w:before="0" w:beforeAutospacing="0" w:after="0" w:afterAutospacing="0"/>
        <w:rPr>
          <w:b/>
        </w:rPr>
      </w:pPr>
      <w:r w:rsidRPr="00C90215">
        <w:rPr>
          <w:b/>
        </w:rPr>
        <w:t xml:space="preserve">1.  Explain the circumstances that make the collection of information necessary.  Identify any legal or administrative requirements that necessitate the collection. </w:t>
      </w:r>
    </w:p>
    <w:p w14:paraId="20A12F37" w14:textId="77777777" w:rsidR="00294869" w:rsidRPr="00C90215" w:rsidRDefault="00294869" w:rsidP="00294869">
      <w:pPr>
        <w:pStyle w:val="NormalWeb"/>
        <w:spacing w:before="0" w:beforeAutospacing="0" w:after="0" w:afterAutospacing="0"/>
        <w:rPr>
          <w:b/>
        </w:rPr>
      </w:pPr>
    </w:p>
    <w:p w14:paraId="7562E6D5" w14:textId="5BAD979C" w:rsidR="00BE6AC0" w:rsidRDefault="00BE6AC0" w:rsidP="00294869">
      <w:pPr>
        <w:pStyle w:val="NormalWeb"/>
        <w:spacing w:before="0" w:beforeAutospacing="0" w:after="0" w:afterAutospacing="0"/>
      </w:pPr>
      <w:r>
        <w:t>The United States Department of Agriculture</w:t>
      </w:r>
      <w:r w:rsidR="00C90215">
        <w:t xml:space="preserve"> (USDA)</w:t>
      </w:r>
      <w:r>
        <w:t>, Animal and Plant Health Inspection Service (APHIS)</w:t>
      </w:r>
      <w:r w:rsidR="00C90215">
        <w:t>,</w:t>
      </w:r>
      <w:r>
        <w:t xml:space="preserve"> is responsible for preventing plant pests and noxious weeds from entering the United States, preventing the spread of plant diseases not widely distributed in the United States, and eradicating those imported pests and noxious weeds when eradication is feasible. </w:t>
      </w:r>
    </w:p>
    <w:p w14:paraId="7562E6D6" w14:textId="2D9E1D9B" w:rsidR="00BE6AC0" w:rsidRDefault="00BE6AC0" w:rsidP="00294869">
      <w:pPr>
        <w:pStyle w:val="NormalWeb"/>
        <w:spacing w:before="0" w:beforeAutospacing="0" w:after="0" w:afterAutospacing="0"/>
      </w:pPr>
      <w:r>
        <w:t>Under the Plant Protection Act (7 U.S.C. 7701 – et seq</w:t>
      </w:r>
      <w:r w:rsidR="00C90215">
        <w:t>.</w:t>
      </w:r>
      <w: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14:paraId="629D0AC0" w14:textId="77777777" w:rsidR="00294869" w:rsidRDefault="00294869" w:rsidP="00294869">
      <w:pPr>
        <w:pStyle w:val="NormalWeb"/>
        <w:spacing w:before="0" w:beforeAutospacing="0" w:after="0" w:afterAutospacing="0"/>
      </w:pPr>
    </w:p>
    <w:p w14:paraId="7562E6D7" w14:textId="7E46D3EB" w:rsidR="00BE6AC0" w:rsidRDefault="00BE6AC0" w:rsidP="00294869">
      <w:pPr>
        <w:pStyle w:val="NormalWeb"/>
        <w:spacing w:before="0" w:beforeAutospacing="0" w:after="0" w:afterAutospacing="0"/>
      </w:pPr>
      <w:r>
        <w:t>The regulations in “Subpart – Fruits and Vegetables” (Title 7, Code of Federal Regulation</w:t>
      </w:r>
      <w:r w:rsidR="00C90215">
        <w:t>s (CFR) 319.56</w:t>
      </w:r>
      <w:r>
        <w:t xml:space="preserve">, referred to as the regulations), prohibit or restrict the importation of fruits and vegetables into the United States from certain parts of the world to prevent the introduction and dissemination of plant pests that are new to or not widely distributed with the United States. </w:t>
      </w:r>
    </w:p>
    <w:p w14:paraId="7562E6D9" w14:textId="5194937E" w:rsidR="00BE6AC0" w:rsidRDefault="00854737" w:rsidP="00294869">
      <w:pPr>
        <w:pStyle w:val="NormalWeb"/>
        <w:spacing w:before="0" w:beforeAutospacing="0" w:after="0" w:afterAutospacing="0"/>
      </w:pPr>
      <w:r w:rsidRPr="00854737">
        <w:t>APHIS amended</w:t>
      </w:r>
      <w:r w:rsidR="00BE6AC0" w:rsidRPr="00854737">
        <w:t xml:space="preserve"> the regulations concerning the importation of fruits and vegetables to allow the importation of fresh persimmons from New Zealand into the United States.</w:t>
      </w:r>
      <w:r w:rsidR="00BE6AC0">
        <w:t xml:space="preserve">  As a condition of entry, the persimmons would have to be produced in accordance with a systems approach that would include </w:t>
      </w:r>
      <w:r w:rsidR="00B00F90">
        <w:t xml:space="preserve">a variety of </w:t>
      </w:r>
      <w:r w:rsidR="00BE6AC0">
        <w:t>requirements</w:t>
      </w:r>
      <w:r w:rsidR="00B00F90">
        <w:t xml:space="preserve"> and safeguards, and </w:t>
      </w:r>
      <w:r w:rsidR="00BE6AC0">
        <w:t>treatment with either hot water or modified atmosphere treatment.  The persimmons would also have to be accompanied by a phytosanitary certificate with an additional declaration stating that they were produced under, and</w:t>
      </w:r>
      <w:r w:rsidR="00B00F90">
        <w:t xml:space="preserve"> meet all the components of, a</w:t>
      </w:r>
      <w:r w:rsidR="00BE6AC0">
        <w:t xml:space="preserve"> systems approach and were inspected and found to be free of quarantine pests in accordance with the proposed requirem</w:t>
      </w:r>
      <w:r w:rsidR="00B00F90">
        <w:t>ents.  T</w:t>
      </w:r>
      <w:r w:rsidR="00995FA8">
        <w:t xml:space="preserve">his action </w:t>
      </w:r>
      <w:r w:rsidR="00BE6AC0">
        <w:t>allow</w:t>
      </w:r>
      <w:r w:rsidR="00995FA8">
        <w:t>s</w:t>
      </w:r>
      <w:r w:rsidR="00BE6AC0">
        <w:t xml:space="preserve"> the importation of fresh persimmons from New Zealand while continuing to protect against the introduction of plant pests into the United States.  </w:t>
      </w:r>
    </w:p>
    <w:p w14:paraId="24B890E6" w14:textId="77777777" w:rsidR="00294869" w:rsidRDefault="00294869" w:rsidP="00294869">
      <w:pPr>
        <w:pStyle w:val="NormalWeb"/>
        <w:spacing w:before="0" w:beforeAutospacing="0" w:after="0" w:afterAutospacing="0"/>
      </w:pPr>
    </w:p>
    <w:p w14:paraId="4D8A5336" w14:textId="1D969F59" w:rsidR="00B00F90" w:rsidRDefault="00BE6AC0" w:rsidP="00294869">
      <w:pPr>
        <w:pStyle w:val="NormalWeb"/>
        <w:spacing w:before="0" w:beforeAutospacing="0" w:after="0" w:afterAutospacing="0"/>
      </w:pPr>
      <w:r>
        <w:t>APHIS is asking Office of Management and Budget (OMB) to approve its use of these information collection activities, associated with its efforts to prevent the spread of plant pests and plant diseases into the United States</w:t>
      </w:r>
      <w:r w:rsidR="00995FA8">
        <w:t xml:space="preserve"> for 3 years</w:t>
      </w:r>
      <w:r>
        <w:t xml:space="preserve">.   </w:t>
      </w:r>
    </w:p>
    <w:p w14:paraId="7ACD2C8D" w14:textId="77777777" w:rsidR="00294869" w:rsidRDefault="00294869" w:rsidP="00294869">
      <w:pPr>
        <w:pStyle w:val="NormalWeb"/>
        <w:spacing w:before="0" w:beforeAutospacing="0" w:after="0" w:afterAutospacing="0"/>
      </w:pPr>
    </w:p>
    <w:p w14:paraId="7DD6639E" w14:textId="77777777" w:rsidR="00294869" w:rsidRPr="00294869" w:rsidRDefault="00294869" w:rsidP="00294869">
      <w:pPr>
        <w:pStyle w:val="NormalWeb"/>
        <w:spacing w:before="0" w:beforeAutospacing="0" w:after="0" w:afterAutospacing="0"/>
      </w:pPr>
    </w:p>
    <w:p w14:paraId="7562E6DB" w14:textId="77777777" w:rsidR="00BE6AC0" w:rsidRDefault="00BE6AC0" w:rsidP="00294869">
      <w:pPr>
        <w:pStyle w:val="NormalWeb"/>
        <w:spacing w:before="0" w:beforeAutospacing="0" w:after="0" w:afterAutospacing="0"/>
        <w:rPr>
          <w:b/>
        </w:rPr>
      </w:pPr>
      <w:r w:rsidRPr="00953A65">
        <w:rPr>
          <w:b/>
        </w:rPr>
        <w:t xml:space="preserve">2.  Indicate how, by whom, and for what purpose the information is used.  Except for a new collection, indicate the actual use the agency has made of the information received from the current collection. </w:t>
      </w:r>
    </w:p>
    <w:p w14:paraId="579B7BA1" w14:textId="77777777" w:rsidR="00294869" w:rsidRPr="00953A65" w:rsidRDefault="00294869" w:rsidP="00294869">
      <w:pPr>
        <w:pStyle w:val="NormalWeb"/>
        <w:spacing w:before="0" w:beforeAutospacing="0" w:after="0" w:afterAutospacing="0"/>
        <w:rPr>
          <w:b/>
        </w:rPr>
      </w:pPr>
    </w:p>
    <w:p w14:paraId="7562E6DC" w14:textId="630F96AD" w:rsidR="00BE6AC0" w:rsidRDefault="00995FA8" w:rsidP="00294869">
      <w:pPr>
        <w:pStyle w:val="NormalWeb"/>
        <w:spacing w:before="0" w:beforeAutospacing="0" w:after="0" w:afterAutospacing="0"/>
      </w:pPr>
      <w:r>
        <w:t>APHIS will use</w:t>
      </w:r>
      <w:r w:rsidR="00BE6AC0">
        <w:t xml:space="preserve"> the following information activities to verify that fresh persimmons from </w:t>
      </w:r>
      <w:r w:rsidR="00D46FC8">
        <w:t xml:space="preserve">           </w:t>
      </w:r>
      <w:r w:rsidR="00BE6AC0">
        <w:t xml:space="preserve">New Zealand are grown in accordance with an operational workplan and monitored by the </w:t>
      </w:r>
      <w:r w:rsidR="00D46FC8">
        <w:t>National Plant Protection Organization (</w:t>
      </w:r>
      <w:r w:rsidR="00BE6AC0">
        <w:t>NPPO</w:t>
      </w:r>
      <w:r w:rsidR="00D46FC8">
        <w:t>)</w:t>
      </w:r>
      <w:r w:rsidR="00BE6AC0">
        <w:t xml:space="preserve"> to verify consignments are declared free of pests. </w:t>
      </w:r>
    </w:p>
    <w:p w14:paraId="6E535764" w14:textId="77777777" w:rsidR="00294869" w:rsidRDefault="00294869" w:rsidP="00294869">
      <w:pPr>
        <w:pStyle w:val="NormalWeb"/>
        <w:spacing w:before="0" w:beforeAutospacing="0" w:after="0" w:afterAutospacing="0"/>
      </w:pPr>
    </w:p>
    <w:p w14:paraId="7562E6DD" w14:textId="7D1E6661" w:rsidR="00BE6AC0" w:rsidRDefault="00B56C38" w:rsidP="00294869">
      <w:pPr>
        <w:pStyle w:val="NormalWeb"/>
        <w:spacing w:before="0" w:beforeAutospacing="0" w:after="0" w:afterAutospacing="0"/>
      </w:pPr>
      <w:r>
        <w:rPr>
          <w:b/>
          <w:u w:val="single"/>
        </w:rPr>
        <w:t xml:space="preserve">7 CFR </w:t>
      </w:r>
      <w:r w:rsidR="00D46FC8">
        <w:rPr>
          <w:b/>
          <w:u w:val="single"/>
        </w:rPr>
        <w:t xml:space="preserve">319.56.75(a) </w:t>
      </w:r>
      <w:r>
        <w:rPr>
          <w:b/>
          <w:u w:val="single"/>
        </w:rPr>
        <w:t xml:space="preserve">- </w:t>
      </w:r>
      <w:r w:rsidR="00D46FC8">
        <w:rPr>
          <w:b/>
          <w:u w:val="single"/>
        </w:rPr>
        <w:t>Operational W</w:t>
      </w:r>
      <w:r w:rsidR="00BE6AC0" w:rsidRPr="00652827">
        <w:rPr>
          <w:b/>
          <w:u w:val="single"/>
        </w:rPr>
        <w:t>ork</w:t>
      </w:r>
      <w:r w:rsidR="008A02BD">
        <w:rPr>
          <w:b/>
          <w:u w:val="single"/>
        </w:rPr>
        <w:t>plan (foreign government)</w:t>
      </w:r>
      <w:r w:rsidR="00294869">
        <w:br/>
      </w:r>
      <w:r w:rsidR="00D46FC8">
        <w:t>The NPPO</w:t>
      </w:r>
      <w:r w:rsidR="00BE6AC0">
        <w:t xml:space="preserve"> of New Zealand must provide an operational workplan to APHIS that details </w:t>
      </w:r>
      <w:r w:rsidR="00995FA8">
        <w:t xml:space="preserve">the activities that the NPPO of </w:t>
      </w:r>
      <w:r w:rsidR="00BE6AC0">
        <w:t>New Zealand will, subject to APHIS’ approval of the</w:t>
      </w:r>
      <w:r w:rsidR="00D46FC8">
        <w:t xml:space="preserve"> workplan, carry out to meet all requirements</w:t>
      </w:r>
      <w:r w:rsidR="00BE6AC0">
        <w:t>.  The operational workplan must include and describe the quarantine pest survey intervals and other specific requireme</w:t>
      </w:r>
      <w:r w:rsidR="00D46FC8">
        <w:t>nts as set forth</w:t>
      </w:r>
      <w:r w:rsidR="00BE6AC0">
        <w:t xml:space="preserve">. </w:t>
      </w:r>
    </w:p>
    <w:p w14:paraId="0E4C86FA" w14:textId="77777777" w:rsidR="00294869" w:rsidRDefault="00294869" w:rsidP="00294869">
      <w:pPr>
        <w:pStyle w:val="NormalWeb"/>
        <w:spacing w:before="0" w:beforeAutospacing="0" w:after="0" w:afterAutospacing="0"/>
      </w:pPr>
    </w:p>
    <w:p w14:paraId="63D21DCE" w14:textId="5200F943" w:rsidR="00294869" w:rsidRDefault="00B56C38" w:rsidP="00294869">
      <w:pPr>
        <w:pStyle w:val="NormalWeb"/>
        <w:spacing w:before="0" w:beforeAutospacing="0" w:after="0" w:afterAutospacing="0"/>
      </w:pPr>
      <w:r>
        <w:rPr>
          <w:b/>
          <w:u w:val="single"/>
        </w:rPr>
        <w:t xml:space="preserve">7 CFR </w:t>
      </w:r>
      <w:r w:rsidR="00BE6AC0" w:rsidRPr="00652827">
        <w:rPr>
          <w:b/>
          <w:u w:val="single"/>
        </w:rPr>
        <w:t xml:space="preserve">319.56.75(c)(1) </w:t>
      </w:r>
      <w:r>
        <w:rPr>
          <w:b/>
          <w:u w:val="single"/>
        </w:rPr>
        <w:t xml:space="preserve">- </w:t>
      </w:r>
      <w:r w:rsidR="00BE6AC0" w:rsidRPr="00652827">
        <w:rPr>
          <w:b/>
          <w:u w:val="single"/>
        </w:rPr>
        <w:t xml:space="preserve">Production </w:t>
      </w:r>
      <w:r w:rsidR="00D46FC8">
        <w:rPr>
          <w:b/>
          <w:u w:val="single"/>
        </w:rPr>
        <w:t>Site R</w:t>
      </w:r>
      <w:r w:rsidR="008A02BD">
        <w:rPr>
          <w:b/>
          <w:u w:val="single"/>
        </w:rPr>
        <w:t>egistration (business and foreign government)</w:t>
      </w:r>
    </w:p>
    <w:p w14:paraId="7562E6DE" w14:textId="0ECE510A" w:rsidR="00BE6AC0" w:rsidRDefault="00BE6AC0" w:rsidP="00294869">
      <w:pPr>
        <w:pStyle w:val="NormalWeb"/>
        <w:spacing w:before="0" w:beforeAutospacing="0" w:after="0" w:afterAutospacing="0"/>
      </w:pPr>
      <w:r>
        <w:t xml:space="preserve">All production sites that participate in the export program must be approved by and registered with the New Zealand NPPO.    </w:t>
      </w:r>
    </w:p>
    <w:p w14:paraId="28E2CAD0" w14:textId="77777777" w:rsidR="00294869" w:rsidRDefault="00294869" w:rsidP="00294869">
      <w:pPr>
        <w:pStyle w:val="NormalWeb"/>
        <w:spacing w:before="0" w:beforeAutospacing="0" w:after="0" w:afterAutospacing="0"/>
      </w:pPr>
    </w:p>
    <w:p w14:paraId="6BB8A24A" w14:textId="0A675835" w:rsidR="00294869" w:rsidRDefault="00B56C38" w:rsidP="00294869">
      <w:pPr>
        <w:pStyle w:val="NormalWeb"/>
        <w:spacing w:before="0" w:beforeAutospacing="0" w:after="0" w:afterAutospacing="0"/>
      </w:pPr>
      <w:r>
        <w:rPr>
          <w:b/>
          <w:u w:val="single"/>
        </w:rPr>
        <w:t xml:space="preserve">7 CFR </w:t>
      </w:r>
      <w:r w:rsidR="00BE6AC0" w:rsidRPr="00652827">
        <w:rPr>
          <w:b/>
          <w:u w:val="single"/>
        </w:rPr>
        <w:t>319.56.75 (c )(1)</w:t>
      </w:r>
      <w:r>
        <w:rPr>
          <w:b/>
          <w:u w:val="single"/>
        </w:rPr>
        <w:t xml:space="preserve"> -</w:t>
      </w:r>
      <w:r w:rsidR="00BE6AC0" w:rsidRPr="00652827">
        <w:rPr>
          <w:b/>
          <w:u w:val="single"/>
        </w:rPr>
        <w:t xml:space="preserve"> Container Markings (</w:t>
      </w:r>
      <w:r w:rsidR="008A02BD">
        <w:rPr>
          <w:b/>
          <w:u w:val="single"/>
        </w:rPr>
        <w:t>business</w:t>
      </w:r>
      <w:r w:rsidR="00BE6AC0">
        <w:t>)</w:t>
      </w:r>
    </w:p>
    <w:p w14:paraId="7562E6DF" w14:textId="549A8509" w:rsidR="00BE6AC0" w:rsidRDefault="00995FA8" w:rsidP="00294869">
      <w:pPr>
        <w:pStyle w:val="NormalWeb"/>
        <w:spacing w:before="0" w:beforeAutospacing="0" w:after="0" w:afterAutospacing="0"/>
      </w:pPr>
      <w:r>
        <w:t xml:space="preserve">Containers must </w:t>
      </w:r>
      <w:r w:rsidR="00BE6AC0">
        <w:t xml:space="preserve">be marked to identify the production site from which the consignment of fruit originated.  Such registration and </w:t>
      </w:r>
      <w:r w:rsidR="00C0754A">
        <w:t xml:space="preserve">container </w:t>
      </w:r>
      <w:r w:rsidR="00BE6AC0">
        <w:t>marking</w:t>
      </w:r>
      <w:r w:rsidR="00D46FC8">
        <w:t>s</w:t>
      </w:r>
      <w:r w:rsidR="00BE6AC0">
        <w:t xml:space="preserve"> would facilitate traceback of a consignment of persimmons to the production site in the event that quarantine pests were discovered in the consignment at the packinghouse, or at the first port of arrival into the United States.  </w:t>
      </w:r>
    </w:p>
    <w:p w14:paraId="1F8B4490" w14:textId="77777777" w:rsidR="00294869" w:rsidRDefault="00294869" w:rsidP="00294869">
      <w:pPr>
        <w:pStyle w:val="NormalWeb"/>
        <w:spacing w:before="0" w:beforeAutospacing="0" w:after="0" w:afterAutospacing="0"/>
      </w:pPr>
    </w:p>
    <w:p w14:paraId="0BF76D26" w14:textId="238F276A" w:rsidR="00294869" w:rsidRDefault="00B56C38" w:rsidP="00294869">
      <w:pPr>
        <w:pStyle w:val="NormalWeb"/>
        <w:spacing w:before="0" w:beforeAutospacing="0" w:after="0" w:afterAutospacing="0"/>
      </w:pPr>
      <w:r>
        <w:rPr>
          <w:b/>
          <w:u w:val="single"/>
        </w:rPr>
        <w:t xml:space="preserve">7 CFR </w:t>
      </w:r>
      <w:r w:rsidR="00BE6AC0" w:rsidRPr="00652827">
        <w:rPr>
          <w:b/>
          <w:u w:val="single"/>
        </w:rPr>
        <w:t xml:space="preserve">319.56.75 (c )(2) </w:t>
      </w:r>
      <w:r>
        <w:rPr>
          <w:b/>
          <w:u w:val="single"/>
        </w:rPr>
        <w:t xml:space="preserve">- </w:t>
      </w:r>
      <w:r w:rsidR="008A02BD">
        <w:rPr>
          <w:b/>
          <w:u w:val="single"/>
        </w:rPr>
        <w:t>Inspections (foreign government and business</w:t>
      </w:r>
      <w:r w:rsidR="00BE6AC0" w:rsidRPr="00652827">
        <w:rPr>
          <w:b/>
          <w:u w:val="single"/>
        </w:rPr>
        <w:t>)</w:t>
      </w:r>
    </w:p>
    <w:p w14:paraId="3CD2083A" w14:textId="77777777" w:rsidR="00294869" w:rsidRDefault="00BE6AC0" w:rsidP="00294869">
      <w:pPr>
        <w:pStyle w:val="NormalWeb"/>
        <w:spacing w:before="0" w:beforeAutospacing="0" w:after="0" w:afterAutospacing="0"/>
      </w:pPr>
      <w:r>
        <w:t>The NPPO of New Zealand must visit and inspect the production sites monthly beginning at blossom drop and continuing until the end of the shipping season for quarantine pests.  Appropriate pest controls must be applied in accordance with the operational workplan. </w:t>
      </w:r>
    </w:p>
    <w:p w14:paraId="7562E6E0" w14:textId="60927096" w:rsidR="00BE6AC0" w:rsidRDefault="00BE6AC0" w:rsidP="00294869">
      <w:pPr>
        <w:pStyle w:val="NormalWeb"/>
        <w:spacing w:before="0" w:beforeAutospacing="0" w:after="0" w:afterAutospacing="0"/>
      </w:pPr>
      <w:r>
        <w:t xml:space="preserve">  </w:t>
      </w:r>
    </w:p>
    <w:p w14:paraId="17113636" w14:textId="6A2AAF74" w:rsidR="00294869" w:rsidRDefault="00B56C38" w:rsidP="00294869">
      <w:pPr>
        <w:pStyle w:val="NormalWeb"/>
        <w:spacing w:before="0" w:beforeAutospacing="0" w:after="0" w:afterAutospacing="0"/>
      </w:pPr>
      <w:r>
        <w:rPr>
          <w:b/>
          <w:u w:val="single"/>
        </w:rPr>
        <w:t xml:space="preserve">7 CFR </w:t>
      </w:r>
      <w:r w:rsidR="00BE6AC0" w:rsidRPr="00652827">
        <w:rPr>
          <w:b/>
          <w:u w:val="single"/>
        </w:rPr>
        <w:t xml:space="preserve">319.56.75 (c )(2) </w:t>
      </w:r>
      <w:r w:rsidR="00100BF7">
        <w:rPr>
          <w:b/>
          <w:u w:val="single"/>
        </w:rPr>
        <w:t xml:space="preserve">and (d)(4) </w:t>
      </w:r>
      <w:r>
        <w:rPr>
          <w:b/>
          <w:u w:val="single"/>
        </w:rPr>
        <w:t xml:space="preserve">- </w:t>
      </w:r>
      <w:r w:rsidR="00BE6AC0" w:rsidRPr="00652827">
        <w:rPr>
          <w:b/>
          <w:u w:val="single"/>
        </w:rPr>
        <w:t>Investigations and Remedial Action (</w:t>
      </w:r>
      <w:r w:rsidR="008A02BD">
        <w:rPr>
          <w:b/>
          <w:u w:val="single"/>
        </w:rPr>
        <w:t>foreign government and business</w:t>
      </w:r>
      <w:r w:rsidR="008A02BD">
        <w:t>)</w:t>
      </w:r>
    </w:p>
    <w:p w14:paraId="7562E6E1" w14:textId="0A596A12" w:rsidR="00BE6AC0" w:rsidRDefault="00BE6AC0" w:rsidP="00294869">
      <w:pPr>
        <w:pStyle w:val="NormalWeb"/>
        <w:spacing w:before="0" w:beforeAutospacing="0" w:after="0" w:afterAutospacing="0"/>
      </w:pPr>
      <w:r>
        <w:t xml:space="preserve">If the NPPO of New Zealand finds that a place of production </w:t>
      </w:r>
      <w:r w:rsidR="00100BF7">
        <w:t>or the packinghouse is</w:t>
      </w:r>
      <w:r>
        <w:t xml:space="preserve"> not complying with the requirements of this section, no fruit from the place of production </w:t>
      </w:r>
      <w:r w:rsidR="00100BF7">
        <w:t xml:space="preserve">or the packinghouse </w:t>
      </w:r>
      <w:r>
        <w:t xml:space="preserve">will be eligible for export to the United States until APHIS and the NPPO of </w:t>
      </w:r>
      <w:r w:rsidR="00AC77A4">
        <w:t xml:space="preserve">   </w:t>
      </w:r>
      <w:r>
        <w:t xml:space="preserve">New Zealand conduct an investigation and appropriate remedial actions have been implemented.   </w:t>
      </w:r>
    </w:p>
    <w:p w14:paraId="6CF60A53" w14:textId="77777777" w:rsidR="00294869" w:rsidRDefault="00294869" w:rsidP="00294869">
      <w:pPr>
        <w:pStyle w:val="NormalWeb"/>
        <w:spacing w:before="0" w:beforeAutospacing="0" w:after="0" w:afterAutospacing="0"/>
      </w:pPr>
    </w:p>
    <w:p w14:paraId="6C8BA465" w14:textId="028F15FD" w:rsidR="00294869" w:rsidRDefault="00B56C38" w:rsidP="00294869">
      <w:pPr>
        <w:pStyle w:val="NormalWeb"/>
        <w:spacing w:before="0" w:beforeAutospacing="0" w:after="0" w:afterAutospacing="0"/>
      </w:pPr>
      <w:r>
        <w:rPr>
          <w:b/>
          <w:u w:val="single"/>
        </w:rPr>
        <w:t xml:space="preserve">7 CFR </w:t>
      </w:r>
      <w:r w:rsidR="00BE6AC0" w:rsidRPr="00652827">
        <w:rPr>
          <w:b/>
          <w:u w:val="single"/>
        </w:rPr>
        <w:t>319.56.75 (d)(1)</w:t>
      </w:r>
      <w:r>
        <w:rPr>
          <w:b/>
          <w:u w:val="single"/>
        </w:rPr>
        <w:t xml:space="preserve"> - </w:t>
      </w:r>
      <w:r w:rsidR="00BE6AC0" w:rsidRPr="00652827">
        <w:rPr>
          <w:b/>
          <w:u w:val="single"/>
        </w:rPr>
        <w:t>Packinghouse Registration (</w:t>
      </w:r>
      <w:r w:rsidR="008A02BD">
        <w:rPr>
          <w:b/>
          <w:u w:val="single"/>
        </w:rPr>
        <w:t>business and foreign government</w:t>
      </w:r>
      <w:r w:rsidR="00294869">
        <w:t>)</w:t>
      </w:r>
    </w:p>
    <w:p w14:paraId="7562E6E2" w14:textId="442E969A" w:rsidR="00BE6AC0" w:rsidRDefault="00BE6AC0" w:rsidP="00294869">
      <w:pPr>
        <w:pStyle w:val="NormalWeb"/>
        <w:spacing w:before="0" w:beforeAutospacing="0" w:after="0" w:afterAutospacing="0"/>
      </w:pPr>
      <w:r>
        <w:t>All packinghouses that participate in the export program must be approved by</w:t>
      </w:r>
      <w:r w:rsidR="00AC77A4">
        <w:t>,</w:t>
      </w:r>
      <w:r>
        <w:t xml:space="preserve"> and registered with</w:t>
      </w:r>
      <w:r w:rsidR="00AC77A4">
        <w:t>,</w:t>
      </w:r>
      <w:r>
        <w:t xml:space="preserve"> the New Zealand NPPO. </w:t>
      </w:r>
    </w:p>
    <w:p w14:paraId="35F6F835" w14:textId="77777777" w:rsidR="00294869" w:rsidRDefault="00294869" w:rsidP="00294869">
      <w:pPr>
        <w:pStyle w:val="NormalWeb"/>
        <w:spacing w:before="0" w:beforeAutospacing="0" w:after="0" w:afterAutospacing="0"/>
      </w:pPr>
    </w:p>
    <w:p w14:paraId="173DAEAF" w14:textId="50D3000F" w:rsidR="00294869" w:rsidRDefault="00B56C38" w:rsidP="00294869">
      <w:pPr>
        <w:pStyle w:val="NormalWeb"/>
        <w:spacing w:before="0" w:beforeAutospacing="0" w:after="0" w:afterAutospacing="0"/>
      </w:pPr>
      <w:r>
        <w:rPr>
          <w:b/>
          <w:u w:val="single"/>
        </w:rPr>
        <w:t xml:space="preserve">7 CFR </w:t>
      </w:r>
      <w:r w:rsidR="00BE6AC0" w:rsidRPr="00652827">
        <w:rPr>
          <w:b/>
          <w:u w:val="single"/>
        </w:rPr>
        <w:t xml:space="preserve">319.56.75 (d)(4) </w:t>
      </w:r>
      <w:r>
        <w:rPr>
          <w:b/>
          <w:u w:val="single"/>
        </w:rPr>
        <w:t xml:space="preserve">- </w:t>
      </w:r>
      <w:r w:rsidR="008A02BD">
        <w:rPr>
          <w:b/>
          <w:u w:val="single"/>
        </w:rPr>
        <w:t>Monitoring (foreign government and business</w:t>
      </w:r>
      <w:r w:rsidR="007F2E17">
        <w:rPr>
          <w:b/>
          <w:u w:val="single"/>
        </w:rPr>
        <w:t>)</w:t>
      </w:r>
    </w:p>
    <w:p w14:paraId="7562E6E3" w14:textId="34632A9E" w:rsidR="00BE6AC0" w:rsidRDefault="00BE6AC0" w:rsidP="00294869">
      <w:pPr>
        <w:pStyle w:val="NormalWeb"/>
        <w:spacing w:before="0" w:beforeAutospacing="0" w:after="0" w:afterAutospacing="0"/>
      </w:pPr>
      <w:r>
        <w:t xml:space="preserve">The NPPO of New Zealand must monitor packinghouse operations to verify that the packinghouses are complying with the requirements of the systems approach.  </w:t>
      </w:r>
    </w:p>
    <w:p w14:paraId="5E9CCC03" w14:textId="77777777" w:rsidR="00294869" w:rsidRDefault="00294869" w:rsidP="00294869">
      <w:pPr>
        <w:pStyle w:val="NormalWeb"/>
        <w:spacing w:before="0" w:beforeAutospacing="0" w:after="0" w:afterAutospacing="0"/>
      </w:pPr>
    </w:p>
    <w:p w14:paraId="1206720A" w14:textId="6BBB291E" w:rsidR="00294869" w:rsidRDefault="00B56C38" w:rsidP="00294869">
      <w:pPr>
        <w:tabs>
          <w:tab w:val="left" w:pos="0"/>
          <w:tab w:val="left" w:pos="720"/>
          <w:tab w:val="left" w:pos="1440"/>
        </w:tabs>
        <w:spacing w:after="0" w:line="240" w:lineRule="auto"/>
      </w:pPr>
      <w:r>
        <w:rPr>
          <w:rFonts w:ascii="Times New Roman" w:hAnsi="Times New Roman" w:cs="Times New Roman"/>
          <w:b/>
          <w:sz w:val="24"/>
          <w:szCs w:val="24"/>
          <w:u w:val="single"/>
        </w:rPr>
        <w:t xml:space="preserve">7 CFR </w:t>
      </w:r>
      <w:r w:rsidR="00B00F90">
        <w:rPr>
          <w:rFonts w:ascii="Times New Roman" w:hAnsi="Times New Roman" w:cs="Times New Roman"/>
          <w:b/>
          <w:sz w:val="24"/>
          <w:szCs w:val="24"/>
          <w:u w:val="single"/>
        </w:rPr>
        <w:t>319.56.75(e</w:t>
      </w:r>
      <w:r w:rsidR="007F2E17" w:rsidRPr="007F2E1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 </w:t>
      </w:r>
      <w:r w:rsidR="007F2E17" w:rsidRPr="007F2E17">
        <w:rPr>
          <w:rFonts w:ascii="Times New Roman" w:hAnsi="Times New Roman" w:cs="Times New Roman"/>
          <w:b/>
          <w:sz w:val="24"/>
          <w:szCs w:val="24"/>
          <w:u w:val="single"/>
        </w:rPr>
        <w:t>Samplin</w:t>
      </w:r>
      <w:r w:rsidR="00B00F90">
        <w:rPr>
          <w:rFonts w:ascii="Times New Roman" w:hAnsi="Times New Roman" w:cs="Times New Roman"/>
          <w:b/>
          <w:sz w:val="24"/>
          <w:szCs w:val="24"/>
          <w:u w:val="single"/>
        </w:rPr>
        <w:t xml:space="preserve">g </w:t>
      </w:r>
      <w:r w:rsidR="003F0B7D">
        <w:rPr>
          <w:rFonts w:ascii="Times New Roman" w:hAnsi="Times New Roman" w:cs="Times New Roman"/>
          <w:b/>
          <w:sz w:val="24"/>
          <w:szCs w:val="24"/>
          <w:u w:val="single"/>
        </w:rPr>
        <w:t xml:space="preserve">Inspection </w:t>
      </w:r>
      <w:r w:rsidR="00B00F90">
        <w:rPr>
          <w:rFonts w:ascii="Times New Roman" w:hAnsi="Times New Roman" w:cs="Times New Roman"/>
          <w:b/>
          <w:sz w:val="24"/>
          <w:szCs w:val="24"/>
          <w:u w:val="single"/>
        </w:rPr>
        <w:t>(foreign government and business</w:t>
      </w:r>
      <w:r w:rsidR="007F2E17" w:rsidRPr="007F2E17">
        <w:rPr>
          <w:b/>
          <w:u w:val="single"/>
        </w:rPr>
        <w:t>)</w:t>
      </w:r>
    </w:p>
    <w:p w14:paraId="078A446A" w14:textId="1C51B756" w:rsidR="007F2E17" w:rsidRDefault="007F2E17" w:rsidP="00294869">
      <w:pPr>
        <w:tabs>
          <w:tab w:val="left" w:pos="0"/>
          <w:tab w:val="left" w:pos="720"/>
          <w:tab w:val="left" w:pos="1440"/>
        </w:tabs>
        <w:spacing w:after="0" w:line="240" w:lineRule="auto"/>
        <w:rPr>
          <w:rFonts w:ascii="Times New Roman" w:hAnsi="Times New Roman" w:cs="Times New Roman"/>
          <w:color w:val="000000"/>
          <w:sz w:val="24"/>
          <w:szCs w:val="24"/>
        </w:rPr>
      </w:pPr>
      <w:r w:rsidRPr="007F2E17">
        <w:rPr>
          <w:rFonts w:ascii="Times New Roman" w:hAnsi="Times New Roman" w:cs="Times New Roman"/>
          <w:color w:val="000000"/>
          <w:sz w:val="24"/>
          <w:szCs w:val="24"/>
        </w:rPr>
        <w:t>Inspectors from the NPPO of New Zealand must inspect a biometric sample of the fruit from each consignment at a rate to be determined by APHIS.  The inspectors must visually inspect for quarantine pests listed in the</w:t>
      </w:r>
      <w:r w:rsidR="00AC77A4">
        <w:rPr>
          <w:rFonts w:ascii="Times New Roman" w:hAnsi="Times New Roman" w:cs="Times New Roman"/>
          <w:color w:val="000000"/>
          <w:sz w:val="24"/>
          <w:szCs w:val="24"/>
        </w:rPr>
        <w:t xml:space="preserve"> operational workplan </w:t>
      </w:r>
      <w:r w:rsidRPr="007F2E17">
        <w:rPr>
          <w:rFonts w:ascii="Times New Roman" w:hAnsi="Times New Roman" w:cs="Times New Roman"/>
          <w:color w:val="000000"/>
          <w:sz w:val="24"/>
          <w:szCs w:val="24"/>
        </w:rPr>
        <w:t>and must cut fruit to inspect for quarantine pests that are internal feeders.  If quarantine pests are detected in this inspection, the consignment will be prohibited entry into the United States.</w:t>
      </w:r>
    </w:p>
    <w:p w14:paraId="404B8939" w14:textId="77777777" w:rsidR="00294869" w:rsidRDefault="00294869" w:rsidP="00294869">
      <w:pPr>
        <w:tabs>
          <w:tab w:val="left" w:pos="0"/>
          <w:tab w:val="left" w:pos="720"/>
          <w:tab w:val="left" w:pos="1440"/>
        </w:tabs>
        <w:spacing w:after="0" w:line="240" w:lineRule="auto"/>
        <w:rPr>
          <w:rFonts w:ascii="Times New Roman" w:hAnsi="Times New Roman" w:cs="Times New Roman"/>
          <w:color w:val="000000"/>
          <w:sz w:val="24"/>
          <w:szCs w:val="24"/>
        </w:rPr>
      </w:pPr>
    </w:p>
    <w:p w14:paraId="76ECD41D" w14:textId="63950A28" w:rsidR="00294869" w:rsidRDefault="00B56C38" w:rsidP="00294869">
      <w:pPr>
        <w:pStyle w:val="NoSpacing"/>
        <w:rPr>
          <w:rFonts w:ascii="Times New Roman" w:hAnsi="Times New Roman" w:cs="Times New Roman"/>
          <w:sz w:val="24"/>
          <w:szCs w:val="24"/>
        </w:rPr>
      </w:pPr>
      <w:r>
        <w:rPr>
          <w:rFonts w:ascii="Times New Roman" w:hAnsi="Times New Roman" w:cs="Times New Roman"/>
          <w:b/>
          <w:sz w:val="24"/>
          <w:szCs w:val="24"/>
          <w:u w:val="single"/>
        </w:rPr>
        <w:t xml:space="preserve">7 CFR </w:t>
      </w:r>
      <w:r w:rsidR="00B27EA8" w:rsidRPr="00B27EA8">
        <w:rPr>
          <w:rFonts w:ascii="Times New Roman" w:hAnsi="Times New Roman" w:cs="Times New Roman"/>
          <w:b/>
          <w:sz w:val="24"/>
          <w:szCs w:val="24"/>
          <w:u w:val="single"/>
        </w:rPr>
        <w:t>319.56</w:t>
      </w:r>
      <w:r w:rsidR="00B00F90">
        <w:rPr>
          <w:rFonts w:ascii="Times New Roman" w:hAnsi="Times New Roman" w:cs="Times New Roman"/>
          <w:b/>
          <w:sz w:val="24"/>
          <w:szCs w:val="24"/>
          <w:u w:val="single"/>
        </w:rPr>
        <w:t xml:space="preserve">.75(f) </w:t>
      </w:r>
      <w:r>
        <w:rPr>
          <w:rFonts w:ascii="Times New Roman" w:hAnsi="Times New Roman" w:cs="Times New Roman"/>
          <w:b/>
          <w:sz w:val="24"/>
          <w:szCs w:val="24"/>
          <w:u w:val="single"/>
        </w:rPr>
        <w:t xml:space="preserve">- </w:t>
      </w:r>
      <w:r w:rsidR="00B00F90">
        <w:rPr>
          <w:rFonts w:ascii="Times New Roman" w:hAnsi="Times New Roman" w:cs="Times New Roman"/>
          <w:b/>
          <w:sz w:val="24"/>
          <w:szCs w:val="24"/>
          <w:u w:val="single"/>
        </w:rPr>
        <w:t>Treatment Records (business</w:t>
      </w:r>
      <w:r w:rsidR="00B27EA8" w:rsidRPr="00B27EA8">
        <w:rPr>
          <w:rFonts w:ascii="Times New Roman" w:hAnsi="Times New Roman" w:cs="Times New Roman"/>
          <w:b/>
          <w:sz w:val="24"/>
          <w:szCs w:val="24"/>
          <w:u w:val="single"/>
        </w:rPr>
        <w:t>)</w:t>
      </w:r>
    </w:p>
    <w:p w14:paraId="19876E92" w14:textId="769249B4" w:rsidR="00B27EA8" w:rsidRDefault="00B27EA8" w:rsidP="00294869">
      <w:pPr>
        <w:pStyle w:val="NoSpacing"/>
        <w:rPr>
          <w:rFonts w:ascii="Times New Roman" w:hAnsi="Times New Roman" w:cs="Times New Roman"/>
          <w:bCs/>
          <w:sz w:val="24"/>
          <w:szCs w:val="24"/>
        </w:rPr>
      </w:pPr>
      <w:r w:rsidRPr="00B27EA8">
        <w:rPr>
          <w:rFonts w:ascii="Times New Roman" w:hAnsi="Times New Roman" w:cs="Times New Roman"/>
          <w:sz w:val="24"/>
          <w:szCs w:val="24"/>
        </w:rPr>
        <w:t>Each consignment of persimmons must be subjected to a p</w:t>
      </w:r>
      <w:r>
        <w:rPr>
          <w:rFonts w:ascii="Times New Roman" w:hAnsi="Times New Roman" w:cs="Times New Roman"/>
          <w:sz w:val="24"/>
          <w:szCs w:val="24"/>
        </w:rPr>
        <w:t xml:space="preserve">ost-harvest treatment by either hot water treatment with the persimmons being </w:t>
      </w:r>
      <w:r w:rsidRPr="00B27EA8">
        <w:rPr>
          <w:rFonts w:ascii="Times New Roman" w:hAnsi="Times New Roman" w:cs="Times New Roman"/>
          <w:bCs/>
          <w:sz w:val="24"/>
          <w:szCs w:val="24"/>
        </w:rPr>
        <w:t>held for 20 minutes in hot water at 50 °C (122 °F); or</w:t>
      </w:r>
      <w:r>
        <w:rPr>
          <w:rFonts w:ascii="Times New Roman" w:hAnsi="Times New Roman" w:cs="Times New Roman"/>
          <w:bCs/>
          <w:sz w:val="24"/>
          <w:szCs w:val="24"/>
        </w:rPr>
        <w:t xml:space="preserve"> the modified </w:t>
      </w:r>
      <w:r w:rsidRPr="00B27EA8">
        <w:rPr>
          <w:rFonts w:ascii="Times New Roman" w:hAnsi="Times New Roman" w:cs="Times New Roman"/>
          <w:bCs/>
          <w:sz w:val="24"/>
          <w:szCs w:val="24"/>
        </w:rPr>
        <w:t>atmosphere treatment</w:t>
      </w:r>
      <w:r>
        <w:rPr>
          <w:rFonts w:ascii="Times New Roman" w:hAnsi="Times New Roman" w:cs="Times New Roman"/>
          <w:bCs/>
          <w:sz w:val="24"/>
          <w:szCs w:val="24"/>
        </w:rPr>
        <w:t xml:space="preserve"> where t</w:t>
      </w:r>
      <w:r w:rsidRPr="00B27EA8">
        <w:rPr>
          <w:rFonts w:ascii="Times New Roman" w:hAnsi="Times New Roman" w:cs="Times New Roman"/>
          <w:bCs/>
          <w:sz w:val="24"/>
          <w:szCs w:val="24"/>
        </w:rPr>
        <w:t xml:space="preserve">he persimmons are packed in semi-permeable polymeric bags and stored at 0 </w:t>
      </w:r>
      <w:r w:rsidRPr="00B27EA8">
        <w:rPr>
          <w:rFonts w:ascii="Times New Roman" w:hAnsi="Times New Roman" w:cs="Times New Roman"/>
          <w:bCs/>
          <w:sz w:val="24"/>
          <w:szCs w:val="24"/>
          <w:vertAlign w:val="superscript"/>
        </w:rPr>
        <w:t>o</w:t>
      </w:r>
      <w:r w:rsidRPr="00B27EA8">
        <w:rPr>
          <w:rFonts w:ascii="Times New Roman" w:hAnsi="Times New Roman" w:cs="Times New Roman"/>
          <w:bCs/>
          <w:sz w:val="24"/>
          <w:szCs w:val="24"/>
        </w:rPr>
        <w:t xml:space="preserve">C for a minimum of 28 days.  </w:t>
      </w:r>
    </w:p>
    <w:p w14:paraId="2CDC2C65" w14:textId="77777777" w:rsidR="00294869" w:rsidRPr="00B27EA8" w:rsidRDefault="00294869" w:rsidP="00294869">
      <w:pPr>
        <w:pStyle w:val="NoSpacing"/>
        <w:rPr>
          <w:rFonts w:ascii="Times New Roman" w:hAnsi="Times New Roman" w:cs="Times New Roman"/>
          <w:sz w:val="24"/>
          <w:szCs w:val="24"/>
          <w:highlight w:val="yellow"/>
        </w:rPr>
      </w:pPr>
    </w:p>
    <w:p w14:paraId="5D3F1A5E" w14:textId="6D336B9E" w:rsidR="00294869" w:rsidRDefault="00B56C38" w:rsidP="00294869">
      <w:pPr>
        <w:pStyle w:val="NormalWeb"/>
        <w:spacing w:before="0" w:beforeAutospacing="0" w:after="0" w:afterAutospacing="0"/>
      </w:pPr>
      <w:r>
        <w:rPr>
          <w:b/>
          <w:u w:val="single"/>
        </w:rPr>
        <w:t xml:space="preserve">7 CFR </w:t>
      </w:r>
      <w:r w:rsidR="00BE6AC0" w:rsidRPr="00652827">
        <w:rPr>
          <w:b/>
          <w:u w:val="single"/>
        </w:rPr>
        <w:t xml:space="preserve">319.56.75(g) </w:t>
      </w:r>
      <w:r>
        <w:rPr>
          <w:b/>
          <w:u w:val="single"/>
        </w:rPr>
        <w:t xml:space="preserve">- </w:t>
      </w:r>
      <w:r w:rsidR="00BE6AC0" w:rsidRPr="00652827">
        <w:rPr>
          <w:b/>
          <w:u w:val="single"/>
        </w:rPr>
        <w:t>Phytosanitar</w:t>
      </w:r>
      <w:r w:rsidR="003F0B7D">
        <w:rPr>
          <w:b/>
          <w:u w:val="single"/>
        </w:rPr>
        <w:t>y C</w:t>
      </w:r>
      <w:r w:rsidR="00B00F90">
        <w:rPr>
          <w:b/>
          <w:u w:val="single"/>
        </w:rPr>
        <w:t>ertificate</w:t>
      </w:r>
      <w:r w:rsidR="003F0B7D">
        <w:rPr>
          <w:b/>
          <w:u w:val="single"/>
        </w:rPr>
        <w:t>s</w:t>
      </w:r>
      <w:r w:rsidR="00B00F90">
        <w:rPr>
          <w:b/>
          <w:u w:val="single"/>
        </w:rPr>
        <w:t xml:space="preserve"> (business</w:t>
      </w:r>
      <w:r w:rsidR="003F0B7D">
        <w:rPr>
          <w:b/>
          <w:u w:val="single"/>
        </w:rPr>
        <w:t xml:space="preserve"> and foreign government</w:t>
      </w:r>
      <w:r w:rsidR="00652827">
        <w:rPr>
          <w:b/>
          <w:u w:val="single"/>
        </w:rPr>
        <w:t>)</w:t>
      </w:r>
    </w:p>
    <w:p w14:paraId="6F7D5E4B" w14:textId="379760FA" w:rsidR="00294869" w:rsidRDefault="00BE6AC0" w:rsidP="00294869">
      <w:pPr>
        <w:pStyle w:val="NormalWeb"/>
        <w:spacing w:before="0" w:beforeAutospacing="0" w:after="0" w:afterAutospacing="0"/>
      </w:pPr>
      <w:r>
        <w:t>Each consignment of persimmons must be accompanied by a phytosanitary certificate of inspection issued by the New Zealand NPPO with an additional declaration stating that the fruit in the consignment were grown, packed, and inspected and found to be free of pests in accordance with the requirements of 7 CFR 319.56-75.  </w:t>
      </w:r>
    </w:p>
    <w:p w14:paraId="457028DE" w14:textId="77777777" w:rsidR="00294869" w:rsidRDefault="00294869" w:rsidP="00294869">
      <w:pPr>
        <w:pStyle w:val="NormalWeb"/>
        <w:spacing w:before="0" w:beforeAutospacing="0" w:after="0" w:afterAutospacing="0"/>
      </w:pPr>
    </w:p>
    <w:p w14:paraId="159FEC9F" w14:textId="77777777" w:rsidR="00294869" w:rsidRPr="00294869" w:rsidRDefault="00294869" w:rsidP="00294869">
      <w:pPr>
        <w:pStyle w:val="NormalWeb"/>
        <w:spacing w:before="0" w:beforeAutospacing="0" w:after="0" w:afterAutospacing="0"/>
      </w:pPr>
    </w:p>
    <w:p w14:paraId="7562E6E5" w14:textId="1AE3FD92" w:rsidR="00BE6AC0" w:rsidRDefault="00100BF7" w:rsidP="00294869">
      <w:pPr>
        <w:pStyle w:val="NormalWeb"/>
        <w:spacing w:before="0" w:beforeAutospacing="0" w:after="0" w:afterAutospacing="0"/>
        <w:rPr>
          <w:b/>
        </w:rPr>
      </w:pPr>
      <w:r>
        <w:rPr>
          <w:b/>
        </w:rPr>
        <w:t>3</w:t>
      </w:r>
      <w:r w:rsidR="00BE6AC0" w:rsidRPr="00E25259">
        <w:rPr>
          <w:b/>
        </w:rPr>
        <w:t xml:space="preserve">.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 </w:t>
      </w:r>
    </w:p>
    <w:p w14:paraId="33453FA4" w14:textId="77777777" w:rsidR="00294869" w:rsidRPr="00E25259" w:rsidRDefault="00294869" w:rsidP="00294869">
      <w:pPr>
        <w:pStyle w:val="NormalWeb"/>
        <w:spacing w:before="0" w:beforeAutospacing="0" w:after="0" w:afterAutospacing="0"/>
        <w:rPr>
          <w:b/>
        </w:rPr>
      </w:pPr>
    </w:p>
    <w:p w14:paraId="6818A8F3" w14:textId="48E148E0" w:rsidR="00AC77A4" w:rsidRDefault="00AC77A4" w:rsidP="00294869">
      <w:pPr>
        <w:spacing w:after="0" w:line="240" w:lineRule="auto"/>
        <w:rPr>
          <w:rFonts w:ascii="Times New Roman" w:hAnsi="Times New Roman" w:cs="Times New Roman"/>
          <w:sz w:val="24"/>
          <w:szCs w:val="24"/>
        </w:rPr>
      </w:pPr>
      <w:r w:rsidRPr="00AC77A4">
        <w:rPr>
          <w:rFonts w:ascii="Times New Roman" w:hAnsi="Times New Roman" w:cs="Times New Roman"/>
          <w:sz w:val="24"/>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w:t>
      </w:r>
      <w:r>
        <w:rPr>
          <w:rFonts w:ascii="Times New Roman" w:hAnsi="Times New Roman" w:cs="Times New Roman"/>
          <w:sz w:val="24"/>
          <w:szCs w:val="24"/>
        </w:rPr>
        <w:t>d export cargo</w:t>
      </w:r>
      <w:r w:rsidRPr="00AC77A4">
        <w:rPr>
          <w:rFonts w:ascii="Times New Roman" w:hAnsi="Times New Roman" w:cs="Times New Roman"/>
          <w:sz w:val="24"/>
          <w:szCs w:val="24"/>
        </w:rPr>
        <w:t xml:space="preserve">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02A7530B" w14:textId="77777777" w:rsidR="00294869" w:rsidRDefault="00294869" w:rsidP="00294869">
      <w:pPr>
        <w:spacing w:after="0" w:line="240" w:lineRule="auto"/>
        <w:rPr>
          <w:rFonts w:ascii="Times New Roman" w:hAnsi="Times New Roman" w:cs="Times New Roman"/>
          <w:sz w:val="24"/>
          <w:szCs w:val="24"/>
        </w:rPr>
      </w:pPr>
    </w:p>
    <w:p w14:paraId="68298604" w14:textId="77777777" w:rsidR="00294869" w:rsidRPr="00AC77A4" w:rsidRDefault="00294869" w:rsidP="00294869">
      <w:pPr>
        <w:spacing w:after="0" w:line="240" w:lineRule="auto"/>
        <w:rPr>
          <w:rFonts w:ascii="Times New Roman" w:hAnsi="Times New Roman" w:cs="Times New Roman"/>
          <w:sz w:val="24"/>
          <w:szCs w:val="24"/>
        </w:rPr>
      </w:pPr>
    </w:p>
    <w:p w14:paraId="7562E6E7" w14:textId="77777777" w:rsidR="00BE6AC0" w:rsidRDefault="00BE6AC0" w:rsidP="00294869">
      <w:pPr>
        <w:pStyle w:val="NormalWeb"/>
        <w:spacing w:before="0" w:beforeAutospacing="0" w:after="0" w:afterAutospacing="0"/>
        <w:rPr>
          <w:b/>
        </w:rPr>
      </w:pPr>
      <w:r w:rsidRPr="00E25259">
        <w:rPr>
          <w:b/>
        </w:rPr>
        <w:t xml:space="preserve">4. Describe efforts to identify duplication.  Show specifically why any similar information already available cannot be used or modified for use for the purpose described in item 2 above.  </w:t>
      </w:r>
    </w:p>
    <w:p w14:paraId="1BDFECC6" w14:textId="77777777" w:rsidR="00294869" w:rsidRPr="00E25259" w:rsidRDefault="00294869" w:rsidP="00294869">
      <w:pPr>
        <w:pStyle w:val="NormalWeb"/>
        <w:spacing w:before="0" w:beforeAutospacing="0" w:after="0" w:afterAutospacing="0"/>
        <w:rPr>
          <w:b/>
        </w:rPr>
      </w:pPr>
    </w:p>
    <w:p w14:paraId="7DC8A72C" w14:textId="15C24F54" w:rsidR="00AC77A4" w:rsidRDefault="00BE6AC0" w:rsidP="00294869">
      <w:pPr>
        <w:pStyle w:val="NormalWeb"/>
        <w:spacing w:before="0" w:beforeAutospacing="0" w:after="0" w:afterAutospacing="0"/>
      </w:pPr>
      <w:r>
        <w:t xml:space="preserve">The information APHIS collects is exclusive to its mission of preventing the entry of injurious plant pests, diseases, and noxious weeds and is not available from any other source.   </w:t>
      </w:r>
    </w:p>
    <w:p w14:paraId="1C072A10" w14:textId="77777777" w:rsidR="00294869" w:rsidRDefault="00294869" w:rsidP="00294869">
      <w:pPr>
        <w:pStyle w:val="NormalWeb"/>
        <w:spacing w:before="0" w:beforeAutospacing="0" w:after="0" w:afterAutospacing="0"/>
      </w:pPr>
    </w:p>
    <w:p w14:paraId="59E573CA" w14:textId="77777777" w:rsidR="00294869" w:rsidRDefault="00294869" w:rsidP="00294869">
      <w:pPr>
        <w:pStyle w:val="NormalWeb"/>
        <w:spacing w:before="0" w:beforeAutospacing="0" w:after="0" w:afterAutospacing="0"/>
      </w:pPr>
    </w:p>
    <w:p w14:paraId="7562E6E9" w14:textId="77777777" w:rsidR="00BE6AC0" w:rsidRDefault="00BE6AC0" w:rsidP="00294869">
      <w:pPr>
        <w:pStyle w:val="NormalWeb"/>
        <w:spacing w:before="0" w:beforeAutospacing="0" w:after="0" w:afterAutospacing="0"/>
        <w:rPr>
          <w:b/>
        </w:rPr>
      </w:pPr>
      <w:r w:rsidRPr="00E25259">
        <w:rPr>
          <w:b/>
        </w:rPr>
        <w:t xml:space="preserve">5.  If the collection of information impacts small businesses or other small entities, describe any methods used to minimize burden. </w:t>
      </w:r>
    </w:p>
    <w:p w14:paraId="3372465A" w14:textId="77777777" w:rsidR="00294869" w:rsidRPr="00E25259" w:rsidRDefault="00294869" w:rsidP="00294869">
      <w:pPr>
        <w:pStyle w:val="NormalWeb"/>
        <w:spacing w:before="0" w:beforeAutospacing="0" w:after="0" w:afterAutospacing="0"/>
        <w:rPr>
          <w:b/>
        </w:rPr>
      </w:pPr>
    </w:p>
    <w:p w14:paraId="7562E6EA" w14:textId="75DA73DC" w:rsidR="00BE6AC0" w:rsidRDefault="00AC77A4" w:rsidP="00294869">
      <w:pPr>
        <w:pStyle w:val="NormalWeb"/>
        <w:spacing w:before="0" w:beforeAutospacing="0" w:after="0" w:afterAutospacing="0"/>
      </w:pPr>
      <w:r>
        <w:t>APHIS estimates that 50</w:t>
      </w:r>
      <w:r w:rsidR="00BE6AC0">
        <w:t xml:space="preserve"> percent of the respondents are small entities. </w:t>
      </w:r>
    </w:p>
    <w:p w14:paraId="5297ED44" w14:textId="77777777" w:rsidR="00294869" w:rsidRDefault="00294869" w:rsidP="00294869">
      <w:pPr>
        <w:pStyle w:val="NormalWeb"/>
        <w:spacing w:before="0" w:beforeAutospacing="0" w:after="0" w:afterAutospacing="0"/>
      </w:pPr>
    </w:p>
    <w:p w14:paraId="29761E39" w14:textId="77777777" w:rsidR="00294869" w:rsidRDefault="00294869" w:rsidP="00294869">
      <w:pPr>
        <w:pStyle w:val="NormalWeb"/>
        <w:spacing w:before="0" w:beforeAutospacing="0" w:after="0" w:afterAutospacing="0"/>
      </w:pPr>
    </w:p>
    <w:p w14:paraId="7562E6EB" w14:textId="77777777" w:rsidR="00BE6AC0" w:rsidRDefault="00BE6AC0" w:rsidP="00294869">
      <w:pPr>
        <w:pStyle w:val="NormalWeb"/>
        <w:spacing w:before="0" w:beforeAutospacing="0" w:after="0" w:afterAutospacing="0"/>
        <w:rPr>
          <w:b/>
        </w:rPr>
      </w:pPr>
      <w:r w:rsidRPr="00E25259">
        <w:rPr>
          <w:b/>
        </w:rPr>
        <w:t xml:space="preserve">6.  Describe the consequences to Federal program or policy activities if the collection is not conducted or is conducted less frequently, as well as any technical or legal obstacles to reducing burden. </w:t>
      </w:r>
    </w:p>
    <w:p w14:paraId="4201B5C6" w14:textId="77777777" w:rsidR="00294869" w:rsidRPr="00E25259" w:rsidRDefault="00294869" w:rsidP="00294869">
      <w:pPr>
        <w:pStyle w:val="NormalWeb"/>
        <w:spacing w:before="0" w:beforeAutospacing="0" w:after="0" w:afterAutospacing="0"/>
        <w:rPr>
          <w:b/>
        </w:rPr>
      </w:pPr>
    </w:p>
    <w:p w14:paraId="7C045258" w14:textId="53DDD20F" w:rsidR="00953A65" w:rsidRPr="00953A65" w:rsidRDefault="00AC77A4" w:rsidP="00294869">
      <w:pPr>
        <w:pStyle w:val="DefaultText"/>
      </w:pPr>
      <w:r>
        <w:t>APHIS is the only F</w:t>
      </w:r>
      <w:r w:rsidR="00BE6AC0">
        <w:t xml:space="preserve">ederal agency responsible for preventing the incursion or interstate spread of plant pests, diseases, and noxious weeds.  </w:t>
      </w:r>
      <w:r w:rsidR="00953A65" w:rsidRPr="00953A65">
        <w:rPr>
          <w:rStyle w:val="InitialStyle"/>
          <w:rFonts w:ascii="Times New Roman" w:hAnsi="Times New Roman"/>
        </w:rPr>
        <w:t>Failing to collect this information would cripple APHIS’ ability to ensure that persimmons from New Zealand are not carrying plant pests, diseases or noxious weeds.  If plant pests or noxious weeds were introduced into the</w:t>
      </w:r>
      <w:r w:rsidR="006D5933">
        <w:rPr>
          <w:rStyle w:val="InitialStyle"/>
          <w:rFonts w:ascii="Times New Roman" w:hAnsi="Times New Roman"/>
        </w:rPr>
        <w:t xml:space="preserve">          </w:t>
      </w:r>
      <w:r w:rsidR="00953A65" w:rsidRPr="00953A65">
        <w:rPr>
          <w:rStyle w:val="InitialStyle"/>
          <w:rFonts w:ascii="Times New Roman" w:hAnsi="Times New Roman"/>
        </w:rPr>
        <w:t xml:space="preserve"> United States, growers would suffer hundreds of millions of dollars in losses.</w:t>
      </w:r>
    </w:p>
    <w:p w14:paraId="7562E6EC" w14:textId="77777777" w:rsidR="00BE6AC0" w:rsidRDefault="00BE6AC0" w:rsidP="00294869">
      <w:pPr>
        <w:pStyle w:val="NormalWeb"/>
        <w:spacing w:before="0" w:beforeAutospacing="0" w:after="0" w:afterAutospacing="0"/>
      </w:pPr>
      <w:r>
        <w:t xml:space="preserve">The information APHIS is collecting is its only source for the information and is not being collected through other forms or reports. </w:t>
      </w:r>
    </w:p>
    <w:p w14:paraId="56A746EB" w14:textId="77777777" w:rsidR="00294869" w:rsidRDefault="00294869" w:rsidP="00294869">
      <w:pPr>
        <w:pStyle w:val="NormalWeb"/>
        <w:spacing w:before="0" w:beforeAutospacing="0" w:after="0" w:afterAutospacing="0"/>
      </w:pPr>
    </w:p>
    <w:p w14:paraId="6A5884FA" w14:textId="77777777" w:rsidR="00294869" w:rsidRDefault="00294869" w:rsidP="00294869">
      <w:pPr>
        <w:pStyle w:val="NormalWeb"/>
        <w:spacing w:before="0" w:beforeAutospacing="0" w:after="0" w:afterAutospacing="0"/>
      </w:pPr>
    </w:p>
    <w:p w14:paraId="7562E6ED" w14:textId="77777777" w:rsidR="00BE6AC0" w:rsidRDefault="00BE6AC0" w:rsidP="00294869">
      <w:pPr>
        <w:pStyle w:val="NormalWeb"/>
        <w:spacing w:before="0" w:beforeAutospacing="0" w:after="0" w:afterAutospacing="0"/>
      </w:pPr>
      <w:r w:rsidRPr="00E25259">
        <w:rPr>
          <w:b/>
        </w:rPr>
        <w:t>7.  Explain any special circumstances that require the collection to be conducted in a manner inconsistent with the general information collection guidelines in 5 CFR 1320.5</w:t>
      </w:r>
      <w:r>
        <w:t xml:space="preserve">. </w:t>
      </w:r>
    </w:p>
    <w:p w14:paraId="60F26254" w14:textId="77777777" w:rsidR="00294869" w:rsidRDefault="00294869" w:rsidP="00294869">
      <w:pPr>
        <w:pStyle w:val="NormalWeb"/>
        <w:spacing w:before="0" w:beforeAutospacing="0" w:after="0" w:afterAutospacing="0"/>
      </w:pPr>
    </w:p>
    <w:p w14:paraId="7562E6EE" w14:textId="37C5C48A" w:rsidR="00BE6AC0" w:rsidRDefault="00BE6AC0" w:rsidP="00294869">
      <w:pPr>
        <w:pStyle w:val="NormalWeb"/>
        <w:numPr>
          <w:ilvl w:val="0"/>
          <w:numId w:val="1"/>
        </w:numPr>
        <w:spacing w:before="0" w:beforeAutospacing="0" w:after="0" w:afterAutospacing="0"/>
      </w:pPr>
      <w:r>
        <w:t xml:space="preserve">requiring respondents to report information to the agency more often than quarterly; </w:t>
      </w:r>
    </w:p>
    <w:p w14:paraId="7562E6EF" w14:textId="14A7B7AA" w:rsidR="00BE6AC0" w:rsidRDefault="00BE6AC0" w:rsidP="00294869">
      <w:pPr>
        <w:pStyle w:val="NormalWeb"/>
        <w:numPr>
          <w:ilvl w:val="0"/>
          <w:numId w:val="1"/>
        </w:numPr>
        <w:spacing w:before="0" w:beforeAutospacing="0" w:after="0" w:afterAutospacing="0"/>
      </w:pPr>
      <w:r>
        <w:t xml:space="preserve">requiring respondents to prepare a written response to a collection of information in fewer than 30 days after receipt of it; </w:t>
      </w:r>
    </w:p>
    <w:p w14:paraId="7562E6F0" w14:textId="013DB3C7" w:rsidR="00BE6AC0" w:rsidRDefault="00BE6AC0" w:rsidP="00294869">
      <w:pPr>
        <w:pStyle w:val="NormalWeb"/>
        <w:numPr>
          <w:ilvl w:val="0"/>
          <w:numId w:val="1"/>
        </w:numPr>
        <w:spacing w:before="0" w:beforeAutospacing="0" w:after="0" w:afterAutospacing="0"/>
      </w:pPr>
      <w:r>
        <w:t xml:space="preserve">requiring respondents to submit more than an original and two copies of any document; </w:t>
      </w:r>
    </w:p>
    <w:p w14:paraId="7562E6F1" w14:textId="3726838E" w:rsidR="00BE6AC0" w:rsidRDefault="00BE6AC0" w:rsidP="00294869">
      <w:pPr>
        <w:pStyle w:val="NormalWeb"/>
        <w:numPr>
          <w:ilvl w:val="0"/>
          <w:numId w:val="1"/>
        </w:numPr>
        <w:spacing w:before="0" w:beforeAutospacing="0" w:after="0" w:afterAutospacing="0"/>
      </w:pPr>
      <w:r>
        <w:t xml:space="preserve">requiring respondents to retain records, other than health, medical, governmental contract, grant-in-aid, or tax records for more than three years; </w:t>
      </w:r>
    </w:p>
    <w:p w14:paraId="7562E6F2" w14:textId="5B91A325" w:rsidR="00BE6AC0" w:rsidRDefault="00BE6AC0" w:rsidP="00294869">
      <w:pPr>
        <w:pStyle w:val="NormalWeb"/>
        <w:numPr>
          <w:ilvl w:val="0"/>
          <w:numId w:val="1"/>
        </w:numPr>
        <w:spacing w:before="0" w:beforeAutospacing="0" w:after="0" w:afterAutospacing="0"/>
      </w:pPr>
      <w:r>
        <w:t xml:space="preserve">in connection with a statistical survey, that is not designed to produce valid and reliable results that can be generalized to the universe of study; </w:t>
      </w:r>
    </w:p>
    <w:p w14:paraId="7562E6F3" w14:textId="7D2CAF75" w:rsidR="00BE6AC0" w:rsidRDefault="00BE6AC0" w:rsidP="00294869">
      <w:pPr>
        <w:pStyle w:val="NormalWeb"/>
        <w:numPr>
          <w:ilvl w:val="0"/>
          <w:numId w:val="1"/>
        </w:numPr>
        <w:spacing w:before="0" w:beforeAutospacing="0" w:after="0" w:afterAutospacing="0"/>
      </w:pPr>
      <w:r>
        <w:t xml:space="preserve">requiring the use of a statistical data classification that has not been reviewed and approved by OMB; </w:t>
      </w:r>
    </w:p>
    <w:p w14:paraId="7562E6F4" w14:textId="365426B9" w:rsidR="00BE6AC0" w:rsidRDefault="00BE6AC0" w:rsidP="00294869">
      <w:pPr>
        <w:pStyle w:val="NormalWeb"/>
        <w:numPr>
          <w:ilvl w:val="0"/>
          <w:numId w:val="1"/>
        </w:numPr>
        <w:spacing w:before="0" w:beforeAutospacing="0" w:after="0" w:afterAutospacing="0"/>
      </w:pPr>
      <w: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14:paraId="7562E6F5" w14:textId="555E4D6A" w:rsidR="00BE6AC0" w:rsidRDefault="00BE6AC0" w:rsidP="00294869">
      <w:pPr>
        <w:pStyle w:val="NormalWeb"/>
        <w:numPr>
          <w:ilvl w:val="0"/>
          <w:numId w:val="1"/>
        </w:numPr>
        <w:spacing w:before="0" w:beforeAutospacing="0" w:after="0" w:afterAutospacing="0"/>
      </w:pPr>
      <w:r>
        <w:t xml:space="preserve">requiring respondents to submit proprietary trade secret, or other confidential information unless the agency can demonstrate that it has instituted procedures to protect the information’s confidentiality to the extent permitted by law. </w:t>
      </w:r>
    </w:p>
    <w:p w14:paraId="4DB325DA" w14:textId="77777777" w:rsidR="00294869" w:rsidRDefault="00294869" w:rsidP="00294869">
      <w:pPr>
        <w:pStyle w:val="NormalWeb"/>
        <w:spacing w:before="0" w:beforeAutospacing="0" w:after="0" w:afterAutospacing="0"/>
        <w:ind w:left="720"/>
      </w:pPr>
    </w:p>
    <w:p w14:paraId="7562E6F6" w14:textId="77777777" w:rsidR="00BE6AC0" w:rsidRDefault="00BE6AC0" w:rsidP="00294869">
      <w:pPr>
        <w:pStyle w:val="NormalWeb"/>
        <w:spacing w:before="0" w:beforeAutospacing="0" w:after="0" w:afterAutospacing="0"/>
      </w:pPr>
      <w:r>
        <w:t xml:space="preserve">No special circumstances exist that would require this collection to be conducted in a manner inconsistent with the general information collection guidelines in 5 CFR 1320.5. </w:t>
      </w:r>
    </w:p>
    <w:p w14:paraId="6CC00744" w14:textId="77777777" w:rsidR="00294869" w:rsidRDefault="00294869" w:rsidP="00294869">
      <w:pPr>
        <w:pStyle w:val="NormalWeb"/>
        <w:spacing w:before="0" w:beforeAutospacing="0" w:after="0" w:afterAutospacing="0"/>
      </w:pPr>
    </w:p>
    <w:p w14:paraId="1DE3AB33" w14:textId="77777777" w:rsidR="00294869" w:rsidRDefault="00294869" w:rsidP="00294869">
      <w:pPr>
        <w:pStyle w:val="NormalWeb"/>
        <w:spacing w:before="0" w:beforeAutospacing="0" w:after="0" w:afterAutospacing="0"/>
      </w:pPr>
    </w:p>
    <w:p w14:paraId="422B81CB" w14:textId="02E2B28C" w:rsidR="00294869" w:rsidRPr="00E25259" w:rsidRDefault="00BE6AC0" w:rsidP="00294869">
      <w:pPr>
        <w:pStyle w:val="NormalWeb"/>
        <w:spacing w:before="0" w:beforeAutospacing="0" w:after="0" w:afterAutospacing="0"/>
        <w:rPr>
          <w:b/>
        </w:rPr>
      </w:pPr>
      <w:r w:rsidRPr="00E25259">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46EE8E39" w14:textId="77777777" w:rsidR="00995FA8" w:rsidRDefault="00995FA8" w:rsidP="00294869">
      <w:pPr>
        <w:pStyle w:val="NormalWeb"/>
        <w:spacing w:before="0" w:beforeAutospacing="0" w:after="0" w:afterAutospacing="0"/>
      </w:pPr>
    </w:p>
    <w:p w14:paraId="7562E6F8" w14:textId="1223EFEF" w:rsidR="00BE6AC0" w:rsidRDefault="00BE6AC0" w:rsidP="00294869">
      <w:pPr>
        <w:pStyle w:val="NormalWeb"/>
        <w:spacing w:before="0" w:beforeAutospacing="0" w:after="0" w:afterAutospacing="0"/>
      </w:pPr>
      <w:r>
        <w:t>APHIS held productive consultations with the following individuals concerning the information collectio</w:t>
      </w:r>
      <w:r w:rsidR="0010375B">
        <w:t>n activities associated with this program</w:t>
      </w:r>
      <w:r>
        <w:t xml:space="preserve">:  </w:t>
      </w:r>
    </w:p>
    <w:p w14:paraId="1A1F206A" w14:textId="77777777" w:rsidR="00294869" w:rsidRDefault="00294869" w:rsidP="00294869">
      <w:pPr>
        <w:pStyle w:val="NormalWeb"/>
        <w:spacing w:before="0" w:beforeAutospacing="0" w:after="0" w:afterAutospacing="0"/>
      </w:pPr>
    </w:p>
    <w:p w14:paraId="7562E6F9" w14:textId="77777777"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Craig Uchizono </w:t>
      </w:r>
    </w:p>
    <w:p w14:paraId="7562E6FA" w14:textId="77777777"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Giumarra Company </w:t>
      </w:r>
    </w:p>
    <w:p w14:paraId="7562E6FB" w14:textId="233FB84A" w:rsidR="00BE6AC0" w:rsidRPr="00953A65"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4100 Bandini Blvd.</w:t>
      </w:r>
    </w:p>
    <w:p w14:paraId="7562E6FC" w14:textId="5E8DBC95"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Vernon</w:t>
      </w:r>
      <w:r w:rsidR="0010375B">
        <w:rPr>
          <w:rFonts w:ascii="Times New Roman" w:hAnsi="Times New Roman" w:cs="Times New Roman"/>
          <w:sz w:val="24"/>
          <w:szCs w:val="24"/>
        </w:rPr>
        <w:t>,</w:t>
      </w:r>
      <w:r w:rsidRPr="00953A65">
        <w:rPr>
          <w:rFonts w:ascii="Times New Roman" w:hAnsi="Times New Roman" w:cs="Times New Roman"/>
          <w:sz w:val="24"/>
          <w:szCs w:val="24"/>
        </w:rPr>
        <w:t xml:space="preserve"> CA 90058 </w:t>
      </w:r>
    </w:p>
    <w:p w14:paraId="7562E6FD" w14:textId="70FBA7B1" w:rsidR="00E25259" w:rsidRPr="00953A65"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T</w:t>
      </w:r>
      <w:r w:rsidR="00B56C38">
        <w:rPr>
          <w:rFonts w:ascii="Times New Roman" w:hAnsi="Times New Roman" w:cs="Times New Roman"/>
          <w:sz w:val="24"/>
          <w:szCs w:val="24"/>
        </w:rPr>
        <w:t>el</w:t>
      </w:r>
      <w:r w:rsidR="00BE6AC0" w:rsidRPr="00953A65">
        <w:rPr>
          <w:rFonts w:ascii="Times New Roman" w:hAnsi="Times New Roman" w:cs="Times New Roman"/>
          <w:sz w:val="24"/>
          <w:szCs w:val="24"/>
        </w:rPr>
        <w:t>:  323-415-7005     </w:t>
      </w:r>
    </w:p>
    <w:p w14:paraId="7562E6FE" w14:textId="50331E68" w:rsidR="00BE6AC0" w:rsidRDefault="00294869" w:rsidP="00294869">
      <w:pPr>
        <w:spacing w:after="0" w:line="240" w:lineRule="auto"/>
        <w:rPr>
          <w:rFonts w:ascii="Times New Roman" w:hAnsi="Times New Roman" w:cs="Times New Roman"/>
          <w:sz w:val="24"/>
          <w:szCs w:val="24"/>
        </w:rPr>
      </w:pPr>
      <w:r w:rsidRPr="00294869">
        <w:rPr>
          <w:rFonts w:ascii="Times New Roman" w:hAnsi="Times New Roman" w:cs="Times New Roman"/>
          <w:sz w:val="24"/>
          <w:szCs w:val="24"/>
        </w:rPr>
        <w:t>cuchizono@giumarra.com</w:t>
      </w:r>
      <w:r w:rsidR="00BE6AC0" w:rsidRPr="00953A65">
        <w:rPr>
          <w:rFonts w:ascii="Times New Roman" w:hAnsi="Times New Roman" w:cs="Times New Roman"/>
          <w:sz w:val="24"/>
          <w:szCs w:val="24"/>
        </w:rPr>
        <w:t xml:space="preserve"> </w:t>
      </w:r>
    </w:p>
    <w:p w14:paraId="372B49EA" w14:textId="77777777" w:rsidR="00294869" w:rsidRPr="00953A65" w:rsidRDefault="00294869" w:rsidP="00294869">
      <w:pPr>
        <w:spacing w:after="0" w:line="240" w:lineRule="auto"/>
        <w:rPr>
          <w:rFonts w:ascii="Times New Roman" w:hAnsi="Times New Roman" w:cs="Times New Roman"/>
          <w:sz w:val="24"/>
          <w:szCs w:val="24"/>
        </w:rPr>
      </w:pPr>
    </w:p>
    <w:p w14:paraId="7562E6FF" w14:textId="77777777"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Regatta Tropicals Ltd </w:t>
      </w:r>
    </w:p>
    <w:p w14:paraId="7562E700" w14:textId="77777777"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Steve Smith </w:t>
      </w:r>
    </w:p>
    <w:p w14:paraId="7562E701" w14:textId="77777777"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1742 Manhattan Avenue, Suite C </w:t>
      </w:r>
    </w:p>
    <w:p w14:paraId="7562E702" w14:textId="0A54B77A" w:rsidR="00E25259" w:rsidRPr="00953A65"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Grover Beach, CA</w:t>
      </w:r>
      <w:r w:rsidR="00BE6AC0" w:rsidRPr="00953A65">
        <w:rPr>
          <w:rFonts w:ascii="Times New Roman" w:hAnsi="Times New Roman" w:cs="Times New Roman"/>
          <w:sz w:val="24"/>
          <w:szCs w:val="24"/>
        </w:rPr>
        <w:t xml:space="preserve">  93433 </w:t>
      </w:r>
    </w:p>
    <w:p w14:paraId="7562E703" w14:textId="68B48914" w:rsidR="00E25259" w:rsidRPr="00953A65"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T</w:t>
      </w:r>
      <w:r w:rsidR="00B56C38">
        <w:rPr>
          <w:rFonts w:ascii="Times New Roman" w:hAnsi="Times New Roman" w:cs="Times New Roman"/>
          <w:sz w:val="24"/>
          <w:szCs w:val="24"/>
        </w:rPr>
        <w:t>el</w:t>
      </w:r>
      <w:r w:rsidR="00BE6AC0" w:rsidRPr="00953A65">
        <w:rPr>
          <w:rFonts w:ascii="Times New Roman" w:hAnsi="Times New Roman" w:cs="Times New Roman"/>
          <w:sz w:val="24"/>
          <w:szCs w:val="24"/>
        </w:rPr>
        <w:t xml:space="preserve">: 805-473-1320 </w:t>
      </w:r>
    </w:p>
    <w:p w14:paraId="7562E704" w14:textId="3ECB48D4" w:rsidR="00BE6AC0"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sales@regattatropicals.com</w:t>
      </w:r>
      <w:r w:rsidR="00BE6AC0" w:rsidRPr="00953A65">
        <w:rPr>
          <w:rFonts w:ascii="Times New Roman" w:hAnsi="Times New Roman" w:cs="Times New Roman"/>
          <w:sz w:val="24"/>
          <w:szCs w:val="24"/>
        </w:rPr>
        <w:t xml:space="preserve"> </w:t>
      </w:r>
    </w:p>
    <w:p w14:paraId="28C4876C" w14:textId="77777777" w:rsidR="0010375B" w:rsidRDefault="0010375B" w:rsidP="00294869">
      <w:pPr>
        <w:pStyle w:val="NoSpacing"/>
        <w:rPr>
          <w:rFonts w:ascii="Times New Roman" w:hAnsi="Times New Roman" w:cs="Times New Roman"/>
          <w:sz w:val="24"/>
          <w:szCs w:val="24"/>
        </w:rPr>
      </w:pPr>
    </w:p>
    <w:p w14:paraId="17A4CFCC" w14:textId="77777777" w:rsidR="0010375B" w:rsidRPr="00953A65" w:rsidRDefault="0010375B"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Brian Pepper </w:t>
      </w:r>
    </w:p>
    <w:p w14:paraId="7562E705" w14:textId="3344551C" w:rsidR="00BE6AC0" w:rsidRPr="00953A65"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First Fresh,</w:t>
      </w:r>
      <w:r w:rsidR="00BE6AC0" w:rsidRPr="00953A65">
        <w:rPr>
          <w:rFonts w:ascii="Times New Roman" w:hAnsi="Times New Roman" w:cs="Times New Roman"/>
          <w:sz w:val="24"/>
          <w:szCs w:val="24"/>
        </w:rPr>
        <w:t xml:space="preserve"> LTD </w:t>
      </w:r>
    </w:p>
    <w:p w14:paraId="7562E707" w14:textId="77777777" w:rsidR="00BE6AC0" w:rsidRPr="00953A65"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265 Lytton Road </w:t>
      </w:r>
    </w:p>
    <w:p w14:paraId="7562E708" w14:textId="544370DB" w:rsidR="00E25259" w:rsidRPr="00953A65" w:rsidRDefault="00953A65" w:rsidP="00294869">
      <w:pPr>
        <w:pStyle w:val="NoSpacing"/>
        <w:rPr>
          <w:rFonts w:ascii="Times New Roman" w:hAnsi="Times New Roman" w:cs="Times New Roman"/>
          <w:sz w:val="24"/>
          <w:szCs w:val="24"/>
        </w:rPr>
      </w:pPr>
      <w:r>
        <w:rPr>
          <w:rFonts w:ascii="Times New Roman" w:hAnsi="Times New Roman" w:cs="Times New Roman"/>
          <w:sz w:val="24"/>
          <w:szCs w:val="24"/>
        </w:rPr>
        <w:t>Gisborne, New Zealand</w:t>
      </w:r>
      <w:r w:rsidR="00BE6AC0" w:rsidRPr="00953A65">
        <w:rPr>
          <w:rFonts w:ascii="Times New Roman" w:hAnsi="Times New Roman" w:cs="Times New Roman"/>
          <w:sz w:val="24"/>
          <w:szCs w:val="24"/>
        </w:rPr>
        <w:t xml:space="preserve">  </w:t>
      </w:r>
    </w:p>
    <w:p w14:paraId="7562E709" w14:textId="157DDF00" w:rsidR="00E25259" w:rsidRPr="00953A65" w:rsidRDefault="0010375B" w:rsidP="00294869">
      <w:pPr>
        <w:pStyle w:val="NoSpacing"/>
        <w:rPr>
          <w:rFonts w:ascii="Times New Roman" w:hAnsi="Times New Roman" w:cs="Times New Roman"/>
          <w:sz w:val="24"/>
          <w:szCs w:val="24"/>
        </w:rPr>
      </w:pPr>
      <w:r>
        <w:rPr>
          <w:rFonts w:ascii="Times New Roman" w:hAnsi="Times New Roman" w:cs="Times New Roman"/>
          <w:sz w:val="24"/>
          <w:szCs w:val="24"/>
        </w:rPr>
        <w:t xml:space="preserve">Tel: </w:t>
      </w:r>
      <w:r w:rsidR="00BE6AC0" w:rsidRPr="00953A65">
        <w:rPr>
          <w:rFonts w:ascii="Times New Roman" w:hAnsi="Times New Roman" w:cs="Times New Roman"/>
          <w:sz w:val="24"/>
          <w:szCs w:val="24"/>
        </w:rPr>
        <w:t xml:space="preserve">64 6 863 0621  </w:t>
      </w:r>
    </w:p>
    <w:p w14:paraId="7562E70B" w14:textId="77777777" w:rsidR="00BE6AC0" w:rsidRDefault="00BE6AC0" w:rsidP="00294869">
      <w:pPr>
        <w:pStyle w:val="NoSpacing"/>
        <w:rPr>
          <w:rFonts w:ascii="Times New Roman" w:hAnsi="Times New Roman" w:cs="Times New Roman"/>
          <w:sz w:val="24"/>
          <w:szCs w:val="24"/>
        </w:rPr>
      </w:pPr>
      <w:r w:rsidRPr="00953A65">
        <w:rPr>
          <w:rFonts w:ascii="Times New Roman" w:hAnsi="Times New Roman" w:cs="Times New Roman"/>
          <w:sz w:val="24"/>
          <w:szCs w:val="24"/>
        </w:rPr>
        <w:t xml:space="preserve">www.firstfresh.co.nz </w:t>
      </w:r>
    </w:p>
    <w:p w14:paraId="5FF90AFC" w14:textId="77777777" w:rsidR="005D7482" w:rsidRPr="00953A65" w:rsidRDefault="005D7482" w:rsidP="00294869">
      <w:pPr>
        <w:pStyle w:val="NoSpacing"/>
        <w:rPr>
          <w:rFonts w:ascii="Times New Roman" w:hAnsi="Times New Roman" w:cs="Times New Roman"/>
          <w:sz w:val="24"/>
          <w:szCs w:val="24"/>
        </w:rPr>
      </w:pPr>
    </w:p>
    <w:p w14:paraId="6AF1396D" w14:textId="4372B8C0" w:rsidR="00DA625D" w:rsidRDefault="00DA625D" w:rsidP="00294869">
      <w:pPr>
        <w:pStyle w:val="300"/>
        <w:rPr>
          <w:sz w:val="24"/>
          <w:szCs w:val="24"/>
        </w:rPr>
      </w:pPr>
      <w:r w:rsidRPr="00034A82">
        <w:rPr>
          <w:sz w:val="24"/>
          <w:szCs w:val="24"/>
        </w:rPr>
        <w:t>The proposed rule, Docket Numb</w:t>
      </w:r>
      <w:r>
        <w:rPr>
          <w:sz w:val="24"/>
          <w:szCs w:val="24"/>
        </w:rPr>
        <w:t>er APHIS-2015-0052</w:t>
      </w:r>
      <w:r w:rsidRPr="00034A82">
        <w:rPr>
          <w:sz w:val="24"/>
          <w:szCs w:val="24"/>
        </w:rPr>
        <w:t xml:space="preserve">, was published in </w:t>
      </w:r>
      <w:r>
        <w:rPr>
          <w:sz w:val="24"/>
          <w:szCs w:val="24"/>
        </w:rPr>
        <w:t>the Federal Register on August 26, 2016</w:t>
      </w:r>
      <w:r w:rsidRPr="00034A82">
        <w:rPr>
          <w:sz w:val="24"/>
          <w:szCs w:val="24"/>
        </w:rPr>
        <w:t>, with a 60-day comment</w:t>
      </w:r>
      <w:r>
        <w:rPr>
          <w:sz w:val="24"/>
          <w:szCs w:val="24"/>
        </w:rPr>
        <w:t xml:space="preserve"> period.  During this time, 2</w:t>
      </w:r>
      <w:r w:rsidRPr="00034A82">
        <w:rPr>
          <w:sz w:val="24"/>
          <w:szCs w:val="24"/>
        </w:rPr>
        <w:t xml:space="preserve"> comments were received </w:t>
      </w:r>
      <w:r w:rsidR="006037B5">
        <w:rPr>
          <w:sz w:val="24"/>
          <w:szCs w:val="24"/>
        </w:rPr>
        <w:t xml:space="preserve">which included one </w:t>
      </w:r>
      <w:r>
        <w:rPr>
          <w:sz w:val="24"/>
          <w:szCs w:val="24"/>
        </w:rPr>
        <w:t>in</w:t>
      </w:r>
      <w:r w:rsidR="006037B5">
        <w:rPr>
          <w:sz w:val="24"/>
          <w:szCs w:val="24"/>
        </w:rPr>
        <w:t>terested memb</w:t>
      </w:r>
      <w:r w:rsidR="00995FA8">
        <w:rPr>
          <w:sz w:val="24"/>
          <w:szCs w:val="24"/>
        </w:rPr>
        <w:t>er of the public who was</w:t>
      </w:r>
      <w:r w:rsidR="006037B5">
        <w:rPr>
          <w:sz w:val="24"/>
          <w:szCs w:val="24"/>
        </w:rPr>
        <w:t xml:space="preserve"> against the proposed rule</w:t>
      </w:r>
      <w:r w:rsidR="00995FA8">
        <w:rPr>
          <w:sz w:val="24"/>
          <w:szCs w:val="24"/>
        </w:rPr>
        <w:t xml:space="preserve"> but didn’t provide sufficient reasons</w:t>
      </w:r>
      <w:r w:rsidR="006037B5">
        <w:rPr>
          <w:sz w:val="24"/>
          <w:szCs w:val="24"/>
        </w:rPr>
        <w:t xml:space="preserve">. The second comment was received by a representative from a New </w:t>
      </w:r>
      <w:r w:rsidR="00995FA8">
        <w:rPr>
          <w:sz w:val="24"/>
          <w:szCs w:val="24"/>
        </w:rPr>
        <w:t>Zealand policy and trade branch.</w:t>
      </w:r>
      <w:r w:rsidR="009B08E0">
        <w:rPr>
          <w:sz w:val="24"/>
          <w:szCs w:val="24"/>
        </w:rPr>
        <w:t xml:space="preserve"> The proposed</w:t>
      </w:r>
      <w:r w:rsidR="006037B5">
        <w:rPr>
          <w:sz w:val="24"/>
          <w:szCs w:val="24"/>
        </w:rPr>
        <w:t xml:space="preserve"> is being adopted </w:t>
      </w:r>
      <w:r w:rsidR="009B08E0">
        <w:rPr>
          <w:sz w:val="24"/>
          <w:szCs w:val="24"/>
        </w:rPr>
        <w:t>as a final rule.</w:t>
      </w:r>
    </w:p>
    <w:p w14:paraId="2898C575" w14:textId="77777777" w:rsidR="00294869" w:rsidRDefault="00294869" w:rsidP="00294869">
      <w:pPr>
        <w:pStyle w:val="300"/>
        <w:rPr>
          <w:sz w:val="24"/>
          <w:szCs w:val="24"/>
        </w:rPr>
      </w:pPr>
    </w:p>
    <w:p w14:paraId="07DBF06D" w14:textId="77777777" w:rsidR="00294869" w:rsidRPr="00034A82" w:rsidRDefault="00294869" w:rsidP="00294869">
      <w:pPr>
        <w:pStyle w:val="300"/>
        <w:rPr>
          <w:sz w:val="24"/>
          <w:szCs w:val="24"/>
        </w:rPr>
      </w:pPr>
    </w:p>
    <w:p w14:paraId="7562E70C" w14:textId="77777777" w:rsidR="00BE6AC0" w:rsidRDefault="00BE6AC0" w:rsidP="00294869">
      <w:pPr>
        <w:pStyle w:val="NormalWeb"/>
        <w:spacing w:before="0" w:beforeAutospacing="0" w:after="0" w:afterAutospacing="0"/>
        <w:rPr>
          <w:b/>
        </w:rPr>
      </w:pPr>
      <w:r w:rsidRPr="00953A65">
        <w:rPr>
          <w:b/>
        </w:rPr>
        <w:t xml:space="preserve">9.   Explain any decisions to provide any payment or gift to respondents, other than remuneration of contractors or grantees. </w:t>
      </w:r>
    </w:p>
    <w:p w14:paraId="5F174C1F" w14:textId="77777777" w:rsidR="00294869" w:rsidRPr="00953A65" w:rsidRDefault="00294869" w:rsidP="00294869">
      <w:pPr>
        <w:pStyle w:val="NormalWeb"/>
        <w:spacing w:before="0" w:beforeAutospacing="0" w:after="0" w:afterAutospacing="0"/>
        <w:rPr>
          <w:b/>
        </w:rPr>
      </w:pPr>
    </w:p>
    <w:p w14:paraId="7562E70D" w14:textId="590B43D3" w:rsidR="00BE6AC0" w:rsidRDefault="00BE6AC0" w:rsidP="00294869">
      <w:pPr>
        <w:pStyle w:val="NormalWeb"/>
        <w:spacing w:before="0" w:beforeAutospacing="0" w:after="0" w:afterAutospacing="0"/>
      </w:pPr>
      <w:r>
        <w:t>This information collection activity involves</w:t>
      </w:r>
      <w:r w:rsidR="00B56C38">
        <w:t xml:space="preserve"> no payments </w:t>
      </w:r>
      <w:r>
        <w:t xml:space="preserve">or gifts to respondents. </w:t>
      </w:r>
    </w:p>
    <w:p w14:paraId="1BA32DB0" w14:textId="77777777" w:rsidR="00294869" w:rsidRDefault="00294869" w:rsidP="00294869">
      <w:pPr>
        <w:pStyle w:val="NormalWeb"/>
        <w:spacing w:before="0" w:beforeAutospacing="0" w:after="0" w:afterAutospacing="0"/>
      </w:pPr>
    </w:p>
    <w:p w14:paraId="5E1C733B" w14:textId="77777777" w:rsidR="00294869" w:rsidRDefault="00294869" w:rsidP="00294869">
      <w:pPr>
        <w:pStyle w:val="NormalWeb"/>
        <w:spacing w:before="0" w:beforeAutospacing="0" w:after="0" w:afterAutospacing="0"/>
      </w:pPr>
    </w:p>
    <w:p w14:paraId="7562E70E" w14:textId="77777777" w:rsidR="00BE6AC0" w:rsidRDefault="00BE6AC0" w:rsidP="00294869">
      <w:pPr>
        <w:pStyle w:val="NormalWeb"/>
        <w:spacing w:before="0" w:beforeAutospacing="0" w:after="0" w:afterAutospacing="0"/>
        <w:rPr>
          <w:b/>
        </w:rPr>
      </w:pPr>
      <w:r w:rsidRPr="00953A65">
        <w:rPr>
          <w:b/>
        </w:rPr>
        <w:t xml:space="preserve">10.  Describe any assurance of confidentiality provided to respondents and the basis for the assurance in statute, regulation, or agency policy. </w:t>
      </w:r>
    </w:p>
    <w:p w14:paraId="1BD029CA" w14:textId="77777777" w:rsidR="00294869" w:rsidRPr="00953A65" w:rsidRDefault="00294869" w:rsidP="00294869">
      <w:pPr>
        <w:pStyle w:val="NormalWeb"/>
        <w:spacing w:before="0" w:beforeAutospacing="0" w:after="0" w:afterAutospacing="0"/>
        <w:rPr>
          <w:b/>
        </w:rPr>
      </w:pPr>
    </w:p>
    <w:p w14:paraId="5E4D9226" w14:textId="2EF22ED9" w:rsidR="00294869" w:rsidRDefault="00B56C38" w:rsidP="00B56C3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56C38">
        <w:rPr>
          <w:rFonts w:ascii="Times New Roman" w:eastAsia="Times New Roman" w:hAnsi="Times New Roman" w:cs="Times New Roman"/>
          <w:sz w:val="24"/>
          <w:szCs w:val="20"/>
        </w:rPr>
        <w:t>No additional assurance of confidentiality is provided with this information collection. However, the confidentiality of information is protected under 5 U.S.C. 552a.</w:t>
      </w:r>
    </w:p>
    <w:p w14:paraId="1BFBF607" w14:textId="77777777" w:rsidR="00B56C38" w:rsidRDefault="00B56C38" w:rsidP="00B56C3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23267A10" w14:textId="77777777" w:rsidR="009B08E0" w:rsidRPr="00B56C38" w:rsidRDefault="009B08E0" w:rsidP="00B56C38">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14:paraId="729405D0" w14:textId="33AFF3A0" w:rsidR="00294869" w:rsidRPr="00953A65" w:rsidRDefault="00BE6AC0" w:rsidP="00294869">
      <w:pPr>
        <w:pStyle w:val="NormalWeb"/>
        <w:spacing w:before="0" w:beforeAutospacing="0" w:after="0" w:afterAutospacing="0"/>
        <w:rPr>
          <w:b/>
        </w:rPr>
      </w:pPr>
      <w:r w:rsidRPr="00953A65">
        <w:rPr>
          <w:b/>
        </w:rPr>
        <w:t xml:space="preserve">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4DE85D48" w14:textId="77777777" w:rsidR="00294869" w:rsidRDefault="00294869" w:rsidP="00294869">
      <w:pPr>
        <w:pStyle w:val="NormalWeb"/>
        <w:spacing w:before="0" w:beforeAutospacing="0" w:after="0" w:afterAutospacing="0"/>
      </w:pPr>
    </w:p>
    <w:p w14:paraId="7562E711" w14:textId="77777777" w:rsidR="00BE6AC0" w:rsidRDefault="00BE6AC0" w:rsidP="00294869">
      <w:pPr>
        <w:pStyle w:val="NormalWeb"/>
        <w:spacing w:before="0" w:beforeAutospacing="0" w:after="0" w:afterAutospacing="0"/>
      </w:pPr>
      <w:r>
        <w:t xml:space="preserve">This information collection activity asks no questions of a personal or sensitive nature. </w:t>
      </w:r>
    </w:p>
    <w:p w14:paraId="00220CBB" w14:textId="77777777" w:rsidR="00294869" w:rsidRDefault="00294869" w:rsidP="00294869">
      <w:pPr>
        <w:pStyle w:val="NormalWeb"/>
        <w:spacing w:before="0" w:beforeAutospacing="0" w:after="0" w:afterAutospacing="0"/>
      </w:pPr>
    </w:p>
    <w:p w14:paraId="354F1FFA" w14:textId="77777777" w:rsidR="00294869" w:rsidRDefault="00294869" w:rsidP="00294869">
      <w:pPr>
        <w:pStyle w:val="NormalWeb"/>
        <w:spacing w:before="0" w:beforeAutospacing="0" w:after="0" w:afterAutospacing="0"/>
      </w:pPr>
    </w:p>
    <w:p w14:paraId="7562E712" w14:textId="77777777" w:rsidR="00BE6AC0" w:rsidRDefault="00BE6AC0" w:rsidP="00294869">
      <w:pPr>
        <w:pStyle w:val="NormalWeb"/>
        <w:spacing w:before="0" w:beforeAutospacing="0" w:after="0" w:afterAutospacing="0"/>
        <w:rPr>
          <w:b/>
        </w:rPr>
      </w:pPr>
      <w:r w:rsidRPr="00953A65">
        <w:rPr>
          <w:b/>
        </w:rPr>
        <w:t xml:space="preserve">12.  Provide estimates of the hour burden of the collection of information.  Indicate the number of respondents, frequency of response, annual hour burden, and an explanation of how the burden was estimated.    </w:t>
      </w:r>
    </w:p>
    <w:p w14:paraId="664F6461" w14:textId="77777777" w:rsidR="00294869" w:rsidRPr="00953A65" w:rsidRDefault="00294869" w:rsidP="00294869">
      <w:pPr>
        <w:pStyle w:val="NormalWeb"/>
        <w:spacing w:before="0" w:beforeAutospacing="0" w:after="0" w:afterAutospacing="0"/>
        <w:rPr>
          <w:b/>
        </w:rPr>
      </w:pPr>
    </w:p>
    <w:p w14:paraId="7562E713" w14:textId="77777777" w:rsidR="00BE6AC0" w:rsidRDefault="00BE6AC0" w:rsidP="00294869">
      <w:pPr>
        <w:pStyle w:val="NormalWeb"/>
        <w:spacing w:before="0" w:beforeAutospacing="0" w:after="0" w:afterAutospacing="0"/>
        <w:rPr>
          <w:b/>
        </w:rPr>
      </w:pPr>
      <w:r w:rsidRPr="005D7482">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w:t>
      </w:r>
    </w:p>
    <w:p w14:paraId="3EBF6DE4" w14:textId="77777777" w:rsidR="00294869" w:rsidRPr="005D7482" w:rsidRDefault="00294869" w:rsidP="00294869">
      <w:pPr>
        <w:pStyle w:val="NormalWeb"/>
        <w:spacing w:before="0" w:beforeAutospacing="0" w:after="0" w:afterAutospacing="0"/>
        <w:rPr>
          <w:b/>
        </w:rPr>
      </w:pPr>
    </w:p>
    <w:p w14:paraId="7562E714" w14:textId="37BDD5DF" w:rsidR="00BE6AC0" w:rsidRDefault="00BE6AC0" w:rsidP="00294869">
      <w:pPr>
        <w:pStyle w:val="NormalWeb"/>
        <w:spacing w:before="0" w:beforeAutospacing="0" w:after="0" w:afterAutospacing="0"/>
      </w:pPr>
      <w:r>
        <w:t>See APHIS Form 71 for hour burden estimates. </w:t>
      </w:r>
      <w:r w:rsidR="00B56C38" w:rsidRPr="00B56C38">
        <w:rPr>
          <w:szCs w:val="20"/>
        </w:rPr>
        <w:t>Burden estimates were develop</w:t>
      </w:r>
      <w:r w:rsidR="00B56C38">
        <w:rPr>
          <w:szCs w:val="20"/>
        </w:rPr>
        <w:t>ed from discussions with New Zealand</w:t>
      </w:r>
      <w:r w:rsidR="00B56C38" w:rsidRPr="00B56C38">
        <w:rPr>
          <w:szCs w:val="20"/>
        </w:rPr>
        <w:t xml:space="preserve"> Fe</w:t>
      </w:r>
      <w:r w:rsidR="00B56C38">
        <w:rPr>
          <w:szCs w:val="20"/>
        </w:rPr>
        <w:t>deral plant</w:t>
      </w:r>
      <w:r w:rsidR="00B56C38" w:rsidRPr="00B56C38">
        <w:rPr>
          <w:szCs w:val="20"/>
        </w:rPr>
        <w:t xml:space="preserve"> health authorities.</w:t>
      </w:r>
      <w:r>
        <w:t xml:space="preserve">  </w:t>
      </w:r>
    </w:p>
    <w:p w14:paraId="50E793A0" w14:textId="77777777" w:rsidR="00294869" w:rsidRDefault="00294869" w:rsidP="00294869">
      <w:pPr>
        <w:pStyle w:val="NormalWeb"/>
        <w:spacing w:before="0" w:beforeAutospacing="0" w:after="0" w:afterAutospacing="0"/>
      </w:pPr>
    </w:p>
    <w:p w14:paraId="7562E715" w14:textId="77777777" w:rsidR="00BE6AC0" w:rsidRDefault="00BE6AC0" w:rsidP="00294869">
      <w:pPr>
        <w:pStyle w:val="NormalWeb"/>
        <w:spacing w:before="0" w:beforeAutospacing="0" w:after="0" w:afterAutospacing="0"/>
        <w:rPr>
          <w:b/>
        </w:rPr>
      </w:pPr>
      <w:r w:rsidRPr="005D7482">
        <w:rPr>
          <w:b/>
        </w:rPr>
        <w:t xml:space="preserve">• Provide estimates of annualized cost to respondents for the hour burdens for collections of information, identifying and using appropriate wage rate categories. </w:t>
      </w:r>
    </w:p>
    <w:p w14:paraId="308DCC20" w14:textId="77777777" w:rsidR="00294869" w:rsidRPr="005D7482" w:rsidRDefault="00294869" w:rsidP="00294869">
      <w:pPr>
        <w:pStyle w:val="NormalWeb"/>
        <w:spacing w:before="0" w:beforeAutospacing="0" w:after="0" w:afterAutospacing="0"/>
        <w:rPr>
          <w:b/>
        </w:rPr>
      </w:pPr>
    </w:p>
    <w:p w14:paraId="08C2A973" w14:textId="0DF57528" w:rsidR="00B56C38" w:rsidRDefault="00BE6AC0" w:rsidP="00294869">
      <w:pPr>
        <w:pStyle w:val="NormalWeb"/>
        <w:spacing w:before="0" w:beforeAutospacing="0" w:after="0" w:afterAutospacing="0"/>
      </w:pPr>
      <w:r>
        <w:t xml:space="preserve">Respondents are foreign businesses and </w:t>
      </w:r>
      <w:r w:rsidR="002A3FDC">
        <w:t xml:space="preserve">the </w:t>
      </w:r>
      <w:r>
        <w:t>NPPO</w:t>
      </w:r>
      <w:r w:rsidR="002A3FDC">
        <w:t xml:space="preserve"> of </w:t>
      </w:r>
      <w:r>
        <w:t xml:space="preserve">New Zealand.  The </w:t>
      </w:r>
      <w:r w:rsidR="005D7482">
        <w:t>estimated annualized c</w:t>
      </w:r>
      <w:r w:rsidR="009B08E0">
        <w:t>ost to respondents is $9,323.</w:t>
      </w:r>
      <w:r w:rsidR="00AA7244">
        <w:t xml:space="preserve"> </w:t>
      </w:r>
      <w:r>
        <w:t xml:space="preserve">APHIS arrived at this figure by multiplying the total hours by the estimated average hourly wage of the above respondents.  </w:t>
      </w:r>
    </w:p>
    <w:p w14:paraId="17F491CB" w14:textId="77777777" w:rsidR="00B56C38" w:rsidRDefault="00B56C38" w:rsidP="00294869">
      <w:pPr>
        <w:pStyle w:val="NormalWeb"/>
        <w:spacing w:before="0" w:beforeAutospacing="0" w:after="0" w:afterAutospacing="0"/>
      </w:pPr>
    </w:p>
    <w:p w14:paraId="7562E717" w14:textId="51017C84" w:rsidR="00BE6AC0" w:rsidRDefault="00BE6AC0" w:rsidP="00294869">
      <w:pPr>
        <w:pStyle w:val="NormalWeb"/>
        <w:spacing w:before="0" w:beforeAutospacing="0" w:after="0" w:afterAutospacing="0"/>
      </w:pPr>
      <w:r>
        <w:t>This hourly wage was provided by the International Serv</w:t>
      </w:r>
      <w:r w:rsidR="009B08E0">
        <w:t xml:space="preserve">ices attaché in New Zealand. 340 </w:t>
      </w:r>
      <w:r w:rsidR="005D7482">
        <w:t>hours</w:t>
      </w:r>
      <w:r>
        <w:t xml:space="preserve"> X $2</w:t>
      </w:r>
      <w:r w:rsidR="002A3FDC">
        <w:t>7.42</w:t>
      </w:r>
      <w:r w:rsidR="005D7482">
        <w:t xml:space="preserve"> estimated hourly wage</w:t>
      </w:r>
      <w:r>
        <w:t xml:space="preserve"> = $</w:t>
      </w:r>
      <w:r w:rsidR="009B08E0">
        <w:t>9,323</w:t>
      </w:r>
      <w:r>
        <w:t xml:space="preserve"> </w:t>
      </w:r>
    </w:p>
    <w:p w14:paraId="378A7C95" w14:textId="77777777" w:rsidR="00294869" w:rsidRDefault="00294869" w:rsidP="00294869">
      <w:pPr>
        <w:pStyle w:val="NormalWeb"/>
        <w:spacing w:before="0" w:beforeAutospacing="0" w:after="0" w:afterAutospacing="0"/>
      </w:pPr>
    </w:p>
    <w:p w14:paraId="3B0B621B" w14:textId="77777777" w:rsidR="00294869" w:rsidRDefault="00294869" w:rsidP="00294869">
      <w:pPr>
        <w:pStyle w:val="NormalWeb"/>
        <w:spacing w:before="0" w:beforeAutospacing="0" w:after="0" w:afterAutospacing="0"/>
      </w:pPr>
    </w:p>
    <w:p w14:paraId="7562E718" w14:textId="77777777" w:rsidR="00BE6AC0" w:rsidRDefault="00BE6AC0" w:rsidP="00294869">
      <w:pPr>
        <w:pStyle w:val="NormalWeb"/>
        <w:spacing w:before="0" w:beforeAutospacing="0" w:after="0" w:afterAutospacing="0"/>
      </w:pPr>
      <w:r w:rsidRPr="00953A65">
        <w:rPr>
          <w:b/>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t xml:space="preserve">. </w:t>
      </w:r>
    </w:p>
    <w:p w14:paraId="56DA4249" w14:textId="77777777" w:rsidR="00294869" w:rsidRDefault="00294869" w:rsidP="00294869">
      <w:pPr>
        <w:pStyle w:val="NormalWeb"/>
        <w:spacing w:before="0" w:beforeAutospacing="0" w:after="0" w:afterAutospacing="0"/>
      </w:pPr>
    </w:p>
    <w:p w14:paraId="7562E719" w14:textId="77777777" w:rsidR="00BE6AC0" w:rsidRDefault="00BE6AC0" w:rsidP="00294869">
      <w:pPr>
        <w:pStyle w:val="NormalWeb"/>
        <w:spacing w:before="0" w:beforeAutospacing="0" w:after="0" w:afterAutospacing="0"/>
      </w:pPr>
      <w:r>
        <w:t xml:space="preserve">There is zero annual cost burden associated with capital and start-up costs, maintenance costs, and purchase of services in connection with this program. </w:t>
      </w:r>
    </w:p>
    <w:p w14:paraId="0E2DC26A" w14:textId="77777777" w:rsidR="00294869" w:rsidRDefault="00294869" w:rsidP="00294869">
      <w:pPr>
        <w:pStyle w:val="NormalWeb"/>
        <w:spacing w:before="0" w:beforeAutospacing="0" w:after="0" w:afterAutospacing="0"/>
      </w:pPr>
    </w:p>
    <w:p w14:paraId="1506A598" w14:textId="77777777" w:rsidR="00294869" w:rsidRDefault="00294869" w:rsidP="00294869">
      <w:pPr>
        <w:pStyle w:val="NormalWeb"/>
        <w:spacing w:before="0" w:beforeAutospacing="0" w:after="0" w:afterAutospacing="0"/>
      </w:pPr>
    </w:p>
    <w:p w14:paraId="7562E71A" w14:textId="77777777" w:rsidR="00BE6AC0" w:rsidRDefault="00BE6AC0" w:rsidP="00294869">
      <w:pPr>
        <w:pStyle w:val="NormalWeb"/>
        <w:spacing w:before="0" w:beforeAutospacing="0" w:after="0" w:afterAutospacing="0"/>
        <w:rPr>
          <w:b/>
        </w:rPr>
      </w:pPr>
      <w:r w:rsidRPr="00953A65">
        <w:rPr>
          <w:b/>
        </w:rPr>
        <w:t xml:space="preserve">14.  Provide estimates of annualized cost to the Federal government.  Provide a description of the method used to estimate cost and any other expense that would not have been incurred without this collection of information. </w:t>
      </w:r>
    </w:p>
    <w:p w14:paraId="0C881276" w14:textId="77777777" w:rsidR="00294869" w:rsidRPr="00953A65" w:rsidRDefault="00294869" w:rsidP="00294869">
      <w:pPr>
        <w:pStyle w:val="NormalWeb"/>
        <w:spacing w:before="0" w:beforeAutospacing="0" w:after="0" w:afterAutospacing="0"/>
        <w:rPr>
          <w:b/>
        </w:rPr>
      </w:pPr>
    </w:p>
    <w:p w14:paraId="7562E71C" w14:textId="1C89D298" w:rsidR="00BE6AC0" w:rsidRDefault="00BE6AC0" w:rsidP="00294869">
      <w:pPr>
        <w:pStyle w:val="NormalWeb"/>
        <w:spacing w:before="0" w:beforeAutospacing="0" w:after="0" w:afterAutospacing="0"/>
      </w:pPr>
      <w:r>
        <w:t xml:space="preserve">The estimated cost for the Federal Government is $ </w:t>
      </w:r>
      <w:r w:rsidR="00294869">
        <w:t>6,205</w:t>
      </w:r>
      <w:r w:rsidR="00B614C4">
        <w:t>.  (See APHIS Form 79</w:t>
      </w:r>
      <w:r w:rsidR="00B56C38">
        <w:t>.</w:t>
      </w:r>
      <w:r w:rsidR="00B614C4">
        <w:t>)</w:t>
      </w:r>
      <w:r>
        <w:t xml:space="preserve"> </w:t>
      </w:r>
    </w:p>
    <w:p w14:paraId="5B38E3F3" w14:textId="77777777" w:rsidR="00294869" w:rsidRDefault="00294869" w:rsidP="00294869">
      <w:pPr>
        <w:pStyle w:val="NormalWeb"/>
        <w:spacing w:before="0" w:beforeAutospacing="0" w:after="0" w:afterAutospacing="0"/>
      </w:pPr>
    </w:p>
    <w:p w14:paraId="756DEC14" w14:textId="77777777" w:rsidR="00294869" w:rsidRDefault="00294869" w:rsidP="00294869">
      <w:pPr>
        <w:pStyle w:val="NormalWeb"/>
        <w:spacing w:before="0" w:beforeAutospacing="0" w:after="0" w:afterAutospacing="0"/>
      </w:pPr>
    </w:p>
    <w:p w14:paraId="7562E71D" w14:textId="554FB758" w:rsidR="00BE6AC0" w:rsidRDefault="00BE6AC0" w:rsidP="00294869">
      <w:pPr>
        <w:pStyle w:val="NormalWeb"/>
        <w:spacing w:before="0" w:beforeAutospacing="0" w:after="0" w:afterAutospacing="0"/>
      </w:pPr>
      <w:r w:rsidRPr="00953A65">
        <w:rPr>
          <w:b/>
        </w:rPr>
        <w:t>15.  Explain the reasons for any program changes or adjustments reported in Ite</w:t>
      </w:r>
      <w:r w:rsidR="00BC0D0C">
        <w:rPr>
          <w:b/>
        </w:rPr>
        <w:t>ms 13 or 14 of the OMB Form 83-I</w:t>
      </w:r>
      <w:r>
        <w:t xml:space="preserve">. </w:t>
      </w:r>
    </w:p>
    <w:p w14:paraId="1DAA52B3" w14:textId="77777777" w:rsidR="00294869" w:rsidRDefault="00294869" w:rsidP="00294869">
      <w:pPr>
        <w:pStyle w:val="NormalWeb"/>
        <w:spacing w:before="0" w:beforeAutospacing="0" w:after="0" w:afterAutospacing="0"/>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531714" w:rsidRPr="000C5CF7" w14:paraId="67DE21AF" w14:textId="77777777" w:rsidTr="009B08E0">
        <w:tc>
          <w:tcPr>
            <w:tcW w:w="801" w:type="pct"/>
            <w:tcBorders>
              <w:top w:val="outset" w:sz="6" w:space="0" w:color="auto"/>
              <w:left w:val="outset" w:sz="6" w:space="0" w:color="auto"/>
              <w:bottom w:val="outset" w:sz="6" w:space="0" w:color="auto"/>
              <w:right w:val="outset" w:sz="6" w:space="0" w:color="auto"/>
            </w:tcBorders>
            <w:vAlign w:val="center"/>
            <w:hideMark/>
          </w:tcPr>
          <w:p w14:paraId="0B4D49AD"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14:paraId="2F10294C"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14:paraId="1A0D0BF9"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01910E40"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14:paraId="34DC68F8"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14:paraId="06B3C305"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14:paraId="394D5C63" w14:textId="77777777" w:rsidR="00531714" w:rsidRPr="00CC0835" w:rsidRDefault="00531714" w:rsidP="005815EB">
            <w:pPr>
              <w:jc w:val="center"/>
              <w:rPr>
                <w:rFonts w:ascii="Arial" w:hAnsi="Arial" w:cs="Arial"/>
                <w:b/>
                <w:bCs/>
                <w:color w:val="000000"/>
                <w:sz w:val="20"/>
                <w:szCs w:val="20"/>
              </w:rPr>
            </w:pPr>
            <w:r w:rsidRPr="00CC0835">
              <w:rPr>
                <w:rFonts w:ascii="Arial" w:hAnsi="Arial" w:cs="Arial"/>
                <w:b/>
                <w:bCs/>
                <w:color w:val="000000"/>
                <w:sz w:val="20"/>
                <w:szCs w:val="20"/>
              </w:rPr>
              <w:t>Previously Approved</w:t>
            </w:r>
          </w:p>
        </w:tc>
      </w:tr>
      <w:tr w:rsidR="00531714" w:rsidRPr="000C5CF7" w14:paraId="1633AE29" w14:textId="77777777" w:rsidTr="00CC0835">
        <w:trPr>
          <w:trHeight w:val="789"/>
        </w:trPr>
        <w:tc>
          <w:tcPr>
            <w:tcW w:w="0" w:type="auto"/>
            <w:tcBorders>
              <w:top w:val="outset" w:sz="6" w:space="0" w:color="auto"/>
              <w:left w:val="outset" w:sz="6" w:space="0" w:color="auto"/>
              <w:bottom w:val="outset" w:sz="6" w:space="0" w:color="auto"/>
              <w:right w:val="outset" w:sz="6" w:space="0" w:color="auto"/>
            </w:tcBorders>
            <w:hideMark/>
          </w:tcPr>
          <w:p w14:paraId="4FBF2551" w14:textId="77777777"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14:paraId="73078018" w14:textId="72457CC5"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301</w:t>
            </w:r>
            <w:r w:rsidRPr="00CC0835">
              <w:rPr>
                <w:rFonts w:ascii="Arial" w:eastAsia="Times New Roman" w:hAnsi="Arial" w:cs="Arial"/>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8.15pt" o:ole="">
                  <v:imagedata r:id="rId10" o:title=""/>
                </v:shape>
                <w:control r:id="rId11" w:name="DefaultOcxName1" w:shapeid="_x0000_i1050"/>
              </w:object>
            </w:r>
          </w:p>
        </w:tc>
        <w:tc>
          <w:tcPr>
            <w:tcW w:w="0" w:type="auto"/>
            <w:tcBorders>
              <w:top w:val="outset" w:sz="6" w:space="0" w:color="auto"/>
              <w:left w:val="outset" w:sz="6" w:space="0" w:color="auto"/>
              <w:bottom w:val="outset" w:sz="6" w:space="0" w:color="auto"/>
              <w:right w:val="outset" w:sz="6" w:space="0" w:color="auto"/>
            </w:tcBorders>
            <w:hideMark/>
          </w:tcPr>
          <w:p w14:paraId="01CA1999" w14:textId="7549B74F"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53" type="#_x0000_t75" style="width:1in;height:18.15pt" o:ole="">
                  <v:imagedata r:id="rId12" o:title=""/>
                </v:shape>
                <w:control r:id="rId13" w:name="DefaultOcxName2" w:shapeid="_x0000_i1053"/>
              </w:object>
            </w:r>
          </w:p>
        </w:tc>
        <w:tc>
          <w:tcPr>
            <w:tcW w:w="0" w:type="auto"/>
            <w:tcBorders>
              <w:top w:val="outset" w:sz="6" w:space="0" w:color="auto"/>
              <w:left w:val="outset" w:sz="6" w:space="0" w:color="auto"/>
              <w:bottom w:val="outset" w:sz="6" w:space="0" w:color="auto"/>
              <w:right w:val="outset" w:sz="6" w:space="0" w:color="auto"/>
            </w:tcBorders>
            <w:hideMark/>
          </w:tcPr>
          <w:p w14:paraId="4144C63E" w14:textId="12872EC0"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301</w:t>
            </w:r>
            <w:r w:rsidRPr="00CC0835">
              <w:rPr>
                <w:rFonts w:ascii="Arial" w:eastAsia="Times New Roman" w:hAnsi="Arial" w:cs="Arial"/>
                <w:color w:val="000000"/>
                <w:sz w:val="20"/>
                <w:szCs w:val="20"/>
              </w:rPr>
              <w:object w:dxaOrig="225" w:dyaOrig="225">
                <v:shape id="_x0000_i1056" type="#_x0000_t75" style="width:1in;height:18.15pt" o:ole="">
                  <v:imagedata r:id="rId14" o:title=""/>
                </v:shape>
                <w:control r:id="rId15" w:name="DefaultOcxName3" w:shapeid="_x0000_i1056"/>
              </w:object>
            </w:r>
          </w:p>
        </w:tc>
        <w:tc>
          <w:tcPr>
            <w:tcW w:w="0" w:type="auto"/>
            <w:tcBorders>
              <w:top w:val="outset" w:sz="6" w:space="0" w:color="auto"/>
              <w:left w:val="outset" w:sz="6" w:space="0" w:color="auto"/>
              <w:bottom w:val="outset" w:sz="6" w:space="0" w:color="auto"/>
              <w:right w:val="outset" w:sz="6" w:space="0" w:color="auto"/>
            </w:tcBorders>
            <w:hideMark/>
          </w:tcPr>
          <w:p w14:paraId="06761331" w14:textId="517041F6"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59" type="#_x0000_t75" style="width:1in;height:18.15pt" o:ole="">
                  <v:imagedata r:id="rId16" o:title=""/>
                </v:shape>
                <w:control r:id="rId17" w:name="DefaultOcxName4" w:shapeid="_x0000_i1059"/>
              </w:object>
            </w:r>
          </w:p>
        </w:tc>
        <w:tc>
          <w:tcPr>
            <w:tcW w:w="0" w:type="auto"/>
            <w:tcBorders>
              <w:top w:val="outset" w:sz="6" w:space="0" w:color="auto"/>
              <w:left w:val="outset" w:sz="6" w:space="0" w:color="auto"/>
              <w:bottom w:val="outset" w:sz="6" w:space="0" w:color="auto"/>
              <w:right w:val="outset" w:sz="6" w:space="0" w:color="auto"/>
            </w:tcBorders>
            <w:hideMark/>
          </w:tcPr>
          <w:p w14:paraId="7ACB0109" w14:textId="55937541"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62" type="#_x0000_t75" style="width:1in;height:18.15pt" o:ole="">
                  <v:imagedata r:id="rId18" o:title=""/>
                </v:shape>
                <w:control r:id="rId19" w:name="DefaultOcxName5" w:shapeid="_x0000_i1062"/>
              </w:object>
            </w:r>
          </w:p>
        </w:tc>
        <w:tc>
          <w:tcPr>
            <w:tcW w:w="0" w:type="auto"/>
            <w:tcBorders>
              <w:top w:val="outset" w:sz="6" w:space="0" w:color="auto"/>
              <w:left w:val="outset" w:sz="6" w:space="0" w:color="auto"/>
              <w:bottom w:val="outset" w:sz="6" w:space="0" w:color="auto"/>
              <w:right w:val="outset" w:sz="6" w:space="0" w:color="auto"/>
            </w:tcBorders>
            <w:hideMark/>
          </w:tcPr>
          <w:p w14:paraId="58F3A5FD" w14:textId="7FD1BBD0"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65" type="#_x0000_t75" style="width:1in;height:18.15pt" o:ole="">
                  <v:imagedata r:id="rId20" o:title=""/>
                </v:shape>
                <w:control r:id="rId21" w:name="DefaultOcxName6" w:shapeid="_x0000_i1065"/>
              </w:object>
            </w:r>
          </w:p>
        </w:tc>
      </w:tr>
      <w:tr w:rsidR="00531714" w:rsidRPr="000C5CF7" w14:paraId="7A536F78" w14:textId="77777777" w:rsidTr="005815EB">
        <w:tc>
          <w:tcPr>
            <w:tcW w:w="0" w:type="auto"/>
            <w:tcBorders>
              <w:top w:val="outset" w:sz="6" w:space="0" w:color="auto"/>
              <w:left w:val="outset" w:sz="6" w:space="0" w:color="auto"/>
              <w:bottom w:val="outset" w:sz="6" w:space="0" w:color="auto"/>
              <w:right w:val="outset" w:sz="6" w:space="0" w:color="auto"/>
            </w:tcBorders>
            <w:hideMark/>
          </w:tcPr>
          <w:p w14:paraId="57AD06CD" w14:textId="77777777"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Annual Time Burden (Hr)</w:t>
            </w:r>
          </w:p>
        </w:tc>
        <w:tc>
          <w:tcPr>
            <w:tcW w:w="0" w:type="auto"/>
            <w:tcBorders>
              <w:top w:val="outset" w:sz="6" w:space="0" w:color="auto"/>
              <w:left w:val="outset" w:sz="6" w:space="0" w:color="auto"/>
              <w:bottom w:val="outset" w:sz="6" w:space="0" w:color="auto"/>
              <w:right w:val="outset" w:sz="6" w:space="0" w:color="auto"/>
            </w:tcBorders>
            <w:hideMark/>
          </w:tcPr>
          <w:p w14:paraId="23EAD13F" w14:textId="019AC320" w:rsidR="00531714" w:rsidRPr="00CC0835" w:rsidRDefault="009B08E0" w:rsidP="005815EB">
            <w:pPr>
              <w:rPr>
                <w:rFonts w:ascii="Arial" w:hAnsi="Arial" w:cs="Arial"/>
                <w:color w:val="000000"/>
                <w:sz w:val="20"/>
                <w:szCs w:val="20"/>
              </w:rPr>
            </w:pPr>
            <w:r>
              <w:rPr>
                <w:rFonts w:ascii="Arial" w:hAnsi="Arial" w:cs="Arial"/>
                <w:color w:val="000000"/>
                <w:sz w:val="20"/>
                <w:szCs w:val="20"/>
              </w:rPr>
              <w:t>  340</w:t>
            </w:r>
            <w:r w:rsidR="00531714" w:rsidRPr="00CC0835">
              <w:rPr>
                <w:rFonts w:ascii="Arial" w:eastAsia="Times New Roman" w:hAnsi="Arial" w:cs="Arial"/>
                <w:color w:val="000000"/>
                <w:sz w:val="20"/>
                <w:szCs w:val="20"/>
              </w:rPr>
              <w:object w:dxaOrig="225" w:dyaOrig="225">
                <v:shape id="_x0000_i1068" type="#_x0000_t75" style="width:1in;height:18.15pt" o:ole="">
                  <v:imagedata r:id="rId22" o:title=""/>
                </v:shape>
                <w:control r:id="rId23" w:name="DefaultOcxName7" w:shapeid="_x0000_i1068"/>
              </w:object>
            </w:r>
          </w:p>
        </w:tc>
        <w:tc>
          <w:tcPr>
            <w:tcW w:w="0" w:type="auto"/>
            <w:tcBorders>
              <w:top w:val="outset" w:sz="6" w:space="0" w:color="auto"/>
              <w:left w:val="outset" w:sz="6" w:space="0" w:color="auto"/>
              <w:bottom w:val="outset" w:sz="6" w:space="0" w:color="auto"/>
              <w:right w:val="outset" w:sz="6" w:space="0" w:color="auto"/>
            </w:tcBorders>
            <w:hideMark/>
          </w:tcPr>
          <w:p w14:paraId="026A3183" w14:textId="7455C4F3"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71" type="#_x0000_t75" style="width:1in;height:18.15pt" o:ole="">
                  <v:imagedata r:id="rId24" o:title=""/>
                </v:shape>
                <w:control r:id="rId25" w:name="DefaultOcxName8" w:shapeid="_x0000_i1071"/>
              </w:object>
            </w:r>
          </w:p>
        </w:tc>
        <w:tc>
          <w:tcPr>
            <w:tcW w:w="0" w:type="auto"/>
            <w:tcBorders>
              <w:top w:val="outset" w:sz="6" w:space="0" w:color="auto"/>
              <w:left w:val="outset" w:sz="6" w:space="0" w:color="auto"/>
              <w:bottom w:val="outset" w:sz="6" w:space="0" w:color="auto"/>
              <w:right w:val="outset" w:sz="6" w:space="0" w:color="auto"/>
            </w:tcBorders>
            <w:hideMark/>
          </w:tcPr>
          <w:p w14:paraId="3EFA16FA" w14:textId="515C9541" w:rsidR="00531714" w:rsidRPr="00CC0835" w:rsidRDefault="009B08E0" w:rsidP="005815EB">
            <w:pPr>
              <w:rPr>
                <w:rFonts w:ascii="Arial" w:hAnsi="Arial" w:cs="Arial"/>
                <w:color w:val="000000"/>
                <w:sz w:val="20"/>
                <w:szCs w:val="20"/>
              </w:rPr>
            </w:pPr>
            <w:r>
              <w:rPr>
                <w:rFonts w:ascii="Arial" w:hAnsi="Arial" w:cs="Arial"/>
                <w:color w:val="000000"/>
                <w:sz w:val="20"/>
                <w:szCs w:val="20"/>
              </w:rPr>
              <w:t>  340</w:t>
            </w:r>
            <w:r w:rsidR="00531714" w:rsidRPr="00CC0835">
              <w:rPr>
                <w:rFonts w:ascii="Arial" w:eastAsia="Times New Roman" w:hAnsi="Arial" w:cs="Arial"/>
                <w:color w:val="000000"/>
                <w:sz w:val="20"/>
                <w:szCs w:val="20"/>
              </w:rPr>
              <w:object w:dxaOrig="225" w:dyaOrig="225">
                <v:shape id="_x0000_i1074" type="#_x0000_t75" style="width:1in;height:18.15pt" o:ole="">
                  <v:imagedata r:id="rId26" o:title=""/>
                </v:shape>
                <w:control r:id="rId27" w:name="DefaultOcxName9" w:shapeid="_x0000_i1074"/>
              </w:object>
            </w:r>
          </w:p>
        </w:tc>
        <w:tc>
          <w:tcPr>
            <w:tcW w:w="0" w:type="auto"/>
            <w:tcBorders>
              <w:top w:val="outset" w:sz="6" w:space="0" w:color="auto"/>
              <w:left w:val="outset" w:sz="6" w:space="0" w:color="auto"/>
              <w:bottom w:val="outset" w:sz="6" w:space="0" w:color="auto"/>
              <w:right w:val="outset" w:sz="6" w:space="0" w:color="auto"/>
            </w:tcBorders>
            <w:hideMark/>
          </w:tcPr>
          <w:p w14:paraId="1B504AFE" w14:textId="14D70E0B"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77" type="#_x0000_t75" style="width:1in;height:18.15pt" o:ole="">
                  <v:imagedata r:id="rId28" o:title=""/>
                </v:shape>
                <w:control r:id="rId29" w:name="DefaultOcxName10" w:shapeid="_x0000_i1077"/>
              </w:object>
            </w:r>
          </w:p>
        </w:tc>
        <w:tc>
          <w:tcPr>
            <w:tcW w:w="0" w:type="auto"/>
            <w:tcBorders>
              <w:top w:val="outset" w:sz="6" w:space="0" w:color="auto"/>
              <w:left w:val="outset" w:sz="6" w:space="0" w:color="auto"/>
              <w:bottom w:val="outset" w:sz="6" w:space="0" w:color="auto"/>
              <w:right w:val="outset" w:sz="6" w:space="0" w:color="auto"/>
            </w:tcBorders>
            <w:hideMark/>
          </w:tcPr>
          <w:p w14:paraId="7259B867" w14:textId="54B04A70"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80" type="#_x0000_t75" style="width:1in;height:18.15pt" o:ole="">
                  <v:imagedata r:id="rId30" o:title=""/>
                </v:shape>
                <w:control r:id="rId31" w:name="DefaultOcxName11" w:shapeid="_x0000_i1080"/>
              </w:object>
            </w:r>
          </w:p>
        </w:tc>
        <w:tc>
          <w:tcPr>
            <w:tcW w:w="0" w:type="auto"/>
            <w:tcBorders>
              <w:top w:val="outset" w:sz="6" w:space="0" w:color="auto"/>
              <w:left w:val="outset" w:sz="6" w:space="0" w:color="auto"/>
              <w:bottom w:val="outset" w:sz="6" w:space="0" w:color="auto"/>
              <w:right w:val="outset" w:sz="6" w:space="0" w:color="auto"/>
            </w:tcBorders>
            <w:hideMark/>
          </w:tcPr>
          <w:p w14:paraId="77044837" w14:textId="25D498A9" w:rsidR="00531714" w:rsidRPr="00CC0835" w:rsidRDefault="00531714" w:rsidP="005815EB">
            <w:pPr>
              <w:rPr>
                <w:rFonts w:ascii="Arial" w:hAnsi="Arial" w:cs="Arial"/>
                <w:color w:val="000000"/>
                <w:sz w:val="20"/>
                <w:szCs w:val="20"/>
              </w:rPr>
            </w:pPr>
            <w:r w:rsidRPr="00CC0835">
              <w:rPr>
                <w:rFonts w:ascii="Arial" w:hAnsi="Arial" w:cs="Arial"/>
                <w:color w:val="000000"/>
                <w:sz w:val="20"/>
                <w:szCs w:val="20"/>
              </w:rPr>
              <w:t>  0</w:t>
            </w:r>
            <w:r w:rsidRPr="00CC0835">
              <w:rPr>
                <w:rFonts w:ascii="Arial" w:eastAsia="Times New Roman" w:hAnsi="Arial" w:cs="Arial"/>
                <w:color w:val="000000"/>
                <w:sz w:val="20"/>
                <w:szCs w:val="20"/>
              </w:rPr>
              <w:object w:dxaOrig="225" w:dyaOrig="225">
                <v:shape id="_x0000_i1083" type="#_x0000_t75" style="width:1in;height:18.15pt" o:ole="">
                  <v:imagedata r:id="rId32" o:title=""/>
                </v:shape>
                <w:control r:id="rId33" w:name="DefaultOcxName12" w:shapeid="_x0000_i1083"/>
              </w:object>
            </w:r>
          </w:p>
        </w:tc>
      </w:tr>
    </w:tbl>
    <w:p w14:paraId="7099E54A" w14:textId="77777777" w:rsidR="00531714" w:rsidRDefault="00531714" w:rsidP="00294869">
      <w:pPr>
        <w:pStyle w:val="NormalWeb"/>
        <w:spacing w:before="0" w:beforeAutospacing="0" w:after="0" w:afterAutospacing="0"/>
      </w:pPr>
    </w:p>
    <w:p w14:paraId="7562E71E" w14:textId="1EE1292D" w:rsidR="00BE6AC0" w:rsidRDefault="00531714" w:rsidP="00294869">
      <w:pPr>
        <w:pStyle w:val="NormalWeb"/>
        <w:spacing w:before="0" w:beforeAutospacing="0" w:after="0" w:afterAutospacing="0"/>
      </w:pPr>
      <w:r>
        <w:t>This is a new program resulting in 30</w:t>
      </w:r>
      <w:r w:rsidR="009B08E0">
        <w:t>1 total annual responses and 340</w:t>
      </w:r>
      <w:r>
        <w:t xml:space="preserve"> total burden hours.</w:t>
      </w:r>
    </w:p>
    <w:p w14:paraId="47C09C25" w14:textId="77777777" w:rsidR="00531714" w:rsidRDefault="00531714" w:rsidP="00294869">
      <w:pPr>
        <w:pStyle w:val="NormalWeb"/>
        <w:spacing w:before="0" w:beforeAutospacing="0" w:after="0" w:afterAutospacing="0"/>
      </w:pPr>
    </w:p>
    <w:p w14:paraId="4ADCC237" w14:textId="77777777" w:rsidR="00294869" w:rsidRDefault="00294869" w:rsidP="00294869">
      <w:pPr>
        <w:pStyle w:val="NormalWeb"/>
        <w:spacing w:before="0" w:beforeAutospacing="0" w:after="0" w:afterAutospacing="0"/>
      </w:pPr>
    </w:p>
    <w:p w14:paraId="1213829D" w14:textId="11867138" w:rsidR="00294869" w:rsidRDefault="00BE6AC0" w:rsidP="00294869">
      <w:pPr>
        <w:pStyle w:val="NormalWeb"/>
        <w:spacing w:before="0" w:beforeAutospacing="0" w:after="0" w:afterAutospacing="0"/>
        <w:rPr>
          <w:b/>
        </w:rPr>
      </w:pPr>
      <w:r w:rsidRPr="00953A65">
        <w:rPr>
          <w:b/>
        </w:rPr>
        <w:t xml:space="preserve">16.  For collections of information whose results are planned to be published, outline plans for tabulation and publication. </w:t>
      </w:r>
    </w:p>
    <w:p w14:paraId="53AF1150" w14:textId="77777777" w:rsidR="00294869" w:rsidRPr="00953A65" w:rsidRDefault="00294869" w:rsidP="00294869">
      <w:pPr>
        <w:pStyle w:val="NormalWeb"/>
        <w:spacing w:before="0" w:beforeAutospacing="0" w:after="0" w:afterAutospacing="0"/>
        <w:rPr>
          <w:b/>
        </w:rPr>
      </w:pPr>
    </w:p>
    <w:p w14:paraId="7562E720" w14:textId="4290836C" w:rsidR="00BE6AC0" w:rsidRDefault="00BE6AC0" w:rsidP="00294869">
      <w:pPr>
        <w:pStyle w:val="NormalWeb"/>
        <w:spacing w:before="0" w:beforeAutospacing="0" w:after="0" w:afterAutospacing="0"/>
      </w:pPr>
      <w:r>
        <w:t>APHIS has no plans to tabulate o</w:t>
      </w:r>
      <w:r w:rsidR="00B614C4">
        <w:t>r publish the information collected</w:t>
      </w:r>
      <w:r>
        <w:t xml:space="preserve">. </w:t>
      </w:r>
    </w:p>
    <w:p w14:paraId="650D8B8A" w14:textId="77777777" w:rsidR="00294869" w:rsidRDefault="00294869" w:rsidP="00294869">
      <w:pPr>
        <w:pStyle w:val="NormalWeb"/>
        <w:spacing w:before="0" w:beforeAutospacing="0" w:after="0" w:afterAutospacing="0"/>
      </w:pPr>
    </w:p>
    <w:p w14:paraId="245E27C7" w14:textId="77777777" w:rsidR="00294869" w:rsidRDefault="00294869" w:rsidP="00294869">
      <w:pPr>
        <w:pStyle w:val="NormalWeb"/>
        <w:spacing w:before="0" w:beforeAutospacing="0" w:after="0" w:afterAutospacing="0"/>
      </w:pPr>
    </w:p>
    <w:p w14:paraId="7E37FE47" w14:textId="77777777" w:rsidR="00294869" w:rsidRDefault="00BE6AC0" w:rsidP="00294869">
      <w:pPr>
        <w:pStyle w:val="NormalWeb"/>
        <w:spacing w:before="0" w:beforeAutospacing="0" w:after="0" w:afterAutospacing="0"/>
        <w:rPr>
          <w:b/>
        </w:rPr>
      </w:pPr>
      <w:r w:rsidRPr="00953A65">
        <w:rPr>
          <w:b/>
        </w:rPr>
        <w:t>17.  If seeking approval to not display the expiration date for OMB approval of the information collection, explain the reasons that display would be inappropriate.</w:t>
      </w:r>
    </w:p>
    <w:p w14:paraId="7562E721" w14:textId="4522F04A" w:rsidR="00BE6AC0" w:rsidRPr="00953A65" w:rsidRDefault="00BE6AC0" w:rsidP="00294869">
      <w:pPr>
        <w:pStyle w:val="NormalWeb"/>
        <w:spacing w:before="0" w:beforeAutospacing="0" w:after="0" w:afterAutospacing="0"/>
        <w:rPr>
          <w:b/>
        </w:rPr>
      </w:pPr>
      <w:r w:rsidRPr="00953A65">
        <w:rPr>
          <w:b/>
        </w:rPr>
        <w:t xml:space="preserve"> </w:t>
      </w:r>
    </w:p>
    <w:p w14:paraId="7562E722" w14:textId="69A12D59" w:rsidR="00BE6AC0" w:rsidRDefault="00FF790A" w:rsidP="00294869">
      <w:pPr>
        <w:pStyle w:val="NormalWeb"/>
        <w:spacing w:before="0" w:beforeAutospacing="0" w:after="0" w:afterAutospacing="0"/>
      </w:pPr>
      <w:r>
        <w:t xml:space="preserve">Not applicable. </w:t>
      </w:r>
      <w:r w:rsidR="00B614C4">
        <w:t>There are no USDA forms included</w:t>
      </w:r>
      <w:r w:rsidR="00BE6AC0">
        <w:t xml:space="preserve"> in this information collection. </w:t>
      </w:r>
    </w:p>
    <w:p w14:paraId="6DB21CF3" w14:textId="77777777" w:rsidR="00294869" w:rsidRDefault="00294869" w:rsidP="00294869">
      <w:pPr>
        <w:pStyle w:val="NormalWeb"/>
        <w:spacing w:before="0" w:beforeAutospacing="0" w:after="0" w:afterAutospacing="0"/>
      </w:pPr>
    </w:p>
    <w:p w14:paraId="4B28C081" w14:textId="77777777" w:rsidR="00294869" w:rsidRDefault="00294869" w:rsidP="00294869">
      <w:pPr>
        <w:pStyle w:val="NormalWeb"/>
        <w:spacing w:before="0" w:beforeAutospacing="0" w:after="0" w:afterAutospacing="0"/>
      </w:pPr>
    </w:p>
    <w:p w14:paraId="7562E723" w14:textId="77777777" w:rsidR="00BE6AC0" w:rsidRDefault="00BE6AC0" w:rsidP="00294869">
      <w:pPr>
        <w:pStyle w:val="NormalWeb"/>
        <w:spacing w:before="0" w:beforeAutospacing="0" w:after="0" w:afterAutospacing="0"/>
        <w:rPr>
          <w:b/>
        </w:rPr>
      </w:pPr>
      <w:r w:rsidRPr="00953A65">
        <w:rPr>
          <w:b/>
        </w:rPr>
        <w:t xml:space="preserve">18.  Explain each exception to the certification statement identified in the "Certification for Paperwork Reduction Act." </w:t>
      </w:r>
    </w:p>
    <w:p w14:paraId="68692285" w14:textId="77777777" w:rsidR="00294869" w:rsidRPr="00953A65" w:rsidRDefault="00294869" w:rsidP="00294869">
      <w:pPr>
        <w:pStyle w:val="NormalWeb"/>
        <w:spacing w:before="0" w:beforeAutospacing="0" w:after="0" w:afterAutospacing="0"/>
        <w:rPr>
          <w:b/>
        </w:rPr>
      </w:pPr>
    </w:p>
    <w:p w14:paraId="7562E724" w14:textId="77777777" w:rsidR="00BE6AC0" w:rsidRDefault="00BE6AC0" w:rsidP="00294869">
      <w:pPr>
        <w:pStyle w:val="NormalWeb"/>
        <w:spacing w:before="0" w:beforeAutospacing="0" w:after="0" w:afterAutospacing="0"/>
      </w:pPr>
      <w:r>
        <w:t xml:space="preserve">APHIS is able to certify compliance with all the provisions in the Act. </w:t>
      </w:r>
    </w:p>
    <w:p w14:paraId="6755A51E" w14:textId="77777777" w:rsidR="00FF790A" w:rsidRDefault="00FF790A" w:rsidP="00294869">
      <w:pPr>
        <w:pStyle w:val="NormalWeb"/>
        <w:spacing w:before="0" w:beforeAutospacing="0" w:after="0" w:afterAutospacing="0"/>
      </w:pPr>
    </w:p>
    <w:p w14:paraId="5E979BF2" w14:textId="77777777" w:rsidR="00FF790A" w:rsidRDefault="00FF790A" w:rsidP="00294869">
      <w:pPr>
        <w:pStyle w:val="NormalWeb"/>
        <w:spacing w:before="0" w:beforeAutospacing="0" w:after="0" w:afterAutospacing="0"/>
      </w:pPr>
    </w:p>
    <w:p w14:paraId="7562E727" w14:textId="649A356E" w:rsidR="00BE6AC0" w:rsidRPr="00FF790A" w:rsidRDefault="00BE6AC0" w:rsidP="00CC0835">
      <w:pPr>
        <w:pStyle w:val="NormalWeb"/>
        <w:spacing w:before="0" w:beforeAutospacing="0" w:after="0" w:afterAutospacing="0"/>
        <w:rPr>
          <w:b/>
        </w:rPr>
      </w:pPr>
      <w:r w:rsidRPr="00FF790A">
        <w:rPr>
          <w:b/>
        </w:rPr>
        <w:t xml:space="preserve">B.  Collections of Information Employing Statistical Methods </w:t>
      </w:r>
    </w:p>
    <w:p w14:paraId="50479019" w14:textId="77777777" w:rsidR="00FF790A" w:rsidRDefault="00FF790A" w:rsidP="00CC0835">
      <w:pPr>
        <w:pStyle w:val="NormalWeb"/>
        <w:spacing w:before="0" w:beforeAutospacing="0" w:after="0" w:afterAutospacing="0"/>
      </w:pPr>
    </w:p>
    <w:p w14:paraId="70C55D42" w14:textId="77777777" w:rsidR="00FF790A" w:rsidRPr="00FF790A" w:rsidRDefault="00FF790A" w:rsidP="00FF790A">
      <w:pPr>
        <w:overflowPunct w:val="0"/>
        <w:autoSpaceDE w:val="0"/>
        <w:autoSpaceDN w:val="0"/>
        <w:adjustRightInd w:val="0"/>
        <w:spacing w:after="0" w:line="240" w:lineRule="auto"/>
        <w:textAlignment w:val="baseline"/>
        <w:rPr>
          <w:rFonts w:ascii="Courier New" w:eastAsia="Times New Roman" w:hAnsi="Courier New" w:cs="Times New Roman"/>
          <w:sz w:val="20"/>
          <w:szCs w:val="20"/>
        </w:rPr>
      </w:pPr>
      <w:r w:rsidRPr="00FF790A">
        <w:rPr>
          <w:rFonts w:ascii="Times New Roman" w:eastAsia="Times New Roman" w:hAnsi="Times New Roman" w:cs="Times New Roman"/>
          <w:sz w:val="24"/>
          <w:szCs w:val="20"/>
        </w:rPr>
        <w:t>Statistical methods are not employed in this information collection activity.</w:t>
      </w:r>
    </w:p>
    <w:p w14:paraId="646FF32F" w14:textId="77777777" w:rsidR="00FF790A" w:rsidRDefault="00FF790A" w:rsidP="00CC0835">
      <w:pPr>
        <w:pStyle w:val="NormalWeb"/>
        <w:spacing w:before="0" w:beforeAutospacing="0" w:after="0" w:afterAutospacing="0"/>
      </w:pPr>
    </w:p>
    <w:sectPr w:rsidR="00FF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178EE"/>
    <w:multiLevelType w:val="hybridMultilevel"/>
    <w:tmpl w:val="C9A67CB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690C73"/>
    <w:multiLevelType w:val="hybridMultilevel"/>
    <w:tmpl w:val="9D10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AC0"/>
    <w:rsid w:val="000F7C60"/>
    <w:rsid w:val="00100BF7"/>
    <w:rsid w:val="0010375B"/>
    <w:rsid w:val="001444C8"/>
    <w:rsid w:val="001506E0"/>
    <w:rsid w:val="00252718"/>
    <w:rsid w:val="0026252B"/>
    <w:rsid w:val="00294869"/>
    <w:rsid w:val="002A3A67"/>
    <w:rsid w:val="002A3FDC"/>
    <w:rsid w:val="00347CA8"/>
    <w:rsid w:val="003F0B7D"/>
    <w:rsid w:val="00531714"/>
    <w:rsid w:val="005D7482"/>
    <w:rsid w:val="006037B5"/>
    <w:rsid w:val="00652827"/>
    <w:rsid w:val="006D5933"/>
    <w:rsid w:val="006E6BA9"/>
    <w:rsid w:val="007F2E17"/>
    <w:rsid w:val="00854737"/>
    <w:rsid w:val="008A02BD"/>
    <w:rsid w:val="008C1E3E"/>
    <w:rsid w:val="00953A65"/>
    <w:rsid w:val="00995FA8"/>
    <w:rsid w:val="009B08E0"/>
    <w:rsid w:val="009C7FCE"/>
    <w:rsid w:val="00AA7244"/>
    <w:rsid w:val="00AC77A4"/>
    <w:rsid w:val="00B00F90"/>
    <w:rsid w:val="00B27EA8"/>
    <w:rsid w:val="00B56C38"/>
    <w:rsid w:val="00B614C4"/>
    <w:rsid w:val="00BC0D0C"/>
    <w:rsid w:val="00BE6AC0"/>
    <w:rsid w:val="00C0754A"/>
    <w:rsid w:val="00C90215"/>
    <w:rsid w:val="00CC0835"/>
    <w:rsid w:val="00D46FC8"/>
    <w:rsid w:val="00DA625D"/>
    <w:rsid w:val="00E25259"/>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56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A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E6AC0"/>
    <w:pPr>
      <w:spacing w:after="0" w:line="240" w:lineRule="auto"/>
    </w:pPr>
  </w:style>
  <w:style w:type="paragraph" w:customStyle="1" w:styleId="DefaultText">
    <w:name w:val="Default Text"/>
    <w:basedOn w:val="Normal"/>
    <w:rsid w:val="00953A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953A65"/>
    <w:rPr>
      <w:rFonts w:ascii="Courier New" w:hAnsi="Courier New"/>
      <w:color w:val="auto"/>
      <w:spacing w:val="0"/>
      <w:sz w:val="24"/>
    </w:rPr>
  </w:style>
  <w:style w:type="character" w:styleId="CommentReference">
    <w:name w:val="annotation reference"/>
    <w:basedOn w:val="DefaultParagraphFont"/>
    <w:uiPriority w:val="99"/>
    <w:semiHidden/>
    <w:unhideWhenUsed/>
    <w:rsid w:val="00B27EA8"/>
    <w:rPr>
      <w:sz w:val="16"/>
      <w:szCs w:val="16"/>
    </w:rPr>
  </w:style>
  <w:style w:type="paragraph" w:styleId="CommentText">
    <w:name w:val="annotation text"/>
    <w:basedOn w:val="Normal"/>
    <w:link w:val="CommentTextChar"/>
    <w:uiPriority w:val="99"/>
    <w:semiHidden/>
    <w:unhideWhenUsed/>
    <w:rsid w:val="00B27EA8"/>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27E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7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EA8"/>
    <w:rPr>
      <w:rFonts w:ascii="Tahoma" w:hAnsi="Tahoma" w:cs="Tahoma"/>
      <w:sz w:val="16"/>
      <w:szCs w:val="16"/>
    </w:rPr>
  </w:style>
  <w:style w:type="paragraph" w:customStyle="1" w:styleId="300">
    <w:name w:val="300"/>
    <w:basedOn w:val="Normal"/>
    <w:rsid w:val="005D74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948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6AC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E6AC0"/>
    <w:pPr>
      <w:spacing w:after="0" w:line="240" w:lineRule="auto"/>
    </w:pPr>
  </w:style>
  <w:style w:type="paragraph" w:customStyle="1" w:styleId="DefaultText">
    <w:name w:val="Default Text"/>
    <w:basedOn w:val="Normal"/>
    <w:rsid w:val="00953A6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InitialStyle">
    <w:name w:val="InitialStyle"/>
    <w:rsid w:val="00953A65"/>
    <w:rPr>
      <w:rFonts w:ascii="Courier New" w:hAnsi="Courier New"/>
      <w:color w:val="auto"/>
      <w:spacing w:val="0"/>
      <w:sz w:val="24"/>
    </w:rPr>
  </w:style>
  <w:style w:type="character" w:styleId="CommentReference">
    <w:name w:val="annotation reference"/>
    <w:basedOn w:val="DefaultParagraphFont"/>
    <w:uiPriority w:val="99"/>
    <w:semiHidden/>
    <w:unhideWhenUsed/>
    <w:rsid w:val="00B27EA8"/>
    <w:rPr>
      <w:sz w:val="16"/>
      <w:szCs w:val="16"/>
    </w:rPr>
  </w:style>
  <w:style w:type="paragraph" w:styleId="CommentText">
    <w:name w:val="annotation text"/>
    <w:basedOn w:val="Normal"/>
    <w:link w:val="CommentTextChar"/>
    <w:uiPriority w:val="99"/>
    <w:semiHidden/>
    <w:unhideWhenUsed/>
    <w:rsid w:val="00B27EA8"/>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27EA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27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EA8"/>
    <w:rPr>
      <w:rFonts w:ascii="Tahoma" w:hAnsi="Tahoma" w:cs="Tahoma"/>
      <w:sz w:val="16"/>
      <w:szCs w:val="16"/>
    </w:rPr>
  </w:style>
  <w:style w:type="paragraph" w:customStyle="1" w:styleId="300">
    <w:name w:val="300"/>
    <w:basedOn w:val="Normal"/>
    <w:rsid w:val="005D74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94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25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 Type="http://schemas.openxmlformats.org/officeDocument/2006/relationships/customXml" Target="../customXml/item3.xml"/><Relationship Id="rId21" Type="http://schemas.openxmlformats.org/officeDocument/2006/relationships/control" Target="activeX/activeX6.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New Zealand Persimmons</Project_x0020_Name>
    <OMB_x0020_control_x0020__x0023_ xmlns="64E31D74-685E-46CD-AE51-A264634057B8" xsi:nil="true"/>
    <APHIS_x0020_docket_x0020__x0023_ xmlns="64E31D74-685E-46CD-AE51-A264634057B8">2015-0052</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A7UXA6N55WET-2455-726</_dlc_DocId>
    <_dlc_DocIdUrl xmlns="ed6d8045-9bce-45b8-96e9-ffa15b628daa">
      <Url>http://sp.we.aphis.gov/PPQ/policy/php/PCC/Paperwork Burden/_layouts/DocIdRedir.aspx?ID=A7UXA6N55WET-2455-726</Url>
      <Description>A7UXA6N55WET-2455-726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7938D-9E44-423C-81EE-6990A8B2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7FB08-AF25-463B-8670-7EEE410D82EF}">
  <ds:schemaRefs>
    <ds:schemaRef ds:uri="http://schemas.microsoft.com/sharepoint/events"/>
  </ds:schemaRefs>
</ds:datastoreItem>
</file>

<file path=customXml/itemProps3.xml><?xml version="1.0" encoding="utf-8"?>
<ds:datastoreItem xmlns:ds="http://schemas.openxmlformats.org/officeDocument/2006/customXml" ds:itemID="{8B590F25-D3B2-4D6A-9B9B-E5E877E02ADB}">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d6d8045-9bce-45b8-96e9-ffa15b628daa"/>
    <ds:schemaRef ds:uri="http://schemas.microsoft.com/office/2006/documentManagement/types"/>
    <ds:schemaRef ds:uri="64E31D74-685E-46CD-AE51-A264634057B8"/>
    <ds:schemaRef ds:uri="http://www.w3.org/XML/1998/namespace"/>
    <ds:schemaRef ds:uri="http://purl.org/dc/dcmitype/"/>
  </ds:schemaRefs>
</ds:datastoreItem>
</file>

<file path=customXml/itemProps4.xml><?xml version="1.0" encoding="utf-8"?>
<ds:datastoreItem xmlns:ds="http://schemas.openxmlformats.org/officeDocument/2006/customXml" ds:itemID="{F420B494-031E-4DAE-8E86-7C21B123F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SYSTEM</cp:lastModifiedBy>
  <cp:revision>2</cp:revision>
  <dcterms:created xsi:type="dcterms:W3CDTF">2017-10-06T13:51:00Z</dcterms:created>
  <dcterms:modified xsi:type="dcterms:W3CDTF">2017-10-06T13:51:00Z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2afb10f9-70d7-4964-b6db-40f2906071fc</vt:lpwstr>
  </property>
</Properties>
</file>