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35857" w14:textId="77777777" w:rsidR="006B5EE6" w:rsidRPr="00610A9D" w:rsidRDefault="006B5EE6" w:rsidP="006B5EE6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60A0AC8A" w14:textId="77777777" w:rsidR="006B5EE6" w:rsidRDefault="006B5EE6" w:rsidP="006B5EE6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Appendix 1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4</w:t>
      </w:r>
    </w:p>
    <w:p w14:paraId="0F08070C" w14:textId="77777777" w:rsidR="006B5EE6" w:rsidRDefault="006B5EE6" w:rsidP="006B5EE6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District Recruitment Letter</w:t>
      </w:r>
    </w:p>
    <w:bookmarkEnd w:id="0"/>
    <w:p w14:paraId="420313D4" w14:textId="77777777" w:rsidR="006B5EE6" w:rsidRDefault="006B5EE6" w:rsidP="006B5EE6"/>
    <w:p w14:paraId="6E7A06A3" w14:textId="77777777" w:rsidR="006B5EE6" w:rsidRDefault="006B5EE6" w:rsidP="00F14A05">
      <w:pPr>
        <w:pStyle w:val="NormalSScontinued"/>
        <w:tabs>
          <w:tab w:val="left" w:pos="7110"/>
        </w:tabs>
        <w:sectPr w:rsidR="006B5EE6" w:rsidSect="006A68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296" w:bottom="864" w:left="1296" w:header="576" w:footer="144" w:gutter="0"/>
          <w:cols w:space="720"/>
          <w:titlePg/>
          <w:docGrid w:linePitch="360"/>
        </w:sectPr>
      </w:pPr>
    </w:p>
    <w:p w14:paraId="5B8FC667" w14:textId="0239623A" w:rsidR="00BE7D17" w:rsidRPr="000C43B6" w:rsidRDefault="000144DF" w:rsidP="00F14A05">
      <w:pPr>
        <w:pStyle w:val="NormalSScontinued"/>
        <w:tabs>
          <w:tab w:val="left" w:pos="7110"/>
        </w:tabs>
        <w:rPr>
          <w:sz w:val="22"/>
          <w:szCs w:val="22"/>
        </w:rPr>
      </w:pPr>
      <w:r>
        <w:lastRenderedPageBreak/>
        <w:tab/>
      </w:r>
      <w:r w:rsidR="00117D2A" w:rsidRPr="000C43B6">
        <w:rPr>
          <w:sz w:val="22"/>
          <w:szCs w:val="22"/>
        </w:rPr>
        <w:t>&lt;&lt;</w:t>
      </w:r>
      <w:r w:rsidRPr="000C43B6">
        <w:rPr>
          <w:sz w:val="22"/>
          <w:szCs w:val="22"/>
        </w:rPr>
        <w:t>DATE</w:t>
      </w:r>
      <w:r w:rsidR="00117D2A" w:rsidRPr="000C43B6">
        <w:rPr>
          <w:sz w:val="22"/>
          <w:szCs w:val="22"/>
        </w:rPr>
        <w:t>&gt;&gt;</w:t>
      </w:r>
    </w:p>
    <w:p w14:paraId="35BB571A" w14:textId="77777777" w:rsidR="006C3172" w:rsidRPr="000C43B6" w:rsidRDefault="006C3172" w:rsidP="006C3172">
      <w:pPr>
        <w:pStyle w:val="NormalSScontinued"/>
        <w:spacing w:after="0"/>
        <w:rPr>
          <w:sz w:val="22"/>
          <w:szCs w:val="22"/>
        </w:rPr>
      </w:pPr>
      <w:r w:rsidRPr="000C43B6">
        <w:rPr>
          <w:sz w:val="22"/>
          <w:szCs w:val="22"/>
        </w:rPr>
        <w:t>&lt;&lt;</w:t>
      </w:r>
      <w:r w:rsidR="00F7611A" w:rsidRPr="000C43B6">
        <w:rPr>
          <w:sz w:val="22"/>
          <w:szCs w:val="22"/>
        </w:rPr>
        <w:t xml:space="preserve">SFA Director </w:t>
      </w:r>
      <w:r w:rsidRPr="000C43B6">
        <w:rPr>
          <w:sz w:val="22"/>
          <w:szCs w:val="22"/>
        </w:rPr>
        <w:t>Name&gt;&gt;, &lt;&lt;Title&gt;&gt;</w:t>
      </w:r>
    </w:p>
    <w:p w14:paraId="6F0959AF" w14:textId="77777777" w:rsidR="006C3172" w:rsidRPr="000C43B6" w:rsidRDefault="006C3172" w:rsidP="006C3172">
      <w:pPr>
        <w:pStyle w:val="NormalSScontinued"/>
        <w:spacing w:after="0"/>
        <w:rPr>
          <w:sz w:val="22"/>
          <w:szCs w:val="22"/>
        </w:rPr>
      </w:pPr>
      <w:r w:rsidRPr="000C43B6">
        <w:rPr>
          <w:sz w:val="22"/>
          <w:szCs w:val="22"/>
        </w:rPr>
        <w:t>&lt;&lt;</w:t>
      </w:r>
      <w:r w:rsidR="00F7611A" w:rsidRPr="000C43B6">
        <w:rPr>
          <w:sz w:val="22"/>
          <w:szCs w:val="22"/>
        </w:rPr>
        <w:t>School District</w:t>
      </w:r>
      <w:r w:rsidRPr="000C43B6">
        <w:rPr>
          <w:sz w:val="22"/>
          <w:szCs w:val="22"/>
        </w:rPr>
        <w:t>&gt;&gt;</w:t>
      </w:r>
    </w:p>
    <w:p w14:paraId="54C2753A" w14:textId="77777777" w:rsidR="006C3172" w:rsidRPr="000C43B6" w:rsidRDefault="006C3172" w:rsidP="006C3172">
      <w:pPr>
        <w:pStyle w:val="NormalSScontinued"/>
        <w:spacing w:after="0"/>
        <w:rPr>
          <w:sz w:val="22"/>
          <w:szCs w:val="22"/>
        </w:rPr>
      </w:pPr>
      <w:r w:rsidRPr="000C43B6">
        <w:rPr>
          <w:sz w:val="22"/>
          <w:szCs w:val="22"/>
        </w:rPr>
        <w:t>&lt;&lt;Address&gt;&gt;</w:t>
      </w:r>
    </w:p>
    <w:p w14:paraId="43180637" w14:textId="77777777" w:rsidR="00BE7D17" w:rsidRPr="000C43B6" w:rsidRDefault="006C3172" w:rsidP="006C3172">
      <w:pPr>
        <w:pStyle w:val="NormalSScontinued"/>
        <w:rPr>
          <w:sz w:val="22"/>
          <w:szCs w:val="22"/>
        </w:rPr>
      </w:pPr>
      <w:r w:rsidRPr="000C43B6">
        <w:rPr>
          <w:sz w:val="22"/>
          <w:szCs w:val="22"/>
        </w:rPr>
        <w:t>&lt;&lt;City, State Zip&gt;&gt;</w:t>
      </w:r>
    </w:p>
    <w:p w14:paraId="0BB34526" w14:textId="77777777" w:rsidR="00BE7D17" w:rsidRPr="000C43B6" w:rsidRDefault="00BE7D17" w:rsidP="00AE52F2">
      <w:pPr>
        <w:pStyle w:val="NormalSScontinued"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>Dear &lt;&lt;</w:t>
      </w:r>
      <w:r w:rsidR="00F7611A" w:rsidRPr="000C43B6">
        <w:rPr>
          <w:sz w:val="22"/>
          <w:szCs w:val="22"/>
        </w:rPr>
        <w:t xml:space="preserve">SFA Director </w:t>
      </w:r>
      <w:r w:rsidRPr="000C43B6">
        <w:rPr>
          <w:sz w:val="22"/>
          <w:szCs w:val="22"/>
        </w:rPr>
        <w:t>Name&gt;&gt;:</w:t>
      </w:r>
    </w:p>
    <w:p w14:paraId="77707C1F" w14:textId="062FBAE4" w:rsidR="00F7611A" w:rsidRPr="000C43B6" w:rsidRDefault="00F7611A" w:rsidP="00AE52F2">
      <w:pPr>
        <w:pStyle w:val="NormalSScontinued"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>The U.S. Department of Agriculture</w:t>
      </w:r>
      <w:r w:rsidR="00C77851" w:rsidRPr="000C43B6">
        <w:rPr>
          <w:sz w:val="22"/>
          <w:szCs w:val="22"/>
        </w:rPr>
        <w:t xml:space="preserve"> (USDA)</w:t>
      </w:r>
      <w:r w:rsidRPr="000C43B6">
        <w:rPr>
          <w:sz w:val="22"/>
          <w:szCs w:val="22"/>
        </w:rPr>
        <w:t xml:space="preserve">, Food and Nutrition Service (FNS), has contracted with Mathematica Policy Research to conduct </w:t>
      </w:r>
      <w:r w:rsidR="00900ACD" w:rsidRPr="000C43B6">
        <w:rPr>
          <w:sz w:val="22"/>
          <w:szCs w:val="22"/>
        </w:rPr>
        <w:t>the Study of Non-Response to the School Meals Application Verification Process</w:t>
      </w:r>
      <w:r w:rsidR="00900ACD" w:rsidRPr="000C43B6" w:rsidDel="00900ACD">
        <w:rPr>
          <w:sz w:val="22"/>
          <w:szCs w:val="22"/>
        </w:rPr>
        <w:t xml:space="preserve"> </w:t>
      </w:r>
      <w:r w:rsidR="005F2C94" w:rsidRPr="000C43B6">
        <w:rPr>
          <w:sz w:val="22"/>
          <w:szCs w:val="22"/>
        </w:rPr>
        <w:t xml:space="preserve">in </w:t>
      </w:r>
      <w:r w:rsidR="00C77851" w:rsidRPr="000C43B6">
        <w:rPr>
          <w:sz w:val="22"/>
          <w:szCs w:val="22"/>
        </w:rPr>
        <w:t>school year (</w:t>
      </w:r>
      <w:r w:rsidRPr="000C43B6">
        <w:rPr>
          <w:sz w:val="22"/>
          <w:szCs w:val="22"/>
        </w:rPr>
        <w:t>SY</w:t>
      </w:r>
      <w:r w:rsidR="00C77851" w:rsidRPr="000C43B6">
        <w:rPr>
          <w:sz w:val="22"/>
          <w:szCs w:val="22"/>
        </w:rPr>
        <w:t>)</w:t>
      </w:r>
      <w:r w:rsidRPr="000C43B6">
        <w:rPr>
          <w:sz w:val="22"/>
          <w:szCs w:val="22"/>
        </w:rPr>
        <w:t xml:space="preserve"> 2017</w:t>
      </w:r>
      <w:r w:rsidR="00C77851" w:rsidRPr="000C43B6">
        <w:rPr>
          <w:sz w:val="22"/>
          <w:szCs w:val="22"/>
        </w:rPr>
        <w:t>–</w:t>
      </w:r>
      <w:r w:rsidRPr="000C43B6">
        <w:rPr>
          <w:sz w:val="22"/>
          <w:szCs w:val="22"/>
        </w:rPr>
        <w:t xml:space="preserve">2018. </w:t>
      </w:r>
      <w:r w:rsidR="005F2C94" w:rsidRPr="000C43B6">
        <w:rPr>
          <w:sz w:val="22"/>
          <w:szCs w:val="22"/>
        </w:rPr>
        <w:t>Mathematica and FNS have</w:t>
      </w:r>
      <w:r w:rsidRPr="000C43B6">
        <w:rPr>
          <w:sz w:val="22"/>
          <w:szCs w:val="22"/>
        </w:rPr>
        <w:t xml:space="preserve"> </w:t>
      </w:r>
      <w:r w:rsidR="001225EF" w:rsidRPr="000C43B6">
        <w:rPr>
          <w:sz w:val="22"/>
          <w:szCs w:val="22"/>
        </w:rPr>
        <w:t xml:space="preserve">identified </w:t>
      </w:r>
      <w:r w:rsidR="00F96609">
        <w:rPr>
          <w:sz w:val="22"/>
          <w:szCs w:val="22"/>
        </w:rPr>
        <w:t>a sample of</w:t>
      </w:r>
      <w:r w:rsidR="00F96609" w:rsidRPr="000C43B6">
        <w:rPr>
          <w:sz w:val="22"/>
          <w:szCs w:val="22"/>
        </w:rPr>
        <w:t xml:space="preserve"> </w:t>
      </w:r>
      <w:r w:rsidR="001225EF" w:rsidRPr="000C43B6">
        <w:rPr>
          <w:sz w:val="22"/>
          <w:szCs w:val="22"/>
        </w:rPr>
        <w:t xml:space="preserve">school districts from around the country to participate in this </w:t>
      </w:r>
      <w:r w:rsidR="00D137E7" w:rsidRPr="000C43B6">
        <w:rPr>
          <w:sz w:val="22"/>
          <w:szCs w:val="22"/>
        </w:rPr>
        <w:t xml:space="preserve">important </w:t>
      </w:r>
      <w:r w:rsidR="001225EF" w:rsidRPr="000C43B6">
        <w:rPr>
          <w:sz w:val="22"/>
          <w:szCs w:val="22"/>
        </w:rPr>
        <w:t xml:space="preserve">research study, and </w:t>
      </w:r>
      <w:r w:rsidR="005F2C94" w:rsidRPr="000C43B6">
        <w:rPr>
          <w:sz w:val="22"/>
          <w:szCs w:val="22"/>
        </w:rPr>
        <w:t xml:space="preserve">your district </w:t>
      </w:r>
      <w:r w:rsidR="001225EF" w:rsidRPr="000C43B6">
        <w:rPr>
          <w:sz w:val="22"/>
          <w:szCs w:val="22"/>
        </w:rPr>
        <w:t xml:space="preserve">was selected as one of these districts. </w:t>
      </w:r>
    </w:p>
    <w:p w14:paraId="4857E9C9" w14:textId="3F5A0E5B" w:rsidR="00D137E7" w:rsidRPr="000C43B6" w:rsidRDefault="000D68F0" w:rsidP="00AE52F2">
      <w:pPr>
        <w:pStyle w:val="NormalSScontinued"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 xml:space="preserve">This study will examine the accuracy of district income verification procedures. As such, </w:t>
      </w:r>
      <w:r w:rsidR="00D137E7" w:rsidRPr="000C43B6">
        <w:rPr>
          <w:sz w:val="22"/>
          <w:szCs w:val="22"/>
        </w:rPr>
        <w:t xml:space="preserve">Mathematica will need your assistance in gathering data related to your district’s </w:t>
      </w:r>
      <w:r w:rsidRPr="000C43B6">
        <w:rPr>
          <w:sz w:val="22"/>
          <w:szCs w:val="22"/>
        </w:rPr>
        <w:t xml:space="preserve">SY 2017-2018 </w:t>
      </w:r>
      <w:r w:rsidR="00D137E7" w:rsidRPr="000C43B6">
        <w:rPr>
          <w:sz w:val="22"/>
          <w:szCs w:val="22"/>
        </w:rPr>
        <w:t>verification procedures</w:t>
      </w:r>
      <w:r w:rsidRPr="000C43B6">
        <w:rPr>
          <w:sz w:val="22"/>
          <w:szCs w:val="22"/>
        </w:rPr>
        <w:t>, as well as information on the households selected for verification</w:t>
      </w:r>
      <w:r w:rsidR="00D137E7" w:rsidRPr="000C43B6">
        <w:rPr>
          <w:sz w:val="22"/>
          <w:szCs w:val="22"/>
        </w:rPr>
        <w:t>.</w:t>
      </w:r>
      <w:r w:rsidRPr="000C43B6">
        <w:rPr>
          <w:sz w:val="22"/>
          <w:szCs w:val="22"/>
        </w:rPr>
        <w:t xml:space="preserve"> </w:t>
      </w:r>
    </w:p>
    <w:p w14:paraId="0E2393D1" w14:textId="041CCA59" w:rsidR="005A07FB" w:rsidRPr="000C43B6" w:rsidRDefault="005A07FB" w:rsidP="007F557B">
      <w:pPr>
        <w:pStyle w:val="NormalSS"/>
        <w:ind w:firstLine="0"/>
        <w:rPr>
          <w:sz w:val="22"/>
          <w:szCs w:val="22"/>
        </w:rPr>
      </w:pPr>
      <w:r w:rsidRPr="000C43B6">
        <w:rPr>
          <w:sz w:val="22"/>
          <w:szCs w:val="22"/>
        </w:rPr>
        <w:t>The following timeline shows when Mathematica will need your district’s assistance with gathering data for this study:</w:t>
      </w:r>
    </w:p>
    <w:p w14:paraId="05EA84AF" w14:textId="03C49C61" w:rsidR="005A07FB" w:rsidRPr="000C43B6" w:rsidRDefault="001B6A0B" w:rsidP="00C22A48">
      <w:pPr>
        <w:pStyle w:val="NormalSS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January through March 2018</w:t>
      </w:r>
      <w:r w:rsidR="005A07FB" w:rsidRPr="000C43B6">
        <w:rPr>
          <w:b/>
          <w:sz w:val="22"/>
          <w:szCs w:val="22"/>
        </w:rPr>
        <w:t xml:space="preserve">: </w:t>
      </w:r>
      <w:r w:rsidR="005A07FB" w:rsidRPr="000C43B6">
        <w:rPr>
          <w:sz w:val="22"/>
          <w:szCs w:val="22"/>
        </w:rPr>
        <w:t>One of the study’s objectives is to independently verify eligibility for two samples of households approved by application on the basis of income</w:t>
      </w:r>
      <w:r w:rsidR="00077A93">
        <w:rPr>
          <w:sz w:val="22"/>
          <w:szCs w:val="22"/>
        </w:rPr>
        <w:t xml:space="preserve"> </w:t>
      </w:r>
      <w:r w:rsidR="00884103" w:rsidRPr="00884103">
        <w:rPr>
          <w:sz w:val="22"/>
          <w:szCs w:val="22"/>
        </w:rPr>
        <w:t>or categorical eligibility,</w:t>
      </w:r>
      <w:r w:rsidR="00884103" w:rsidRPr="00FB687B">
        <w:rPr>
          <w:sz w:val="20"/>
        </w:rPr>
        <w:t xml:space="preserve"> </w:t>
      </w:r>
      <w:r w:rsidR="005A07FB" w:rsidRPr="000C43B6">
        <w:rPr>
          <w:sz w:val="22"/>
          <w:szCs w:val="22"/>
        </w:rPr>
        <w:t xml:space="preserve">and selected for verification by the </w:t>
      </w:r>
      <w:r w:rsidR="005A07FB" w:rsidRPr="005E5196">
        <w:rPr>
          <w:sz w:val="22"/>
          <w:szCs w:val="22"/>
        </w:rPr>
        <w:t xml:space="preserve">district. These samples include: (1) households that did not respond to verification requests, and (2) responding households with no changes in benefits. To verify eligibility of these two samples, </w:t>
      </w:r>
      <w:r w:rsidR="00900ACD" w:rsidRPr="005E5196">
        <w:rPr>
          <w:sz w:val="22"/>
          <w:szCs w:val="22"/>
        </w:rPr>
        <w:t>Mathematica</w:t>
      </w:r>
      <w:r w:rsidR="00215F58" w:rsidRPr="005E5196">
        <w:rPr>
          <w:sz w:val="22"/>
          <w:szCs w:val="22"/>
        </w:rPr>
        <w:t xml:space="preserve"> </w:t>
      </w:r>
      <w:r w:rsidR="005A07FB" w:rsidRPr="005E5196">
        <w:rPr>
          <w:sz w:val="22"/>
          <w:szCs w:val="22"/>
        </w:rPr>
        <w:t xml:space="preserve">will ask you to provide an electronic copy of your district’s verification sample for SY 2017–2018 after the verification process has been completed in </w:t>
      </w:r>
      <w:r w:rsidR="0099666B">
        <w:rPr>
          <w:sz w:val="22"/>
          <w:szCs w:val="22"/>
        </w:rPr>
        <w:t>fall</w:t>
      </w:r>
      <w:r w:rsidR="0099666B" w:rsidRPr="005E5196">
        <w:rPr>
          <w:sz w:val="22"/>
          <w:szCs w:val="22"/>
        </w:rPr>
        <w:t xml:space="preserve"> </w:t>
      </w:r>
      <w:r w:rsidR="005A07FB" w:rsidRPr="005E5196">
        <w:rPr>
          <w:sz w:val="22"/>
          <w:szCs w:val="22"/>
        </w:rPr>
        <w:t>2017.</w:t>
      </w:r>
      <w:r w:rsidR="005A07FB" w:rsidRPr="000C43B6">
        <w:rPr>
          <w:sz w:val="22"/>
          <w:szCs w:val="22"/>
        </w:rPr>
        <w:t xml:space="preserve"> After the requested data</w:t>
      </w:r>
      <w:r w:rsidR="00215F58" w:rsidRPr="000C43B6">
        <w:rPr>
          <w:sz w:val="22"/>
          <w:szCs w:val="22"/>
        </w:rPr>
        <w:t xml:space="preserve"> </w:t>
      </w:r>
      <w:r w:rsidR="0099666B" w:rsidRPr="000C43B6">
        <w:rPr>
          <w:sz w:val="22"/>
          <w:szCs w:val="22"/>
        </w:rPr>
        <w:t>ha</w:t>
      </w:r>
      <w:r w:rsidR="0099666B">
        <w:rPr>
          <w:sz w:val="22"/>
          <w:szCs w:val="22"/>
        </w:rPr>
        <w:t>ve</w:t>
      </w:r>
      <w:r w:rsidR="0099666B" w:rsidRPr="000C43B6">
        <w:rPr>
          <w:sz w:val="22"/>
          <w:szCs w:val="22"/>
        </w:rPr>
        <w:t xml:space="preserve"> </w:t>
      </w:r>
      <w:r w:rsidR="00215F58" w:rsidRPr="000C43B6">
        <w:rPr>
          <w:sz w:val="22"/>
          <w:szCs w:val="22"/>
        </w:rPr>
        <w:t>been received</w:t>
      </w:r>
      <w:r w:rsidR="005A07FB" w:rsidRPr="000C43B6">
        <w:rPr>
          <w:sz w:val="22"/>
          <w:szCs w:val="22"/>
        </w:rPr>
        <w:t>, a sample of households</w:t>
      </w:r>
      <w:r w:rsidR="00215F58" w:rsidRPr="000C43B6">
        <w:rPr>
          <w:sz w:val="22"/>
          <w:szCs w:val="22"/>
        </w:rPr>
        <w:t xml:space="preserve"> will be chosen and </w:t>
      </w:r>
      <w:r w:rsidR="00900ACD" w:rsidRPr="000C43B6">
        <w:rPr>
          <w:sz w:val="22"/>
          <w:szCs w:val="22"/>
        </w:rPr>
        <w:t>contacted in</w:t>
      </w:r>
      <w:r w:rsidR="005A07FB" w:rsidRPr="000C43B6">
        <w:rPr>
          <w:sz w:val="22"/>
          <w:szCs w:val="22"/>
        </w:rPr>
        <w:t xml:space="preserve"> early 2018 for a household survey.</w:t>
      </w:r>
    </w:p>
    <w:p w14:paraId="45AAC1A3" w14:textId="28AFEAAA" w:rsidR="005A07FB" w:rsidRPr="000C43B6" w:rsidRDefault="001B6A0B" w:rsidP="00C22A48">
      <w:pPr>
        <w:pStyle w:val="NormalSScontinued"/>
        <w:numPr>
          <w:ilvl w:val="0"/>
          <w:numId w:val="34"/>
        </w:num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March and April 2018</w:t>
      </w:r>
      <w:r w:rsidR="005A07FB" w:rsidRPr="000C43B6">
        <w:rPr>
          <w:b/>
          <w:sz w:val="22"/>
          <w:szCs w:val="22"/>
        </w:rPr>
        <w:t>:</w:t>
      </w:r>
      <w:r w:rsidR="005A07FB" w:rsidRPr="000C43B6">
        <w:rPr>
          <w:sz w:val="22"/>
          <w:szCs w:val="22"/>
        </w:rPr>
        <w:t xml:space="preserve"> Another study objective is to examine the process of selecting applications “for cause” for verification. In early 2018, Mathematica will ask you to complete a </w:t>
      </w:r>
      <w:r w:rsidR="00D249E3">
        <w:rPr>
          <w:sz w:val="22"/>
          <w:szCs w:val="22"/>
        </w:rPr>
        <w:t>20</w:t>
      </w:r>
      <w:r w:rsidR="000C43B6">
        <w:rPr>
          <w:sz w:val="22"/>
          <w:szCs w:val="22"/>
        </w:rPr>
        <w:noBreakHyphen/>
      </w:r>
      <w:r w:rsidR="005A07FB" w:rsidRPr="000C43B6">
        <w:rPr>
          <w:sz w:val="22"/>
          <w:szCs w:val="22"/>
        </w:rPr>
        <w:t xml:space="preserve">minute telephone interview about your district’s process for selecting applications “for cause” for verification. </w:t>
      </w:r>
    </w:p>
    <w:p w14:paraId="64D5DDF2" w14:textId="0D7120B8" w:rsidR="005A07FB" w:rsidRPr="000C43B6" w:rsidRDefault="001B6A0B" w:rsidP="007F557B">
      <w:pPr>
        <w:pStyle w:val="NormalSS"/>
        <w:numPr>
          <w:ilvl w:val="0"/>
          <w:numId w:val="34"/>
        </w:numPr>
        <w:rPr>
          <w:sz w:val="22"/>
          <w:szCs w:val="22"/>
        </w:rPr>
      </w:pPr>
      <w:r>
        <w:rPr>
          <w:b/>
          <w:sz w:val="22"/>
          <w:szCs w:val="22"/>
        </w:rPr>
        <w:t>April and May</w:t>
      </w:r>
      <w:r w:rsidR="00926A0E" w:rsidRPr="000C43B6">
        <w:rPr>
          <w:b/>
          <w:sz w:val="22"/>
          <w:szCs w:val="22"/>
        </w:rPr>
        <w:t xml:space="preserve"> </w:t>
      </w:r>
      <w:r w:rsidR="005A07FB" w:rsidRPr="000C43B6">
        <w:rPr>
          <w:b/>
          <w:sz w:val="22"/>
          <w:szCs w:val="22"/>
        </w:rPr>
        <w:t xml:space="preserve">2018: </w:t>
      </w:r>
      <w:r w:rsidR="005A07FB" w:rsidRPr="000C43B6">
        <w:rPr>
          <w:sz w:val="22"/>
          <w:szCs w:val="22"/>
        </w:rPr>
        <w:t>In the</w:t>
      </w:r>
      <w:r w:rsidR="00926A0E" w:rsidRPr="000C43B6">
        <w:rPr>
          <w:sz w:val="22"/>
          <w:szCs w:val="22"/>
        </w:rPr>
        <w:t xml:space="preserve"> early</w:t>
      </w:r>
      <w:r w:rsidR="005A07FB" w:rsidRPr="000C43B6">
        <w:rPr>
          <w:sz w:val="22"/>
          <w:szCs w:val="22"/>
        </w:rPr>
        <w:t xml:space="preserve"> spring 2018, </w:t>
      </w:r>
      <w:r w:rsidR="00900ACD" w:rsidRPr="000C43B6">
        <w:rPr>
          <w:sz w:val="22"/>
          <w:szCs w:val="22"/>
        </w:rPr>
        <w:t>Mathematica</w:t>
      </w:r>
      <w:r w:rsidR="00BB168C" w:rsidRPr="000C43B6">
        <w:rPr>
          <w:sz w:val="22"/>
          <w:szCs w:val="22"/>
        </w:rPr>
        <w:t xml:space="preserve"> </w:t>
      </w:r>
      <w:r w:rsidR="005A07FB" w:rsidRPr="000C43B6">
        <w:rPr>
          <w:sz w:val="22"/>
          <w:szCs w:val="22"/>
        </w:rPr>
        <w:t>will contact you for additional information on the households from your original district verification sample. This additional information will include household-level data on changes in certification status, reapplication status, and whether the households were directly certified later in the year.</w:t>
      </w:r>
    </w:p>
    <w:p w14:paraId="711F31F2" w14:textId="2CA896B5" w:rsidR="00800620" w:rsidRDefault="00F7611A" w:rsidP="006A68DE">
      <w:pPr>
        <w:pStyle w:val="NormalSScontinued"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 xml:space="preserve">The information collected </w:t>
      </w:r>
      <w:r w:rsidR="005F2C94" w:rsidRPr="000C43B6">
        <w:rPr>
          <w:sz w:val="22"/>
          <w:szCs w:val="22"/>
        </w:rPr>
        <w:t>through this</w:t>
      </w:r>
      <w:r w:rsidRPr="000C43B6">
        <w:rPr>
          <w:sz w:val="22"/>
          <w:szCs w:val="22"/>
        </w:rPr>
        <w:t xml:space="preserve"> study will be aggregated </w:t>
      </w:r>
      <w:r w:rsidR="00900ACD" w:rsidRPr="000C43B6">
        <w:rPr>
          <w:sz w:val="22"/>
          <w:szCs w:val="22"/>
        </w:rPr>
        <w:t xml:space="preserve">on the </w:t>
      </w:r>
      <w:r w:rsidR="00270D2F">
        <w:rPr>
          <w:sz w:val="22"/>
          <w:szCs w:val="22"/>
        </w:rPr>
        <w:t>district</w:t>
      </w:r>
      <w:r w:rsidR="008A69FD" w:rsidRPr="000C43B6">
        <w:rPr>
          <w:sz w:val="22"/>
          <w:szCs w:val="22"/>
        </w:rPr>
        <w:t xml:space="preserve"> level</w:t>
      </w:r>
      <w:r w:rsidR="00900ACD" w:rsidRPr="000C43B6">
        <w:rPr>
          <w:sz w:val="22"/>
          <w:szCs w:val="22"/>
        </w:rPr>
        <w:t xml:space="preserve"> </w:t>
      </w:r>
      <w:r w:rsidRPr="000C43B6">
        <w:rPr>
          <w:sz w:val="22"/>
          <w:szCs w:val="22"/>
        </w:rPr>
        <w:t xml:space="preserve">and are for research purposes only. Results will never be used to identify any individual student or household, school, or </w:t>
      </w:r>
      <w:r w:rsidR="00C77851" w:rsidRPr="000C43B6">
        <w:rPr>
          <w:sz w:val="22"/>
          <w:szCs w:val="22"/>
        </w:rPr>
        <w:t>S</w:t>
      </w:r>
      <w:r w:rsidR="00DE3C86">
        <w:rPr>
          <w:sz w:val="22"/>
          <w:szCs w:val="22"/>
        </w:rPr>
        <w:t xml:space="preserve">chool </w:t>
      </w:r>
      <w:r w:rsidR="00C77851" w:rsidRPr="000C43B6">
        <w:rPr>
          <w:sz w:val="22"/>
          <w:szCs w:val="22"/>
        </w:rPr>
        <w:t>F</w:t>
      </w:r>
      <w:r w:rsidR="00DE3C86">
        <w:rPr>
          <w:sz w:val="22"/>
          <w:szCs w:val="22"/>
        </w:rPr>
        <w:t xml:space="preserve">ood </w:t>
      </w:r>
      <w:r w:rsidR="00C77851" w:rsidRPr="000C43B6">
        <w:rPr>
          <w:sz w:val="22"/>
          <w:szCs w:val="22"/>
        </w:rPr>
        <w:t>A</w:t>
      </w:r>
      <w:r w:rsidR="00DE3C86">
        <w:rPr>
          <w:sz w:val="22"/>
          <w:szCs w:val="22"/>
        </w:rPr>
        <w:t>uthority</w:t>
      </w:r>
      <w:r w:rsidRPr="000C43B6">
        <w:rPr>
          <w:sz w:val="22"/>
          <w:szCs w:val="22"/>
        </w:rPr>
        <w:t xml:space="preserve">, or to alter any student’s current benefit status or the meal reimbursements paid to </w:t>
      </w:r>
      <w:r w:rsidR="00C77851" w:rsidRPr="000C43B6">
        <w:rPr>
          <w:sz w:val="22"/>
          <w:szCs w:val="22"/>
        </w:rPr>
        <w:t>SFAs</w:t>
      </w:r>
      <w:r w:rsidRPr="000C43B6">
        <w:rPr>
          <w:sz w:val="22"/>
          <w:szCs w:val="22"/>
        </w:rPr>
        <w:t>.</w:t>
      </w:r>
    </w:p>
    <w:p w14:paraId="20433135" w14:textId="384C2274" w:rsidR="000D68F0" w:rsidRPr="000C43B6" w:rsidRDefault="000D68F0" w:rsidP="000C43B6">
      <w:pPr>
        <w:pStyle w:val="NormalSScontinued"/>
        <w:keepLines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 xml:space="preserve">For your reference, </w:t>
      </w:r>
      <w:r w:rsidR="00BB168C" w:rsidRPr="000C43B6">
        <w:rPr>
          <w:sz w:val="22"/>
          <w:szCs w:val="22"/>
        </w:rPr>
        <w:t xml:space="preserve">please find </w:t>
      </w:r>
      <w:r w:rsidR="0017471E" w:rsidRPr="000C43B6">
        <w:rPr>
          <w:sz w:val="22"/>
          <w:szCs w:val="22"/>
        </w:rPr>
        <w:t>included a</w:t>
      </w:r>
      <w:r w:rsidRPr="000C43B6">
        <w:rPr>
          <w:sz w:val="22"/>
          <w:szCs w:val="22"/>
        </w:rPr>
        <w:t xml:space="preserve"> list of frequently asked questions (FAQs) about the study and a brochure that </w:t>
      </w:r>
      <w:r w:rsidR="00BB168C" w:rsidRPr="000C43B6">
        <w:rPr>
          <w:sz w:val="22"/>
          <w:szCs w:val="22"/>
        </w:rPr>
        <w:t>will be sent</w:t>
      </w:r>
      <w:r w:rsidRPr="000C43B6">
        <w:rPr>
          <w:sz w:val="22"/>
          <w:szCs w:val="22"/>
        </w:rPr>
        <w:t xml:space="preserve"> to households before conducting the household survey.</w:t>
      </w:r>
    </w:p>
    <w:p w14:paraId="14BD7644" w14:textId="17B28E8D" w:rsidR="00F7611A" w:rsidRPr="000C43B6" w:rsidRDefault="00F7611A" w:rsidP="00AE52F2">
      <w:pPr>
        <w:pStyle w:val="NormalSScontinued"/>
        <w:spacing w:after="180"/>
        <w:rPr>
          <w:sz w:val="22"/>
          <w:szCs w:val="22"/>
        </w:rPr>
      </w:pPr>
      <w:r w:rsidRPr="000C43B6">
        <w:rPr>
          <w:sz w:val="22"/>
          <w:szCs w:val="22"/>
        </w:rPr>
        <w:t xml:space="preserve">Participation of selected districts and schools is </w:t>
      </w:r>
      <w:r w:rsidR="007A4BDC">
        <w:rPr>
          <w:sz w:val="22"/>
          <w:szCs w:val="22"/>
        </w:rPr>
        <w:t>highly encouraged, as stated in</w:t>
      </w:r>
      <w:r w:rsidRPr="000C43B6">
        <w:rPr>
          <w:sz w:val="22"/>
          <w:szCs w:val="22"/>
        </w:rPr>
        <w:t xml:space="preserve"> Section 305 of the Healthy, Hunger-Free Kids Act of 2010. </w:t>
      </w:r>
      <w:r w:rsidR="008A69FD" w:rsidRPr="000C43B6">
        <w:rPr>
          <w:sz w:val="22"/>
          <w:szCs w:val="22"/>
        </w:rPr>
        <w:t xml:space="preserve">If you would like to </w:t>
      </w:r>
      <w:r w:rsidRPr="000C43B6">
        <w:rPr>
          <w:sz w:val="22"/>
          <w:szCs w:val="22"/>
        </w:rPr>
        <w:t xml:space="preserve">verify your state’s support of the study, you may contact your state’s Child Nutrition Director, &lt;&lt;Name of CN Director&gt;&gt;. You may also contact the FNS project officer, </w:t>
      </w:r>
      <w:r w:rsidR="006B0BAE">
        <w:rPr>
          <w:sz w:val="22"/>
          <w:szCs w:val="22"/>
        </w:rPr>
        <w:t>Holly Figueroa</w:t>
      </w:r>
      <w:r w:rsidRPr="000C43B6">
        <w:rPr>
          <w:sz w:val="22"/>
          <w:szCs w:val="22"/>
        </w:rPr>
        <w:t xml:space="preserve"> at 703-</w:t>
      </w:r>
      <w:r w:rsidR="006B0BAE">
        <w:rPr>
          <w:sz w:val="22"/>
          <w:szCs w:val="22"/>
        </w:rPr>
        <w:t>3</w:t>
      </w:r>
      <w:r w:rsidRPr="000C43B6">
        <w:rPr>
          <w:sz w:val="22"/>
          <w:szCs w:val="22"/>
        </w:rPr>
        <w:t>05-</w:t>
      </w:r>
      <w:r w:rsidR="006B0BAE">
        <w:rPr>
          <w:sz w:val="22"/>
          <w:szCs w:val="22"/>
        </w:rPr>
        <w:t>2105</w:t>
      </w:r>
      <w:r w:rsidR="006B0BAE" w:rsidRPr="000C43B6">
        <w:rPr>
          <w:sz w:val="22"/>
          <w:szCs w:val="22"/>
        </w:rPr>
        <w:t xml:space="preserve"> </w:t>
      </w:r>
      <w:r w:rsidRPr="000C43B6">
        <w:rPr>
          <w:sz w:val="22"/>
          <w:szCs w:val="22"/>
        </w:rPr>
        <w:t xml:space="preserve">or by email at </w:t>
      </w:r>
      <w:r w:rsidR="00AD010F">
        <w:rPr>
          <w:sz w:val="22"/>
          <w:szCs w:val="22"/>
        </w:rPr>
        <w:t>Holly</w:t>
      </w:r>
      <w:r w:rsidR="006B0BAE">
        <w:rPr>
          <w:sz w:val="22"/>
          <w:szCs w:val="22"/>
        </w:rPr>
        <w:t>.</w:t>
      </w:r>
      <w:r w:rsidR="00AD010F">
        <w:rPr>
          <w:sz w:val="22"/>
          <w:szCs w:val="22"/>
        </w:rPr>
        <w:t>Figueroa</w:t>
      </w:r>
      <w:r w:rsidRPr="000C43B6">
        <w:rPr>
          <w:sz w:val="22"/>
          <w:szCs w:val="22"/>
        </w:rPr>
        <w:t>@fns.usda.gov.</w:t>
      </w:r>
    </w:p>
    <w:p w14:paraId="436EB85D" w14:textId="757D4424" w:rsidR="00BE7D17" w:rsidRPr="000C43B6" w:rsidRDefault="00F7611A" w:rsidP="00F7611A">
      <w:pPr>
        <w:pStyle w:val="NormalSScontinued"/>
        <w:rPr>
          <w:sz w:val="22"/>
          <w:szCs w:val="22"/>
        </w:rPr>
      </w:pPr>
      <w:r w:rsidRPr="000C43B6">
        <w:rPr>
          <w:sz w:val="22"/>
          <w:szCs w:val="22"/>
        </w:rPr>
        <w:t xml:space="preserve">A </w:t>
      </w:r>
      <w:r w:rsidR="005F2C94" w:rsidRPr="000C43B6">
        <w:rPr>
          <w:sz w:val="22"/>
          <w:szCs w:val="22"/>
        </w:rPr>
        <w:t>Mathematica representative</w:t>
      </w:r>
      <w:r w:rsidRPr="000C43B6">
        <w:rPr>
          <w:sz w:val="22"/>
          <w:szCs w:val="22"/>
        </w:rPr>
        <w:t xml:space="preserve"> will be following up directly with your office to provide more information and to coordinate your district’s participation in the study. Feel free to contact me toll free at </w:t>
      </w:r>
      <w:r w:rsidR="00566ECA" w:rsidRPr="000C43B6">
        <w:rPr>
          <w:sz w:val="22"/>
          <w:szCs w:val="22"/>
        </w:rPr>
        <w:t>1-</w:t>
      </w:r>
      <w:r w:rsidRPr="000C43B6">
        <w:rPr>
          <w:sz w:val="22"/>
          <w:szCs w:val="22"/>
        </w:rPr>
        <w:t>8XX</w:t>
      </w:r>
      <w:r w:rsidR="00566ECA" w:rsidRPr="000C43B6">
        <w:rPr>
          <w:sz w:val="22"/>
          <w:szCs w:val="22"/>
        </w:rPr>
        <w:t>-</w:t>
      </w:r>
      <w:r w:rsidRPr="000C43B6">
        <w:rPr>
          <w:sz w:val="22"/>
          <w:szCs w:val="22"/>
        </w:rPr>
        <w:t xml:space="preserve">XXX-XXXX or email ezeidman@mathematica-mpr.com if you have any questions about </w:t>
      </w:r>
      <w:r w:rsidR="00A82488" w:rsidRPr="000C43B6">
        <w:rPr>
          <w:sz w:val="22"/>
          <w:szCs w:val="22"/>
        </w:rPr>
        <w:t xml:space="preserve">your participation </w:t>
      </w:r>
      <w:r w:rsidR="00566ECA" w:rsidRPr="000C43B6">
        <w:rPr>
          <w:sz w:val="22"/>
          <w:szCs w:val="22"/>
        </w:rPr>
        <w:t xml:space="preserve">in the </w:t>
      </w:r>
      <w:r w:rsidRPr="000C43B6">
        <w:rPr>
          <w:sz w:val="22"/>
          <w:szCs w:val="22"/>
        </w:rPr>
        <w:t>study. Thank you in advance for your help and cooperation. We look forward to working with you to conduct this important study.</w:t>
      </w:r>
    </w:p>
    <w:p w14:paraId="09A3A154" w14:textId="7EE62E56" w:rsidR="0085028F" w:rsidRPr="000C43B6" w:rsidRDefault="00C22A48" w:rsidP="00C22A48">
      <w:pPr>
        <w:pStyle w:val="NormalSScontinued"/>
        <w:tabs>
          <w:tab w:val="left" w:pos="5400"/>
        </w:tabs>
        <w:spacing w:after="600"/>
        <w:rPr>
          <w:sz w:val="22"/>
          <w:szCs w:val="22"/>
        </w:rPr>
      </w:pPr>
      <w:r>
        <w:rPr>
          <w:sz w:val="22"/>
          <w:szCs w:val="22"/>
        </w:rPr>
        <w:tab/>
      </w:r>
      <w:r w:rsidR="00BE7D17" w:rsidRPr="000C43B6">
        <w:rPr>
          <w:sz w:val="22"/>
          <w:szCs w:val="22"/>
        </w:rPr>
        <w:t>Sincerely,</w:t>
      </w:r>
    </w:p>
    <w:p w14:paraId="6570C950" w14:textId="5F8C922D" w:rsidR="000144DF" w:rsidRPr="000C43B6" w:rsidRDefault="00C22A48" w:rsidP="00C22A48">
      <w:pPr>
        <w:pStyle w:val="NormalSS"/>
        <w:tabs>
          <w:tab w:val="left" w:pos="5400"/>
        </w:tabs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F7611A" w:rsidRPr="000C43B6">
        <w:rPr>
          <w:sz w:val="22"/>
          <w:szCs w:val="22"/>
        </w:rPr>
        <w:t>Eric Zeidman</w:t>
      </w:r>
    </w:p>
    <w:p w14:paraId="78B7CBD2" w14:textId="619523A7" w:rsidR="00012E45" w:rsidRDefault="00C22A48" w:rsidP="00230184">
      <w:pPr>
        <w:pStyle w:val="NormalSS"/>
        <w:tabs>
          <w:tab w:val="left" w:pos="54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621EC1" w:rsidRPr="000C43B6">
        <w:rPr>
          <w:sz w:val="22"/>
          <w:szCs w:val="22"/>
        </w:rPr>
        <w:t xml:space="preserve">Project </w:t>
      </w:r>
      <w:r w:rsidR="00F7611A" w:rsidRPr="000C43B6">
        <w:rPr>
          <w:sz w:val="22"/>
          <w:szCs w:val="22"/>
        </w:rPr>
        <w:t>Director</w:t>
      </w:r>
    </w:p>
    <w:p w14:paraId="47889CA8" w14:textId="77777777" w:rsidR="002222D9" w:rsidRDefault="002222D9" w:rsidP="00230184">
      <w:pPr>
        <w:pStyle w:val="NormalSS"/>
        <w:tabs>
          <w:tab w:val="left" w:pos="5400"/>
        </w:tabs>
        <w:ind w:firstLine="0"/>
        <w:rPr>
          <w:sz w:val="22"/>
          <w:szCs w:val="22"/>
        </w:rPr>
      </w:pPr>
    </w:p>
    <w:p w14:paraId="6F3133F0" w14:textId="6B3CB214" w:rsidR="002222D9" w:rsidRDefault="002222D9" w:rsidP="00230184">
      <w:pPr>
        <w:pStyle w:val="NormalSS"/>
        <w:tabs>
          <w:tab w:val="left" w:pos="54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Enclosures:</w:t>
      </w:r>
    </w:p>
    <w:p w14:paraId="5EEEBF15" w14:textId="1F840D25" w:rsidR="002222D9" w:rsidRDefault="002222D9" w:rsidP="00230184">
      <w:pPr>
        <w:pStyle w:val="NormalSS"/>
        <w:tabs>
          <w:tab w:val="left" w:pos="54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District Frequently Asked Questions</w:t>
      </w:r>
    </w:p>
    <w:p w14:paraId="0825719B" w14:textId="27F90302" w:rsidR="002222D9" w:rsidRDefault="002222D9" w:rsidP="00230184">
      <w:pPr>
        <w:pStyle w:val="NormalSS"/>
        <w:tabs>
          <w:tab w:val="left" w:pos="540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Household Survey Brochure</w:t>
      </w:r>
    </w:p>
    <w:p w14:paraId="4DA26D02" w14:textId="6B3CB214" w:rsidR="002222D9" w:rsidRPr="006A68DE" w:rsidRDefault="002222D9" w:rsidP="006A68DE">
      <w:pPr>
        <w:pStyle w:val="NormalSS"/>
        <w:tabs>
          <w:tab w:val="left" w:pos="5400"/>
        </w:tabs>
        <w:spacing w:after="3840"/>
        <w:ind w:firstLine="0"/>
        <w:rPr>
          <w:sz w:val="22"/>
          <w:szCs w:val="22"/>
        </w:rPr>
      </w:pPr>
    </w:p>
    <w:sectPr w:rsidR="002222D9" w:rsidRPr="006A68DE" w:rsidSect="006A68DE">
      <w:headerReference w:type="first" r:id="rId15"/>
      <w:footerReference w:type="first" r:id="rId16"/>
      <w:pgSz w:w="12240" w:h="15840"/>
      <w:pgMar w:top="1728" w:right="1296" w:bottom="864" w:left="1296" w:header="576" w:footer="144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8C6183" w15:done="0"/>
  <w15:commentEx w15:paraId="13D027B2" w15:paraIdParent="4D8C61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AA4E2" w14:textId="77777777" w:rsidR="00DC5BA7" w:rsidRDefault="00DC5BA7" w:rsidP="002E3E35">
      <w:pPr>
        <w:spacing w:line="240" w:lineRule="auto"/>
      </w:pPr>
      <w:r>
        <w:separator/>
      </w:r>
    </w:p>
  </w:endnote>
  <w:endnote w:type="continuationSeparator" w:id="0">
    <w:p w14:paraId="5B831046" w14:textId="77777777" w:rsidR="00DC5BA7" w:rsidRDefault="00DC5BA7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AE7A4" w14:textId="77777777" w:rsidR="00AC7F53" w:rsidRDefault="00AC7F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CC6F" w14:textId="738B080A" w:rsidR="00294B21" w:rsidRPr="00AE52F2" w:rsidRDefault="00294B21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4D9F" w14:textId="77777777" w:rsidR="006A68DE" w:rsidRPr="000C43B6" w:rsidRDefault="006A68DE" w:rsidP="006A68DE">
    <w:pPr>
      <w:pStyle w:val="Footer"/>
      <w:pBdr>
        <w:bottom w:val="none" w:sz="0" w:space="0" w:color="auto"/>
      </w:pBdr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14AF" w14:textId="77777777" w:rsidR="006B5EE6" w:rsidRDefault="006B5EE6" w:rsidP="006A68DE">
    <w:pPr>
      <w:pStyle w:val="Footer"/>
      <w:pBdr>
        <w:bottom w:val="none" w:sz="0" w:space="0" w:color="auto"/>
      </w:pBdr>
      <w:spacing w:before="240" w:after="240"/>
      <w:jc w:val="right"/>
      <w:rPr>
        <w:rFonts w:ascii="Times New Roman" w:hAnsi="Times New Roman"/>
      </w:rPr>
    </w:pPr>
    <w:r w:rsidRPr="000C43B6">
      <w:rPr>
        <w:rFonts w:ascii="Times New Roman" w:hAnsi="Times New Roman"/>
      </w:rPr>
      <w:t>An Affirmative Action/Equal Opportunity Employer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38"/>
    </w:tblGrid>
    <w:tr w:rsidR="006B5EE6" w:rsidRPr="005C001D" w14:paraId="74633B76" w14:textId="77777777" w:rsidTr="00B50635">
      <w:tc>
        <w:tcPr>
          <w:tcW w:w="9638" w:type="dxa"/>
        </w:tcPr>
        <w:p w14:paraId="51A6504B" w14:textId="61D8EA6D" w:rsidR="006B5EE6" w:rsidRPr="005C001D" w:rsidRDefault="00832D03" w:rsidP="00AC7F53">
          <w:pPr>
            <w:spacing w:before="120" w:after="120" w:line="240" w:lineRule="auto"/>
            <w:ind w:firstLine="0"/>
            <w:rPr>
              <w:rFonts w:ascii="Arial" w:hAnsi="Arial" w:cs="Arial"/>
              <w:sz w:val="16"/>
              <w:szCs w:val="16"/>
            </w:rPr>
          </w:pPr>
          <w:r w:rsidRPr="00B05DC4">
            <w:rPr>
              <w:rStyle w:val="PageNumber"/>
              <w:rFonts w:cs="Arial"/>
              <w:sz w:val="16"/>
              <w:szCs w:val="16"/>
            </w:rPr>
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</w:r>
          <w:r w:rsidR="00AC7F53">
            <w:rPr>
              <w:rStyle w:val="PageNumber"/>
              <w:rFonts w:cs="Arial"/>
              <w:sz w:val="16"/>
              <w:szCs w:val="16"/>
            </w:rPr>
            <w:t>0584-XXXX</w:t>
          </w:r>
          <w:r w:rsidRPr="00AC7F53">
            <w:rPr>
              <w:rStyle w:val="PageNumber"/>
              <w:rFonts w:cs="Arial"/>
              <w:sz w:val="16"/>
              <w:szCs w:val="16"/>
            </w:rPr>
            <w:t>.</w:t>
          </w:r>
          <w:r w:rsidRPr="00B05DC4">
            <w:rPr>
              <w:rStyle w:val="PageNumber"/>
              <w:rFonts w:cs="Arial"/>
              <w:sz w:val="16"/>
              <w:szCs w:val="16"/>
            </w:rPr>
            <w:t xml:space="preserve"> The time required to complete this information collection is estimated to a</w:t>
          </w:r>
          <w:r>
            <w:rPr>
              <w:rStyle w:val="PageNumber"/>
              <w:rFonts w:cs="Arial"/>
              <w:sz w:val="16"/>
              <w:szCs w:val="16"/>
            </w:rPr>
            <w:t xml:space="preserve">verage nine minutes </w:t>
          </w:r>
          <w:r w:rsidRPr="00B05DC4">
            <w:rPr>
              <w:rStyle w:val="PageNumber"/>
              <w:rFonts w:cs="Arial"/>
              <w:sz w:val="16"/>
              <w:szCs w:val="16"/>
            </w:rPr>
            <w:t>per response, including the time for reviewing instructions, searching existing data sources, gathering and maintaining the data needed, and completing and reviewing the collection of information.</w:t>
          </w:r>
        </w:p>
      </w:tc>
    </w:tr>
  </w:tbl>
  <w:p w14:paraId="1DED257D" w14:textId="77777777" w:rsidR="006B5EE6" w:rsidRPr="000C43B6" w:rsidRDefault="006B5EE6" w:rsidP="006A68DE">
    <w:pPr>
      <w:pStyle w:val="Footer"/>
      <w:pBdr>
        <w:bottom w:val="none" w:sz="0" w:space="0" w:color="auto"/>
      </w:pBd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7CCD9" w14:textId="77777777" w:rsidR="00DC5BA7" w:rsidRDefault="00DC5BA7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B1C8F12" w14:textId="77777777" w:rsidR="00DC5BA7" w:rsidRDefault="00DC5BA7" w:rsidP="00203E3B">
      <w:pPr>
        <w:spacing w:line="240" w:lineRule="auto"/>
        <w:ind w:firstLine="0"/>
      </w:pPr>
      <w:r>
        <w:separator/>
      </w:r>
    </w:p>
    <w:p w14:paraId="71A996D4" w14:textId="77777777" w:rsidR="00DC5BA7" w:rsidRPr="00157CA2" w:rsidRDefault="00DC5BA7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29F63" w14:textId="77777777" w:rsidR="00AC7F53" w:rsidRDefault="00AC7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2EF55" w14:textId="19B61397" w:rsidR="000C43B6" w:rsidRPr="000C43B6" w:rsidRDefault="000C43B6" w:rsidP="000C43B6">
    <w:pPr>
      <w:tabs>
        <w:tab w:val="left" w:pos="1440"/>
      </w:tabs>
      <w:spacing w:before="1080" w:line="240" w:lineRule="auto"/>
      <w:ind w:firstLine="0"/>
      <w:rPr>
        <w:sz w:val="22"/>
        <w:szCs w:val="22"/>
      </w:rPr>
    </w:pPr>
    <w:r w:rsidRPr="000C43B6">
      <w:rPr>
        <w:sz w:val="22"/>
        <w:szCs w:val="22"/>
      </w:rPr>
      <w:t>LETTER TO:</w:t>
    </w:r>
    <w:r w:rsidRPr="000C43B6">
      <w:rPr>
        <w:sz w:val="22"/>
        <w:szCs w:val="22"/>
      </w:rPr>
      <w:tab/>
    </w:r>
    <w:bookmarkStart w:id="5" w:name="ToList"/>
    <w:bookmarkStart w:id="6" w:name="HeaderTo"/>
    <w:bookmarkEnd w:id="5"/>
    <w:bookmarkEnd w:id="6"/>
    <w:r w:rsidRPr="000C43B6">
      <w:rPr>
        <w:sz w:val="22"/>
        <w:szCs w:val="22"/>
      </w:rPr>
      <w:t>&lt;&lt;SFA Director Name&gt;&gt;</w:t>
    </w:r>
  </w:p>
  <w:p w14:paraId="5CB486DD" w14:textId="1BDC58FF" w:rsidR="000C43B6" w:rsidRPr="000C43B6" w:rsidRDefault="000C43B6" w:rsidP="000C43B6">
    <w:pPr>
      <w:tabs>
        <w:tab w:val="left" w:pos="1440"/>
      </w:tabs>
      <w:spacing w:line="240" w:lineRule="auto"/>
      <w:ind w:firstLine="0"/>
      <w:rPr>
        <w:sz w:val="22"/>
        <w:szCs w:val="22"/>
      </w:rPr>
    </w:pPr>
    <w:r w:rsidRPr="000C43B6">
      <w:rPr>
        <w:sz w:val="22"/>
        <w:szCs w:val="22"/>
      </w:rPr>
      <w:t>FROM:</w:t>
    </w:r>
    <w:r w:rsidRPr="000C43B6">
      <w:rPr>
        <w:sz w:val="22"/>
        <w:szCs w:val="22"/>
      </w:rPr>
      <w:tab/>
    </w:r>
    <w:bookmarkStart w:id="7" w:name="HeaderFrom"/>
    <w:bookmarkEnd w:id="7"/>
    <w:r w:rsidRPr="000C43B6">
      <w:rPr>
        <w:sz w:val="22"/>
        <w:szCs w:val="22"/>
      </w:rPr>
      <w:t>Eric Zeidman</w:t>
    </w:r>
  </w:p>
  <w:p w14:paraId="14A6B736" w14:textId="395E4382" w:rsidR="000C43B6" w:rsidRPr="000C43B6" w:rsidRDefault="000C43B6" w:rsidP="000C43B6">
    <w:pPr>
      <w:tabs>
        <w:tab w:val="left" w:pos="1440"/>
      </w:tabs>
      <w:spacing w:line="240" w:lineRule="auto"/>
      <w:ind w:firstLine="0"/>
      <w:rPr>
        <w:sz w:val="22"/>
        <w:szCs w:val="22"/>
      </w:rPr>
    </w:pPr>
    <w:r w:rsidRPr="000C43B6">
      <w:rPr>
        <w:sz w:val="22"/>
        <w:szCs w:val="22"/>
      </w:rPr>
      <w:t>DATE:</w:t>
    </w:r>
    <w:r w:rsidRPr="000C43B6">
      <w:rPr>
        <w:sz w:val="22"/>
        <w:szCs w:val="22"/>
      </w:rPr>
      <w:tab/>
    </w:r>
    <w:bookmarkStart w:id="8" w:name="HeaderDateMark"/>
    <w:bookmarkEnd w:id="8"/>
    <w:r w:rsidRPr="000C43B6">
      <w:rPr>
        <w:sz w:val="22"/>
        <w:szCs w:val="22"/>
      </w:rPr>
      <w:t>&lt;&lt;DATE&gt;&gt;</w:t>
    </w:r>
  </w:p>
  <w:p w14:paraId="06FCAC4A" w14:textId="5DE8EB12" w:rsidR="00294B21" w:rsidRPr="000C43B6" w:rsidRDefault="000C43B6" w:rsidP="000C43B6">
    <w:pPr>
      <w:tabs>
        <w:tab w:val="left" w:pos="1440"/>
      </w:tabs>
      <w:spacing w:after="360" w:line="240" w:lineRule="auto"/>
      <w:ind w:firstLine="0"/>
      <w:rPr>
        <w:rFonts w:ascii="Arial" w:hAnsi="Arial"/>
        <w:sz w:val="22"/>
        <w:szCs w:val="22"/>
      </w:rPr>
    </w:pPr>
    <w:r w:rsidRPr="000C43B6">
      <w:rPr>
        <w:sz w:val="22"/>
        <w:szCs w:val="22"/>
      </w:rPr>
      <w:t>PAGE:</w:t>
    </w:r>
    <w:r w:rsidRPr="000C43B6">
      <w:rPr>
        <w:sz w:val="22"/>
        <w:szCs w:val="22"/>
      </w:rPr>
      <w:tab/>
    </w:r>
    <w:r w:rsidRPr="000C43B6">
      <w:rPr>
        <w:rStyle w:val="PageNumber"/>
        <w:rFonts w:ascii="Times New Roman" w:hAnsi="Times New Roman"/>
        <w:sz w:val="22"/>
        <w:szCs w:val="22"/>
      </w:rPr>
      <w:fldChar w:fldCharType="begin"/>
    </w:r>
    <w:r w:rsidRPr="000C43B6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C43B6">
      <w:rPr>
        <w:rStyle w:val="PageNumber"/>
        <w:rFonts w:ascii="Times New Roman" w:hAnsi="Times New Roman"/>
        <w:sz w:val="22"/>
        <w:szCs w:val="22"/>
      </w:rPr>
      <w:fldChar w:fldCharType="separate"/>
    </w:r>
    <w:r w:rsidR="00AC7F53">
      <w:rPr>
        <w:rStyle w:val="PageNumber"/>
        <w:rFonts w:ascii="Times New Roman" w:hAnsi="Times New Roman"/>
        <w:noProof/>
        <w:sz w:val="22"/>
        <w:szCs w:val="22"/>
      </w:rPr>
      <w:t>3</w:t>
    </w:r>
    <w:r w:rsidRPr="000C43B6">
      <w:rPr>
        <w:rStyle w:val="PageNumber"/>
        <w:rFonts w:ascii="Times New Roman" w:hAnsi="Times New Roman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62B3" w14:textId="77777777" w:rsidR="000C43B6" w:rsidRDefault="000C43B6" w:rsidP="000C43B6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7"/>
      <w:gridCol w:w="5133"/>
    </w:tblGrid>
    <w:tr w:rsidR="006B5EE6" w:rsidRPr="00C44B5B" w14:paraId="5B5B5834" w14:textId="77777777" w:rsidTr="009D696B">
      <w:tc>
        <w:tcPr>
          <w:tcW w:w="4947" w:type="dxa"/>
        </w:tcPr>
        <w:p w14:paraId="14940270" w14:textId="77777777" w:rsidR="006B5EE6" w:rsidRPr="00AE1CBB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5133" w:type="dxa"/>
        </w:tcPr>
        <w:p w14:paraId="0D2E2DB3" w14:textId="72764F18" w:rsidR="006B5EE6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523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 xml:space="preserve">OMB Approval No.: </w:t>
          </w:r>
          <w:r w:rsidR="00AC7F53">
            <w:rPr>
              <w:rFonts w:cs="Arial"/>
              <w:caps w:val="0"/>
              <w:noProof/>
              <w:szCs w:val="14"/>
            </w:rPr>
            <w:t>0584-</w:t>
          </w:r>
          <w:r>
            <w:rPr>
              <w:rFonts w:cs="Arial"/>
              <w:caps w:val="0"/>
              <w:noProof/>
              <w:szCs w:val="14"/>
            </w:rPr>
            <w:t>XXXX</w:t>
          </w:r>
        </w:p>
        <w:p w14:paraId="3F9BE98B" w14:textId="77777777" w:rsidR="006B5EE6" w:rsidRPr="00AE1CBB" w:rsidRDefault="006B5EE6" w:rsidP="009D696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523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>Expiration Date: XX/XX/20XX</w:t>
          </w:r>
        </w:p>
      </w:tc>
    </w:tr>
    <w:tr w:rsidR="006B5EE6" w:rsidRPr="00C44B5B" w14:paraId="06536977" w14:textId="77777777" w:rsidTr="00307648">
      <w:tc>
        <w:tcPr>
          <w:tcW w:w="4947" w:type="dxa"/>
          <w:vAlign w:val="center"/>
        </w:tcPr>
        <w:p w14:paraId="5A53B382" w14:textId="77777777" w:rsidR="006B5EE6" w:rsidRPr="00AE1CBB" w:rsidRDefault="006B5EE6" w:rsidP="009D696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293A0532" wp14:editId="31E61346">
                <wp:extent cx="1554305" cy="45720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0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  <w:vAlign w:val="center"/>
        </w:tcPr>
        <w:p w14:paraId="581A5C4A" w14:textId="77777777" w:rsidR="006B5EE6" w:rsidRPr="00C44B5B" w:rsidRDefault="006B5EE6" w:rsidP="009D696B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523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627E428A" wp14:editId="20CB875E">
                <wp:extent cx="1389490" cy="45720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49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B5EE6" w:rsidRPr="00AE1CBB" w14:paraId="0FB5DD69" w14:textId="77777777" w:rsidTr="009D696B">
      <w:tc>
        <w:tcPr>
          <w:tcW w:w="4947" w:type="dxa"/>
        </w:tcPr>
        <w:p w14:paraId="4901A0E5" w14:textId="77777777" w:rsidR="006B5EE6" w:rsidRPr="00AE1CBB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ascii="Times New Roman" w:hAnsi="Times New Roman"/>
              <w:noProof/>
              <w:szCs w:val="14"/>
            </w:rPr>
          </w:pPr>
        </w:p>
      </w:tc>
      <w:tc>
        <w:tcPr>
          <w:tcW w:w="5133" w:type="dxa"/>
        </w:tcPr>
        <w:p w14:paraId="5E86408A" w14:textId="77777777" w:rsidR="006B5EE6" w:rsidRPr="00AE1CBB" w:rsidRDefault="006B5EE6" w:rsidP="009D696B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before="60"/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P.O. Box 2393</w:t>
          </w:r>
        </w:p>
        <w:p w14:paraId="5F66D5AF" w14:textId="77777777" w:rsidR="006B5EE6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Princeton, NJ 08543-2393</w:t>
          </w:r>
        </w:p>
        <w:p w14:paraId="07207577" w14:textId="77777777" w:rsidR="006B5EE6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Telephone (609) 799-3535</w:t>
          </w:r>
        </w:p>
        <w:p w14:paraId="03471660" w14:textId="77777777" w:rsidR="006B5EE6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Fax (609) 799-0005</w:t>
          </w:r>
        </w:p>
        <w:p w14:paraId="59320092" w14:textId="77777777" w:rsidR="006B5EE6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>
            <w:rPr>
              <w:rFonts w:ascii="Times New Roman" w:hAnsi="Times New Roman"/>
              <w:caps w:val="0"/>
              <w:noProof/>
              <w:szCs w:val="14"/>
            </w:rPr>
            <w:t>www.mathematica-mpr.com</w:t>
          </w:r>
        </w:p>
        <w:p w14:paraId="6E4CB482" w14:textId="77777777" w:rsidR="006B5EE6" w:rsidRPr="00AE1CBB" w:rsidRDefault="006B5EE6" w:rsidP="000C43B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jc w:val="right"/>
            <w:rPr>
              <w:rFonts w:ascii="Times New Roman" w:hAnsi="Times New Roman"/>
              <w:caps w:val="0"/>
              <w:noProof/>
              <w:szCs w:val="14"/>
            </w:rPr>
          </w:pPr>
        </w:p>
      </w:tc>
    </w:tr>
  </w:tbl>
  <w:p w14:paraId="4EFBB420" w14:textId="77777777" w:rsidR="006B5EE6" w:rsidRDefault="006B5EE6" w:rsidP="000C43B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71EB"/>
    <w:multiLevelType w:val="hybridMultilevel"/>
    <w:tmpl w:val="8990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1374905"/>
    <w:multiLevelType w:val="hybridMultilevel"/>
    <w:tmpl w:val="EA7E80A0"/>
    <w:lvl w:ilvl="0" w:tplc="B922C6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7"/>
  </w:num>
  <w:num w:numId="5">
    <w:abstractNumId w:val="23"/>
  </w:num>
  <w:num w:numId="6">
    <w:abstractNumId w:val="25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5"/>
  </w:num>
  <w:num w:numId="21">
    <w:abstractNumId w:val="16"/>
  </w:num>
  <w:num w:numId="22">
    <w:abstractNumId w:val="3"/>
  </w:num>
  <w:num w:numId="23">
    <w:abstractNumId w:val="11"/>
  </w:num>
  <w:num w:numId="24">
    <w:abstractNumId w:val="21"/>
  </w:num>
  <w:num w:numId="25">
    <w:abstractNumId w:val="6"/>
  </w:num>
  <w:num w:numId="26">
    <w:abstractNumId w:val="2"/>
  </w:num>
  <w:num w:numId="27">
    <w:abstractNumId w:val="8"/>
  </w:num>
  <w:num w:numId="28">
    <w:abstractNumId w:val="12"/>
  </w:num>
  <w:num w:numId="29">
    <w:abstractNumId w:val="20"/>
  </w:num>
  <w:num w:numId="30">
    <w:abstractNumId w:val="17"/>
  </w:num>
  <w:num w:numId="31">
    <w:abstractNumId w:val="4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1"/>
  </w:num>
  <w:num w:numId="3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yce Onaran">
    <w15:presenceInfo w15:providerId="AD" w15:userId="S-1-5-21-484763869-796845957-839522115-14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30B1"/>
    <w:rsid w:val="00010CEE"/>
    <w:rsid w:val="00012E45"/>
    <w:rsid w:val="000144DF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3A62"/>
    <w:rsid w:val="000777DB"/>
    <w:rsid w:val="00077A93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43B6"/>
    <w:rsid w:val="000C7D4D"/>
    <w:rsid w:val="000D5B34"/>
    <w:rsid w:val="000D68F0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17D2A"/>
    <w:rsid w:val="001225EF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7471E"/>
    <w:rsid w:val="00181AC8"/>
    <w:rsid w:val="00182553"/>
    <w:rsid w:val="00184421"/>
    <w:rsid w:val="00185CEF"/>
    <w:rsid w:val="001875BF"/>
    <w:rsid w:val="001921A4"/>
    <w:rsid w:val="00194A0E"/>
    <w:rsid w:val="001969F1"/>
    <w:rsid w:val="00196E5A"/>
    <w:rsid w:val="00197503"/>
    <w:rsid w:val="001A3781"/>
    <w:rsid w:val="001B107D"/>
    <w:rsid w:val="001B4842"/>
    <w:rsid w:val="001B6A0B"/>
    <w:rsid w:val="001C5EB8"/>
    <w:rsid w:val="001C7FBE"/>
    <w:rsid w:val="001D31C4"/>
    <w:rsid w:val="001D3544"/>
    <w:rsid w:val="001D39AA"/>
    <w:rsid w:val="001D39EC"/>
    <w:rsid w:val="001D418D"/>
    <w:rsid w:val="001D661F"/>
    <w:rsid w:val="001D7B65"/>
    <w:rsid w:val="001E339D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5F58"/>
    <w:rsid w:val="002166BC"/>
    <w:rsid w:val="00217FA0"/>
    <w:rsid w:val="002222D9"/>
    <w:rsid w:val="00225954"/>
    <w:rsid w:val="0022714B"/>
    <w:rsid w:val="002272CB"/>
    <w:rsid w:val="00230184"/>
    <w:rsid w:val="00231607"/>
    <w:rsid w:val="0023638D"/>
    <w:rsid w:val="00247945"/>
    <w:rsid w:val="00254C89"/>
    <w:rsid w:val="00254E2D"/>
    <w:rsid w:val="00256D04"/>
    <w:rsid w:val="0026025C"/>
    <w:rsid w:val="002639CE"/>
    <w:rsid w:val="0026713B"/>
    <w:rsid w:val="00270D2F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3C2"/>
    <w:rsid w:val="002C598D"/>
    <w:rsid w:val="002C71CA"/>
    <w:rsid w:val="002D262A"/>
    <w:rsid w:val="002D6763"/>
    <w:rsid w:val="002D7B94"/>
    <w:rsid w:val="002E06F1"/>
    <w:rsid w:val="002E0CA9"/>
    <w:rsid w:val="002E226E"/>
    <w:rsid w:val="002E3E35"/>
    <w:rsid w:val="002F297B"/>
    <w:rsid w:val="002F6E35"/>
    <w:rsid w:val="0030242C"/>
    <w:rsid w:val="00302890"/>
    <w:rsid w:val="00302EAF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33E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5E13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C545E"/>
    <w:rsid w:val="003D69CD"/>
    <w:rsid w:val="003E1520"/>
    <w:rsid w:val="003E21DB"/>
    <w:rsid w:val="003E3505"/>
    <w:rsid w:val="003E418E"/>
    <w:rsid w:val="003E7979"/>
    <w:rsid w:val="003F4ADD"/>
    <w:rsid w:val="003F7027"/>
    <w:rsid w:val="003F736F"/>
    <w:rsid w:val="003F7D6D"/>
    <w:rsid w:val="00406760"/>
    <w:rsid w:val="00413779"/>
    <w:rsid w:val="00421502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793"/>
    <w:rsid w:val="00495DE3"/>
    <w:rsid w:val="004A4935"/>
    <w:rsid w:val="004B47D3"/>
    <w:rsid w:val="004C498B"/>
    <w:rsid w:val="004C67B1"/>
    <w:rsid w:val="004D1EAA"/>
    <w:rsid w:val="004D2C35"/>
    <w:rsid w:val="004D6B97"/>
    <w:rsid w:val="004D7563"/>
    <w:rsid w:val="004E02B6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5D88"/>
    <w:rsid w:val="005257EC"/>
    <w:rsid w:val="00526576"/>
    <w:rsid w:val="00526D08"/>
    <w:rsid w:val="0052704B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6ECA"/>
    <w:rsid w:val="005720EB"/>
    <w:rsid w:val="00575F7C"/>
    <w:rsid w:val="00580A6C"/>
    <w:rsid w:val="005837E2"/>
    <w:rsid w:val="00585F60"/>
    <w:rsid w:val="005860D2"/>
    <w:rsid w:val="005903AC"/>
    <w:rsid w:val="00596568"/>
    <w:rsid w:val="005975FE"/>
    <w:rsid w:val="005A07FB"/>
    <w:rsid w:val="005A151B"/>
    <w:rsid w:val="005A7F69"/>
    <w:rsid w:val="005B3BFB"/>
    <w:rsid w:val="005C001D"/>
    <w:rsid w:val="005C2E96"/>
    <w:rsid w:val="005C40D5"/>
    <w:rsid w:val="005C40E0"/>
    <w:rsid w:val="005C7581"/>
    <w:rsid w:val="005D1DEB"/>
    <w:rsid w:val="005D51C5"/>
    <w:rsid w:val="005D5D21"/>
    <w:rsid w:val="005E2B24"/>
    <w:rsid w:val="005E454D"/>
    <w:rsid w:val="005E5196"/>
    <w:rsid w:val="005F28ED"/>
    <w:rsid w:val="005F2C94"/>
    <w:rsid w:val="005F4475"/>
    <w:rsid w:val="005F5DC1"/>
    <w:rsid w:val="005F6F8C"/>
    <w:rsid w:val="005F7ADD"/>
    <w:rsid w:val="005F7FEA"/>
    <w:rsid w:val="006075CC"/>
    <w:rsid w:val="00613586"/>
    <w:rsid w:val="00615050"/>
    <w:rsid w:val="00616DE6"/>
    <w:rsid w:val="00621EC1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8DE"/>
    <w:rsid w:val="006A6D7D"/>
    <w:rsid w:val="006A73F8"/>
    <w:rsid w:val="006B0BAE"/>
    <w:rsid w:val="006B1180"/>
    <w:rsid w:val="006B2425"/>
    <w:rsid w:val="006B2483"/>
    <w:rsid w:val="006B4E3F"/>
    <w:rsid w:val="006B5EE6"/>
    <w:rsid w:val="006B6D4A"/>
    <w:rsid w:val="006C2620"/>
    <w:rsid w:val="006C3172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7C18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1D4A"/>
    <w:rsid w:val="007963EB"/>
    <w:rsid w:val="007A1493"/>
    <w:rsid w:val="007A2D95"/>
    <w:rsid w:val="007A2E39"/>
    <w:rsid w:val="007A4BDC"/>
    <w:rsid w:val="007A4FD7"/>
    <w:rsid w:val="007B1192"/>
    <w:rsid w:val="007B1305"/>
    <w:rsid w:val="007B1E87"/>
    <w:rsid w:val="007B5470"/>
    <w:rsid w:val="007C6B92"/>
    <w:rsid w:val="007C7719"/>
    <w:rsid w:val="007D2AD5"/>
    <w:rsid w:val="007D6AE7"/>
    <w:rsid w:val="007D6CFB"/>
    <w:rsid w:val="007E1211"/>
    <w:rsid w:val="007E1607"/>
    <w:rsid w:val="007E1BCC"/>
    <w:rsid w:val="007E574B"/>
    <w:rsid w:val="007E5750"/>
    <w:rsid w:val="007E6923"/>
    <w:rsid w:val="007F557B"/>
    <w:rsid w:val="00800620"/>
    <w:rsid w:val="0080264C"/>
    <w:rsid w:val="00804BEB"/>
    <w:rsid w:val="008059AC"/>
    <w:rsid w:val="008065F4"/>
    <w:rsid w:val="00811638"/>
    <w:rsid w:val="00814AE7"/>
    <w:rsid w:val="00815382"/>
    <w:rsid w:val="00821341"/>
    <w:rsid w:val="0082705A"/>
    <w:rsid w:val="00830296"/>
    <w:rsid w:val="008321D0"/>
    <w:rsid w:val="00832D03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84103"/>
    <w:rsid w:val="0089611E"/>
    <w:rsid w:val="00897391"/>
    <w:rsid w:val="008A1353"/>
    <w:rsid w:val="008A180A"/>
    <w:rsid w:val="008A69FD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298"/>
    <w:rsid w:val="008E2336"/>
    <w:rsid w:val="008E5EF6"/>
    <w:rsid w:val="008E725C"/>
    <w:rsid w:val="008F2984"/>
    <w:rsid w:val="008F7DA8"/>
    <w:rsid w:val="00900ACD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6A0E"/>
    <w:rsid w:val="00931483"/>
    <w:rsid w:val="009315B2"/>
    <w:rsid w:val="0093204A"/>
    <w:rsid w:val="00932372"/>
    <w:rsid w:val="00932E4E"/>
    <w:rsid w:val="00935598"/>
    <w:rsid w:val="00940BA2"/>
    <w:rsid w:val="00944C5E"/>
    <w:rsid w:val="009524B9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5E1E"/>
    <w:rsid w:val="00995D54"/>
    <w:rsid w:val="0099666B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30BC"/>
    <w:rsid w:val="009D523A"/>
    <w:rsid w:val="009D58E7"/>
    <w:rsid w:val="009D696B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5591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4C36"/>
    <w:rsid w:val="00A60379"/>
    <w:rsid w:val="00A606CF"/>
    <w:rsid w:val="00A66515"/>
    <w:rsid w:val="00A66A4E"/>
    <w:rsid w:val="00A70EF5"/>
    <w:rsid w:val="00A74AFC"/>
    <w:rsid w:val="00A81E86"/>
    <w:rsid w:val="00A82488"/>
    <w:rsid w:val="00A8684E"/>
    <w:rsid w:val="00A900BC"/>
    <w:rsid w:val="00A92089"/>
    <w:rsid w:val="00A93D4C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C7F53"/>
    <w:rsid w:val="00AD010F"/>
    <w:rsid w:val="00AD2206"/>
    <w:rsid w:val="00AD24F3"/>
    <w:rsid w:val="00AD2E6C"/>
    <w:rsid w:val="00AE1CBB"/>
    <w:rsid w:val="00AE3DBB"/>
    <w:rsid w:val="00AE52F2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2567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168C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7D17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A48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7851"/>
    <w:rsid w:val="00C81C15"/>
    <w:rsid w:val="00C81CE4"/>
    <w:rsid w:val="00C83353"/>
    <w:rsid w:val="00C83790"/>
    <w:rsid w:val="00C90FA2"/>
    <w:rsid w:val="00C94B60"/>
    <w:rsid w:val="00C95148"/>
    <w:rsid w:val="00C971DE"/>
    <w:rsid w:val="00CA1FFC"/>
    <w:rsid w:val="00CA4EB5"/>
    <w:rsid w:val="00CA5766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7350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7E7"/>
    <w:rsid w:val="00D13A18"/>
    <w:rsid w:val="00D154AE"/>
    <w:rsid w:val="00D15E8A"/>
    <w:rsid w:val="00D170E4"/>
    <w:rsid w:val="00D17BAD"/>
    <w:rsid w:val="00D206F1"/>
    <w:rsid w:val="00D249E3"/>
    <w:rsid w:val="00D3011C"/>
    <w:rsid w:val="00D3206B"/>
    <w:rsid w:val="00D32D01"/>
    <w:rsid w:val="00D3411D"/>
    <w:rsid w:val="00D36A2A"/>
    <w:rsid w:val="00D426AD"/>
    <w:rsid w:val="00D44594"/>
    <w:rsid w:val="00D44A26"/>
    <w:rsid w:val="00D45915"/>
    <w:rsid w:val="00D46CC5"/>
    <w:rsid w:val="00D50DC3"/>
    <w:rsid w:val="00D541E7"/>
    <w:rsid w:val="00D66EE1"/>
    <w:rsid w:val="00D71B98"/>
    <w:rsid w:val="00D849EE"/>
    <w:rsid w:val="00D854D7"/>
    <w:rsid w:val="00D864BC"/>
    <w:rsid w:val="00D8659F"/>
    <w:rsid w:val="00D9439C"/>
    <w:rsid w:val="00D96447"/>
    <w:rsid w:val="00DA37FA"/>
    <w:rsid w:val="00DA4E74"/>
    <w:rsid w:val="00DB0CFD"/>
    <w:rsid w:val="00DB2324"/>
    <w:rsid w:val="00DB6B2E"/>
    <w:rsid w:val="00DC02C5"/>
    <w:rsid w:val="00DC0518"/>
    <w:rsid w:val="00DC1F96"/>
    <w:rsid w:val="00DC2044"/>
    <w:rsid w:val="00DC57DB"/>
    <w:rsid w:val="00DC5BA7"/>
    <w:rsid w:val="00DD2ADB"/>
    <w:rsid w:val="00DE061D"/>
    <w:rsid w:val="00DE222B"/>
    <w:rsid w:val="00DE3C86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7AFE"/>
    <w:rsid w:val="00E4054A"/>
    <w:rsid w:val="00E4096D"/>
    <w:rsid w:val="00E41FF2"/>
    <w:rsid w:val="00E42570"/>
    <w:rsid w:val="00E4482D"/>
    <w:rsid w:val="00E463A9"/>
    <w:rsid w:val="00E50C9B"/>
    <w:rsid w:val="00E53BDD"/>
    <w:rsid w:val="00E54791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D1614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A05"/>
    <w:rsid w:val="00F14FDC"/>
    <w:rsid w:val="00F154A5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611A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96609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5EE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2CEC-DA7C-468C-AEE5-E6578ECA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AVNR RO Letter</vt:lpstr>
    </vt:vector>
  </TitlesOfParts>
  <Company>Mathematica, Inc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AVNR RO Letter</dc:title>
  <dc:subject>Letter</dc:subject>
  <dc:creator>MATHEMATICA</dc:creator>
  <dc:description>Sheena formatted for Rachel Sutton-Heisey (10/28
/16)</dc:description>
  <cp:lastModifiedBy>SYSTEM</cp:lastModifiedBy>
  <cp:revision>2</cp:revision>
  <cp:lastPrinted>2016-11-01T16:00:00Z</cp:lastPrinted>
  <dcterms:created xsi:type="dcterms:W3CDTF">2017-09-15T15:01:00Z</dcterms:created>
  <dcterms:modified xsi:type="dcterms:W3CDTF">2017-09-15T15:01:00Z</dcterms:modified>
</cp:coreProperties>
</file>