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AD" w:rsidRPr="00474EAD" w:rsidRDefault="00474EAD" w:rsidP="00474EAD">
      <w:pPr>
        <w:tabs>
          <w:tab w:val="left" w:pos="432"/>
        </w:tabs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474EAD">
        <w:rPr>
          <w:rFonts w:ascii="Lucida Sans" w:hAnsi="Lucida Sans"/>
          <w:b/>
          <w:sz w:val="22"/>
          <w:szCs w:val="22"/>
        </w:rPr>
        <w:t>Supporting Statement for OMB Clearance for the Study of Non-Response to the School Meals Application Verification Process</w:t>
      </w:r>
    </w:p>
    <w:p w:rsidR="00474EAD" w:rsidRPr="00474EAD" w:rsidRDefault="00474EAD" w:rsidP="00474EAD">
      <w:pPr>
        <w:tabs>
          <w:tab w:val="left" w:pos="432"/>
        </w:tabs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 w:rsidRPr="00474EAD"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 w:rsidRPr="00474EAD">
        <w:rPr>
          <w:rFonts w:ascii="Lucida Sans" w:hAnsi="Lucida Sans"/>
          <w:b/>
          <w:sz w:val="22"/>
          <w:szCs w:val="22"/>
        </w:rPr>
        <w:t>27</w:t>
      </w:r>
      <w:r w:rsidR="005D2F45">
        <w:rPr>
          <w:rFonts w:ascii="Lucida Sans" w:hAnsi="Lucida Sans"/>
          <w:b/>
          <w:sz w:val="22"/>
          <w:szCs w:val="22"/>
        </w:rPr>
        <w:t>a</w:t>
      </w:r>
    </w:p>
    <w:p w:rsidR="00474EAD" w:rsidRPr="00474EAD" w:rsidRDefault="00474EAD" w:rsidP="00474EAD">
      <w:pPr>
        <w:tabs>
          <w:tab w:val="left" w:pos="432"/>
        </w:tabs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 w:rsidRPr="00474EAD">
        <w:rPr>
          <w:rFonts w:ascii="Lucida Sans" w:hAnsi="Lucida Sans"/>
          <w:b/>
          <w:sz w:val="22"/>
          <w:szCs w:val="22"/>
        </w:rPr>
        <w:t>NASS Comments</w:t>
      </w:r>
    </w:p>
    <w:bookmarkEnd w:id="0"/>
    <w:p w:rsidR="00474EAD" w:rsidRPr="00474EAD" w:rsidRDefault="00474EAD" w:rsidP="00474EAD">
      <w:pPr>
        <w:tabs>
          <w:tab w:val="left" w:pos="432"/>
        </w:tabs>
        <w:spacing w:line="480" w:lineRule="auto"/>
        <w:ind w:firstLine="432"/>
        <w:jc w:val="both"/>
        <w:rPr>
          <w:rFonts w:ascii="Garamond" w:hAnsi="Garamond"/>
        </w:rPr>
      </w:pPr>
    </w:p>
    <w:p w:rsidR="00474EAD" w:rsidRDefault="00474EAD" w:rsidP="00902726">
      <w:pPr>
        <w:jc w:val="center"/>
        <w:rPr>
          <w:b/>
          <w:sz w:val="28"/>
          <w:szCs w:val="28"/>
        </w:rPr>
      </w:pPr>
    </w:p>
    <w:p w:rsidR="00474EAD" w:rsidRDefault="00474E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2726" w:rsidRDefault="00902726" w:rsidP="00902726">
      <w:pPr>
        <w:jc w:val="center"/>
        <w:rPr>
          <w:b/>
          <w:sz w:val="28"/>
          <w:szCs w:val="28"/>
        </w:rPr>
      </w:pPr>
      <w:r w:rsidRPr="001E2EA4">
        <w:rPr>
          <w:b/>
          <w:sz w:val="28"/>
          <w:szCs w:val="28"/>
        </w:rPr>
        <w:lastRenderedPageBreak/>
        <w:t xml:space="preserve">NASS Review of OMB Documents on </w:t>
      </w:r>
      <w:r w:rsidR="007B56E4" w:rsidRPr="007B56E4">
        <w:rPr>
          <w:b/>
          <w:sz w:val="28"/>
          <w:szCs w:val="28"/>
        </w:rPr>
        <w:t>Non-Response to the School Meals Application Verification Process</w:t>
      </w:r>
    </w:p>
    <w:p w:rsidR="00DD7FD8" w:rsidRDefault="00DD7FD8" w:rsidP="00902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Review was conducted by Alison Black – Mathematical Statistician</w:t>
      </w:r>
    </w:p>
    <w:p w:rsidR="00DD7FD8" w:rsidRPr="001E2EA4" w:rsidRDefault="00DD7FD8" w:rsidP="00902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29, 2017</w:t>
      </w:r>
    </w:p>
    <w:p w:rsidR="001E2EA4" w:rsidRDefault="001E2EA4" w:rsidP="00902726">
      <w:pPr>
        <w:ind w:left="360"/>
        <w:rPr>
          <w:b/>
        </w:rPr>
      </w:pPr>
    </w:p>
    <w:p w:rsidR="001E2EA4" w:rsidRDefault="001E2EA4" w:rsidP="00902726">
      <w:pPr>
        <w:ind w:left="360"/>
        <w:rPr>
          <w:b/>
        </w:rPr>
      </w:pPr>
      <w:r>
        <w:rPr>
          <w:b/>
        </w:rPr>
        <w:t xml:space="preserve">I.  </w:t>
      </w:r>
      <w:r w:rsidR="007B56E4" w:rsidRPr="007B56E4">
        <w:rPr>
          <w:b/>
          <w:noProof/>
        </w:rPr>
        <w:t>Respondent Universe and Sampling Methods</w:t>
      </w:r>
    </w:p>
    <w:p w:rsidR="001E2EA4" w:rsidRDefault="001E2EA4" w:rsidP="00902726">
      <w:pPr>
        <w:ind w:left="360"/>
        <w:rPr>
          <w:b/>
        </w:rPr>
      </w:pPr>
    </w:p>
    <w:p w:rsidR="00866668" w:rsidRDefault="001E2EA4" w:rsidP="00902726">
      <w:pPr>
        <w:ind w:left="360"/>
      </w:pPr>
      <w:r>
        <w:t xml:space="preserve">The purpose of this study is clearly </w:t>
      </w:r>
      <w:r w:rsidR="00AB51B0">
        <w:t>stated</w:t>
      </w:r>
      <w:r w:rsidR="00445606">
        <w:t>.  All terminology and concepts rela</w:t>
      </w:r>
      <w:r w:rsidR="00B11051">
        <w:t>ted directly to this study are thoroughly</w:t>
      </w:r>
      <w:r w:rsidR="00445606">
        <w:t xml:space="preserve"> defined and explained.  The argument for the usefulness o</w:t>
      </w:r>
      <w:r w:rsidR="00AB51B0">
        <w:t>f the results</w:t>
      </w:r>
      <w:r w:rsidR="00445606">
        <w:t xml:space="preserve"> is also well written</w:t>
      </w:r>
      <w:r w:rsidR="00AB51B0">
        <w:t>.</w:t>
      </w:r>
      <w:r w:rsidR="00866668">
        <w:t xml:space="preserve">  </w:t>
      </w:r>
    </w:p>
    <w:p w:rsidR="00A67ACE" w:rsidRDefault="00A67ACE" w:rsidP="00902726">
      <w:pPr>
        <w:ind w:left="360"/>
      </w:pPr>
    </w:p>
    <w:p w:rsidR="001E2EA4" w:rsidRDefault="00866668" w:rsidP="00902726">
      <w:pPr>
        <w:ind w:left="360"/>
      </w:pPr>
      <w:r>
        <w:t xml:space="preserve">There is error associated in the sample </w:t>
      </w:r>
      <w:r w:rsidR="00E1766F">
        <w:t>selection of convenience method</w:t>
      </w:r>
      <w:r>
        <w:t xml:space="preserve"> described in the docket.  For example, selecting districts based on geography and having the necessary data in a central location.  Although as </w:t>
      </w:r>
      <w:r w:rsidR="00AD2385">
        <w:t xml:space="preserve">stated this is not a nationally representative study and as </w:t>
      </w:r>
      <w:r w:rsidR="00E1766F">
        <w:t>long as these procedures</w:t>
      </w:r>
      <w:r>
        <w:t xml:space="preserve"> are </w:t>
      </w:r>
      <w:r w:rsidR="00DD7FD8">
        <w:t>clearly</w:t>
      </w:r>
      <w:r>
        <w:t xml:space="preserve"> stated in the publication they seem reasonable.</w:t>
      </w:r>
    </w:p>
    <w:p w:rsidR="00A67ACE" w:rsidRDefault="00A67ACE" w:rsidP="00902726">
      <w:pPr>
        <w:ind w:left="360"/>
      </w:pPr>
    </w:p>
    <w:p w:rsidR="00A67ACE" w:rsidRDefault="00A67ACE" w:rsidP="00A67ACE">
      <w:pPr>
        <w:ind w:left="360"/>
      </w:pPr>
      <w:r>
        <w:t>All of the numbers in Table B 1.1 are clearly described and calculations are shown through</w:t>
      </w:r>
      <w:r w:rsidR="00AE09E0">
        <w:t xml:space="preserve">out the document except for how </w:t>
      </w:r>
      <w:r w:rsidR="005C247C">
        <w:t xml:space="preserve">the Target Completed Cases counts </w:t>
      </w:r>
      <w:r w:rsidR="00AE09E0">
        <w:t>were initially determined</w:t>
      </w:r>
      <w:r>
        <w:t>.  It would be helpful to show</w:t>
      </w:r>
      <w:r w:rsidR="005C247C">
        <w:t>/describe</w:t>
      </w:r>
      <w:r>
        <w:t xml:space="preserve"> </w:t>
      </w:r>
      <w:r w:rsidR="005C247C">
        <w:t xml:space="preserve">the calculations for </w:t>
      </w:r>
      <w:r>
        <w:t xml:space="preserve">how these numbers were derived </w:t>
      </w:r>
      <w:r w:rsidR="007B476C">
        <w:t xml:space="preserve">for the </w:t>
      </w:r>
      <w:r w:rsidR="00CC7F70">
        <w:t xml:space="preserve">resulting confidence intervals </w:t>
      </w:r>
      <w:r>
        <w:t xml:space="preserve">for </w:t>
      </w:r>
      <w:r w:rsidR="007B476C">
        <w:t xml:space="preserve">the </w:t>
      </w:r>
      <w:r>
        <w:t>number of districts and households within ea</w:t>
      </w:r>
      <w:r w:rsidR="005C247C">
        <w:t xml:space="preserve">ch sample as was done </w:t>
      </w:r>
      <w:r w:rsidR="00342CF6">
        <w:t xml:space="preserve">in the footnote </w:t>
      </w:r>
      <w:r w:rsidR="005C247C">
        <w:t xml:space="preserve">for </w:t>
      </w:r>
      <w:r w:rsidR="00385907">
        <w:t>the Initial Sample.</w:t>
      </w:r>
    </w:p>
    <w:p w:rsidR="00A67ACE" w:rsidRDefault="00A67ACE" w:rsidP="00A67ACE">
      <w:pPr>
        <w:ind w:left="360"/>
      </w:pPr>
    </w:p>
    <w:p w:rsidR="00A67ACE" w:rsidRDefault="00A67ACE" w:rsidP="00A67ACE">
      <w:pPr>
        <w:ind w:left="360"/>
      </w:pPr>
      <w:r>
        <w:t>What will happen if 20 of the 25 selected districts can’t participate? Will additional districts be selected and if so, how?</w:t>
      </w:r>
    </w:p>
    <w:p w:rsidR="00CC7F70" w:rsidRDefault="00CC7F70" w:rsidP="00A67ACE">
      <w:pPr>
        <w:ind w:left="360"/>
        <w:rPr>
          <w:b/>
        </w:rPr>
      </w:pPr>
    </w:p>
    <w:p w:rsidR="001E2EA4" w:rsidRDefault="001E2EA4" w:rsidP="00902726">
      <w:pPr>
        <w:ind w:left="360"/>
        <w:rPr>
          <w:b/>
        </w:rPr>
      </w:pPr>
    </w:p>
    <w:p w:rsidR="00EC208D" w:rsidRDefault="00902726" w:rsidP="00902726">
      <w:pPr>
        <w:ind w:left="360"/>
        <w:rPr>
          <w:b/>
        </w:rPr>
      </w:pPr>
      <w:r w:rsidRPr="001E2EA4">
        <w:rPr>
          <w:b/>
        </w:rPr>
        <w:t>I</w:t>
      </w:r>
      <w:r w:rsidR="001E2EA4">
        <w:rPr>
          <w:b/>
        </w:rPr>
        <w:t>I</w:t>
      </w:r>
      <w:r w:rsidR="00EC208D">
        <w:rPr>
          <w:b/>
        </w:rPr>
        <w:t>. Data Collection Procedures</w:t>
      </w:r>
    </w:p>
    <w:p w:rsidR="00EC208D" w:rsidRDefault="00EC208D" w:rsidP="00902726">
      <w:pPr>
        <w:ind w:left="360"/>
        <w:rPr>
          <w:b/>
        </w:rPr>
      </w:pPr>
    </w:p>
    <w:p w:rsidR="00EC68ED" w:rsidRDefault="00B90EAA" w:rsidP="00902726">
      <w:pPr>
        <w:ind w:left="360"/>
      </w:pPr>
      <w:r>
        <w:t xml:space="preserve">The data collection procedures outlined in this document all seem appropriate.  </w:t>
      </w:r>
      <w:r w:rsidR="00FE6EA4">
        <w:t xml:space="preserve">The different plans for contacting and working with directors as opposed to households is clearly identified.  </w:t>
      </w:r>
      <w:r w:rsidR="00EC68ED">
        <w:t>Although it wasn’t clear whether the $25 Visa Gift card will be mailed with the household questionnaire to be used if the household</w:t>
      </w:r>
      <w:r w:rsidR="00E1766F">
        <w:t xml:space="preserve"> completed the survey or not OR </w:t>
      </w:r>
      <w:r w:rsidR="00EC68ED">
        <w:t>will it be mailed upon</w:t>
      </w:r>
      <w:r w:rsidR="00DD7FD8">
        <w:t xml:space="preserve"> receiving</w:t>
      </w:r>
      <w:r w:rsidR="00EC68ED">
        <w:t xml:space="preserve"> a completed questionnaire.  </w:t>
      </w:r>
    </w:p>
    <w:p w:rsidR="00D94B80" w:rsidRDefault="00D94B80" w:rsidP="00342CF6"/>
    <w:p w:rsidR="00B37DDB" w:rsidRDefault="00B04A65" w:rsidP="00906465">
      <w:r>
        <w:t xml:space="preserve">      </w:t>
      </w:r>
    </w:p>
    <w:p w:rsidR="00A11398" w:rsidRDefault="00A11398" w:rsidP="00A11398">
      <w:pPr>
        <w:ind w:left="360"/>
        <w:rPr>
          <w:b/>
        </w:rPr>
      </w:pPr>
      <w:r w:rsidRPr="00F638CC">
        <w:rPr>
          <w:b/>
        </w:rPr>
        <w:t>I</w:t>
      </w:r>
      <w:r>
        <w:rPr>
          <w:b/>
        </w:rPr>
        <w:t>II</w:t>
      </w:r>
      <w:r w:rsidRPr="00F638CC">
        <w:rPr>
          <w:b/>
        </w:rPr>
        <w:t xml:space="preserve">. </w:t>
      </w:r>
      <w:r>
        <w:rPr>
          <w:b/>
        </w:rPr>
        <w:t>Maximizing Response Rates</w:t>
      </w:r>
    </w:p>
    <w:p w:rsidR="00A11398" w:rsidRDefault="00A11398" w:rsidP="00A11398">
      <w:pPr>
        <w:ind w:left="360"/>
        <w:rPr>
          <w:b/>
        </w:rPr>
      </w:pPr>
    </w:p>
    <w:p w:rsidR="002723EA" w:rsidRDefault="002723EA" w:rsidP="00A11398">
      <w:pPr>
        <w:ind w:left="360"/>
      </w:pPr>
      <w:r>
        <w:t xml:space="preserve">The bulleted plans for </w:t>
      </w:r>
      <w:r w:rsidR="00E1766F">
        <w:t>maximizing</w:t>
      </w:r>
      <w:r>
        <w:t xml:space="preserve"> response rates and data quality </w:t>
      </w:r>
      <w:r w:rsidR="00240470">
        <w:t xml:space="preserve">are described in detail.  </w:t>
      </w:r>
      <w:r>
        <w:t xml:space="preserve">The plan to send in-person interviews to district and household non-responders will most likely be a useful follow up method.  </w:t>
      </w:r>
    </w:p>
    <w:p w:rsidR="002723EA" w:rsidRDefault="002723EA" w:rsidP="00A11398">
      <w:pPr>
        <w:ind w:left="360"/>
      </w:pPr>
    </w:p>
    <w:p w:rsidR="00CC7F70" w:rsidRDefault="00A11398" w:rsidP="00A11398">
      <w:pPr>
        <w:ind w:left="360"/>
      </w:pPr>
      <w:r>
        <w:t>When contacting participants by phone, if a voicemail will be left</w:t>
      </w:r>
      <w:r w:rsidR="00B11051">
        <w:t xml:space="preserve"> or if the participant is busy and prefers to call back</w:t>
      </w:r>
      <w:r w:rsidR="004D45E4">
        <w:t>,</w:t>
      </w:r>
      <w:r w:rsidR="00B11051">
        <w:t xml:space="preserve"> the wording</w:t>
      </w:r>
      <w:r w:rsidR="003172A4">
        <w:t xml:space="preserve"> that will be left in a voicemail</w:t>
      </w:r>
      <w:r w:rsidR="006171BB">
        <w:t xml:space="preserve"> or as instructions to call back </w:t>
      </w:r>
      <w:r w:rsidR="00B11051">
        <w:t>should be</w:t>
      </w:r>
      <w:r w:rsidR="003172A4">
        <w:t xml:space="preserve"> documented </w:t>
      </w:r>
      <w:r w:rsidR="006171BB">
        <w:t>so all members of the interviewing</w:t>
      </w:r>
      <w:r w:rsidR="003172A4">
        <w:t xml:space="preserve"> team will use the same wording and include the sam</w:t>
      </w:r>
      <w:r w:rsidR="006171BB">
        <w:t>e information in their messages.</w:t>
      </w:r>
      <w:r w:rsidR="003172A4">
        <w:t xml:space="preserve"> </w:t>
      </w:r>
    </w:p>
    <w:p w:rsidR="00A11398" w:rsidRDefault="003172A4" w:rsidP="00A11398">
      <w:pPr>
        <w:ind w:left="360"/>
        <w:rPr>
          <w:b/>
        </w:rPr>
      </w:pPr>
      <w:r>
        <w:t xml:space="preserve"> </w:t>
      </w:r>
    </w:p>
    <w:p w:rsidR="00A11398" w:rsidRDefault="00A11398" w:rsidP="00906465"/>
    <w:p w:rsidR="00B37DDB" w:rsidRDefault="006171BB" w:rsidP="00B37DDB">
      <w:pPr>
        <w:ind w:left="360"/>
        <w:rPr>
          <w:b/>
        </w:rPr>
      </w:pPr>
      <w:r>
        <w:rPr>
          <w:b/>
        </w:rPr>
        <w:t>IV</w:t>
      </w:r>
      <w:r w:rsidR="007F1872">
        <w:rPr>
          <w:b/>
        </w:rPr>
        <w:t xml:space="preserve">. </w:t>
      </w:r>
      <w:r w:rsidR="00E0288A">
        <w:rPr>
          <w:b/>
        </w:rPr>
        <w:t>Test of Procedures</w:t>
      </w:r>
    </w:p>
    <w:p w:rsidR="00B37DDB" w:rsidRDefault="00B37DDB" w:rsidP="00B37DDB">
      <w:pPr>
        <w:ind w:left="360"/>
        <w:rPr>
          <w:b/>
        </w:rPr>
      </w:pPr>
    </w:p>
    <w:p w:rsidR="00F635F3" w:rsidRDefault="00B27F46" w:rsidP="00761D7C">
      <w:pPr>
        <w:ind w:left="360"/>
      </w:pPr>
      <w:r>
        <w:t xml:space="preserve">The pretest procedures were well documented </w:t>
      </w:r>
      <w:r w:rsidR="00AF7D46">
        <w:t>and appear to be designed appropriately to collect the necessary information.  No other comments for this section.</w:t>
      </w:r>
    </w:p>
    <w:p w:rsidR="00024B94" w:rsidRDefault="00024B94" w:rsidP="004C772B">
      <w:pPr>
        <w:ind w:left="360"/>
      </w:pPr>
    </w:p>
    <w:p w:rsidR="00F638CC" w:rsidRPr="00604CA8" w:rsidRDefault="00554BAE" w:rsidP="004C772B">
      <w:pPr>
        <w:ind w:left="360"/>
        <w:rPr>
          <w:b/>
        </w:rPr>
      </w:pPr>
      <w:r>
        <w:t xml:space="preserve"> </w:t>
      </w:r>
      <w:r w:rsidR="00B37DDB" w:rsidRPr="00604CA8">
        <w:rPr>
          <w:b/>
        </w:rPr>
        <w:t xml:space="preserve">V. Statistical Methods </w:t>
      </w:r>
      <w:r w:rsidR="00AA6485">
        <w:rPr>
          <w:b/>
        </w:rPr>
        <w:t>for Summary</w:t>
      </w:r>
    </w:p>
    <w:p w:rsidR="00F638CC" w:rsidRDefault="00F638CC" w:rsidP="004C772B">
      <w:pPr>
        <w:ind w:left="360"/>
      </w:pPr>
    </w:p>
    <w:p w:rsidR="00906465" w:rsidRDefault="00B27F46" w:rsidP="00AF7D46">
      <w:pPr>
        <w:ind w:left="360"/>
      </w:pPr>
      <w:r>
        <w:t xml:space="preserve">The non-response analysis is well described.  There was mention of confidence intervals for analysis across districts and household.  </w:t>
      </w:r>
      <w:r w:rsidR="00AF7D46">
        <w:t xml:space="preserve">There </w:t>
      </w:r>
      <w:r>
        <w:t xml:space="preserve">could be more </w:t>
      </w:r>
      <w:r w:rsidR="00AF7D46">
        <w:t>information on the type of results that will be tabulated related to the q</w:t>
      </w:r>
      <w:r>
        <w:t xml:space="preserve">uantitative side of the study.  </w:t>
      </w:r>
      <w:r w:rsidR="00AF7D46">
        <w:t>This could be brief if it will just be basic frequencies or cross tabulations, but if there are any plans for more complex analysis or summaries, it should be documented.</w:t>
      </w:r>
    </w:p>
    <w:p w:rsidR="00906465" w:rsidRDefault="00906465" w:rsidP="00906465"/>
    <w:p w:rsidR="00AC5E0D" w:rsidRPr="00161030" w:rsidRDefault="00525CFC" w:rsidP="00AF7D46">
      <w:r>
        <w:t xml:space="preserve"> </w:t>
      </w:r>
    </w:p>
    <w:sectPr w:rsidR="00AC5E0D" w:rsidRPr="00161030" w:rsidSect="00735F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BD0"/>
    <w:multiLevelType w:val="hybridMultilevel"/>
    <w:tmpl w:val="62E451A6"/>
    <w:lvl w:ilvl="0" w:tplc="1F821F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87B3F"/>
    <w:multiLevelType w:val="hybridMultilevel"/>
    <w:tmpl w:val="B76E9316"/>
    <w:lvl w:ilvl="0" w:tplc="5BFA0B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26"/>
    <w:rsid w:val="00003957"/>
    <w:rsid w:val="00004861"/>
    <w:rsid w:val="00024B94"/>
    <w:rsid w:val="00030FDA"/>
    <w:rsid w:val="00161030"/>
    <w:rsid w:val="00186907"/>
    <w:rsid w:val="001E2EA4"/>
    <w:rsid w:val="001F153F"/>
    <w:rsid w:val="00224301"/>
    <w:rsid w:val="00234E29"/>
    <w:rsid w:val="00240470"/>
    <w:rsid w:val="002723EA"/>
    <w:rsid w:val="00303719"/>
    <w:rsid w:val="00305DBA"/>
    <w:rsid w:val="003172A4"/>
    <w:rsid w:val="00342CF6"/>
    <w:rsid w:val="00385907"/>
    <w:rsid w:val="003D0171"/>
    <w:rsid w:val="003D5B7F"/>
    <w:rsid w:val="00445606"/>
    <w:rsid w:val="00474EAD"/>
    <w:rsid w:val="004C772B"/>
    <w:rsid w:val="004D45E4"/>
    <w:rsid w:val="00525CFC"/>
    <w:rsid w:val="00543A0A"/>
    <w:rsid w:val="00554BAE"/>
    <w:rsid w:val="005C247C"/>
    <w:rsid w:val="005D2F45"/>
    <w:rsid w:val="005D53BE"/>
    <w:rsid w:val="00604CA8"/>
    <w:rsid w:val="006171BB"/>
    <w:rsid w:val="00636864"/>
    <w:rsid w:val="00646800"/>
    <w:rsid w:val="006640FC"/>
    <w:rsid w:val="006F0D08"/>
    <w:rsid w:val="00735F0F"/>
    <w:rsid w:val="007538A5"/>
    <w:rsid w:val="00761D7C"/>
    <w:rsid w:val="007B110B"/>
    <w:rsid w:val="007B3DD0"/>
    <w:rsid w:val="007B476C"/>
    <w:rsid w:val="007B56E4"/>
    <w:rsid w:val="007F1872"/>
    <w:rsid w:val="008007E5"/>
    <w:rsid w:val="00850602"/>
    <w:rsid w:val="00866668"/>
    <w:rsid w:val="008D54FF"/>
    <w:rsid w:val="008D7197"/>
    <w:rsid w:val="00902726"/>
    <w:rsid w:val="00906465"/>
    <w:rsid w:val="00992974"/>
    <w:rsid w:val="00A11398"/>
    <w:rsid w:val="00A37D94"/>
    <w:rsid w:val="00A67ACE"/>
    <w:rsid w:val="00AA6485"/>
    <w:rsid w:val="00AB51B0"/>
    <w:rsid w:val="00AC0ED5"/>
    <w:rsid w:val="00AC5E0D"/>
    <w:rsid w:val="00AD2385"/>
    <w:rsid w:val="00AE09E0"/>
    <w:rsid w:val="00AF7D46"/>
    <w:rsid w:val="00B04A65"/>
    <w:rsid w:val="00B11051"/>
    <w:rsid w:val="00B27F46"/>
    <w:rsid w:val="00B37DDB"/>
    <w:rsid w:val="00B54A5C"/>
    <w:rsid w:val="00B83F16"/>
    <w:rsid w:val="00B90EAA"/>
    <w:rsid w:val="00C76F54"/>
    <w:rsid w:val="00CC7F70"/>
    <w:rsid w:val="00D94B80"/>
    <w:rsid w:val="00DD7FD8"/>
    <w:rsid w:val="00DF6BF3"/>
    <w:rsid w:val="00E0288A"/>
    <w:rsid w:val="00E1766F"/>
    <w:rsid w:val="00EC208D"/>
    <w:rsid w:val="00EC68ED"/>
    <w:rsid w:val="00EF2673"/>
    <w:rsid w:val="00F5477D"/>
    <w:rsid w:val="00F62C8B"/>
    <w:rsid w:val="00F635F3"/>
    <w:rsid w:val="00F638CC"/>
    <w:rsid w:val="00F839B5"/>
    <w:rsid w:val="00F928E8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">
    <w:name w:val="Response"/>
    <w:basedOn w:val="Normal"/>
    <w:qFormat/>
    <w:rsid w:val="007B110B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">
    <w:name w:val="Response"/>
    <w:basedOn w:val="Normal"/>
    <w:qFormat/>
    <w:rsid w:val="007B110B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NASS Review of OMB Documents on SNAP-ED Evaluation Study</vt:lpstr>
    </vt:vector>
  </TitlesOfParts>
  <Company>usda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NASS Review of OMB Documents on SNAP-ED Evaluation Study</dc:title>
  <dc:creator>porter</dc:creator>
  <cp:lastModifiedBy>SYSTEM</cp:lastModifiedBy>
  <cp:revision>2</cp:revision>
  <cp:lastPrinted>2009-08-06T14:13:00Z</cp:lastPrinted>
  <dcterms:created xsi:type="dcterms:W3CDTF">2017-09-07T21:02:00Z</dcterms:created>
  <dcterms:modified xsi:type="dcterms:W3CDTF">2017-09-07T21:02:00Z</dcterms:modified>
</cp:coreProperties>
</file>