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2B1AB" w14:textId="3EA0EE32" w:rsidR="0009216E" w:rsidRPr="00610A9D" w:rsidRDefault="0009216E" w:rsidP="00610A9D">
      <w:pPr>
        <w:spacing w:after="60" w:line="360" w:lineRule="exact"/>
        <w:ind w:left="5112" w:firstLine="0"/>
        <w:jc w:val="left"/>
        <w:rPr>
          <w:rFonts w:ascii="Lucida Sans" w:hAnsi="Lucida Sans"/>
          <w:b/>
          <w:sz w:val="22"/>
          <w:szCs w:val="22"/>
        </w:rPr>
      </w:pPr>
      <w:bookmarkStart w:id="0" w:name="_Toc316309682"/>
      <w:bookmarkStart w:id="1" w:name="_GoBack"/>
      <w:bookmarkEnd w:id="1"/>
      <w:r w:rsidRPr="00610A9D">
        <w:rPr>
          <w:rFonts w:ascii="Lucida Sans" w:hAnsi="Lucida Sans"/>
          <w:b/>
          <w:sz w:val="22"/>
          <w:szCs w:val="22"/>
        </w:rPr>
        <w:t xml:space="preserve">Supporting </w:t>
      </w:r>
      <w:r w:rsidR="00A6272D">
        <w:rPr>
          <w:rFonts w:ascii="Lucida Sans" w:hAnsi="Lucida Sans"/>
          <w:b/>
          <w:sz w:val="22"/>
          <w:szCs w:val="22"/>
        </w:rPr>
        <w:t>Statement</w:t>
      </w:r>
      <w:r w:rsidR="00A6272D" w:rsidRPr="00610A9D">
        <w:rPr>
          <w:rFonts w:ascii="Lucida Sans" w:hAnsi="Lucida Sans"/>
          <w:b/>
          <w:sz w:val="22"/>
          <w:szCs w:val="22"/>
        </w:rPr>
        <w:t xml:space="preserve"> </w:t>
      </w:r>
      <w:r w:rsidRPr="00610A9D">
        <w:rPr>
          <w:rFonts w:ascii="Lucida Sans" w:hAnsi="Lucida Sans"/>
          <w:b/>
          <w:sz w:val="22"/>
          <w:szCs w:val="22"/>
        </w:rPr>
        <w:t xml:space="preserve">for OMB Clearance for the </w:t>
      </w:r>
      <w:r w:rsidR="00B97F7F">
        <w:rPr>
          <w:rFonts w:ascii="Lucida Sans" w:hAnsi="Lucida Sans"/>
          <w:b/>
          <w:sz w:val="22"/>
          <w:szCs w:val="22"/>
        </w:rPr>
        <w:t>Study of Non-Response to the School Meals Application Verification Process</w:t>
      </w:r>
    </w:p>
    <w:p w14:paraId="1006B8BA" w14:textId="77777777" w:rsidR="0009216E" w:rsidRPr="00610A9D" w:rsidRDefault="0009216E" w:rsidP="00610A9D">
      <w:pPr>
        <w:spacing w:after="60" w:line="360" w:lineRule="exact"/>
        <w:ind w:left="5112" w:firstLine="0"/>
        <w:jc w:val="left"/>
        <w:rPr>
          <w:rFonts w:ascii="Lucida Sans" w:hAnsi="Lucida Sans"/>
          <w:b/>
          <w:sz w:val="22"/>
          <w:szCs w:val="22"/>
        </w:rPr>
      </w:pPr>
      <w:r w:rsidRPr="00610A9D">
        <w:rPr>
          <w:rFonts w:ascii="Lucida Sans" w:hAnsi="Lucida Sans"/>
          <w:b/>
          <w:sz w:val="22"/>
          <w:szCs w:val="22"/>
        </w:rPr>
        <w:t>Part A</w:t>
      </w:r>
    </w:p>
    <w:p w14:paraId="5351CACC" w14:textId="275FD0F4" w:rsidR="0009216E" w:rsidRPr="007C49C0" w:rsidRDefault="00B01A8D" w:rsidP="00FE1371">
      <w:pPr>
        <w:spacing w:before="144" w:after="288" w:line="360" w:lineRule="exact"/>
        <w:ind w:left="5112" w:right="360" w:firstLine="0"/>
        <w:rPr>
          <w:rFonts w:ascii="Lucida Sans" w:hAnsi="Lucida Sans"/>
          <w:sz w:val="22"/>
          <w:szCs w:val="22"/>
        </w:rPr>
      </w:pPr>
      <w:bookmarkStart w:id="2" w:name="RepTitle"/>
      <w:bookmarkStart w:id="3" w:name="RepType"/>
      <w:bookmarkStart w:id="4" w:name="DateMark"/>
      <w:bookmarkEnd w:id="2"/>
      <w:bookmarkEnd w:id="3"/>
      <w:bookmarkEnd w:id="4"/>
      <w:r>
        <w:rPr>
          <w:rFonts w:ascii="Lucida Sans" w:hAnsi="Lucida Sans"/>
          <w:sz w:val="22"/>
          <w:szCs w:val="22"/>
        </w:rPr>
        <w:t xml:space="preserve">September </w:t>
      </w:r>
      <w:r w:rsidR="00D84EFD">
        <w:rPr>
          <w:rFonts w:ascii="Lucida Sans" w:hAnsi="Lucida Sans"/>
          <w:sz w:val="22"/>
          <w:szCs w:val="22"/>
        </w:rPr>
        <w:t>2</w:t>
      </w:r>
      <w:r w:rsidR="00003D65">
        <w:rPr>
          <w:rFonts w:ascii="Lucida Sans" w:hAnsi="Lucida Sans"/>
          <w:sz w:val="22"/>
          <w:szCs w:val="22"/>
        </w:rPr>
        <w:t>2</w:t>
      </w:r>
      <w:r w:rsidR="00B97F7F">
        <w:rPr>
          <w:rFonts w:ascii="Lucida Sans" w:hAnsi="Lucida Sans"/>
          <w:sz w:val="22"/>
          <w:szCs w:val="22"/>
        </w:rPr>
        <w:t>, 2017</w:t>
      </w:r>
    </w:p>
    <w:p w14:paraId="7E148B0E" w14:textId="64BA4F86" w:rsidR="00A6272D" w:rsidRPr="001D4FB6" w:rsidRDefault="008137DB" w:rsidP="00A6272D">
      <w:pPr>
        <w:spacing w:line="280" w:lineRule="exact"/>
        <w:ind w:left="5112" w:firstLine="0"/>
        <w:jc w:val="left"/>
        <w:rPr>
          <w:rFonts w:ascii="Lucida Sans" w:hAnsi="Lucida Sans"/>
          <w:sz w:val="20"/>
          <w:szCs w:val="20"/>
        </w:rPr>
      </w:pPr>
      <w:bookmarkStart w:id="5" w:name="StartingPoint"/>
      <w:bookmarkEnd w:id="5"/>
      <w:r>
        <w:rPr>
          <w:rFonts w:ascii="Lucida Sans" w:hAnsi="Lucida Sans"/>
          <w:sz w:val="20"/>
          <w:szCs w:val="20"/>
        </w:rPr>
        <w:t>Holly Figueroa</w:t>
      </w:r>
    </w:p>
    <w:p w14:paraId="75279CEE" w14:textId="77777777" w:rsidR="00A6272D" w:rsidRPr="001D4FB6" w:rsidRDefault="00A6272D" w:rsidP="00A6272D">
      <w:pPr>
        <w:spacing w:line="280" w:lineRule="exact"/>
        <w:ind w:left="5112" w:firstLine="0"/>
        <w:jc w:val="left"/>
        <w:rPr>
          <w:rFonts w:ascii="Lucida Sans" w:hAnsi="Lucida Sans"/>
          <w:sz w:val="20"/>
          <w:szCs w:val="20"/>
        </w:rPr>
      </w:pPr>
      <w:r w:rsidRPr="001D4FB6">
        <w:rPr>
          <w:rFonts w:ascii="Lucida Sans" w:hAnsi="Lucida Sans"/>
          <w:sz w:val="20"/>
          <w:szCs w:val="20"/>
        </w:rPr>
        <w:t>Social Science Research Analyst</w:t>
      </w:r>
    </w:p>
    <w:p w14:paraId="0BBC589D" w14:textId="77777777" w:rsidR="00A6272D" w:rsidRPr="001D4FB6" w:rsidRDefault="00A6272D" w:rsidP="00A6272D">
      <w:pPr>
        <w:spacing w:line="280" w:lineRule="exact"/>
        <w:ind w:left="5112" w:firstLine="0"/>
        <w:jc w:val="left"/>
        <w:rPr>
          <w:rFonts w:ascii="Lucida Sans" w:hAnsi="Lucida Sans"/>
          <w:sz w:val="20"/>
          <w:szCs w:val="20"/>
        </w:rPr>
      </w:pPr>
      <w:r w:rsidRPr="001D4FB6">
        <w:rPr>
          <w:rFonts w:ascii="Lucida Sans" w:hAnsi="Lucida Sans"/>
          <w:sz w:val="20"/>
          <w:szCs w:val="20"/>
        </w:rPr>
        <w:t>Office of Policy Support</w:t>
      </w:r>
    </w:p>
    <w:p w14:paraId="53A04624" w14:textId="77777777" w:rsidR="00A6272D" w:rsidRPr="001D4FB6" w:rsidRDefault="00A6272D" w:rsidP="00A6272D">
      <w:pPr>
        <w:spacing w:line="280" w:lineRule="exact"/>
        <w:ind w:left="5112" w:firstLine="0"/>
        <w:jc w:val="left"/>
        <w:rPr>
          <w:rFonts w:ascii="Lucida Sans" w:hAnsi="Lucida Sans"/>
          <w:sz w:val="20"/>
          <w:szCs w:val="20"/>
        </w:rPr>
      </w:pPr>
      <w:r w:rsidRPr="001D4FB6">
        <w:rPr>
          <w:rFonts w:ascii="Lucida Sans" w:hAnsi="Lucida Sans"/>
          <w:sz w:val="20"/>
          <w:szCs w:val="20"/>
        </w:rPr>
        <w:t>Food and Nutrition Service</w:t>
      </w:r>
    </w:p>
    <w:p w14:paraId="46AFBB61" w14:textId="77777777" w:rsidR="00A6272D" w:rsidRPr="001D4FB6" w:rsidRDefault="00A6272D" w:rsidP="00A6272D">
      <w:pPr>
        <w:spacing w:line="280" w:lineRule="exact"/>
        <w:ind w:left="5112" w:firstLine="0"/>
        <w:jc w:val="left"/>
        <w:rPr>
          <w:rFonts w:ascii="Lucida Sans" w:hAnsi="Lucida Sans"/>
          <w:sz w:val="20"/>
          <w:szCs w:val="20"/>
        </w:rPr>
      </w:pPr>
      <w:r w:rsidRPr="001D4FB6">
        <w:rPr>
          <w:rFonts w:ascii="Lucida Sans" w:hAnsi="Lucida Sans"/>
          <w:sz w:val="20"/>
          <w:szCs w:val="20"/>
        </w:rPr>
        <w:t>United States Department of Agriculture</w:t>
      </w:r>
    </w:p>
    <w:p w14:paraId="5EB44C15" w14:textId="6D1EC965" w:rsidR="00A6272D" w:rsidRPr="001D4FB6" w:rsidRDefault="00A6272D" w:rsidP="00A6272D">
      <w:pPr>
        <w:spacing w:line="280" w:lineRule="exact"/>
        <w:ind w:left="5112" w:firstLine="0"/>
        <w:jc w:val="left"/>
        <w:rPr>
          <w:rFonts w:ascii="Lucida Sans" w:hAnsi="Lucida Sans"/>
          <w:sz w:val="20"/>
          <w:szCs w:val="20"/>
        </w:rPr>
      </w:pPr>
      <w:r w:rsidRPr="001D4FB6">
        <w:rPr>
          <w:rFonts w:ascii="Lucida Sans" w:hAnsi="Lucida Sans"/>
          <w:sz w:val="20"/>
          <w:szCs w:val="20"/>
        </w:rPr>
        <w:t>3101 Park Center Drive</w:t>
      </w:r>
      <w:r w:rsidR="00586681">
        <w:rPr>
          <w:rFonts w:ascii="Lucida Sans" w:hAnsi="Lucida Sans"/>
          <w:sz w:val="20"/>
          <w:szCs w:val="20"/>
        </w:rPr>
        <w:t>, Room 1014</w:t>
      </w:r>
    </w:p>
    <w:p w14:paraId="45D7A549" w14:textId="77777777" w:rsidR="00A6272D" w:rsidRPr="001D4FB6" w:rsidRDefault="00A6272D" w:rsidP="00A6272D">
      <w:pPr>
        <w:spacing w:line="280" w:lineRule="exact"/>
        <w:ind w:left="5112" w:firstLine="0"/>
        <w:jc w:val="left"/>
        <w:rPr>
          <w:rFonts w:ascii="Lucida Sans" w:hAnsi="Lucida Sans"/>
          <w:sz w:val="20"/>
          <w:szCs w:val="20"/>
        </w:rPr>
      </w:pPr>
      <w:r w:rsidRPr="001D4FB6">
        <w:rPr>
          <w:rFonts w:ascii="Lucida Sans" w:hAnsi="Lucida Sans"/>
          <w:sz w:val="20"/>
          <w:szCs w:val="20"/>
        </w:rPr>
        <w:t>Alexandria, Virginia 22302</w:t>
      </w:r>
    </w:p>
    <w:p w14:paraId="7CECAB52" w14:textId="0F9EF806" w:rsidR="00A6272D" w:rsidRPr="001D4FB6" w:rsidRDefault="00A6272D" w:rsidP="00A6272D">
      <w:pPr>
        <w:spacing w:line="280" w:lineRule="exact"/>
        <w:ind w:left="5112" w:firstLine="0"/>
        <w:jc w:val="left"/>
        <w:rPr>
          <w:rFonts w:ascii="Lucida Sans" w:hAnsi="Lucida Sans"/>
          <w:sz w:val="20"/>
          <w:szCs w:val="20"/>
        </w:rPr>
      </w:pPr>
      <w:r w:rsidRPr="001D4FB6">
        <w:rPr>
          <w:rFonts w:ascii="Lucida Sans" w:hAnsi="Lucida Sans"/>
          <w:sz w:val="20"/>
          <w:szCs w:val="20"/>
        </w:rPr>
        <w:t>Phone: 703-</w:t>
      </w:r>
      <w:r w:rsidR="008137DB">
        <w:rPr>
          <w:rFonts w:ascii="Lucida Sans" w:hAnsi="Lucida Sans"/>
          <w:sz w:val="20"/>
          <w:szCs w:val="20"/>
        </w:rPr>
        <w:t>3</w:t>
      </w:r>
      <w:r w:rsidRPr="001D4FB6">
        <w:rPr>
          <w:rFonts w:ascii="Lucida Sans" w:hAnsi="Lucida Sans"/>
          <w:sz w:val="20"/>
          <w:szCs w:val="20"/>
        </w:rPr>
        <w:t>05-</w:t>
      </w:r>
      <w:r w:rsidR="008137DB">
        <w:rPr>
          <w:rFonts w:ascii="Lucida Sans" w:hAnsi="Lucida Sans"/>
          <w:sz w:val="20"/>
          <w:szCs w:val="20"/>
        </w:rPr>
        <w:t>2105</w:t>
      </w:r>
    </w:p>
    <w:p w14:paraId="03DDC7F5" w14:textId="5A89A3C4" w:rsidR="0009216E" w:rsidRPr="001D4FB6" w:rsidRDefault="00A6272D" w:rsidP="00FE1371">
      <w:pPr>
        <w:spacing w:line="280" w:lineRule="exact"/>
        <w:ind w:left="5112" w:firstLine="0"/>
        <w:jc w:val="left"/>
        <w:rPr>
          <w:rFonts w:ascii="Lucida Sans" w:hAnsi="Lucida Sans"/>
          <w:sz w:val="20"/>
          <w:szCs w:val="20"/>
        </w:rPr>
      </w:pPr>
      <w:r w:rsidRPr="001D4FB6">
        <w:rPr>
          <w:rFonts w:ascii="Lucida Sans" w:hAnsi="Lucida Sans"/>
          <w:sz w:val="20"/>
          <w:szCs w:val="20"/>
        </w:rPr>
        <w:t xml:space="preserve">Email: </w:t>
      </w:r>
      <w:r w:rsidR="008137DB">
        <w:rPr>
          <w:rFonts w:ascii="Lucida Sans" w:hAnsi="Lucida Sans"/>
          <w:sz w:val="20"/>
          <w:szCs w:val="20"/>
        </w:rPr>
        <w:t>Holly.Figueroa</w:t>
      </w:r>
      <w:r w:rsidRPr="001D4FB6">
        <w:rPr>
          <w:rFonts w:ascii="Lucida Sans" w:hAnsi="Lucida Sans"/>
          <w:sz w:val="20"/>
          <w:szCs w:val="20"/>
        </w:rPr>
        <w:t>@fns.usda.gov</w:t>
      </w:r>
    </w:p>
    <w:p w14:paraId="73E5C96F" w14:textId="4D4C9AB5" w:rsidR="0009216E" w:rsidRPr="00D84108" w:rsidRDefault="0009216E" w:rsidP="00FE1371">
      <w:pPr>
        <w:spacing w:line="280" w:lineRule="exact"/>
        <w:ind w:left="5225" w:firstLine="0"/>
        <w:rPr>
          <w:rFonts w:ascii="Lucida Sans" w:hAnsi="Lucida Sans"/>
          <w:sz w:val="20"/>
          <w:szCs w:val="20"/>
          <w:lang w:val="es-CO"/>
        </w:rPr>
      </w:pPr>
      <w:r w:rsidRPr="00D84108">
        <w:rPr>
          <w:rFonts w:ascii="Lucida Sans" w:hAnsi="Lucida Sans"/>
          <w:sz w:val="20"/>
          <w:szCs w:val="20"/>
          <w:lang w:val="es-CO"/>
        </w:rPr>
        <w:t xml:space="preserve"> </w:t>
      </w:r>
    </w:p>
    <w:p w14:paraId="516D9458" w14:textId="77777777" w:rsidR="0009216E" w:rsidRPr="00D84108" w:rsidRDefault="0009216E" w:rsidP="00FE1371">
      <w:pPr>
        <w:spacing w:line="264" w:lineRule="auto"/>
        <w:ind w:left="5040" w:firstLine="0"/>
        <w:rPr>
          <w:rFonts w:ascii="Lucida Sans" w:hAnsi="Lucida Sans"/>
          <w:sz w:val="20"/>
          <w:szCs w:val="20"/>
          <w:lang w:val="es-CO"/>
        </w:rPr>
        <w:sectPr w:rsidR="0009216E" w:rsidRPr="00D84108" w:rsidSect="00D3404D">
          <w:footerReference w:type="default" r:id="rId9"/>
          <w:endnotePr>
            <w:numFmt w:val="decimal"/>
          </w:endnotePr>
          <w:pgSz w:w="12240" w:h="15840" w:code="1"/>
          <w:pgMar w:top="2592" w:right="1440" w:bottom="576" w:left="1440" w:header="720" w:footer="576" w:gutter="0"/>
          <w:cols w:space="720"/>
          <w:docGrid w:linePitch="150"/>
        </w:sectPr>
      </w:pPr>
    </w:p>
    <w:p w14:paraId="4909824E" w14:textId="55AA914E" w:rsidR="006A4B5E" w:rsidRDefault="00A6272D" w:rsidP="006A4B5E">
      <w:pPr>
        <w:spacing w:after="480" w:line="240" w:lineRule="auto"/>
        <w:ind w:firstLine="0"/>
        <w:jc w:val="center"/>
        <w:rPr>
          <w:rFonts w:ascii="Lucida Sans" w:hAnsi="Lucida Sans" w:cs="Lucida Sans"/>
          <w:b/>
        </w:rPr>
      </w:pPr>
      <w:r>
        <w:rPr>
          <w:rFonts w:ascii="Lucida Sans" w:hAnsi="Lucida Sans" w:cs="Lucida Sans"/>
          <w:b/>
        </w:rPr>
        <w:lastRenderedPageBreak/>
        <w:t xml:space="preserve">TABLE OF </w:t>
      </w:r>
      <w:r w:rsidR="006A4B5E">
        <w:rPr>
          <w:rFonts w:ascii="Lucida Sans" w:hAnsi="Lucida Sans" w:cs="Lucida Sans"/>
          <w:b/>
        </w:rPr>
        <w:t>CONTENTS</w:t>
      </w:r>
    </w:p>
    <w:p w14:paraId="6E6AAE4D" w14:textId="6E8FCBCF" w:rsidR="009D2573" w:rsidRDefault="00E66E4D" w:rsidP="00A56573">
      <w:pPr>
        <w:pStyle w:val="TOC1"/>
        <w:rPr>
          <w:rFonts w:asciiTheme="minorHAnsi" w:eastAsiaTheme="minorEastAsia" w:hAnsiTheme="minorHAnsi" w:cstheme="minorBidi"/>
          <w:caps w:val="0"/>
          <w:noProof/>
          <w:szCs w:val="22"/>
        </w:rPr>
      </w:pPr>
      <w:r w:rsidRPr="00E66E4D">
        <w:rPr>
          <w:rFonts w:cs="Lucida Sans"/>
        </w:rPr>
        <w:t xml:space="preserve">LIST OF </w:t>
      </w:r>
      <w:r w:rsidR="00A817BC">
        <w:rPr>
          <w:rFonts w:cs="Lucida Sans"/>
          <w:b/>
        </w:rPr>
        <w:fldChar w:fldCharType="begin"/>
      </w:r>
      <w:r w:rsidR="006A4B5E">
        <w:rPr>
          <w:rFonts w:cs="Lucida Sans"/>
          <w:b/>
        </w:rPr>
        <w:instrText xml:space="preserve"> TOC \o "1-3" \z \t "Heading 1_Black,1,Heading 1_Red,1,Heading 1_Blue,1,Heading 2_Black,2,Heading 2_Red,2,Heading 2_Blue,2,Mark for Appendix Heading_Black,8,Mark for Appendix Heading_Blue,8,Mark for Appendix Heading_Red,8" </w:instrText>
      </w:r>
      <w:r w:rsidR="00A817BC">
        <w:rPr>
          <w:rFonts w:cs="Lucida Sans"/>
          <w:b/>
        </w:rPr>
        <w:fldChar w:fldCharType="separate"/>
      </w:r>
      <w:r w:rsidR="009D2573">
        <w:rPr>
          <w:noProof/>
        </w:rPr>
        <w:t>APPENDICES</w:t>
      </w:r>
      <w:r w:rsidR="009D2573">
        <w:rPr>
          <w:noProof/>
          <w:webHidden/>
        </w:rPr>
        <w:tab/>
      </w:r>
      <w:r w:rsidR="009D2573" w:rsidRPr="00BA1340">
        <w:rPr>
          <w:noProof/>
          <w:webHidden/>
        </w:rPr>
        <w:fldChar w:fldCharType="begin"/>
      </w:r>
      <w:r w:rsidR="009D2573" w:rsidRPr="00BA1340">
        <w:rPr>
          <w:noProof/>
          <w:webHidden/>
        </w:rPr>
        <w:instrText xml:space="preserve"> PAGEREF _Toc487710652 \h </w:instrText>
      </w:r>
      <w:r w:rsidR="009D2573" w:rsidRPr="00BA1340">
        <w:rPr>
          <w:noProof/>
          <w:webHidden/>
        </w:rPr>
      </w:r>
      <w:r w:rsidR="009D2573" w:rsidRPr="00BA1340">
        <w:rPr>
          <w:noProof/>
          <w:webHidden/>
        </w:rPr>
        <w:fldChar w:fldCharType="separate"/>
      </w:r>
      <w:r w:rsidR="002431D8">
        <w:rPr>
          <w:noProof/>
          <w:webHidden/>
        </w:rPr>
        <w:t>2</w:t>
      </w:r>
      <w:r w:rsidR="009D2573" w:rsidRPr="00BA1340">
        <w:rPr>
          <w:noProof/>
          <w:webHidden/>
        </w:rPr>
        <w:fldChar w:fldCharType="end"/>
      </w:r>
    </w:p>
    <w:p w14:paraId="0DADB6BD" w14:textId="1D8AAA67" w:rsidR="009D2573" w:rsidRDefault="009D2573" w:rsidP="00A56573">
      <w:pPr>
        <w:pStyle w:val="TOC1"/>
        <w:rPr>
          <w:rFonts w:asciiTheme="minorHAnsi" w:eastAsiaTheme="minorEastAsia" w:hAnsiTheme="minorHAnsi" w:cstheme="minorBidi"/>
          <w:caps w:val="0"/>
          <w:noProof/>
          <w:szCs w:val="22"/>
        </w:rPr>
      </w:pPr>
      <w:r>
        <w:rPr>
          <w:noProof/>
        </w:rPr>
        <w:t>PART A. JUSTIFICATION</w:t>
      </w:r>
      <w:r>
        <w:rPr>
          <w:noProof/>
          <w:webHidden/>
        </w:rPr>
        <w:tab/>
      </w:r>
      <w:r>
        <w:rPr>
          <w:noProof/>
          <w:webHidden/>
        </w:rPr>
        <w:fldChar w:fldCharType="begin"/>
      </w:r>
      <w:r>
        <w:rPr>
          <w:noProof/>
          <w:webHidden/>
        </w:rPr>
        <w:instrText xml:space="preserve"> PAGEREF _Toc487710653 \h </w:instrText>
      </w:r>
      <w:r>
        <w:rPr>
          <w:noProof/>
          <w:webHidden/>
        </w:rPr>
      </w:r>
      <w:r>
        <w:rPr>
          <w:noProof/>
          <w:webHidden/>
        </w:rPr>
        <w:fldChar w:fldCharType="separate"/>
      </w:r>
      <w:r w:rsidR="002431D8">
        <w:rPr>
          <w:noProof/>
          <w:webHidden/>
        </w:rPr>
        <w:t>3</w:t>
      </w:r>
      <w:r>
        <w:rPr>
          <w:noProof/>
          <w:webHidden/>
        </w:rPr>
        <w:fldChar w:fldCharType="end"/>
      </w:r>
    </w:p>
    <w:p w14:paraId="5C482063" w14:textId="6BB801F7" w:rsidR="009D2573" w:rsidRDefault="009D2573" w:rsidP="00A56573">
      <w:pPr>
        <w:pStyle w:val="TOC2"/>
        <w:spacing w:after="120"/>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Circumstances Making the Collection of Information Necessary</w:t>
      </w:r>
      <w:r>
        <w:rPr>
          <w:noProof/>
          <w:webHidden/>
        </w:rPr>
        <w:tab/>
      </w:r>
      <w:r>
        <w:rPr>
          <w:noProof/>
          <w:webHidden/>
        </w:rPr>
        <w:fldChar w:fldCharType="begin"/>
      </w:r>
      <w:r>
        <w:rPr>
          <w:noProof/>
          <w:webHidden/>
        </w:rPr>
        <w:instrText xml:space="preserve"> PAGEREF _Toc487710654 \h </w:instrText>
      </w:r>
      <w:r>
        <w:rPr>
          <w:noProof/>
          <w:webHidden/>
        </w:rPr>
      </w:r>
      <w:r>
        <w:rPr>
          <w:noProof/>
          <w:webHidden/>
        </w:rPr>
        <w:fldChar w:fldCharType="separate"/>
      </w:r>
      <w:r w:rsidR="002431D8">
        <w:rPr>
          <w:noProof/>
          <w:webHidden/>
        </w:rPr>
        <w:t>3</w:t>
      </w:r>
      <w:r>
        <w:rPr>
          <w:noProof/>
          <w:webHidden/>
        </w:rPr>
        <w:fldChar w:fldCharType="end"/>
      </w:r>
    </w:p>
    <w:p w14:paraId="560F6ADA" w14:textId="0D3044B0" w:rsidR="009D2573" w:rsidRDefault="009D2573" w:rsidP="00A56573">
      <w:pPr>
        <w:pStyle w:val="TOC2"/>
        <w:spacing w:after="120"/>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Purpose and Use of the Information</w:t>
      </w:r>
      <w:r>
        <w:rPr>
          <w:noProof/>
          <w:webHidden/>
        </w:rPr>
        <w:tab/>
      </w:r>
      <w:r>
        <w:rPr>
          <w:noProof/>
          <w:webHidden/>
        </w:rPr>
        <w:fldChar w:fldCharType="begin"/>
      </w:r>
      <w:r>
        <w:rPr>
          <w:noProof/>
          <w:webHidden/>
        </w:rPr>
        <w:instrText xml:space="preserve"> PAGEREF _Toc487710655 \h </w:instrText>
      </w:r>
      <w:r>
        <w:rPr>
          <w:noProof/>
          <w:webHidden/>
        </w:rPr>
      </w:r>
      <w:r>
        <w:rPr>
          <w:noProof/>
          <w:webHidden/>
        </w:rPr>
        <w:fldChar w:fldCharType="separate"/>
      </w:r>
      <w:r w:rsidR="002431D8">
        <w:rPr>
          <w:noProof/>
          <w:webHidden/>
        </w:rPr>
        <w:t>7</w:t>
      </w:r>
      <w:r>
        <w:rPr>
          <w:noProof/>
          <w:webHidden/>
        </w:rPr>
        <w:fldChar w:fldCharType="end"/>
      </w:r>
    </w:p>
    <w:p w14:paraId="288314D3" w14:textId="0FC7D341" w:rsidR="009D2573" w:rsidRDefault="009D2573" w:rsidP="00A56573">
      <w:pPr>
        <w:pStyle w:val="TOC2"/>
        <w:spacing w:after="120"/>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Use of Information Technology and Burden Reduction</w:t>
      </w:r>
      <w:r>
        <w:rPr>
          <w:noProof/>
          <w:webHidden/>
        </w:rPr>
        <w:tab/>
      </w:r>
      <w:r>
        <w:rPr>
          <w:noProof/>
          <w:webHidden/>
        </w:rPr>
        <w:fldChar w:fldCharType="begin"/>
      </w:r>
      <w:r>
        <w:rPr>
          <w:noProof/>
          <w:webHidden/>
        </w:rPr>
        <w:instrText xml:space="preserve"> PAGEREF _Toc487710656 \h </w:instrText>
      </w:r>
      <w:r>
        <w:rPr>
          <w:noProof/>
          <w:webHidden/>
        </w:rPr>
      </w:r>
      <w:r>
        <w:rPr>
          <w:noProof/>
          <w:webHidden/>
        </w:rPr>
        <w:fldChar w:fldCharType="separate"/>
      </w:r>
      <w:r w:rsidR="002431D8">
        <w:rPr>
          <w:noProof/>
          <w:webHidden/>
        </w:rPr>
        <w:t>13</w:t>
      </w:r>
      <w:r>
        <w:rPr>
          <w:noProof/>
          <w:webHidden/>
        </w:rPr>
        <w:fldChar w:fldCharType="end"/>
      </w:r>
    </w:p>
    <w:p w14:paraId="47C29E25" w14:textId="00002AC0" w:rsidR="009D2573" w:rsidRDefault="009D2573" w:rsidP="00A56573">
      <w:pPr>
        <w:pStyle w:val="TOC2"/>
        <w:spacing w:after="120"/>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Efforts to Identify Duplication and Use of Similar Information</w:t>
      </w:r>
      <w:r>
        <w:rPr>
          <w:noProof/>
          <w:webHidden/>
        </w:rPr>
        <w:tab/>
      </w:r>
      <w:r>
        <w:rPr>
          <w:noProof/>
          <w:webHidden/>
        </w:rPr>
        <w:fldChar w:fldCharType="begin"/>
      </w:r>
      <w:r>
        <w:rPr>
          <w:noProof/>
          <w:webHidden/>
        </w:rPr>
        <w:instrText xml:space="preserve"> PAGEREF _Toc487710657 \h </w:instrText>
      </w:r>
      <w:r>
        <w:rPr>
          <w:noProof/>
          <w:webHidden/>
        </w:rPr>
      </w:r>
      <w:r>
        <w:rPr>
          <w:noProof/>
          <w:webHidden/>
        </w:rPr>
        <w:fldChar w:fldCharType="separate"/>
      </w:r>
      <w:r w:rsidR="002431D8">
        <w:rPr>
          <w:noProof/>
          <w:webHidden/>
        </w:rPr>
        <w:t>14</w:t>
      </w:r>
      <w:r>
        <w:rPr>
          <w:noProof/>
          <w:webHidden/>
        </w:rPr>
        <w:fldChar w:fldCharType="end"/>
      </w:r>
    </w:p>
    <w:p w14:paraId="1039D3D3" w14:textId="2174BBD4" w:rsidR="009D2573" w:rsidRDefault="009D2573" w:rsidP="00A56573">
      <w:pPr>
        <w:pStyle w:val="TOC2"/>
        <w:spacing w:after="120"/>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Impacts Small Businesses or Other Small Entities</w:t>
      </w:r>
      <w:r>
        <w:rPr>
          <w:noProof/>
          <w:webHidden/>
        </w:rPr>
        <w:tab/>
      </w:r>
      <w:r>
        <w:rPr>
          <w:noProof/>
          <w:webHidden/>
        </w:rPr>
        <w:fldChar w:fldCharType="begin"/>
      </w:r>
      <w:r>
        <w:rPr>
          <w:noProof/>
          <w:webHidden/>
        </w:rPr>
        <w:instrText xml:space="preserve"> PAGEREF _Toc487710658 \h </w:instrText>
      </w:r>
      <w:r>
        <w:rPr>
          <w:noProof/>
          <w:webHidden/>
        </w:rPr>
      </w:r>
      <w:r>
        <w:rPr>
          <w:noProof/>
          <w:webHidden/>
        </w:rPr>
        <w:fldChar w:fldCharType="separate"/>
      </w:r>
      <w:r w:rsidR="002431D8">
        <w:rPr>
          <w:noProof/>
          <w:webHidden/>
        </w:rPr>
        <w:t>15</w:t>
      </w:r>
      <w:r>
        <w:rPr>
          <w:noProof/>
          <w:webHidden/>
        </w:rPr>
        <w:fldChar w:fldCharType="end"/>
      </w:r>
    </w:p>
    <w:p w14:paraId="15800C16" w14:textId="165670B6" w:rsidR="009D2573" w:rsidRDefault="009D2573" w:rsidP="00A56573">
      <w:pPr>
        <w:pStyle w:val="TOC2"/>
        <w:spacing w:after="120"/>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Consequences of Collecting the Information Less Frequently</w:t>
      </w:r>
      <w:r>
        <w:rPr>
          <w:noProof/>
          <w:webHidden/>
        </w:rPr>
        <w:tab/>
      </w:r>
      <w:r>
        <w:rPr>
          <w:noProof/>
          <w:webHidden/>
        </w:rPr>
        <w:fldChar w:fldCharType="begin"/>
      </w:r>
      <w:r>
        <w:rPr>
          <w:noProof/>
          <w:webHidden/>
        </w:rPr>
        <w:instrText xml:space="preserve"> PAGEREF _Toc487710659 \h </w:instrText>
      </w:r>
      <w:r>
        <w:rPr>
          <w:noProof/>
          <w:webHidden/>
        </w:rPr>
      </w:r>
      <w:r>
        <w:rPr>
          <w:noProof/>
          <w:webHidden/>
        </w:rPr>
        <w:fldChar w:fldCharType="separate"/>
      </w:r>
      <w:r w:rsidR="002431D8">
        <w:rPr>
          <w:noProof/>
          <w:webHidden/>
        </w:rPr>
        <w:t>15</w:t>
      </w:r>
      <w:r>
        <w:rPr>
          <w:noProof/>
          <w:webHidden/>
        </w:rPr>
        <w:fldChar w:fldCharType="end"/>
      </w:r>
    </w:p>
    <w:p w14:paraId="6C5C77F0" w14:textId="0D2EBC54" w:rsidR="009D2573" w:rsidRDefault="009D2573" w:rsidP="00A56573">
      <w:pPr>
        <w:pStyle w:val="TOC2"/>
        <w:spacing w:after="120"/>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Special Circumstances Relating to the Guideline of 1320.5(D)(2)</w:t>
      </w:r>
      <w:r>
        <w:rPr>
          <w:noProof/>
          <w:webHidden/>
        </w:rPr>
        <w:tab/>
      </w:r>
      <w:r>
        <w:rPr>
          <w:noProof/>
          <w:webHidden/>
        </w:rPr>
        <w:fldChar w:fldCharType="begin"/>
      </w:r>
      <w:r>
        <w:rPr>
          <w:noProof/>
          <w:webHidden/>
        </w:rPr>
        <w:instrText xml:space="preserve"> PAGEREF _Toc487710660 \h </w:instrText>
      </w:r>
      <w:r>
        <w:rPr>
          <w:noProof/>
          <w:webHidden/>
        </w:rPr>
      </w:r>
      <w:r>
        <w:rPr>
          <w:noProof/>
          <w:webHidden/>
        </w:rPr>
        <w:fldChar w:fldCharType="separate"/>
      </w:r>
      <w:r w:rsidR="002431D8">
        <w:rPr>
          <w:noProof/>
          <w:webHidden/>
        </w:rPr>
        <w:t>16</w:t>
      </w:r>
      <w:r>
        <w:rPr>
          <w:noProof/>
          <w:webHidden/>
        </w:rPr>
        <w:fldChar w:fldCharType="end"/>
      </w:r>
    </w:p>
    <w:p w14:paraId="32722B1F" w14:textId="54FB9D8F" w:rsidR="009D2573" w:rsidRDefault="009D2573" w:rsidP="00A56573">
      <w:pPr>
        <w:pStyle w:val="TOC2"/>
        <w:spacing w:after="120"/>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Pr>
          <w:noProof/>
        </w:rPr>
        <w:t xml:space="preserve">Comments in Response to the </w:t>
      </w:r>
      <w:r w:rsidRPr="006861CD">
        <w:rPr>
          <w:i/>
          <w:noProof/>
        </w:rPr>
        <w:t>Federal Register</w:t>
      </w:r>
      <w:r>
        <w:rPr>
          <w:noProof/>
        </w:rPr>
        <w:t xml:space="preserve"> Notice and Efforts to Consult with Persons Outside the Agency</w:t>
      </w:r>
      <w:r>
        <w:rPr>
          <w:noProof/>
          <w:webHidden/>
        </w:rPr>
        <w:tab/>
      </w:r>
      <w:r>
        <w:rPr>
          <w:noProof/>
          <w:webHidden/>
        </w:rPr>
        <w:fldChar w:fldCharType="begin"/>
      </w:r>
      <w:r>
        <w:rPr>
          <w:noProof/>
          <w:webHidden/>
        </w:rPr>
        <w:instrText xml:space="preserve"> PAGEREF _Toc487710661 \h </w:instrText>
      </w:r>
      <w:r>
        <w:rPr>
          <w:noProof/>
          <w:webHidden/>
        </w:rPr>
      </w:r>
      <w:r>
        <w:rPr>
          <w:noProof/>
          <w:webHidden/>
        </w:rPr>
        <w:fldChar w:fldCharType="separate"/>
      </w:r>
      <w:r w:rsidR="002431D8">
        <w:rPr>
          <w:noProof/>
          <w:webHidden/>
        </w:rPr>
        <w:t>17</w:t>
      </w:r>
      <w:r>
        <w:rPr>
          <w:noProof/>
          <w:webHidden/>
        </w:rPr>
        <w:fldChar w:fldCharType="end"/>
      </w:r>
    </w:p>
    <w:p w14:paraId="60ED24B1" w14:textId="53D855E2" w:rsidR="009D2573" w:rsidRDefault="009D2573" w:rsidP="00A56573">
      <w:pPr>
        <w:pStyle w:val="TOC2"/>
        <w:spacing w:after="120"/>
        <w:rPr>
          <w:rFonts w:asciiTheme="minorHAnsi" w:eastAsiaTheme="minorEastAsia" w:hAnsiTheme="minorHAnsi" w:cstheme="minorBidi"/>
          <w:noProof/>
          <w:szCs w:val="22"/>
        </w:rPr>
      </w:pPr>
      <w:r>
        <w:rPr>
          <w:noProof/>
        </w:rPr>
        <w:t>9.</w:t>
      </w:r>
      <w:r>
        <w:rPr>
          <w:rFonts w:asciiTheme="minorHAnsi" w:eastAsiaTheme="minorEastAsia" w:hAnsiTheme="minorHAnsi" w:cstheme="minorBidi"/>
          <w:noProof/>
          <w:szCs w:val="22"/>
        </w:rPr>
        <w:tab/>
      </w:r>
      <w:r>
        <w:rPr>
          <w:noProof/>
        </w:rPr>
        <w:t>Explanation of Any Payments or Gifts to Respondents</w:t>
      </w:r>
      <w:r>
        <w:rPr>
          <w:noProof/>
          <w:webHidden/>
        </w:rPr>
        <w:tab/>
      </w:r>
      <w:r>
        <w:rPr>
          <w:noProof/>
          <w:webHidden/>
        </w:rPr>
        <w:fldChar w:fldCharType="begin"/>
      </w:r>
      <w:r>
        <w:rPr>
          <w:noProof/>
          <w:webHidden/>
        </w:rPr>
        <w:instrText xml:space="preserve"> PAGEREF _Toc487710662 \h </w:instrText>
      </w:r>
      <w:r>
        <w:rPr>
          <w:noProof/>
          <w:webHidden/>
        </w:rPr>
      </w:r>
      <w:r>
        <w:rPr>
          <w:noProof/>
          <w:webHidden/>
        </w:rPr>
        <w:fldChar w:fldCharType="separate"/>
      </w:r>
      <w:r w:rsidR="002431D8">
        <w:rPr>
          <w:noProof/>
          <w:webHidden/>
        </w:rPr>
        <w:t>18</w:t>
      </w:r>
      <w:r>
        <w:rPr>
          <w:noProof/>
          <w:webHidden/>
        </w:rPr>
        <w:fldChar w:fldCharType="end"/>
      </w:r>
    </w:p>
    <w:p w14:paraId="04A591BE" w14:textId="2D639E43" w:rsidR="009D2573" w:rsidRDefault="009D2573" w:rsidP="00A56573">
      <w:pPr>
        <w:pStyle w:val="TOC2"/>
        <w:spacing w:after="120"/>
        <w:rPr>
          <w:rFonts w:asciiTheme="minorHAnsi" w:eastAsiaTheme="minorEastAsia" w:hAnsiTheme="minorHAnsi" w:cstheme="minorBidi"/>
          <w:noProof/>
          <w:szCs w:val="22"/>
        </w:rPr>
      </w:pPr>
      <w:r>
        <w:rPr>
          <w:noProof/>
        </w:rPr>
        <w:t>10.</w:t>
      </w:r>
      <w:r>
        <w:rPr>
          <w:rFonts w:asciiTheme="minorHAnsi" w:eastAsiaTheme="minorEastAsia" w:hAnsiTheme="minorHAnsi" w:cstheme="minorBidi"/>
          <w:noProof/>
          <w:szCs w:val="22"/>
        </w:rPr>
        <w:tab/>
      </w:r>
      <w:r>
        <w:rPr>
          <w:noProof/>
        </w:rPr>
        <w:t>Assurances of Confidentiality Provided to Respondents</w:t>
      </w:r>
      <w:r>
        <w:rPr>
          <w:noProof/>
          <w:webHidden/>
        </w:rPr>
        <w:tab/>
      </w:r>
      <w:r>
        <w:rPr>
          <w:noProof/>
          <w:webHidden/>
        </w:rPr>
        <w:fldChar w:fldCharType="begin"/>
      </w:r>
      <w:r>
        <w:rPr>
          <w:noProof/>
          <w:webHidden/>
        </w:rPr>
        <w:instrText xml:space="preserve"> PAGEREF _Toc487710663 \h </w:instrText>
      </w:r>
      <w:r>
        <w:rPr>
          <w:noProof/>
          <w:webHidden/>
        </w:rPr>
      </w:r>
      <w:r>
        <w:rPr>
          <w:noProof/>
          <w:webHidden/>
        </w:rPr>
        <w:fldChar w:fldCharType="separate"/>
      </w:r>
      <w:r w:rsidR="002431D8">
        <w:rPr>
          <w:noProof/>
          <w:webHidden/>
        </w:rPr>
        <w:t>23</w:t>
      </w:r>
      <w:r>
        <w:rPr>
          <w:noProof/>
          <w:webHidden/>
        </w:rPr>
        <w:fldChar w:fldCharType="end"/>
      </w:r>
    </w:p>
    <w:p w14:paraId="5ED4C7AA" w14:textId="61BB3E0A" w:rsidR="009D2573" w:rsidRDefault="009D2573" w:rsidP="00A56573">
      <w:pPr>
        <w:pStyle w:val="TOC2"/>
        <w:spacing w:after="120"/>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Justification for Sensitive Questions</w:t>
      </w:r>
      <w:r>
        <w:rPr>
          <w:noProof/>
          <w:webHidden/>
        </w:rPr>
        <w:tab/>
      </w:r>
      <w:r>
        <w:rPr>
          <w:noProof/>
          <w:webHidden/>
        </w:rPr>
        <w:fldChar w:fldCharType="begin"/>
      </w:r>
      <w:r>
        <w:rPr>
          <w:noProof/>
          <w:webHidden/>
        </w:rPr>
        <w:instrText xml:space="preserve"> PAGEREF _Toc487710664 \h </w:instrText>
      </w:r>
      <w:r>
        <w:rPr>
          <w:noProof/>
          <w:webHidden/>
        </w:rPr>
      </w:r>
      <w:r>
        <w:rPr>
          <w:noProof/>
          <w:webHidden/>
        </w:rPr>
        <w:fldChar w:fldCharType="separate"/>
      </w:r>
      <w:r w:rsidR="002431D8">
        <w:rPr>
          <w:noProof/>
          <w:webHidden/>
        </w:rPr>
        <w:t>24</w:t>
      </w:r>
      <w:r>
        <w:rPr>
          <w:noProof/>
          <w:webHidden/>
        </w:rPr>
        <w:fldChar w:fldCharType="end"/>
      </w:r>
    </w:p>
    <w:p w14:paraId="23FCB3F4" w14:textId="6747ED55" w:rsidR="009D2573" w:rsidRDefault="009D2573" w:rsidP="00A56573">
      <w:pPr>
        <w:pStyle w:val="TOC2"/>
        <w:spacing w:after="120"/>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Estimates of Hour Burden Including Annualized Hourly Costs</w:t>
      </w:r>
      <w:r>
        <w:rPr>
          <w:noProof/>
          <w:webHidden/>
        </w:rPr>
        <w:tab/>
      </w:r>
      <w:r>
        <w:rPr>
          <w:noProof/>
          <w:webHidden/>
        </w:rPr>
        <w:fldChar w:fldCharType="begin"/>
      </w:r>
      <w:r>
        <w:rPr>
          <w:noProof/>
          <w:webHidden/>
        </w:rPr>
        <w:instrText xml:space="preserve"> PAGEREF _Toc487710665 \h </w:instrText>
      </w:r>
      <w:r>
        <w:rPr>
          <w:noProof/>
          <w:webHidden/>
        </w:rPr>
      </w:r>
      <w:r>
        <w:rPr>
          <w:noProof/>
          <w:webHidden/>
        </w:rPr>
        <w:fldChar w:fldCharType="separate"/>
      </w:r>
      <w:r w:rsidR="002431D8">
        <w:rPr>
          <w:noProof/>
          <w:webHidden/>
        </w:rPr>
        <w:t>26</w:t>
      </w:r>
      <w:r>
        <w:rPr>
          <w:noProof/>
          <w:webHidden/>
        </w:rPr>
        <w:fldChar w:fldCharType="end"/>
      </w:r>
    </w:p>
    <w:p w14:paraId="30906066" w14:textId="4D68BEB4" w:rsidR="009D2573" w:rsidRDefault="009D2573" w:rsidP="00A56573">
      <w:pPr>
        <w:pStyle w:val="TOC2"/>
        <w:spacing w:after="120"/>
        <w:rPr>
          <w:rFonts w:asciiTheme="minorHAnsi" w:eastAsiaTheme="minorEastAsia" w:hAnsiTheme="minorHAnsi" w:cstheme="minorBidi"/>
          <w:noProof/>
          <w:szCs w:val="22"/>
        </w:rPr>
      </w:pPr>
      <w:r>
        <w:rPr>
          <w:noProof/>
        </w:rPr>
        <w:t>13.</w:t>
      </w:r>
      <w:r>
        <w:rPr>
          <w:rFonts w:asciiTheme="minorHAnsi" w:eastAsiaTheme="minorEastAsia" w:hAnsiTheme="minorHAnsi" w:cstheme="minorBidi"/>
          <w:noProof/>
          <w:szCs w:val="22"/>
        </w:rPr>
        <w:tab/>
      </w:r>
      <w:r>
        <w:rPr>
          <w:noProof/>
        </w:rPr>
        <w:t xml:space="preserve">Estimates of </w:t>
      </w:r>
      <w:r w:rsidRPr="006861CD">
        <w:rPr>
          <w:bCs/>
          <w:noProof/>
        </w:rPr>
        <w:t xml:space="preserve">Other Total Annual </w:t>
      </w:r>
      <w:r>
        <w:rPr>
          <w:noProof/>
        </w:rPr>
        <w:t>Cost Burden to Respondents o</w:t>
      </w:r>
      <w:r w:rsidRPr="006861CD">
        <w:rPr>
          <w:bCs/>
          <w:noProof/>
        </w:rPr>
        <w:t>r Record Keepers</w:t>
      </w:r>
      <w:r>
        <w:rPr>
          <w:noProof/>
          <w:webHidden/>
        </w:rPr>
        <w:tab/>
      </w:r>
      <w:r>
        <w:rPr>
          <w:noProof/>
          <w:webHidden/>
        </w:rPr>
        <w:fldChar w:fldCharType="begin"/>
      </w:r>
      <w:r>
        <w:rPr>
          <w:noProof/>
          <w:webHidden/>
        </w:rPr>
        <w:instrText xml:space="preserve"> PAGEREF _Toc487710666 \h </w:instrText>
      </w:r>
      <w:r>
        <w:rPr>
          <w:noProof/>
          <w:webHidden/>
        </w:rPr>
      </w:r>
      <w:r>
        <w:rPr>
          <w:noProof/>
          <w:webHidden/>
        </w:rPr>
        <w:fldChar w:fldCharType="separate"/>
      </w:r>
      <w:r w:rsidR="002431D8">
        <w:rPr>
          <w:noProof/>
          <w:webHidden/>
        </w:rPr>
        <w:t>28</w:t>
      </w:r>
      <w:r>
        <w:rPr>
          <w:noProof/>
          <w:webHidden/>
        </w:rPr>
        <w:fldChar w:fldCharType="end"/>
      </w:r>
    </w:p>
    <w:p w14:paraId="2DCEEAD8" w14:textId="4668DDA6" w:rsidR="009D2573" w:rsidRDefault="009D2573" w:rsidP="00A56573">
      <w:pPr>
        <w:pStyle w:val="TOC2"/>
        <w:spacing w:after="120"/>
        <w:rPr>
          <w:rFonts w:asciiTheme="minorHAnsi" w:eastAsiaTheme="minorEastAsia" w:hAnsiTheme="minorHAnsi" w:cstheme="minorBidi"/>
          <w:noProof/>
          <w:szCs w:val="22"/>
        </w:rPr>
      </w:pPr>
      <w:r>
        <w:rPr>
          <w:noProof/>
        </w:rPr>
        <w:t>14.</w:t>
      </w:r>
      <w:r>
        <w:rPr>
          <w:rFonts w:asciiTheme="minorHAnsi" w:eastAsiaTheme="minorEastAsia" w:hAnsiTheme="minorHAnsi" w:cstheme="minorBidi"/>
          <w:noProof/>
          <w:szCs w:val="22"/>
        </w:rPr>
        <w:tab/>
      </w:r>
      <w:r w:rsidRPr="006861CD">
        <w:rPr>
          <w:bCs/>
          <w:noProof/>
        </w:rPr>
        <w:t xml:space="preserve">Annualized </w:t>
      </w:r>
      <w:r>
        <w:rPr>
          <w:noProof/>
        </w:rPr>
        <w:t>Cost to the Federal Government</w:t>
      </w:r>
      <w:r>
        <w:rPr>
          <w:noProof/>
          <w:webHidden/>
        </w:rPr>
        <w:tab/>
      </w:r>
      <w:r>
        <w:rPr>
          <w:noProof/>
          <w:webHidden/>
        </w:rPr>
        <w:fldChar w:fldCharType="begin"/>
      </w:r>
      <w:r>
        <w:rPr>
          <w:noProof/>
          <w:webHidden/>
        </w:rPr>
        <w:instrText xml:space="preserve"> PAGEREF _Toc487710667 \h </w:instrText>
      </w:r>
      <w:r>
        <w:rPr>
          <w:noProof/>
          <w:webHidden/>
        </w:rPr>
      </w:r>
      <w:r>
        <w:rPr>
          <w:noProof/>
          <w:webHidden/>
        </w:rPr>
        <w:fldChar w:fldCharType="separate"/>
      </w:r>
      <w:r w:rsidR="002431D8">
        <w:rPr>
          <w:noProof/>
          <w:webHidden/>
        </w:rPr>
        <w:t>28</w:t>
      </w:r>
      <w:r>
        <w:rPr>
          <w:noProof/>
          <w:webHidden/>
        </w:rPr>
        <w:fldChar w:fldCharType="end"/>
      </w:r>
    </w:p>
    <w:p w14:paraId="76142660" w14:textId="400C167A" w:rsidR="009D2573" w:rsidRDefault="009D2573" w:rsidP="00A56573">
      <w:pPr>
        <w:pStyle w:val="TOC2"/>
        <w:spacing w:after="120"/>
        <w:rPr>
          <w:rFonts w:asciiTheme="minorHAnsi" w:eastAsiaTheme="minorEastAsia" w:hAnsiTheme="minorHAnsi" w:cstheme="minorBidi"/>
          <w:noProof/>
          <w:szCs w:val="22"/>
        </w:rPr>
      </w:pPr>
      <w:r>
        <w:rPr>
          <w:noProof/>
        </w:rPr>
        <w:t>15.</w:t>
      </w:r>
      <w:r>
        <w:rPr>
          <w:rFonts w:asciiTheme="minorHAnsi" w:eastAsiaTheme="minorEastAsia" w:hAnsiTheme="minorHAnsi" w:cstheme="minorBidi"/>
          <w:noProof/>
          <w:szCs w:val="22"/>
        </w:rPr>
        <w:tab/>
      </w:r>
      <w:r w:rsidRPr="006861CD">
        <w:rPr>
          <w:bCs/>
          <w:noProof/>
        </w:rPr>
        <w:t xml:space="preserve">Explanation for </w:t>
      </w:r>
      <w:r>
        <w:rPr>
          <w:noProof/>
        </w:rPr>
        <w:t>Program Changes or Adjustments</w:t>
      </w:r>
      <w:r>
        <w:rPr>
          <w:noProof/>
          <w:webHidden/>
        </w:rPr>
        <w:tab/>
      </w:r>
      <w:r>
        <w:rPr>
          <w:noProof/>
          <w:webHidden/>
        </w:rPr>
        <w:fldChar w:fldCharType="begin"/>
      </w:r>
      <w:r>
        <w:rPr>
          <w:noProof/>
          <w:webHidden/>
        </w:rPr>
        <w:instrText xml:space="preserve"> PAGEREF _Toc487710668 \h </w:instrText>
      </w:r>
      <w:r>
        <w:rPr>
          <w:noProof/>
          <w:webHidden/>
        </w:rPr>
      </w:r>
      <w:r>
        <w:rPr>
          <w:noProof/>
          <w:webHidden/>
        </w:rPr>
        <w:fldChar w:fldCharType="separate"/>
      </w:r>
      <w:r w:rsidR="002431D8">
        <w:rPr>
          <w:noProof/>
          <w:webHidden/>
        </w:rPr>
        <w:t>29</w:t>
      </w:r>
      <w:r>
        <w:rPr>
          <w:noProof/>
          <w:webHidden/>
        </w:rPr>
        <w:fldChar w:fldCharType="end"/>
      </w:r>
    </w:p>
    <w:p w14:paraId="7E111CC5" w14:textId="2AC712C0" w:rsidR="009D2573" w:rsidRDefault="009D2573" w:rsidP="00A56573">
      <w:pPr>
        <w:pStyle w:val="TOC2"/>
        <w:spacing w:after="120"/>
        <w:rPr>
          <w:rFonts w:asciiTheme="minorHAnsi" w:eastAsiaTheme="minorEastAsia" w:hAnsiTheme="minorHAnsi" w:cstheme="minorBidi"/>
          <w:noProof/>
          <w:szCs w:val="22"/>
        </w:rPr>
      </w:pPr>
      <w:r>
        <w:rPr>
          <w:noProof/>
        </w:rPr>
        <w:t>16.</w:t>
      </w:r>
      <w:r>
        <w:rPr>
          <w:rFonts w:asciiTheme="minorHAnsi" w:eastAsiaTheme="minorEastAsia" w:hAnsiTheme="minorHAnsi" w:cstheme="minorBidi"/>
          <w:noProof/>
          <w:szCs w:val="22"/>
        </w:rPr>
        <w:tab/>
      </w:r>
      <w:r>
        <w:rPr>
          <w:noProof/>
        </w:rPr>
        <w:t>Plans for Tabulations and Publication a</w:t>
      </w:r>
      <w:r w:rsidRPr="006861CD">
        <w:rPr>
          <w:bCs/>
          <w:noProof/>
        </w:rPr>
        <w:t>nd Project Time Schedule</w:t>
      </w:r>
      <w:r>
        <w:rPr>
          <w:noProof/>
          <w:webHidden/>
        </w:rPr>
        <w:tab/>
      </w:r>
      <w:r>
        <w:rPr>
          <w:noProof/>
          <w:webHidden/>
        </w:rPr>
        <w:fldChar w:fldCharType="begin"/>
      </w:r>
      <w:r>
        <w:rPr>
          <w:noProof/>
          <w:webHidden/>
        </w:rPr>
        <w:instrText xml:space="preserve"> PAGEREF _Toc487710669 \h </w:instrText>
      </w:r>
      <w:r>
        <w:rPr>
          <w:noProof/>
          <w:webHidden/>
        </w:rPr>
      </w:r>
      <w:r>
        <w:rPr>
          <w:noProof/>
          <w:webHidden/>
        </w:rPr>
        <w:fldChar w:fldCharType="separate"/>
      </w:r>
      <w:r w:rsidR="002431D8">
        <w:rPr>
          <w:noProof/>
          <w:webHidden/>
        </w:rPr>
        <w:t>29</w:t>
      </w:r>
      <w:r>
        <w:rPr>
          <w:noProof/>
          <w:webHidden/>
        </w:rPr>
        <w:fldChar w:fldCharType="end"/>
      </w:r>
    </w:p>
    <w:p w14:paraId="7189A0FB" w14:textId="32270DB8" w:rsidR="009D2573" w:rsidRDefault="009D2573" w:rsidP="00A56573">
      <w:pPr>
        <w:pStyle w:val="TOC2"/>
        <w:spacing w:after="120"/>
        <w:rPr>
          <w:rFonts w:asciiTheme="minorHAnsi" w:eastAsiaTheme="minorEastAsia" w:hAnsiTheme="minorHAnsi" w:cstheme="minorBidi"/>
          <w:noProof/>
          <w:szCs w:val="22"/>
        </w:rPr>
      </w:pPr>
      <w:r>
        <w:rPr>
          <w:noProof/>
        </w:rPr>
        <w:t>17.</w:t>
      </w:r>
      <w:r>
        <w:rPr>
          <w:rFonts w:asciiTheme="minorHAnsi" w:eastAsiaTheme="minorEastAsia" w:hAnsiTheme="minorHAnsi" w:cstheme="minorBidi"/>
          <w:noProof/>
          <w:szCs w:val="22"/>
        </w:rPr>
        <w:tab/>
      </w:r>
      <w:r>
        <w:rPr>
          <w:noProof/>
        </w:rPr>
        <w:t>Display of Expiration Date for OMB Approval</w:t>
      </w:r>
      <w:r>
        <w:rPr>
          <w:noProof/>
          <w:webHidden/>
        </w:rPr>
        <w:tab/>
      </w:r>
      <w:r>
        <w:rPr>
          <w:noProof/>
          <w:webHidden/>
        </w:rPr>
        <w:fldChar w:fldCharType="begin"/>
      </w:r>
      <w:r>
        <w:rPr>
          <w:noProof/>
          <w:webHidden/>
        </w:rPr>
        <w:instrText xml:space="preserve"> PAGEREF _Toc487710670 \h </w:instrText>
      </w:r>
      <w:r>
        <w:rPr>
          <w:noProof/>
          <w:webHidden/>
        </w:rPr>
      </w:r>
      <w:r>
        <w:rPr>
          <w:noProof/>
          <w:webHidden/>
        </w:rPr>
        <w:fldChar w:fldCharType="separate"/>
      </w:r>
      <w:r w:rsidR="002431D8">
        <w:rPr>
          <w:noProof/>
          <w:webHidden/>
        </w:rPr>
        <w:t>33</w:t>
      </w:r>
      <w:r>
        <w:rPr>
          <w:noProof/>
          <w:webHidden/>
        </w:rPr>
        <w:fldChar w:fldCharType="end"/>
      </w:r>
    </w:p>
    <w:p w14:paraId="47F1C148" w14:textId="1F4607A4" w:rsidR="009D2573" w:rsidRDefault="009D2573" w:rsidP="00A56573">
      <w:pPr>
        <w:pStyle w:val="TOC2"/>
        <w:spacing w:after="120"/>
        <w:rPr>
          <w:rFonts w:asciiTheme="minorHAnsi" w:eastAsiaTheme="minorEastAsia" w:hAnsiTheme="minorHAnsi" w:cstheme="minorBidi"/>
          <w:noProof/>
          <w:szCs w:val="22"/>
        </w:rPr>
      </w:pPr>
      <w:r>
        <w:rPr>
          <w:noProof/>
        </w:rPr>
        <w:t>18.</w:t>
      </w:r>
      <w:r>
        <w:rPr>
          <w:rFonts w:asciiTheme="minorHAnsi" w:eastAsiaTheme="minorEastAsia" w:hAnsiTheme="minorHAnsi" w:cstheme="minorBidi"/>
          <w:noProof/>
          <w:szCs w:val="22"/>
        </w:rPr>
        <w:tab/>
      </w:r>
      <w:r>
        <w:rPr>
          <w:noProof/>
        </w:rPr>
        <w:t>Exception to the Certification Statement Identified in Item 19.0 of  Form OMB 83-1</w:t>
      </w:r>
      <w:r>
        <w:rPr>
          <w:noProof/>
          <w:webHidden/>
        </w:rPr>
        <w:tab/>
      </w:r>
      <w:r>
        <w:rPr>
          <w:noProof/>
          <w:webHidden/>
        </w:rPr>
        <w:fldChar w:fldCharType="begin"/>
      </w:r>
      <w:r>
        <w:rPr>
          <w:noProof/>
          <w:webHidden/>
        </w:rPr>
        <w:instrText xml:space="preserve"> PAGEREF _Toc487710671 \h </w:instrText>
      </w:r>
      <w:r>
        <w:rPr>
          <w:noProof/>
          <w:webHidden/>
        </w:rPr>
      </w:r>
      <w:r>
        <w:rPr>
          <w:noProof/>
          <w:webHidden/>
        </w:rPr>
        <w:fldChar w:fldCharType="separate"/>
      </w:r>
      <w:r w:rsidR="002431D8">
        <w:rPr>
          <w:noProof/>
          <w:webHidden/>
        </w:rPr>
        <w:t>33</w:t>
      </w:r>
      <w:r>
        <w:rPr>
          <w:noProof/>
          <w:webHidden/>
        </w:rPr>
        <w:fldChar w:fldCharType="end"/>
      </w:r>
    </w:p>
    <w:p w14:paraId="2090C9FD" w14:textId="5C9FD01B" w:rsidR="009D2573" w:rsidRDefault="009D2573" w:rsidP="00A56573">
      <w:pPr>
        <w:pStyle w:val="TOC1"/>
        <w:rPr>
          <w:rFonts w:asciiTheme="minorHAnsi" w:eastAsiaTheme="minorEastAsia" w:hAnsiTheme="minorHAnsi" w:cstheme="minorBidi"/>
          <w:caps w:val="0"/>
          <w:noProof/>
          <w:szCs w:val="22"/>
        </w:rPr>
      </w:pPr>
      <w:r>
        <w:rPr>
          <w:noProof/>
        </w:rPr>
        <w:t>References</w:t>
      </w:r>
      <w:r>
        <w:rPr>
          <w:noProof/>
          <w:webHidden/>
        </w:rPr>
        <w:tab/>
      </w:r>
      <w:r>
        <w:rPr>
          <w:noProof/>
          <w:webHidden/>
        </w:rPr>
        <w:fldChar w:fldCharType="begin"/>
      </w:r>
      <w:r>
        <w:rPr>
          <w:noProof/>
          <w:webHidden/>
        </w:rPr>
        <w:instrText xml:space="preserve"> PAGEREF _Toc487710672 \h </w:instrText>
      </w:r>
      <w:r>
        <w:rPr>
          <w:noProof/>
          <w:webHidden/>
        </w:rPr>
      </w:r>
      <w:r>
        <w:rPr>
          <w:noProof/>
          <w:webHidden/>
        </w:rPr>
        <w:fldChar w:fldCharType="separate"/>
      </w:r>
      <w:r w:rsidR="002431D8">
        <w:rPr>
          <w:noProof/>
          <w:webHidden/>
        </w:rPr>
        <w:t>34</w:t>
      </w:r>
      <w:r>
        <w:rPr>
          <w:noProof/>
          <w:webHidden/>
        </w:rPr>
        <w:fldChar w:fldCharType="end"/>
      </w:r>
    </w:p>
    <w:p w14:paraId="74357016" w14:textId="77777777" w:rsidR="00A56573" w:rsidRPr="001A6FE1" w:rsidRDefault="00A817BC" w:rsidP="001A6FE1">
      <w:pPr>
        <w:pStyle w:val="Heading1"/>
        <w:spacing w:after="120"/>
        <w:jc w:val="left"/>
        <w:rPr>
          <w:rFonts w:ascii="Lucida Sans" w:hAnsi="Lucida Sans"/>
          <w:b w:val="0"/>
          <w:sz w:val="22"/>
        </w:rPr>
      </w:pPr>
      <w:r>
        <w:fldChar w:fldCharType="end"/>
      </w:r>
      <w:r w:rsidR="00A56573" w:rsidRPr="001A6FE1">
        <w:rPr>
          <w:rFonts w:ascii="Lucida Sans" w:hAnsi="Lucida Sans"/>
          <w:b w:val="0"/>
          <w:sz w:val="22"/>
        </w:rPr>
        <w:t>TABLES</w:t>
      </w:r>
    </w:p>
    <w:p w14:paraId="1ACF8BC3" w14:textId="79FF781E" w:rsidR="00A56573" w:rsidRDefault="0021257F" w:rsidP="00A56573">
      <w:pPr>
        <w:pStyle w:val="TOC1"/>
        <w:rPr>
          <w:noProof/>
        </w:rPr>
      </w:pPr>
      <w:r>
        <w:rPr>
          <w:noProof/>
        </w:rPr>
        <w:tab/>
      </w:r>
      <w:r w:rsidR="00A56573">
        <w:rPr>
          <w:noProof/>
        </w:rPr>
        <w:t>A2.1 Overview of Data Collection Activities</w:t>
      </w:r>
      <w:r w:rsidR="00A56573">
        <w:rPr>
          <w:noProof/>
        </w:rPr>
        <w:tab/>
      </w:r>
      <w:r w:rsidR="001A6FE1">
        <w:rPr>
          <w:noProof/>
        </w:rPr>
        <w:t>7</w:t>
      </w:r>
    </w:p>
    <w:p w14:paraId="5D860FE3" w14:textId="77777777" w:rsidR="0021257F" w:rsidRPr="00050A10" w:rsidRDefault="0021257F" w:rsidP="00050A10">
      <w:pPr>
        <w:pStyle w:val="Normalcontinued"/>
      </w:pPr>
    </w:p>
    <w:p w14:paraId="2C30A953" w14:textId="4119F3CE" w:rsidR="00057C12" w:rsidRDefault="00057C12" w:rsidP="00057C12">
      <w:pPr>
        <w:spacing w:before="480" w:after="480" w:line="240" w:lineRule="auto"/>
        <w:ind w:firstLine="0"/>
        <w:jc w:val="center"/>
        <w:rPr>
          <w:rFonts w:ascii="Lucida Sans" w:hAnsi="Lucida Sans"/>
          <w:b/>
        </w:rPr>
      </w:pPr>
      <w:r>
        <w:rPr>
          <w:rFonts w:ascii="Lucida Sans" w:hAnsi="Lucida Sans"/>
          <w:b/>
        </w:rPr>
        <w:t xml:space="preserve"> </w:t>
      </w:r>
    </w:p>
    <w:p w14:paraId="06EF0640" w14:textId="77777777" w:rsidR="00A56573" w:rsidRDefault="00A56573">
      <w:pPr>
        <w:tabs>
          <w:tab w:val="clear" w:pos="432"/>
        </w:tabs>
        <w:spacing w:line="240" w:lineRule="auto"/>
        <w:ind w:firstLine="0"/>
        <w:jc w:val="left"/>
        <w:rPr>
          <w:rFonts w:ascii="Lucida Sans" w:hAnsi="Lucida Sans"/>
          <w:b/>
          <w:caps/>
        </w:rPr>
      </w:pPr>
      <w:bookmarkStart w:id="6" w:name="_Toc487710652"/>
      <w:r>
        <w:rPr>
          <w:rFonts w:ascii="Lucida Sans" w:hAnsi="Lucida Sans"/>
        </w:rPr>
        <w:br w:type="page"/>
      </w:r>
    </w:p>
    <w:p w14:paraId="512AE5D1" w14:textId="1BAAEA66" w:rsidR="00E87869" w:rsidRPr="008B458E" w:rsidRDefault="00E87869" w:rsidP="009E6073">
      <w:pPr>
        <w:pStyle w:val="Heading1"/>
        <w:spacing w:after="480"/>
        <w:rPr>
          <w:rFonts w:ascii="Lucida Sans" w:hAnsi="Lucida Sans"/>
        </w:rPr>
      </w:pPr>
      <w:r w:rsidRPr="008B458E">
        <w:rPr>
          <w:rFonts w:ascii="Lucida Sans" w:hAnsi="Lucida Sans"/>
        </w:rPr>
        <w:t>APPENDICES</w:t>
      </w:r>
      <w:bookmarkEnd w:id="6"/>
    </w:p>
    <w:p w14:paraId="75BF6DD8" w14:textId="60B85858"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1</w:t>
      </w:r>
      <w:r w:rsidR="00E87869" w:rsidRPr="008B458E">
        <w:rPr>
          <w:rFonts w:ascii="Lucida Sans" w:hAnsi="Lucida Sans" w:cs="Arial"/>
          <w:sz w:val="20"/>
          <w:szCs w:val="20"/>
        </w:rPr>
        <w:tab/>
      </w:r>
      <w:r w:rsidR="00E87869" w:rsidRPr="008B458E">
        <w:rPr>
          <w:rFonts w:ascii="Lucida Sans" w:hAnsi="Lucida Sans" w:cs="Arial"/>
          <w:sz w:val="20"/>
          <w:szCs w:val="20"/>
        </w:rPr>
        <w:tab/>
        <w:t>Code of Federal Regulations, Title 7, Part 210</w:t>
      </w:r>
    </w:p>
    <w:p w14:paraId="4BE5FF63" w14:textId="1B220435"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2</w:t>
      </w:r>
      <w:r w:rsidR="00E87869" w:rsidRPr="008B458E">
        <w:rPr>
          <w:rFonts w:ascii="Lucida Sans" w:hAnsi="Lucida Sans" w:cs="Arial"/>
          <w:sz w:val="20"/>
          <w:szCs w:val="20"/>
        </w:rPr>
        <w:tab/>
      </w:r>
      <w:r w:rsidR="00E87869" w:rsidRPr="008B458E">
        <w:rPr>
          <w:rFonts w:ascii="Lucida Sans" w:hAnsi="Lucida Sans" w:cs="Arial"/>
          <w:sz w:val="20"/>
          <w:szCs w:val="20"/>
        </w:rPr>
        <w:tab/>
        <w:t xml:space="preserve">Code of Federal Regulations, Title 7, Part 245 </w:t>
      </w:r>
    </w:p>
    <w:p w14:paraId="518365FC" w14:textId="03082FBD"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3</w:t>
      </w:r>
      <w:r w:rsidR="00E87869" w:rsidRPr="008B458E">
        <w:rPr>
          <w:rFonts w:ascii="Lucida Sans" w:hAnsi="Lucida Sans" w:cs="Arial"/>
          <w:sz w:val="20"/>
          <w:szCs w:val="20"/>
        </w:rPr>
        <w:tab/>
      </w:r>
      <w:r w:rsidR="00E87869" w:rsidRPr="008B458E">
        <w:rPr>
          <w:rFonts w:ascii="Lucida Sans" w:hAnsi="Lucida Sans" w:cs="Arial"/>
          <w:sz w:val="20"/>
          <w:szCs w:val="20"/>
        </w:rPr>
        <w:tab/>
        <w:t>Improper Payment Information Act (IPIA) of 2002 (PL 107-300)</w:t>
      </w:r>
    </w:p>
    <w:p w14:paraId="38EC5967" w14:textId="348AB3EE"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4</w:t>
      </w:r>
      <w:r w:rsidR="00E87869" w:rsidRPr="008B458E">
        <w:rPr>
          <w:rFonts w:ascii="Lucida Sans" w:hAnsi="Lucida Sans" w:cs="Arial"/>
          <w:sz w:val="20"/>
          <w:szCs w:val="20"/>
        </w:rPr>
        <w:tab/>
      </w:r>
      <w:r w:rsidR="00E87869" w:rsidRPr="008B458E">
        <w:rPr>
          <w:rFonts w:ascii="Lucida Sans" w:hAnsi="Lucida Sans" w:cs="Arial"/>
          <w:sz w:val="20"/>
          <w:szCs w:val="20"/>
        </w:rPr>
        <w:tab/>
        <w:t>Improper Payment Elimination and Recovery Act (IPERA) of 2010 (PL 111-204)</w:t>
      </w:r>
    </w:p>
    <w:p w14:paraId="5E2E8AA0" w14:textId="0A680323" w:rsidR="00E87869" w:rsidRPr="008B458E" w:rsidRDefault="009D2573" w:rsidP="009E6073">
      <w:pPr>
        <w:tabs>
          <w:tab w:val="clear" w:pos="432"/>
          <w:tab w:val="left" w:pos="720"/>
          <w:tab w:val="left" w:pos="1080"/>
          <w:tab w:val="left" w:pos="1440"/>
          <w:tab w:val="left" w:pos="1800"/>
        </w:tabs>
        <w:spacing w:line="240" w:lineRule="auto"/>
        <w:ind w:left="1080" w:hanging="1080"/>
        <w:rPr>
          <w:rFonts w:ascii="Lucida Sans" w:hAnsi="Lucida Sans" w:cs="Arial"/>
          <w:sz w:val="20"/>
          <w:szCs w:val="20"/>
        </w:rPr>
      </w:pPr>
      <w:r w:rsidRPr="008B458E">
        <w:rPr>
          <w:rFonts w:ascii="Lucida Sans" w:hAnsi="Lucida Sans" w:cs="Arial"/>
          <w:sz w:val="20"/>
          <w:szCs w:val="20"/>
        </w:rPr>
        <w:t>5</w:t>
      </w:r>
      <w:r w:rsidR="00E87869" w:rsidRPr="008B458E">
        <w:rPr>
          <w:rFonts w:ascii="Lucida Sans" w:hAnsi="Lucida Sans" w:cs="Arial"/>
          <w:sz w:val="20"/>
          <w:szCs w:val="20"/>
        </w:rPr>
        <w:tab/>
      </w:r>
      <w:r w:rsidR="00E87869" w:rsidRPr="008B458E">
        <w:rPr>
          <w:rFonts w:ascii="Lucida Sans" w:hAnsi="Lucida Sans" w:cs="Arial"/>
          <w:sz w:val="20"/>
          <w:szCs w:val="20"/>
        </w:rPr>
        <w:tab/>
      </w:r>
      <w:r w:rsidR="00D91E93" w:rsidRPr="008B458E">
        <w:rPr>
          <w:rFonts w:ascii="Lucida Sans" w:hAnsi="Lucida Sans" w:cs="Arial"/>
          <w:sz w:val="20"/>
          <w:szCs w:val="20"/>
        </w:rPr>
        <w:t xml:space="preserve">School Meals: </w:t>
      </w:r>
      <w:r w:rsidR="00E87869" w:rsidRPr="008B458E">
        <w:rPr>
          <w:rFonts w:ascii="Lucida Sans" w:hAnsi="Lucida Sans" w:cs="Arial"/>
          <w:sz w:val="20"/>
          <w:szCs w:val="20"/>
        </w:rPr>
        <w:t>USDA Could Improve Verification Process for Program Access (GAO-15-634T)</w:t>
      </w:r>
    </w:p>
    <w:p w14:paraId="3A88FD88" w14:textId="7644F56E"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6</w:t>
      </w:r>
      <w:r w:rsidR="00E87869" w:rsidRPr="008B458E">
        <w:rPr>
          <w:rFonts w:ascii="Lucida Sans" w:hAnsi="Lucida Sans" w:cs="Arial"/>
          <w:sz w:val="20"/>
          <w:szCs w:val="20"/>
        </w:rPr>
        <w:tab/>
      </w:r>
      <w:r w:rsidR="00E87869" w:rsidRPr="008B458E">
        <w:rPr>
          <w:rFonts w:ascii="Lucida Sans" w:hAnsi="Lucida Sans" w:cs="Arial"/>
          <w:sz w:val="20"/>
          <w:szCs w:val="20"/>
        </w:rPr>
        <w:tab/>
        <w:t>FNS – National School Lunch and School Breakfast Programs (</w:t>
      </w:r>
      <w:r w:rsidR="00007161">
        <w:rPr>
          <w:rFonts w:ascii="Lucida Sans" w:hAnsi="Lucida Sans" w:cs="Arial"/>
          <w:sz w:val="20"/>
          <w:szCs w:val="20"/>
        </w:rPr>
        <w:t>OIG-</w:t>
      </w:r>
      <w:r w:rsidR="00E87869" w:rsidRPr="008B458E">
        <w:rPr>
          <w:rFonts w:ascii="Lucida Sans" w:hAnsi="Lucida Sans" w:cs="Arial"/>
          <w:sz w:val="20"/>
          <w:szCs w:val="20"/>
        </w:rPr>
        <w:t>27601-0001-41)</w:t>
      </w:r>
    </w:p>
    <w:p w14:paraId="34732957" w14:textId="4F1B5AD1"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7</w:t>
      </w:r>
      <w:r w:rsidR="00E87869" w:rsidRPr="008B458E">
        <w:rPr>
          <w:rFonts w:ascii="Lucida Sans" w:hAnsi="Lucida Sans" w:cs="Arial"/>
          <w:sz w:val="20"/>
          <w:szCs w:val="20"/>
        </w:rPr>
        <w:tab/>
      </w:r>
      <w:r w:rsidR="00E87869" w:rsidRPr="008B458E">
        <w:rPr>
          <w:rFonts w:ascii="Lucida Sans" w:hAnsi="Lucida Sans" w:cs="Arial"/>
          <w:sz w:val="20"/>
          <w:szCs w:val="20"/>
        </w:rPr>
        <w:tab/>
        <w:t>Framework for Case Study of Verification Outcomes</w:t>
      </w:r>
    </w:p>
    <w:p w14:paraId="4105CDC4" w14:textId="6777D0BA" w:rsidR="00E87869" w:rsidRPr="008B458E" w:rsidRDefault="009D2573" w:rsidP="00DB5F9F">
      <w:pPr>
        <w:tabs>
          <w:tab w:val="clear" w:pos="432"/>
          <w:tab w:val="left" w:pos="720"/>
          <w:tab w:val="left" w:pos="1080"/>
          <w:tab w:val="left" w:pos="1440"/>
          <w:tab w:val="left" w:pos="1800"/>
        </w:tabs>
        <w:spacing w:line="240" w:lineRule="auto"/>
        <w:ind w:left="1080" w:hanging="1080"/>
        <w:rPr>
          <w:rFonts w:ascii="Lucida Sans" w:hAnsi="Lucida Sans" w:cs="Arial"/>
          <w:sz w:val="20"/>
          <w:szCs w:val="20"/>
        </w:rPr>
      </w:pPr>
      <w:r w:rsidRPr="008B458E">
        <w:rPr>
          <w:rFonts w:ascii="Lucida Sans" w:hAnsi="Lucida Sans" w:cs="Arial"/>
          <w:sz w:val="20"/>
          <w:szCs w:val="20"/>
        </w:rPr>
        <w:t>8</w:t>
      </w:r>
      <w:r w:rsidR="00E87869" w:rsidRPr="008B458E">
        <w:rPr>
          <w:rFonts w:ascii="Lucida Sans" w:hAnsi="Lucida Sans" w:cs="Arial"/>
          <w:sz w:val="20"/>
          <w:szCs w:val="20"/>
        </w:rPr>
        <w:tab/>
      </w:r>
      <w:r w:rsidR="00E87869" w:rsidRPr="008B458E">
        <w:rPr>
          <w:rFonts w:ascii="Lucida Sans" w:hAnsi="Lucida Sans" w:cs="Arial"/>
          <w:sz w:val="20"/>
          <w:szCs w:val="20"/>
        </w:rPr>
        <w:tab/>
        <w:t>The Healthy, Hunger Free Kids Act (HHFKA, Public Law 111-296; December 13, 2010)</w:t>
      </w:r>
    </w:p>
    <w:p w14:paraId="1A90788F" w14:textId="77777777" w:rsidR="0086488E" w:rsidRPr="008B458E" w:rsidRDefault="009D2573" w:rsidP="009D2573">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9</w:t>
      </w:r>
      <w:r w:rsidR="00E87869" w:rsidRPr="008B458E">
        <w:rPr>
          <w:rFonts w:ascii="Lucida Sans" w:hAnsi="Lucida Sans" w:cs="Arial"/>
          <w:sz w:val="20"/>
          <w:szCs w:val="20"/>
        </w:rPr>
        <w:tab/>
      </w:r>
      <w:r w:rsidR="00E87869" w:rsidRPr="008B458E">
        <w:rPr>
          <w:rFonts w:ascii="Lucida Sans" w:hAnsi="Lucida Sans" w:cs="Arial"/>
          <w:sz w:val="20"/>
          <w:szCs w:val="20"/>
        </w:rPr>
        <w:tab/>
        <w:t>The 2004 Child Nutrition and WIC Reauthorization Act</w:t>
      </w:r>
    </w:p>
    <w:p w14:paraId="04F0769F" w14:textId="336DBAB3" w:rsidR="00E87869" w:rsidRPr="008B458E" w:rsidRDefault="009D2573" w:rsidP="009D2573">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10</w:t>
      </w:r>
      <w:r w:rsidR="00E87869" w:rsidRPr="008B458E">
        <w:rPr>
          <w:rFonts w:ascii="Lucida Sans" w:hAnsi="Lucida Sans" w:cs="Arial"/>
          <w:sz w:val="20"/>
          <w:szCs w:val="20"/>
        </w:rPr>
        <w:tab/>
      </w:r>
      <w:r w:rsidR="00E87869" w:rsidRPr="008B458E">
        <w:rPr>
          <w:rFonts w:ascii="Lucida Sans" w:hAnsi="Lucida Sans" w:cs="Arial"/>
          <w:sz w:val="20"/>
          <w:szCs w:val="20"/>
        </w:rPr>
        <w:tab/>
        <w:t>Verification data request</w:t>
      </w:r>
    </w:p>
    <w:p w14:paraId="1803743A" w14:textId="64B99CF3"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11</w:t>
      </w:r>
      <w:r w:rsidR="00E87869" w:rsidRPr="008B458E">
        <w:rPr>
          <w:rFonts w:ascii="Lucida Sans" w:hAnsi="Lucida Sans" w:cs="Arial"/>
          <w:sz w:val="20"/>
          <w:szCs w:val="20"/>
        </w:rPr>
        <w:tab/>
      </w:r>
      <w:r w:rsidR="00E87869" w:rsidRPr="008B458E">
        <w:rPr>
          <w:rFonts w:ascii="Lucida Sans" w:hAnsi="Lucida Sans" w:cs="Arial"/>
          <w:sz w:val="20"/>
          <w:szCs w:val="20"/>
        </w:rPr>
        <w:tab/>
        <w:t>District interview</w:t>
      </w:r>
    </w:p>
    <w:p w14:paraId="578E8CF7" w14:textId="3FC6F4B0"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12</w:t>
      </w:r>
      <w:r w:rsidR="00E87869" w:rsidRPr="008B458E">
        <w:rPr>
          <w:rFonts w:ascii="Lucida Sans" w:hAnsi="Lucida Sans" w:cs="Arial"/>
          <w:sz w:val="20"/>
          <w:szCs w:val="20"/>
        </w:rPr>
        <w:t>.a</w:t>
      </w:r>
      <w:r w:rsidR="00E87869" w:rsidRPr="008B458E">
        <w:rPr>
          <w:rFonts w:ascii="Lucida Sans" w:hAnsi="Lucida Sans" w:cs="Arial"/>
          <w:sz w:val="20"/>
          <w:szCs w:val="20"/>
        </w:rPr>
        <w:tab/>
      </w:r>
      <w:r w:rsidR="00E87869" w:rsidRPr="008B458E">
        <w:rPr>
          <w:rFonts w:ascii="Lucida Sans" w:hAnsi="Lucida Sans" w:cs="Arial"/>
          <w:sz w:val="20"/>
          <w:szCs w:val="20"/>
        </w:rPr>
        <w:tab/>
        <w:t xml:space="preserve">Household survey—English </w:t>
      </w:r>
    </w:p>
    <w:p w14:paraId="12C2CCE7" w14:textId="13A03A13"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12</w:t>
      </w:r>
      <w:r w:rsidR="00E87869" w:rsidRPr="008B458E">
        <w:rPr>
          <w:rFonts w:ascii="Lucida Sans" w:hAnsi="Lucida Sans" w:cs="Arial"/>
          <w:sz w:val="20"/>
          <w:szCs w:val="20"/>
        </w:rPr>
        <w:t>.b</w:t>
      </w:r>
      <w:r w:rsidR="00E87869" w:rsidRPr="008B458E">
        <w:rPr>
          <w:rFonts w:ascii="Lucida Sans" w:hAnsi="Lucida Sans" w:cs="Arial"/>
          <w:sz w:val="20"/>
          <w:szCs w:val="20"/>
        </w:rPr>
        <w:tab/>
      </w:r>
      <w:r w:rsidR="00E87869" w:rsidRPr="008B458E">
        <w:rPr>
          <w:rFonts w:ascii="Lucida Sans" w:hAnsi="Lucida Sans" w:cs="Arial"/>
          <w:sz w:val="20"/>
          <w:szCs w:val="20"/>
        </w:rPr>
        <w:tab/>
        <w:t>Household survey—Spanish</w:t>
      </w:r>
    </w:p>
    <w:p w14:paraId="563B8658" w14:textId="04E0A49A"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13</w:t>
      </w:r>
      <w:r w:rsidR="00E87869" w:rsidRPr="008B458E">
        <w:rPr>
          <w:rFonts w:ascii="Lucida Sans" w:hAnsi="Lucida Sans" w:cs="Arial"/>
          <w:sz w:val="20"/>
          <w:szCs w:val="20"/>
        </w:rPr>
        <w:tab/>
      </w:r>
      <w:r w:rsidR="00E87869" w:rsidRPr="008B458E">
        <w:rPr>
          <w:rFonts w:ascii="Lucida Sans" w:hAnsi="Lucida Sans" w:cs="Arial"/>
          <w:sz w:val="20"/>
          <w:szCs w:val="20"/>
        </w:rPr>
        <w:tab/>
        <w:t>Reapplication data request</w:t>
      </w:r>
    </w:p>
    <w:p w14:paraId="449DC24C" w14:textId="3917562D"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14</w:t>
      </w:r>
      <w:r w:rsidR="00E87869" w:rsidRPr="008B458E">
        <w:rPr>
          <w:rFonts w:ascii="Lucida Sans" w:hAnsi="Lucida Sans" w:cs="Arial"/>
          <w:sz w:val="20"/>
          <w:szCs w:val="20"/>
        </w:rPr>
        <w:tab/>
      </w:r>
      <w:r w:rsidR="00E87869" w:rsidRPr="008B458E">
        <w:rPr>
          <w:rFonts w:ascii="Lucida Sans" w:hAnsi="Lucida Sans" w:cs="Arial"/>
          <w:sz w:val="20"/>
          <w:szCs w:val="20"/>
        </w:rPr>
        <w:tab/>
        <w:t>District recruitment letter</w:t>
      </w:r>
    </w:p>
    <w:p w14:paraId="7333BFC3" w14:textId="4F51D8F5"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15</w:t>
      </w:r>
      <w:r w:rsidR="00E87869" w:rsidRPr="008B458E">
        <w:rPr>
          <w:rFonts w:ascii="Lucida Sans" w:hAnsi="Lucida Sans" w:cs="Arial"/>
          <w:sz w:val="20"/>
          <w:szCs w:val="20"/>
        </w:rPr>
        <w:tab/>
      </w:r>
      <w:r w:rsidR="00E87869" w:rsidRPr="008B458E">
        <w:rPr>
          <w:rFonts w:ascii="Lucida Sans" w:hAnsi="Lucida Sans" w:cs="Arial"/>
          <w:sz w:val="20"/>
          <w:szCs w:val="20"/>
        </w:rPr>
        <w:tab/>
        <w:t>District frequently asked questions</w:t>
      </w:r>
    </w:p>
    <w:p w14:paraId="23509A19" w14:textId="11FD1C54"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16</w:t>
      </w:r>
      <w:r w:rsidR="00E87869" w:rsidRPr="008B458E">
        <w:rPr>
          <w:rFonts w:ascii="Lucida Sans" w:hAnsi="Lucida Sans" w:cs="Arial"/>
          <w:sz w:val="20"/>
          <w:szCs w:val="20"/>
        </w:rPr>
        <w:tab/>
      </w:r>
      <w:r w:rsidR="00E87869" w:rsidRPr="008B458E">
        <w:rPr>
          <w:rFonts w:ascii="Lucida Sans" w:hAnsi="Lucida Sans" w:cs="Arial"/>
          <w:sz w:val="20"/>
          <w:szCs w:val="20"/>
        </w:rPr>
        <w:tab/>
        <w:t xml:space="preserve">District recruitment call script </w:t>
      </w:r>
    </w:p>
    <w:p w14:paraId="6634671A" w14:textId="36347684"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17</w:t>
      </w:r>
      <w:r w:rsidR="00E87869" w:rsidRPr="008B458E">
        <w:rPr>
          <w:rFonts w:ascii="Lucida Sans" w:hAnsi="Lucida Sans" w:cs="Arial"/>
          <w:sz w:val="20"/>
          <w:szCs w:val="20"/>
        </w:rPr>
        <w:tab/>
      </w:r>
      <w:r w:rsidR="00E87869" w:rsidRPr="008B458E">
        <w:rPr>
          <w:rFonts w:ascii="Lucida Sans" w:hAnsi="Lucida Sans" w:cs="Arial"/>
          <w:sz w:val="20"/>
          <w:szCs w:val="20"/>
        </w:rPr>
        <w:tab/>
        <w:t>Verification data request advance email</w:t>
      </w:r>
    </w:p>
    <w:p w14:paraId="03644F3A" w14:textId="15B3820B"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18</w:t>
      </w:r>
      <w:r w:rsidR="00E87869" w:rsidRPr="008B458E">
        <w:rPr>
          <w:rFonts w:ascii="Lucida Sans" w:hAnsi="Lucida Sans" w:cs="Arial"/>
          <w:sz w:val="20"/>
          <w:szCs w:val="20"/>
        </w:rPr>
        <w:tab/>
      </w:r>
      <w:r w:rsidR="00E87869" w:rsidRPr="008B458E">
        <w:rPr>
          <w:rFonts w:ascii="Lucida Sans" w:hAnsi="Lucida Sans" w:cs="Arial"/>
          <w:sz w:val="20"/>
          <w:szCs w:val="20"/>
        </w:rPr>
        <w:tab/>
        <w:t>Verification data request template</w:t>
      </w:r>
    </w:p>
    <w:p w14:paraId="3A40246F" w14:textId="22909C8A"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19</w:t>
      </w:r>
      <w:r w:rsidR="00E87869" w:rsidRPr="008B458E">
        <w:rPr>
          <w:rFonts w:ascii="Lucida Sans" w:hAnsi="Lucida Sans" w:cs="Arial"/>
          <w:sz w:val="20"/>
          <w:szCs w:val="20"/>
        </w:rPr>
        <w:tab/>
      </w:r>
      <w:r w:rsidR="00E87869" w:rsidRPr="008B458E">
        <w:rPr>
          <w:rFonts w:ascii="Lucida Sans" w:hAnsi="Lucida Sans" w:cs="Arial"/>
          <w:sz w:val="20"/>
          <w:szCs w:val="20"/>
        </w:rPr>
        <w:tab/>
        <w:t>District interview invitation email</w:t>
      </w:r>
    </w:p>
    <w:p w14:paraId="49C29149" w14:textId="20D22AFC"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20</w:t>
      </w:r>
      <w:r w:rsidR="00E87869" w:rsidRPr="008B458E">
        <w:rPr>
          <w:rFonts w:ascii="Lucida Sans" w:hAnsi="Lucida Sans" w:cs="Arial"/>
          <w:sz w:val="20"/>
          <w:szCs w:val="20"/>
        </w:rPr>
        <w:t>.a</w:t>
      </w:r>
      <w:r w:rsidR="00E87869" w:rsidRPr="008B458E">
        <w:rPr>
          <w:rFonts w:ascii="Lucida Sans" w:hAnsi="Lucida Sans" w:cs="Arial"/>
          <w:sz w:val="20"/>
          <w:szCs w:val="20"/>
        </w:rPr>
        <w:tab/>
      </w:r>
      <w:r w:rsidR="00E87869" w:rsidRPr="008B458E">
        <w:rPr>
          <w:rFonts w:ascii="Lucida Sans" w:hAnsi="Lucida Sans" w:cs="Arial"/>
          <w:sz w:val="20"/>
          <w:szCs w:val="20"/>
        </w:rPr>
        <w:tab/>
        <w:t>Household survey advance letter—English</w:t>
      </w:r>
    </w:p>
    <w:p w14:paraId="484C8AFD" w14:textId="39C7B8A6"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20</w:t>
      </w:r>
      <w:r w:rsidR="00E87869" w:rsidRPr="008B458E">
        <w:rPr>
          <w:rFonts w:ascii="Lucida Sans" w:hAnsi="Lucida Sans" w:cs="Arial"/>
          <w:sz w:val="20"/>
          <w:szCs w:val="20"/>
        </w:rPr>
        <w:t>.b</w:t>
      </w:r>
      <w:r w:rsidR="00E87869" w:rsidRPr="008B458E">
        <w:rPr>
          <w:rFonts w:ascii="Lucida Sans" w:hAnsi="Lucida Sans" w:cs="Arial"/>
          <w:sz w:val="20"/>
          <w:szCs w:val="20"/>
        </w:rPr>
        <w:tab/>
      </w:r>
      <w:r w:rsidR="00E87869" w:rsidRPr="008B458E">
        <w:rPr>
          <w:rFonts w:ascii="Lucida Sans" w:hAnsi="Lucida Sans" w:cs="Arial"/>
          <w:sz w:val="20"/>
          <w:szCs w:val="20"/>
        </w:rPr>
        <w:tab/>
        <w:t xml:space="preserve">Household survey advance letter —Spanish </w:t>
      </w:r>
    </w:p>
    <w:p w14:paraId="3B7CF436" w14:textId="3E038D80"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21</w:t>
      </w:r>
      <w:r w:rsidR="00E87869" w:rsidRPr="008B458E">
        <w:rPr>
          <w:rFonts w:ascii="Lucida Sans" w:hAnsi="Lucida Sans" w:cs="Arial"/>
          <w:sz w:val="20"/>
          <w:szCs w:val="20"/>
        </w:rPr>
        <w:t>.a</w:t>
      </w:r>
      <w:r w:rsidR="00E87869" w:rsidRPr="008B458E">
        <w:rPr>
          <w:rFonts w:ascii="Lucida Sans" w:hAnsi="Lucida Sans" w:cs="Arial"/>
          <w:sz w:val="20"/>
          <w:szCs w:val="20"/>
        </w:rPr>
        <w:tab/>
      </w:r>
      <w:r w:rsidR="00E87869" w:rsidRPr="008B458E">
        <w:rPr>
          <w:rFonts w:ascii="Lucida Sans" w:hAnsi="Lucida Sans" w:cs="Arial"/>
          <w:sz w:val="20"/>
          <w:szCs w:val="20"/>
        </w:rPr>
        <w:tab/>
        <w:t xml:space="preserve">Household survey brochure—English </w:t>
      </w:r>
    </w:p>
    <w:p w14:paraId="43B18F76" w14:textId="29582F22"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21</w:t>
      </w:r>
      <w:r w:rsidR="00E87869" w:rsidRPr="008B458E">
        <w:rPr>
          <w:rFonts w:ascii="Lucida Sans" w:hAnsi="Lucida Sans" w:cs="Arial"/>
          <w:sz w:val="20"/>
          <w:szCs w:val="20"/>
        </w:rPr>
        <w:t>.b</w:t>
      </w:r>
      <w:r w:rsidR="00E87869" w:rsidRPr="008B458E">
        <w:rPr>
          <w:rFonts w:ascii="Lucida Sans" w:hAnsi="Lucida Sans" w:cs="Arial"/>
          <w:sz w:val="20"/>
          <w:szCs w:val="20"/>
        </w:rPr>
        <w:tab/>
      </w:r>
      <w:r w:rsidR="00E87869" w:rsidRPr="008B458E">
        <w:rPr>
          <w:rFonts w:ascii="Lucida Sans" w:hAnsi="Lucida Sans" w:cs="Arial"/>
          <w:sz w:val="20"/>
          <w:szCs w:val="20"/>
        </w:rPr>
        <w:tab/>
        <w:t>Household survey brochure—Spanish</w:t>
      </w:r>
    </w:p>
    <w:p w14:paraId="0DD98586" w14:textId="3714F7B4"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22</w:t>
      </w:r>
      <w:r w:rsidR="00E87869" w:rsidRPr="008B458E">
        <w:rPr>
          <w:rFonts w:ascii="Lucida Sans" w:hAnsi="Lucida Sans" w:cs="Arial"/>
          <w:sz w:val="20"/>
          <w:szCs w:val="20"/>
        </w:rPr>
        <w:t>.a</w:t>
      </w:r>
      <w:r w:rsidR="00E87869" w:rsidRPr="008B458E">
        <w:rPr>
          <w:rFonts w:ascii="Lucida Sans" w:hAnsi="Lucida Sans" w:cs="Arial"/>
          <w:sz w:val="20"/>
          <w:szCs w:val="20"/>
        </w:rPr>
        <w:tab/>
      </w:r>
      <w:r w:rsidR="00E87869" w:rsidRPr="008B458E">
        <w:rPr>
          <w:rFonts w:ascii="Lucida Sans" w:hAnsi="Lucida Sans" w:cs="Arial"/>
          <w:sz w:val="20"/>
          <w:szCs w:val="20"/>
        </w:rPr>
        <w:tab/>
        <w:t xml:space="preserve">Household survey frequently asked questions—English </w:t>
      </w:r>
    </w:p>
    <w:p w14:paraId="6CE42F7B" w14:textId="3A6F91C0"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22</w:t>
      </w:r>
      <w:r w:rsidR="00E87869" w:rsidRPr="008B458E">
        <w:rPr>
          <w:rFonts w:ascii="Lucida Sans" w:hAnsi="Lucida Sans" w:cs="Arial"/>
          <w:sz w:val="20"/>
          <w:szCs w:val="20"/>
        </w:rPr>
        <w:t>.b</w:t>
      </w:r>
      <w:r w:rsidR="00E87869" w:rsidRPr="008B458E">
        <w:rPr>
          <w:rFonts w:ascii="Lucida Sans" w:hAnsi="Lucida Sans" w:cs="Arial"/>
          <w:sz w:val="20"/>
          <w:szCs w:val="20"/>
        </w:rPr>
        <w:tab/>
      </w:r>
      <w:r w:rsidR="00E87869" w:rsidRPr="008B458E">
        <w:rPr>
          <w:rFonts w:ascii="Lucida Sans" w:hAnsi="Lucida Sans" w:cs="Arial"/>
          <w:sz w:val="20"/>
          <w:szCs w:val="20"/>
        </w:rPr>
        <w:tab/>
        <w:t>Household survey frequently asked questions—Spanish</w:t>
      </w:r>
    </w:p>
    <w:p w14:paraId="08FE7EAB" w14:textId="65375906"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23</w:t>
      </w:r>
      <w:r w:rsidR="00E87869" w:rsidRPr="008B458E">
        <w:rPr>
          <w:rFonts w:ascii="Lucida Sans" w:hAnsi="Lucida Sans" w:cs="Arial"/>
          <w:sz w:val="20"/>
          <w:szCs w:val="20"/>
        </w:rPr>
        <w:tab/>
      </w:r>
      <w:r w:rsidR="00E87869" w:rsidRPr="008B458E">
        <w:rPr>
          <w:rFonts w:ascii="Lucida Sans" w:hAnsi="Lucida Sans" w:cs="Arial"/>
          <w:sz w:val="20"/>
          <w:szCs w:val="20"/>
        </w:rPr>
        <w:tab/>
        <w:t>Reapplication data request advance email</w:t>
      </w:r>
    </w:p>
    <w:p w14:paraId="264E18B3" w14:textId="175F3910"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24</w:t>
      </w:r>
      <w:r w:rsidR="00E87869" w:rsidRPr="008B458E">
        <w:rPr>
          <w:rFonts w:ascii="Lucida Sans" w:hAnsi="Lucida Sans" w:cs="Arial"/>
          <w:sz w:val="20"/>
          <w:szCs w:val="20"/>
        </w:rPr>
        <w:tab/>
      </w:r>
      <w:r w:rsidR="00E87869" w:rsidRPr="008B458E">
        <w:rPr>
          <w:rFonts w:ascii="Lucida Sans" w:hAnsi="Lucida Sans" w:cs="Arial"/>
          <w:sz w:val="20"/>
          <w:szCs w:val="20"/>
        </w:rPr>
        <w:tab/>
        <w:t>Reapplication data request template</w:t>
      </w:r>
    </w:p>
    <w:p w14:paraId="7CE6A450" w14:textId="6A5BCCA1"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25</w:t>
      </w:r>
      <w:r w:rsidR="00E87869" w:rsidRPr="008B458E">
        <w:rPr>
          <w:rFonts w:ascii="Lucida Sans" w:hAnsi="Lucida Sans" w:cs="Arial"/>
          <w:sz w:val="20"/>
          <w:szCs w:val="20"/>
        </w:rPr>
        <w:tab/>
      </w:r>
      <w:r w:rsidR="00E87869" w:rsidRPr="008B458E">
        <w:rPr>
          <w:rFonts w:ascii="Lucida Sans" w:hAnsi="Lucida Sans" w:cs="Arial"/>
          <w:sz w:val="20"/>
          <w:szCs w:val="20"/>
        </w:rPr>
        <w:tab/>
        <w:t>Public Comments to 60 Day Federal Register Notice</w:t>
      </w:r>
    </w:p>
    <w:p w14:paraId="373A8128" w14:textId="5EC63007"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26</w:t>
      </w:r>
      <w:r w:rsidR="00E87869" w:rsidRPr="008B458E">
        <w:rPr>
          <w:rFonts w:ascii="Lucida Sans" w:hAnsi="Lucida Sans" w:cs="Arial"/>
          <w:sz w:val="20"/>
          <w:szCs w:val="20"/>
        </w:rPr>
        <w:tab/>
      </w:r>
      <w:r w:rsidR="00E87869" w:rsidRPr="008B458E">
        <w:rPr>
          <w:rFonts w:ascii="Lucida Sans" w:hAnsi="Lucida Sans" w:cs="Arial"/>
          <w:sz w:val="20"/>
          <w:szCs w:val="20"/>
        </w:rPr>
        <w:tab/>
        <w:t>Response to Public Comments</w:t>
      </w:r>
    </w:p>
    <w:p w14:paraId="5A79AB2E" w14:textId="3CBF6352"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27</w:t>
      </w:r>
      <w:r w:rsidR="009E6073" w:rsidRPr="008B458E">
        <w:rPr>
          <w:rFonts w:ascii="Lucida Sans" w:hAnsi="Lucida Sans" w:cs="Arial"/>
          <w:sz w:val="20"/>
          <w:szCs w:val="20"/>
        </w:rPr>
        <w:t>.a</w:t>
      </w:r>
      <w:r w:rsidR="00E87869" w:rsidRPr="008B458E">
        <w:rPr>
          <w:rFonts w:ascii="Lucida Sans" w:hAnsi="Lucida Sans" w:cs="Arial"/>
          <w:sz w:val="20"/>
          <w:szCs w:val="20"/>
        </w:rPr>
        <w:tab/>
      </w:r>
      <w:r w:rsidR="00E87869" w:rsidRPr="008B458E">
        <w:rPr>
          <w:rFonts w:ascii="Lucida Sans" w:hAnsi="Lucida Sans" w:cs="Arial"/>
          <w:sz w:val="20"/>
          <w:szCs w:val="20"/>
        </w:rPr>
        <w:tab/>
        <w:t>NASS comments</w:t>
      </w:r>
    </w:p>
    <w:p w14:paraId="11548330" w14:textId="2BCACCF9" w:rsidR="009E6073" w:rsidRPr="008B458E" w:rsidRDefault="009E60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27.b</w:t>
      </w:r>
      <w:r w:rsidRPr="008B458E">
        <w:rPr>
          <w:rFonts w:ascii="Lucida Sans" w:hAnsi="Lucida Sans" w:cs="Arial"/>
          <w:sz w:val="20"/>
          <w:szCs w:val="20"/>
        </w:rPr>
        <w:tab/>
      </w:r>
      <w:r w:rsidRPr="008B458E">
        <w:rPr>
          <w:rFonts w:ascii="Lucida Sans" w:hAnsi="Lucida Sans" w:cs="Arial"/>
          <w:sz w:val="20"/>
          <w:szCs w:val="20"/>
        </w:rPr>
        <w:tab/>
        <w:t xml:space="preserve">Response to NASS </w:t>
      </w:r>
      <w:r w:rsidR="000A5BC8" w:rsidRPr="008B458E">
        <w:rPr>
          <w:rFonts w:ascii="Lucida Sans" w:hAnsi="Lucida Sans" w:cs="Arial"/>
          <w:sz w:val="20"/>
          <w:szCs w:val="20"/>
        </w:rPr>
        <w:t>Comments</w:t>
      </w:r>
    </w:p>
    <w:p w14:paraId="08A8E0C7" w14:textId="0ADBF954"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28</w:t>
      </w:r>
      <w:r w:rsidR="00E87869" w:rsidRPr="008B458E">
        <w:rPr>
          <w:rFonts w:ascii="Lucida Sans" w:hAnsi="Lucida Sans" w:cs="Arial"/>
          <w:sz w:val="20"/>
          <w:szCs w:val="20"/>
        </w:rPr>
        <w:tab/>
      </w:r>
      <w:r w:rsidR="00E87869" w:rsidRPr="008B458E">
        <w:rPr>
          <w:rFonts w:ascii="Lucida Sans" w:hAnsi="Lucida Sans" w:cs="Arial"/>
          <w:sz w:val="20"/>
          <w:szCs w:val="20"/>
        </w:rPr>
        <w:tab/>
        <w:t>Pretest Memo</w:t>
      </w:r>
    </w:p>
    <w:p w14:paraId="33983013" w14:textId="3F2193E8"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29</w:t>
      </w:r>
      <w:r w:rsidR="00E87869" w:rsidRPr="008B458E">
        <w:rPr>
          <w:rFonts w:ascii="Lucida Sans" w:hAnsi="Lucida Sans" w:cs="Arial"/>
          <w:sz w:val="20"/>
          <w:szCs w:val="20"/>
        </w:rPr>
        <w:t>.a</w:t>
      </w:r>
      <w:r w:rsidR="00E87869" w:rsidRPr="008B458E">
        <w:rPr>
          <w:rFonts w:ascii="Lucida Sans" w:hAnsi="Lucida Sans" w:cs="Arial"/>
          <w:sz w:val="20"/>
          <w:szCs w:val="20"/>
        </w:rPr>
        <w:tab/>
      </w:r>
      <w:r w:rsidR="00E87869" w:rsidRPr="008B458E">
        <w:rPr>
          <w:rFonts w:ascii="Lucida Sans" w:hAnsi="Lucida Sans" w:cs="Arial"/>
          <w:sz w:val="20"/>
          <w:szCs w:val="20"/>
        </w:rPr>
        <w:tab/>
        <w:t>Household survey call script—English</w:t>
      </w:r>
    </w:p>
    <w:p w14:paraId="707916AD" w14:textId="063412E9"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29</w:t>
      </w:r>
      <w:r w:rsidR="00E87869" w:rsidRPr="008B458E">
        <w:rPr>
          <w:rFonts w:ascii="Lucida Sans" w:hAnsi="Lucida Sans" w:cs="Arial"/>
          <w:sz w:val="20"/>
          <w:szCs w:val="20"/>
        </w:rPr>
        <w:t>.b</w:t>
      </w:r>
      <w:r w:rsidR="00E87869" w:rsidRPr="008B458E">
        <w:rPr>
          <w:rFonts w:ascii="Lucida Sans" w:hAnsi="Lucida Sans" w:cs="Arial"/>
          <w:sz w:val="20"/>
          <w:szCs w:val="20"/>
        </w:rPr>
        <w:tab/>
      </w:r>
      <w:r w:rsidR="00E87869" w:rsidRPr="008B458E">
        <w:rPr>
          <w:rFonts w:ascii="Lucida Sans" w:hAnsi="Lucida Sans" w:cs="Arial"/>
          <w:sz w:val="20"/>
          <w:szCs w:val="20"/>
        </w:rPr>
        <w:tab/>
        <w:t xml:space="preserve">Household survey call script—Spanish </w:t>
      </w:r>
    </w:p>
    <w:p w14:paraId="7067D984" w14:textId="16C63024"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30</w:t>
      </w:r>
      <w:r w:rsidR="00E87869" w:rsidRPr="008B458E">
        <w:rPr>
          <w:rFonts w:ascii="Lucida Sans" w:hAnsi="Lucida Sans" w:cs="Arial"/>
          <w:sz w:val="20"/>
          <w:szCs w:val="20"/>
        </w:rPr>
        <w:tab/>
      </w:r>
      <w:r w:rsidR="00E87869" w:rsidRPr="008B458E">
        <w:rPr>
          <w:rFonts w:ascii="Lucida Sans" w:hAnsi="Lucida Sans" w:cs="Arial"/>
          <w:sz w:val="20"/>
          <w:szCs w:val="20"/>
        </w:rPr>
        <w:tab/>
        <w:t>Contractor Confidentiality Agreement</w:t>
      </w:r>
    </w:p>
    <w:p w14:paraId="5B1081BB" w14:textId="4C319118"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31</w:t>
      </w:r>
      <w:r w:rsidR="00E87869" w:rsidRPr="008B458E">
        <w:rPr>
          <w:rFonts w:ascii="Lucida Sans" w:hAnsi="Lucida Sans" w:cs="Arial"/>
          <w:sz w:val="20"/>
          <w:szCs w:val="20"/>
        </w:rPr>
        <w:tab/>
      </w:r>
      <w:r w:rsidR="00E87869" w:rsidRPr="008B458E">
        <w:rPr>
          <w:rFonts w:ascii="Lucida Sans" w:hAnsi="Lucida Sans" w:cs="Arial"/>
          <w:sz w:val="20"/>
          <w:szCs w:val="20"/>
        </w:rPr>
        <w:tab/>
        <w:t>Contractor Federal Wide Assurance</w:t>
      </w:r>
    </w:p>
    <w:p w14:paraId="234DC89D" w14:textId="24983284"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32</w:t>
      </w:r>
      <w:r w:rsidR="00E87869" w:rsidRPr="008B458E">
        <w:rPr>
          <w:rFonts w:ascii="Lucida Sans" w:hAnsi="Lucida Sans" w:cs="Arial"/>
          <w:sz w:val="20"/>
          <w:szCs w:val="20"/>
        </w:rPr>
        <w:tab/>
      </w:r>
      <w:r w:rsidR="00E87869" w:rsidRPr="008B458E">
        <w:rPr>
          <w:rFonts w:ascii="Lucida Sans" w:hAnsi="Lucida Sans" w:cs="Arial"/>
          <w:sz w:val="20"/>
          <w:szCs w:val="20"/>
        </w:rPr>
        <w:tab/>
        <w:t>Burden Table</w:t>
      </w:r>
    </w:p>
    <w:p w14:paraId="7A15F52A" w14:textId="4FFAE548"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33</w:t>
      </w:r>
      <w:r w:rsidR="00E87869" w:rsidRPr="008B458E">
        <w:rPr>
          <w:rFonts w:ascii="Lucida Sans" w:hAnsi="Lucida Sans" w:cs="Arial"/>
          <w:sz w:val="20"/>
          <w:szCs w:val="20"/>
        </w:rPr>
        <w:t>.a</w:t>
      </w:r>
      <w:r w:rsidR="00E87869" w:rsidRPr="008B458E">
        <w:rPr>
          <w:rFonts w:ascii="Lucida Sans" w:hAnsi="Lucida Sans" w:cs="Arial"/>
          <w:sz w:val="20"/>
          <w:szCs w:val="20"/>
        </w:rPr>
        <w:tab/>
      </w:r>
      <w:r w:rsidR="006D61E3" w:rsidRPr="008B458E">
        <w:rPr>
          <w:rFonts w:ascii="Lucida Sans" w:hAnsi="Lucida Sans" w:cs="Arial"/>
          <w:sz w:val="20"/>
          <w:szCs w:val="20"/>
        </w:rPr>
        <w:tab/>
      </w:r>
      <w:r w:rsidR="00E87869" w:rsidRPr="008B458E">
        <w:rPr>
          <w:rFonts w:ascii="Lucida Sans" w:hAnsi="Lucida Sans" w:cs="Arial"/>
          <w:sz w:val="20"/>
          <w:szCs w:val="20"/>
        </w:rPr>
        <w:t>Household survey thank you letter—English</w:t>
      </w:r>
    </w:p>
    <w:p w14:paraId="376B4D0F" w14:textId="673AE09B"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33</w:t>
      </w:r>
      <w:r w:rsidR="00E87869" w:rsidRPr="008B458E">
        <w:rPr>
          <w:rFonts w:ascii="Lucida Sans" w:hAnsi="Lucida Sans" w:cs="Arial"/>
          <w:sz w:val="20"/>
          <w:szCs w:val="20"/>
        </w:rPr>
        <w:t>.b</w:t>
      </w:r>
      <w:r w:rsidR="00E87869" w:rsidRPr="008B458E">
        <w:rPr>
          <w:rFonts w:ascii="Lucida Sans" w:hAnsi="Lucida Sans" w:cs="Arial"/>
          <w:sz w:val="20"/>
          <w:szCs w:val="20"/>
        </w:rPr>
        <w:tab/>
      </w:r>
      <w:r w:rsidR="006D61E3" w:rsidRPr="008B458E">
        <w:rPr>
          <w:rFonts w:ascii="Lucida Sans" w:hAnsi="Lucida Sans" w:cs="Arial"/>
          <w:sz w:val="20"/>
          <w:szCs w:val="20"/>
        </w:rPr>
        <w:tab/>
      </w:r>
      <w:r w:rsidR="00E87869" w:rsidRPr="008B458E">
        <w:rPr>
          <w:rFonts w:ascii="Lucida Sans" w:hAnsi="Lucida Sans" w:cs="Arial"/>
          <w:sz w:val="20"/>
          <w:szCs w:val="20"/>
        </w:rPr>
        <w:t xml:space="preserve">Household survey thank you letter —Spanish </w:t>
      </w:r>
    </w:p>
    <w:p w14:paraId="2A781B95" w14:textId="5F15D4D7"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34</w:t>
      </w:r>
      <w:r w:rsidR="00E87869" w:rsidRPr="008B458E">
        <w:rPr>
          <w:rFonts w:ascii="Lucida Sans" w:hAnsi="Lucida Sans" w:cs="Arial"/>
          <w:sz w:val="20"/>
          <w:szCs w:val="20"/>
        </w:rPr>
        <w:tab/>
      </w:r>
      <w:r w:rsidR="00E87869" w:rsidRPr="008B458E">
        <w:rPr>
          <w:rFonts w:ascii="Lucida Sans" w:hAnsi="Lucida Sans" w:cs="Arial"/>
          <w:sz w:val="20"/>
          <w:szCs w:val="20"/>
        </w:rPr>
        <w:tab/>
        <w:t>Verification data request thank you email</w:t>
      </w:r>
    </w:p>
    <w:p w14:paraId="5CC6E284" w14:textId="2711990F"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35</w:t>
      </w:r>
      <w:r w:rsidR="00E87869" w:rsidRPr="008B458E">
        <w:rPr>
          <w:rFonts w:ascii="Lucida Sans" w:hAnsi="Lucida Sans" w:cs="Arial"/>
          <w:sz w:val="20"/>
          <w:szCs w:val="20"/>
        </w:rPr>
        <w:tab/>
      </w:r>
      <w:r w:rsidR="00E4711D" w:rsidRPr="008B458E">
        <w:rPr>
          <w:rFonts w:ascii="Lucida Sans" w:hAnsi="Lucida Sans" w:cs="Arial"/>
          <w:sz w:val="20"/>
          <w:szCs w:val="20"/>
        </w:rPr>
        <w:tab/>
      </w:r>
      <w:r w:rsidR="00E87869" w:rsidRPr="008B458E">
        <w:rPr>
          <w:rFonts w:ascii="Lucida Sans" w:hAnsi="Lucida Sans" w:cs="Arial"/>
          <w:sz w:val="20"/>
          <w:szCs w:val="20"/>
        </w:rPr>
        <w:t>Verification data request pre-visit telephone protocol</w:t>
      </w:r>
    </w:p>
    <w:p w14:paraId="54ECD56B" w14:textId="212D2381"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36</w:t>
      </w:r>
      <w:r w:rsidR="00E87869" w:rsidRPr="008B458E">
        <w:rPr>
          <w:rFonts w:ascii="Lucida Sans" w:hAnsi="Lucida Sans" w:cs="Arial"/>
          <w:sz w:val="20"/>
          <w:szCs w:val="20"/>
        </w:rPr>
        <w:tab/>
      </w:r>
      <w:r w:rsidR="00E87869" w:rsidRPr="008B458E">
        <w:rPr>
          <w:rFonts w:ascii="Lucida Sans" w:hAnsi="Lucida Sans" w:cs="Arial"/>
          <w:sz w:val="20"/>
          <w:szCs w:val="20"/>
        </w:rPr>
        <w:tab/>
        <w:t>Verification data request confirmation email</w:t>
      </w:r>
    </w:p>
    <w:p w14:paraId="1CC44031" w14:textId="5BB7D4B1"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37</w:t>
      </w:r>
      <w:r w:rsidR="00E87869" w:rsidRPr="008B458E">
        <w:rPr>
          <w:rFonts w:ascii="Lucida Sans" w:hAnsi="Lucida Sans" w:cs="Arial"/>
          <w:sz w:val="20"/>
          <w:szCs w:val="20"/>
        </w:rPr>
        <w:tab/>
      </w:r>
      <w:r w:rsidR="00E87869" w:rsidRPr="008B458E">
        <w:rPr>
          <w:rFonts w:ascii="Lucida Sans" w:hAnsi="Lucida Sans" w:cs="Arial"/>
          <w:sz w:val="20"/>
          <w:szCs w:val="20"/>
        </w:rPr>
        <w:tab/>
        <w:t>Respondent payment log</w:t>
      </w:r>
    </w:p>
    <w:p w14:paraId="2FDF54DE" w14:textId="3667796C"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38</w:t>
      </w:r>
      <w:r w:rsidR="00E87869" w:rsidRPr="008B458E">
        <w:rPr>
          <w:rFonts w:ascii="Lucida Sans" w:hAnsi="Lucida Sans" w:cs="Arial"/>
          <w:sz w:val="20"/>
          <w:szCs w:val="20"/>
        </w:rPr>
        <w:tab/>
      </w:r>
      <w:r w:rsidR="00E87869" w:rsidRPr="008B458E">
        <w:rPr>
          <w:rFonts w:ascii="Lucida Sans" w:hAnsi="Lucida Sans" w:cs="Arial"/>
          <w:sz w:val="20"/>
          <w:szCs w:val="20"/>
        </w:rPr>
        <w:tab/>
        <w:t>Reapplication data request thank you email</w:t>
      </w:r>
    </w:p>
    <w:p w14:paraId="25C7A3EA" w14:textId="3AA9E606"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39</w:t>
      </w:r>
      <w:r w:rsidR="00E87869" w:rsidRPr="008B458E">
        <w:rPr>
          <w:rFonts w:ascii="Lucida Sans" w:hAnsi="Lucida Sans" w:cs="Arial"/>
          <w:sz w:val="20"/>
          <w:szCs w:val="20"/>
        </w:rPr>
        <w:tab/>
      </w:r>
      <w:r w:rsidR="00E87869" w:rsidRPr="008B458E">
        <w:rPr>
          <w:rFonts w:ascii="Lucida Sans" w:hAnsi="Lucida Sans" w:cs="Arial"/>
          <w:sz w:val="20"/>
          <w:szCs w:val="20"/>
        </w:rPr>
        <w:tab/>
        <w:t xml:space="preserve">State recruitment letter </w:t>
      </w:r>
    </w:p>
    <w:p w14:paraId="76E8049F" w14:textId="22EA3A17"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40</w:t>
      </w:r>
      <w:r w:rsidR="00E87869" w:rsidRPr="008B458E">
        <w:rPr>
          <w:rFonts w:ascii="Lucida Sans" w:hAnsi="Lucida Sans" w:cs="Arial"/>
          <w:sz w:val="20"/>
          <w:szCs w:val="20"/>
        </w:rPr>
        <w:t>.a</w:t>
      </w:r>
      <w:r w:rsidR="00E87869" w:rsidRPr="008B458E">
        <w:rPr>
          <w:rFonts w:ascii="Lucida Sans" w:hAnsi="Lucida Sans" w:cs="Arial"/>
          <w:sz w:val="20"/>
          <w:szCs w:val="20"/>
        </w:rPr>
        <w:tab/>
      </w:r>
      <w:r w:rsidR="00E87869" w:rsidRPr="008B458E">
        <w:rPr>
          <w:rFonts w:ascii="Lucida Sans" w:hAnsi="Lucida Sans" w:cs="Arial"/>
          <w:sz w:val="20"/>
          <w:szCs w:val="20"/>
        </w:rPr>
        <w:tab/>
        <w:t>Household survey door hanger—English</w:t>
      </w:r>
    </w:p>
    <w:p w14:paraId="3E0645F1" w14:textId="0EC349E4" w:rsidR="00E87869" w:rsidRPr="008B458E" w:rsidRDefault="009D2573" w:rsidP="00E87869">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40</w:t>
      </w:r>
      <w:r w:rsidR="00E87869" w:rsidRPr="008B458E">
        <w:rPr>
          <w:rFonts w:ascii="Lucida Sans" w:hAnsi="Lucida Sans" w:cs="Arial"/>
          <w:sz w:val="20"/>
          <w:szCs w:val="20"/>
        </w:rPr>
        <w:t>.b</w:t>
      </w:r>
      <w:r w:rsidR="00E87869" w:rsidRPr="008B458E">
        <w:rPr>
          <w:rFonts w:ascii="Lucida Sans" w:hAnsi="Lucida Sans" w:cs="Arial"/>
          <w:sz w:val="20"/>
          <w:szCs w:val="20"/>
        </w:rPr>
        <w:tab/>
      </w:r>
      <w:r w:rsidR="00E87869" w:rsidRPr="008B458E">
        <w:rPr>
          <w:rFonts w:ascii="Lucida Sans" w:hAnsi="Lucida Sans" w:cs="Arial"/>
          <w:sz w:val="20"/>
          <w:szCs w:val="20"/>
        </w:rPr>
        <w:tab/>
        <w:t>Household survey door hanger—Spanish</w:t>
      </w:r>
    </w:p>
    <w:p w14:paraId="0174D068" w14:textId="119CF7B6" w:rsidR="00D628D2" w:rsidRPr="008B458E" w:rsidRDefault="00D628D2" w:rsidP="00D628D2">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41</w:t>
      </w:r>
      <w:r w:rsidR="0084765F" w:rsidRPr="008B458E">
        <w:rPr>
          <w:rFonts w:ascii="Lucida Sans" w:hAnsi="Lucida Sans" w:cs="Arial"/>
          <w:sz w:val="20"/>
          <w:szCs w:val="20"/>
        </w:rPr>
        <w:t>.a</w:t>
      </w:r>
      <w:r w:rsidRPr="008B458E">
        <w:rPr>
          <w:rFonts w:ascii="Lucida Sans" w:hAnsi="Lucida Sans" w:cs="Arial"/>
          <w:sz w:val="20"/>
          <w:szCs w:val="20"/>
        </w:rPr>
        <w:tab/>
      </w:r>
      <w:r w:rsidRPr="008B458E">
        <w:rPr>
          <w:rFonts w:ascii="Lucida Sans" w:hAnsi="Lucida Sans" w:cs="Arial"/>
          <w:sz w:val="20"/>
          <w:szCs w:val="20"/>
        </w:rPr>
        <w:tab/>
        <w:t>Police letter</w:t>
      </w:r>
      <w:r w:rsidR="0084765F" w:rsidRPr="008B458E">
        <w:rPr>
          <w:rFonts w:ascii="Lucida Sans" w:hAnsi="Lucida Sans" w:cs="Arial"/>
          <w:sz w:val="20"/>
          <w:szCs w:val="20"/>
        </w:rPr>
        <w:t>—English</w:t>
      </w:r>
    </w:p>
    <w:p w14:paraId="564D160B" w14:textId="2E384191" w:rsidR="0084765F" w:rsidRDefault="0084765F" w:rsidP="0084765F">
      <w:pPr>
        <w:tabs>
          <w:tab w:val="clear" w:pos="432"/>
          <w:tab w:val="left" w:pos="720"/>
          <w:tab w:val="left" w:pos="1080"/>
          <w:tab w:val="left" w:pos="1440"/>
          <w:tab w:val="left" w:pos="1800"/>
        </w:tabs>
        <w:spacing w:line="240" w:lineRule="auto"/>
        <w:ind w:firstLine="0"/>
        <w:rPr>
          <w:rFonts w:ascii="Lucida Sans" w:hAnsi="Lucida Sans" w:cs="Arial"/>
          <w:sz w:val="20"/>
          <w:szCs w:val="20"/>
        </w:rPr>
      </w:pPr>
      <w:r w:rsidRPr="008B458E">
        <w:rPr>
          <w:rFonts w:ascii="Lucida Sans" w:hAnsi="Lucida Sans" w:cs="Arial"/>
          <w:sz w:val="20"/>
          <w:szCs w:val="20"/>
        </w:rPr>
        <w:t>41.b</w:t>
      </w:r>
      <w:r w:rsidRPr="008B458E">
        <w:rPr>
          <w:rFonts w:ascii="Lucida Sans" w:hAnsi="Lucida Sans" w:cs="Arial"/>
          <w:sz w:val="20"/>
          <w:szCs w:val="20"/>
        </w:rPr>
        <w:tab/>
      </w:r>
      <w:r w:rsidRPr="008B458E">
        <w:rPr>
          <w:rFonts w:ascii="Lucida Sans" w:hAnsi="Lucida Sans" w:cs="Arial"/>
          <w:sz w:val="20"/>
          <w:szCs w:val="20"/>
        </w:rPr>
        <w:tab/>
        <w:t>Police letter—Spanish</w:t>
      </w:r>
    </w:p>
    <w:p w14:paraId="030DA7C7" w14:textId="22BD5E7E" w:rsidR="005C161F" w:rsidRPr="008B458E" w:rsidRDefault="00FA7819" w:rsidP="0084765F">
      <w:pPr>
        <w:tabs>
          <w:tab w:val="clear" w:pos="432"/>
          <w:tab w:val="left" w:pos="720"/>
          <w:tab w:val="left" w:pos="1080"/>
          <w:tab w:val="left" w:pos="1440"/>
          <w:tab w:val="left" w:pos="1800"/>
        </w:tabs>
        <w:spacing w:line="240" w:lineRule="auto"/>
        <w:ind w:firstLine="0"/>
        <w:rPr>
          <w:rFonts w:ascii="Lucida Sans" w:hAnsi="Lucida Sans" w:cs="Arial"/>
          <w:sz w:val="20"/>
          <w:szCs w:val="20"/>
        </w:rPr>
      </w:pPr>
      <w:r>
        <w:rPr>
          <w:rFonts w:ascii="Lucida Sans" w:hAnsi="Lucida Sans" w:cs="Arial"/>
          <w:sz w:val="20"/>
          <w:szCs w:val="20"/>
        </w:rPr>
        <w:t>42</w:t>
      </w:r>
      <w:r>
        <w:rPr>
          <w:rFonts w:ascii="Lucida Sans" w:hAnsi="Lucida Sans" w:cs="Arial"/>
          <w:sz w:val="20"/>
          <w:szCs w:val="20"/>
        </w:rPr>
        <w:tab/>
      </w:r>
      <w:r>
        <w:rPr>
          <w:rFonts w:ascii="Lucida Sans" w:hAnsi="Lucida Sans" w:cs="Arial"/>
          <w:sz w:val="20"/>
          <w:szCs w:val="20"/>
        </w:rPr>
        <w:tab/>
        <w:t>IRB a</w:t>
      </w:r>
      <w:r w:rsidR="005C161F">
        <w:rPr>
          <w:rFonts w:ascii="Lucida Sans" w:hAnsi="Lucida Sans" w:cs="Arial"/>
          <w:sz w:val="20"/>
          <w:szCs w:val="20"/>
        </w:rPr>
        <w:t xml:space="preserve">pproval </w:t>
      </w:r>
      <w:r>
        <w:rPr>
          <w:rFonts w:ascii="Lucida Sans" w:hAnsi="Lucida Sans" w:cs="Arial"/>
          <w:sz w:val="20"/>
          <w:szCs w:val="20"/>
        </w:rPr>
        <w:t>l</w:t>
      </w:r>
      <w:r w:rsidR="005C161F">
        <w:rPr>
          <w:rFonts w:ascii="Lucida Sans" w:hAnsi="Lucida Sans" w:cs="Arial"/>
          <w:sz w:val="20"/>
          <w:szCs w:val="20"/>
        </w:rPr>
        <w:t>etter</w:t>
      </w:r>
    </w:p>
    <w:p w14:paraId="19418415" w14:textId="228A4E5B" w:rsidR="00850073" w:rsidRDefault="00850073">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BD920F7" w14:textId="77777777" w:rsidR="0009216E" w:rsidRDefault="0009216E" w:rsidP="00FE1371">
      <w:pPr>
        <w:pStyle w:val="Heading1Black"/>
      </w:pPr>
      <w:bookmarkStart w:id="7" w:name="_Toc316311769"/>
      <w:bookmarkStart w:id="8" w:name="_Toc318291759"/>
      <w:bookmarkStart w:id="9" w:name="_Toc318292443"/>
      <w:bookmarkStart w:id="10" w:name="_Toc487710653"/>
      <w:r>
        <w:t>PART A</w:t>
      </w:r>
      <w:r w:rsidR="00C90B2B">
        <w:t xml:space="preserve">. </w:t>
      </w:r>
      <w:r>
        <w:t>JUSTIFICATION</w:t>
      </w:r>
      <w:bookmarkEnd w:id="0"/>
      <w:bookmarkEnd w:id="7"/>
      <w:bookmarkEnd w:id="8"/>
      <w:bookmarkEnd w:id="9"/>
      <w:bookmarkEnd w:id="10"/>
    </w:p>
    <w:p w14:paraId="73D25E8C" w14:textId="53B888BF" w:rsidR="0009216E" w:rsidRDefault="0009216E" w:rsidP="00FE1371">
      <w:pPr>
        <w:pStyle w:val="Heading2Black"/>
      </w:pPr>
      <w:bookmarkStart w:id="11" w:name="_Toc316309683"/>
      <w:bookmarkStart w:id="12" w:name="_Toc316311770"/>
      <w:bookmarkStart w:id="13" w:name="_Toc318291760"/>
      <w:bookmarkStart w:id="14" w:name="_Toc318292444"/>
      <w:bookmarkStart w:id="15" w:name="_Toc487710654"/>
      <w:r>
        <w:t>1.</w:t>
      </w:r>
      <w:r>
        <w:tab/>
        <w:t xml:space="preserve">Circumstances Making the Collection of Information </w:t>
      </w:r>
      <w:bookmarkEnd w:id="11"/>
      <w:bookmarkEnd w:id="12"/>
      <w:bookmarkEnd w:id="13"/>
      <w:bookmarkEnd w:id="14"/>
      <w:r w:rsidR="00190F49">
        <w:t>Necessary</w:t>
      </w:r>
      <w:bookmarkEnd w:id="15"/>
    </w:p>
    <w:p w14:paraId="68821140" w14:textId="77777777" w:rsidR="0009216E" w:rsidRDefault="0009216E" w:rsidP="00420632">
      <w:pPr>
        <w:spacing w:line="240" w:lineRule="auto"/>
        <w:ind w:firstLine="0"/>
        <w:rPr>
          <w:b/>
        </w:rPr>
      </w:pPr>
      <w:r w:rsidRPr="009A3085">
        <w:rPr>
          <w:b/>
        </w:rPr>
        <w:t>Explain the circumstances that make the collection of information necessary</w:t>
      </w:r>
      <w:r w:rsidR="00C90B2B" w:rsidRPr="009A3085">
        <w:rPr>
          <w:b/>
        </w:rPr>
        <w:t>.</w:t>
      </w:r>
      <w:r w:rsidR="00C90B2B">
        <w:rPr>
          <w:b/>
        </w:rPr>
        <w:t xml:space="preserve"> </w:t>
      </w:r>
      <w:r w:rsidRPr="009A3085">
        <w:rPr>
          <w:b/>
        </w:rPr>
        <w:t>Identify any legal or administrative requirements that necessitate the collection</w:t>
      </w:r>
      <w:r w:rsidR="00C90B2B" w:rsidRPr="009A3085">
        <w:rPr>
          <w:b/>
        </w:rPr>
        <w:t>.</w:t>
      </w:r>
      <w:r w:rsidR="00C90B2B">
        <w:rPr>
          <w:b/>
        </w:rPr>
        <w:t xml:space="preserve"> </w:t>
      </w:r>
      <w:r w:rsidRPr="009A3085">
        <w:rPr>
          <w:b/>
        </w:rPr>
        <w:t>Attach a copy of the appropriate section of each statute and regulation mandating or authorizing the collection of information.</w:t>
      </w:r>
    </w:p>
    <w:p w14:paraId="60DCAFC5" w14:textId="77777777" w:rsidR="0009216E" w:rsidRPr="009A3085" w:rsidRDefault="0009216E" w:rsidP="00420632">
      <w:pPr>
        <w:spacing w:line="240" w:lineRule="auto"/>
        <w:ind w:firstLine="0"/>
        <w:rPr>
          <w:b/>
        </w:rPr>
      </w:pPr>
    </w:p>
    <w:p w14:paraId="0640C24B" w14:textId="77777777" w:rsidR="003236B3" w:rsidRDefault="00C90B2B" w:rsidP="00612761">
      <w:r>
        <w:t xml:space="preserve"> </w:t>
      </w:r>
      <w:r w:rsidR="003236B3">
        <w:t xml:space="preserve">The National School Lunch Program (NSLP) and the School Breakfast Program (SBP) provide subsidized lunches and breakfasts to over 30 million students each school day. Students are certified eligible to receive free or reduced-price (F/RP) meals through application or direct certification. Districts are required to use direct certification to determine a child’s eligibility based on State-provided data about participation in the Supplemental Nutrition Assistance Program (SNAP) or other programs that grant students categorical eligibility such as Temporary Assistance for Needy Families (TANF) and the Food Distribution Program on Indian Reservations (FDPIR). </w:t>
      </w:r>
    </w:p>
    <w:p w14:paraId="27DC9E50" w14:textId="0761B1A6" w:rsidR="00612761" w:rsidRPr="00612761" w:rsidRDefault="003236B3" w:rsidP="00612761">
      <w:pPr>
        <w:pStyle w:val="CommentText"/>
        <w:spacing w:line="480" w:lineRule="auto"/>
        <w:rPr>
          <w:rFonts w:ascii="Garamond" w:hAnsi="Garamond"/>
          <w:sz w:val="24"/>
          <w:szCs w:val="24"/>
        </w:rPr>
      </w:pPr>
      <w:r w:rsidRPr="00612761">
        <w:rPr>
          <w:rFonts w:ascii="Garamond" w:hAnsi="Garamond"/>
          <w:sz w:val="24"/>
          <w:szCs w:val="24"/>
        </w:rPr>
        <w:t xml:space="preserve">Certification errors (which result in improper payments) can lead to (1) the allocation of F/RP school meals to children in families who are ineligible for the level of benefit received, or (2) the denial of benefits to eligible children in need. The certification errors may occur as the result of school district processing errors or household reporting errors. To detect and deter household reporting errors, districts verify a small sample of applications each year as required and described in Code of Federal Regulations, Title 7, Parts 210 </w:t>
      </w:r>
      <w:r w:rsidR="00045BC9">
        <w:rPr>
          <w:rFonts w:ascii="Garamond" w:hAnsi="Garamond"/>
          <w:sz w:val="24"/>
          <w:szCs w:val="24"/>
        </w:rPr>
        <w:t>National School Lunch Program</w:t>
      </w:r>
      <w:r w:rsidR="00841307">
        <w:rPr>
          <w:rFonts w:ascii="Garamond" w:hAnsi="Garamond"/>
          <w:sz w:val="24"/>
          <w:szCs w:val="24"/>
        </w:rPr>
        <w:t xml:space="preserve"> (Section 18)</w:t>
      </w:r>
      <w:r w:rsidR="00045BC9">
        <w:rPr>
          <w:rFonts w:ascii="Garamond" w:hAnsi="Garamond"/>
          <w:sz w:val="24"/>
          <w:szCs w:val="24"/>
        </w:rPr>
        <w:t xml:space="preserve"> </w:t>
      </w:r>
      <w:r w:rsidRPr="00612761">
        <w:rPr>
          <w:rFonts w:ascii="Garamond" w:hAnsi="Garamond"/>
          <w:sz w:val="24"/>
          <w:szCs w:val="24"/>
        </w:rPr>
        <w:t>and 245</w:t>
      </w:r>
      <w:r w:rsidR="00045BC9">
        <w:rPr>
          <w:rFonts w:ascii="Garamond" w:hAnsi="Garamond"/>
          <w:sz w:val="24"/>
          <w:szCs w:val="24"/>
        </w:rPr>
        <w:t xml:space="preserve"> Determining Eligibility for Free and Reduced Price Meals and Free Milk in Schools</w:t>
      </w:r>
      <w:r w:rsidR="00633BEE" w:rsidRPr="00612761">
        <w:rPr>
          <w:rFonts w:ascii="Garamond" w:hAnsi="Garamond"/>
          <w:sz w:val="24"/>
          <w:szCs w:val="24"/>
        </w:rPr>
        <w:t xml:space="preserve"> </w:t>
      </w:r>
      <w:r w:rsidR="00841307">
        <w:rPr>
          <w:rFonts w:ascii="Garamond" w:hAnsi="Garamond"/>
          <w:sz w:val="24"/>
          <w:szCs w:val="24"/>
        </w:rPr>
        <w:t xml:space="preserve">(Section 6a) </w:t>
      </w:r>
      <w:r w:rsidR="00633BEE" w:rsidRPr="00612761">
        <w:rPr>
          <w:rFonts w:ascii="Garamond" w:hAnsi="Garamond"/>
          <w:sz w:val="24"/>
          <w:szCs w:val="24"/>
        </w:rPr>
        <w:t>(</w:t>
      </w:r>
      <w:r w:rsidR="00F12653">
        <w:rPr>
          <w:rFonts w:ascii="Garamond" w:hAnsi="Garamond"/>
          <w:sz w:val="24"/>
          <w:szCs w:val="24"/>
        </w:rPr>
        <w:t>Appendices</w:t>
      </w:r>
      <w:r w:rsidR="00006C7E">
        <w:rPr>
          <w:rFonts w:ascii="Garamond" w:hAnsi="Garamond"/>
          <w:sz w:val="24"/>
          <w:szCs w:val="24"/>
        </w:rPr>
        <w:t xml:space="preserve"> </w:t>
      </w:r>
      <w:r w:rsidR="00443CCB">
        <w:rPr>
          <w:rFonts w:ascii="Garamond" w:hAnsi="Garamond"/>
          <w:sz w:val="24"/>
          <w:szCs w:val="24"/>
        </w:rPr>
        <w:t>1</w:t>
      </w:r>
      <w:r w:rsidR="00F12653">
        <w:rPr>
          <w:rFonts w:ascii="Garamond" w:hAnsi="Garamond"/>
          <w:sz w:val="24"/>
          <w:szCs w:val="24"/>
        </w:rPr>
        <w:t xml:space="preserve"> and </w:t>
      </w:r>
      <w:r w:rsidR="00443CCB">
        <w:rPr>
          <w:rFonts w:ascii="Garamond" w:hAnsi="Garamond"/>
          <w:sz w:val="24"/>
          <w:szCs w:val="24"/>
        </w:rPr>
        <w:t>2</w:t>
      </w:r>
      <w:r w:rsidR="00F12653">
        <w:rPr>
          <w:rFonts w:ascii="Garamond" w:hAnsi="Garamond"/>
          <w:sz w:val="24"/>
          <w:szCs w:val="24"/>
        </w:rPr>
        <w:t>, respectively</w:t>
      </w:r>
      <w:r w:rsidR="00633BEE" w:rsidRPr="00612761">
        <w:rPr>
          <w:rFonts w:ascii="Garamond" w:hAnsi="Garamond"/>
          <w:sz w:val="24"/>
          <w:szCs w:val="24"/>
        </w:rPr>
        <w:t>)</w:t>
      </w:r>
      <w:r w:rsidRPr="00612761">
        <w:rPr>
          <w:rFonts w:ascii="Garamond" w:hAnsi="Garamond"/>
          <w:sz w:val="24"/>
          <w:szCs w:val="24"/>
        </w:rPr>
        <w:t xml:space="preserve">. </w:t>
      </w:r>
      <w:r w:rsidR="00612761" w:rsidRPr="00612761">
        <w:rPr>
          <w:rFonts w:ascii="Garamond" w:hAnsi="Garamond"/>
          <w:sz w:val="24"/>
          <w:szCs w:val="24"/>
        </w:rPr>
        <w:t xml:space="preserve">The Improper Payment Information Act (IPIA) of 2002 (PL 107-300) </w:t>
      </w:r>
      <w:r w:rsidR="00F12653">
        <w:rPr>
          <w:rFonts w:ascii="Garamond" w:hAnsi="Garamond"/>
          <w:sz w:val="24"/>
          <w:szCs w:val="24"/>
        </w:rPr>
        <w:t xml:space="preserve">(Appendix </w:t>
      </w:r>
      <w:r w:rsidR="00443CCB">
        <w:rPr>
          <w:rFonts w:ascii="Garamond" w:hAnsi="Garamond"/>
          <w:sz w:val="24"/>
          <w:szCs w:val="24"/>
        </w:rPr>
        <w:t>3</w:t>
      </w:r>
      <w:r w:rsidR="00F12653">
        <w:rPr>
          <w:rFonts w:ascii="Garamond" w:hAnsi="Garamond"/>
          <w:sz w:val="24"/>
          <w:szCs w:val="24"/>
        </w:rPr>
        <w:t>)</w:t>
      </w:r>
      <w:r w:rsidR="00612761" w:rsidRPr="00612761">
        <w:rPr>
          <w:rFonts w:ascii="Garamond" w:hAnsi="Garamond"/>
          <w:sz w:val="24"/>
          <w:szCs w:val="24"/>
        </w:rPr>
        <w:t xml:space="preserve"> and the Improper Payment Elimination and Recovery Act (IPERA) of 2010 (PL 111-204) </w:t>
      </w:r>
      <w:r w:rsidR="00F12653">
        <w:rPr>
          <w:rFonts w:ascii="Garamond" w:hAnsi="Garamond"/>
          <w:sz w:val="24"/>
          <w:szCs w:val="24"/>
        </w:rPr>
        <w:t xml:space="preserve">(Appendix </w:t>
      </w:r>
      <w:r w:rsidR="00443CCB">
        <w:rPr>
          <w:rFonts w:ascii="Garamond" w:hAnsi="Garamond"/>
          <w:sz w:val="24"/>
          <w:szCs w:val="24"/>
        </w:rPr>
        <w:t>4</w:t>
      </w:r>
      <w:r w:rsidR="00F12653">
        <w:rPr>
          <w:rFonts w:ascii="Garamond" w:hAnsi="Garamond"/>
          <w:sz w:val="24"/>
          <w:szCs w:val="24"/>
        </w:rPr>
        <w:t>)</w:t>
      </w:r>
      <w:r w:rsidR="00612761" w:rsidRPr="00612761">
        <w:rPr>
          <w:rFonts w:ascii="Garamond" w:hAnsi="Garamond"/>
          <w:sz w:val="24"/>
          <w:szCs w:val="24"/>
        </w:rPr>
        <w:t xml:space="preserve"> require that FNS identify and reduce erroneous payments in the National School Lunch Program, including both underpayments and overpayments. FNS relies upon the Access, Participation, Eligibility and Certification (APEC) Study Series to provide “reliable, national estimates of erroneous payments made to school districts in which the NSLP and SBP operate.” The current study will go beyond the APEC Study Series to investigate </w:t>
      </w:r>
      <w:r w:rsidR="00074670">
        <w:rPr>
          <w:rFonts w:ascii="Garamond" w:hAnsi="Garamond"/>
          <w:sz w:val="24"/>
          <w:szCs w:val="24"/>
        </w:rPr>
        <w:t xml:space="preserve">outcomes of the district verification process, including the accuracy of the procedures and reasons why certain households do not respond to district verification requests. </w:t>
      </w:r>
      <w:r w:rsidR="000C54A1">
        <w:rPr>
          <w:rFonts w:ascii="Garamond" w:hAnsi="Garamond"/>
          <w:sz w:val="24"/>
          <w:szCs w:val="24"/>
        </w:rPr>
        <w:t xml:space="preserve"> </w:t>
      </w:r>
      <w:r w:rsidR="000C54A1" w:rsidRPr="000C54A1">
        <w:t xml:space="preserve"> </w:t>
      </w:r>
    </w:p>
    <w:p w14:paraId="7D6A71E9" w14:textId="0FA47CE5" w:rsidR="003236B3" w:rsidRDefault="003236B3" w:rsidP="00612761">
      <w:r>
        <w:t xml:space="preserve">This study will examine the accuracy of district verification procedures using a case study approach similar to the </w:t>
      </w:r>
      <w:r w:rsidRPr="002E4188">
        <w:rPr>
          <w:i/>
        </w:rPr>
        <w:t>Case Study of National School Lunch Program Verification Outcomes in Large Metropolitan School Districts (2004)</w:t>
      </w:r>
      <w:r>
        <w:rPr>
          <w:i/>
        </w:rPr>
        <w:t xml:space="preserve"> </w:t>
      </w:r>
      <w:r>
        <w:t>(</w:t>
      </w:r>
      <w:r>
        <w:rPr>
          <w:rFonts w:eastAsia="Calibri"/>
        </w:rPr>
        <w:t>OMB Control Number 0584-0516</w:t>
      </w:r>
      <w:r w:rsidR="00835C04">
        <w:rPr>
          <w:rFonts w:eastAsia="Calibri"/>
        </w:rPr>
        <w:t xml:space="preserve"> Evaluation of the NSLP Application and Verification and Pilot Program</w:t>
      </w:r>
      <w:r>
        <w:rPr>
          <w:rFonts w:eastAsia="Calibri"/>
        </w:rPr>
        <w:t>, expiration date October 31, 2003)</w:t>
      </w:r>
      <w:r>
        <w:t>.</w:t>
      </w:r>
      <w:r w:rsidR="006F2D1E">
        <w:t xml:space="preserve"> Understanding the </w:t>
      </w:r>
      <w:r w:rsidR="000C54A1">
        <w:t xml:space="preserve">approaches districts take to verification, the </w:t>
      </w:r>
      <w:r w:rsidR="006F2D1E">
        <w:t>accuracy of the verification process and the results it produces in the context of potential changes since it was last studied supports FNS’s program integrity mission.</w:t>
      </w:r>
      <w:r w:rsidR="00346FEA">
        <w:t xml:space="preserve"> Findings from this data collection will also help FNS identify potential improvements</w:t>
      </w:r>
      <w:r w:rsidR="00F42A6E">
        <w:t xml:space="preserve"> to the verification process recommended by the General Accounting Office (GAO) in their </w:t>
      </w:r>
      <w:r w:rsidR="00292F12">
        <w:t xml:space="preserve">2015 </w:t>
      </w:r>
      <w:r w:rsidR="00F42A6E">
        <w:t xml:space="preserve">report </w:t>
      </w:r>
      <w:r w:rsidR="00292F12">
        <w:rPr>
          <w:i/>
        </w:rPr>
        <w:t xml:space="preserve">School Meals: </w:t>
      </w:r>
      <w:r w:rsidR="00F42A6E">
        <w:rPr>
          <w:i/>
        </w:rPr>
        <w:t xml:space="preserve">USDA Could Improve Verification Process for Program Access </w:t>
      </w:r>
      <w:r w:rsidR="00F42A6E">
        <w:t>(GAO-15-634T)</w:t>
      </w:r>
      <w:r w:rsidR="00F12653">
        <w:t xml:space="preserve"> (Appendix </w:t>
      </w:r>
      <w:r w:rsidR="00443CCB">
        <w:t>5</w:t>
      </w:r>
      <w:r w:rsidR="00F12653">
        <w:t>)</w:t>
      </w:r>
      <w:r w:rsidR="00F42A6E">
        <w:t xml:space="preserve"> and similar recommendations found in the USDA Office of Inspector General (OIG)</w:t>
      </w:r>
      <w:r w:rsidR="00D36D6F">
        <w:t xml:space="preserve"> audit report</w:t>
      </w:r>
      <w:r w:rsidR="00F42A6E">
        <w:t xml:space="preserve"> </w:t>
      </w:r>
      <w:r w:rsidR="00633BEE" w:rsidRPr="00633BEE">
        <w:rPr>
          <w:i/>
        </w:rPr>
        <w:t>FNS – National School Lunch and School Breakfast Programs</w:t>
      </w:r>
      <w:r w:rsidR="00F42A6E">
        <w:t xml:space="preserve"> (27601-0001-41)</w:t>
      </w:r>
      <w:r w:rsidR="0089324E">
        <w:t xml:space="preserve"> (Appendix </w:t>
      </w:r>
      <w:r w:rsidR="00443CCB">
        <w:t>6</w:t>
      </w:r>
      <w:r w:rsidR="00F12653">
        <w:t>)</w:t>
      </w:r>
      <w:r w:rsidR="00F42A6E">
        <w:t>.</w:t>
      </w:r>
    </w:p>
    <w:p w14:paraId="77A10076" w14:textId="34465ECB" w:rsidR="003236B3" w:rsidRDefault="003236B3" w:rsidP="003236B3">
      <w:r>
        <w:t xml:space="preserve">Consistent with the research conducted in 2004, this study will purposively </w:t>
      </w:r>
      <w:r w:rsidR="00415664">
        <w:t xml:space="preserve">enroll </w:t>
      </w:r>
      <w:r w:rsidR="00ED3BD2">
        <w:t xml:space="preserve">20 </w:t>
      </w:r>
      <w:r>
        <w:t xml:space="preserve">districts </w:t>
      </w:r>
      <w:r w:rsidR="00415664">
        <w:t xml:space="preserve">in the </w:t>
      </w:r>
      <w:r>
        <w:t>case study, describe their verification outcomes, and independently verify eligibility for two samples of households approved by application and selected for verification by the district. These samples include: (1) households that did not respond to the verification request (nonresponding households), and (2) responding households with no change in benefits (responding households with no changes).</w:t>
      </w:r>
      <w:r w:rsidR="00A67235">
        <w:t xml:space="preserve"> </w:t>
      </w:r>
      <w:r w:rsidR="00A026B4">
        <w:t xml:space="preserve">Appendix </w:t>
      </w:r>
      <w:r w:rsidR="00443CCB">
        <w:t>7</w:t>
      </w:r>
      <w:r w:rsidR="00A67235">
        <w:t xml:space="preserve"> provides a framework</w:t>
      </w:r>
      <w:r w:rsidR="005070C7">
        <w:t xml:space="preserve"> for the verification outcomes of interest for this case study.</w:t>
      </w:r>
    </w:p>
    <w:p w14:paraId="769BA2C7" w14:textId="4A32FB2A" w:rsidR="003236B3" w:rsidRDefault="003236B3" w:rsidP="003236B3">
      <w:r>
        <w:t>The objectives of this study are to: (1) v</w:t>
      </w:r>
      <w:r w:rsidRPr="00F42D14">
        <w:t>erify incomes of nonresponding households initially approved on the basis of income or categorical eligibility</w:t>
      </w:r>
      <w:r w:rsidRPr="005865D8">
        <w:t xml:space="preserve">, </w:t>
      </w:r>
      <w:r>
        <w:t>(</w:t>
      </w:r>
      <w:r w:rsidRPr="005865D8">
        <w:t xml:space="preserve">2) </w:t>
      </w:r>
      <w:r>
        <w:t>v</w:t>
      </w:r>
      <w:r w:rsidRPr="00F42D14">
        <w:t xml:space="preserve">erify incomes of </w:t>
      </w:r>
      <w:r w:rsidR="007C3D06">
        <w:t xml:space="preserve">responding </w:t>
      </w:r>
      <w:r w:rsidRPr="00F42D14">
        <w:t>households initially approved on the basis of income or categorical eligibility with no change in benefits due to verification</w:t>
      </w:r>
      <w:r>
        <w:t xml:space="preserve">, </w:t>
      </w:r>
      <w:r w:rsidRPr="00F42D14">
        <w:t xml:space="preserve"> </w:t>
      </w:r>
      <w:r>
        <w:t>(</w:t>
      </w:r>
      <w:r w:rsidRPr="005865D8">
        <w:t>3</w:t>
      </w:r>
      <w:r>
        <w:t>) e</w:t>
      </w:r>
      <w:r w:rsidRPr="00F42D14">
        <w:t>xamine the process of selecting applications “for cause</w:t>
      </w:r>
      <w:r>
        <w:rPr>
          <w:rStyle w:val="FootnoteReference"/>
        </w:rPr>
        <w:footnoteReference w:id="2"/>
      </w:r>
      <w:r>
        <w:t>,</w:t>
      </w:r>
      <w:r w:rsidRPr="00F42D14">
        <w:t>”</w:t>
      </w:r>
      <w:r w:rsidRPr="005865D8">
        <w:t xml:space="preserve"> </w:t>
      </w:r>
      <w:r>
        <w:t>(</w:t>
      </w:r>
      <w:r w:rsidRPr="005865D8">
        <w:t xml:space="preserve">4) </w:t>
      </w:r>
      <w:r>
        <w:t>c</w:t>
      </w:r>
      <w:r w:rsidRPr="00F42D14">
        <w:t>onsider the ultimate results of the verification process</w:t>
      </w:r>
      <w:r w:rsidR="000E024B">
        <w:t xml:space="preserve"> (i.e., how many students continue to receive program benefits, how many students have their program benefits reduced/increased)</w:t>
      </w:r>
      <w:r w:rsidRPr="005865D8">
        <w:t xml:space="preserve">, and </w:t>
      </w:r>
      <w:r>
        <w:t>(5) p</w:t>
      </w:r>
      <w:r w:rsidRPr="005865D8">
        <w:t>rovide descriptive statistics for all districts and study districts.</w:t>
      </w:r>
    </w:p>
    <w:p w14:paraId="4BC0AC7F" w14:textId="52C65529" w:rsidR="003236B3" w:rsidRDefault="003236B3" w:rsidP="003236B3">
      <w:r>
        <w:t xml:space="preserve">This research will expand on the 2004 study by: (1) including at least one rural district in the case study, (2) interviewing district officials about processes for selecting applications for cause, (3) analyzing verification outcomes for applications selected for cause, (4) analyzing household reasons for not responding to district verification requests, and (5) </w:t>
      </w:r>
      <w:r w:rsidR="005070C7">
        <w:t>redesigning</w:t>
      </w:r>
      <w:r>
        <w:t xml:space="preserve"> 2004 report analyses to account for recent policy changes. For example:  </w:t>
      </w:r>
    </w:p>
    <w:p w14:paraId="39A655E2" w14:textId="62537699" w:rsidR="003236B3" w:rsidRDefault="00571A37" w:rsidP="00E773D6">
      <w:pPr>
        <w:pStyle w:val="ListParagraph"/>
        <w:numPr>
          <w:ilvl w:val="0"/>
          <w:numId w:val="38"/>
        </w:numPr>
        <w:ind w:left="720" w:hanging="270"/>
      </w:pPr>
      <w:r>
        <w:rPr>
          <w:rStyle w:val="Emphasis"/>
          <w:i w:val="0"/>
          <w:color w:val="000000"/>
          <w:bdr w:val="none" w:sz="0" w:space="0" w:color="auto" w:frame="1"/>
          <w:shd w:val="clear" w:color="auto" w:fill="FFFFFF"/>
        </w:rPr>
        <w:t xml:space="preserve">Section 104 of </w:t>
      </w:r>
      <w:r w:rsidR="003236B3" w:rsidRPr="00571A37">
        <w:rPr>
          <w:rStyle w:val="Emphasis"/>
          <w:i w:val="0"/>
          <w:color w:val="000000"/>
          <w:bdr w:val="none" w:sz="0" w:space="0" w:color="auto" w:frame="1"/>
          <w:shd w:val="clear" w:color="auto" w:fill="FFFFFF"/>
        </w:rPr>
        <w:t>The Healthy, Hunger Free Kids Act</w:t>
      </w:r>
      <w:r w:rsidR="003236B3" w:rsidRPr="00071171">
        <w:rPr>
          <w:rStyle w:val="apple-converted-space"/>
          <w:color w:val="000000"/>
          <w:shd w:val="clear" w:color="auto" w:fill="FFFFFF"/>
        </w:rPr>
        <w:t> </w:t>
      </w:r>
      <w:r w:rsidR="003236B3" w:rsidRPr="00071171">
        <w:rPr>
          <w:color w:val="000000"/>
          <w:shd w:val="clear" w:color="auto" w:fill="FFFFFF"/>
        </w:rPr>
        <w:t>(HHFKA, Public Law 111-296; December 13, 2010)</w:t>
      </w:r>
      <w:r w:rsidR="003236B3" w:rsidRPr="00071171">
        <w:t xml:space="preserve"> </w:t>
      </w:r>
      <w:r w:rsidR="000E0602">
        <w:t xml:space="preserve">(Appendix </w:t>
      </w:r>
      <w:r w:rsidR="00443CCB">
        <w:t>8</w:t>
      </w:r>
      <w:r w:rsidR="000E0602">
        <w:t xml:space="preserve">) </w:t>
      </w:r>
      <w:r w:rsidR="003236B3" w:rsidRPr="00071171">
        <w:t>established the Community Eligibility Provision (CEP), which allows the highest poverty schools and districts to provide free meals to all students without collecting household applications. This study will exclude students enrolled</w:t>
      </w:r>
      <w:r w:rsidR="003236B3">
        <w:t xml:space="preserve"> in CEP from the sample because they are not included in the verification sample. </w:t>
      </w:r>
    </w:p>
    <w:p w14:paraId="3D399F76" w14:textId="36F9B408" w:rsidR="003236B3" w:rsidRDefault="00571A37" w:rsidP="00E773D6">
      <w:pPr>
        <w:pStyle w:val="ListParagraph"/>
        <w:numPr>
          <w:ilvl w:val="0"/>
          <w:numId w:val="38"/>
        </w:numPr>
        <w:ind w:left="720" w:hanging="270"/>
      </w:pPr>
      <w:r>
        <w:t xml:space="preserve">Section 104 of </w:t>
      </w:r>
      <w:r w:rsidR="003236B3">
        <w:t>The 2004 Child Nutrition and WIC Reauthorization Act</w:t>
      </w:r>
      <w:r w:rsidR="00550FEE">
        <w:t xml:space="preserve"> (Appendix </w:t>
      </w:r>
      <w:r w:rsidR="00443CCB">
        <w:t>9</w:t>
      </w:r>
      <w:r w:rsidR="00550FEE">
        <w:t>)</w:t>
      </w:r>
      <w:r w:rsidR="003236B3">
        <w:t xml:space="preserve"> required school districts to establish systems to directly certify children from households that receive SNAP benefits by school year (SY) 2008-2009. Prior to this legislation, not all districts used direct certification. As such, the 2004 study compared findings for districts that used direct certification and those that did not. This study will exclude those comparisons because they are no longer applicable. Similarly, this study will exclude comparisons of district findings depending on whether they used multichild applications because those applications are now mandatory for all districts.  </w:t>
      </w:r>
    </w:p>
    <w:p w14:paraId="66A73BF8" w14:textId="77777777" w:rsidR="003236B3" w:rsidRPr="00C811BD" w:rsidRDefault="003236B3" w:rsidP="00E773D6">
      <w:pPr>
        <w:pStyle w:val="ListParagraph"/>
        <w:numPr>
          <w:ilvl w:val="0"/>
          <w:numId w:val="38"/>
        </w:numPr>
        <w:ind w:left="720" w:hanging="270"/>
      </w:pPr>
      <w:r w:rsidRPr="00292F12">
        <w:t>The types of programs used for direct certification have expanded since the prior study was conducted. Beginning in school year (SY) 2012–2013, some States have participated in demonstrations to add Medicaid to the list of programs used for direct certification (DCM). The initial DCM demonstration allowed direct certification only for students eligible for free meals. Beginning in SY 2016–2017, a second demonstration also allowed States to certify students using DCM for reduced-price meals. Unlike those in SNAP, TANF, and FDPIR, students on Medicaid are not categorically eligible; they must satisfy the income-eligibility requirements. Because students directly certified for F/RP meals are not subject to verification, we will continue to exclude these students from the study.</w:t>
      </w:r>
    </w:p>
    <w:p w14:paraId="0D500B83" w14:textId="6D6823FC" w:rsidR="0009216E" w:rsidRDefault="003236B3" w:rsidP="00E773D6">
      <w:pPr>
        <w:pStyle w:val="ListParagraph"/>
        <w:numPr>
          <w:ilvl w:val="0"/>
          <w:numId w:val="38"/>
        </w:numPr>
        <w:ind w:left="720" w:hanging="270"/>
      </w:pPr>
      <w:r w:rsidRPr="00292F12">
        <w:t xml:space="preserve">The 2004 study compared district findings by </w:t>
      </w:r>
      <w:r w:rsidR="00CD3A78">
        <w:t>the two district verification sampling methods allowable at the time: random sampling or focused sampling.</w:t>
      </w:r>
      <w:r w:rsidRPr="00292F12">
        <w:t xml:space="preserve"> This study will make similar comparisons for some analyses. However, </w:t>
      </w:r>
      <w:r w:rsidR="000E024B">
        <w:t>districts’</w:t>
      </w:r>
      <w:r w:rsidR="000E024B" w:rsidRPr="00292F12">
        <w:t xml:space="preserve"> </w:t>
      </w:r>
      <w:r w:rsidRPr="00292F12">
        <w:t>verification sample size requirements have been updated in recent years; in particular, rather than two possible sampling methods, districts now have three possible methods</w:t>
      </w:r>
      <w:r w:rsidR="00CD3A78">
        <w:t>: standard sampling, and two alternatives (including random sampling)</w:t>
      </w:r>
      <w:r w:rsidRPr="00292F12">
        <w:t xml:space="preserve">. This study will update these comparisons accordingly. </w:t>
      </w:r>
    </w:p>
    <w:p w14:paraId="665856DE" w14:textId="3A464AEE" w:rsidR="00054326" w:rsidRPr="00C811BD" w:rsidRDefault="00054326" w:rsidP="00054326">
      <w:r>
        <w:t xml:space="preserve">This is a study of a </w:t>
      </w:r>
      <w:r w:rsidR="00876189">
        <w:t>purposive</w:t>
      </w:r>
      <w:r>
        <w:t xml:space="preserve"> sample of school districts and is not intended to be generalizable or representative of other school districts nationwide. Any analysis of the data will include appropriate qualifications of the data limitations and not be applied generally to other school districts. </w:t>
      </w:r>
    </w:p>
    <w:p w14:paraId="2FCDC6D1" w14:textId="77777777" w:rsidR="006C32F6" w:rsidRDefault="006C32F6" w:rsidP="00FE1371">
      <w:pPr>
        <w:pStyle w:val="Heading2Black"/>
        <w:sectPr w:rsidR="006C32F6" w:rsidSect="00E66E4D">
          <w:headerReference w:type="default" r:id="rId10"/>
          <w:footerReference w:type="default" r:id="rId11"/>
          <w:endnotePr>
            <w:numFmt w:val="decimal"/>
          </w:endnotePr>
          <w:pgSz w:w="12240" w:h="15840" w:code="1"/>
          <w:pgMar w:top="1440" w:right="1440" w:bottom="576" w:left="1440" w:header="720" w:footer="576" w:gutter="0"/>
          <w:pgNumType w:start="1"/>
          <w:cols w:space="720"/>
          <w:docGrid w:linePitch="326"/>
        </w:sectPr>
      </w:pPr>
      <w:bookmarkStart w:id="16" w:name="_Toc316309684"/>
      <w:bookmarkStart w:id="17" w:name="_Toc316311771"/>
      <w:bookmarkStart w:id="18" w:name="_Toc318291761"/>
      <w:bookmarkStart w:id="19" w:name="_Toc318292445"/>
      <w:bookmarkStart w:id="20" w:name="_Toc487710655"/>
    </w:p>
    <w:p w14:paraId="52D64621" w14:textId="775916D4" w:rsidR="0009216E" w:rsidRDefault="0009216E" w:rsidP="00FE1371">
      <w:pPr>
        <w:pStyle w:val="Heading2Black"/>
      </w:pPr>
      <w:r>
        <w:t>2.</w:t>
      </w:r>
      <w:r>
        <w:tab/>
        <w:t>Purpose and Use of the Information</w:t>
      </w:r>
      <w:bookmarkEnd w:id="16"/>
      <w:bookmarkEnd w:id="17"/>
      <w:bookmarkEnd w:id="18"/>
      <w:bookmarkEnd w:id="19"/>
      <w:bookmarkEnd w:id="20"/>
    </w:p>
    <w:p w14:paraId="014D39E8" w14:textId="77777777" w:rsidR="0009216E" w:rsidRDefault="0009216E" w:rsidP="00420632">
      <w:pPr>
        <w:spacing w:line="240" w:lineRule="auto"/>
        <w:ind w:firstLine="0"/>
        <w:rPr>
          <w:b/>
        </w:rPr>
      </w:pPr>
      <w:r w:rsidRPr="009A3085">
        <w:rPr>
          <w:b/>
        </w:rPr>
        <w:t>Indicate how, by whom, how frequently, and for what purpose the information is to be used</w:t>
      </w:r>
      <w:r w:rsidR="00C90B2B" w:rsidRPr="009A3085">
        <w:rPr>
          <w:b/>
        </w:rPr>
        <w:t>.</w:t>
      </w:r>
      <w:r w:rsidR="00C90B2B">
        <w:rPr>
          <w:b/>
        </w:rPr>
        <w:t xml:space="preserve"> </w:t>
      </w:r>
      <w:r w:rsidRPr="009A3085">
        <w:rPr>
          <w:b/>
        </w:rPr>
        <w:t>Except for a new collection, indicate the actual use the agency has made of the information received from the current collection.</w:t>
      </w:r>
    </w:p>
    <w:p w14:paraId="0AB32B90" w14:textId="77777777" w:rsidR="0009216E" w:rsidRPr="009A3085" w:rsidRDefault="0009216E" w:rsidP="00420632">
      <w:pPr>
        <w:spacing w:line="240" w:lineRule="auto"/>
        <w:ind w:firstLine="0"/>
        <w:rPr>
          <w:b/>
        </w:rPr>
      </w:pPr>
    </w:p>
    <w:p w14:paraId="169AE239" w14:textId="2CE7B9C1" w:rsidR="0009216E" w:rsidRDefault="0009216E" w:rsidP="00FE1371">
      <w:r w:rsidRPr="003812F9">
        <w:t xml:space="preserve">Table </w:t>
      </w:r>
      <w:r w:rsidR="00093DBD">
        <w:t>A2.1</w:t>
      </w:r>
      <w:r>
        <w:t xml:space="preserve"> summarizes </w:t>
      </w:r>
      <w:r w:rsidR="0012759D">
        <w:t>the</w:t>
      </w:r>
      <w:r>
        <w:t xml:space="preserve"> data collection plan</w:t>
      </w:r>
      <w:r w:rsidR="00C90B2B">
        <w:t xml:space="preserve">. </w:t>
      </w:r>
      <w:r>
        <w:t xml:space="preserve">The table shows, for each data collection, </w:t>
      </w:r>
      <w:r w:rsidR="003B3E8F">
        <w:t xml:space="preserve">the source, </w:t>
      </w:r>
      <w:r>
        <w:t xml:space="preserve">mode, </w:t>
      </w:r>
      <w:r w:rsidR="003B3E8F">
        <w:t>purpose</w:t>
      </w:r>
      <w:r>
        <w:t xml:space="preserve">, </w:t>
      </w:r>
      <w:r w:rsidR="003B3E8F">
        <w:t xml:space="preserve">length, and </w:t>
      </w:r>
      <w:r>
        <w:t>target number of completed interviews.</w:t>
      </w:r>
    </w:p>
    <w:p w14:paraId="67CE3CE9" w14:textId="77777777" w:rsidR="00EA1972" w:rsidRDefault="00EA1972" w:rsidP="006C32F6">
      <w:pPr>
        <w:spacing w:line="240" w:lineRule="auto"/>
      </w:pPr>
    </w:p>
    <w:p w14:paraId="3F2404E3" w14:textId="3F8C64C4" w:rsidR="00562C72" w:rsidRPr="001A6FE1" w:rsidRDefault="00562C72" w:rsidP="001A6FE1">
      <w:pPr>
        <w:pStyle w:val="TableHeaderLeft"/>
        <w:rPr>
          <w:rFonts w:ascii="Garamond" w:eastAsiaTheme="minorEastAsia" w:hAnsi="Garamond" w:cs="Arial"/>
          <w:b/>
          <w:bCs/>
          <w:color w:val="FFFFFF" w:themeColor="background1"/>
          <w:sz w:val="24"/>
          <w:szCs w:val="20"/>
          <w:lang w:bidi="en-US"/>
        </w:rPr>
      </w:pPr>
      <w:bookmarkStart w:id="21" w:name="_Toc461705623"/>
      <w:bookmarkStart w:id="22" w:name="_Toc468280289"/>
      <w:r w:rsidRPr="001A6FE1">
        <w:rPr>
          <w:rFonts w:ascii="Garamond" w:hAnsi="Garamond"/>
          <w:sz w:val="24"/>
        </w:rPr>
        <w:t xml:space="preserve">Table </w:t>
      </w:r>
      <w:r w:rsidR="00093DBD" w:rsidRPr="001A6FE1">
        <w:rPr>
          <w:rFonts w:ascii="Garamond" w:hAnsi="Garamond"/>
          <w:sz w:val="24"/>
        </w:rPr>
        <w:t>A2.1</w:t>
      </w:r>
      <w:r w:rsidRPr="001A6FE1">
        <w:rPr>
          <w:rFonts w:ascii="Garamond" w:hAnsi="Garamond"/>
          <w:sz w:val="24"/>
        </w:rPr>
        <w:t>. Overview of data collection activities</w:t>
      </w:r>
      <w:bookmarkEnd w:id="21"/>
      <w:bookmarkEnd w:id="22"/>
    </w:p>
    <w:tbl>
      <w:tblPr>
        <w:tblStyle w:val="LightList"/>
        <w:tblW w:w="506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380"/>
        <w:gridCol w:w="1161"/>
        <w:gridCol w:w="1415"/>
        <w:gridCol w:w="1893"/>
        <w:gridCol w:w="1008"/>
        <w:gridCol w:w="1351"/>
        <w:gridCol w:w="1483"/>
      </w:tblGrid>
      <w:tr w:rsidR="004820C8" w:rsidRPr="00EA1972" w14:paraId="1DBDCF93" w14:textId="3F233020" w:rsidTr="00922A85">
        <w:trPr>
          <w:cnfStyle w:val="100000000000" w:firstRow="1" w:lastRow="0" w:firstColumn="0" w:lastColumn="0" w:oddVBand="0" w:evenVBand="0" w:oddHBand="0" w:evenHBand="0" w:firstRowFirstColumn="0" w:firstRowLastColumn="0" w:lastRowFirstColumn="0" w:lastRowLastColumn="0"/>
          <w:trHeight w:val="653"/>
          <w:tblHeader/>
        </w:trPr>
        <w:tc>
          <w:tcPr>
            <w:tcW w:w="712" w:type="pct"/>
            <w:shd w:val="clear" w:color="auto" w:fill="6C6F70"/>
            <w:vAlign w:val="bottom"/>
          </w:tcPr>
          <w:p w14:paraId="63DC41AB" w14:textId="77777777" w:rsidR="00AD3A42" w:rsidRPr="005B1838" w:rsidRDefault="00AD3A42" w:rsidP="005F4CDC">
            <w:pPr>
              <w:pStyle w:val="TableHeaderLeft"/>
              <w:rPr>
                <w:rFonts w:ascii="Garamond" w:hAnsi="Garamond" w:cs="Arial"/>
                <w:b w:val="0"/>
                <w:sz w:val="22"/>
                <w:szCs w:val="20"/>
              </w:rPr>
            </w:pPr>
            <w:r w:rsidRPr="005B1838">
              <w:rPr>
                <w:rFonts w:ascii="Garamond" w:hAnsi="Garamond" w:cs="Arial"/>
                <w:sz w:val="22"/>
                <w:szCs w:val="20"/>
              </w:rPr>
              <w:t>Instrument</w:t>
            </w:r>
          </w:p>
        </w:tc>
        <w:tc>
          <w:tcPr>
            <w:tcW w:w="599" w:type="pct"/>
            <w:shd w:val="clear" w:color="auto" w:fill="6C6F70"/>
            <w:vAlign w:val="bottom"/>
          </w:tcPr>
          <w:p w14:paraId="13D028B9" w14:textId="77777777" w:rsidR="00AD3A42" w:rsidRPr="005B1838" w:rsidRDefault="00AD3A42" w:rsidP="005F4CDC">
            <w:pPr>
              <w:pStyle w:val="TableHeaderCenter"/>
              <w:rPr>
                <w:rFonts w:ascii="Garamond" w:hAnsi="Garamond" w:cs="Arial"/>
                <w:b w:val="0"/>
                <w:sz w:val="22"/>
                <w:szCs w:val="20"/>
              </w:rPr>
            </w:pPr>
            <w:r w:rsidRPr="005B1838">
              <w:rPr>
                <w:rFonts w:ascii="Garamond" w:hAnsi="Garamond" w:cs="Arial"/>
                <w:sz w:val="22"/>
                <w:szCs w:val="20"/>
              </w:rPr>
              <w:t>Source</w:t>
            </w:r>
          </w:p>
        </w:tc>
        <w:tc>
          <w:tcPr>
            <w:tcW w:w="730" w:type="pct"/>
            <w:shd w:val="clear" w:color="auto" w:fill="6C6F70"/>
            <w:vAlign w:val="bottom"/>
          </w:tcPr>
          <w:p w14:paraId="33B6EE64" w14:textId="77777777" w:rsidR="00AD3A42" w:rsidRPr="005B1838" w:rsidRDefault="00AD3A42" w:rsidP="005F4CDC">
            <w:pPr>
              <w:pStyle w:val="TableHeaderCenter"/>
              <w:rPr>
                <w:rFonts w:ascii="Garamond" w:hAnsi="Garamond" w:cs="Arial"/>
                <w:b w:val="0"/>
                <w:sz w:val="22"/>
                <w:szCs w:val="20"/>
              </w:rPr>
            </w:pPr>
            <w:r w:rsidRPr="005B1838">
              <w:rPr>
                <w:rFonts w:ascii="Garamond" w:hAnsi="Garamond" w:cs="Arial"/>
                <w:sz w:val="22"/>
                <w:szCs w:val="20"/>
              </w:rPr>
              <w:t>Mode</w:t>
            </w:r>
          </w:p>
        </w:tc>
        <w:tc>
          <w:tcPr>
            <w:tcW w:w="977" w:type="pct"/>
            <w:shd w:val="clear" w:color="auto" w:fill="6C6F70"/>
            <w:vAlign w:val="bottom"/>
          </w:tcPr>
          <w:p w14:paraId="0BE43A1D" w14:textId="77777777" w:rsidR="00AD3A42" w:rsidRPr="005B1838" w:rsidRDefault="00AD3A42" w:rsidP="005F4CDC">
            <w:pPr>
              <w:pStyle w:val="TableHeaderCenter"/>
              <w:rPr>
                <w:rFonts w:ascii="Garamond" w:hAnsi="Garamond" w:cs="Arial"/>
                <w:b w:val="0"/>
                <w:sz w:val="22"/>
                <w:szCs w:val="20"/>
              </w:rPr>
            </w:pPr>
            <w:r w:rsidRPr="005B1838">
              <w:rPr>
                <w:rFonts w:ascii="Garamond" w:hAnsi="Garamond" w:cs="Arial"/>
                <w:sz w:val="22"/>
                <w:szCs w:val="20"/>
              </w:rPr>
              <w:t>Purpose</w:t>
            </w:r>
          </w:p>
        </w:tc>
        <w:tc>
          <w:tcPr>
            <w:tcW w:w="520" w:type="pct"/>
            <w:shd w:val="clear" w:color="auto" w:fill="6C6F70"/>
            <w:vAlign w:val="bottom"/>
          </w:tcPr>
          <w:p w14:paraId="4D961E76" w14:textId="77777777" w:rsidR="00AD3A42" w:rsidRPr="005B1838" w:rsidRDefault="00AD3A42" w:rsidP="00922A85">
            <w:pPr>
              <w:pStyle w:val="TableHeaderCenter"/>
              <w:tabs>
                <w:tab w:val="clear" w:pos="432"/>
                <w:tab w:val="left" w:pos="0"/>
              </w:tabs>
              <w:rPr>
                <w:rFonts w:ascii="Garamond" w:hAnsi="Garamond" w:cs="Arial"/>
                <w:b w:val="0"/>
                <w:sz w:val="22"/>
                <w:szCs w:val="20"/>
              </w:rPr>
            </w:pPr>
            <w:r w:rsidRPr="005B1838">
              <w:rPr>
                <w:rFonts w:ascii="Garamond" w:hAnsi="Garamond" w:cs="Arial"/>
                <w:sz w:val="22"/>
                <w:szCs w:val="20"/>
              </w:rPr>
              <w:t>Length</w:t>
            </w:r>
          </w:p>
        </w:tc>
        <w:tc>
          <w:tcPr>
            <w:tcW w:w="697" w:type="pct"/>
            <w:shd w:val="clear" w:color="auto" w:fill="6C6F70"/>
            <w:vAlign w:val="bottom"/>
          </w:tcPr>
          <w:p w14:paraId="131B69FD" w14:textId="77777777" w:rsidR="00AD3A42" w:rsidRPr="005B1838" w:rsidRDefault="00AD3A42" w:rsidP="005F4CDC">
            <w:pPr>
              <w:pStyle w:val="TableHeaderCenter"/>
              <w:rPr>
                <w:rFonts w:ascii="Garamond" w:hAnsi="Garamond" w:cs="Arial"/>
                <w:b w:val="0"/>
                <w:sz w:val="22"/>
                <w:szCs w:val="20"/>
              </w:rPr>
            </w:pPr>
            <w:r w:rsidRPr="005B1838">
              <w:rPr>
                <w:rFonts w:ascii="Garamond" w:hAnsi="Garamond" w:cs="Arial"/>
                <w:sz w:val="22"/>
                <w:szCs w:val="20"/>
              </w:rPr>
              <w:t>Number of respondents</w:t>
            </w:r>
          </w:p>
        </w:tc>
        <w:tc>
          <w:tcPr>
            <w:tcW w:w="765" w:type="pct"/>
            <w:shd w:val="clear" w:color="auto" w:fill="6C6F70"/>
          </w:tcPr>
          <w:p w14:paraId="43FA0774" w14:textId="545CE0DD" w:rsidR="00AD3A42" w:rsidRPr="005B1838" w:rsidRDefault="00AD3A42" w:rsidP="005F4CDC">
            <w:pPr>
              <w:pStyle w:val="TableHeaderCenter"/>
              <w:rPr>
                <w:rFonts w:ascii="Garamond" w:hAnsi="Garamond" w:cs="Arial"/>
                <w:sz w:val="22"/>
                <w:szCs w:val="20"/>
              </w:rPr>
            </w:pPr>
            <w:r w:rsidRPr="005B1838">
              <w:rPr>
                <w:rFonts w:ascii="Garamond" w:hAnsi="Garamond" w:cs="Arial"/>
                <w:sz w:val="22"/>
                <w:szCs w:val="20"/>
              </w:rPr>
              <w:t>Frequency</w:t>
            </w:r>
          </w:p>
        </w:tc>
      </w:tr>
      <w:tr w:rsidR="00B31164" w:rsidRPr="00EA1972" w14:paraId="00C48EFF" w14:textId="69FCC016" w:rsidTr="00922A85">
        <w:trPr>
          <w:trHeight w:val="1266"/>
        </w:trPr>
        <w:tc>
          <w:tcPr>
            <w:tcW w:w="712" w:type="pct"/>
          </w:tcPr>
          <w:p w14:paraId="15D10AE1" w14:textId="08E64484" w:rsidR="00AD3A42" w:rsidRPr="005B1838" w:rsidRDefault="00AD3A42" w:rsidP="00543AF0">
            <w:pPr>
              <w:pStyle w:val="Tabletext8"/>
              <w:spacing w:before="60" w:after="60"/>
              <w:rPr>
                <w:rFonts w:ascii="Garamond" w:hAnsi="Garamond"/>
                <w:sz w:val="22"/>
                <w:szCs w:val="20"/>
              </w:rPr>
            </w:pPr>
            <w:r w:rsidRPr="005B1838">
              <w:rPr>
                <w:rFonts w:ascii="Garamond" w:hAnsi="Garamond"/>
                <w:sz w:val="22"/>
                <w:szCs w:val="20"/>
              </w:rPr>
              <w:t>Verification data request</w:t>
            </w:r>
            <w:r w:rsidRPr="005B1838">
              <w:rPr>
                <w:rFonts w:ascii="Garamond" w:hAnsi="Garamond"/>
                <w:sz w:val="22"/>
                <w:szCs w:val="20"/>
              </w:rPr>
              <w:br/>
              <w:t xml:space="preserve">(Appendix </w:t>
            </w:r>
            <w:r w:rsidR="00543AF0" w:rsidRPr="005B1838">
              <w:rPr>
                <w:rFonts w:ascii="Garamond" w:hAnsi="Garamond"/>
                <w:sz w:val="22"/>
                <w:szCs w:val="20"/>
              </w:rPr>
              <w:t>10</w:t>
            </w:r>
            <w:r w:rsidRPr="005B1838">
              <w:rPr>
                <w:rFonts w:ascii="Garamond" w:hAnsi="Garamond"/>
                <w:sz w:val="22"/>
                <w:szCs w:val="20"/>
              </w:rPr>
              <w:t>)</w:t>
            </w:r>
          </w:p>
        </w:tc>
        <w:tc>
          <w:tcPr>
            <w:tcW w:w="599" w:type="pct"/>
          </w:tcPr>
          <w:p w14:paraId="0F9B105D" w14:textId="7A30E6FA" w:rsidR="00AD3A42" w:rsidRPr="005B1838" w:rsidRDefault="00AD3A42" w:rsidP="00B60B0D">
            <w:pPr>
              <w:pStyle w:val="Tabletext8"/>
              <w:spacing w:before="60" w:after="60"/>
              <w:rPr>
                <w:rFonts w:ascii="Garamond" w:hAnsi="Garamond"/>
                <w:sz w:val="22"/>
                <w:szCs w:val="20"/>
              </w:rPr>
            </w:pPr>
            <w:r w:rsidRPr="005B1838">
              <w:rPr>
                <w:rFonts w:ascii="Garamond" w:hAnsi="Garamond"/>
                <w:sz w:val="22"/>
                <w:szCs w:val="20"/>
              </w:rPr>
              <w:t>School district</w:t>
            </w:r>
          </w:p>
        </w:tc>
        <w:tc>
          <w:tcPr>
            <w:tcW w:w="730" w:type="pct"/>
          </w:tcPr>
          <w:p w14:paraId="4ACF8338" w14:textId="426A1192" w:rsidR="00AD3A42" w:rsidRPr="005B1838" w:rsidRDefault="00AD3A42" w:rsidP="005F4CDC">
            <w:pPr>
              <w:pStyle w:val="Tabletext8"/>
              <w:spacing w:before="60" w:after="60"/>
              <w:rPr>
                <w:rFonts w:ascii="Garamond" w:hAnsi="Garamond"/>
                <w:iCs/>
                <w:sz w:val="22"/>
                <w:szCs w:val="20"/>
              </w:rPr>
            </w:pPr>
            <w:r w:rsidRPr="005B1838">
              <w:rPr>
                <w:rFonts w:ascii="Garamond" w:hAnsi="Garamond"/>
                <w:sz w:val="22"/>
                <w:szCs w:val="20"/>
              </w:rPr>
              <w:t>On-site collection of electronic administrative data</w:t>
            </w:r>
          </w:p>
        </w:tc>
        <w:tc>
          <w:tcPr>
            <w:tcW w:w="977" w:type="pct"/>
          </w:tcPr>
          <w:p w14:paraId="15E9E778" w14:textId="77777777" w:rsidR="00AD3A42" w:rsidRPr="005B1838" w:rsidRDefault="00AD3A42" w:rsidP="005F4CDC">
            <w:pPr>
              <w:pStyle w:val="Tabletext8"/>
              <w:spacing w:before="60" w:after="60"/>
              <w:rPr>
                <w:rFonts w:ascii="Garamond" w:hAnsi="Garamond"/>
                <w:sz w:val="22"/>
                <w:szCs w:val="20"/>
              </w:rPr>
            </w:pPr>
            <w:r w:rsidRPr="005B1838">
              <w:rPr>
                <w:rFonts w:ascii="Garamond" w:hAnsi="Garamond"/>
                <w:sz w:val="22"/>
                <w:szCs w:val="20"/>
              </w:rPr>
              <w:t>Collect household characteristics and verification results for all households selected for verification</w:t>
            </w:r>
          </w:p>
        </w:tc>
        <w:tc>
          <w:tcPr>
            <w:tcW w:w="520" w:type="pct"/>
          </w:tcPr>
          <w:p w14:paraId="49619E31" w14:textId="1B5FC893" w:rsidR="00AD3A42" w:rsidRPr="005B1838" w:rsidRDefault="00AD3A42" w:rsidP="005F4CDC">
            <w:pPr>
              <w:pStyle w:val="Tabletext8"/>
              <w:spacing w:before="60" w:after="60"/>
              <w:rPr>
                <w:rFonts w:ascii="Garamond" w:hAnsi="Garamond"/>
                <w:sz w:val="22"/>
                <w:szCs w:val="20"/>
              </w:rPr>
            </w:pPr>
            <w:r w:rsidRPr="005B1838">
              <w:rPr>
                <w:rFonts w:ascii="Garamond" w:hAnsi="Garamond"/>
                <w:sz w:val="22"/>
                <w:szCs w:val="20"/>
              </w:rPr>
              <w:t>4 hours</w:t>
            </w:r>
            <w:r w:rsidR="002245B9" w:rsidRPr="005B1838">
              <w:rPr>
                <w:rStyle w:val="FootnoteReference"/>
                <w:rFonts w:ascii="Garamond" w:hAnsi="Garamond"/>
                <w:sz w:val="22"/>
                <w:szCs w:val="20"/>
              </w:rPr>
              <w:footnoteReference w:id="3"/>
            </w:r>
          </w:p>
        </w:tc>
        <w:tc>
          <w:tcPr>
            <w:tcW w:w="697" w:type="pct"/>
          </w:tcPr>
          <w:p w14:paraId="40FE8F19" w14:textId="77777777" w:rsidR="00AD3A42" w:rsidRPr="005B1838" w:rsidRDefault="00AD3A42" w:rsidP="005F4CDC">
            <w:pPr>
              <w:pStyle w:val="Tabletext8"/>
              <w:spacing w:before="60" w:after="60"/>
              <w:jc w:val="center"/>
              <w:rPr>
                <w:rFonts w:ascii="Garamond" w:hAnsi="Garamond"/>
                <w:iCs/>
                <w:sz w:val="22"/>
                <w:szCs w:val="20"/>
              </w:rPr>
            </w:pPr>
            <w:r w:rsidRPr="005B1838">
              <w:rPr>
                <w:rFonts w:ascii="Garamond" w:hAnsi="Garamond"/>
                <w:sz w:val="22"/>
                <w:szCs w:val="20"/>
              </w:rPr>
              <w:t>20</w:t>
            </w:r>
          </w:p>
        </w:tc>
        <w:tc>
          <w:tcPr>
            <w:tcW w:w="765" w:type="pct"/>
          </w:tcPr>
          <w:p w14:paraId="2061E8C1" w14:textId="0A2B6F21" w:rsidR="00AD3A42" w:rsidRPr="005B1838" w:rsidRDefault="00AD3A42" w:rsidP="005F4CDC">
            <w:pPr>
              <w:pStyle w:val="Tabletext8"/>
              <w:spacing w:before="60" w:after="60"/>
              <w:jc w:val="center"/>
              <w:rPr>
                <w:rFonts w:ascii="Garamond" w:hAnsi="Garamond"/>
                <w:sz w:val="22"/>
                <w:szCs w:val="20"/>
              </w:rPr>
            </w:pPr>
            <w:r w:rsidRPr="005B1838">
              <w:rPr>
                <w:rFonts w:ascii="Garamond" w:hAnsi="Garamond"/>
                <w:sz w:val="22"/>
                <w:szCs w:val="20"/>
              </w:rPr>
              <w:t>Once</w:t>
            </w:r>
          </w:p>
        </w:tc>
      </w:tr>
      <w:tr w:rsidR="00B31164" w:rsidRPr="00EA1972" w14:paraId="13DA58BA" w14:textId="672B0901" w:rsidTr="00922A85">
        <w:trPr>
          <w:trHeight w:val="1048"/>
        </w:trPr>
        <w:tc>
          <w:tcPr>
            <w:tcW w:w="712" w:type="pct"/>
          </w:tcPr>
          <w:p w14:paraId="0FAE891B" w14:textId="1936D3F9" w:rsidR="00AD3A42" w:rsidRPr="005B1838" w:rsidRDefault="00AD3A42" w:rsidP="00543AF0">
            <w:pPr>
              <w:pStyle w:val="Tabletext8"/>
              <w:spacing w:before="60" w:after="60"/>
              <w:rPr>
                <w:rFonts w:ascii="Garamond" w:hAnsi="Garamond"/>
                <w:sz w:val="22"/>
                <w:szCs w:val="20"/>
              </w:rPr>
            </w:pPr>
            <w:r w:rsidRPr="005B1838">
              <w:rPr>
                <w:rFonts w:ascii="Garamond" w:hAnsi="Garamond"/>
                <w:sz w:val="22"/>
                <w:szCs w:val="20"/>
              </w:rPr>
              <w:t>District interview</w:t>
            </w:r>
            <w:r w:rsidRPr="005B1838">
              <w:rPr>
                <w:rFonts w:ascii="Garamond" w:hAnsi="Garamond"/>
                <w:sz w:val="22"/>
                <w:szCs w:val="20"/>
              </w:rPr>
              <w:br/>
              <w:t xml:space="preserve">(Appendix </w:t>
            </w:r>
            <w:r w:rsidR="00543AF0" w:rsidRPr="005B1838">
              <w:rPr>
                <w:rFonts w:ascii="Garamond" w:hAnsi="Garamond"/>
                <w:sz w:val="22"/>
                <w:szCs w:val="20"/>
              </w:rPr>
              <w:t>11</w:t>
            </w:r>
            <w:r w:rsidRPr="005B1838">
              <w:rPr>
                <w:rFonts w:ascii="Garamond" w:hAnsi="Garamond"/>
                <w:sz w:val="22"/>
                <w:szCs w:val="20"/>
              </w:rPr>
              <w:t>)</w:t>
            </w:r>
          </w:p>
        </w:tc>
        <w:tc>
          <w:tcPr>
            <w:tcW w:w="599" w:type="pct"/>
          </w:tcPr>
          <w:p w14:paraId="35CE9AB1" w14:textId="735D6CB8" w:rsidR="00AD3A42" w:rsidRPr="005B1838" w:rsidRDefault="00AD3A42" w:rsidP="005F31C5">
            <w:pPr>
              <w:pStyle w:val="Tabletext8"/>
              <w:spacing w:before="60" w:after="60"/>
              <w:rPr>
                <w:rFonts w:ascii="Garamond" w:hAnsi="Garamond"/>
                <w:sz w:val="22"/>
                <w:szCs w:val="20"/>
              </w:rPr>
            </w:pPr>
            <w:r w:rsidRPr="005B1838">
              <w:rPr>
                <w:rFonts w:ascii="Garamond" w:hAnsi="Garamond"/>
                <w:sz w:val="22"/>
                <w:szCs w:val="20"/>
              </w:rPr>
              <w:t>SFA</w:t>
            </w:r>
            <w:r w:rsidRPr="005B1838">
              <w:rPr>
                <w:rStyle w:val="FootnoteReference"/>
                <w:rFonts w:ascii="Garamond" w:hAnsi="Garamond"/>
                <w:sz w:val="22"/>
                <w:szCs w:val="20"/>
              </w:rPr>
              <w:footnoteReference w:id="4"/>
            </w:r>
            <w:r w:rsidRPr="005B1838">
              <w:rPr>
                <w:rFonts w:ascii="Garamond" w:hAnsi="Garamond"/>
                <w:sz w:val="22"/>
                <w:szCs w:val="20"/>
              </w:rPr>
              <w:t xml:space="preserve"> Director or designee</w:t>
            </w:r>
          </w:p>
        </w:tc>
        <w:tc>
          <w:tcPr>
            <w:tcW w:w="730" w:type="pct"/>
          </w:tcPr>
          <w:p w14:paraId="52113B06" w14:textId="77777777" w:rsidR="00AD3A42" w:rsidRPr="005B1838" w:rsidRDefault="00AD3A42" w:rsidP="005F4CDC">
            <w:pPr>
              <w:pStyle w:val="Tabletext8"/>
              <w:spacing w:before="60" w:after="60"/>
              <w:rPr>
                <w:rFonts w:ascii="Garamond" w:hAnsi="Garamond"/>
                <w:iCs/>
                <w:sz w:val="22"/>
                <w:szCs w:val="20"/>
              </w:rPr>
            </w:pPr>
            <w:r w:rsidRPr="005B1838">
              <w:rPr>
                <w:rFonts w:ascii="Garamond" w:hAnsi="Garamond"/>
                <w:sz w:val="22"/>
                <w:szCs w:val="20"/>
              </w:rPr>
              <w:t>Telephone</w:t>
            </w:r>
          </w:p>
        </w:tc>
        <w:tc>
          <w:tcPr>
            <w:tcW w:w="977" w:type="pct"/>
          </w:tcPr>
          <w:p w14:paraId="7A1238AE" w14:textId="77777777" w:rsidR="00AD3A42" w:rsidRPr="005B1838" w:rsidRDefault="00AD3A42" w:rsidP="005F4CDC">
            <w:pPr>
              <w:pStyle w:val="Tabletext8"/>
              <w:spacing w:before="60" w:after="60"/>
              <w:rPr>
                <w:rFonts w:ascii="Garamond" w:hAnsi="Garamond"/>
                <w:sz w:val="22"/>
                <w:szCs w:val="20"/>
              </w:rPr>
            </w:pPr>
            <w:r w:rsidRPr="005B1838">
              <w:rPr>
                <w:rFonts w:ascii="Garamond" w:hAnsi="Garamond"/>
                <w:sz w:val="22"/>
                <w:szCs w:val="20"/>
              </w:rPr>
              <w:t>Collect information about the process and reasons for selecting applications for cause</w:t>
            </w:r>
          </w:p>
        </w:tc>
        <w:tc>
          <w:tcPr>
            <w:tcW w:w="520" w:type="pct"/>
          </w:tcPr>
          <w:p w14:paraId="281573CF" w14:textId="58FB7539" w:rsidR="00AD3A42" w:rsidRPr="005B1838" w:rsidRDefault="00AD3A42" w:rsidP="005F4CDC">
            <w:pPr>
              <w:pStyle w:val="Tabletext8"/>
              <w:spacing w:before="60" w:after="60"/>
              <w:rPr>
                <w:rFonts w:ascii="Garamond" w:hAnsi="Garamond"/>
                <w:sz w:val="22"/>
                <w:szCs w:val="20"/>
              </w:rPr>
            </w:pPr>
            <w:r w:rsidRPr="005B1838">
              <w:rPr>
                <w:rFonts w:ascii="Garamond" w:hAnsi="Garamond"/>
                <w:sz w:val="22"/>
                <w:szCs w:val="20"/>
              </w:rPr>
              <w:t>20 minutes</w:t>
            </w:r>
          </w:p>
        </w:tc>
        <w:tc>
          <w:tcPr>
            <w:tcW w:w="697" w:type="pct"/>
          </w:tcPr>
          <w:p w14:paraId="5A0884C5" w14:textId="77777777" w:rsidR="00AD3A42" w:rsidRPr="005B1838" w:rsidRDefault="00AD3A42" w:rsidP="005F4CDC">
            <w:pPr>
              <w:pStyle w:val="Tabletext8"/>
              <w:spacing w:before="60" w:after="60"/>
              <w:jc w:val="center"/>
              <w:rPr>
                <w:rFonts w:ascii="Garamond" w:hAnsi="Garamond"/>
                <w:iCs/>
                <w:sz w:val="22"/>
                <w:szCs w:val="20"/>
              </w:rPr>
            </w:pPr>
            <w:r w:rsidRPr="005B1838">
              <w:rPr>
                <w:rFonts w:ascii="Garamond" w:hAnsi="Garamond"/>
                <w:sz w:val="22"/>
                <w:szCs w:val="20"/>
              </w:rPr>
              <w:t>20</w:t>
            </w:r>
          </w:p>
        </w:tc>
        <w:tc>
          <w:tcPr>
            <w:tcW w:w="765" w:type="pct"/>
          </w:tcPr>
          <w:p w14:paraId="790563D8" w14:textId="3F530D98" w:rsidR="00AD3A42" w:rsidRPr="005B1838" w:rsidRDefault="00AD3A42" w:rsidP="005F4CDC">
            <w:pPr>
              <w:pStyle w:val="Tabletext8"/>
              <w:spacing w:before="60" w:after="60"/>
              <w:jc w:val="center"/>
              <w:rPr>
                <w:rFonts w:ascii="Garamond" w:hAnsi="Garamond"/>
                <w:sz w:val="22"/>
                <w:szCs w:val="20"/>
              </w:rPr>
            </w:pPr>
            <w:r w:rsidRPr="005B1838">
              <w:rPr>
                <w:rFonts w:ascii="Garamond" w:hAnsi="Garamond"/>
                <w:sz w:val="22"/>
                <w:szCs w:val="20"/>
              </w:rPr>
              <w:t>Once</w:t>
            </w:r>
          </w:p>
        </w:tc>
      </w:tr>
      <w:tr w:rsidR="00B31164" w:rsidRPr="00EA1972" w14:paraId="0B3B62AF" w14:textId="5ED458AB" w:rsidTr="00922A85">
        <w:trPr>
          <w:trHeight w:val="1266"/>
        </w:trPr>
        <w:tc>
          <w:tcPr>
            <w:tcW w:w="712" w:type="pct"/>
          </w:tcPr>
          <w:p w14:paraId="3A8AA546" w14:textId="044CAC48" w:rsidR="00AD3A42" w:rsidRPr="005B1838" w:rsidRDefault="00AD3A42" w:rsidP="00543AF0">
            <w:pPr>
              <w:pStyle w:val="Tabletext8"/>
              <w:spacing w:before="60" w:after="60"/>
              <w:rPr>
                <w:rFonts w:ascii="Garamond" w:hAnsi="Garamond"/>
                <w:sz w:val="22"/>
                <w:szCs w:val="20"/>
              </w:rPr>
            </w:pPr>
            <w:r w:rsidRPr="005B1838">
              <w:rPr>
                <w:rFonts w:ascii="Garamond" w:hAnsi="Garamond"/>
                <w:sz w:val="22"/>
                <w:szCs w:val="20"/>
              </w:rPr>
              <w:t>Household survey</w:t>
            </w:r>
            <w:r w:rsidRPr="005B1838">
              <w:rPr>
                <w:rFonts w:ascii="Garamond" w:hAnsi="Garamond"/>
                <w:sz w:val="22"/>
                <w:szCs w:val="20"/>
              </w:rPr>
              <w:br/>
              <w:t xml:space="preserve">(Appendix </w:t>
            </w:r>
            <w:r w:rsidR="00543AF0" w:rsidRPr="005B1838">
              <w:rPr>
                <w:rFonts w:ascii="Garamond" w:hAnsi="Garamond"/>
                <w:sz w:val="22"/>
                <w:szCs w:val="20"/>
              </w:rPr>
              <w:t>12</w:t>
            </w:r>
            <w:r w:rsidRPr="005B1838">
              <w:rPr>
                <w:rFonts w:ascii="Garamond" w:hAnsi="Garamond"/>
                <w:sz w:val="22"/>
                <w:szCs w:val="20"/>
              </w:rPr>
              <w:t>.</w:t>
            </w:r>
            <w:r w:rsidR="00543AF0" w:rsidRPr="005B1838">
              <w:rPr>
                <w:rFonts w:ascii="Garamond" w:hAnsi="Garamond"/>
                <w:sz w:val="22"/>
                <w:szCs w:val="20"/>
              </w:rPr>
              <w:t xml:space="preserve"> </w:t>
            </w:r>
            <w:r w:rsidRPr="005B1838">
              <w:rPr>
                <w:rFonts w:ascii="Garamond" w:hAnsi="Garamond"/>
                <w:sz w:val="22"/>
                <w:szCs w:val="20"/>
              </w:rPr>
              <w:t>a/b)</w:t>
            </w:r>
          </w:p>
        </w:tc>
        <w:tc>
          <w:tcPr>
            <w:tcW w:w="599" w:type="pct"/>
          </w:tcPr>
          <w:p w14:paraId="73F32FC4" w14:textId="77777777" w:rsidR="00AD3A42" w:rsidRPr="005B1838" w:rsidRDefault="00AD3A42" w:rsidP="005F4CDC">
            <w:pPr>
              <w:pStyle w:val="Tabletext8"/>
              <w:spacing w:before="60" w:after="60"/>
              <w:rPr>
                <w:rFonts w:ascii="Garamond" w:hAnsi="Garamond"/>
                <w:sz w:val="22"/>
                <w:szCs w:val="20"/>
              </w:rPr>
            </w:pPr>
            <w:r w:rsidRPr="005B1838">
              <w:rPr>
                <w:rFonts w:ascii="Garamond" w:hAnsi="Garamond"/>
                <w:sz w:val="22"/>
                <w:szCs w:val="20"/>
              </w:rPr>
              <w:t>Household</w:t>
            </w:r>
          </w:p>
        </w:tc>
        <w:tc>
          <w:tcPr>
            <w:tcW w:w="730" w:type="pct"/>
          </w:tcPr>
          <w:p w14:paraId="537C5B07" w14:textId="49971EBB" w:rsidR="00AD3A42" w:rsidRPr="005B1838" w:rsidRDefault="00AD3A42" w:rsidP="005F4CDC">
            <w:pPr>
              <w:pStyle w:val="Tabletext8"/>
              <w:spacing w:before="60" w:after="60"/>
              <w:rPr>
                <w:rFonts w:ascii="Garamond" w:hAnsi="Garamond"/>
                <w:iCs/>
                <w:sz w:val="22"/>
                <w:szCs w:val="20"/>
              </w:rPr>
            </w:pPr>
            <w:r w:rsidRPr="005B1838">
              <w:rPr>
                <w:rFonts w:ascii="Garamond" w:hAnsi="Garamond"/>
                <w:sz w:val="22"/>
                <w:szCs w:val="20"/>
              </w:rPr>
              <w:t>In person</w:t>
            </w:r>
            <w:r w:rsidR="007F7AB8">
              <w:rPr>
                <w:rFonts w:ascii="Garamond" w:hAnsi="Garamond"/>
                <w:sz w:val="22"/>
                <w:szCs w:val="20"/>
              </w:rPr>
              <w:t>, computer-assisted</w:t>
            </w:r>
            <w:r w:rsidR="00F1269B">
              <w:rPr>
                <w:rFonts w:ascii="Garamond" w:hAnsi="Garamond"/>
                <w:sz w:val="22"/>
                <w:szCs w:val="20"/>
              </w:rPr>
              <w:t xml:space="preserve"> personal interviews</w:t>
            </w:r>
          </w:p>
        </w:tc>
        <w:tc>
          <w:tcPr>
            <w:tcW w:w="977" w:type="pct"/>
          </w:tcPr>
          <w:p w14:paraId="64BCF9E0" w14:textId="77777777" w:rsidR="00AD3A42" w:rsidRPr="005B1838" w:rsidRDefault="00AD3A42" w:rsidP="005F4CDC">
            <w:pPr>
              <w:pStyle w:val="Tabletext8"/>
              <w:spacing w:before="60" w:after="60"/>
              <w:rPr>
                <w:rFonts w:ascii="Garamond" w:hAnsi="Garamond"/>
                <w:sz w:val="22"/>
                <w:szCs w:val="20"/>
              </w:rPr>
            </w:pPr>
            <w:r w:rsidRPr="005B1838">
              <w:rPr>
                <w:rFonts w:ascii="Garamond" w:hAnsi="Garamond"/>
                <w:sz w:val="22"/>
                <w:szCs w:val="20"/>
              </w:rPr>
              <w:t>Collect income information to independently verify eligibility and collect respondent perceptions on the verification process</w:t>
            </w:r>
          </w:p>
        </w:tc>
        <w:tc>
          <w:tcPr>
            <w:tcW w:w="520" w:type="pct"/>
          </w:tcPr>
          <w:p w14:paraId="40CAFA84" w14:textId="2B403A06" w:rsidR="00AD3A42" w:rsidRPr="005B1838" w:rsidRDefault="00AD3A42" w:rsidP="005F4CDC">
            <w:pPr>
              <w:pStyle w:val="Tabletext8"/>
              <w:spacing w:before="60" w:after="60"/>
              <w:rPr>
                <w:rFonts w:ascii="Garamond" w:hAnsi="Garamond"/>
                <w:sz w:val="22"/>
                <w:szCs w:val="20"/>
              </w:rPr>
            </w:pPr>
            <w:r w:rsidRPr="005B1838">
              <w:rPr>
                <w:rFonts w:ascii="Garamond" w:hAnsi="Garamond"/>
                <w:sz w:val="22"/>
                <w:szCs w:val="20"/>
              </w:rPr>
              <w:t>2.75 hours</w:t>
            </w:r>
            <w:r w:rsidRPr="005B1838">
              <w:rPr>
                <w:rStyle w:val="FootnoteReference"/>
                <w:rFonts w:ascii="Garamond" w:hAnsi="Garamond"/>
                <w:sz w:val="22"/>
                <w:szCs w:val="20"/>
              </w:rPr>
              <w:footnoteReference w:id="5"/>
            </w:r>
          </w:p>
        </w:tc>
        <w:tc>
          <w:tcPr>
            <w:tcW w:w="697" w:type="pct"/>
          </w:tcPr>
          <w:p w14:paraId="45F96242" w14:textId="24E1BD4F" w:rsidR="00AD3A42" w:rsidRPr="005B1838" w:rsidRDefault="00AD3A42" w:rsidP="005F4CDC">
            <w:pPr>
              <w:pStyle w:val="Tabletext8"/>
              <w:spacing w:before="60" w:after="60"/>
              <w:jc w:val="center"/>
              <w:rPr>
                <w:rFonts w:ascii="Garamond" w:hAnsi="Garamond"/>
                <w:iCs/>
                <w:sz w:val="22"/>
                <w:szCs w:val="20"/>
              </w:rPr>
            </w:pPr>
            <w:r w:rsidRPr="005B1838">
              <w:rPr>
                <w:rFonts w:ascii="Garamond" w:hAnsi="Garamond"/>
                <w:sz w:val="22"/>
                <w:szCs w:val="20"/>
              </w:rPr>
              <w:t>1,480</w:t>
            </w:r>
            <w:r w:rsidRPr="005B1838">
              <w:rPr>
                <w:rStyle w:val="FootnoteReference"/>
                <w:rFonts w:ascii="Garamond" w:hAnsi="Garamond"/>
                <w:sz w:val="22"/>
                <w:szCs w:val="20"/>
              </w:rPr>
              <w:footnoteReference w:id="6"/>
            </w:r>
          </w:p>
        </w:tc>
        <w:tc>
          <w:tcPr>
            <w:tcW w:w="765" w:type="pct"/>
          </w:tcPr>
          <w:p w14:paraId="135A7410" w14:textId="703D5A6E" w:rsidR="00AD3A42" w:rsidRPr="005B1838" w:rsidRDefault="00AD3A42" w:rsidP="005F4CDC">
            <w:pPr>
              <w:pStyle w:val="Tabletext8"/>
              <w:spacing w:before="60" w:after="60"/>
              <w:jc w:val="center"/>
              <w:rPr>
                <w:rFonts w:ascii="Garamond" w:hAnsi="Garamond"/>
                <w:sz w:val="22"/>
                <w:szCs w:val="20"/>
              </w:rPr>
            </w:pPr>
            <w:r w:rsidRPr="005B1838">
              <w:rPr>
                <w:rFonts w:ascii="Garamond" w:hAnsi="Garamond"/>
                <w:sz w:val="22"/>
                <w:szCs w:val="20"/>
              </w:rPr>
              <w:t>Once</w:t>
            </w:r>
          </w:p>
        </w:tc>
      </w:tr>
      <w:tr w:rsidR="00B31164" w:rsidRPr="00EA1972" w14:paraId="574DDB61" w14:textId="1023386C" w:rsidTr="00922A85">
        <w:trPr>
          <w:trHeight w:val="1034"/>
        </w:trPr>
        <w:tc>
          <w:tcPr>
            <w:tcW w:w="712" w:type="pct"/>
            <w:tcBorders>
              <w:bottom w:val="single" w:sz="2" w:space="0" w:color="000000" w:themeColor="text1"/>
            </w:tcBorders>
          </w:tcPr>
          <w:p w14:paraId="00458BD9" w14:textId="46171EEE" w:rsidR="00AD3A42" w:rsidRPr="005B1838" w:rsidRDefault="00AD3A42" w:rsidP="00543AF0">
            <w:pPr>
              <w:pStyle w:val="Tabletext8"/>
              <w:spacing w:before="60" w:after="60"/>
              <w:rPr>
                <w:rFonts w:ascii="Garamond" w:hAnsi="Garamond"/>
                <w:sz w:val="22"/>
                <w:szCs w:val="20"/>
              </w:rPr>
            </w:pPr>
            <w:r w:rsidRPr="005B1838">
              <w:rPr>
                <w:rFonts w:ascii="Garamond" w:hAnsi="Garamond"/>
                <w:sz w:val="22"/>
                <w:szCs w:val="20"/>
              </w:rPr>
              <w:t>Reapplication data request</w:t>
            </w:r>
            <w:r w:rsidRPr="005B1838">
              <w:rPr>
                <w:rFonts w:ascii="Garamond" w:hAnsi="Garamond"/>
                <w:sz w:val="22"/>
                <w:szCs w:val="20"/>
              </w:rPr>
              <w:br/>
              <w:t xml:space="preserve">(Appendix </w:t>
            </w:r>
            <w:r w:rsidR="00543AF0" w:rsidRPr="005B1838">
              <w:rPr>
                <w:rFonts w:ascii="Garamond" w:hAnsi="Garamond"/>
                <w:sz w:val="22"/>
                <w:szCs w:val="20"/>
              </w:rPr>
              <w:t>13</w:t>
            </w:r>
            <w:r w:rsidRPr="005B1838">
              <w:rPr>
                <w:rFonts w:ascii="Garamond" w:hAnsi="Garamond"/>
                <w:sz w:val="22"/>
                <w:szCs w:val="20"/>
              </w:rPr>
              <w:t>)</w:t>
            </w:r>
          </w:p>
        </w:tc>
        <w:tc>
          <w:tcPr>
            <w:tcW w:w="599" w:type="pct"/>
            <w:tcBorders>
              <w:bottom w:val="single" w:sz="2" w:space="0" w:color="000000" w:themeColor="text1"/>
            </w:tcBorders>
          </w:tcPr>
          <w:p w14:paraId="0712C71F" w14:textId="77777777" w:rsidR="00AD3A42" w:rsidRPr="005B1838" w:rsidRDefault="00AD3A42" w:rsidP="005F4CDC">
            <w:pPr>
              <w:pStyle w:val="Tabletext8"/>
              <w:spacing w:before="60" w:after="60"/>
              <w:rPr>
                <w:rFonts w:ascii="Garamond" w:hAnsi="Garamond"/>
                <w:sz w:val="22"/>
                <w:szCs w:val="20"/>
              </w:rPr>
            </w:pPr>
            <w:r w:rsidRPr="005B1838">
              <w:rPr>
                <w:rFonts w:ascii="Garamond" w:hAnsi="Garamond"/>
                <w:sz w:val="22"/>
                <w:szCs w:val="20"/>
              </w:rPr>
              <w:t>District</w:t>
            </w:r>
          </w:p>
        </w:tc>
        <w:tc>
          <w:tcPr>
            <w:tcW w:w="730" w:type="pct"/>
            <w:tcBorders>
              <w:bottom w:val="single" w:sz="2" w:space="0" w:color="000000" w:themeColor="text1"/>
            </w:tcBorders>
          </w:tcPr>
          <w:p w14:paraId="766DA815" w14:textId="77777777" w:rsidR="00AD3A42" w:rsidRPr="005B1838" w:rsidRDefault="00AD3A42" w:rsidP="005F4CDC">
            <w:pPr>
              <w:pStyle w:val="Tabletext8"/>
              <w:spacing w:before="60" w:after="60"/>
              <w:rPr>
                <w:rFonts w:ascii="Garamond" w:hAnsi="Garamond"/>
                <w:iCs/>
                <w:sz w:val="22"/>
                <w:szCs w:val="20"/>
              </w:rPr>
            </w:pPr>
            <w:r w:rsidRPr="005B1838">
              <w:rPr>
                <w:rFonts w:ascii="Garamond" w:hAnsi="Garamond"/>
                <w:sz w:val="22"/>
                <w:szCs w:val="20"/>
              </w:rPr>
              <w:t>Electronic file submission</w:t>
            </w:r>
          </w:p>
        </w:tc>
        <w:tc>
          <w:tcPr>
            <w:tcW w:w="977" w:type="pct"/>
            <w:tcBorders>
              <w:bottom w:val="single" w:sz="2" w:space="0" w:color="000000" w:themeColor="text1"/>
            </w:tcBorders>
          </w:tcPr>
          <w:p w14:paraId="67D62235" w14:textId="77777777" w:rsidR="00AD3A42" w:rsidRPr="005B1838" w:rsidRDefault="00AD3A42" w:rsidP="005F4CDC">
            <w:pPr>
              <w:pStyle w:val="Tabletext8"/>
              <w:spacing w:before="60" w:after="60"/>
              <w:rPr>
                <w:rFonts w:ascii="Garamond" w:hAnsi="Garamond"/>
                <w:sz w:val="22"/>
                <w:szCs w:val="20"/>
              </w:rPr>
            </w:pPr>
            <w:r w:rsidRPr="005B1838">
              <w:rPr>
                <w:rFonts w:ascii="Garamond" w:hAnsi="Garamond"/>
                <w:sz w:val="22"/>
                <w:szCs w:val="20"/>
              </w:rPr>
              <w:t>Collect eligibility status and basis of decision for reapplicants</w:t>
            </w:r>
          </w:p>
        </w:tc>
        <w:tc>
          <w:tcPr>
            <w:tcW w:w="520" w:type="pct"/>
            <w:tcBorders>
              <w:bottom w:val="single" w:sz="2" w:space="0" w:color="000000" w:themeColor="text1"/>
            </w:tcBorders>
          </w:tcPr>
          <w:p w14:paraId="1CEB2E3D" w14:textId="03AE773B" w:rsidR="00AD3A42" w:rsidRPr="005B1838" w:rsidRDefault="00AD3A42" w:rsidP="005F4CDC">
            <w:pPr>
              <w:pStyle w:val="Tabletext8"/>
              <w:spacing w:before="60" w:after="60"/>
              <w:rPr>
                <w:rFonts w:ascii="Garamond" w:hAnsi="Garamond"/>
                <w:sz w:val="22"/>
                <w:szCs w:val="20"/>
              </w:rPr>
            </w:pPr>
            <w:r w:rsidRPr="005B1838">
              <w:rPr>
                <w:rFonts w:ascii="Garamond" w:hAnsi="Garamond"/>
                <w:sz w:val="22"/>
                <w:szCs w:val="20"/>
              </w:rPr>
              <w:t>1</w:t>
            </w:r>
            <w:r w:rsidR="000F5D72" w:rsidRPr="005B1838">
              <w:rPr>
                <w:rFonts w:ascii="Garamond" w:hAnsi="Garamond"/>
                <w:sz w:val="22"/>
                <w:szCs w:val="20"/>
              </w:rPr>
              <w:t>.25</w:t>
            </w:r>
            <w:r w:rsidRPr="005B1838">
              <w:rPr>
                <w:rFonts w:ascii="Garamond" w:hAnsi="Garamond"/>
                <w:sz w:val="22"/>
                <w:szCs w:val="20"/>
              </w:rPr>
              <w:t xml:space="preserve"> hour</w:t>
            </w:r>
            <w:r w:rsidR="000F5D72" w:rsidRPr="005B1838">
              <w:rPr>
                <w:rFonts w:ascii="Garamond" w:hAnsi="Garamond"/>
                <w:sz w:val="22"/>
                <w:szCs w:val="20"/>
              </w:rPr>
              <w:t>s</w:t>
            </w:r>
            <w:r w:rsidR="000F5D72" w:rsidRPr="005B1838">
              <w:rPr>
                <w:rStyle w:val="FootnoteReference"/>
                <w:rFonts w:ascii="Garamond" w:hAnsi="Garamond"/>
                <w:sz w:val="22"/>
                <w:szCs w:val="20"/>
              </w:rPr>
              <w:footnoteReference w:id="7"/>
            </w:r>
          </w:p>
        </w:tc>
        <w:tc>
          <w:tcPr>
            <w:tcW w:w="697" w:type="pct"/>
            <w:tcBorders>
              <w:bottom w:val="single" w:sz="2" w:space="0" w:color="000000" w:themeColor="text1"/>
            </w:tcBorders>
          </w:tcPr>
          <w:p w14:paraId="05598B9E" w14:textId="77777777" w:rsidR="00AD3A42" w:rsidRPr="005B1838" w:rsidRDefault="00AD3A42" w:rsidP="005F4CDC">
            <w:pPr>
              <w:pStyle w:val="Tabletext8"/>
              <w:spacing w:before="60" w:after="60"/>
              <w:jc w:val="center"/>
              <w:rPr>
                <w:rFonts w:ascii="Garamond" w:hAnsi="Garamond"/>
                <w:iCs/>
                <w:sz w:val="22"/>
                <w:szCs w:val="20"/>
              </w:rPr>
            </w:pPr>
            <w:r w:rsidRPr="005B1838">
              <w:rPr>
                <w:rFonts w:ascii="Garamond" w:hAnsi="Garamond"/>
                <w:sz w:val="22"/>
                <w:szCs w:val="20"/>
              </w:rPr>
              <w:t>20</w:t>
            </w:r>
          </w:p>
        </w:tc>
        <w:tc>
          <w:tcPr>
            <w:tcW w:w="765" w:type="pct"/>
            <w:tcBorders>
              <w:bottom w:val="single" w:sz="2" w:space="0" w:color="000000" w:themeColor="text1"/>
            </w:tcBorders>
          </w:tcPr>
          <w:p w14:paraId="323839F6" w14:textId="7CC32279" w:rsidR="00AD3A42" w:rsidRPr="005B1838" w:rsidRDefault="00AD3A42" w:rsidP="005F4CDC">
            <w:pPr>
              <w:pStyle w:val="Tabletext8"/>
              <w:spacing w:before="60" w:after="60"/>
              <w:jc w:val="center"/>
              <w:rPr>
                <w:rFonts w:ascii="Garamond" w:hAnsi="Garamond"/>
                <w:sz w:val="22"/>
                <w:szCs w:val="20"/>
              </w:rPr>
            </w:pPr>
            <w:r w:rsidRPr="005B1838">
              <w:rPr>
                <w:rFonts w:ascii="Garamond" w:hAnsi="Garamond"/>
                <w:sz w:val="22"/>
                <w:szCs w:val="20"/>
              </w:rPr>
              <w:t>Once</w:t>
            </w:r>
          </w:p>
        </w:tc>
      </w:tr>
    </w:tbl>
    <w:p w14:paraId="2C8FF5A2" w14:textId="77777777" w:rsidR="00E56A31" w:rsidRDefault="00E56A31" w:rsidP="00234AAF"/>
    <w:p w14:paraId="3E5E3500" w14:textId="0D9A4470" w:rsidR="00562C72" w:rsidRDefault="00234AAF" w:rsidP="00234AAF">
      <w:r>
        <w:t>S</w:t>
      </w:r>
      <w:r w:rsidR="000E024B">
        <w:t xml:space="preserve">chool </w:t>
      </w:r>
      <w:r>
        <w:t>F</w:t>
      </w:r>
      <w:r w:rsidR="000E024B">
        <w:t xml:space="preserve">ood </w:t>
      </w:r>
      <w:r>
        <w:t>A</w:t>
      </w:r>
      <w:r w:rsidR="000E024B">
        <w:t>uthority (SFA)</w:t>
      </w:r>
      <w:r>
        <w:t xml:space="preserve"> directors</w:t>
      </w:r>
      <w:r w:rsidR="000E024B">
        <w:t xml:space="preserve"> (or their designee</w:t>
      </w:r>
      <w:r w:rsidR="002245B9">
        <w:t>s</w:t>
      </w:r>
      <w:r w:rsidR="000E024B">
        <w:t>)</w:t>
      </w:r>
      <w:r>
        <w:t xml:space="preserve"> will be asked to participate in three data collection components: (1) the verification data request, (2) the district interviews, and 3) the reapplication data request. </w:t>
      </w:r>
      <w:r w:rsidR="00C3637C">
        <w:t xml:space="preserve">While these study requests are voluntary, the </w:t>
      </w:r>
      <w:r w:rsidRPr="00D150BF">
        <w:t xml:space="preserve">SFAs </w:t>
      </w:r>
      <w:r w:rsidR="00C3637C">
        <w:t xml:space="preserve">will be </w:t>
      </w:r>
      <w:r w:rsidR="000E024B">
        <w:t xml:space="preserve">strongly encouraged </w:t>
      </w:r>
      <w:r>
        <w:t xml:space="preserve">to cooperate </w:t>
      </w:r>
      <w:r w:rsidR="000E024B">
        <w:t xml:space="preserve">with </w:t>
      </w:r>
      <w:r w:rsidR="00C3637C">
        <w:t>them</w:t>
      </w:r>
      <w:r w:rsidR="000E024B">
        <w:t xml:space="preserve">, as per </w:t>
      </w:r>
      <w:r w:rsidRPr="00D150BF">
        <w:t xml:space="preserve">Section 305 of </w:t>
      </w:r>
      <w:r>
        <w:t>HHFKA</w:t>
      </w:r>
      <w:r w:rsidR="003853C9">
        <w:t>.</w:t>
      </w:r>
      <w:r>
        <w:rPr>
          <w:rStyle w:val="FootnoteReference"/>
        </w:rPr>
        <w:footnoteReference w:id="8"/>
      </w:r>
      <w:r w:rsidRPr="00D150BF">
        <w:t xml:space="preserve"> </w:t>
      </w:r>
      <w:r>
        <w:t>Households will also be asked to participate in a voluntary, in-person household survey. Descriptions of each data collection component are provided below.</w:t>
      </w:r>
    </w:p>
    <w:p w14:paraId="45771CAE" w14:textId="0ED8A8D2" w:rsidR="003853C9" w:rsidRDefault="005B0C36" w:rsidP="003853C9">
      <w:pPr>
        <w:rPr>
          <w:rFonts w:ascii="Calibri" w:hAnsi="Calibri"/>
          <w:color w:val="1F497D"/>
          <w:sz w:val="22"/>
          <w:szCs w:val="22"/>
        </w:rPr>
      </w:pPr>
      <w:r>
        <w:rPr>
          <w:b/>
        </w:rPr>
        <w:t xml:space="preserve">Verification Data </w:t>
      </w:r>
      <w:r w:rsidR="0038338C">
        <w:rPr>
          <w:b/>
        </w:rPr>
        <w:t>Request</w:t>
      </w:r>
      <w:r w:rsidR="006F57D1" w:rsidRPr="000F4DD8">
        <w:t xml:space="preserve"> </w:t>
      </w:r>
      <w:r w:rsidR="0009216E" w:rsidRPr="000F4DD8">
        <w:t>(</w:t>
      </w:r>
      <w:r w:rsidR="00593500">
        <w:t>Appendix</w:t>
      </w:r>
      <w:r w:rsidR="00593500" w:rsidRPr="000F4DD8">
        <w:t xml:space="preserve"> </w:t>
      </w:r>
      <w:r w:rsidR="00543AF0">
        <w:t>10</w:t>
      </w:r>
      <w:r w:rsidR="0009216E" w:rsidRPr="000F4DD8">
        <w:t>)</w:t>
      </w:r>
      <w:r w:rsidR="00AE7093">
        <w:t>.</w:t>
      </w:r>
      <w:r w:rsidR="004E418C">
        <w:t xml:space="preserve"> </w:t>
      </w:r>
      <w:r w:rsidR="00DE2CEE">
        <w:t xml:space="preserve">Following OMB approval, </w:t>
      </w:r>
      <w:r w:rsidR="004E418C">
        <w:t>after districts have completed the</w:t>
      </w:r>
      <w:r w:rsidR="000E024B">
        <w:t>ir annual</w:t>
      </w:r>
      <w:r w:rsidR="004E418C">
        <w:t xml:space="preserve"> verification process</w:t>
      </w:r>
      <w:r w:rsidR="00C81969">
        <w:t>es</w:t>
      </w:r>
      <w:r w:rsidR="004E418C">
        <w:t xml:space="preserve">, </w:t>
      </w:r>
      <w:r w:rsidR="00B60B0D">
        <w:t>t</w:t>
      </w:r>
      <w:r w:rsidR="0086164C">
        <w:t xml:space="preserve">he </w:t>
      </w:r>
      <w:r w:rsidR="00FC0094">
        <w:t xml:space="preserve">study </w:t>
      </w:r>
      <w:r w:rsidR="00C3637C">
        <w:t xml:space="preserve">team </w:t>
      </w:r>
      <w:r w:rsidR="004E418C">
        <w:t xml:space="preserve">will </w:t>
      </w:r>
      <w:r w:rsidR="00C15881">
        <w:t xml:space="preserve">attempt to </w:t>
      </w:r>
      <w:r w:rsidR="00DE2CEE">
        <w:t xml:space="preserve">enroll </w:t>
      </w:r>
      <w:r w:rsidR="00B60B0D">
        <w:t>20 school districts in this study</w:t>
      </w:r>
      <w:r w:rsidR="00234AAF">
        <w:t xml:space="preserve">. </w:t>
      </w:r>
      <w:r w:rsidR="009F79EF">
        <w:t xml:space="preserve"> </w:t>
      </w:r>
      <w:r w:rsidR="00C3637C">
        <w:t>R</w:t>
      </w:r>
      <w:r w:rsidR="009F79EF">
        <w:t xml:space="preserve">ecruiting materials </w:t>
      </w:r>
      <w:r w:rsidR="00C3637C">
        <w:t xml:space="preserve">will be sent </w:t>
      </w:r>
      <w:r w:rsidR="009F79EF">
        <w:t xml:space="preserve">to SFA Directors in 25 districts, including </w:t>
      </w:r>
      <w:r w:rsidR="0061642A">
        <w:t>the District Recruitment Letter</w:t>
      </w:r>
      <w:r w:rsidR="009F79EF">
        <w:t xml:space="preserve"> (Appendix </w:t>
      </w:r>
      <w:r w:rsidR="00543AF0">
        <w:t>14</w:t>
      </w:r>
      <w:r w:rsidR="009F79EF">
        <w:t xml:space="preserve">) and </w:t>
      </w:r>
      <w:r w:rsidR="00275BBA">
        <w:t>District Frequently Asked Questions</w:t>
      </w:r>
      <w:r w:rsidR="009F79EF">
        <w:t xml:space="preserve"> (Appendix </w:t>
      </w:r>
      <w:r w:rsidR="00543AF0">
        <w:t>15</w:t>
      </w:r>
      <w:r w:rsidR="009F79EF">
        <w:t>).</w:t>
      </w:r>
      <w:r w:rsidR="009A59B4">
        <w:t xml:space="preserve"> </w:t>
      </w:r>
      <w:r w:rsidR="00F2568D">
        <w:t xml:space="preserve">States in which sample districts are located will also receive notification of the study via the State Recruitment Letter (Appendix 39). </w:t>
      </w:r>
      <w:r w:rsidR="00C3637C">
        <w:t xml:space="preserve">We </w:t>
      </w:r>
      <w:r w:rsidR="009A59B4">
        <w:t>will then place recruiting</w:t>
      </w:r>
      <w:r w:rsidR="009F79EF">
        <w:t xml:space="preserve"> phone calls to SFA </w:t>
      </w:r>
      <w:r w:rsidR="009A59B4">
        <w:t>D</w:t>
      </w:r>
      <w:r w:rsidR="009F79EF">
        <w:t xml:space="preserve">irectors </w:t>
      </w:r>
      <w:r w:rsidR="009A59B4">
        <w:t xml:space="preserve">using the </w:t>
      </w:r>
      <w:r w:rsidR="00DE2CEE">
        <w:t xml:space="preserve">District Recruitment Call Script </w:t>
      </w:r>
      <w:r w:rsidR="009A59B4">
        <w:t xml:space="preserve">found in Appendix </w:t>
      </w:r>
      <w:r w:rsidR="00543AF0">
        <w:t>16</w:t>
      </w:r>
      <w:r w:rsidR="009A59B4">
        <w:t xml:space="preserve">. </w:t>
      </w:r>
      <w:r w:rsidR="00CD3A78">
        <w:t xml:space="preserve">After holding recruiting conversations with 25 districts, </w:t>
      </w:r>
      <w:r w:rsidR="00A30E6A">
        <w:t xml:space="preserve">we </w:t>
      </w:r>
      <w:r w:rsidR="00CD3A78">
        <w:t>will purposively select the 20 districts best suited to participate in the case study</w:t>
      </w:r>
      <w:r w:rsidR="009A59B4">
        <w:t xml:space="preserve">. </w:t>
      </w:r>
      <w:r w:rsidR="00DE2CEE">
        <w:t xml:space="preserve">Enrolling </w:t>
      </w:r>
      <w:r w:rsidR="003853C9">
        <w:t>20 s</w:t>
      </w:r>
      <w:r w:rsidR="0086164C">
        <w:t>chool districts will allow the</w:t>
      </w:r>
      <w:r w:rsidR="00A30E6A">
        <w:t xml:space="preserve"> </w:t>
      </w:r>
      <w:r w:rsidR="00FC0094">
        <w:t>study</w:t>
      </w:r>
      <w:r w:rsidR="00A30E6A">
        <w:t xml:space="preserve"> team</w:t>
      </w:r>
      <w:r w:rsidR="003853C9">
        <w:t xml:space="preserve"> to answer related research questions with sufficient precision.</w:t>
      </w:r>
      <w:r w:rsidR="005070C7">
        <w:t xml:space="preserve"> </w:t>
      </w:r>
      <w:r w:rsidR="003853C9">
        <w:t xml:space="preserve">Having </w:t>
      </w:r>
      <w:r w:rsidR="003853C9" w:rsidRPr="003853C9">
        <w:t xml:space="preserve">20 districts in the study allows for diversity among the districts along several characteristics, while still facilitating the geographic clustering that the operational design requires. A smaller number of districts would increase the household sample targeted per district and limit the sample to the largest districts given the small proportion of households that are selected for verification and fall into our eligible sample groups. A larger group of districts would increase study costs and respondent burden, and would not help the </w:t>
      </w:r>
      <w:r w:rsidR="00FC0094">
        <w:t xml:space="preserve">study </w:t>
      </w:r>
      <w:r w:rsidR="00A30E6A">
        <w:t xml:space="preserve">team </w:t>
      </w:r>
      <w:r w:rsidR="003853C9" w:rsidRPr="003853C9">
        <w:t>to better address the research questions.</w:t>
      </w:r>
      <w:r w:rsidR="007C3C13">
        <w:t xml:space="preserve"> </w:t>
      </w:r>
    </w:p>
    <w:p w14:paraId="4BC10D41" w14:textId="28D138A3" w:rsidR="003B16BF" w:rsidRDefault="003B16BF" w:rsidP="003853C9">
      <w:r>
        <w:t>After the 20 districts</w:t>
      </w:r>
      <w:r w:rsidR="00591F28">
        <w:t xml:space="preserve"> are </w:t>
      </w:r>
      <w:r w:rsidR="00DE2CEE">
        <w:t>enrolled</w:t>
      </w:r>
      <w:r>
        <w:t xml:space="preserve">, the </w:t>
      </w:r>
      <w:r w:rsidR="006B0D59">
        <w:t>Verification Data Request Advance Email</w:t>
      </w:r>
      <w:r w:rsidR="00FB340F">
        <w:t xml:space="preserve"> (</w:t>
      </w:r>
      <w:r w:rsidR="00FB340F" w:rsidRPr="00FB340F">
        <w:t xml:space="preserve">Appendix </w:t>
      </w:r>
      <w:r w:rsidR="00543AF0">
        <w:t>17</w:t>
      </w:r>
      <w:r w:rsidR="00FB340F">
        <w:t>)</w:t>
      </w:r>
      <w:r w:rsidR="003853C9">
        <w:t xml:space="preserve"> </w:t>
      </w:r>
      <w:r w:rsidR="00591F28">
        <w:t xml:space="preserve">will be sent </w:t>
      </w:r>
      <w:r w:rsidR="006B0D59">
        <w:t xml:space="preserve">to </w:t>
      </w:r>
      <w:r w:rsidR="00DE2CEE">
        <w:t xml:space="preserve">SFA Directors to </w:t>
      </w:r>
      <w:r w:rsidR="006B0D59">
        <w:t xml:space="preserve">request </w:t>
      </w:r>
      <w:r w:rsidR="003853C9">
        <w:t>information for each household that was part of the district’s verification sample</w:t>
      </w:r>
      <w:r w:rsidR="00FB340F">
        <w:t>.</w:t>
      </w:r>
      <w:r w:rsidR="00593500">
        <w:t xml:space="preserve"> </w:t>
      </w:r>
      <w:r>
        <w:t xml:space="preserve">The email will </w:t>
      </w:r>
      <w:r w:rsidR="00591F28">
        <w:t xml:space="preserve">include </w:t>
      </w:r>
      <w:r>
        <w:t xml:space="preserve">two attachments: 1) the Verification Data Request (Appendix </w:t>
      </w:r>
      <w:r w:rsidR="00543AF0">
        <w:t>10</w:t>
      </w:r>
      <w:r>
        <w:t xml:space="preserve">), and 2) the Verification Data Request Template (Appendix </w:t>
      </w:r>
      <w:r w:rsidR="00543AF0">
        <w:t>18</w:t>
      </w:r>
      <w:r>
        <w:t xml:space="preserve">). </w:t>
      </w:r>
      <w:r w:rsidR="00B327B5">
        <w:t xml:space="preserve">If districts are unable or unwilling to submit the requested data electronically using the template provided, the study team will call the district using the Verification Data Request Pre-Visit Telephone Protocol (Appendix 35) to arrange a </w:t>
      </w:r>
      <w:r w:rsidR="00783339">
        <w:t>time</w:t>
      </w:r>
      <w:r w:rsidR="00B327B5">
        <w:t xml:space="preserve"> for trained research staff to collect the verification data on-site. </w:t>
      </w:r>
      <w:r w:rsidR="00783339">
        <w:t>A Verification Data Request Confirmation Email (Appendix 36) will be sent a few days prior to the scheduled visit. After the verification data have been collected (whether on-site or via electronic submission), the study team will send a Verification Data Request Thank You Email (Appendix 34).</w:t>
      </w:r>
    </w:p>
    <w:p w14:paraId="60A70558" w14:textId="0515B77A" w:rsidR="003B16BF" w:rsidRDefault="003853C9" w:rsidP="003853C9">
      <w:r>
        <w:t xml:space="preserve">The </w:t>
      </w:r>
      <w:r w:rsidR="003B16BF">
        <w:t xml:space="preserve">information </w:t>
      </w:r>
      <w:r>
        <w:t xml:space="preserve">requested </w:t>
      </w:r>
      <w:r w:rsidR="003B16BF">
        <w:t xml:space="preserve">in the Verification Data Request (Appendix </w:t>
      </w:r>
      <w:r w:rsidR="00752C46">
        <w:t>10</w:t>
      </w:r>
      <w:r w:rsidR="003B16BF">
        <w:t>) includes</w:t>
      </w:r>
      <w:r>
        <w:t xml:space="preserve">: background information on the households selected for verification, such as household size and the number of students enrolled at the time the verification sample was selected; information on the original application for school meal benefits, including the district’s initial determination of eligibility status and whether the household was certified for school meal benefits based on household income reported on the application; information related to the verification process, including an indicator of whether the application was selected for cause and whether the household responded to verification requests; and contact information for the household. </w:t>
      </w:r>
    </w:p>
    <w:p w14:paraId="40E65916" w14:textId="7C436147" w:rsidR="00DE2CEE" w:rsidRPr="00D4203F" w:rsidRDefault="003853C9" w:rsidP="00B327B5">
      <w:pPr>
        <w:rPr>
          <w:rFonts w:eastAsiaTheme="minorEastAsia"/>
        </w:rPr>
      </w:pPr>
      <w:r w:rsidRPr="00BB7AE1">
        <w:t>From these data, two groups of households eligible for the in-person household survey</w:t>
      </w:r>
      <w:r w:rsidR="00591F28">
        <w:t xml:space="preserve"> will be identified</w:t>
      </w:r>
      <w:r>
        <w:t xml:space="preserve">. Eligible households are those </w:t>
      </w:r>
      <w:r w:rsidRPr="00C12E3F">
        <w:t xml:space="preserve">whose applications initially were approved as eligible for </w:t>
      </w:r>
      <w:r>
        <w:t>F/RP meals</w:t>
      </w:r>
      <w:r w:rsidRPr="00C12E3F">
        <w:t xml:space="preserve"> based on household income </w:t>
      </w:r>
      <w:r>
        <w:t xml:space="preserve">or as eligible for free meals on the basis of categorical eligibility. The eligible households will be separated into two subgroups: </w:t>
      </w:r>
      <w:r w:rsidRPr="00BB7AE1">
        <w:t>(1) those who did not respond to verification</w:t>
      </w:r>
      <w:r>
        <w:t xml:space="preserve"> (nonresponding households),</w:t>
      </w:r>
      <w:r w:rsidRPr="00BB7AE1">
        <w:t xml:space="preserve"> and (2) those whose eligibility status did not change as a result of verification</w:t>
      </w:r>
      <w:r w:rsidR="00C33D3D">
        <w:t xml:space="preserve">, </w:t>
      </w:r>
      <w:r w:rsidRPr="00BB7AE1">
        <w:t>excluding those verified through direct verification</w:t>
      </w:r>
      <w:r>
        <w:t xml:space="preserve"> (responding households with no changes)</w:t>
      </w:r>
      <w:r w:rsidRPr="00BB7AE1">
        <w:t xml:space="preserve">. </w:t>
      </w:r>
      <w:r w:rsidRPr="00BB7AE1">
        <w:rPr>
          <w:rFonts w:eastAsiaTheme="minorEastAsia"/>
        </w:rPr>
        <w:t>If the estimated number of households in these two categories exceeds the target number to be interviewed in a district</w:t>
      </w:r>
      <w:r w:rsidR="00DB4E49">
        <w:rPr>
          <w:rFonts w:eastAsiaTheme="minorEastAsia"/>
        </w:rPr>
        <w:t xml:space="preserve"> (62 nonresponding households and 41 responding households with no changes per district)</w:t>
      </w:r>
      <w:r w:rsidRPr="00BB7AE1">
        <w:rPr>
          <w:rFonts w:eastAsiaTheme="minorEastAsia"/>
        </w:rPr>
        <w:t>, a subsample of households</w:t>
      </w:r>
      <w:r>
        <w:rPr>
          <w:rFonts w:eastAsiaTheme="minorEastAsia"/>
        </w:rPr>
        <w:t xml:space="preserve"> </w:t>
      </w:r>
      <w:r w:rsidR="00591F28">
        <w:rPr>
          <w:rFonts w:eastAsiaTheme="minorEastAsia"/>
        </w:rPr>
        <w:t xml:space="preserve">will be randomly selected </w:t>
      </w:r>
      <w:r>
        <w:rPr>
          <w:rFonts w:eastAsiaTheme="minorEastAsia"/>
        </w:rPr>
        <w:t>to complete the household survey</w:t>
      </w:r>
      <w:r w:rsidRPr="00BB7AE1">
        <w:rPr>
          <w:rFonts w:eastAsiaTheme="minorEastAsia"/>
        </w:rPr>
        <w:t>.</w:t>
      </w:r>
    </w:p>
    <w:p w14:paraId="357BF2EB" w14:textId="43A0BB9C" w:rsidR="0009216E" w:rsidRDefault="005B0C36" w:rsidP="005E1130">
      <w:pPr>
        <w:pStyle w:val="NormalSS"/>
        <w:spacing w:after="0" w:line="480" w:lineRule="auto"/>
      </w:pPr>
      <w:r>
        <w:rPr>
          <w:b/>
        </w:rPr>
        <w:t>District Interview</w:t>
      </w:r>
      <w:r w:rsidR="00497D89">
        <w:rPr>
          <w:b/>
        </w:rPr>
        <w:t xml:space="preserve"> </w:t>
      </w:r>
      <w:r w:rsidR="0009216E" w:rsidRPr="000F4DD8">
        <w:t>(</w:t>
      </w:r>
      <w:r w:rsidR="00593500">
        <w:t>Appendix</w:t>
      </w:r>
      <w:r w:rsidR="00593500" w:rsidRPr="000F4DD8">
        <w:t xml:space="preserve"> </w:t>
      </w:r>
      <w:r w:rsidR="00752C46">
        <w:t>11</w:t>
      </w:r>
      <w:r w:rsidR="0009216E" w:rsidRPr="000F4DD8">
        <w:t>)</w:t>
      </w:r>
      <w:r w:rsidR="00C90B2B" w:rsidRPr="000F4DD8">
        <w:t>.</w:t>
      </w:r>
      <w:r w:rsidR="00C90B2B">
        <w:rPr>
          <w:b/>
        </w:rPr>
        <w:t xml:space="preserve"> </w:t>
      </w:r>
      <w:r w:rsidR="000B2C53">
        <w:t>In spring</w:t>
      </w:r>
      <w:r w:rsidR="00BA23D4">
        <w:t xml:space="preserve"> </w:t>
      </w:r>
      <w:r w:rsidR="00D7636B">
        <w:t>2018</w:t>
      </w:r>
      <w:r w:rsidR="00D7636B" w:rsidRPr="00D914DB">
        <w:t xml:space="preserve">, </w:t>
      </w:r>
      <w:r w:rsidR="00D7636B">
        <w:t xml:space="preserve">study staff will conduct </w:t>
      </w:r>
      <w:r w:rsidR="00517DB4">
        <w:t>20</w:t>
      </w:r>
      <w:r w:rsidR="00D7636B" w:rsidRPr="00D914DB">
        <w:t>-minute semi-structured</w:t>
      </w:r>
      <w:r w:rsidR="00DF3328">
        <w:t xml:space="preserve"> telephone</w:t>
      </w:r>
      <w:r w:rsidR="00D7636B" w:rsidRPr="00D914DB">
        <w:t xml:space="preserve"> interviews with the SFA director or a representative in each </w:t>
      </w:r>
      <w:r w:rsidR="002033F7">
        <w:t xml:space="preserve">of the 20 </w:t>
      </w:r>
      <w:r w:rsidR="00D7636B" w:rsidRPr="00D914DB">
        <w:t>district</w:t>
      </w:r>
      <w:r w:rsidR="002033F7">
        <w:t>s</w:t>
      </w:r>
      <w:r w:rsidR="00D7636B" w:rsidRPr="00D914DB">
        <w:t xml:space="preserve"> in the sample. </w:t>
      </w:r>
      <w:r w:rsidR="00DF3328">
        <w:t>SFA directors (or their designated representative</w:t>
      </w:r>
      <w:r w:rsidR="00025489">
        <w:t>s</w:t>
      </w:r>
      <w:r w:rsidR="00DF3328">
        <w:t xml:space="preserve">) </w:t>
      </w:r>
      <w:r w:rsidR="00591F28">
        <w:t xml:space="preserve">will be contacted </w:t>
      </w:r>
      <w:r w:rsidR="00780768">
        <w:t>via the</w:t>
      </w:r>
      <w:r w:rsidR="00C33D3D">
        <w:t xml:space="preserve"> District Interview Invitation Email </w:t>
      </w:r>
      <w:r w:rsidR="00780768">
        <w:t xml:space="preserve">(Appendix </w:t>
      </w:r>
      <w:r w:rsidR="00752C46">
        <w:t>19</w:t>
      </w:r>
      <w:r w:rsidR="00780768">
        <w:t xml:space="preserve">) </w:t>
      </w:r>
      <w:r w:rsidR="00DF3328">
        <w:t xml:space="preserve">inviting them to schedule an appointment to participate in the interview. </w:t>
      </w:r>
      <w:r w:rsidR="00D7636B" w:rsidRPr="00D914DB">
        <w:t>The interviews will focus on collecting information about the process and reasons for s</w:t>
      </w:r>
      <w:r w:rsidR="006718A4">
        <w:t>electing applications for cause, including the following</w:t>
      </w:r>
      <w:r w:rsidR="003249CE">
        <w:t xml:space="preserve">: </w:t>
      </w:r>
      <w:r w:rsidR="006718A4">
        <w:t xml:space="preserve">when and how often the district selects applications for cause; the frequency, procedures, and methods the district uses to contact households about verification; whether the district has formal and/or informal sets of criteria used to identify questionable applications; and the process the district uses to verify questionable applications. </w:t>
      </w:r>
      <w:r w:rsidR="00802A15" w:rsidRPr="00A7590D">
        <w:t>The interview will also ask SFA directors about how the district notifies households that they have been selected for verification and whether or not the district uses the household preferred language to communicate.</w:t>
      </w:r>
      <w:r w:rsidR="00802A15">
        <w:t xml:space="preserve"> </w:t>
      </w:r>
      <w:r w:rsidR="00B23C98">
        <w:t xml:space="preserve">These interviews will help examine </w:t>
      </w:r>
      <w:r w:rsidR="00B23C98" w:rsidRPr="00A123A8">
        <w:t>why districts select applications for cause and how the selection process works</w:t>
      </w:r>
      <w:r w:rsidR="00F15419">
        <w:t>,</w:t>
      </w:r>
      <w:r w:rsidR="00B23C98">
        <w:t xml:space="preserve"> and will serve as a complement to the data collected in the </w:t>
      </w:r>
      <w:r w:rsidR="00C93888">
        <w:t>verification data r</w:t>
      </w:r>
      <w:r w:rsidR="00D8287D">
        <w:t>equest</w:t>
      </w:r>
      <w:r w:rsidR="00B23C98" w:rsidRPr="00A123A8">
        <w:t>.</w:t>
      </w:r>
      <w:r w:rsidR="00A7590D">
        <w:t xml:space="preserve"> </w:t>
      </w:r>
    </w:p>
    <w:p w14:paraId="6DFFC6A6" w14:textId="547810BC" w:rsidR="00F93136" w:rsidRDefault="00F93136" w:rsidP="00F93136">
      <w:r>
        <w:rPr>
          <w:b/>
        </w:rPr>
        <w:t xml:space="preserve">Household Survey </w:t>
      </w:r>
      <w:r>
        <w:t>(</w:t>
      </w:r>
      <w:r w:rsidR="00593500">
        <w:t xml:space="preserve">Appendix </w:t>
      </w:r>
      <w:r w:rsidR="00752C46">
        <w:t>12</w:t>
      </w:r>
      <w:r w:rsidR="001358A2">
        <w:t>.</w:t>
      </w:r>
      <w:r w:rsidR="00752C46">
        <w:t xml:space="preserve"> </w:t>
      </w:r>
      <w:r w:rsidR="001358A2">
        <w:t>a</w:t>
      </w:r>
      <w:r w:rsidR="008463CA">
        <w:t>/b</w:t>
      </w:r>
      <w:r>
        <w:t>).</w:t>
      </w:r>
      <w:r>
        <w:rPr>
          <w:b/>
        </w:rPr>
        <w:t xml:space="preserve"> </w:t>
      </w:r>
      <w:r>
        <w:t>The household survey will be structured to investigate differences between households that responded to verification requests and those that did not</w:t>
      </w:r>
      <w:r w:rsidR="008463CA">
        <w:t>, and</w:t>
      </w:r>
      <w:r>
        <w:t xml:space="preserve"> to verify incomes of nonresponding households and </w:t>
      </w:r>
      <w:r w:rsidR="00802A15">
        <w:t xml:space="preserve">responding </w:t>
      </w:r>
      <w:r>
        <w:t xml:space="preserve">households with no change in benefits.  </w:t>
      </w:r>
    </w:p>
    <w:p w14:paraId="0874CF43" w14:textId="7769206C" w:rsidR="00F93136" w:rsidRDefault="000B2C53" w:rsidP="00F93136">
      <w:r>
        <w:t>In early</w:t>
      </w:r>
      <w:r w:rsidR="00F93136">
        <w:t xml:space="preserve"> 2018, field staff will administer a 45-minute, in-person computer-assisted personal interviewing (CAPI) survey to up to a total of 1,480 households: approximately 840 total nonresponding households and 640 responding households with no changes. </w:t>
      </w:r>
      <w:r w:rsidR="00F93136" w:rsidRPr="00AE6E6B">
        <w:t xml:space="preserve">The household survey will be conducted in the respondent’s home to maximize response and </w:t>
      </w:r>
      <w:r w:rsidR="00082F49">
        <w:t xml:space="preserve">facilitate </w:t>
      </w:r>
      <w:r w:rsidR="00F93136" w:rsidRPr="00AE6E6B">
        <w:t>collection of income verification data</w:t>
      </w:r>
      <w:r w:rsidR="00082F49">
        <w:t>, including producing physical documentation of income amounts when available</w:t>
      </w:r>
      <w:r w:rsidR="00F93136" w:rsidRPr="00AE6E6B">
        <w:t>.</w:t>
      </w:r>
      <w:r w:rsidR="00F93136">
        <w:t xml:space="preserve"> Groves and Kahn (1979) found that </w:t>
      </w:r>
      <w:r w:rsidR="00802A15">
        <w:t xml:space="preserve">survey </w:t>
      </w:r>
      <w:r w:rsidR="00F93136">
        <w:t>completion rates are higher and survey break-off</w:t>
      </w:r>
      <w:r w:rsidR="00F93136">
        <w:rPr>
          <w:color w:val="1F497D"/>
        </w:rPr>
        <w:t>s</w:t>
      </w:r>
      <w:r w:rsidR="00F93136">
        <w:t xml:space="preserve"> are lower for in-person interviews. They also found that in-person respondents reported feeling less nervous about reporting household income. </w:t>
      </w:r>
    </w:p>
    <w:p w14:paraId="1106F1B5" w14:textId="170DD07D" w:rsidR="00331C6A" w:rsidRDefault="00F93136" w:rsidP="00F93136">
      <w:r w:rsidRPr="000D648A">
        <w:t xml:space="preserve"> </w:t>
      </w:r>
      <w:r w:rsidR="00056BA3">
        <w:t>A</w:t>
      </w:r>
      <w:r>
        <w:t>n advance package</w:t>
      </w:r>
      <w:r w:rsidRPr="000D648A">
        <w:t xml:space="preserve"> </w:t>
      </w:r>
      <w:r w:rsidR="00056BA3">
        <w:t xml:space="preserve">will be sent </w:t>
      </w:r>
      <w:r w:rsidRPr="000D648A">
        <w:t xml:space="preserve">to sampled </w:t>
      </w:r>
      <w:r w:rsidR="008463CA">
        <w:t>households</w:t>
      </w:r>
      <w:r>
        <w:t xml:space="preserve"> </w:t>
      </w:r>
      <w:r w:rsidR="00792552">
        <w:t>within approximately one month of receiving the district verification data</w:t>
      </w:r>
      <w:r>
        <w:t xml:space="preserve">.  The advance package will include </w:t>
      </w:r>
      <w:r w:rsidR="008463CA">
        <w:t>the Household Survey Advance Letter</w:t>
      </w:r>
      <w:r>
        <w:t xml:space="preserve"> </w:t>
      </w:r>
      <w:r w:rsidR="00191159">
        <w:t xml:space="preserve">(Appendix </w:t>
      </w:r>
      <w:r w:rsidR="00752C46">
        <w:t>20</w:t>
      </w:r>
      <w:r w:rsidR="00191159">
        <w:t>.</w:t>
      </w:r>
      <w:r w:rsidR="00752C46">
        <w:t xml:space="preserve"> </w:t>
      </w:r>
      <w:r w:rsidR="00191159">
        <w:t xml:space="preserve">a/b) </w:t>
      </w:r>
      <w:r>
        <w:t>informing households of the study and encouraging them to participate</w:t>
      </w:r>
      <w:r w:rsidR="00C93888">
        <w:t>,</w:t>
      </w:r>
      <w:r>
        <w:t xml:space="preserve"> </w:t>
      </w:r>
      <w:r w:rsidR="004B4FE8">
        <w:t xml:space="preserve">and </w:t>
      </w:r>
      <w:r w:rsidR="00191159">
        <w:t xml:space="preserve">the Household Survey Brochure (Appendix </w:t>
      </w:r>
      <w:r w:rsidR="00752C46">
        <w:t>21</w:t>
      </w:r>
      <w:r w:rsidR="00191159">
        <w:t>.</w:t>
      </w:r>
      <w:r w:rsidR="00752C46">
        <w:t xml:space="preserve"> </w:t>
      </w:r>
      <w:r w:rsidR="00000072">
        <w:t>a</w:t>
      </w:r>
      <w:r w:rsidR="00191159">
        <w:t>/</w:t>
      </w:r>
      <w:r w:rsidR="00000072">
        <w:t>b</w:t>
      </w:r>
      <w:r w:rsidR="00191159">
        <w:t>)</w:t>
      </w:r>
      <w:r>
        <w:t xml:space="preserve"> describing the aims of the study</w:t>
      </w:r>
      <w:r w:rsidR="004B4FE8">
        <w:t>.</w:t>
      </w:r>
      <w:r>
        <w:t xml:space="preserve"> </w:t>
      </w:r>
      <w:r w:rsidR="00FA1F77">
        <w:t xml:space="preserve">The advance letter will inform the respondent that the interviewer will ask to see copies of income documentation as part of the survey, and will assure respondents that participation in the study will not affect certification for free or reduced-price meals. The Household Survey Brochure will include a toll-free number that households can call if they have questions, and in the event a household calls this number, study staff will use the Household Survey Frequently Asked Questions document (Appendix </w:t>
      </w:r>
      <w:r w:rsidR="00F248DB">
        <w:t>22</w:t>
      </w:r>
      <w:r w:rsidR="00FA1F77">
        <w:t>.</w:t>
      </w:r>
      <w:r w:rsidR="00F248DB">
        <w:t xml:space="preserve"> </w:t>
      </w:r>
      <w:r w:rsidR="00FA1F77">
        <w:t xml:space="preserve">a/b) to address any concerns </w:t>
      </w:r>
      <w:r w:rsidR="00C81969">
        <w:t xml:space="preserve">that </w:t>
      </w:r>
      <w:r w:rsidR="00FA1F77">
        <w:t>arise.</w:t>
      </w:r>
      <w:r w:rsidR="00E336A1">
        <w:t xml:space="preserve"> </w:t>
      </w:r>
    </w:p>
    <w:p w14:paraId="043FE1AF" w14:textId="115A4907" w:rsidR="00F93136" w:rsidRDefault="00331C6A" w:rsidP="00F93136">
      <w:r>
        <w:t xml:space="preserve">Within a few weeks of sending the advance package, the study team will contact sampled households by phone using the Household Survey Call Script (Appendix 29. a/b) to schedule the survey. If households are unable to be reached by phone, trained field staff will attempt up to three in-person household recruitment visits. If sample members are not home at the time of the visit, field staff will leave the Household Survey Door Hanger (Appendix 40.a/b). </w:t>
      </w:r>
      <w:r w:rsidRPr="00331C6A">
        <w:t xml:space="preserve">Data collectors will carry photo identification and copies of study materials to validate their visits to neighborhoods and households included in the study. A </w:t>
      </w:r>
      <w:r w:rsidR="00044A8C">
        <w:t>Police L</w:t>
      </w:r>
      <w:r w:rsidRPr="00331C6A">
        <w:t>etter (Appendix 41</w:t>
      </w:r>
      <w:r w:rsidR="00FA2F15">
        <w:t>. a/b</w:t>
      </w:r>
      <w:r w:rsidRPr="00331C6A">
        <w:t xml:space="preserve">) will be sent to police departments in participating school districts explaining the purpose of the study. </w:t>
      </w:r>
      <w:r>
        <w:t xml:space="preserve">Additional details about participant recruitment are available in Supporting Statement B, Question </w:t>
      </w:r>
      <w:r w:rsidR="007F339F">
        <w:t>2</w:t>
      </w:r>
      <w:r>
        <w:t>.</w:t>
      </w:r>
    </w:p>
    <w:p w14:paraId="7FC0A632" w14:textId="21FD14EA" w:rsidR="00AE7093" w:rsidRDefault="00F93136" w:rsidP="00F93136">
      <w:r w:rsidRPr="00DF7805">
        <w:t xml:space="preserve">The household survey will collect detailed information on household structure, sources of income, employment history of adult members of the household, and </w:t>
      </w:r>
      <w:r>
        <w:t>specific</w:t>
      </w:r>
      <w:r w:rsidRPr="00DF7805">
        <w:t xml:space="preserve"> income</w:t>
      </w:r>
      <w:r>
        <w:t xml:space="preserve"> from October 2017</w:t>
      </w:r>
      <w:r w:rsidR="00D27EDD">
        <w:t>,</w:t>
      </w:r>
      <w:r w:rsidRPr="00DF7805">
        <w:t xml:space="preserve"> by source</w:t>
      </w:r>
      <w:r w:rsidR="00D27EDD">
        <w:t>,</w:t>
      </w:r>
      <w:r w:rsidRPr="00DF7805">
        <w:t xml:space="preserve"> for each member of the household.</w:t>
      </w:r>
      <w:r>
        <w:t xml:space="preserve"> The household survey will include other self-reported characteristics such as household size, level of education of the respondent, grade of the student, and race/ethnicity of the respondent and student. </w:t>
      </w:r>
      <w:r w:rsidRPr="00DF7805">
        <w:t xml:space="preserve">The survey will also collect information about how often students in the household eat school meals, </w:t>
      </w:r>
      <w:r w:rsidR="0001385B">
        <w:t xml:space="preserve">parents’ </w:t>
      </w:r>
      <w:r w:rsidRPr="00DF7805">
        <w:t xml:space="preserve">perceptions of the verification process, and </w:t>
      </w:r>
      <w:r w:rsidR="0001385B">
        <w:t xml:space="preserve">parents’ </w:t>
      </w:r>
      <w:r w:rsidRPr="00DF7805">
        <w:t xml:space="preserve">perceptions of the school </w:t>
      </w:r>
      <w:r>
        <w:t>meal</w:t>
      </w:r>
      <w:r w:rsidRPr="00DF7805">
        <w:t xml:space="preserve"> program</w:t>
      </w:r>
      <w:r>
        <w:t>s</w:t>
      </w:r>
      <w:r w:rsidRPr="00DF7805">
        <w:t xml:space="preserve">. </w:t>
      </w:r>
      <w:r>
        <w:t>The interviewers will ask nonresponding h</w:t>
      </w:r>
      <w:r w:rsidRPr="00DF7805">
        <w:t xml:space="preserve">ouseholds about the reasons they </w:t>
      </w:r>
      <w:r>
        <w:t>did not</w:t>
      </w:r>
      <w:r w:rsidRPr="00DF7805">
        <w:t xml:space="preserve"> respond to verification requests</w:t>
      </w:r>
      <w:r>
        <w:t>. Interviewers will ask responding households with no changes why they chose to complete the request. Interviewers will ask both nonresponding households and responding households with no changes about</w:t>
      </w:r>
      <w:r w:rsidRPr="00DF7805">
        <w:t xml:space="preserve"> their perception</w:t>
      </w:r>
      <w:r>
        <w:t>s</w:t>
      </w:r>
      <w:r w:rsidRPr="00DF7805">
        <w:t xml:space="preserve"> of the barriers to responding to verification</w:t>
      </w:r>
      <w:r>
        <w:t xml:space="preserve"> requests</w:t>
      </w:r>
      <w:r w:rsidRPr="00DF7805">
        <w:t xml:space="preserve">. </w:t>
      </w:r>
      <w:r w:rsidR="00E2595F" w:rsidRPr="00DF7805">
        <w:t xml:space="preserve"> </w:t>
      </w:r>
    </w:p>
    <w:p w14:paraId="24B982D5" w14:textId="5ADAA333" w:rsidR="00E336A1" w:rsidRDefault="00E336A1" w:rsidP="00F93136">
      <w:r>
        <w:t xml:space="preserve">Following completion of the survey, </w:t>
      </w:r>
      <w:r w:rsidR="00D27EDD">
        <w:t>participants</w:t>
      </w:r>
      <w:r>
        <w:t xml:space="preserve"> will complete the Respondent Payment Log (Appendix 37) to acknowledge receipt of the participation incentive. Each participating household will also receive a Household Survey Thank You Letter (Appendix 33.a/b).</w:t>
      </w:r>
    </w:p>
    <w:p w14:paraId="30D3B7F5" w14:textId="43D3BFC0" w:rsidR="00B11A3A" w:rsidRDefault="00AE7093" w:rsidP="005E1130">
      <w:r>
        <w:rPr>
          <w:b/>
        </w:rPr>
        <w:t xml:space="preserve">Reapplication Data </w:t>
      </w:r>
      <w:r w:rsidR="00387D70">
        <w:rPr>
          <w:b/>
        </w:rPr>
        <w:t>Request</w:t>
      </w:r>
      <w:r>
        <w:rPr>
          <w:b/>
        </w:rPr>
        <w:t xml:space="preserve"> </w:t>
      </w:r>
      <w:r>
        <w:t>(</w:t>
      </w:r>
      <w:r w:rsidR="00593500">
        <w:t xml:space="preserve">Appendix </w:t>
      </w:r>
      <w:r w:rsidR="00F248DB">
        <w:t>13</w:t>
      </w:r>
      <w:r>
        <w:t>)</w:t>
      </w:r>
      <w:r w:rsidR="00C90B2B" w:rsidRPr="00AE7093">
        <w:t>.</w:t>
      </w:r>
      <w:r w:rsidR="00C90B2B">
        <w:rPr>
          <w:b/>
        </w:rPr>
        <w:t xml:space="preserve"> </w:t>
      </w:r>
      <w:r w:rsidR="00DF3328" w:rsidRPr="00917F50">
        <w:t xml:space="preserve">In </w:t>
      </w:r>
      <w:r w:rsidR="000B2C53">
        <w:t>spring</w:t>
      </w:r>
      <w:r w:rsidR="000B2C53" w:rsidRPr="00917F50">
        <w:t xml:space="preserve"> </w:t>
      </w:r>
      <w:r w:rsidR="00DF3328" w:rsidRPr="00917F50">
        <w:t xml:space="preserve">2018, </w:t>
      </w:r>
      <w:r w:rsidR="00C15881">
        <w:t xml:space="preserve">the study team </w:t>
      </w:r>
      <w:r w:rsidR="00DF3328" w:rsidRPr="00917F50">
        <w:t>will sen</w:t>
      </w:r>
      <w:r w:rsidR="00DF3328">
        <w:t>d</w:t>
      </w:r>
      <w:r w:rsidR="00DF3328" w:rsidRPr="00917F50">
        <w:t xml:space="preserve"> each </w:t>
      </w:r>
      <w:r w:rsidR="00FD53A5">
        <w:t xml:space="preserve">study </w:t>
      </w:r>
      <w:r w:rsidR="00DF3328" w:rsidRPr="00917F50">
        <w:t xml:space="preserve">district </w:t>
      </w:r>
      <w:r w:rsidR="00DF3328" w:rsidRPr="005C318F">
        <w:t xml:space="preserve">a </w:t>
      </w:r>
      <w:r w:rsidR="00C01585">
        <w:t>Reapplication Data Request</w:t>
      </w:r>
      <w:r w:rsidR="008D7B63">
        <w:t xml:space="preserve"> (Appendix </w:t>
      </w:r>
      <w:r w:rsidR="00F248DB">
        <w:t>13</w:t>
      </w:r>
      <w:r w:rsidR="008D7B63">
        <w:t>)</w:t>
      </w:r>
      <w:r w:rsidR="00C01585" w:rsidRPr="005C318F">
        <w:t xml:space="preserve"> </w:t>
      </w:r>
      <w:r w:rsidR="00C01585">
        <w:t>to obtain</w:t>
      </w:r>
      <w:r w:rsidR="00DF3328" w:rsidRPr="00917F50">
        <w:t xml:space="preserve"> updated </w:t>
      </w:r>
      <w:r w:rsidR="00DF3328">
        <w:t xml:space="preserve">information on households’ reapplication and certification status </w:t>
      </w:r>
      <w:r w:rsidR="00DF3328" w:rsidRPr="00917F50">
        <w:t>as of March 1</w:t>
      </w:r>
      <w:r w:rsidR="00FD53A5">
        <w:t>, 2018</w:t>
      </w:r>
      <w:r w:rsidR="00DF3328" w:rsidRPr="00917F50">
        <w:t>.</w:t>
      </w:r>
      <w:r w:rsidR="00DF3328">
        <w:t xml:space="preserve"> </w:t>
      </w:r>
      <w:r w:rsidR="001C0E14" w:rsidRPr="00927B5E">
        <w:t>The data collected from this instrument will be used to</w:t>
      </w:r>
      <w:r w:rsidR="001C0E14">
        <w:t xml:space="preserve"> consider the ultimate results of the verification process. For example, the data will be used to show how many households reapply after they are denied for nonresponse or because their documentation did not support their claim for eligibility. </w:t>
      </w:r>
      <w:r w:rsidR="00056BA3">
        <w:t xml:space="preserve">We </w:t>
      </w:r>
      <w:r w:rsidR="00DF3328">
        <w:t xml:space="preserve">will send </w:t>
      </w:r>
      <w:r w:rsidR="004120FC">
        <w:t xml:space="preserve">a </w:t>
      </w:r>
      <w:r w:rsidR="007F73D4">
        <w:t>Reapplication Data Request Advance Email</w:t>
      </w:r>
      <w:r w:rsidR="00DF3328">
        <w:t xml:space="preserve"> </w:t>
      </w:r>
      <w:r w:rsidR="007F73D4">
        <w:t xml:space="preserve">(Appendix </w:t>
      </w:r>
      <w:r w:rsidR="00F248DB">
        <w:t>23</w:t>
      </w:r>
      <w:r w:rsidR="007F73D4">
        <w:t>)</w:t>
      </w:r>
      <w:r w:rsidR="006D4876">
        <w:t xml:space="preserve"> to SFA Directors</w:t>
      </w:r>
      <w:r w:rsidR="007F73D4">
        <w:t xml:space="preserve"> </w:t>
      </w:r>
      <w:r w:rsidR="00DF3328">
        <w:t xml:space="preserve">notifying districts about the upcoming data request. The </w:t>
      </w:r>
      <w:r w:rsidR="00DF3328" w:rsidRPr="003E4BF4">
        <w:t>email</w:t>
      </w:r>
      <w:r w:rsidR="00DF3328">
        <w:t xml:space="preserve"> will </w:t>
      </w:r>
      <w:r w:rsidR="00056BA3">
        <w:t xml:space="preserve">include </w:t>
      </w:r>
      <w:r w:rsidR="00752005">
        <w:t xml:space="preserve">two attachments: 1) </w:t>
      </w:r>
      <w:r w:rsidR="00DF3328">
        <w:t xml:space="preserve">the </w:t>
      </w:r>
      <w:r w:rsidR="00752005">
        <w:t xml:space="preserve">Reapplication Data Request (Appendix </w:t>
      </w:r>
      <w:r w:rsidR="00F248DB">
        <w:t>13</w:t>
      </w:r>
      <w:r w:rsidR="00752005">
        <w:t xml:space="preserve">), </w:t>
      </w:r>
      <w:r w:rsidR="00DF3328">
        <w:t>and</w:t>
      </w:r>
      <w:r w:rsidR="00752005">
        <w:t xml:space="preserve"> 2)</w:t>
      </w:r>
      <w:r w:rsidR="00DF3328">
        <w:t xml:space="preserve"> </w:t>
      </w:r>
      <w:r w:rsidR="00752005">
        <w:t xml:space="preserve">the Reapplication Data Request Template (Appendix </w:t>
      </w:r>
      <w:r w:rsidR="00F248DB">
        <w:t>24</w:t>
      </w:r>
      <w:r w:rsidR="00752005">
        <w:t>)</w:t>
      </w:r>
      <w:r w:rsidR="00DF3328">
        <w:t xml:space="preserve">. </w:t>
      </w:r>
      <w:r w:rsidR="001F14CA">
        <w:t xml:space="preserve">Reapplication data </w:t>
      </w:r>
      <w:r w:rsidR="00DF3328">
        <w:t xml:space="preserve">will </w:t>
      </w:r>
      <w:r w:rsidR="001F14CA">
        <w:t xml:space="preserve">be collected by </w:t>
      </w:r>
      <w:r w:rsidR="00FF453B">
        <w:t>May</w:t>
      </w:r>
      <w:r w:rsidR="001F14CA">
        <w:t xml:space="preserve"> 2018</w:t>
      </w:r>
      <w:r w:rsidR="00DF3328">
        <w:t>.</w:t>
      </w:r>
      <w:r w:rsidR="004120FC">
        <w:t xml:space="preserve"> </w:t>
      </w:r>
      <w:r w:rsidR="00C15881">
        <w:t>Following receipt of the reapplication data, the study team will send each participating district a Reapplication Data Request Thank You Email (Appendix 38).</w:t>
      </w:r>
    </w:p>
    <w:p w14:paraId="605202C0" w14:textId="2919276B" w:rsidR="00427197" w:rsidRPr="00427197" w:rsidRDefault="00B11A3A" w:rsidP="005E1130">
      <w:pPr>
        <w:rPr>
          <w:b/>
        </w:rPr>
      </w:pPr>
      <w:r w:rsidRPr="00B11A3A">
        <w:rPr>
          <w:b/>
        </w:rPr>
        <w:t>Public Use Dataset</w:t>
      </w:r>
      <w:r>
        <w:t>. At the conclusion of the data collection, we will prepare a public use dataset that removes all personally identifying information so outside researchers may use the data to conduct their own analyses.</w:t>
      </w:r>
      <w:r w:rsidR="00DF3328">
        <w:t xml:space="preserve"> </w:t>
      </w:r>
    </w:p>
    <w:p w14:paraId="54739563" w14:textId="77777777" w:rsidR="0009216E" w:rsidRPr="004C7198" w:rsidRDefault="0009216E" w:rsidP="00FE1371">
      <w:pPr>
        <w:pStyle w:val="Heading2Black"/>
      </w:pPr>
      <w:bookmarkStart w:id="23" w:name="_Toc316309685"/>
      <w:bookmarkStart w:id="24" w:name="_Toc316311772"/>
      <w:bookmarkStart w:id="25" w:name="_Toc318291762"/>
      <w:bookmarkStart w:id="26" w:name="_Toc318292446"/>
      <w:bookmarkStart w:id="27" w:name="_Toc487710656"/>
      <w:r w:rsidRPr="004C7198">
        <w:t>3.</w:t>
      </w:r>
      <w:r w:rsidRPr="004C7198">
        <w:tab/>
        <w:t xml:space="preserve">Use </w:t>
      </w:r>
      <w:r>
        <w:t>o</w:t>
      </w:r>
      <w:r w:rsidRPr="004C7198">
        <w:t xml:space="preserve">f Information Technology </w:t>
      </w:r>
      <w:r>
        <w:t>a</w:t>
      </w:r>
      <w:r w:rsidRPr="004C7198">
        <w:t>nd Burden Reduction</w:t>
      </w:r>
      <w:bookmarkEnd w:id="23"/>
      <w:bookmarkEnd w:id="24"/>
      <w:bookmarkEnd w:id="25"/>
      <w:bookmarkEnd w:id="26"/>
      <w:bookmarkEnd w:id="27"/>
    </w:p>
    <w:p w14:paraId="7136D419" w14:textId="77777777" w:rsidR="0009216E" w:rsidRDefault="0009216E" w:rsidP="00420632">
      <w:pPr>
        <w:spacing w:line="240" w:lineRule="auto"/>
        <w:ind w:firstLine="0"/>
        <w:rPr>
          <w:b/>
        </w:rPr>
      </w:pPr>
      <w:r w:rsidRPr="007F573B">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C90B2B" w:rsidRPr="007F573B">
        <w:rPr>
          <w:b/>
        </w:rPr>
        <w:t>.</w:t>
      </w:r>
      <w:r w:rsidR="00C90B2B">
        <w:rPr>
          <w:b/>
        </w:rPr>
        <w:t xml:space="preserve"> </w:t>
      </w:r>
      <w:r w:rsidRPr="007F573B">
        <w:rPr>
          <w:b/>
        </w:rPr>
        <w:t>Also, describe any consideration of using information technology to reduce burden</w:t>
      </w:r>
      <w:r w:rsidR="00C90B2B" w:rsidRPr="007F573B">
        <w:rPr>
          <w:b/>
        </w:rPr>
        <w:t>.</w:t>
      </w:r>
      <w:r w:rsidR="00C90B2B">
        <w:rPr>
          <w:b/>
        </w:rPr>
        <w:t xml:space="preserve"> </w:t>
      </w:r>
    </w:p>
    <w:p w14:paraId="5F73BAD1" w14:textId="77777777" w:rsidR="0009216E" w:rsidRDefault="0009216E" w:rsidP="00420632">
      <w:pPr>
        <w:spacing w:line="240" w:lineRule="auto"/>
        <w:ind w:firstLine="0"/>
        <w:rPr>
          <w:b/>
        </w:rPr>
      </w:pPr>
    </w:p>
    <w:p w14:paraId="75D2C7F4" w14:textId="26CCDF0A" w:rsidR="0009216E" w:rsidRDefault="0009216E" w:rsidP="00FE1371">
      <w:r>
        <w:t>FNS is committed to comp</w:t>
      </w:r>
      <w:r w:rsidR="005E6EBE">
        <w:t>lying with the E-government Act of</w:t>
      </w:r>
      <w:r>
        <w:t xml:space="preserve"> 2002 to promote the use of technology</w:t>
      </w:r>
      <w:r w:rsidR="00C90B2B">
        <w:t xml:space="preserve">. </w:t>
      </w:r>
      <w:r>
        <w:t xml:space="preserve">Wherever possible, improved technology has been incorporated into data collection </w:t>
      </w:r>
      <w:r w:rsidR="00FD53A5">
        <w:t xml:space="preserve">protocols </w:t>
      </w:r>
      <w:r>
        <w:t>to reduce respondent burden</w:t>
      </w:r>
      <w:r w:rsidR="00195473">
        <w:t>.</w:t>
      </w:r>
    </w:p>
    <w:p w14:paraId="50A34F70" w14:textId="22AC1AA3" w:rsidR="00A16619" w:rsidRDefault="0009216E" w:rsidP="00FE1371">
      <w:r>
        <w:t xml:space="preserve">All in-person interviews with households will </w:t>
      </w:r>
      <w:r w:rsidR="00A16619">
        <w:t>be conducted electronically</w:t>
      </w:r>
      <w:r w:rsidR="00BC29D3">
        <w:t xml:space="preserve"> with 1,480 respondents</w:t>
      </w:r>
      <w:r w:rsidR="00A16619">
        <w:t xml:space="preserve"> through a</w:t>
      </w:r>
      <w:r w:rsidR="004A5A2D">
        <w:t xml:space="preserve"> Computer-Assisted Personal Interviewing</w:t>
      </w:r>
      <w:r w:rsidR="00A16619">
        <w:t xml:space="preserve"> </w:t>
      </w:r>
      <w:r w:rsidR="00EB672F">
        <w:t>(</w:t>
      </w:r>
      <w:r>
        <w:t>CAPI</w:t>
      </w:r>
      <w:r w:rsidR="00EB672F">
        <w:t>)</w:t>
      </w:r>
      <w:r>
        <w:t xml:space="preserve"> </w:t>
      </w:r>
      <w:r w:rsidR="00A16619">
        <w:t>survey instrument</w:t>
      </w:r>
      <w:r w:rsidR="00C90B2B">
        <w:t xml:space="preserve">. </w:t>
      </w:r>
      <w:r>
        <w:t>Use of CAPI will make possible accurate skip patterns, customized wording for State-specific TANF and SNAP names, response code validity checks, and consistent checking and editing, all of which improve the pace and flow of the interviews and thus reduce respondent burden</w:t>
      </w:r>
      <w:r w:rsidR="00C90B2B">
        <w:t xml:space="preserve">. </w:t>
      </w:r>
    </w:p>
    <w:p w14:paraId="55919421" w14:textId="7AB9B129" w:rsidR="00CD0B77" w:rsidRDefault="00A33C75" w:rsidP="00D36D6F">
      <w:r>
        <w:t xml:space="preserve"> </w:t>
      </w:r>
      <w:r w:rsidR="005477CA">
        <w:t xml:space="preserve">All of the </w:t>
      </w:r>
      <w:r w:rsidR="0009216E">
        <w:t xml:space="preserve">school and district records </w:t>
      </w:r>
      <w:r w:rsidR="005477CA">
        <w:t xml:space="preserve">will be </w:t>
      </w:r>
      <w:r w:rsidR="005C3F33">
        <w:t xml:space="preserve">requested </w:t>
      </w:r>
      <w:r w:rsidR="0009216E">
        <w:t xml:space="preserve">electronically, in </w:t>
      </w:r>
      <w:r w:rsidR="005E6EBE">
        <w:t>lieu</w:t>
      </w:r>
      <w:r w:rsidR="0009216E">
        <w:t xml:space="preserve"> of </w:t>
      </w:r>
      <w:r w:rsidR="00F23135">
        <w:t xml:space="preserve">collecting </w:t>
      </w:r>
      <w:r w:rsidR="0009216E">
        <w:t xml:space="preserve">hard-copy documents or </w:t>
      </w:r>
      <w:r w:rsidR="00F23135">
        <w:t xml:space="preserve">requiring the </w:t>
      </w:r>
      <w:r w:rsidR="0009216E">
        <w:t>completion of specific forms.</w:t>
      </w:r>
      <w:r w:rsidR="00130147">
        <w:t xml:space="preserve"> </w:t>
      </w:r>
      <w:r w:rsidR="00F27CEC">
        <w:t xml:space="preserve"> </w:t>
      </w:r>
      <w:r w:rsidR="005477CA">
        <w:t xml:space="preserve">The </w:t>
      </w:r>
      <w:r w:rsidR="00F27CEC">
        <w:t xml:space="preserve">Verification Data Request Template (Appendix </w:t>
      </w:r>
      <w:r w:rsidR="00AE57E9">
        <w:t>18</w:t>
      </w:r>
      <w:r w:rsidR="00F27CEC">
        <w:t xml:space="preserve">) and </w:t>
      </w:r>
      <w:r w:rsidR="00A82144">
        <w:t>the</w:t>
      </w:r>
      <w:r w:rsidR="00F27CEC">
        <w:t xml:space="preserve"> Reapplication Data Request Template (Appendix </w:t>
      </w:r>
      <w:r w:rsidR="00AE57E9">
        <w:t>24</w:t>
      </w:r>
      <w:r w:rsidR="00F27CEC">
        <w:t>)</w:t>
      </w:r>
      <w:r>
        <w:t xml:space="preserve"> </w:t>
      </w:r>
      <w:r w:rsidR="005477CA">
        <w:t xml:space="preserve">have been designed as </w:t>
      </w:r>
      <w:r>
        <w:t xml:space="preserve">Excel workbooks </w:t>
      </w:r>
      <w:r w:rsidR="005477CA">
        <w:t xml:space="preserve">in order </w:t>
      </w:r>
      <w:r>
        <w:t xml:space="preserve">to standardize information across school districts. </w:t>
      </w:r>
      <w:r w:rsidR="00130147">
        <w:t xml:space="preserve">Each school </w:t>
      </w:r>
      <w:r w:rsidR="00F23135">
        <w:t xml:space="preserve">district </w:t>
      </w:r>
      <w:r w:rsidR="00130147">
        <w:t>will be provided with a secure website to upload all electronic records.</w:t>
      </w:r>
      <w:r w:rsidR="00D36D6F">
        <w:t xml:space="preserve"> </w:t>
      </w:r>
      <w:r w:rsidR="00CD0B77" w:rsidRPr="009F063B">
        <w:t xml:space="preserve">FNS estimates that out of the </w:t>
      </w:r>
      <w:r w:rsidR="00895059">
        <w:t>40</w:t>
      </w:r>
      <w:r w:rsidR="00CD0B77" w:rsidRPr="009F063B">
        <w:t xml:space="preserve"> total responses for this collection</w:t>
      </w:r>
      <w:r w:rsidR="00895059">
        <w:t xml:space="preserve"> (20 responses to the Verification Data Request and 20 responses to the Reapplication Data Request)</w:t>
      </w:r>
      <w:r w:rsidR="00CD0B77" w:rsidRPr="009F063B">
        <w:t xml:space="preserve">, </w:t>
      </w:r>
      <w:r w:rsidR="00CD0B77">
        <w:t xml:space="preserve">approximately </w:t>
      </w:r>
      <w:r w:rsidR="00895059">
        <w:t>65</w:t>
      </w:r>
      <w:r w:rsidR="00CD0B77">
        <w:t xml:space="preserve"> percent</w:t>
      </w:r>
      <w:r w:rsidR="00CD0B77" w:rsidRPr="009F063B">
        <w:t xml:space="preserve"> </w:t>
      </w:r>
      <w:r w:rsidR="0098029A">
        <w:t xml:space="preserve">of the Verification Data Request </w:t>
      </w:r>
      <w:r w:rsidR="00CD0B77" w:rsidRPr="009F063B">
        <w:t>(</w:t>
      </w:r>
      <w:r w:rsidR="0098029A">
        <w:t>1</w:t>
      </w:r>
      <w:r w:rsidR="004820C8">
        <w:t>3</w:t>
      </w:r>
      <w:r w:rsidR="0098029A">
        <w:t xml:space="preserve"> </w:t>
      </w:r>
      <w:r w:rsidR="00895059">
        <w:t>total)</w:t>
      </w:r>
      <w:r w:rsidR="00CD0B77" w:rsidRPr="009F063B">
        <w:t xml:space="preserve"> </w:t>
      </w:r>
      <w:r w:rsidR="00BC29D3">
        <w:t xml:space="preserve">and all of the Reapplication Data Request (20 total) </w:t>
      </w:r>
      <w:r w:rsidR="00CD0B77" w:rsidRPr="009F063B">
        <w:t>responses will be submitted electronically</w:t>
      </w:r>
      <w:r w:rsidR="00CD0B77">
        <w:t>.</w:t>
      </w:r>
      <w:r w:rsidR="00054326">
        <w:t xml:space="preserve"> </w:t>
      </w:r>
      <w:r w:rsidR="004B06B1">
        <w:t xml:space="preserve">We expect a higher rate of electronic response on the Reapplication Data Request because it will be smaller and less time consuming than the initial Verification Data Request. </w:t>
      </w:r>
      <w:r w:rsidR="00054326">
        <w:t>Because there are only 20 district interview respondents, th</w:t>
      </w:r>
      <w:r w:rsidR="004B06B1">
        <w:t>e district</w:t>
      </w:r>
      <w:r w:rsidR="00054326">
        <w:t xml:space="preserve"> interview will be conducted on paper by telephone. This method is cost effective for the sample size.</w:t>
      </w:r>
    </w:p>
    <w:p w14:paraId="6132081C" w14:textId="6AD91539" w:rsidR="0049443A" w:rsidRDefault="00D173FE" w:rsidP="000102F0">
      <w:pPr>
        <w:tabs>
          <w:tab w:val="left" w:pos="90"/>
        </w:tabs>
      </w:pPr>
      <w:r>
        <w:t>FNS estimates that out of the 15,072 total responses for this collection (12,156 respondents + 2,916 nonrespondents), approximately 10 percent</w:t>
      </w:r>
      <w:r w:rsidR="00BB6D3B">
        <w:t xml:space="preserve"> </w:t>
      </w:r>
      <w:r w:rsidR="004820C8">
        <w:t>(1,513</w:t>
      </w:r>
      <w:r>
        <w:t xml:space="preserve">) </w:t>
      </w:r>
      <w:r w:rsidR="00802B07" w:rsidRPr="00802B07">
        <w:t xml:space="preserve">of </w:t>
      </w:r>
      <w:r>
        <w:t>responses</w:t>
      </w:r>
      <w:r w:rsidR="00802B07" w:rsidRPr="00802B07">
        <w:t xml:space="preserve"> will be collected electronically.</w:t>
      </w:r>
      <w:r w:rsidR="00802B07">
        <w:t xml:space="preserve"> </w:t>
      </w:r>
      <w:r w:rsidR="00BB6D3B">
        <w:t>All district interviews (20 total) will be conduct</w:t>
      </w:r>
      <w:r>
        <w:t>ed</w:t>
      </w:r>
      <w:r w:rsidR="00BB6D3B">
        <w:t xml:space="preserve"> by telephone, while </w:t>
      </w:r>
      <w:r w:rsidR="000102F0">
        <w:t xml:space="preserve">80 percent (32 of 40) of the </w:t>
      </w:r>
      <w:r w:rsidR="0049443A">
        <w:t>Verification and Reapplication Data Requests</w:t>
      </w:r>
      <w:r w:rsidR="00802B07">
        <w:t xml:space="preserve"> </w:t>
      </w:r>
      <w:r w:rsidR="00BB6D3B">
        <w:t xml:space="preserve">will be collected electronically </w:t>
      </w:r>
      <w:r w:rsidR="001E63A2">
        <w:t>and 100 percent</w:t>
      </w:r>
      <w:r w:rsidR="00BB6D3B">
        <w:t xml:space="preserve"> (1</w:t>
      </w:r>
      <w:r>
        <w:t>,</w:t>
      </w:r>
      <w:r w:rsidR="00BB6D3B">
        <w:t>480 total)</w:t>
      </w:r>
      <w:r w:rsidR="001E63A2">
        <w:t xml:space="preserve"> of the Household S</w:t>
      </w:r>
      <w:r w:rsidR="0049443A">
        <w:t>urvey data</w:t>
      </w:r>
      <w:r w:rsidR="00802B07">
        <w:t xml:space="preserve"> will be collected electronically</w:t>
      </w:r>
      <w:r w:rsidR="0049443A">
        <w:t>.</w:t>
      </w:r>
      <w:r w:rsidR="00BC29D3">
        <w:t xml:space="preserve"> </w:t>
      </w:r>
    </w:p>
    <w:p w14:paraId="6D09810B" w14:textId="77777777" w:rsidR="0009216E" w:rsidRDefault="0009216E" w:rsidP="00FE1371">
      <w:pPr>
        <w:pStyle w:val="Heading2Black"/>
      </w:pPr>
      <w:bookmarkStart w:id="28" w:name="_Toc316309686"/>
      <w:bookmarkStart w:id="29" w:name="_Toc316311773"/>
      <w:bookmarkStart w:id="30" w:name="_Toc318291763"/>
      <w:bookmarkStart w:id="31" w:name="_Toc318292447"/>
      <w:bookmarkStart w:id="32" w:name="_Toc487710657"/>
      <w:r>
        <w:t>4.</w:t>
      </w:r>
      <w:r>
        <w:tab/>
        <w:t>Efforts to Identify Duplication and Use of Similar Information</w:t>
      </w:r>
      <w:bookmarkEnd w:id="28"/>
      <w:bookmarkEnd w:id="29"/>
      <w:bookmarkEnd w:id="30"/>
      <w:bookmarkEnd w:id="31"/>
      <w:bookmarkEnd w:id="32"/>
    </w:p>
    <w:p w14:paraId="20A86BC0" w14:textId="77777777" w:rsidR="0009216E" w:rsidRDefault="0009216E" w:rsidP="00420632">
      <w:pPr>
        <w:spacing w:line="240" w:lineRule="auto"/>
        <w:ind w:firstLine="0"/>
        <w:rPr>
          <w:b/>
        </w:rPr>
      </w:pPr>
      <w:r w:rsidRPr="009A3085">
        <w:rPr>
          <w:b/>
        </w:rPr>
        <w:t>Describe efforts to identify duplication</w:t>
      </w:r>
      <w:r w:rsidR="00C90B2B" w:rsidRPr="009A3085">
        <w:rPr>
          <w:b/>
        </w:rPr>
        <w:t>.</w:t>
      </w:r>
      <w:r w:rsidR="00C90B2B">
        <w:rPr>
          <w:b/>
        </w:rPr>
        <w:t xml:space="preserve"> </w:t>
      </w:r>
      <w:r w:rsidRPr="009A3085">
        <w:rPr>
          <w:b/>
        </w:rPr>
        <w:t>Show specifically why any similar information already available cannot be used or modified for use for the purpose described in item 2 above.</w:t>
      </w:r>
    </w:p>
    <w:p w14:paraId="4B623835" w14:textId="77777777" w:rsidR="00C31D58" w:rsidRDefault="00C31D58" w:rsidP="00C31D58"/>
    <w:p w14:paraId="76432D3F" w14:textId="478F4E44" w:rsidR="00C31D58" w:rsidRDefault="00C31D58" w:rsidP="00C31D58">
      <w:r>
        <w:t>Every effort has been made to avoid duplication of data collection efforts. These efforts include a review of USDA reporting requirements, State administrative agency reporting requirements, and special studies by government and private agencies.</w:t>
      </w:r>
      <w:r w:rsidR="005D1C0B">
        <w:t xml:space="preserve"> </w:t>
      </w:r>
    </w:p>
    <w:p w14:paraId="783A55D3" w14:textId="25100AF2" w:rsidR="0009216E" w:rsidRPr="009A3085" w:rsidRDefault="00C31D58" w:rsidP="003236B3">
      <w:pPr>
        <w:ind w:firstLine="0"/>
        <w:rPr>
          <w:b/>
        </w:rPr>
      </w:pPr>
      <w:r>
        <w:tab/>
        <w:t xml:space="preserve">FNS has </w:t>
      </w:r>
      <w:r w:rsidR="00387DD6">
        <w:t xml:space="preserve">sole </w:t>
      </w:r>
      <w:r>
        <w:t xml:space="preserve">responsibility for administering the USDA school meal programs. It funds State agencies which, in turn, fund local SFAs. Within this structure, </w:t>
      </w:r>
      <w:r w:rsidR="00FC69AD">
        <w:t>local education agencies (</w:t>
      </w:r>
      <w:r>
        <w:t>LEAs</w:t>
      </w:r>
      <w:r w:rsidR="00FC69AD">
        <w:t>)</w:t>
      </w:r>
      <w:r>
        <w:t xml:space="preserve"> are responsible for certification and verification activities and SFAs are responsible for food service delivery. SFAs report on their activities to the State agency, which reports to FNS by way of seven </w:t>
      </w:r>
      <w:r w:rsidR="00FC69AD">
        <w:t>FNS Regional Offices</w:t>
      </w:r>
      <w:r>
        <w:t>. Other than extant, district-level administrative data from the SFA Verification</w:t>
      </w:r>
      <w:r w:rsidR="00604F7E">
        <w:t xml:space="preserve"> Summary Reports (Form FNS-742</w:t>
      </w:r>
      <w:r w:rsidR="004C51DC">
        <w:t xml:space="preserve">, approved under OMB </w:t>
      </w:r>
      <w:r w:rsidR="003236B3">
        <w:t>Control N</w:t>
      </w:r>
      <w:r w:rsidR="004C51DC">
        <w:t>umber 0584-0594</w:t>
      </w:r>
      <w:r w:rsidR="00B70D4C">
        <w:t xml:space="preserve"> Food Programs Reporting System (FPRS)</w:t>
      </w:r>
      <w:r w:rsidR="004C51DC">
        <w:t xml:space="preserve">, expiration date </w:t>
      </w:r>
      <w:r w:rsidR="003236B3">
        <w:t xml:space="preserve">September 30, </w:t>
      </w:r>
      <w:r w:rsidR="004C51DC">
        <w:t>2019</w:t>
      </w:r>
      <w:r w:rsidR="00604F7E">
        <w:t>)</w:t>
      </w:r>
      <w:r>
        <w:t>, the information required for this study is not currently reported to FNS on a regular basis in a standardized form</w:t>
      </w:r>
      <w:r w:rsidR="00FC69AD">
        <w:t>,</w:t>
      </w:r>
      <w:r>
        <w:t xml:space="preserve"> nor </w:t>
      </w:r>
      <w:r w:rsidR="00FC69AD">
        <w:t xml:space="preserve">is the information </w:t>
      </w:r>
      <w:r>
        <w:t>available from any other previous</w:t>
      </w:r>
      <w:r w:rsidR="00974403">
        <w:t xml:space="preserve"> or </w:t>
      </w:r>
      <w:r>
        <w:t>contemporary study.</w:t>
      </w:r>
      <w:r w:rsidR="00730FBF">
        <w:t xml:space="preserve"> The </w:t>
      </w:r>
      <w:r w:rsidR="00730FBF" w:rsidRPr="00730FBF">
        <w:rPr>
          <w:i/>
        </w:rPr>
        <w:t>Access, Participation, Eligibility, and Certification</w:t>
      </w:r>
      <w:r w:rsidR="00730FBF">
        <w:t xml:space="preserve"> (APEC) </w:t>
      </w:r>
      <w:r w:rsidR="00662055">
        <w:t xml:space="preserve">study </w:t>
      </w:r>
      <w:r w:rsidR="00730FBF">
        <w:t>series collects household income data to provide estimates of erroneous payments made to school districts for the NSLP and SBP. However</w:t>
      </w:r>
      <w:r w:rsidR="00662055">
        <w:t>,</w:t>
      </w:r>
      <w:r w:rsidR="00730FBF">
        <w:t xml:space="preserve"> the data collected through this series is not sufficient to examine the processes districts use to verify the accuracy of applications, the barriers individuals face when responding to requests for verification, and the procedures districts u</w:t>
      </w:r>
      <w:r w:rsidR="00F93136">
        <w:t xml:space="preserve">se when selecting applications </w:t>
      </w:r>
      <w:r w:rsidR="00730FBF">
        <w:t>for cause.</w:t>
      </w:r>
    </w:p>
    <w:p w14:paraId="70FB7EE1" w14:textId="77777777" w:rsidR="0009216E" w:rsidRDefault="0009216E" w:rsidP="00FE1371">
      <w:pPr>
        <w:pStyle w:val="Heading2Black"/>
      </w:pPr>
      <w:bookmarkStart w:id="33" w:name="_Toc316309687"/>
      <w:bookmarkStart w:id="34" w:name="_Toc316311774"/>
      <w:bookmarkStart w:id="35" w:name="_Toc318291764"/>
      <w:bookmarkStart w:id="36" w:name="_Toc318292448"/>
      <w:bookmarkStart w:id="37" w:name="_Toc487710658"/>
      <w:r>
        <w:t>5.</w:t>
      </w:r>
      <w:r>
        <w:tab/>
        <w:t>Impacts Small Businesses or Other Small Entities</w:t>
      </w:r>
      <w:bookmarkEnd w:id="33"/>
      <w:bookmarkEnd w:id="34"/>
      <w:bookmarkEnd w:id="35"/>
      <w:bookmarkEnd w:id="36"/>
      <w:bookmarkEnd w:id="37"/>
    </w:p>
    <w:p w14:paraId="536FE0D3" w14:textId="42D2E36D" w:rsidR="0056548C" w:rsidRDefault="0009216E" w:rsidP="00543BB7">
      <w:pPr>
        <w:spacing w:line="240" w:lineRule="auto"/>
        <w:ind w:firstLine="0"/>
        <w:rPr>
          <w:b/>
        </w:rPr>
      </w:pPr>
      <w:r w:rsidRPr="009A3085">
        <w:rPr>
          <w:b/>
        </w:rPr>
        <w:t>If the collection of information impacts small businesses or other small entities, describe any methods used to minimize burden.</w:t>
      </w:r>
    </w:p>
    <w:p w14:paraId="2F6BB5B9" w14:textId="77777777" w:rsidR="00543BB7" w:rsidRPr="00543BB7" w:rsidRDefault="00543BB7" w:rsidP="00543BB7">
      <w:pPr>
        <w:spacing w:line="240" w:lineRule="auto"/>
        <w:ind w:firstLine="0"/>
        <w:rPr>
          <w:b/>
        </w:rPr>
      </w:pPr>
    </w:p>
    <w:p w14:paraId="4A87FE0F" w14:textId="4D00FF36" w:rsidR="008C56DC" w:rsidRDefault="0056548C" w:rsidP="00AE7093">
      <w:pPr>
        <w:ind w:firstLine="0"/>
      </w:pPr>
      <w:r>
        <w:tab/>
      </w:r>
      <w:r w:rsidR="009675D2" w:rsidRPr="009675D2">
        <w:t xml:space="preserve">Information being requested has been held to the minimum required for the intended use. </w:t>
      </w:r>
      <w:r w:rsidR="00C36F8F">
        <w:t>The sample will be composed of moderate to large</w:t>
      </w:r>
      <w:r w:rsidR="006D4070">
        <w:t>-</w:t>
      </w:r>
      <w:r w:rsidR="00C36F8F">
        <w:t xml:space="preserve">sized school districts </w:t>
      </w:r>
      <w:r w:rsidR="006D4070">
        <w:t xml:space="preserve">(i.e., districts with at least 10,000 students) </w:t>
      </w:r>
      <w:r w:rsidR="00C36F8F">
        <w:t>that verify a sufficiently large sample of applications. As a result, we do not anticipate any impact on small entities.</w:t>
      </w:r>
    </w:p>
    <w:p w14:paraId="5E2A73F8" w14:textId="77777777" w:rsidR="0009216E" w:rsidRDefault="0009216E" w:rsidP="00FE1371">
      <w:pPr>
        <w:pStyle w:val="Heading2Black"/>
      </w:pPr>
      <w:bookmarkStart w:id="38" w:name="_Toc316309688"/>
      <w:bookmarkStart w:id="39" w:name="_Toc316311775"/>
      <w:bookmarkStart w:id="40" w:name="_Toc318291765"/>
      <w:bookmarkStart w:id="41" w:name="_Toc318292449"/>
      <w:bookmarkStart w:id="42" w:name="_Toc487710659"/>
      <w:r>
        <w:t>6.</w:t>
      </w:r>
      <w:r>
        <w:tab/>
        <w:t>Consequences of Collecting the Information Less Frequently</w:t>
      </w:r>
      <w:bookmarkEnd w:id="38"/>
      <w:bookmarkEnd w:id="39"/>
      <w:bookmarkEnd w:id="40"/>
      <w:bookmarkEnd w:id="41"/>
      <w:bookmarkEnd w:id="42"/>
    </w:p>
    <w:p w14:paraId="1DAFC7DD" w14:textId="77777777" w:rsidR="0009216E" w:rsidRDefault="0009216E" w:rsidP="00420632">
      <w:pPr>
        <w:spacing w:line="240" w:lineRule="auto"/>
        <w:ind w:firstLine="0"/>
        <w:rPr>
          <w:b/>
        </w:rPr>
      </w:pPr>
      <w:r w:rsidRPr="009A3085">
        <w:rPr>
          <w:b/>
        </w:rPr>
        <w:t>Describe the consequence to Federal program or policy activities if the collection is not conducted or is conducted less frequently, as well as any technical or legal obstacles to reducing burden.</w:t>
      </w:r>
    </w:p>
    <w:p w14:paraId="7B9329CC" w14:textId="77777777" w:rsidR="0009216E" w:rsidRDefault="0009216E" w:rsidP="00420632">
      <w:pPr>
        <w:spacing w:line="240" w:lineRule="auto"/>
        <w:ind w:firstLine="0"/>
        <w:rPr>
          <w:b/>
        </w:rPr>
      </w:pPr>
    </w:p>
    <w:p w14:paraId="225D554D" w14:textId="0B0A05B1" w:rsidR="00D22D6B" w:rsidRDefault="001B5088" w:rsidP="00D22D6B">
      <w:pPr>
        <w:tabs>
          <w:tab w:val="clear" w:pos="432"/>
          <w:tab w:val="left" w:pos="720"/>
        </w:tabs>
        <w:ind w:firstLine="0"/>
        <w:jc w:val="left"/>
      </w:pPr>
      <w:r>
        <w:tab/>
      </w:r>
      <w:r w:rsidR="00D22D6B">
        <w:t xml:space="preserve">The NSLP and SBP enable FNS to pursue its mission to reduce hunger by providing children and low-income people access to food. FNS certifies eligibility for these programs through application or direct certification, and errors in these processes may lead to improper payments. To reduce the likelihood of such errors, FNS must verify the accuracy of the verification processes used to determine eligibility for NSLP and SBP as prescribed by 7 CFR Parts 210 </w:t>
      </w:r>
      <w:r w:rsidR="00B70D4C">
        <w:t xml:space="preserve">National School Lunch Program </w:t>
      </w:r>
      <w:r w:rsidR="00D22D6B">
        <w:t>and 245</w:t>
      </w:r>
      <w:r w:rsidR="00895059">
        <w:t xml:space="preserve"> </w:t>
      </w:r>
      <w:r w:rsidR="00B70D4C">
        <w:t xml:space="preserve">Determining Eligibility for Free and Reduced Price Meals and Free Milk in Schools </w:t>
      </w:r>
      <w:r w:rsidR="00895059">
        <w:t xml:space="preserve">(Appendices </w:t>
      </w:r>
      <w:r w:rsidR="00AE57E9">
        <w:t>1</w:t>
      </w:r>
      <w:r w:rsidR="00A805A3">
        <w:t xml:space="preserve"> and </w:t>
      </w:r>
      <w:r w:rsidR="00AE57E9">
        <w:t>2</w:t>
      </w:r>
      <w:r w:rsidR="00895059">
        <w:t>, respectively)</w:t>
      </w:r>
      <w:r w:rsidR="00D22D6B">
        <w:t xml:space="preserve">. The data collection in this </w:t>
      </w:r>
      <w:r w:rsidR="002D4461">
        <w:t xml:space="preserve">study </w:t>
      </w:r>
      <w:r w:rsidR="00D22D6B">
        <w:t>is essential for examining the accuracy of these district verification procedures. Findings from this data collection will also help FNS investigate potential improvements to the verification processes recommended by the GAO in their 201</w:t>
      </w:r>
      <w:r w:rsidR="00F53283">
        <w:t>5</w:t>
      </w:r>
      <w:r w:rsidR="00D22D6B">
        <w:t xml:space="preserve"> report </w:t>
      </w:r>
      <w:r w:rsidR="00F53283">
        <w:rPr>
          <w:i/>
        </w:rPr>
        <w:t xml:space="preserve">School Meals: </w:t>
      </w:r>
      <w:r w:rsidR="00D22D6B">
        <w:rPr>
          <w:i/>
        </w:rPr>
        <w:t xml:space="preserve">USDA Could Improve Verification Process for Program Access </w:t>
      </w:r>
      <w:r w:rsidR="00D22D6B">
        <w:t>(GAO-15-634T)</w:t>
      </w:r>
      <w:r w:rsidR="00230B97">
        <w:t xml:space="preserve"> (Appendix </w:t>
      </w:r>
      <w:r w:rsidR="00AE57E9">
        <w:t>5</w:t>
      </w:r>
      <w:r w:rsidR="00895059">
        <w:t>)</w:t>
      </w:r>
      <w:r w:rsidR="00D22D6B">
        <w:t xml:space="preserve"> and similar recommendations found in the USDA OIG </w:t>
      </w:r>
      <w:r w:rsidR="00254218">
        <w:t xml:space="preserve">audit report </w:t>
      </w:r>
      <w:r w:rsidR="00D36D6F" w:rsidRPr="00633BEE">
        <w:rPr>
          <w:i/>
        </w:rPr>
        <w:t>FNS – National School Lunch and School Breakfast Programs</w:t>
      </w:r>
      <w:r w:rsidR="00D22D6B">
        <w:t xml:space="preserve"> (27601-0001-41) </w:t>
      </w:r>
      <w:r w:rsidR="00895059">
        <w:t xml:space="preserve">(Appendix </w:t>
      </w:r>
      <w:r w:rsidR="00AE57E9">
        <w:t>6</w:t>
      </w:r>
      <w:r w:rsidR="00895059">
        <w:t xml:space="preserve">) </w:t>
      </w:r>
      <w:r w:rsidR="00D22D6B">
        <w:t>that evaluated how the agency has attempted to lower error rates for NSLP and SBP.</w:t>
      </w:r>
    </w:p>
    <w:p w14:paraId="4ABB0E52" w14:textId="791A53EA" w:rsidR="008111F6" w:rsidRDefault="001B5088" w:rsidP="00D22D6B">
      <w:pPr>
        <w:ind w:firstLine="0"/>
      </w:pPr>
      <w:r>
        <w:tab/>
      </w:r>
      <w:r w:rsidR="008111F6">
        <w:t>Most data being collected in the study involve a one-time data collection with no planned repetition. SFAs will be contacted a second time in the spring of 2018 to learn of changes in students’ certification and enrollment during the school year.</w:t>
      </w:r>
    </w:p>
    <w:p w14:paraId="021233B8" w14:textId="77777777" w:rsidR="001B5088" w:rsidRPr="009A3085" w:rsidRDefault="001B5088" w:rsidP="00420632">
      <w:pPr>
        <w:spacing w:line="240" w:lineRule="auto"/>
        <w:ind w:firstLine="0"/>
        <w:rPr>
          <w:b/>
        </w:rPr>
      </w:pPr>
    </w:p>
    <w:p w14:paraId="57B76002" w14:textId="77777777" w:rsidR="0009216E" w:rsidRDefault="0009216E" w:rsidP="00FE1371">
      <w:pPr>
        <w:pStyle w:val="Heading2Black"/>
      </w:pPr>
      <w:bookmarkStart w:id="43" w:name="_Toc316309689"/>
      <w:bookmarkStart w:id="44" w:name="_Toc316311776"/>
      <w:bookmarkStart w:id="45" w:name="_Toc318291766"/>
      <w:bookmarkStart w:id="46" w:name="_Toc318292450"/>
      <w:bookmarkStart w:id="47" w:name="_Toc487710660"/>
      <w:r>
        <w:t>7.</w:t>
      </w:r>
      <w:r>
        <w:tab/>
        <w:t>Special Circumstances Relating to the Guideline of 1320.5(D)(2)</w:t>
      </w:r>
      <w:bookmarkEnd w:id="43"/>
      <w:bookmarkEnd w:id="44"/>
      <w:bookmarkEnd w:id="45"/>
      <w:bookmarkEnd w:id="46"/>
      <w:bookmarkEnd w:id="47"/>
    </w:p>
    <w:p w14:paraId="30EB11F5" w14:textId="77777777" w:rsidR="0009216E" w:rsidRPr="000F4DD8" w:rsidRDefault="0009216E" w:rsidP="000F4DD8">
      <w:pPr>
        <w:tabs>
          <w:tab w:val="clear" w:pos="432"/>
        </w:tabs>
        <w:spacing w:after="120" w:line="240" w:lineRule="auto"/>
        <w:ind w:firstLine="0"/>
        <w:rPr>
          <w:b/>
        </w:rPr>
      </w:pPr>
      <w:r w:rsidRPr="000F4DD8">
        <w:rPr>
          <w:b/>
        </w:rPr>
        <w:t>Explain any special circumstances that would cause an information collection to be conducted in a manner:</w:t>
      </w:r>
    </w:p>
    <w:p w14:paraId="451CA6B1" w14:textId="77777777" w:rsidR="0009216E" w:rsidRPr="000F4DD8" w:rsidRDefault="0009216E" w:rsidP="000F4DD8">
      <w:pPr>
        <w:pStyle w:val="BulletBlack"/>
      </w:pPr>
      <w:r w:rsidRPr="000F4DD8">
        <w:t>requiring respondents to report information to the agency more often than quarterly;</w:t>
      </w:r>
    </w:p>
    <w:p w14:paraId="7733A119" w14:textId="77777777" w:rsidR="0009216E" w:rsidRPr="000F4DD8" w:rsidRDefault="0009216E" w:rsidP="000F4DD8">
      <w:pPr>
        <w:pStyle w:val="BulletBlack"/>
      </w:pPr>
      <w:r w:rsidRPr="000F4DD8">
        <w:t>requiring respondents to prepare a written response to a collection of information in fewer than 30 days after receipt of it;</w:t>
      </w:r>
    </w:p>
    <w:p w14:paraId="12B84341" w14:textId="77777777" w:rsidR="0009216E" w:rsidRPr="000F4DD8" w:rsidRDefault="0009216E" w:rsidP="000F4DD8">
      <w:pPr>
        <w:pStyle w:val="BulletBlack"/>
      </w:pPr>
      <w:r w:rsidRPr="000F4DD8">
        <w:t>requiring respondents to submit more than an original and two copies of any document;</w:t>
      </w:r>
    </w:p>
    <w:p w14:paraId="41F8E22A" w14:textId="77777777" w:rsidR="0009216E" w:rsidRPr="000F4DD8" w:rsidRDefault="0009216E" w:rsidP="000F4DD8">
      <w:pPr>
        <w:pStyle w:val="BulletBlack"/>
      </w:pPr>
      <w:r w:rsidRPr="000F4DD8">
        <w:t>requiring respondents to retain records, other than health, medical, government contract, grant-in-aid, or tax records for more than three years;</w:t>
      </w:r>
    </w:p>
    <w:p w14:paraId="04093F07" w14:textId="77777777" w:rsidR="0009216E" w:rsidRPr="000F4DD8" w:rsidRDefault="0009216E" w:rsidP="000F4DD8">
      <w:pPr>
        <w:pStyle w:val="BulletBlack"/>
      </w:pPr>
      <w:r w:rsidRPr="000F4DD8">
        <w:t>in connection with a statistical survey, that is not designed to produce valid and reliable results that can be generalized to the universe of study;</w:t>
      </w:r>
    </w:p>
    <w:p w14:paraId="71C393E1" w14:textId="77777777" w:rsidR="0009216E" w:rsidRPr="000F4DD8" w:rsidRDefault="0009216E" w:rsidP="000F4DD8">
      <w:pPr>
        <w:pStyle w:val="BulletBlack"/>
      </w:pPr>
      <w:r w:rsidRPr="000F4DD8">
        <w:t>requiring the use of a statistical data classification that has not been reviewed and approved by OMB;</w:t>
      </w:r>
    </w:p>
    <w:p w14:paraId="770D229C" w14:textId="77777777" w:rsidR="0009216E" w:rsidRPr="000F4DD8" w:rsidRDefault="0009216E" w:rsidP="000F4DD8">
      <w:pPr>
        <w:pStyle w:val="BulletBlack"/>
      </w:pPr>
      <w:r w:rsidRPr="000F4DD8">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DF5AEE3" w14:textId="77777777" w:rsidR="0009216E" w:rsidRDefault="0009216E" w:rsidP="000F4DD8">
      <w:pPr>
        <w:pStyle w:val="BulletBlackLastDS"/>
      </w:pPr>
      <w:r w:rsidRPr="000F4DD8">
        <w:t>requiring respondents to submit proprietary trade secret, or other confidential information unless the agency can demonstrate that it has instituted procedures to protect the information's confidentiality to the extent permitted by law.</w:t>
      </w:r>
    </w:p>
    <w:p w14:paraId="1672E31A" w14:textId="1A8909E1" w:rsidR="00554A35" w:rsidRPr="00554A35" w:rsidRDefault="00130147" w:rsidP="00554A35">
      <w:r>
        <w:t>There are no special circumstances.</w:t>
      </w:r>
      <w:r w:rsidR="0057032F">
        <w:t xml:space="preserve"> </w:t>
      </w:r>
      <w:r w:rsidR="0057032F" w:rsidRPr="0057032F">
        <w:t xml:space="preserve">This collection of information will be conducted in a manner consistent with the guidelines in </w:t>
      </w:r>
      <w:r w:rsidR="00307B97">
        <w:t xml:space="preserve">the Code of Regulations, </w:t>
      </w:r>
      <w:r w:rsidR="0057032F" w:rsidRPr="0057032F">
        <w:t>5 CFR 1320</w:t>
      </w:r>
      <w:r w:rsidR="0057032F">
        <w:t>.5</w:t>
      </w:r>
      <w:r w:rsidR="00AE57E9">
        <w:t>.</w:t>
      </w:r>
      <w:r w:rsidR="00550FEE">
        <w:t xml:space="preserve"> </w:t>
      </w:r>
    </w:p>
    <w:p w14:paraId="37968D96" w14:textId="77777777" w:rsidR="006C32F6" w:rsidRDefault="006C32F6" w:rsidP="00FE1371">
      <w:pPr>
        <w:pStyle w:val="Heading2Black"/>
        <w:sectPr w:rsidR="006C32F6" w:rsidSect="003C7465">
          <w:endnotePr>
            <w:numFmt w:val="decimal"/>
          </w:endnotePr>
          <w:pgSz w:w="12240" w:h="15840" w:code="1"/>
          <w:pgMar w:top="1440" w:right="1440" w:bottom="576" w:left="1440" w:header="720" w:footer="576" w:gutter="0"/>
          <w:cols w:space="720"/>
          <w:docGrid w:linePitch="326"/>
        </w:sectPr>
      </w:pPr>
      <w:bookmarkStart w:id="48" w:name="_Toc316309690"/>
      <w:bookmarkStart w:id="49" w:name="_Toc316311777"/>
      <w:bookmarkStart w:id="50" w:name="_Toc318291767"/>
      <w:bookmarkStart w:id="51" w:name="_Toc318292451"/>
      <w:bookmarkStart w:id="52" w:name="_Toc487710661"/>
    </w:p>
    <w:p w14:paraId="654309D0" w14:textId="3DB3D8F2" w:rsidR="0009216E" w:rsidRDefault="0009216E" w:rsidP="00FE1371">
      <w:pPr>
        <w:pStyle w:val="Heading2Black"/>
      </w:pPr>
      <w:r>
        <w:t>8.</w:t>
      </w:r>
      <w:r>
        <w:tab/>
        <w:t xml:space="preserve">Comments in Response to the </w:t>
      </w:r>
      <w:r w:rsidRPr="000429D1">
        <w:rPr>
          <w:i/>
        </w:rPr>
        <w:t>Federal Register</w:t>
      </w:r>
      <w:r>
        <w:t xml:space="preserve"> Notice and Efforts to Consult with Persons Outside the Agency</w:t>
      </w:r>
      <w:bookmarkEnd w:id="48"/>
      <w:bookmarkEnd w:id="49"/>
      <w:bookmarkEnd w:id="50"/>
      <w:bookmarkEnd w:id="51"/>
      <w:bookmarkEnd w:id="52"/>
    </w:p>
    <w:p w14:paraId="57DC581D" w14:textId="77777777" w:rsidR="0009216E" w:rsidRPr="009A3085" w:rsidRDefault="0009216E" w:rsidP="000F4DD8">
      <w:pPr>
        <w:tabs>
          <w:tab w:val="clear" w:pos="432"/>
        </w:tabs>
        <w:spacing w:line="240" w:lineRule="auto"/>
        <w:ind w:firstLine="0"/>
        <w:rPr>
          <w:b/>
        </w:rPr>
      </w:pPr>
      <w:r w:rsidRPr="009A3085">
        <w:rPr>
          <w:b/>
        </w:rPr>
        <w:t>If applicable, provide a copy and identify the date and page number of publication in the Federal Register of the agency's notice, soliciting comments on the information collection</w:t>
      </w:r>
      <w:r>
        <w:rPr>
          <w:b/>
        </w:rPr>
        <w:t xml:space="preserve"> prior to submission to OMB</w:t>
      </w:r>
      <w:r w:rsidR="00C90B2B">
        <w:rPr>
          <w:b/>
        </w:rPr>
        <w:t xml:space="preserve">. </w:t>
      </w:r>
      <w:r w:rsidRPr="009A3085">
        <w:rPr>
          <w:b/>
        </w:rPr>
        <w:t>Summarize public comments received in response to that notice and describe actions taken by the agency in response to these comments.</w:t>
      </w:r>
    </w:p>
    <w:p w14:paraId="3B2D2B6C" w14:textId="77777777" w:rsidR="0009216E" w:rsidRPr="009A3085" w:rsidRDefault="0009216E" w:rsidP="00594A8A">
      <w:pPr>
        <w:spacing w:line="240" w:lineRule="auto"/>
        <w:rPr>
          <w:b/>
        </w:rPr>
      </w:pPr>
    </w:p>
    <w:p w14:paraId="4EE7B4BC" w14:textId="77777777" w:rsidR="0009216E" w:rsidRPr="007F573B" w:rsidRDefault="0009216E" w:rsidP="000F4DD8">
      <w:pPr>
        <w:pStyle w:val="BodyTextIndent2"/>
        <w:spacing w:line="240" w:lineRule="auto"/>
        <w:ind w:left="0" w:firstLine="0"/>
        <w:rPr>
          <w:b/>
        </w:rPr>
      </w:pPr>
      <w:r w:rsidRPr="007F573B">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r w:rsidR="00C90B2B" w:rsidRPr="007F573B">
        <w:rPr>
          <w:b/>
        </w:rPr>
        <w:t>.</w:t>
      </w:r>
      <w:r w:rsidR="00C90B2B">
        <w:rPr>
          <w:b/>
        </w:rPr>
        <w:t xml:space="preserve"> </w:t>
      </w:r>
    </w:p>
    <w:p w14:paraId="2A0D7CB8" w14:textId="77C36DB9" w:rsidR="0009216E" w:rsidRDefault="00A85FBE" w:rsidP="00FE1371">
      <w:r>
        <w:t>Notice of this study was</w:t>
      </w:r>
      <w:r w:rsidR="0009216E">
        <w:t xml:space="preserve"> published in the </w:t>
      </w:r>
      <w:r w:rsidR="0009216E" w:rsidRPr="002F2A05">
        <w:rPr>
          <w:i/>
        </w:rPr>
        <w:t>Federal Register,</w:t>
      </w:r>
      <w:r w:rsidR="0009216E">
        <w:t xml:space="preserve"> Volume </w:t>
      </w:r>
      <w:r w:rsidR="00300B1F">
        <w:t>81</w:t>
      </w:r>
      <w:r w:rsidR="0009216E">
        <w:t xml:space="preserve">, </w:t>
      </w:r>
      <w:r w:rsidR="004C2EC3">
        <w:t>Number 248</w:t>
      </w:r>
      <w:r w:rsidR="0009216E" w:rsidRPr="00793E87">
        <w:t xml:space="preserve">, pages </w:t>
      </w:r>
      <w:r w:rsidR="00300B1F">
        <w:t>95101-95102</w:t>
      </w:r>
      <w:r w:rsidR="0009216E" w:rsidRPr="00793E87">
        <w:t xml:space="preserve">, </w:t>
      </w:r>
      <w:r>
        <w:t>on December 27</w:t>
      </w:r>
      <w:r w:rsidRPr="00793E87">
        <w:t>, 201</w:t>
      </w:r>
      <w:r>
        <w:t>6. It</w:t>
      </w:r>
      <w:r w:rsidRPr="00793E87">
        <w:t xml:space="preserve"> </w:t>
      </w:r>
      <w:r w:rsidR="0009216E" w:rsidRPr="00793E87">
        <w:t xml:space="preserve">specified a 60-day period for comment ending </w:t>
      </w:r>
      <w:r w:rsidR="00300B1F">
        <w:t>February 27</w:t>
      </w:r>
      <w:r w:rsidR="0009216E" w:rsidRPr="00793E87">
        <w:t>, 201</w:t>
      </w:r>
      <w:r w:rsidR="00A20729">
        <w:t>7</w:t>
      </w:r>
      <w:r w:rsidR="00C90B2B" w:rsidRPr="00793E87">
        <w:t>.</w:t>
      </w:r>
      <w:r w:rsidR="00C90B2B">
        <w:t xml:space="preserve"> </w:t>
      </w:r>
      <w:r>
        <w:t>One comment was received</w:t>
      </w:r>
      <w:r w:rsidR="00CE5131">
        <w:t xml:space="preserve"> </w:t>
      </w:r>
      <w:r w:rsidR="00127265">
        <w:t>that</w:t>
      </w:r>
      <w:r w:rsidR="00CE5131">
        <w:t xml:space="preserve"> related to </w:t>
      </w:r>
      <w:r w:rsidR="002969A4">
        <w:t xml:space="preserve">reducing burden for district staff, making study materials available to households with language and literacy variances, examining the prototype income eligibility benefit application, and sharing outcomes and best practices with </w:t>
      </w:r>
      <w:r w:rsidR="00127265">
        <w:t>Child Nutrition Programs</w:t>
      </w:r>
      <w:r w:rsidR="002969A4">
        <w:t xml:space="preserve">. </w:t>
      </w:r>
      <w:r w:rsidR="00CC61A6" w:rsidRPr="00306553">
        <w:t>Public comments and responses</w:t>
      </w:r>
      <w:r w:rsidR="0009216E" w:rsidRPr="00306553">
        <w:t xml:space="preserve"> are included in </w:t>
      </w:r>
      <w:r w:rsidR="00120D99">
        <w:t>Appendices</w:t>
      </w:r>
      <w:r w:rsidR="00120D99" w:rsidRPr="00306553">
        <w:t xml:space="preserve"> </w:t>
      </w:r>
      <w:r w:rsidR="00C72B54">
        <w:t>25</w:t>
      </w:r>
      <w:r w:rsidR="00C72B54" w:rsidRPr="00306553">
        <w:t xml:space="preserve"> </w:t>
      </w:r>
      <w:r w:rsidR="00CC61A6" w:rsidRPr="00306553">
        <w:t xml:space="preserve">and </w:t>
      </w:r>
      <w:r w:rsidR="00C72B54">
        <w:t>26</w:t>
      </w:r>
      <w:r w:rsidR="00230B97">
        <w:t>,</w:t>
      </w:r>
      <w:r w:rsidR="00CC61A6" w:rsidRPr="00306553">
        <w:t xml:space="preserve"> respectively</w:t>
      </w:r>
      <w:r w:rsidR="0009216E" w:rsidRPr="00306553">
        <w:t>.</w:t>
      </w:r>
    </w:p>
    <w:p w14:paraId="77E4EACF" w14:textId="4E28691B" w:rsidR="00A61800" w:rsidRDefault="0050385A" w:rsidP="00C047FB">
      <w:r>
        <w:t xml:space="preserve">In response to the burden concerns, FNS </w:t>
      </w:r>
      <w:r w:rsidR="0098029A">
        <w:t>explained</w:t>
      </w:r>
      <w:r>
        <w:t xml:space="preserve"> that </w:t>
      </w:r>
      <w:r w:rsidR="0098029A">
        <w:t xml:space="preserve">the study </w:t>
      </w:r>
      <w:r>
        <w:t xml:space="preserve">data will be collected using </w:t>
      </w:r>
      <w:r w:rsidR="001E2F7C">
        <w:t xml:space="preserve">electronic means when possible. When electronic means are not possible, FNS </w:t>
      </w:r>
      <w:r w:rsidR="0098029A">
        <w:t xml:space="preserve">stated that </w:t>
      </w:r>
      <w:r w:rsidR="001E2F7C">
        <w:t xml:space="preserve">the </w:t>
      </w:r>
      <w:r w:rsidR="00112BD6">
        <w:t>data request activities</w:t>
      </w:r>
      <w:r w:rsidR="00E641AF">
        <w:t xml:space="preserve"> and</w:t>
      </w:r>
      <w:r w:rsidR="00112BD6">
        <w:t xml:space="preserve"> </w:t>
      </w:r>
      <w:r w:rsidR="001E2F7C">
        <w:t>process</w:t>
      </w:r>
      <w:r w:rsidR="00112BD6">
        <w:t>es</w:t>
      </w:r>
      <w:r w:rsidR="0098029A">
        <w:t xml:space="preserve"> will be </w:t>
      </w:r>
      <w:r w:rsidR="00E641AF">
        <w:t>designed</w:t>
      </w:r>
      <w:r w:rsidR="001E2F7C">
        <w:t xml:space="preserve"> to minimize burden on respondents. </w:t>
      </w:r>
      <w:r w:rsidR="00112BD6">
        <w:t>Additionally, FNS mentioned that the school district personnel that may have a role in the school meals application verification process will be kept informed throughout the study while keeping the burden on these key individuals minimal.</w:t>
      </w:r>
      <w:r w:rsidR="000F72A8">
        <w:t xml:space="preserve"> A final report will be disseminated to ensure transparency of study outcomes and best practices.</w:t>
      </w:r>
    </w:p>
    <w:p w14:paraId="4C8ED6D3" w14:textId="116572B9" w:rsidR="008A7145" w:rsidRPr="00FE06CB" w:rsidRDefault="0009216E" w:rsidP="00922A85">
      <w:r w:rsidRPr="00FE06CB">
        <w:t>Consultations about the research design, sample design, data sources and needs, and study reports occurred during the study’s design phase and will continue to take place throughout the study</w:t>
      </w:r>
      <w:r w:rsidR="00C90B2B" w:rsidRPr="00FE06CB">
        <w:t xml:space="preserve">. </w:t>
      </w:r>
      <w:r w:rsidRPr="00FE06CB">
        <w:t>The purpose of these consultations is to ensure the technical soundness of the study and the relevance of its findings and to verify the importance, relevance, and accessibility of the information sought in the study.</w:t>
      </w:r>
      <w:r w:rsidR="00201382" w:rsidRPr="00FE06CB">
        <w:t xml:space="preserve">  </w:t>
      </w:r>
      <w:r w:rsidR="00E93491" w:rsidRPr="00FE06CB">
        <w:t xml:space="preserve">FNS consulted with the National Agricultural Statistics Service (NASS) of USDA, who reviewed sampling and statistical methodologies. </w:t>
      </w:r>
      <w:r w:rsidR="009031F3" w:rsidRPr="00FE06CB">
        <w:t xml:space="preserve">NASS comments and the response to </w:t>
      </w:r>
      <w:r w:rsidR="00E93491" w:rsidRPr="00FE06CB">
        <w:t>NASS</w:t>
      </w:r>
      <w:r w:rsidR="009031F3" w:rsidRPr="00FE06CB">
        <w:t xml:space="preserve"> comments</w:t>
      </w:r>
      <w:r w:rsidR="00E93491" w:rsidRPr="00FE06CB">
        <w:t xml:space="preserve"> appear in </w:t>
      </w:r>
      <w:r w:rsidR="009031F3" w:rsidRPr="00FE06CB">
        <w:t xml:space="preserve">Appendices </w:t>
      </w:r>
      <w:r w:rsidR="003B22B0" w:rsidRPr="00FE06CB">
        <w:t>27</w:t>
      </w:r>
      <w:r w:rsidR="009031F3" w:rsidRPr="00FE06CB">
        <w:t>a and 27b, respectively</w:t>
      </w:r>
      <w:r w:rsidR="00E93491" w:rsidRPr="00FE06CB">
        <w:t>. Additionally, the data collection instruments were pretested externally to determine whether questions were written appropriately and whether they captured data most relevant to the research questions and objectives. This feedback was then used to refine and finalize the data collection instruments</w:t>
      </w:r>
      <w:r w:rsidR="00230B97" w:rsidRPr="00FE06CB">
        <w:t>, as summarized in</w:t>
      </w:r>
      <w:r w:rsidR="00E93491" w:rsidRPr="00FE06CB">
        <w:t xml:space="preserve"> </w:t>
      </w:r>
      <w:r w:rsidR="00230B97" w:rsidRPr="00FE06CB">
        <w:t>the</w:t>
      </w:r>
      <w:r w:rsidR="00E93491" w:rsidRPr="00FE06CB">
        <w:t xml:space="preserve"> </w:t>
      </w:r>
      <w:r w:rsidR="00230B97" w:rsidRPr="00FE06CB">
        <w:t>Pretest Memo</w:t>
      </w:r>
      <w:r w:rsidR="00E93491" w:rsidRPr="00FE06CB">
        <w:t xml:space="preserve"> in </w:t>
      </w:r>
      <w:r w:rsidR="00541A86" w:rsidRPr="00FE06CB">
        <w:t xml:space="preserve">Appendix </w:t>
      </w:r>
      <w:r w:rsidR="003B22B0" w:rsidRPr="00FE06CB">
        <w:t>28</w:t>
      </w:r>
      <w:r w:rsidR="00E93491" w:rsidRPr="00FE06CB">
        <w:t>.</w:t>
      </w:r>
      <w:r w:rsidR="008A7145" w:rsidRPr="00FE06CB">
        <w:t xml:space="preserve"> </w:t>
      </w:r>
      <w:r w:rsidR="00FE06CB">
        <w:t>Study consultants included:</w:t>
      </w:r>
    </w:p>
    <w:tbl>
      <w:tblPr>
        <w:tblW w:w="5000" w:type="pct"/>
        <w:jc w:val="center"/>
        <w:tblCellMar>
          <w:left w:w="115" w:type="dxa"/>
          <w:right w:w="115" w:type="dxa"/>
        </w:tblCellMar>
        <w:tblLook w:val="00A0" w:firstRow="1" w:lastRow="0" w:firstColumn="1" w:lastColumn="0" w:noHBand="0" w:noVBand="0"/>
      </w:tblPr>
      <w:tblGrid>
        <w:gridCol w:w="3735"/>
        <w:gridCol w:w="3943"/>
        <w:gridCol w:w="1912"/>
      </w:tblGrid>
      <w:tr w:rsidR="008A7145" w:rsidRPr="006C32F6" w14:paraId="4DA5D82B" w14:textId="77777777" w:rsidTr="007A0480">
        <w:trPr>
          <w:trHeight w:val="331"/>
          <w:jc w:val="center"/>
        </w:trPr>
        <w:tc>
          <w:tcPr>
            <w:tcW w:w="5000" w:type="pct"/>
            <w:gridSpan w:val="3"/>
            <w:tcBorders>
              <w:top w:val="single" w:sz="18" w:space="0" w:color="auto"/>
              <w:bottom w:val="single" w:sz="4" w:space="0" w:color="auto"/>
            </w:tcBorders>
            <w:shd w:val="clear" w:color="auto" w:fill="D9D9D9" w:themeFill="background1" w:themeFillShade="D9"/>
          </w:tcPr>
          <w:p w14:paraId="1ED43299" w14:textId="7BEED628" w:rsidR="008A7145" w:rsidRPr="006C32F6" w:rsidRDefault="00FE06CB" w:rsidP="008A7145">
            <w:pPr>
              <w:tabs>
                <w:tab w:val="clear" w:pos="432"/>
              </w:tabs>
              <w:spacing w:before="120" w:after="60" w:line="240" w:lineRule="auto"/>
              <w:ind w:firstLine="0"/>
              <w:jc w:val="left"/>
              <w:rPr>
                <w:sz w:val="22"/>
                <w:szCs w:val="18"/>
              </w:rPr>
            </w:pPr>
            <w:r>
              <w:rPr>
                <w:sz w:val="22"/>
                <w:szCs w:val="18"/>
              </w:rPr>
              <w:t>Pretest Participants</w:t>
            </w:r>
          </w:p>
        </w:tc>
      </w:tr>
      <w:tr w:rsidR="008A7145" w:rsidRPr="006C32F6" w14:paraId="12B55885" w14:textId="77777777" w:rsidTr="007A0480">
        <w:trPr>
          <w:trHeight w:val="331"/>
          <w:jc w:val="center"/>
        </w:trPr>
        <w:tc>
          <w:tcPr>
            <w:tcW w:w="1947" w:type="pct"/>
          </w:tcPr>
          <w:p w14:paraId="6E62D97D" w14:textId="149AAA28" w:rsidR="008A7145" w:rsidRPr="006C32F6" w:rsidRDefault="00BD0CF4" w:rsidP="008A7145">
            <w:pPr>
              <w:tabs>
                <w:tab w:val="clear" w:pos="432"/>
              </w:tabs>
              <w:spacing w:before="40" w:after="60" w:line="240" w:lineRule="auto"/>
              <w:ind w:firstLine="0"/>
              <w:jc w:val="left"/>
              <w:rPr>
                <w:sz w:val="22"/>
                <w:szCs w:val="18"/>
              </w:rPr>
            </w:pPr>
            <w:r w:rsidRPr="00BD0CF4">
              <w:rPr>
                <w:sz w:val="22"/>
                <w:szCs w:val="18"/>
              </w:rPr>
              <w:t>Stephen Protz</w:t>
            </w:r>
          </w:p>
        </w:tc>
        <w:tc>
          <w:tcPr>
            <w:tcW w:w="2056" w:type="pct"/>
          </w:tcPr>
          <w:p w14:paraId="613E7184" w14:textId="0C7E6A1F" w:rsidR="008A7145" w:rsidRPr="006C32F6" w:rsidRDefault="00BD0CF4" w:rsidP="008A7145">
            <w:pPr>
              <w:tabs>
                <w:tab w:val="clear" w:pos="432"/>
              </w:tabs>
              <w:spacing w:before="40" w:after="60" w:line="240" w:lineRule="auto"/>
              <w:ind w:firstLine="0"/>
              <w:jc w:val="left"/>
              <w:rPr>
                <w:sz w:val="22"/>
                <w:szCs w:val="18"/>
                <w:highlight w:val="yellow"/>
              </w:rPr>
            </w:pPr>
            <w:r>
              <w:rPr>
                <w:sz w:val="22"/>
                <w:szCs w:val="18"/>
              </w:rPr>
              <w:t>FS Regional Supervisor-Federal Meals Application Manager</w:t>
            </w:r>
          </w:p>
        </w:tc>
        <w:tc>
          <w:tcPr>
            <w:tcW w:w="997" w:type="pct"/>
          </w:tcPr>
          <w:p w14:paraId="3395BE61" w14:textId="68B9D378" w:rsidR="008A7145" w:rsidRPr="006C32F6" w:rsidRDefault="00BD0CF4" w:rsidP="008A7145">
            <w:pPr>
              <w:tabs>
                <w:tab w:val="clear" w:pos="432"/>
              </w:tabs>
              <w:spacing w:before="40" w:after="60" w:line="240" w:lineRule="auto"/>
              <w:ind w:firstLine="0"/>
              <w:jc w:val="left"/>
              <w:rPr>
                <w:sz w:val="22"/>
                <w:szCs w:val="18"/>
                <w:highlight w:val="yellow"/>
              </w:rPr>
            </w:pPr>
            <w:r>
              <w:rPr>
                <w:sz w:val="22"/>
                <w:szCs w:val="18"/>
              </w:rPr>
              <w:t>520-225-4700</w:t>
            </w:r>
          </w:p>
        </w:tc>
      </w:tr>
      <w:tr w:rsidR="008A7145" w:rsidRPr="006C32F6" w14:paraId="2E8C58AF" w14:textId="77777777" w:rsidTr="007A0480">
        <w:trPr>
          <w:trHeight w:val="331"/>
          <w:jc w:val="center"/>
        </w:trPr>
        <w:tc>
          <w:tcPr>
            <w:tcW w:w="1947" w:type="pct"/>
          </w:tcPr>
          <w:p w14:paraId="67C92A32" w14:textId="3BF282E1" w:rsidR="008A7145" w:rsidRPr="006C32F6" w:rsidRDefault="00BD0CF4" w:rsidP="008A7145">
            <w:pPr>
              <w:tabs>
                <w:tab w:val="clear" w:pos="432"/>
              </w:tabs>
              <w:spacing w:before="40" w:after="60" w:line="240" w:lineRule="auto"/>
              <w:ind w:firstLine="0"/>
              <w:jc w:val="left"/>
              <w:rPr>
                <w:sz w:val="22"/>
                <w:szCs w:val="18"/>
              </w:rPr>
            </w:pPr>
            <w:r>
              <w:rPr>
                <w:sz w:val="22"/>
                <w:szCs w:val="18"/>
              </w:rPr>
              <w:t>Christina Varela</w:t>
            </w:r>
          </w:p>
        </w:tc>
        <w:tc>
          <w:tcPr>
            <w:tcW w:w="2056" w:type="pct"/>
          </w:tcPr>
          <w:p w14:paraId="2B64A911" w14:textId="6193B4DF" w:rsidR="008A7145" w:rsidRPr="006C32F6" w:rsidRDefault="00BD0CF4" w:rsidP="008A7145">
            <w:pPr>
              <w:tabs>
                <w:tab w:val="clear" w:pos="432"/>
              </w:tabs>
              <w:spacing w:before="40" w:after="60" w:line="240" w:lineRule="auto"/>
              <w:ind w:firstLine="0"/>
              <w:jc w:val="left"/>
              <w:rPr>
                <w:sz w:val="22"/>
                <w:szCs w:val="18"/>
                <w:highlight w:val="yellow"/>
              </w:rPr>
            </w:pPr>
            <w:r>
              <w:rPr>
                <w:sz w:val="22"/>
                <w:szCs w:val="18"/>
              </w:rPr>
              <w:t>Manager of Food Services</w:t>
            </w:r>
          </w:p>
        </w:tc>
        <w:tc>
          <w:tcPr>
            <w:tcW w:w="997" w:type="pct"/>
          </w:tcPr>
          <w:p w14:paraId="4FB6B00A" w14:textId="7A8EC59F" w:rsidR="008A7145" w:rsidRPr="006C32F6" w:rsidRDefault="00BD0CF4" w:rsidP="008A7145">
            <w:pPr>
              <w:tabs>
                <w:tab w:val="clear" w:pos="432"/>
              </w:tabs>
              <w:spacing w:before="40" w:after="60" w:line="240" w:lineRule="auto"/>
              <w:ind w:firstLine="0"/>
              <w:jc w:val="left"/>
              <w:rPr>
                <w:sz w:val="22"/>
                <w:szCs w:val="18"/>
                <w:highlight w:val="yellow"/>
              </w:rPr>
            </w:pPr>
            <w:r>
              <w:rPr>
                <w:sz w:val="22"/>
                <w:szCs w:val="18"/>
              </w:rPr>
              <w:t>831-796-7082</w:t>
            </w:r>
          </w:p>
        </w:tc>
      </w:tr>
      <w:tr w:rsidR="008A7145" w:rsidRPr="006C32F6" w14:paraId="172B4C6D" w14:textId="77777777" w:rsidTr="007A0480">
        <w:trPr>
          <w:trHeight w:val="331"/>
          <w:jc w:val="center"/>
        </w:trPr>
        <w:tc>
          <w:tcPr>
            <w:tcW w:w="5000" w:type="pct"/>
            <w:gridSpan w:val="3"/>
            <w:tcBorders>
              <w:top w:val="single" w:sz="4" w:space="0" w:color="auto"/>
              <w:bottom w:val="single" w:sz="4" w:space="0" w:color="auto"/>
            </w:tcBorders>
            <w:shd w:val="clear" w:color="auto" w:fill="D9D9D9" w:themeFill="background1" w:themeFillShade="D9"/>
          </w:tcPr>
          <w:p w14:paraId="6FDD484B" w14:textId="77777777" w:rsidR="008A7145" w:rsidRPr="006C32F6" w:rsidRDefault="008A7145" w:rsidP="008A7145">
            <w:pPr>
              <w:tabs>
                <w:tab w:val="clear" w:pos="432"/>
              </w:tabs>
              <w:spacing w:before="120" w:after="60" w:line="240" w:lineRule="auto"/>
              <w:ind w:firstLine="0"/>
              <w:jc w:val="left"/>
              <w:rPr>
                <w:sz w:val="22"/>
                <w:szCs w:val="18"/>
              </w:rPr>
            </w:pPr>
            <w:r w:rsidRPr="006C32F6">
              <w:rPr>
                <w:sz w:val="22"/>
                <w:szCs w:val="18"/>
              </w:rPr>
              <w:t>NASS Staff</w:t>
            </w:r>
          </w:p>
        </w:tc>
      </w:tr>
      <w:tr w:rsidR="008A7145" w:rsidRPr="006C32F6" w14:paraId="0DE6B98C" w14:textId="77777777" w:rsidTr="00EE472A">
        <w:trPr>
          <w:trHeight w:val="331"/>
          <w:jc w:val="center"/>
        </w:trPr>
        <w:tc>
          <w:tcPr>
            <w:tcW w:w="1947" w:type="pct"/>
            <w:tcBorders>
              <w:top w:val="single" w:sz="4" w:space="0" w:color="auto"/>
              <w:bottom w:val="single" w:sz="4" w:space="0" w:color="auto"/>
            </w:tcBorders>
            <w:shd w:val="clear" w:color="auto" w:fill="auto"/>
          </w:tcPr>
          <w:p w14:paraId="731FA9B7" w14:textId="77777777" w:rsidR="008A7145" w:rsidRPr="006C32F6" w:rsidRDefault="008A7145" w:rsidP="008A7145">
            <w:pPr>
              <w:tabs>
                <w:tab w:val="clear" w:pos="432"/>
              </w:tabs>
              <w:spacing w:before="120" w:after="60" w:line="240" w:lineRule="auto"/>
              <w:ind w:firstLine="0"/>
              <w:jc w:val="left"/>
              <w:rPr>
                <w:sz w:val="22"/>
                <w:szCs w:val="18"/>
              </w:rPr>
            </w:pPr>
            <w:r w:rsidRPr="006C32F6">
              <w:rPr>
                <w:sz w:val="22"/>
                <w:szCs w:val="18"/>
              </w:rPr>
              <w:t>Alison Black</w:t>
            </w:r>
          </w:p>
        </w:tc>
        <w:tc>
          <w:tcPr>
            <w:tcW w:w="2056" w:type="pct"/>
            <w:tcBorders>
              <w:top w:val="single" w:sz="4" w:space="0" w:color="auto"/>
              <w:bottom w:val="single" w:sz="4" w:space="0" w:color="auto"/>
            </w:tcBorders>
            <w:shd w:val="clear" w:color="auto" w:fill="auto"/>
          </w:tcPr>
          <w:p w14:paraId="20BED38F" w14:textId="028F7EB3" w:rsidR="008A7145" w:rsidRPr="006C32F6" w:rsidRDefault="008A7145" w:rsidP="008A7145">
            <w:pPr>
              <w:tabs>
                <w:tab w:val="clear" w:pos="432"/>
              </w:tabs>
              <w:spacing w:before="120" w:after="60" w:line="240" w:lineRule="auto"/>
              <w:ind w:firstLine="0"/>
              <w:jc w:val="left"/>
              <w:rPr>
                <w:sz w:val="22"/>
                <w:szCs w:val="18"/>
              </w:rPr>
            </w:pPr>
            <w:r w:rsidRPr="006C32F6">
              <w:rPr>
                <w:sz w:val="22"/>
                <w:szCs w:val="18"/>
              </w:rPr>
              <w:t>Methods Division</w:t>
            </w:r>
          </w:p>
        </w:tc>
        <w:tc>
          <w:tcPr>
            <w:tcW w:w="997" w:type="pct"/>
            <w:tcBorders>
              <w:top w:val="single" w:sz="4" w:space="0" w:color="auto"/>
              <w:bottom w:val="single" w:sz="4" w:space="0" w:color="auto"/>
            </w:tcBorders>
            <w:shd w:val="clear" w:color="auto" w:fill="auto"/>
          </w:tcPr>
          <w:p w14:paraId="53C6D503" w14:textId="2E30CC35" w:rsidR="008A7145" w:rsidRPr="006C32F6" w:rsidRDefault="008A7145" w:rsidP="008A7145">
            <w:pPr>
              <w:tabs>
                <w:tab w:val="clear" w:pos="432"/>
              </w:tabs>
              <w:spacing w:before="120" w:after="60" w:line="240" w:lineRule="auto"/>
              <w:ind w:firstLine="0"/>
              <w:jc w:val="left"/>
              <w:rPr>
                <w:sz w:val="22"/>
                <w:szCs w:val="18"/>
              </w:rPr>
            </w:pPr>
            <w:r w:rsidRPr="006C32F6">
              <w:rPr>
                <w:sz w:val="22"/>
                <w:szCs w:val="18"/>
              </w:rPr>
              <w:t>202-690-2388</w:t>
            </w:r>
          </w:p>
        </w:tc>
      </w:tr>
    </w:tbl>
    <w:p w14:paraId="3B3BB583" w14:textId="77777777" w:rsidR="008A7145" w:rsidRPr="00BF40E0" w:rsidRDefault="008A7145" w:rsidP="00C047FB">
      <w:pPr>
        <w:rPr>
          <w:highlight w:val="yellow"/>
        </w:rPr>
      </w:pPr>
    </w:p>
    <w:p w14:paraId="727DFA93" w14:textId="77777777" w:rsidR="0009216E" w:rsidRDefault="0009216E" w:rsidP="00FE1371">
      <w:pPr>
        <w:pStyle w:val="Heading2Black"/>
      </w:pPr>
      <w:bookmarkStart w:id="53" w:name="_Toc316309691"/>
      <w:bookmarkStart w:id="54" w:name="_Toc316311778"/>
      <w:bookmarkStart w:id="55" w:name="_Toc318291768"/>
      <w:bookmarkStart w:id="56" w:name="_Toc318292452"/>
      <w:bookmarkStart w:id="57" w:name="_Toc487710662"/>
      <w:r>
        <w:t>9.</w:t>
      </w:r>
      <w:r>
        <w:tab/>
        <w:t>Explanation of Any Payments or Gifts to Respondents</w:t>
      </w:r>
      <w:bookmarkEnd w:id="53"/>
      <w:bookmarkEnd w:id="54"/>
      <w:bookmarkEnd w:id="55"/>
      <w:bookmarkEnd w:id="56"/>
      <w:bookmarkEnd w:id="57"/>
    </w:p>
    <w:p w14:paraId="6602BCE8" w14:textId="77777777" w:rsidR="0009216E" w:rsidRDefault="0009216E" w:rsidP="00594A8A">
      <w:pPr>
        <w:spacing w:line="240" w:lineRule="auto"/>
        <w:ind w:firstLine="0"/>
        <w:rPr>
          <w:b/>
        </w:rPr>
      </w:pPr>
      <w:r w:rsidRPr="009A3085">
        <w:rPr>
          <w:b/>
        </w:rPr>
        <w:t>Explain any decision to provide any payment or gift to respondents, other than re</w:t>
      </w:r>
      <w:r w:rsidR="002C574F">
        <w:rPr>
          <w:b/>
        </w:rPr>
        <w:t>-</w:t>
      </w:r>
      <w:r w:rsidRPr="009A3085">
        <w:rPr>
          <w:b/>
        </w:rPr>
        <w:t>enumeration of contractors or grantees.</w:t>
      </w:r>
    </w:p>
    <w:p w14:paraId="1215F284" w14:textId="77777777" w:rsidR="0009216E" w:rsidRPr="009A3085" w:rsidRDefault="0009216E" w:rsidP="00594A8A">
      <w:pPr>
        <w:spacing w:line="240" w:lineRule="auto"/>
        <w:ind w:firstLine="0"/>
      </w:pPr>
    </w:p>
    <w:p w14:paraId="4209B0FF" w14:textId="39BF3A62" w:rsidR="00800EC1" w:rsidRDefault="003236B3" w:rsidP="009F1EBC">
      <w:bookmarkStart w:id="58" w:name="_Toc316309692"/>
      <w:bookmarkStart w:id="59" w:name="_Toc316311779"/>
      <w:bookmarkStart w:id="60" w:name="_Toc318291769"/>
      <w:bookmarkStart w:id="61" w:name="_Toc318292453"/>
      <w:r>
        <w:t>T</w:t>
      </w:r>
      <w:r w:rsidR="009F1EBC">
        <w:t xml:space="preserve">he target populations for this study are low-income </w:t>
      </w:r>
      <w:r w:rsidR="00800EC1">
        <w:t xml:space="preserve">(1) </w:t>
      </w:r>
      <w:r>
        <w:t xml:space="preserve">nonresponding households and </w:t>
      </w:r>
      <w:r w:rsidR="00800EC1">
        <w:t xml:space="preserve">(2) </w:t>
      </w:r>
      <w:r w:rsidR="00481C0E">
        <w:t xml:space="preserve">responding </w:t>
      </w:r>
      <w:r w:rsidR="009F1EBC">
        <w:t>households wit</w:t>
      </w:r>
      <w:r>
        <w:t>h no changes</w:t>
      </w:r>
      <w:r w:rsidR="009F1EBC">
        <w:t xml:space="preserve"> </w:t>
      </w:r>
      <w:r w:rsidR="00D76215">
        <w:t xml:space="preserve">in school meals benefits. </w:t>
      </w:r>
      <w:r w:rsidR="009F1EBC">
        <w:t xml:space="preserve">Including the nonresponding households in the study </w:t>
      </w:r>
      <w:r w:rsidR="004C2EC3">
        <w:t xml:space="preserve">especially </w:t>
      </w:r>
      <w:r w:rsidR="009F1EBC">
        <w:t xml:space="preserve">raises concerns about low response and </w:t>
      </w:r>
      <w:r w:rsidR="004C2EC3">
        <w:t>potential</w:t>
      </w:r>
      <w:r w:rsidR="009F1EBC">
        <w:t xml:space="preserve"> nonresponse bias. </w:t>
      </w:r>
      <w:r w:rsidR="00800EC1">
        <w:t>By group definition, 100% of the nonresponding households did not respond to verification requests from the school district, thus making it likely that they may not respond to requests to participate in the current study. The responding households with no changes in benefits did respond to the districts’ verification requests; however, these households remain low-income and</w:t>
      </w:r>
      <w:r w:rsidR="005D06C7">
        <w:t xml:space="preserve"> may still be hard to reach as they may have nonworking telephones or limited cell-phone usage</w:t>
      </w:r>
      <w:r w:rsidR="009E1F3A">
        <w:t xml:space="preserve"> (such as “pay-as-you-go” plans with incur costs at a standard rate of $0.10 per minute)</w:t>
      </w:r>
      <w:r w:rsidR="00800EC1">
        <w:t xml:space="preserve">. </w:t>
      </w:r>
    </w:p>
    <w:p w14:paraId="493C9E05" w14:textId="34CC53CA" w:rsidR="00056914" w:rsidRDefault="00056914" w:rsidP="00056914">
      <w:r>
        <w:t xml:space="preserve">Providing an extrinsic incentive increases cooperation rates, thereby minimizing non-response bias, especially in populations defined as low-income, and a monetary incentive even more so than other incentive types (Groves et al., 2009; James, 1996; Singer, 2002). In addition, improved cooperation rates reduce the need for call backs which decrease survey costs and disproportionately encourage those less interested in the research to participate, thus reducing non-response bias.  </w:t>
      </w:r>
    </w:p>
    <w:p w14:paraId="694D8D75" w14:textId="52405335" w:rsidR="00E043A7" w:rsidRDefault="00E60B2E" w:rsidP="00056914">
      <w:r>
        <w:t>As such, permission is requested to offer a monetary incentive to all household survey participants to compensate them for costs they will incur for participating in the survey. These costs include childcare that may be needed during the two hours required to gather income documentation needed to complete the survey, cell phone and data usage costs associated with calls and texts needed to set up appointments and reminders to complete the survey, and printing</w:t>
      </w:r>
      <w:r w:rsidR="00355BC0">
        <w:t xml:space="preserve"> or copying</w:t>
      </w:r>
      <w:r>
        <w:t xml:space="preserve"> costs incurred to prepare income documentation. </w:t>
      </w:r>
      <w:r w:rsidR="00E043A7">
        <w:t xml:space="preserve">Additionally, transportation costs may be incurred as those without internet access or printing capabilities may have to travel to a location with wireless or printing services. </w:t>
      </w:r>
      <w:r>
        <w:t xml:space="preserve">If permission is granted, interviewers will provide respondents with a $25 Visa </w:t>
      </w:r>
      <w:r w:rsidR="00AD10B3">
        <w:t xml:space="preserve">gift card </w:t>
      </w:r>
      <w:r>
        <w:t>upon completion of the survey</w:t>
      </w:r>
      <w:r w:rsidR="00E043A7">
        <w:t xml:space="preserve"> to offset these costs and reduce nonresponse bias in the study</w:t>
      </w:r>
      <w:r>
        <w:t xml:space="preserve">. </w:t>
      </w:r>
      <w:r w:rsidR="008F49A0">
        <w:t>Proposed incentive amounts are based on the following participation cost estimates:</w:t>
      </w:r>
    </w:p>
    <w:tbl>
      <w:tblPr>
        <w:tblStyle w:val="LightShading"/>
        <w:tblW w:w="0" w:type="auto"/>
        <w:tblLook w:val="04E0" w:firstRow="1" w:lastRow="1" w:firstColumn="1" w:lastColumn="0" w:noHBand="0" w:noVBand="1"/>
      </w:tblPr>
      <w:tblGrid>
        <w:gridCol w:w="3192"/>
        <w:gridCol w:w="3192"/>
        <w:gridCol w:w="3192"/>
      </w:tblGrid>
      <w:tr w:rsidR="005F19B3" w14:paraId="45022135" w14:textId="77777777" w:rsidTr="00206A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79EDDE04" w14:textId="5BBE48CC" w:rsidR="005F19B3" w:rsidRDefault="005F19B3" w:rsidP="00922A85">
            <w:pPr>
              <w:spacing w:line="240" w:lineRule="auto"/>
              <w:ind w:firstLine="0"/>
            </w:pPr>
            <w:r>
              <w:t>Cost Category</w:t>
            </w:r>
          </w:p>
        </w:tc>
        <w:tc>
          <w:tcPr>
            <w:tcW w:w="3192" w:type="dxa"/>
          </w:tcPr>
          <w:p w14:paraId="356B4846" w14:textId="66C09E49" w:rsidR="005F19B3" w:rsidRDefault="005F19B3" w:rsidP="00EF3F1A">
            <w:pPr>
              <w:spacing w:line="240" w:lineRule="auto"/>
              <w:ind w:firstLine="0"/>
              <w:jc w:val="left"/>
              <w:cnfStyle w:val="100000000000" w:firstRow="1" w:lastRow="0" w:firstColumn="0" w:lastColumn="0" w:oddVBand="0" w:evenVBand="0" w:oddHBand="0" w:evenHBand="0" w:firstRowFirstColumn="0" w:firstRowLastColumn="0" w:lastRowFirstColumn="0" w:lastRowLastColumn="0"/>
            </w:pPr>
            <w:r>
              <w:t>Calculation</w:t>
            </w:r>
          </w:p>
        </w:tc>
        <w:tc>
          <w:tcPr>
            <w:tcW w:w="3192" w:type="dxa"/>
          </w:tcPr>
          <w:p w14:paraId="6FC072D4" w14:textId="26DBDD1C" w:rsidR="005F19B3" w:rsidRDefault="005F19B3" w:rsidP="00206ADB">
            <w:pPr>
              <w:spacing w:line="240" w:lineRule="auto"/>
              <w:ind w:firstLine="0"/>
              <w:jc w:val="center"/>
              <w:cnfStyle w:val="100000000000" w:firstRow="1" w:lastRow="0" w:firstColumn="0" w:lastColumn="0" w:oddVBand="0" w:evenVBand="0" w:oddHBand="0" w:evenHBand="0" w:firstRowFirstColumn="0" w:firstRowLastColumn="0" w:lastRowFirstColumn="0" w:lastRowLastColumn="0"/>
            </w:pPr>
            <w:r>
              <w:t>Estimated Cost</w:t>
            </w:r>
          </w:p>
        </w:tc>
      </w:tr>
      <w:tr w:rsidR="008F49A0" w14:paraId="56EE58DC" w14:textId="77777777" w:rsidTr="00206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443DE07" w14:textId="4D2D3FF3" w:rsidR="008F49A0" w:rsidRPr="00206ADB" w:rsidRDefault="008F49A0" w:rsidP="00922A85">
            <w:pPr>
              <w:spacing w:line="240" w:lineRule="auto"/>
              <w:ind w:firstLine="0"/>
              <w:rPr>
                <w:b w:val="0"/>
              </w:rPr>
            </w:pPr>
            <w:r w:rsidRPr="00206ADB">
              <w:rPr>
                <w:b w:val="0"/>
              </w:rPr>
              <w:t>Child care</w:t>
            </w:r>
          </w:p>
        </w:tc>
        <w:tc>
          <w:tcPr>
            <w:tcW w:w="3192" w:type="dxa"/>
          </w:tcPr>
          <w:p w14:paraId="5AA984D0" w14:textId="10D44751" w:rsidR="008F49A0" w:rsidRDefault="008F49A0" w:rsidP="00884D58">
            <w:pPr>
              <w:spacing w:line="240" w:lineRule="auto"/>
              <w:ind w:firstLine="0"/>
              <w:jc w:val="left"/>
              <w:cnfStyle w:val="000000100000" w:firstRow="0" w:lastRow="0" w:firstColumn="0" w:lastColumn="0" w:oddVBand="0" w:evenVBand="0" w:oddHBand="1" w:evenHBand="0" w:firstRowFirstColumn="0" w:firstRowLastColumn="0" w:lastRowFirstColumn="0" w:lastRowLastColumn="0"/>
            </w:pPr>
            <w:r>
              <w:t>Me</w:t>
            </w:r>
            <w:r w:rsidR="00EF3F1A">
              <w:t>di</w:t>
            </w:r>
            <w:r>
              <w:t>an hourly wage for childcare workers</w:t>
            </w:r>
            <w:r w:rsidR="00884D58">
              <w:rPr>
                <w:rStyle w:val="FootnoteReference"/>
              </w:rPr>
              <w:footnoteReference w:id="9"/>
            </w:r>
            <w:r w:rsidR="00CB3201">
              <w:t>: $</w:t>
            </w:r>
            <w:r w:rsidR="00EF3F1A">
              <w:t>10.18</w:t>
            </w:r>
            <w:r w:rsidR="00CB3201">
              <w:t xml:space="preserve"> x 2 hours to collect income documentation </w:t>
            </w:r>
          </w:p>
        </w:tc>
        <w:tc>
          <w:tcPr>
            <w:tcW w:w="3192" w:type="dxa"/>
          </w:tcPr>
          <w:p w14:paraId="34590A56" w14:textId="6C554375" w:rsidR="008F49A0" w:rsidRDefault="00CB3201" w:rsidP="002314E5">
            <w:pPr>
              <w:spacing w:line="240" w:lineRule="auto"/>
              <w:ind w:firstLine="0"/>
              <w:jc w:val="center"/>
              <w:cnfStyle w:val="000000100000" w:firstRow="0" w:lastRow="0" w:firstColumn="0" w:lastColumn="0" w:oddVBand="0" w:evenVBand="0" w:oddHBand="1" w:evenHBand="0" w:firstRowFirstColumn="0" w:firstRowLastColumn="0" w:lastRowFirstColumn="0" w:lastRowLastColumn="0"/>
            </w:pPr>
            <w:r>
              <w:t>$</w:t>
            </w:r>
            <w:r w:rsidR="007C7A79">
              <w:t>20.36</w:t>
            </w:r>
          </w:p>
        </w:tc>
      </w:tr>
      <w:tr w:rsidR="008F49A0" w14:paraId="402B8E37" w14:textId="77777777" w:rsidTr="00206ADB">
        <w:tc>
          <w:tcPr>
            <w:cnfStyle w:val="001000000000" w:firstRow="0" w:lastRow="0" w:firstColumn="1" w:lastColumn="0" w:oddVBand="0" w:evenVBand="0" w:oddHBand="0" w:evenHBand="0" w:firstRowFirstColumn="0" w:firstRowLastColumn="0" w:lastRowFirstColumn="0" w:lastRowLastColumn="0"/>
            <w:tcW w:w="3192" w:type="dxa"/>
          </w:tcPr>
          <w:p w14:paraId="10D3E50A" w14:textId="753F32AD" w:rsidR="008F49A0" w:rsidRPr="00206ADB" w:rsidRDefault="00CB3201" w:rsidP="00922A85">
            <w:pPr>
              <w:spacing w:line="240" w:lineRule="auto"/>
              <w:ind w:firstLine="0"/>
              <w:rPr>
                <w:b w:val="0"/>
              </w:rPr>
            </w:pPr>
            <w:r w:rsidRPr="00206ADB">
              <w:rPr>
                <w:b w:val="0"/>
              </w:rPr>
              <w:t>Cell phone and data usage</w:t>
            </w:r>
          </w:p>
        </w:tc>
        <w:tc>
          <w:tcPr>
            <w:tcW w:w="3192" w:type="dxa"/>
          </w:tcPr>
          <w:p w14:paraId="2C066070" w14:textId="37AC73FF" w:rsidR="008F49A0" w:rsidRDefault="00CB3201" w:rsidP="00EF3F1A">
            <w:pPr>
              <w:spacing w:line="240" w:lineRule="auto"/>
              <w:ind w:firstLine="0"/>
              <w:jc w:val="left"/>
              <w:cnfStyle w:val="000000000000" w:firstRow="0" w:lastRow="0" w:firstColumn="0" w:lastColumn="0" w:oddVBand="0" w:evenVBand="0" w:oddHBand="0" w:evenHBand="0" w:firstRowFirstColumn="0" w:firstRowLastColumn="0" w:lastRowFirstColumn="0" w:lastRowLastColumn="0"/>
            </w:pPr>
            <w:r>
              <w:t>$0.10 standard rate per minute for pay-as-you-go phones x 15 minutes estimated burden for the Household Survey Call Script</w:t>
            </w:r>
          </w:p>
        </w:tc>
        <w:tc>
          <w:tcPr>
            <w:tcW w:w="3192" w:type="dxa"/>
          </w:tcPr>
          <w:p w14:paraId="0BAE7E2F" w14:textId="4EEE467D" w:rsidR="008F49A0" w:rsidRDefault="00CB3201" w:rsidP="00EF3F1A">
            <w:pPr>
              <w:spacing w:line="240" w:lineRule="auto"/>
              <w:ind w:firstLine="0"/>
              <w:jc w:val="center"/>
              <w:cnfStyle w:val="000000000000" w:firstRow="0" w:lastRow="0" w:firstColumn="0" w:lastColumn="0" w:oddVBand="0" w:evenVBand="0" w:oddHBand="0" w:evenHBand="0" w:firstRowFirstColumn="0" w:firstRowLastColumn="0" w:lastRowFirstColumn="0" w:lastRowLastColumn="0"/>
            </w:pPr>
            <w:r>
              <w:t>$1.50</w:t>
            </w:r>
          </w:p>
        </w:tc>
      </w:tr>
      <w:tr w:rsidR="008F49A0" w14:paraId="6D5CC769" w14:textId="77777777" w:rsidTr="00206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1FBB636" w14:textId="6CA89728" w:rsidR="008F49A0" w:rsidRPr="00206ADB" w:rsidRDefault="00CB3201" w:rsidP="00EF3F1A">
            <w:pPr>
              <w:spacing w:line="240" w:lineRule="auto"/>
              <w:ind w:firstLine="0"/>
              <w:rPr>
                <w:b w:val="0"/>
              </w:rPr>
            </w:pPr>
            <w:r w:rsidRPr="00206ADB">
              <w:rPr>
                <w:b w:val="0"/>
              </w:rPr>
              <w:t>Printing</w:t>
            </w:r>
            <w:r w:rsidR="00355BC0">
              <w:rPr>
                <w:b w:val="0"/>
              </w:rPr>
              <w:t>/Copying</w:t>
            </w:r>
          </w:p>
        </w:tc>
        <w:tc>
          <w:tcPr>
            <w:tcW w:w="3192" w:type="dxa"/>
          </w:tcPr>
          <w:p w14:paraId="108A147B" w14:textId="522E9ACF" w:rsidR="008F49A0" w:rsidRDefault="00F27D9F" w:rsidP="00355BC0">
            <w:pPr>
              <w:spacing w:line="240" w:lineRule="auto"/>
              <w:ind w:firstLine="0"/>
              <w:jc w:val="left"/>
              <w:cnfStyle w:val="000000100000" w:firstRow="0" w:lastRow="0" w:firstColumn="0" w:lastColumn="0" w:oddVBand="0" w:evenVBand="0" w:oddHBand="1" w:evenHBand="0" w:firstRowFirstColumn="0" w:firstRowLastColumn="0" w:lastRowFirstColumn="0" w:lastRowLastColumn="0"/>
            </w:pPr>
            <w:r>
              <w:t>$0.</w:t>
            </w:r>
            <w:r w:rsidR="00355BC0">
              <w:t>2</w:t>
            </w:r>
            <w:r>
              <w:t>0</w:t>
            </w:r>
            <w:r w:rsidR="00A63B2E">
              <w:t xml:space="preserve"> per page</w:t>
            </w:r>
            <w:r w:rsidR="00355BC0">
              <w:t xml:space="preserve"> (IRS reasonable cost estimate</w:t>
            </w:r>
            <w:r w:rsidR="00355BC0">
              <w:rPr>
                <w:rStyle w:val="FootnoteReference"/>
              </w:rPr>
              <w:footnoteReference w:id="10"/>
            </w:r>
            <w:r w:rsidR="00355BC0">
              <w:t>)</w:t>
            </w:r>
            <w:r w:rsidR="00EF3F1A">
              <w:t xml:space="preserve"> x </w:t>
            </w:r>
            <w:r w:rsidR="00355BC0">
              <w:t>5</w:t>
            </w:r>
            <w:r w:rsidR="00EF3F1A">
              <w:t xml:space="preserve"> pages of household income documentation</w:t>
            </w:r>
          </w:p>
        </w:tc>
        <w:tc>
          <w:tcPr>
            <w:tcW w:w="3192" w:type="dxa"/>
          </w:tcPr>
          <w:p w14:paraId="1C406483" w14:textId="4C7D977F" w:rsidR="008F49A0" w:rsidRDefault="00EF3F1A" w:rsidP="00F27D9F">
            <w:pPr>
              <w:spacing w:line="240" w:lineRule="auto"/>
              <w:ind w:firstLine="0"/>
              <w:jc w:val="center"/>
              <w:cnfStyle w:val="000000100000" w:firstRow="0" w:lastRow="0" w:firstColumn="0" w:lastColumn="0" w:oddVBand="0" w:evenVBand="0" w:oddHBand="1" w:evenHBand="0" w:firstRowFirstColumn="0" w:firstRowLastColumn="0" w:lastRowFirstColumn="0" w:lastRowLastColumn="0"/>
            </w:pPr>
            <w:r>
              <w:t>$</w:t>
            </w:r>
            <w:r w:rsidR="00F27D9F">
              <w:t>1.00</w:t>
            </w:r>
          </w:p>
        </w:tc>
      </w:tr>
      <w:tr w:rsidR="00EF3F1A" w14:paraId="25438B9B" w14:textId="77777777" w:rsidTr="00206ADB">
        <w:tc>
          <w:tcPr>
            <w:cnfStyle w:val="001000000000" w:firstRow="0" w:lastRow="0" w:firstColumn="1" w:lastColumn="0" w:oddVBand="0" w:evenVBand="0" w:oddHBand="0" w:evenHBand="0" w:firstRowFirstColumn="0" w:firstRowLastColumn="0" w:lastRowFirstColumn="0" w:lastRowLastColumn="0"/>
            <w:tcW w:w="3192" w:type="dxa"/>
          </w:tcPr>
          <w:p w14:paraId="4860C8BE" w14:textId="2B4F7E9E" w:rsidR="00EF3F1A" w:rsidRPr="00206ADB" w:rsidRDefault="00EF3F1A">
            <w:pPr>
              <w:spacing w:line="240" w:lineRule="auto"/>
              <w:ind w:firstLine="0"/>
              <w:rPr>
                <w:b w:val="0"/>
              </w:rPr>
            </w:pPr>
            <w:r w:rsidRPr="00206ADB">
              <w:rPr>
                <w:b w:val="0"/>
              </w:rPr>
              <w:t>Transportation</w:t>
            </w:r>
          </w:p>
        </w:tc>
        <w:tc>
          <w:tcPr>
            <w:tcW w:w="3192" w:type="dxa"/>
          </w:tcPr>
          <w:p w14:paraId="4402086D" w14:textId="4C464FD0" w:rsidR="00EF3F1A" w:rsidRDefault="00EF3F1A" w:rsidP="00F27D9F">
            <w:pPr>
              <w:spacing w:line="240" w:lineRule="auto"/>
              <w:ind w:firstLine="0"/>
              <w:jc w:val="left"/>
              <w:cnfStyle w:val="000000000000" w:firstRow="0" w:lastRow="0" w:firstColumn="0" w:lastColumn="0" w:oddVBand="0" w:evenVBand="0" w:oddHBand="0" w:evenHBand="0" w:firstRowFirstColumn="0" w:firstRowLastColumn="0" w:lastRowFirstColumn="0" w:lastRowLastColumn="0"/>
            </w:pPr>
            <w:r>
              <w:t>Average population-weighted distance to nearest public library</w:t>
            </w:r>
            <w:r>
              <w:rPr>
                <w:rStyle w:val="FootnoteReference"/>
              </w:rPr>
              <w:footnoteReference w:id="11"/>
            </w:r>
            <w:r>
              <w:t xml:space="preserve"> (for access to internet and printers): 4 miles roundtrip x $0.535 (federal mileage reimbursement rate)</w:t>
            </w:r>
          </w:p>
        </w:tc>
        <w:tc>
          <w:tcPr>
            <w:tcW w:w="3192" w:type="dxa"/>
          </w:tcPr>
          <w:p w14:paraId="1D0A0A8D" w14:textId="58F9683E" w:rsidR="00EF3F1A" w:rsidRDefault="00EF3F1A" w:rsidP="00F27D9F">
            <w:pPr>
              <w:spacing w:line="240" w:lineRule="auto"/>
              <w:ind w:firstLine="0"/>
              <w:jc w:val="center"/>
              <w:cnfStyle w:val="000000000000" w:firstRow="0" w:lastRow="0" w:firstColumn="0" w:lastColumn="0" w:oddVBand="0" w:evenVBand="0" w:oddHBand="0" w:evenHBand="0" w:firstRowFirstColumn="0" w:firstRowLastColumn="0" w:lastRowFirstColumn="0" w:lastRowLastColumn="0"/>
            </w:pPr>
            <w:r>
              <w:t>$2.</w:t>
            </w:r>
            <w:r w:rsidR="00F27D9F">
              <w:t>14</w:t>
            </w:r>
          </w:p>
        </w:tc>
      </w:tr>
      <w:tr w:rsidR="005F19B3" w14:paraId="4BB71084" w14:textId="77777777" w:rsidTr="00206AD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4" w:type="dxa"/>
            <w:gridSpan w:val="2"/>
            <w:shd w:val="clear" w:color="auto" w:fill="BFBFBF" w:themeFill="background1" w:themeFillShade="BF"/>
          </w:tcPr>
          <w:p w14:paraId="6DCC30E6" w14:textId="402EED1D" w:rsidR="005F19B3" w:rsidRPr="00206ADB" w:rsidRDefault="005F19B3" w:rsidP="00EF3F1A">
            <w:pPr>
              <w:spacing w:line="240" w:lineRule="auto"/>
              <w:ind w:firstLine="0"/>
              <w:jc w:val="left"/>
            </w:pPr>
            <w:r w:rsidRPr="00206ADB">
              <w:t>Total</w:t>
            </w:r>
          </w:p>
        </w:tc>
        <w:tc>
          <w:tcPr>
            <w:tcW w:w="3192" w:type="dxa"/>
            <w:shd w:val="clear" w:color="auto" w:fill="BFBFBF" w:themeFill="background1" w:themeFillShade="BF"/>
          </w:tcPr>
          <w:p w14:paraId="4D7CE702" w14:textId="043B0175" w:rsidR="005F19B3" w:rsidRPr="002314E5" w:rsidRDefault="005F19B3" w:rsidP="00F27D9F">
            <w:pPr>
              <w:spacing w:line="240" w:lineRule="auto"/>
              <w:ind w:firstLine="0"/>
              <w:jc w:val="center"/>
              <w:cnfStyle w:val="010000000000" w:firstRow="0" w:lastRow="1" w:firstColumn="0" w:lastColumn="0" w:oddVBand="0" w:evenVBand="0" w:oddHBand="0" w:evenHBand="0" w:firstRowFirstColumn="0" w:firstRowLastColumn="0" w:lastRowFirstColumn="0" w:lastRowLastColumn="0"/>
            </w:pPr>
            <w:r w:rsidRPr="002314E5">
              <w:t>$</w:t>
            </w:r>
            <w:r w:rsidR="00F27D9F">
              <w:t>25.00</w:t>
            </w:r>
          </w:p>
        </w:tc>
      </w:tr>
    </w:tbl>
    <w:p w14:paraId="525E5ECC" w14:textId="77777777" w:rsidR="008F49A0" w:rsidRDefault="008F49A0" w:rsidP="00056914"/>
    <w:p w14:paraId="5A0B7BFF" w14:textId="4582D4B4" w:rsidR="009F1EBC" w:rsidRPr="00F53283" w:rsidRDefault="00F53283" w:rsidP="00F53283">
      <w:pPr>
        <w:rPr>
          <w:sz w:val="22"/>
          <w:szCs w:val="22"/>
        </w:rPr>
      </w:pPr>
      <w:r>
        <w:t>A high response rate increases the likelihood that the survey results are illustrative of the entire target population. Survey estimates may be biased if respondents differ substantially from non-respondents. These differences may impact the validity of the survey results. Research has shown that incentives can minimize non-response bias to survey</w:t>
      </w:r>
      <w:r w:rsidR="00127265">
        <w:t>s</w:t>
      </w:r>
      <w:r>
        <w:t xml:space="preserve"> without compromising the quality of the data</w:t>
      </w:r>
      <w:r w:rsidR="00F16022">
        <w:t xml:space="preserve"> (Singer and Kulka 2002; Singer and Ye 2013)</w:t>
      </w:r>
      <w:r w:rsidR="004C6B27">
        <w:t>.</w:t>
      </w:r>
      <w:r w:rsidR="004C6B27" w:rsidRPr="004C6B27">
        <w:t xml:space="preserve"> </w:t>
      </w:r>
      <w:r w:rsidR="004C6B27" w:rsidRPr="007E72F8">
        <w:t xml:space="preserve">Goldenberg et al. (2009) found that monetary incentives increased response rates and data quality over no incentive. Those receiving the incentive were less likely to say “don’t know” or refuse to answer individual items. </w:t>
      </w:r>
      <w:r w:rsidR="004C6B27" w:rsidRPr="00A20E13">
        <w:t>There is also evidence that incentives bolster participation among those with lower interest in the survey topic (Jäckle and Lynn 2007; Kay 2001; Schwartz et al. 2006), resulting in data that are more complete.</w:t>
      </w:r>
      <w:r w:rsidR="004C6B27">
        <w:t xml:space="preserve"> </w:t>
      </w:r>
      <w:r w:rsidR="004C6B27" w:rsidRPr="007E72F8">
        <w:t xml:space="preserve">Others have found that incentives significantly increase response rates overall, but particularly with those who had previously refused (Zagorsky and Rhoton 2008). Singer and Kulka (2002) examined a number of studies that showed that incentives reduce differential response rates and hence the potential for nonresponse bias. </w:t>
      </w:r>
      <w:r w:rsidR="004C6B27" w:rsidRPr="00B718E7">
        <w:t>Mercer et al. (2015) conducted a meta-analysis of the dose-response association between incentives and response and found a positive relationship between higher incentives and response rates for household telephone surveys offering post-pay incentives.</w:t>
      </w:r>
      <w:r w:rsidR="004C6B27">
        <w:t xml:space="preserve"> </w:t>
      </w:r>
      <w:r>
        <w:t>Further, Singer et al. (1999), in a previous meta-analysis, found that incentives in face-to-face and telephone surveys were effective at increasing response rates, with a one dollar increase in incentive resulting in approximately a one-third of a percentage point increase in response rate</w:t>
      </w:r>
      <w:r w:rsidR="004C6B27" w:rsidRPr="004C6B27">
        <w:t xml:space="preserve"> </w:t>
      </w:r>
      <w:r w:rsidR="004C6B27" w:rsidRPr="0016786C">
        <w:t>from respondents who may otherwise be underrepresented in surveys, such as those from low income and minority populations</w:t>
      </w:r>
      <w:r>
        <w:t>.</w:t>
      </w:r>
      <w:r w:rsidR="009F1EBC" w:rsidRPr="006A3A46">
        <w:t xml:space="preserve">  </w:t>
      </w:r>
      <w:r w:rsidR="009F1EBC">
        <w:t xml:space="preserve">  </w:t>
      </w:r>
    </w:p>
    <w:p w14:paraId="05A0D7C2" w14:textId="77777777" w:rsidR="009F1EBC" w:rsidRDefault="009F1EBC" w:rsidP="009F1EBC">
      <w:r>
        <w:t>The incentives proposed for this study are based on the characteristics of the study population and experience with conducting in-person surveys with similar low-income populations and in recent studies on food security:</w:t>
      </w:r>
    </w:p>
    <w:p w14:paraId="02614792" w14:textId="76A7CD59" w:rsidR="004C6B27" w:rsidRDefault="004C6B27" w:rsidP="00D84E7B">
      <w:pPr>
        <w:numPr>
          <w:ilvl w:val="0"/>
          <w:numId w:val="40"/>
        </w:numPr>
        <w:contextualSpacing/>
      </w:pPr>
      <w:r w:rsidRPr="004C6B27">
        <w:t>National Estimates of NSLP and SBP Erroneous Payments (2011-2016) (OMB Control Number 0584-0530 NSLP/SBP Access, Participation, Eligibility, and Certification Study</w:t>
      </w:r>
      <w:r w:rsidR="00594A7D">
        <w:t xml:space="preserve"> </w:t>
      </w:r>
      <w:r w:rsidRPr="004C6B27">
        <w:t xml:space="preserve">(APECII), expiration date August 31, 2015), provided a $25 incentive to respondents of the household survey resulting in an 82.4 percent response rate. </w:t>
      </w:r>
    </w:p>
    <w:p w14:paraId="56FBEF7B" w14:textId="77777777" w:rsidR="00594A7D" w:rsidRDefault="00594A7D" w:rsidP="009F1EBC">
      <w:pPr>
        <w:pStyle w:val="ListParagraph"/>
        <w:numPr>
          <w:ilvl w:val="0"/>
          <w:numId w:val="40"/>
        </w:numPr>
      </w:pPr>
      <w:r>
        <w:t xml:space="preserve">Site-specific baseline survey response rates in the USDA-sponsored 2013 </w:t>
      </w:r>
      <w:r w:rsidRPr="00EC7BD2">
        <w:rPr>
          <w:i/>
        </w:rPr>
        <w:t>E</w:t>
      </w:r>
      <w:r>
        <w:rPr>
          <w:i/>
        </w:rPr>
        <w:t xml:space="preserve">lectronic Benefits Transfer for Children (SEBTC) Demonstration: Evaluation Findings for the Full Implementation Year </w:t>
      </w:r>
      <w:r>
        <w:t xml:space="preserve">study (OMB Control Number 0584-0559 Evaluation of the Impact of the Household-Based Summer Demonstrations on Food Insecurity Among Children (SEBTC), discontinued as of March 31, 2017) ranged from 39 percent to 79 percent across 14 sites using a $25 incentive. </w:t>
      </w:r>
      <w:r w:rsidRPr="002920D9">
        <w:t xml:space="preserve">The average unweighted response rate was </w:t>
      </w:r>
      <w:r>
        <w:t>67 percent</w:t>
      </w:r>
      <w:r w:rsidRPr="002920D9">
        <w:t>.</w:t>
      </w:r>
    </w:p>
    <w:p w14:paraId="3D2DD762" w14:textId="7ECB1DC4" w:rsidR="00594A7D" w:rsidRDefault="00594A7D" w:rsidP="009F1EBC">
      <w:pPr>
        <w:pStyle w:val="ListParagraph"/>
        <w:numPr>
          <w:ilvl w:val="0"/>
          <w:numId w:val="40"/>
        </w:numPr>
      </w:pPr>
      <w:r w:rsidRPr="002920D9">
        <w:t>The USDA Healthy Incentives Pilot (HIP)</w:t>
      </w:r>
      <w:r w:rsidRPr="00594A7D">
        <w:t xml:space="preserve"> </w:t>
      </w:r>
      <w:r w:rsidRPr="002920D9">
        <w:t xml:space="preserve">(OMB Control Number 0584-0584, </w:t>
      </w:r>
      <w:r>
        <w:t>Expiration Date August 31, 2014</w:t>
      </w:r>
      <w:r w:rsidRPr="002920D9">
        <w:t>)</w:t>
      </w:r>
      <w:r>
        <w:t>,</w:t>
      </w:r>
      <w:r w:rsidRPr="002920D9">
        <w:t xml:space="preserve"> surveyed SNAP participants in Massachusetts. HIP respondents were provided a $20 incentive for the baseline interview, which achieved a 63% response rate; $30 for the Round 2 interview (3-6 months after baseline) which achieved an 83% response rate; and $40 for the Round 3 interview (11-13 months after baseline), which achieved an 81% response rate</w:t>
      </w:r>
      <w:r>
        <w:t>.</w:t>
      </w:r>
      <w:r w:rsidRPr="002920D9">
        <w:t xml:space="preserve"> </w:t>
      </w:r>
    </w:p>
    <w:p w14:paraId="3D8BFA3D" w14:textId="203D4DC0" w:rsidR="009F1EBC" w:rsidRDefault="00594A7D" w:rsidP="00594A7D">
      <w:pPr>
        <w:pStyle w:val="ListParagraph"/>
        <w:numPr>
          <w:ilvl w:val="0"/>
          <w:numId w:val="40"/>
        </w:numPr>
      </w:pPr>
      <w:r w:rsidRPr="00AF79A9">
        <w:t>The Evaluation of the Summer Food Service Program Part</w:t>
      </w:r>
      <w:r>
        <w:t xml:space="preserve">icipant Characteristics </w:t>
      </w:r>
      <w:r>
        <w:rPr>
          <w:szCs w:val="20"/>
        </w:rPr>
        <w:t>(</w:t>
      </w:r>
      <w:r w:rsidRPr="00A75AB0">
        <w:t>OMB Control Number 0584-0595</w:t>
      </w:r>
      <w:r w:rsidRPr="00CD0690">
        <w:rPr>
          <w:szCs w:val="20"/>
        </w:rPr>
        <w:t xml:space="preserve">, </w:t>
      </w:r>
      <w:r w:rsidRPr="002920D9">
        <w:t>Expiration Date August 31, 2016)</w:t>
      </w:r>
      <w:r>
        <w:t>, used $25</w:t>
      </w:r>
      <w:r w:rsidRPr="00AF79A9">
        <w:t xml:space="preserve"> prepaid VISA cards to increase participation of parents/caregivers of participants and eligible nonparticipants</w:t>
      </w:r>
      <w:r w:rsidRPr="002920D9">
        <w:t>.</w:t>
      </w:r>
      <w:r>
        <w:t xml:space="preserve"> </w:t>
      </w:r>
    </w:p>
    <w:p w14:paraId="3E0BCAAE" w14:textId="1D18D66D" w:rsidR="009F1EBC" w:rsidRDefault="00594A7D" w:rsidP="009F1EBC">
      <w:pPr>
        <w:tabs>
          <w:tab w:val="clear" w:pos="432"/>
        </w:tabs>
      </w:pPr>
      <w:r>
        <w:t>These</w:t>
      </w:r>
      <w:r w:rsidR="009F1EBC">
        <w:t xml:space="preserve"> studies </w:t>
      </w:r>
      <w:r>
        <w:t xml:space="preserve">were </w:t>
      </w:r>
      <w:r w:rsidR="009F1EBC">
        <w:t>conducted with populations similar to those in this study</w:t>
      </w:r>
      <w:r>
        <w:t xml:space="preserve"> and, in sum,</w:t>
      </w:r>
      <w:r w:rsidR="009F1EBC">
        <w:t xml:space="preserve"> indicate that a $25 incentive will be sufficient </w:t>
      </w:r>
      <w:r w:rsidR="00F00013">
        <w:t>to</w:t>
      </w:r>
      <w:r w:rsidR="009F1EBC">
        <w:t xml:space="preserve"> target response </w:t>
      </w:r>
      <w:r w:rsidR="009F1EBC" w:rsidRPr="00F00371">
        <w:t>rates of 68 percent of</w:t>
      </w:r>
      <w:r w:rsidR="00F00371" w:rsidRPr="00F00371">
        <w:t xml:space="preserve"> nonresponding households</w:t>
      </w:r>
      <w:r w:rsidR="009F1EBC" w:rsidRPr="00F00371">
        <w:t xml:space="preserve"> and 78</w:t>
      </w:r>
      <w:r w:rsidR="00F00371" w:rsidRPr="00F00371">
        <w:t xml:space="preserve"> percent of households with no changes</w:t>
      </w:r>
      <w:r w:rsidR="009F1EBC" w:rsidRPr="00F00371">
        <w:t>.</w:t>
      </w:r>
      <w:r w:rsidR="009F1EBC">
        <w:t xml:space="preserve"> </w:t>
      </w:r>
    </w:p>
    <w:p w14:paraId="656B4ADA" w14:textId="5521D216" w:rsidR="009F1EBC" w:rsidRDefault="00F00371" w:rsidP="009F1EBC">
      <w:r>
        <w:t xml:space="preserve">In addition to offering an incentive amount </w:t>
      </w:r>
      <w:r w:rsidR="00F00013">
        <w:t xml:space="preserve">shown </w:t>
      </w:r>
      <w:r>
        <w:t xml:space="preserve">to reduce nonresponse bias in previous data collections, the proposed incentive also </w:t>
      </w:r>
      <w:r w:rsidR="009F1EBC">
        <w:t>address</w:t>
      </w:r>
      <w:r>
        <w:t>es</w:t>
      </w:r>
      <w:r w:rsidR="009F1EBC">
        <w:t xml:space="preserve"> key </w:t>
      </w:r>
      <w:r>
        <w:t>OMB</w:t>
      </w:r>
      <w:r w:rsidR="009F1EBC">
        <w:t xml:space="preserve"> considerations identified in its “Guidance on Agency and Statistical Information Collections” memorandum </w:t>
      </w:r>
      <w:r>
        <w:t xml:space="preserve">and </w:t>
      </w:r>
      <w:r w:rsidR="009F1EBC">
        <w:t>summarized below:</w:t>
      </w:r>
    </w:p>
    <w:p w14:paraId="4CBE0D34" w14:textId="74BFC4C5" w:rsidR="009F1EBC" w:rsidRDefault="009F1EBC" w:rsidP="009F1EBC">
      <w:r w:rsidRPr="0015481B">
        <w:rPr>
          <w:b/>
        </w:rPr>
        <w:t>Improved coverage of specialized respondents or minority populations</w:t>
      </w:r>
      <w:r>
        <w:t xml:space="preserve">. The target populations are socially disadvantaged groups, namely low-income and some rural households, all of which are considered hard-to-reach (Bonevski et al. 2014). In addition, households in the nonresponding group may be difficult to recruit into the study and their lack of participation jeopardizes the variability that would be observed in a complete sample. Incentives may encourage greater participation </w:t>
      </w:r>
      <w:r w:rsidR="001526C0">
        <w:t xml:space="preserve">among </w:t>
      </w:r>
      <w:r>
        <w:t>this group.</w:t>
      </w:r>
      <w:r w:rsidRPr="0026734A">
        <w:t xml:space="preserve"> </w:t>
      </w:r>
      <w:r>
        <w:t>Respondents who would otherwise not consider participating in the surveys may do so because of the incentive offer (Groves et al. 2000).</w:t>
      </w:r>
    </w:p>
    <w:p w14:paraId="320D6380" w14:textId="77777777" w:rsidR="009F1EBC" w:rsidRDefault="009F1EBC" w:rsidP="009F1EBC">
      <w:r w:rsidRPr="0015481B">
        <w:rPr>
          <w:b/>
        </w:rPr>
        <w:t>Past experience</w:t>
      </w:r>
      <w:r>
        <w:t>. The studies described above demonstrate the effectiveness of incentives for surveys of similar low-income study populations.</w:t>
      </w:r>
    </w:p>
    <w:p w14:paraId="311E3586" w14:textId="1C75B551" w:rsidR="00EA0993" w:rsidRPr="00080F4C" w:rsidRDefault="009F1EBC" w:rsidP="00B37113">
      <w:r w:rsidRPr="0015481B">
        <w:rPr>
          <w:b/>
        </w:rPr>
        <w:t>Equity</w:t>
      </w:r>
      <w:r>
        <w:t xml:space="preserve">. The incentive amounts will be offered equally to all </w:t>
      </w:r>
      <w:r w:rsidR="00B360B3">
        <w:t xml:space="preserve">household </w:t>
      </w:r>
      <w:r>
        <w:t xml:space="preserve">survey participants. The incentives will not be targeted to specific subgroups or participants in only some of the </w:t>
      </w:r>
      <w:r w:rsidR="001526C0">
        <w:t>districts</w:t>
      </w:r>
      <w:r>
        <w:t>, nor will they be used to convert refusals</w:t>
      </w:r>
      <w:r w:rsidR="00127265">
        <w:t>.</w:t>
      </w:r>
    </w:p>
    <w:p w14:paraId="41390D48" w14:textId="0E9838F1" w:rsidR="009F1EBC" w:rsidRDefault="005645E1" w:rsidP="009F1EBC">
      <w:r w:rsidRPr="00B37113">
        <w:t>The</w:t>
      </w:r>
      <w:r w:rsidR="009F1EBC" w:rsidRPr="00B37113">
        <w:t xml:space="preserve"> planned incentives for the household surveys are designed to </w:t>
      </w:r>
      <w:r w:rsidR="004C6B27" w:rsidRPr="00B37113">
        <w:t>mitigate non-response bias</w:t>
      </w:r>
      <w:r w:rsidRPr="00B37113">
        <w:t>,</w:t>
      </w:r>
      <w:r w:rsidR="004C6B27" w:rsidRPr="00B37113">
        <w:t xml:space="preserve"> promote </w:t>
      </w:r>
      <w:r w:rsidR="009F1EBC" w:rsidRPr="00B37113">
        <w:t>high data quality,</w:t>
      </w:r>
      <w:r w:rsidRPr="00B37113">
        <w:t xml:space="preserve"> and </w:t>
      </w:r>
      <w:r w:rsidR="00B37113">
        <w:t>compensate</w:t>
      </w:r>
      <w:r w:rsidRPr="00B37113">
        <w:t xml:space="preserve"> participant</w:t>
      </w:r>
      <w:r w:rsidR="00B37113">
        <w:t>s</w:t>
      </w:r>
      <w:r w:rsidRPr="00B37113">
        <w:t xml:space="preserve"> </w:t>
      </w:r>
      <w:r w:rsidR="00B37113">
        <w:t>for the</w:t>
      </w:r>
      <w:r w:rsidRPr="00B37113">
        <w:t xml:space="preserve"> costs associated with participating in the survey</w:t>
      </w:r>
      <w:r w:rsidR="009F1EBC" w:rsidRPr="00B37113">
        <w:t>.</w:t>
      </w:r>
      <w:r w:rsidR="009F1EBC">
        <w:t xml:space="preserve"> </w:t>
      </w:r>
      <w:r w:rsidR="002A5DF3">
        <w:t>No incentives are planned for participants from State or local governments (State CN Directors, SFA Directors or local police).</w:t>
      </w:r>
    </w:p>
    <w:p w14:paraId="2C731CFE" w14:textId="77777777" w:rsidR="0009216E" w:rsidRDefault="0009216E" w:rsidP="00FE1371">
      <w:pPr>
        <w:pStyle w:val="Heading2Black"/>
      </w:pPr>
      <w:bookmarkStart w:id="62" w:name="_Toc487710663"/>
      <w:r>
        <w:t>10.</w:t>
      </w:r>
      <w:r>
        <w:tab/>
        <w:t>Assurances of Confidentiality Provided to Respondents</w:t>
      </w:r>
      <w:bookmarkEnd w:id="58"/>
      <w:bookmarkEnd w:id="59"/>
      <w:bookmarkEnd w:id="60"/>
      <w:bookmarkEnd w:id="61"/>
      <w:bookmarkEnd w:id="62"/>
    </w:p>
    <w:p w14:paraId="572C0434" w14:textId="77777777" w:rsidR="0009216E" w:rsidRDefault="0009216E" w:rsidP="00594A8A">
      <w:pPr>
        <w:tabs>
          <w:tab w:val="clear" w:pos="432"/>
        </w:tabs>
        <w:spacing w:line="240" w:lineRule="auto"/>
        <w:ind w:firstLine="0"/>
        <w:jc w:val="left"/>
        <w:rPr>
          <w:b/>
        </w:rPr>
      </w:pPr>
      <w:r w:rsidRPr="009A3085">
        <w:rPr>
          <w:b/>
        </w:rPr>
        <w:t>Describe any assurance of confidentiality provided to respondents and the basis for the assurance in statute, regulation, or agency policy.</w:t>
      </w:r>
    </w:p>
    <w:p w14:paraId="4EAA271E" w14:textId="77777777" w:rsidR="0009216E" w:rsidRPr="002A0F9A" w:rsidRDefault="0009216E" w:rsidP="00594A8A">
      <w:pPr>
        <w:tabs>
          <w:tab w:val="clear" w:pos="432"/>
        </w:tabs>
        <w:spacing w:line="240" w:lineRule="auto"/>
        <w:ind w:firstLine="0"/>
        <w:jc w:val="left"/>
        <w:rPr>
          <w:b/>
          <w:sz w:val="22"/>
          <w:szCs w:val="22"/>
        </w:rPr>
      </w:pPr>
    </w:p>
    <w:p w14:paraId="639166EA" w14:textId="36EBB479" w:rsidR="002C418D" w:rsidRDefault="00277B1C" w:rsidP="00C65501">
      <w:r>
        <w:t xml:space="preserve">FNS </w:t>
      </w:r>
      <w:r w:rsidRPr="00277B1C">
        <w:t xml:space="preserve">complies with the Privacy Act of 1974 (5 USC §552a). </w:t>
      </w:r>
      <w:r w:rsidR="0009216E" w:rsidRPr="00310ED8">
        <w:t xml:space="preserve">The information </w:t>
      </w:r>
      <w:r>
        <w:t>gathered</w:t>
      </w:r>
      <w:r w:rsidRPr="00310ED8">
        <w:t xml:space="preserve"> </w:t>
      </w:r>
      <w:r w:rsidR="0009216E" w:rsidRPr="00310ED8">
        <w:t>in this study will be kept privat</w:t>
      </w:r>
      <w:r w:rsidR="0009216E">
        <w:t xml:space="preserve">e to the </w:t>
      </w:r>
      <w:r>
        <w:t xml:space="preserve">full </w:t>
      </w:r>
      <w:r w:rsidR="0009216E">
        <w:t>extent allowed by law</w:t>
      </w:r>
      <w:r w:rsidR="00C90B2B">
        <w:t xml:space="preserve">. </w:t>
      </w:r>
      <w:r w:rsidR="00CF5073">
        <w:t>All data collected from the study will be reported in aggregate form so that it cannot be linked back to any individual</w:t>
      </w:r>
      <w:r w:rsidR="00FE2363">
        <w:t xml:space="preserve"> responses</w:t>
      </w:r>
      <w:r w:rsidR="00CF5073">
        <w:t xml:space="preserve">. </w:t>
      </w:r>
      <w:r w:rsidR="0009216E" w:rsidRPr="00310ED8">
        <w:t xml:space="preserve">Individuals </w:t>
      </w:r>
      <w:r w:rsidR="006057C2">
        <w:t>responding to</w:t>
      </w:r>
      <w:r w:rsidR="00704771">
        <w:t xml:space="preserve"> the household survey </w:t>
      </w:r>
      <w:r w:rsidR="00CB71BE">
        <w:t>(</w:t>
      </w:r>
      <w:r w:rsidR="00593500">
        <w:t xml:space="preserve">Appendix </w:t>
      </w:r>
      <w:r w:rsidR="003B22B0">
        <w:t>12</w:t>
      </w:r>
      <w:r w:rsidR="000D5676">
        <w:t>.</w:t>
      </w:r>
      <w:r w:rsidR="003B22B0">
        <w:t xml:space="preserve"> </w:t>
      </w:r>
      <w:r w:rsidR="000D5676">
        <w:t>a</w:t>
      </w:r>
      <w:r w:rsidR="00127265">
        <w:t>/b</w:t>
      </w:r>
      <w:r w:rsidR="00CB71BE">
        <w:t xml:space="preserve">) </w:t>
      </w:r>
      <w:r w:rsidR="00704771">
        <w:t xml:space="preserve">will be </w:t>
      </w:r>
      <w:r w:rsidR="00CB71BE">
        <w:t xml:space="preserve">assured that participation is voluntary and will not affect any benefits they may be receiving. </w:t>
      </w:r>
      <w:r w:rsidR="000C00EA">
        <w:t xml:space="preserve">The household survey advance letter (Appendix </w:t>
      </w:r>
      <w:r w:rsidR="003B22B0">
        <w:t>20</w:t>
      </w:r>
      <w:r w:rsidR="000C00EA">
        <w:t>.</w:t>
      </w:r>
      <w:r w:rsidR="003B22B0">
        <w:t xml:space="preserve"> </w:t>
      </w:r>
      <w:r w:rsidR="000C00EA">
        <w:t xml:space="preserve">a/b), brochure (Appendix </w:t>
      </w:r>
      <w:r w:rsidR="003B22B0">
        <w:t>21</w:t>
      </w:r>
      <w:r w:rsidR="000C00EA">
        <w:t>.</w:t>
      </w:r>
      <w:r w:rsidR="003B22B0">
        <w:t xml:space="preserve"> </w:t>
      </w:r>
      <w:r w:rsidR="000C00EA">
        <w:t xml:space="preserve">a/b), and call script (Appendix </w:t>
      </w:r>
      <w:r w:rsidR="003B22B0">
        <w:t>29</w:t>
      </w:r>
      <w:r w:rsidR="000C00EA">
        <w:t>.</w:t>
      </w:r>
      <w:r w:rsidR="003B22B0">
        <w:t xml:space="preserve"> </w:t>
      </w:r>
      <w:r w:rsidR="000C00EA">
        <w:t xml:space="preserve">a/b) </w:t>
      </w:r>
      <w:r w:rsidR="00704771">
        <w:t>will contain assurances that collected information will not be published in a way that identifies individual respondents</w:t>
      </w:r>
      <w:r w:rsidR="00C90B2B" w:rsidRPr="00310ED8">
        <w:t>.</w:t>
      </w:r>
      <w:r w:rsidR="00C90B2B">
        <w:t xml:space="preserve"> </w:t>
      </w:r>
      <w:r w:rsidR="0009216E" w:rsidRPr="00310ED8">
        <w:t>N</w:t>
      </w:r>
      <w:r w:rsidR="00FE2363">
        <w:t>o n</w:t>
      </w:r>
      <w:r w:rsidR="0009216E" w:rsidRPr="00310ED8">
        <w:t>ames</w:t>
      </w:r>
      <w:r w:rsidR="00FE2363">
        <w:t xml:space="preserve">, </w:t>
      </w:r>
      <w:r w:rsidR="0009216E" w:rsidRPr="00310ED8">
        <w:t>phone numbers, or any other unique identifier</w:t>
      </w:r>
      <w:r w:rsidR="00FE2363">
        <w:t>s</w:t>
      </w:r>
      <w:r w:rsidR="0009216E" w:rsidRPr="00310ED8">
        <w:t xml:space="preserve"> will be linked to the dat</w:t>
      </w:r>
      <w:r w:rsidR="0009216E" w:rsidRPr="00604D58">
        <w:t>a</w:t>
      </w:r>
      <w:r w:rsidR="00FD4CE0">
        <w:t xml:space="preserve"> or included in any public use data set</w:t>
      </w:r>
      <w:r w:rsidR="00096A5C">
        <w:t>s</w:t>
      </w:r>
      <w:r w:rsidR="002C418D">
        <w:t xml:space="preserve"> or reports</w:t>
      </w:r>
      <w:r w:rsidR="00C90B2B" w:rsidRPr="00604D58">
        <w:t>.</w:t>
      </w:r>
      <w:r w:rsidR="00C90B2B">
        <w:t xml:space="preserve"> </w:t>
      </w:r>
    </w:p>
    <w:p w14:paraId="4A10F0B5" w14:textId="00CD2C2D" w:rsidR="00450A1B" w:rsidRDefault="00450A1B" w:rsidP="00C65501">
      <w:r w:rsidRPr="002A0F9A">
        <w:t>Access to records is limited to those persons who process the records for the specific uses sta</w:t>
      </w:r>
      <w:r w:rsidR="002C418D">
        <w:t>ted in the</w:t>
      </w:r>
      <w:r>
        <w:t xml:space="preserve"> Privacy Act</w:t>
      </w:r>
      <w:r w:rsidR="007C72CF">
        <w:t xml:space="preserve"> of 1974</w:t>
      </w:r>
      <w:r>
        <w:t xml:space="preserve">. </w:t>
      </w:r>
      <w:r w:rsidRPr="002A0F9A">
        <w:rPr>
          <w:bCs/>
          <w:iCs/>
          <w:spacing w:val="-3"/>
        </w:rPr>
        <w:t>T</w:t>
      </w:r>
      <w:r>
        <w:rPr>
          <w:bCs/>
          <w:iCs/>
          <w:spacing w:val="-3"/>
        </w:rPr>
        <w:t xml:space="preserve">he information </w:t>
      </w:r>
      <w:r w:rsidRPr="002A0F9A">
        <w:rPr>
          <w:bCs/>
          <w:iCs/>
          <w:spacing w:val="-3"/>
        </w:rPr>
        <w:t>will be kept private and will not be disclosed to anyone but the individuals conducting research in this investigation, except as otherwise required by law.</w:t>
      </w:r>
      <w:r>
        <w:rPr>
          <w:bCs/>
          <w:iCs/>
          <w:spacing w:val="-3"/>
        </w:rPr>
        <w:t xml:space="preserve"> </w:t>
      </w:r>
      <w:r w:rsidRPr="009675D2">
        <w:t xml:space="preserve">FNS published a system of record notice (SORN) titled FNS-8 USDA/FNS Studies and Reports in the </w:t>
      </w:r>
      <w:r w:rsidRPr="00885DD8">
        <w:rPr>
          <w:i/>
        </w:rPr>
        <w:t>Federal Register</w:t>
      </w:r>
      <w:r w:rsidRPr="009675D2">
        <w:t>, volume 56, pages 19078–19080, on April 25, 1991, that discusses the terms of protections that will be provided to respondents.</w:t>
      </w:r>
      <w:r w:rsidR="002C418D" w:rsidRPr="002C418D">
        <w:t xml:space="preserve"> </w:t>
      </w:r>
      <w:r w:rsidR="002C418D">
        <w:t xml:space="preserve">Identifying information will be accessible only by approved </w:t>
      </w:r>
      <w:r w:rsidR="00A66E37">
        <w:t xml:space="preserve">research </w:t>
      </w:r>
      <w:r w:rsidR="002C418D">
        <w:t xml:space="preserve">staff who have direct responsibility for providing and maintaining sample information. </w:t>
      </w:r>
      <w:r w:rsidR="002C418D" w:rsidRPr="00604D58">
        <w:t>Interview respondents will be assigned a unique ID number and analysis will only be conducted on data sets that include these unique ID numbers.</w:t>
      </w:r>
    </w:p>
    <w:p w14:paraId="78DEE1C6" w14:textId="79BAF17B" w:rsidR="00247976" w:rsidRDefault="00FD4CE0" w:rsidP="00C65501">
      <w:r>
        <w:t xml:space="preserve">All paper records will be </w:t>
      </w:r>
      <w:r w:rsidR="0009216E" w:rsidRPr="00604D58">
        <w:t>physically secured in locked</w:t>
      </w:r>
      <w:r w:rsidR="0009216E">
        <w:t xml:space="preserve"> </w:t>
      </w:r>
      <w:r w:rsidR="00D9062D">
        <w:t xml:space="preserve">storage </w:t>
      </w:r>
      <w:r w:rsidR="0009216E">
        <w:t>cabinets</w:t>
      </w:r>
      <w:r w:rsidR="00C90B2B">
        <w:t xml:space="preserve">. </w:t>
      </w:r>
      <w:r w:rsidR="0009216E">
        <w:t>Electronic data will be maintained on secured, password-protected servers</w:t>
      </w:r>
      <w:r w:rsidR="00C90B2B">
        <w:t xml:space="preserve">. </w:t>
      </w:r>
      <w:r w:rsidR="00986E28">
        <w:t>Study</w:t>
      </w:r>
      <w:r w:rsidR="0009216E">
        <w:t xml:space="preserve"> data will be processed and stored on the </w:t>
      </w:r>
      <w:r w:rsidR="0086164C">
        <w:t>C</w:t>
      </w:r>
      <w:r w:rsidR="00AB347A">
        <w:t xml:space="preserve">ontractor’s </w:t>
      </w:r>
      <w:r w:rsidR="0009216E">
        <w:t>password-protected local area network (LAN)</w:t>
      </w:r>
      <w:r w:rsidR="00AB347A">
        <w:t xml:space="preserve">, which is </w:t>
      </w:r>
      <w:r w:rsidR="00247976">
        <w:t>enabled</w:t>
      </w:r>
      <w:r w:rsidR="00AB347A">
        <w:t xml:space="preserve"> </w:t>
      </w:r>
      <w:r w:rsidR="0009216E">
        <w:t>with several security mechanisms available through the network operating system</w:t>
      </w:r>
      <w:r w:rsidR="00C90B2B">
        <w:t xml:space="preserve">. </w:t>
      </w:r>
      <w:r w:rsidR="0009216E">
        <w:t>Access to private information stored on LAN directories is restricted to authorized project staff by means of identification and passwords</w:t>
      </w:r>
      <w:r w:rsidR="00C90B2B">
        <w:t xml:space="preserve">. </w:t>
      </w:r>
      <w:r w:rsidR="0009216E">
        <w:t>In addition, network servers containing private information are kept in a locked area</w:t>
      </w:r>
      <w:r w:rsidR="00C90B2B">
        <w:t xml:space="preserve">. </w:t>
      </w:r>
      <w:r w:rsidR="0009216E" w:rsidRPr="00604D58">
        <w:t xml:space="preserve"> </w:t>
      </w:r>
      <w:r w:rsidR="00A66E37">
        <w:t>N</w:t>
      </w:r>
      <w:r w:rsidR="0009216E" w:rsidRPr="00604D58">
        <w:t>ames and phone numbers will be destroyed within 12 months of the end of the contract</w:t>
      </w:r>
      <w:r w:rsidR="00C90B2B" w:rsidRPr="00604D58">
        <w:t>.</w:t>
      </w:r>
      <w:r w:rsidR="00C90B2B">
        <w:t xml:space="preserve"> </w:t>
      </w:r>
    </w:p>
    <w:p w14:paraId="3EAA2329" w14:textId="56E17256" w:rsidR="00A93DCF" w:rsidRDefault="00247976" w:rsidP="00C65501">
      <w:r>
        <w:t>A</w:t>
      </w:r>
      <w:r w:rsidR="0009216E">
        <w:t xml:space="preserve">ll </w:t>
      </w:r>
      <w:r>
        <w:t xml:space="preserve">project staff, data collectors, and subcontractors </w:t>
      </w:r>
      <w:r w:rsidR="00450A1B">
        <w:t xml:space="preserve">(if applicable) </w:t>
      </w:r>
      <w:r>
        <w:t xml:space="preserve">have signed or will be </w:t>
      </w:r>
      <w:r w:rsidR="0009216E">
        <w:t xml:space="preserve">required to sign a </w:t>
      </w:r>
      <w:r w:rsidR="000B58F4">
        <w:t>Contractor</w:t>
      </w:r>
      <w:r>
        <w:t xml:space="preserve"> C</w:t>
      </w:r>
      <w:r w:rsidR="0009216E">
        <w:t xml:space="preserve">onfidentiality </w:t>
      </w:r>
      <w:r>
        <w:t>A</w:t>
      </w:r>
      <w:r w:rsidR="0009216E">
        <w:t>greement (</w:t>
      </w:r>
      <w:r w:rsidR="00593500">
        <w:t>Appendix</w:t>
      </w:r>
      <w:r w:rsidR="00593500" w:rsidRPr="00AC273E">
        <w:t xml:space="preserve"> </w:t>
      </w:r>
      <w:r w:rsidR="00BE2394">
        <w:t>30</w:t>
      </w:r>
      <w:r w:rsidR="0009216E" w:rsidRPr="00AC273E">
        <w:t>)</w:t>
      </w:r>
      <w:r w:rsidR="0009216E">
        <w:t>.</w:t>
      </w:r>
      <w:r w:rsidR="00A93DCF">
        <w:t xml:space="preserve"> </w:t>
      </w:r>
      <w:r>
        <w:t xml:space="preserve">Additionally, </w:t>
      </w:r>
      <w:r w:rsidR="0086164C">
        <w:t>the C</w:t>
      </w:r>
      <w:r w:rsidR="00201382">
        <w:t xml:space="preserve">ontractor </w:t>
      </w:r>
      <w:r w:rsidR="00794E08" w:rsidRPr="00A93DCF">
        <w:t>holds a federal-wide assurance (FWA) of compliance from the U.S. Department of Health and Human Services’ Office of Human Research Protections (DHHS/OHRP)</w:t>
      </w:r>
      <w:r w:rsidR="009675D2">
        <w:t xml:space="preserve"> (</w:t>
      </w:r>
      <w:r w:rsidR="00061064">
        <w:t>FWA number FWA00000981, expiration date January 30, 2022</w:t>
      </w:r>
      <w:r w:rsidR="009675D2">
        <w:t>)</w:t>
      </w:r>
      <w:r w:rsidR="00A02F00">
        <w:t xml:space="preserve"> (Appendix </w:t>
      </w:r>
      <w:r w:rsidR="00BE2394">
        <w:t>31</w:t>
      </w:r>
      <w:r w:rsidR="00A02F00">
        <w:t>)</w:t>
      </w:r>
      <w:r w:rsidR="009675D2">
        <w:t>, which</w:t>
      </w:r>
      <w:r w:rsidR="00794E08" w:rsidRPr="00A93DCF">
        <w:t xml:space="preserve"> covers all federally supported or conducted research involving human </w:t>
      </w:r>
      <w:r w:rsidR="00794E08">
        <w:t xml:space="preserve">subjects. </w:t>
      </w:r>
      <w:r w:rsidR="00541F51">
        <w:t xml:space="preserve">All of the </w:t>
      </w:r>
      <w:r w:rsidR="00A93DCF">
        <w:t xml:space="preserve">study instruments and procedures </w:t>
      </w:r>
      <w:r w:rsidR="005C161F">
        <w:t>have been</w:t>
      </w:r>
      <w:r w:rsidR="00541F51">
        <w:t xml:space="preserve"> submitted </w:t>
      </w:r>
      <w:r w:rsidR="00A93DCF">
        <w:t xml:space="preserve">to </w:t>
      </w:r>
      <w:r w:rsidR="00505E18">
        <w:t xml:space="preserve">the </w:t>
      </w:r>
      <w:r w:rsidR="00D84EFD">
        <w:t xml:space="preserve">Health Media Lab Independent </w:t>
      </w:r>
      <w:r w:rsidR="00A93DCF">
        <w:t>Review Board</w:t>
      </w:r>
      <w:r w:rsidR="009675D2">
        <w:t xml:space="preserve"> (IRB)</w:t>
      </w:r>
      <w:r w:rsidR="00C65501">
        <w:t xml:space="preserve"> </w:t>
      </w:r>
      <w:r w:rsidR="00A93DCF" w:rsidRPr="00A93DCF">
        <w:t xml:space="preserve">for the purpose of safeguarding research participants’ rights and welfare. </w:t>
      </w:r>
      <w:r w:rsidR="00003D65">
        <w:t xml:space="preserve">The </w:t>
      </w:r>
      <w:r w:rsidR="00C65501">
        <w:t xml:space="preserve">IRB approval </w:t>
      </w:r>
      <w:r w:rsidR="00003D65">
        <w:t xml:space="preserve">letter </w:t>
      </w:r>
      <w:r w:rsidR="00124978">
        <w:t xml:space="preserve">(Appendix 42) </w:t>
      </w:r>
      <w:r w:rsidR="00003D65">
        <w:t>was received on September 22, 2017.</w:t>
      </w:r>
    </w:p>
    <w:p w14:paraId="71B4C28D" w14:textId="289F9A4C" w:rsidR="008C037E" w:rsidRDefault="0009216E" w:rsidP="00767BC1">
      <w:r w:rsidRPr="00310ED8">
        <w:t xml:space="preserve">FNS </w:t>
      </w:r>
      <w:r w:rsidR="00FC2F23">
        <w:t xml:space="preserve">will not handle any data containing identifying information. </w:t>
      </w:r>
      <w:r w:rsidR="002C418D" w:rsidRPr="00616403">
        <w:t xml:space="preserve"> </w:t>
      </w:r>
      <w:r w:rsidR="002F6602">
        <w:t>A</w:t>
      </w:r>
      <w:r w:rsidR="002C418D" w:rsidRPr="00616403">
        <w:t xml:space="preserve"> unique ID number </w:t>
      </w:r>
      <w:r w:rsidR="002F6602">
        <w:t xml:space="preserve">will be assigned </w:t>
      </w:r>
      <w:r w:rsidR="002C418D" w:rsidRPr="00616403">
        <w:t xml:space="preserve">to each respondent and </w:t>
      </w:r>
      <w:r w:rsidR="002C418D">
        <w:t xml:space="preserve">the data </w:t>
      </w:r>
      <w:r w:rsidR="000F4785">
        <w:t xml:space="preserve">will be provided </w:t>
      </w:r>
      <w:r w:rsidR="002C418D">
        <w:t xml:space="preserve">to </w:t>
      </w:r>
      <w:r w:rsidR="002C418D" w:rsidRPr="00616403">
        <w:t xml:space="preserve">FNS by this ID number. </w:t>
      </w:r>
      <w:r w:rsidR="002C418D">
        <w:t xml:space="preserve"> </w:t>
      </w:r>
    </w:p>
    <w:p w14:paraId="3E988D7D" w14:textId="2725F800" w:rsidR="0009216E" w:rsidRDefault="0009216E" w:rsidP="00FE1371">
      <w:pPr>
        <w:pStyle w:val="Heading2Black"/>
      </w:pPr>
      <w:bookmarkStart w:id="63" w:name="_Toc316309693"/>
      <w:bookmarkStart w:id="64" w:name="_Toc316311780"/>
      <w:bookmarkStart w:id="65" w:name="_Toc318291770"/>
      <w:bookmarkStart w:id="66" w:name="_Toc318292454"/>
      <w:bookmarkStart w:id="67" w:name="_Toc487710664"/>
      <w:r>
        <w:t>11.</w:t>
      </w:r>
      <w:r>
        <w:tab/>
        <w:t>Justification for Sensitive Questions</w:t>
      </w:r>
      <w:bookmarkEnd w:id="63"/>
      <w:bookmarkEnd w:id="64"/>
      <w:bookmarkEnd w:id="65"/>
      <w:bookmarkEnd w:id="66"/>
      <w:bookmarkEnd w:id="67"/>
    </w:p>
    <w:p w14:paraId="7D78CE65" w14:textId="77777777" w:rsidR="0009216E" w:rsidRDefault="0009216E" w:rsidP="00594A8A">
      <w:pPr>
        <w:spacing w:line="240" w:lineRule="auto"/>
        <w:ind w:firstLine="0"/>
        <w:rPr>
          <w:b/>
        </w:rPr>
      </w:pPr>
      <w:r w:rsidRPr="009A3085">
        <w:rPr>
          <w:b/>
        </w:rPr>
        <w:t>Provide additional justification for any questions of a sensitive nature, such as sexual behavior or attitudes, religious beliefs, and other matters that ar</w:t>
      </w:r>
      <w:r>
        <w:rPr>
          <w:b/>
        </w:rPr>
        <w:t>e commonly considered private</w:t>
      </w:r>
      <w:r w:rsidR="00C90B2B">
        <w:rPr>
          <w:b/>
        </w:rPr>
        <w:t xml:space="preserve">. </w:t>
      </w:r>
      <w:r w:rsidRPr="009A3085">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E92FEAA" w14:textId="77777777" w:rsidR="0009216E" w:rsidRPr="009A3085" w:rsidRDefault="0009216E" w:rsidP="00594A8A">
      <w:pPr>
        <w:spacing w:line="240" w:lineRule="auto"/>
        <w:ind w:firstLine="0"/>
        <w:rPr>
          <w:b/>
        </w:rPr>
      </w:pPr>
    </w:p>
    <w:p w14:paraId="084090E9" w14:textId="7FD82F70" w:rsidR="0009216E" w:rsidRDefault="0009216E" w:rsidP="00773CCF">
      <w:r>
        <w:t>With the exception of questions in the household survey about demographics</w:t>
      </w:r>
      <w:r w:rsidR="009D5612">
        <w:t xml:space="preserve"> and household composition</w:t>
      </w:r>
      <w:r>
        <w:t xml:space="preserve">, </w:t>
      </w:r>
      <w:r w:rsidR="001F6247">
        <w:t>so</w:t>
      </w:r>
      <w:r w:rsidR="00326EFD">
        <w:t>urces and amounts of income,</w:t>
      </w:r>
      <w:r w:rsidR="001F6247">
        <w:t xml:space="preserve"> receipt of public ass</w:t>
      </w:r>
      <w:r w:rsidR="00941916">
        <w:t>is</w:t>
      </w:r>
      <w:r w:rsidR="001F6247">
        <w:t>tance</w:t>
      </w:r>
      <w:r w:rsidR="00326EFD">
        <w:t>, and race and ethnicity</w:t>
      </w:r>
      <w:r>
        <w:t xml:space="preserve">, the household surveys </w:t>
      </w:r>
      <w:r w:rsidR="00B360B3" w:rsidRPr="00B360B3">
        <w:t>(</w:t>
      </w:r>
      <w:r w:rsidR="006D4070">
        <w:t xml:space="preserve">Appendix </w:t>
      </w:r>
      <w:r w:rsidR="00BE2394">
        <w:t>12</w:t>
      </w:r>
      <w:r w:rsidR="00C26689">
        <w:t>.</w:t>
      </w:r>
      <w:r w:rsidR="00BE2394">
        <w:t xml:space="preserve"> </w:t>
      </w:r>
      <w:r w:rsidR="00B360B3" w:rsidRPr="00B360B3">
        <w:t xml:space="preserve">a/b) </w:t>
      </w:r>
      <w:r>
        <w:t xml:space="preserve">and </w:t>
      </w:r>
      <w:r w:rsidR="00B360B3">
        <w:t xml:space="preserve">district </w:t>
      </w:r>
      <w:r>
        <w:t xml:space="preserve">interviews with SFAs </w:t>
      </w:r>
      <w:r w:rsidR="00B360B3">
        <w:t>(</w:t>
      </w:r>
      <w:r w:rsidR="006D4070">
        <w:t xml:space="preserve">Appendix </w:t>
      </w:r>
      <w:r w:rsidR="00BE2394">
        <w:t>11</w:t>
      </w:r>
      <w:r w:rsidR="00B360B3">
        <w:t xml:space="preserve">) </w:t>
      </w:r>
      <w:r>
        <w:t>do not involve questions of a sensitive nature</w:t>
      </w:r>
      <w:r w:rsidR="00C90B2B">
        <w:t xml:space="preserve">. </w:t>
      </w:r>
      <w:r>
        <w:t xml:space="preserve">All </w:t>
      </w:r>
      <w:r w:rsidR="006B6976">
        <w:t xml:space="preserve">household survey </w:t>
      </w:r>
      <w:r>
        <w:t xml:space="preserve">respondents will be </w:t>
      </w:r>
      <w:r w:rsidR="006B6976">
        <w:t>reminded</w:t>
      </w:r>
      <w:r w:rsidR="002C5069">
        <w:t xml:space="preserve"> </w:t>
      </w:r>
      <w:r>
        <w:t>that they can decline to answer any question they do not wish to answer and that there are no negative consequences for not participating</w:t>
      </w:r>
      <w:r w:rsidR="00C90B2B">
        <w:t xml:space="preserve">. </w:t>
      </w:r>
      <w:r>
        <w:t>Respondents will also be assured of privacy at the outset of the interview</w:t>
      </w:r>
      <w:r w:rsidR="00C90B2B">
        <w:t xml:space="preserve">. </w:t>
      </w:r>
      <w:r>
        <w:t>All survey responses will be held secure</w:t>
      </w:r>
      <w:r w:rsidR="00B04FD3">
        <w:t xml:space="preserve"> and</w:t>
      </w:r>
      <w:r>
        <w:t xml:space="preserve"> respondents’ answers will </w:t>
      </w:r>
      <w:r w:rsidR="001F6247">
        <w:t>only be reported in aggregate form</w:t>
      </w:r>
      <w:r>
        <w:t xml:space="preserve"> so that individuals cannot be identified</w:t>
      </w:r>
      <w:r w:rsidR="00C90B2B">
        <w:t xml:space="preserve">. </w:t>
      </w:r>
      <w:r w:rsidR="00E8061E" w:rsidRPr="00E8061E">
        <w:t>This research will fully comply with all Government-wide guidance and regulations as well as USDA Office of the Chief Information Officer (OCIO) directives, guidelines, and requirements.</w:t>
      </w:r>
    </w:p>
    <w:p w14:paraId="20321FB0" w14:textId="50035D03" w:rsidR="0009216E" w:rsidRDefault="0009216E" w:rsidP="00FE1371">
      <w:r w:rsidRPr="00812E01">
        <w:t xml:space="preserve">Questions about income and </w:t>
      </w:r>
      <w:r>
        <w:t xml:space="preserve">the receipt of </w:t>
      </w:r>
      <w:r w:rsidRPr="00812E01">
        <w:t>public assistance are necessary to establish the family’s actual eligibility for free an</w:t>
      </w:r>
      <w:r>
        <w:t>d reduced-price meal benefits</w:t>
      </w:r>
      <w:r w:rsidR="00C90B2B">
        <w:t xml:space="preserve">. </w:t>
      </w:r>
      <w:r w:rsidRPr="00812E01">
        <w:t xml:space="preserve">Without them, the study will not be able to compare students’ certification status with estimated eligibility status to </w:t>
      </w:r>
      <w:r w:rsidR="00221DA2">
        <w:t>examine the accuracy of the verification process</w:t>
      </w:r>
      <w:r w:rsidR="00941916">
        <w:t>, which is a key objective of this study</w:t>
      </w:r>
      <w:r w:rsidR="00C90B2B">
        <w:t xml:space="preserve">. </w:t>
      </w:r>
      <w:r w:rsidR="001F6247">
        <w:t>Similar questions</w:t>
      </w:r>
      <w:r w:rsidRPr="00812E01">
        <w:t xml:space="preserve"> hav</w:t>
      </w:r>
      <w:r w:rsidR="00221DA2">
        <w:t xml:space="preserve">e been used </w:t>
      </w:r>
      <w:r w:rsidR="00941916">
        <w:t xml:space="preserve">with no evidence of harm </w:t>
      </w:r>
      <w:r w:rsidR="00221DA2">
        <w:t xml:space="preserve">in many </w:t>
      </w:r>
      <w:r w:rsidRPr="00812E01">
        <w:t>FNS studies</w:t>
      </w:r>
      <w:r w:rsidR="00221DA2">
        <w:t xml:space="preserve">, including the </w:t>
      </w:r>
      <w:r w:rsidR="00221DA2" w:rsidRPr="002C5069">
        <w:rPr>
          <w:i/>
        </w:rPr>
        <w:t>Access, Participation, Eligibility, and Certification (APEC)</w:t>
      </w:r>
      <w:r w:rsidR="00221DA2">
        <w:t xml:space="preserve"> </w:t>
      </w:r>
      <w:r w:rsidR="00E653A1">
        <w:t xml:space="preserve">Study Series </w:t>
      </w:r>
      <w:r w:rsidR="001F6247">
        <w:t xml:space="preserve">(OMB </w:t>
      </w:r>
      <w:r w:rsidR="003236B3">
        <w:t xml:space="preserve">Control </w:t>
      </w:r>
      <w:r w:rsidR="001F6247">
        <w:t>Number 0584-0530</w:t>
      </w:r>
      <w:r w:rsidR="00E26ECC">
        <w:t xml:space="preserve"> Third Access, Participation, Eligibility, and Certification Study (APEC III)</w:t>
      </w:r>
      <w:r w:rsidR="002C5069">
        <w:t>, expiration date August 31, 2015</w:t>
      </w:r>
      <w:r w:rsidR="001F6247">
        <w:t xml:space="preserve">) </w:t>
      </w:r>
      <w:r w:rsidR="00221DA2">
        <w:t xml:space="preserve">and </w:t>
      </w:r>
      <w:r w:rsidR="002C5069" w:rsidRPr="002E4188">
        <w:rPr>
          <w:i/>
        </w:rPr>
        <w:t>Case Study of National School Lunch Program Verification Outcomes in Large Metropolitan School Districts (2004)</w:t>
      </w:r>
      <w:r w:rsidR="002C5069">
        <w:rPr>
          <w:i/>
        </w:rPr>
        <w:t xml:space="preserve"> </w:t>
      </w:r>
      <w:r w:rsidR="002C5069">
        <w:t>(</w:t>
      </w:r>
      <w:r w:rsidR="002C5069">
        <w:rPr>
          <w:rFonts w:eastAsia="Calibri"/>
        </w:rPr>
        <w:t xml:space="preserve">OMB </w:t>
      </w:r>
      <w:r w:rsidR="003236B3">
        <w:rPr>
          <w:rFonts w:eastAsia="Calibri"/>
        </w:rPr>
        <w:t xml:space="preserve">Control </w:t>
      </w:r>
      <w:r w:rsidR="002C5069">
        <w:rPr>
          <w:rFonts w:eastAsia="Calibri"/>
        </w:rPr>
        <w:t>Number 0584-0516</w:t>
      </w:r>
      <w:r w:rsidR="00E26ECC">
        <w:rPr>
          <w:rFonts w:eastAsia="Calibri"/>
        </w:rPr>
        <w:t xml:space="preserve"> Evaluation of the NSLP </w:t>
      </w:r>
      <w:r w:rsidR="00163C81">
        <w:rPr>
          <w:rFonts w:eastAsia="Calibri"/>
        </w:rPr>
        <w:t>Application</w:t>
      </w:r>
      <w:r w:rsidR="00E26ECC">
        <w:rPr>
          <w:rFonts w:eastAsia="Calibri"/>
        </w:rPr>
        <w:t xml:space="preserve"> and Verification </w:t>
      </w:r>
      <w:r w:rsidR="00163C81">
        <w:rPr>
          <w:rFonts w:eastAsia="Calibri"/>
        </w:rPr>
        <w:t>and Pilot Program</w:t>
      </w:r>
      <w:r w:rsidR="002C5069">
        <w:rPr>
          <w:rFonts w:eastAsia="Calibri"/>
        </w:rPr>
        <w:t>, expiration date October 31, 2003)</w:t>
      </w:r>
      <w:r w:rsidR="002C5069">
        <w:t>.</w:t>
      </w:r>
      <w:r w:rsidR="00D048B6">
        <w:t xml:space="preserve"> </w:t>
      </w:r>
      <w:r w:rsidR="007825CE">
        <w:t>The data collected by this study will not only examine the accuracy of the verification process, but will also examine barriers individuals face when responding to requests for verification</w:t>
      </w:r>
      <w:r w:rsidR="00741556">
        <w:t>.</w:t>
      </w:r>
      <w:r w:rsidR="007825CE">
        <w:t xml:space="preserve"> </w:t>
      </w:r>
      <w:r w:rsidR="002931BB">
        <w:t xml:space="preserve">These data are not available to FNS from any other source as they require one-on-one discussion and in-person reviews of households’ income information and no other studies are conducted with </w:t>
      </w:r>
      <w:r w:rsidR="00F106B8">
        <w:t>this target population</w:t>
      </w:r>
      <w:r w:rsidR="002931BB">
        <w:t xml:space="preserve">. </w:t>
      </w:r>
      <w:r w:rsidR="00D048B6">
        <w:t>Race and ethnicity subgroups are key populations of interest for descriptive analyses of low-income households, including those participating in federal nutrition assistance programs</w:t>
      </w:r>
      <w:r w:rsidR="007825CE">
        <w:t xml:space="preserve"> and their experiences with responding to verification requests</w:t>
      </w:r>
      <w:r w:rsidR="00D048B6">
        <w:t>.</w:t>
      </w:r>
      <w:r w:rsidR="00163C81">
        <w:t xml:space="preserve"> </w:t>
      </w:r>
    </w:p>
    <w:p w14:paraId="33F89308" w14:textId="3BF047A3" w:rsidR="00975C4D" w:rsidRDefault="00975C4D" w:rsidP="00FE1371">
      <w:r>
        <w:t xml:space="preserve">The </w:t>
      </w:r>
      <w:r w:rsidR="00741556">
        <w:t>study team</w:t>
      </w:r>
      <w:r>
        <w:t xml:space="preserve"> has </w:t>
      </w:r>
      <w:r w:rsidRPr="00975C4D">
        <w:t xml:space="preserve">security policies, procedures, and technical safeguards </w:t>
      </w:r>
      <w:r>
        <w:t xml:space="preserve">that </w:t>
      </w:r>
      <w:r w:rsidRPr="00975C4D">
        <w:t>are consistent with the Privacy Act,</w:t>
      </w:r>
      <w:r w:rsidR="00F52F1D">
        <w:t xml:space="preserve"> which </w:t>
      </w:r>
      <w:r w:rsidR="00F52F1D" w:rsidRPr="00F52F1D">
        <w:t>regulates the collection, maintenance, use, and dissemination of information about individuals that is maintained by federal agencies</w:t>
      </w:r>
      <w:r w:rsidR="00741556">
        <w:t>;</w:t>
      </w:r>
      <w:r w:rsidRPr="00975C4D">
        <w:t xml:space="preserve"> the Federal Information Security Management Act</w:t>
      </w:r>
      <w:r w:rsidR="00F52F1D">
        <w:t xml:space="preserve"> (FISMA), which </w:t>
      </w:r>
      <w:r w:rsidR="00F52F1D" w:rsidRPr="00F52F1D">
        <w:t>requires federal agenc</w:t>
      </w:r>
      <w:r w:rsidR="00F52F1D">
        <w:t>ies</w:t>
      </w:r>
      <w:r w:rsidR="00F52F1D" w:rsidRPr="00F52F1D">
        <w:t xml:space="preserve"> to develop, document, and implement agency-wide program</w:t>
      </w:r>
      <w:r w:rsidR="00F46C01">
        <w:t>s</w:t>
      </w:r>
      <w:r w:rsidR="00F52F1D" w:rsidRPr="00F52F1D">
        <w:t xml:space="preserve"> to provide security for the information and information systems that support the operations and assets of the agency</w:t>
      </w:r>
      <w:r w:rsidR="00741556">
        <w:t>;</w:t>
      </w:r>
      <w:r w:rsidRPr="00975C4D">
        <w:t xml:space="preserve"> </w:t>
      </w:r>
      <w:r w:rsidR="00F46C01" w:rsidRPr="00F46C01">
        <w:t xml:space="preserve">National Institute of Standards and Technology security standards and guidance </w:t>
      </w:r>
      <w:r w:rsidR="00F46C01">
        <w:t>as part of FISMA</w:t>
      </w:r>
      <w:r w:rsidR="00741556">
        <w:t>;</w:t>
      </w:r>
      <w:r w:rsidR="00F46C01">
        <w:t xml:space="preserve"> and </w:t>
      </w:r>
      <w:r w:rsidRPr="00975C4D">
        <w:t xml:space="preserve">OMB memoranda regarding data security and privacy. </w:t>
      </w:r>
    </w:p>
    <w:p w14:paraId="2A843DCD" w14:textId="284A0A5F" w:rsidR="00B53CEA" w:rsidRDefault="00B53CEA" w:rsidP="00FE1371">
      <w:r>
        <w:t>To ensure data</w:t>
      </w:r>
      <w:r w:rsidR="00741556">
        <w:t xml:space="preserve"> are kept private</w:t>
      </w:r>
      <w:r>
        <w:t xml:space="preserve">, each school district will be provided with a secure web-based site for </w:t>
      </w:r>
      <w:r w:rsidR="00AA0435">
        <w:t xml:space="preserve">the verification and reapplication </w:t>
      </w:r>
      <w:r>
        <w:t>data transfer</w:t>
      </w:r>
      <w:r w:rsidR="00741556">
        <w:t>s</w:t>
      </w:r>
      <w:r>
        <w:t>.</w:t>
      </w:r>
      <w:r w:rsidR="004D1372">
        <w:t xml:space="preserve"> Access to the secure site </w:t>
      </w:r>
      <w:r w:rsidR="00741556">
        <w:t>will be</w:t>
      </w:r>
      <w:r w:rsidR="004D1372">
        <w:t xml:space="preserve"> accomplished through usernames and passwords.</w:t>
      </w:r>
      <w:r w:rsidR="00467CAE">
        <w:t xml:space="preserve"> </w:t>
      </w:r>
      <w:r>
        <w:t xml:space="preserve">Household survey data </w:t>
      </w:r>
      <w:r w:rsidR="00741556">
        <w:t>will be</w:t>
      </w:r>
      <w:r>
        <w:t xml:space="preserve"> collected on a secure web site and </w:t>
      </w:r>
      <w:r w:rsidR="004D1372">
        <w:t xml:space="preserve">each sample member </w:t>
      </w:r>
      <w:r w:rsidR="00741556">
        <w:t>will be</w:t>
      </w:r>
      <w:r w:rsidR="004D1372">
        <w:t xml:space="preserve"> assigned </w:t>
      </w:r>
      <w:r w:rsidR="00467CAE">
        <w:t>a</w:t>
      </w:r>
      <w:r w:rsidR="004D1372">
        <w:t xml:space="preserve"> </w:t>
      </w:r>
      <w:r w:rsidR="005A37CF">
        <w:t>secure URL</w:t>
      </w:r>
      <w:r w:rsidR="004D1372">
        <w:t xml:space="preserve"> that allows the data collector to access the web-based survey for that sample member.</w:t>
      </w:r>
      <w:r w:rsidR="00741556" w:rsidRPr="00741556">
        <w:t xml:space="preserve"> </w:t>
      </w:r>
    </w:p>
    <w:p w14:paraId="771FE0CB" w14:textId="0099CEEF" w:rsidR="000B2F83" w:rsidRDefault="00741556" w:rsidP="00220FC7">
      <w:r w:rsidRPr="00975C4D">
        <w:t xml:space="preserve">Data </w:t>
      </w:r>
      <w:r>
        <w:t>will be</w:t>
      </w:r>
      <w:r w:rsidRPr="00975C4D">
        <w:t xml:space="preserve"> encrypted in transit and at rest using Federal Information Processing Standard 140-2 compliant cryptographic modules and securely destroyed at the earliest opportunity.</w:t>
      </w:r>
      <w:r>
        <w:t xml:space="preserve"> </w:t>
      </w:r>
      <w:r w:rsidR="008C6731">
        <w:t xml:space="preserve">Sensitive data </w:t>
      </w:r>
      <w:r>
        <w:t>will be</w:t>
      </w:r>
      <w:r w:rsidR="008C6731">
        <w:t xml:space="preserve"> stored </w:t>
      </w:r>
      <w:r w:rsidR="00A42BBD">
        <w:t>in</w:t>
      </w:r>
      <w:r w:rsidR="008C6731">
        <w:t xml:space="preserve"> designated encrypted project folders with restricted access through</w:t>
      </w:r>
      <w:r w:rsidR="008C6731" w:rsidRPr="00416458">
        <w:t xml:space="preserve"> the use of usernames and passwords. All passwords </w:t>
      </w:r>
      <w:r>
        <w:t>will be</w:t>
      </w:r>
      <w:r w:rsidR="008C6731" w:rsidRPr="00416458">
        <w:t xml:space="preserve"> masked on entry, may not be recycled, are required to be changed no less than every month, and must adhere to strict composition standards. Access to the project folders is authorized </w:t>
      </w:r>
      <w:r w:rsidR="000B2F83" w:rsidRPr="00416458">
        <w:t>on a need-to-know and least privilege basis</w:t>
      </w:r>
      <w:r w:rsidR="008C6731" w:rsidRPr="00416458">
        <w:t>.</w:t>
      </w:r>
      <w:r w:rsidR="00215F44">
        <w:t xml:space="preserve"> </w:t>
      </w:r>
      <w:r w:rsidR="000B2F83">
        <w:t>Contractor</w:t>
      </w:r>
      <w:r w:rsidR="000B2F83" w:rsidRPr="000B2F83">
        <w:t xml:space="preserve"> staff </w:t>
      </w:r>
      <w:r w:rsidR="000B2F83">
        <w:t xml:space="preserve">can only </w:t>
      </w:r>
      <w:r w:rsidR="000B2F83" w:rsidRPr="000B2F83">
        <w:t xml:space="preserve">connect to the </w:t>
      </w:r>
      <w:r w:rsidR="000B2F83">
        <w:t xml:space="preserve">company </w:t>
      </w:r>
      <w:r w:rsidR="000B2F83" w:rsidRPr="000B2F83">
        <w:t xml:space="preserve">network using a company-issued encrypted desktop or laptop. All </w:t>
      </w:r>
      <w:r w:rsidR="00795C44">
        <w:t>contractor</w:t>
      </w:r>
      <w:r w:rsidR="000B2F83" w:rsidRPr="000B2F83">
        <w:t xml:space="preserve"> desktops, laptops, and servers have anti-malware installed. Operating systems and applications are kept current to the latest stable releases and updated with newly released security patches, service packs, and hot fixes as they are made available by the vendors.</w:t>
      </w:r>
    </w:p>
    <w:p w14:paraId="3DF66C11" w14:textId="77777777" w:rsidR="0009216E" w:rsidRPr="00812E01" w:rsidRDefault="0009216E" w:rsidP="00FE1371">
      <w:pPr>
        <w:pStyle w:val="Heading2Black"/>
      </w:pPr>
      <w:bookmarkStart w:id="68" w:name="_Toc90785924"/>
      <w:bookmarkStart w:id="69" w:name="_Toc96323934"/>
      <w:bookmarkStart w:id="70" w:name="_Toc316309694"/>
      <w:bookmarkStart w:id="71" w:name="_Toc316311781"/>
      <w:bookmarkStart w:id="72" w:name="_Toc318291771"/>
      <w:bookmarkStart w:id="73" w:name="_Toc318292455"/>
      <w:bookmarkStart w:id="74" w:name="_Toc487710665"/>
      <w:r>
        <w:t>12.</w:t>
      </w:r>
      <w:r>
        <w:tab/>
      </w:r>
      <w:r w:rsidRPr="00812E01">
        <w:t xml:space="preserve">Estimates </w:t>
      </w:r>
      <w:r>
        <w:t>o</w:t>
      </w:r>
      <w:r w:rsidRPr="00812E01">
        <w:t>f Hour Burden Including Annualized Hourly Costs</w:t>
      </w:r>
      <w:bookmarkEnd w:id="68"/>
      <w:bookmarkEnd w:id="69"/>
      <w:bookmarkEnd w:id="70"/>
      <w:bookmarkEnd w:id="71"/>
      <w:bookmarkEnd w:id="72"/>
      <w:bookmarkEnd w:id="73"/>
      <w:bookmarkEnd w:id="74"/>
    </w:p>
    <w:p w14:paraId="319CACCE" w14:textId="77777777" w:rsidR="0009216E" w:rsidRDefault="0009216E" w:rsidP="00594A8A">
      <w:pPr>
        <w:spacing w:line="240" w:lineRule="auto"/>
        <w:ind w:firstLine="0"/>
        <w:rPr>
          <w:b/>
        </w:rPr>
      </w:pPr>
      <w:r w:rsidRPr="009A3085">
        <w:rPr>
          <w:b/>
        </w:rPr>
        <w:t>Provide estimates of the hour burden of the collection of information</w:t>
      </w:r>
      <w:r w:rsidR="00C90B2B" w:rsidRPr="009A3085">
        <w:rPr>
          <w:b/>
        </w:rPr>
        <w:t>.</w:t>
      </w:r>
      <w:r w:rsidR="00C90B2B">
        <w:rPr>
          <w:b/>
        </w:rPr>
        <w:t xml:space="preserve"> </w:t>
      </w:r>
      <w:r w:rsidRPr="009A3085">
        <w:rPr>
          <w:b/>
        </w:rPr>
        <w:t>The statement should:</w:t>
      </w:r>
    </w:p>
    <w:p w14:paraId="629E3280" w14:textId="77777777" w:rsidR="0009216E" w:rsidRPr="009A3085" w:rsidRDefault="0009216E" w:rsidP="00594A8A">
      <w:pPr>
        <w:spacing w:line="240" w:lineRule="auto"/>
        <w:ind w:firstLine="0"/>
        <w:rPr>
          <w:b/>
        </w:rPr>
      </w:pPr>
    </w:p>
    <w:p w14:paraId="6A044645" w14:textId="77777777" w:rsidR="0009216E" w:rsidRPr="000F4DD8" w:rsidRDefault="0009216E" w:rsidP="000F4DD8">
      <w:pPr>
        <w:pStyle w:val="BulletBlack"/>
      </w:pPr>
      <w:r w:rsidRPr="000F4DD8">
        <w:t>Indicate the number of respondents, frequency of response, annual hour burden, and an explanation of how the burden was estimated</w:t>
      </w:r>
      <w:r w:rsidR="00C90B2B" w:rsidRPr="000F4DD8">
        <w:t xml:space="preserve">. </w:t>
      </w:r>
      <w:r w:rsidRPr="000F4DD8">
        <w:t>If this request for approval covers more than one form, provide separate hour burden estimates for each form and aggregate the hour burdens in Item 13 of OMB Form 83-I.</w:t>
      </w:r>
    </w:p>
    <w:p w14:paraId="4108A2E0" w14:textId="77777777" w:rsidR="0009216E" w:rsidRPr="000F4DD8" w:rsidRDefault="0009216E" w:rsidP="000F4DD8">
      <w:pPr>
        <w:pStyle w:val="BulletBlackLastDS"/>
      </w:pPr>
      <w:r w:rsidRPr="000F4DD8">
        <w:t>Provide estimates of annualized cost to respondents for the hour burdens for collections of information, identifying and using appropriate wage rate categories.</w:t>
      </w:r>
    </w:p>
    <w:p w14:paraId="4D6E08F4" w14:textId="634FDA77" w:rsidR="00EC3486" w:rsidRPr="00D52BD7" w:rsidRDefault="00EC3486" w:rsidP="00767BC1">
      <w:pPr>
        <w:ind w:firstLine="0"/>
        <w:rPr>
          <w:b/>
        </w:rPr>
      </w:pPr>
      <w:r w:rsidRPr="00D52BD7">
        <w:rPr>
          <w:b/>
        </w:rPr>
        <w:t xml:space="preserve">12.A </w:t>
      </w:r>
      <w:r w:rsidR="00D52BD7" w:rsidRPr="00D52BD7">
        <w:rPr>
          <w:b/>
        </w:rPr>
        <w:t xml:space="preserve">Estimated </w:t>
      </w:r>
      <w:r w:rsidR="00D52BD7">
        <w:rPr>
          <w:b/>
        </w:rPr>
        <w:t>Total</w:t>
      </w:r>
      <w:r w:rsidR="00D52BD7" w:rsidRPr="00D52BD7">
        <w:rPr>
          <w:b/>
        </w:rPr>
        <w:t xml:space="preserve"> Burden</w:t>
      </w:r>
    </w:p>
    <w:p w14:paraId="36DC1432" w14:textId="062269A1" w:rsidR="00EC3486" w:rsidRDefault="00F8225D" w:rsidP="00EC3486">
      <w:r w:rsidRPr="002D2C65">
        <w:t xml:space="preserve">With this submission, there are </w:t>
      </w:r>
      <w:r w:rsidR="00614DA8" w:rsidRPr="002D2C65">
        <w:t>2,1</w:t>
      </w:r>
      <w:r w:rsidR="008826F9" w:rsidRPr="002D2C65">
        <w:t>4</w:t>
      </w:r>
      <w:r w:rsidR="00614DA8" w:rsidRPr="002D2C65">
        <w:t>4</w:t>
      </w:r>
      <w:r w:rsidR="00885E94" w:rsidRPr="002D2C65">
        <w:t xml:space="preserve"> </w:t>
      </w:r>
      <w:r w:rsidRPr="002D2C65">
        <w:t>respondents</w:t>
      </w:r>
      <w:r w:rsidR="00D173FE" w:rsidRPr="002D2C65">
        <w:rPr>
          <w:rStyle w:val="FootnoteReference"/>
        </w:rPr>
        <w:footnoteReference w:id="12"/>
      </w:r>
      <w:r w:rsidRPr="002D2C65">
        <w:t xml:space="preserve">, </w:t>
      </w:r>
      <w:r w:rsidR="00614DA8" w:rsidRPr="002D2C65">
        <w:t>15,</w:t>
      </w:r>
      <w:r w:rsidR="008C51C3" w:rsidRPr="002D2C65">
        <w:t>072</w:t>
      </w:r>
      <w:r w:rsidR="00885E94" w:rsidRPr="002D2C65">
        <w:t xml:space="preserve"> </w:t>
      </w:r>
      <w:r w:rsidRPr="002D2C65">
        <w:t xml:space="preserve">responses, and </w:t>
      </w:r>
      <w:r w:rsidR="00614DA8" w:rsidRPr="002D2C65">
        <w:t>5,</w:t>
      </w:r>
      <w:r w:rsidR="008C51C3" w:rsidRPr="002D2C65">
        <w:t>534.</w:t>
      </w:r>
      <w:r w:rsidR="00FE1928">
        <w:t>7</w:t>
      </w:r>
      <w:r w:rsidR="008C51C3" w:rsidRPr="002D2C65">
        <w:t>3</w:t>
      </w:r>
      <w:r w:rsidR="00885E94" w:rsidRPr="002D2C65">
        <w:t xml:space="preserve"> </w:t>
      </w:r>
      <w:r w:rsidRPr="002D2C65">
        <w:t>burden hours.</w:t>
      </w:r>
      <w:r>
        <w:t xml:space="preserve"> </w:t>
      </w:r>
      <w:r w:rsidR="00EC3486">
        <w:t xml:space="preserve">Estimates of the </w:t>
      </w:r>
      <w:r w:rsidR="002D2C65">
        <w:t>burden associated with this</w:t>
      </w:r>
      <w:r w:rsidR="00EC3486">
        <w:t xml:space="preserve"> collection of information are provided </w:t>
      </w:r>
      <w:r w:rsidR="002D2C65">
        <w:t xml:space="preserve">by respondent type </w:t>
      </w:r>
      <w:r w:rsidR="00EC3486">
        <w:t xml:space="preserve">in </w:t>
      </w:r>
      <w:r w:rsidR="00593500">
        <w:t xml:space="preserve">Appendix </w:t>
      </w:r>
      <w:r w:rsidR="00724674">
        <w:t>32</w:t>
      </w:r>
      <w:r w:rsidR="00EC3486">
        <w:t>. Burden estimates were derived from pretest activities conducted in February and March 201</w:t>
      </w:r>
      <w:r>
        <w:t>7</w:t>
      </w:r>
      <w:r w:rsidR="00EC3486">
        <w:t xml:space="preserve"> and are summarized by respondent type below. Additional details on the pretest can be found in </w:t>
      </w:r>
      <w:r w:rsidR="00936F5B">
        <w:t>Supporting Statement B, Question 4</w:t>
      </w:r>
      <w:r w:rsidR="00D52BD7">
        <w:t xml:space="preserve">, and a </w:t>
      </w:r>
      <w:r w:rsidR="008D7B63">
        <w:t xml:space="preserve">pretest </w:t>
      </w:r>
      <w:r w:rsidR="00D52BD7">
        <w:t xml:space="preserve">memo describing the complete findings from the pretest can be found in </w:t>
      </w:r>
      <w:r w:rsidR="00593500">
        <w:t xml:space="preserve">Appendix </w:t>
      </w:r>
      <w:r w:rsidR="00724674">
        <w:t>28</w:t>
      </w:r>
      <w:r w:rsidR="00EC3486">
        <w:t>.</w:t>
      </w:r>
      <w:r>
        <w:t xml:space="preserve">  </w:t>
      </w:r>
    </w:p>
    <w:p w14:paraId="6C05D297" w14:textId="7EB00A6D" w:rsidR="00EC3486" w:rsidRDefault="00EC3486" w:rsidP="00EC3486">
      <w:r w:rsidRPr="00D52BD7">
        <w:rPr>
          <w:b/>
        </w:rPr>
        <w:t>Individuals</w:t>
      </w:r>
      <w:r>
        <w:t xml:space="preserve">. Burden estimates for households are based on the amount of time required to review study materials, gather requested income documentation, and complete the household survey. </w:t>
      </w:r>
      <w:r w:rsidR="00593500">
        <w:t xml:space="preserve">Appendix </w:t>
      </w:r>
      <w:r w:rsidR="00724674">
        <w:t>32</w:t>
      </w:r>
      <w:r>
        <w:t xml:space="preserve"> includes </w:t>
      </w:r>
      <w:r w:rsidR="00836E6C">
        <w:t>individual/</w:t>
      </w:r>
      <w:r w:rsidR="004F0CC6">
        <w:t xml:space="preserve">household </w:t>
      </w:r>
      <w:r>
        <w:t>burden estimates for 1,</w:t>
      </w:r>
      <w:r w:rsidR="00836E6C">
        <w:t xml:space="preserve">486 </w:t>
      </w:r>
      <w:r>
        <w:t>respondents</w:t>
      </w:r>
      <w:r w:rsidR="00836E6C">
        <w:t xml:space="preserve"> and</w:t>
      </w:r>
      <w:r>
        <w:t xml:space="preserve"> </w:t>
      </w:r>
      <w:r w:rsidR="00885E94">
        <w:t xml:space="preserve">595 </w:t>
      </w:r>
      <w:r>
        <w:t>nonrespondents</w:t>
      </w:r>
      <w:r w:rsidR="00836E6C">
        <w:t>, including pre-test</w:t>
      </w:r>
      <w:r>
        <w:t xml:space="preserve"> respondents</w:t>
      </w:r>
      <w:r w:rsidR="00836E6C">
        <w:t xml:space="preserve"> and nonrespondents</w:t>
      </w:r>
      <w:r>
        <w:t xml:space="preserve">, for a total burden of </w:t>
      </w:r>
      <w:r w:rsidR="00885E94" w:rsidRPr="000A5BC8">
        <w:t>5,</w:t>
      </w:r>
      <w:r w:rsidR="008C51C3" w:rsidRPr="002D2C65">
        <w:t>382.</w:t>
      </w:r>
      <w:r w:rsidR="00FE1928">
        <w:t>7</w:t>
      </w:r>
      <w:r w:rsidR="008C51C3" w:rsidRPr="002D2C65">
        <w:t>7</w:t>
      </w:r>
      <w:r w:rsidRPr="000A5BC8">
        <w:t xml:space="preserve"> hours.</w:t>
      </w:r>
    </w:p>
    <w:p w14:paraId="7C20A696" w14:textId="5C50AFD4" w:rsidR="00D52BD7" w:rsidRDefault="00EC3486" w:rsidP="003F49EE">
      <w:r w:rsidRPr="007B1EA6">
        <w:rPr>
          <w:b/>
        </w:rPr>
        <w:t xml:space="preserve">State and </w:t>
      </w:r>
      <w:r w:rsidR="00936F5B">
        <w:rPr>
          <w:b/>
        </w:rPr>
        <w:t>L</w:t>
      </w:r>
      <w:r w:rsidR="00936F5B" w:rsidRPr="007B1EA6">
        <w:rPr>
          <w:b/>
        </w:rPr>
        <w:t xml:space="preserve">ocal </w:t>
      </w:r>
      <w:r w:rsidR="00936F5B">
        <w:rPr>
          <w:b/>
        </w:rPr>
        <w:t>G</w:t>
      </w:r>
      <w:r w:rsidR="00936F5B" w:rsidRPr="007B1EA6">
        <w:rPr>
          <w:b/>
        </w:rPr>
        <w:t>overnment</w:t>
      </w:r>
      <w:r>
        <w:t xml:space="preserve">. Burden estimates for </w:t>
      </w:r>
      <w:r w:rsidR="00240BBC">
        <w:t>S</w:t>
      </w:r>
      <w:r>
        <w:t xml:space="preserve">tate </w:t>
      </w:r>
      <w:r w:rsidR="00836E6C">
        <w:t xml:space="preserve">and local </w:t>
      </w:r>
      <w:r>
        <w:t>government</w:t>
      </w:r>
      <w:r w:rsidR="004F0CC6">
        <w:t>s</w:t>
      </w:r>
      <w:r>
        <w:t xml:space="preserve"> are based on the amount of time required to review</w:t>
      </w:r>
      <w:r w:rsidR="00836E6C">
        <w:t xml:space="preserve"> and respond to</w:t>
      </w:r>
      <w:r>
        <w:t xml:space="preserve"> </w:t>
      </w:r>
      <w:r w:rsidR="004F0CC6">
        <w:t xml:space="preserve">recruitment </w:t>
      </w:r>
      <w:r>
        <w:t>materials</w:t>
      </w:r>
      <w:r w:rsidR="00836E6C">
        <w:t>,</w:t>
      </w:r>
      <w:r w:rsidR="00BD3C02">
        <w:t xml:space="preserve"> </w:t>
      </w:r>
      <w:r>
        <w:t xml:space="preserve">provide the data requested in the verification and reapplication data requests, and complete the district interview. </w:t>
      </w:r>
      <w:r w:rsidR="00593500">
        <w:t xml:space="preserve">Appendix </w:t>
      </w:r>
      <w:r w:rsidR="00614DA8">
        <w:t xml:space="preserve">32 </w:t>
      </w:r>
      <w:r>
        <w:t xml:space="preserve">includes burden estimates for </w:t>
      </w:r>
      <w:r w:rsidR="00836E6C">
        <w:t xml:space="preserve">recruitment efforts with </w:t>
      </w:r>
      <w:r w:rsidR="004F0CC6">
        <w:t xml:space="preserve">13 States and </w:t>
      </w:r>
      <w:r w:rsidR="00A471EF">
        <w:t>25 SFAs</w:t>
      </w:r>
      <w:r>
        <w:t xml:space="preserve">, data collection from </w:t>
      </w:r>
      <w:r w:rsidR="00A471EF">
        <w:t xml:space="preserve">the </w:t>
      </w:r>
      <w:r>
        <w:t>20 SFAs</w:t>
      </w:r>
      <w:r w:rsidR="00A471EF">
        <w:t xml:space="preserve"> selected to participate in data collection</w:t>
      </w:r>
      <w:r w:rsidR="00836E6C">
        <w:t xml:space="preserve"> (a subset of the initial 25 recruited)</w:t>
      </w:r>
      <w:r>
        <w:t xml:space="preserve">, </w:t>
      </w:r>
      <w:r w:rsidR="00614DA8">
        <w:t xml:space="preserve">review of study materials for 20 local police departments in selected districts, </w:t>
      </w:r>
      <w:r>
        <w:t xml:space="preserve">and pretest activities for </w:t>
      </w:r>
      <w:r w:rsidR="00836E6C">
        <w:t xml:space="preserve">5 </w:t>
      </w:r>
      <w:r>
        <w:t>SFAs</w:t>
      </w:r>
      <w:r w:rsidR="00836E6C">
        <w:t xml:space="preserve"> (3 respondents and 2 nonrespondents)</w:t>
      </w:r>
      <w:r w:rsidR="007B1EA6">
        <w:t xml:space="preserve">, </w:t>
      </w:r>
      <w:r>
        <w:t xml:space="preserve">for a total burden </w:t>
      </w:r>
      <w:r w:rsidRPr="002D2C65">
        <w:t xml:space="preserve">of </w:t>
      </w:r>
      <w:r w:rsidR="008528B0" w:rsidRPr="00A272AD">
        <w:t>15</w:t>
      </w:r>
      <w:r w:rsidR="008C51C3" w:rsidRPr="002D2C65">
        <w:t>1</w:t>
      </w:r>
      <w:r w:rsidR="008528B0" w:rsidRPr="000A5BC8">
        <w:t>.</w:t>
      </w:r>
      <w:r w:rsidR="008C51C3" w:rsidRPr="002D2C65">
        <w:t>96</w:t>
      </w:r>
      <w:r w:rsidR="008C51C3" w:rsidRPr="002D2C65">
        <w:tab/>
      </w:r>
      <w:r w:rsidR="008528B0" w:rsidRPr="000A5BC8">
        <w:t xml:space="preserve"> </w:t>
      </w:r>
      <w:r w:rsidRPr="00A272AD">
        <w:t>hours</w:t>
      </w:r>
      <w:r>
        <w:t>.</w:t>
      </w:r>
    </w:p>
    <w:p w14:paraId="0BA3BB23" w14:textId="5555B8EE" w:rsidR="00D52BD7" w:rsidRPr="006B6976" w:rsidRDefault="00D52BD7" w:rsidP="00767BC1">
      <w:pPr>
        <w:ind w:firstLine="0"/>
        <w:rPr>
          <w:b/>
        </w:rPr>
      </w:pPr>
      <w:r w:rsidRPr="006B6976">
        <w:rPr>
          <w:b/>
        </w:rPr>
        <w:t>12B. Estimated Cost of Burden</w:t>
      </w:r>
    </w:p>
    <w:p w14:paraId="2099F8AA" w14:textId="70B35EB8" w:rsidR="00DC6401" w:rsidRDefault="00EC3486" w:rsidP="00481846">
      <w:r>
        <w:t xml:space="preserve">The estimated cost of this data collection for individuals is </w:t>
      </w:r>
      <w:r w:rsidR="00B23396" w:rsidRPr="00A272AD">
        <w:t>$39,</w:t>
      </w:r>
      <w:r w:rsidR="008C51C3" w:rsidRPr="00EA1972">
        <w:t>02</w:t>
      </w:r>
      <w:r w:rsidR="00FE1928">
        <w:t>5</w:t>
      </w:r>
      <w:r w:rsidR="008C51C3" w:rsidRPr="00EA1972">
        <w:t>.</w:t>
      </w:r>
      <w:r w:rsidR="00FE1928">
        <w:t>08</w:t>
      </w:r>
      <w:r w:rsidRPr="002D2C65">
        <w:t>,</w:t>
      </w:r>
      <w:r>
        <w:t xml:space="preserve"> based on the Federal minimum wage of $7.25 per hour</w:t>
      </w:r>
      <w:r w:rsidR="009C1600">
        <w:t xml:space="preserve"> (</w:t>
      </w:r>
      <w:r w:rsidR="009C1600" w:rsidRPr="009C1600">
        <w:t>http://www.dol.gov/general/topic/wages/minimumwage</w:t>
      </w:r>
      <w:r w:rsidR="009C1600">
        <w:t>)</w:t>
      </w:r>
      <w:r>
        <w:t xml:space="preserve">. </w:t>
      </w:r>
      <w:r w:rsidR="00D15B3A" w:rsidRPr="00D15B3A">
        <w:t>The estimates of cost</w:t>
      </w:r>
      <w:r w:rsidR="00B572E3">
        <w:t>s</w:t>
      </w:r>
      <w:r w:rsidR="00D15B3A" w:rsidRPr="00D15B3A">
        <w:t xml:space="preserve"> </w:t>
      </w:r>
      <w:r w:rsidR="00D15B3A">
        <w:t xml:space="preserve">to State and local governments (including State CN Directors, SFA Directors, and local police) </w:t>
      </w:r>
      <w:r w:rsidR="00D15B3A" w:rsidRPr="00D15B3A">
        <w:t>are based on the burden estimates and use the U.S. Department of Labor, Bureau of Labor Statistics, May 2016 National Occupational and Wage Statistics</w:t>
      </w:r>
      <w:r w:rsidR="00B572E3">
        <w:t xml:space="preserve"> for Occupational Groups 999200: State Government</w:t>
      </w:r>
      <w:r w:rsidR="001D020E">
        <w:t xml:space="preserve"> (</w:t>
      </w:r>
      <w:hyperlink r:id="rId12" w:history="1">
        <w:r w:rsidR="001D020E" w:rsidRPr="00D15B3A">
          <w:rPr>
            <w:rStyle w:val="Hyperlink"/>
          </w:rPr>
          <w:t>https://www.bls.gov/oes/current/naics4_999200.htm</w:t>
        </w:r>
      </w:hyperlink>
      <w:r w:rsidR="001D020E" w:rsidRPr="00BA1340">
        <w:t>)</w:t>
      </w:r>
      <w:r w:rsidR="00B572E3">
        <w:t>, 611000: Educational Services</w:t>
      </w:r>
      <w:r w:rsidR="001D020E">
        <w:t xml:space="preserve"> (</w:t>
      </w:r>
      <w:hyperlink r:id="rId13" w:history="1">
        <w:r w:rsidR="001D020E" w:rsidRPr="00D15B3A">
          <w:rPr>
            <w:rStyle w:val="Hyperlink"/>
          </w:rPr>
          <w:t>http://www.bls.gov/oes/current/naics3_611000.htm</w:t>
        </w:r>
      </w:hyperlink>
      <w:r w:rsidR="001D020E" w:rsidRPr="00BA1340">
        <w:t>)</w:t>
      </w:r>
      <w:r w:rsidR="00B572E3">
        <w:t>, and 999300: Local Government</w:t>
      </w:r>
      <w:r w:rsidR="001D020E">
        <w:t xml:space="preserve"> (</w:t>
      </w:r>
      <w:hyperlink r:id="rId14" w:history="1">
        <w:r w:rsidR="001D020E" w:rsidRPr="00322498">
          <w:rPr>
            <w:rStyle w:val="Hyperlink"/>
          </w:rPr>
          <w:t>https://www.bls.gov/oes/current/naics4_999300.htm</w:t>
        </w:r>
      </w:hyperlink>
      <w:r w:rsidR="001D020E" w:rsidRPr="00BA1340">
        <w:t>)</w:t>
      </w:r>
      <w:r w:rsidR="00B572E3">
        <w:t>, respectively</w:t>
      </w:r>
      <w:r w:rsidR="00D15B3A" w:rsidRPr="00D15B3A">
        <w:t>.</w:t>
      </w:r>
      <w:r w:rsidR="00D15B3A">
        <w:t xml:space="preserve"> </w:t>
      </w:r>
      <w:r w:rsidR="00B572E3">
        <w:t xml:space="preserve">Annualized costs are based on the mean hourly wage for each job category. </w:t>
      </w:r>
      <w:r w:rsidR="00FA08A1">
        <w:t xml:space="preserve">The estimated cost for </w:t>
      </w:r>
      <w:r w:rsidR="00C62450">
        <w:t xml:space="preserve">State </w:t>
      </w:r>
      <w:r w:rsidR="00FB4FF0">
        <w:t>government</w:t>
      </w:r>
      <w:r w:rsidR="007B1EA6">
        <w:t xml:space="preserve">, which includes </w:t>
      </w:r>
      <w:r w:rsidR="00C62450">
        <w:t xml:space="preserve">State </w:t>
      </w:r>
      <w:r w:rsidR="007B1EA6">
        <w:t xml:space="preserve">child nutrition </w:t>
      </w:r>
      <w:r w:rsidR="00B572E3">
        <w:t>directors</w:t>
      </w:r>
      <w:r w:rsidR="001D020E">
        <w:t xml:space="preserve"> </w:t>
      </w:r>
      <w:r w:rsidR="001D020E" w:rsidRPr="00BA1340">
        <w:t>(Occupation Code 11-9030)</w:t>
      </w:r>
      <w:r w:rsidR="007B1EA6">
        <w:t xml:space="preserve">, </w:t>
      </w:r>
      <w:r w:rsidR="007B1EA6" w:rsidRPr="00AF2749">
        <w:t xml:space="preserve">is </w:t>
      </w:r>
      <w:r w:rsidR="007B1EA6" w:rsidRPr="000A5BC8">
        <w:t>$</w:t>
      </w:r>
      <w:r w:rsidR="008C51C3" w:rsidRPr="00AF2749">
        <w:t>284.83</w:t>
      </w:r>
      <w:r w:rsidR="00B572E3" w:rsidRPr="000A5BC8">
        <w:t xml:space="preserve"> ($43.82/hr x </w:t>
      </w:r>
      <w:r w:rsidR="008C51C3" w:rsidRPr="00AF2749">
        <w:t>6.5</w:t>
      </w:r>
      <w:r w:rsidR="002D2C65" w:rsidRPr="00AF2749">
        <w:t>0</w:t>
      </w:r>
      <w:r w:rsidR="008C51C3" w:rsidRPr="00AF2749">
        <w:t xml:space="preserve"> </w:t>
      </w:r>
      <w:r w:rsidR="00B572E3" w:rsidRPr="000A5BC8">
        <w:t>hours</w:t>
      </w:r>
      <w:r w:rsidR="00B572E3" w:rsidRPr="00AF2749">
        <w:t>)</w:t>
      </w:r>
      <w:r w:rsidR="007B1EA6" w:rsidRPr="00AF2749">
        <w:t>. The estimated cost of this data collection for local government, which includes SFA directors</w:t>
      </w:r>
      <w:r w:rsidR="001D020E">
        <w:t xml:space="preserve"> </w:t>
      </w:r>
      <w:r w:rsidR="001D020E" w:rsidRPr="00BA1340">
        <w:t>(</w:t>
      </w:r>
      <w:r w:rsidR="001D020E">
        <w:t>Occupation</w:t>
      </w:r>
      <w:r w:rsidR="001D020E" w:rsidRPr="00BA1340">
        <w:t xml:space="preserve"> Code 11-</w:t>
      </w:r>
      <w:r w:rsidR="001D020E">
        <w:t xml:space="preserve">9039, </w:t>
      </w:r>
      <w:r w:rsidR="00B572E3" w:rsidRPr="000A5BC8">
        <w:t xml:space="preserve">$39.34/hr x </w:t>
      </w:r>
      <w:r w:rsidR="008C51C3" w:rsidRPr="00AF2749">
        <w:t>143.46</w:t>
      </w:r>
      <w:r w:rsidR="00B572E3" w:rsidRPr="000A5BC8">
        <w:t xml:space="preserve"> hours)</w:t>
      </w:r>
      <w:r w:rsidR="00B572E3" w:rsidRPr="00AF2749">
        <w:t xml:space="preserve"> </w:t>
      </w:r>
      <w:r w:rsidR="00274C55" w:rsidRPr="00AF2749">
        <w:t>and local police</w:t>
      </w:r>
      <w:r w:rsidR="00B572E3" w:rsidRPr="00AF2749">
        <w:t xml:space="preserve"> </w:t>
      </w:r>
      <w:r w:rsidR="00B572E3" w:rsidRPr="000A5BC8">
        <w:t>(</w:t>
      </w:r>
      <w:r w:rsidR="001D020E">
        <w:t>SOC Code 33-3050,</w:t>
      </w:r>
      <w:r w:rsidR="001D020E" w:rsidRPr="00BA1340">
        <w:t xml:space="preserve"> </w:t>
      </w:r>
      <w:r w:rsidR="00B572E3" w:rsidRPr="000A5BC8">
        <w:t xml:space="preserve">$30.15/hr x </w:t>
      </w:r>
      <w:r w:rsidR="008C51C3" w:rsidRPr="00AF2749">
        <w:t>2</w:t>
      </w:r>
      <w:r w:rsidR="00B572E3" w:rsidRPr="000A5BC8">
        <w:t xml:space="preserve"> hours)</w:t>
      </w:r>
      <w:r w:rsidR="00865E55" w:rsidRPr="00AF2749">
        <w:t>,</w:t>
      </w:r>
      <w:r w:rsidR="007B1EA6" w:rsidRPr="00AF2749">
        <w:t xml:space="preserve"> is </w:t>
      </w:r>
      <w:r w:rsidR="007B1EA6" w:rsidRPr="000A5BC8">
        <w:t>$</w:t>
      </w:r>
      <w:r w:rsidR="008528B0" w:rsidRPr="00EA1972">
        <w:t>5,</w:t>
      </w:r>
      <w:r w:rsidR="008C51C3" w:rsidRPr="00EA1972">
        <w:t>7</w:t>
      </w:r>
      <w:r w:rsidR="008C51C3" w:rsidRPr="005B1838">
        <w:t>04.02</w:t>
      </w:r>
      <w:r w:rsidR="007B1EA6" w:rsidRPr="00AF2749">
        <w:t xml:space="preserve">. The estimated total cost of </w:t>
      </w:r>
      <w:r w:rsidR="00322498" w:rsidRPr="00AF2749">
        <w:t xml:space="preserve">burden associated with </w:t>
      </w:r>
      <w:r w:rsidR="007B1EA6" w:rsidRPr="00AF2749">
        <w:t xml:space="preserve">this data collection is </w:t>
      </w:r>
      <w:r w:rsidR="007B1EA6" w:rsidRPr="000A5BC8">
        <w:t>$</w:t>
      </w:r>
      <w:r w:rsidR="008528B0" w:rsidRPr="000A5BC8">
        <w:t>45,</w:t>
      </w:r>
      <w:r w:rsidR="008C51C3" w:rsidRPr="00A272AD">
        <w:t>01</w:t>
      </w:r>
      <w:r w:rsidR="00FE1928">
        <w:t>3.93</w:t>
      </w:r>
      <w:r w:rsidR="00FB4FF0" w:rsidRPr="00AF2749">
        <w:t>.</w:t>
      </w:r>
    </w:p>
    <w:p w14:paraId="4D51DD71" w14:textId="77777777" w:rsidR="0009216E" w:rsidRPr="00CD298B" w:rsidRDefault="0009216E" w:rsidP="00AF2592">
      <w:pPr>
        <w:pStyle w:val="Heading2Black"/>
        <w:spacing w:before="240"/>
      </w:pPr>
      <w:bookmarkStart w:id="75" w:name="_Toc316309695"/>
      <w:bookmarkStart w:id="76" w:name="_Toc316311782"/>
      <w:bookmarkStart w:id="77" w:name="_Toc318291772"/>
      <w:bookmarkStart w:id="78" w:name="_Toc318292456"/>
      <w:bookmarkStart w:id="79" w:name="_Toc487710666"/>
      <w:r w:rsidRPr="00CD298B">
        <w:t>13.</w:t>
      </w:r>
      <w:r>
        <w:tab/>
      </w:r>
      <w:r w:rsidRPr="00CD298B">
        <w:t xml:space="preserve">Estimates </w:t>
      </w:r>
      <w:r>
        <w:t>o</w:t>
      </w:r>
      <w:r w:rsidRPr="00CD298B">
        <w:t xml:space="preserve">f </w:t>
      </w:r>
      <w:r w:rsidRPr="00CD298B">
        <w:rPr>
          <w:bCs/>
        </w:rPr>
        <w:t xml:space="preserve">Other Total Annual </w:t>
      </w:r>
      <w:r w:rsidRPr="00CD298B">
        <w:t xml:space="preserve">Cost Burden </w:t>
      </w:r>
      <w:r>
        <w:t>t</w:t>
      </w:r>
      <w:r w:rsidRPr="00CD298B">
        <w:t xml:space="preserve">o Respondents </w:t>
      </w:r>
      <w:r>
        <w:t>o</w:t>
      </w:r>
      <w:r w:rsidRPr="00CD298B">
        <w:rPr>
          <w:bCs/>
        </w:rPr>
        <w:t>r Record Keepers</w:t>
      </w:r>
      <w:bookmarkEnd w:id="75"/>
      <w:bookmarkEnd w:id="76"/>
      <w:bookmarkEnd w:id="77"/>
      <w:bookmarkEnd w:id="78"/>
      <w:bookmarkEnd w:id="79"/>
    </w:p>
    <w:p w14:paraId="58A90620" w14:textId="77777777" w:rsidR="0009216E" w:rsidRDefault="0009216E" w:rsidP="00594A8A">
      <w:pPr>
        <w:spacing w:line="240" w:lineRule="auto"/>
        <w:ind w:firstLine="0"/>
        <w:rPr>
          <w:b/>
        </w:rPr>
      </w:pPr>
      <w:r w:rsidRPr="009A3085">
        <w:rPr>
          <w:b/>
        </w:rPr>
        <w:t>Provide estimates of t</w:t>
      </w:r>
      <w:r>
        <w:rPr>
          <w:b/>
        </w:rPr>
        <w:t xml:space="preserve">he total annual cost burden to </w:t>
      </w:r>
      <w:r w:rsidRPr="009A3085">
        <w:rPr>
          <w:b/>
        </w:rPr>
        <w:t>respondents or record keepers resulting from the collection of information, (do not include the cost of any hour burden shown in items 12 and 14)</w:t>
      </w:r>
      <w:r w:rsidR="00C90B2B" w:rsidRPr="009A3085">
        <w:rPr>
          <w:b/>
        </w:rPr>
        <w:t>.</w:t>
      </w:r>
      <w:r w:rsidR="00C90B2B">
        <w:rPr>
          <w:b/>
        </w:rPr>
        <w:t xml:space="preserve"> </w:t>
      </w:r>
      <w:r w:rsidRPr="009A3085">
        <w:rPr>
          <w:b/>
        </w:rPr>
        <w:t>The cost estimates should be split into two components: (a) a t</w:t>
      </w:r>
      <w:r>
        <w:rPr>
          <w:b/>
        </w:rPr>
        <w:t xml:space="preserve">otal capital and start-up cost </w:t>
      </w:r>
      <w:r w:rsidRPr="009A3085">
        <w:rPr>
          <w:b/>
        </w:rPr>
        <w:t>component annualized over its expected useful life; and (b) a total operation and maintenance and purchase of services component.</w:t>
      </w:r>
    </w:p>
    <w:p w14:paraId="675CDDCD" w14:textId="77777777" w:rsidR="0009216E" w:rsidRPr="009A3085" w:rsidRDefault="0009216E" w:rsidP="00594A8A">
      <w:pPr>
        <w:spacing w:line="240" w:lineRule="auto"/>
        <w:ind w:firstLine="0"/>
      </w:pPr>
    </w:p>
    <w:p w14:paraId="70B5FC0D" w14:textId="244FB2D6" w:rsidR="0009216E" w:rsidRPr="00CD298B" w:rsidRDefault="0009216E" w:rsidP="00FE1371">
      <w:r w:rsidRPr="00CD298B">
        <w:t>There are no capital</w:t>
      </w:r>
      <w:r w:rsidR="00FE4E80">
        <w:t>/</w:t>
      </w:r>
      <w:r w:rsidRPr="00CD298B">
        <w:t>startup or ongoing operation</w:t>
      </w:r>
      <w:r w:rsidR="00FE4E80">
        <w:t>/</w:t>
      </w:r>
      <w:r w:rsidRPr="00CD298B">
        <w:t xml:space="preserve">maintenance costs associated with this </w:t>
      </w:r>
      <w:r w:rsidR="00DE5636">
        <w:t>information</w:t>
      </w:r>
      <w:r w:rsidR="00DE5636" w:rsidRPr="00CD298B">
        <w:t xml:space="preserve"> </w:t>
      </w:r>
      <w:r w:rsidRPr="00CD298B">
        <w:t>collection.</w:t>
      </w:r>
    </w:p>
    <w:p w14:paraId="10938539" w14:textId="77777777" w:rsidR="0009216E" w:rsidRPr="00CD298B" w:rsidRDefault="0009216E" w:rsidP="00FE1371">
      <w:pPr>
        <w:pStyle w:val="Heading2Black"/>
      </w:pPr>
      <w:bookmarkStart w:id="80" w:name="_Toc90785926"/>
      <w:bookmarkStart w:id="81" w:name="_Toc96323935"/>
      <w:bookmarkStart w:id="82" w:name="_Toc316309696"/>
      <w:bookmarkStart w:id="83" w:name="_Toc316311783"/>
      <w:bookmarkStart w:id="84" w:name="_Toc318291773"/>
      <w:bookmarkStart w:id="85" w:name="_Toc318292457"/>
      <w:bookmarkStart w:id="86" w:name="_Toc487710667"/>
      <w:r>
        <w:t>14.</w:t>
      </w:r>
      <w:r>
        <w:tab/>
      </w:r>
      <w:r w:rsidRPr="00CD298B">
        <w:rPr>
          <w:bCs/>
        </w:rPr>
        <w:t xml:space="preserve">Annualized </w:t>
      </w:r>
      <w:r w:rsidRPr="00CD298B">
        <w:t xml:space="preserve">Cost </w:t>
      </w:r>
      <w:r>
        <w:t>t</w:t>
      </w:r>
      <w:r w:rsidRPr="00CD298B">
        <w:t xml:space="preserve">o </w:t>
      </w:r>
      <w:r>
        <w:t>t</w:t>
      </w:r>
      <w:r w:rsidRPr="00CD298B">
        <w:t>he Federal Government</w:t>
      </w:r>
      <w:bookmarkEnd w:id="80"/>
      <w:bookmarkEnd w:id="81"/>
      <w:bookmarkEnd w:id="82"/>
      <w:bookmarkEnd w:id="83"/>
      <w:bookmarkEnd w:id="84"/>
      <w:bookmarkEnd w:id="85"/>
      <w:bookmarkEnd w:id="86"/>
    </w:p>
    <w:p w14:paraId="066A90FC" w14:textId="77777777" w:rsidR="0009216E" w:rsidRDefault="0009216E" w:rsidP="00594A8A">
      <w:pPr>
        <w:spacing w:line="240" w:lineRule="auto"/>
        <w:ind w:firstLine="0"/>
        <w:rPr>
          <w:b/>
        </w:rPr>
      </w:pPr>
      <w:r w:rsidRPr="009A3085">
        <w:rPr>
          <w:b/>
        </w:rPr>
        <w:t>Provide estimates of annualized cost to the Federal government</w:t>
      </w:r>
      <w:r w:rsidR="00C90B2B" w:rsidRPr="009A3085">
        <w:t>.</w:t>
      </w:r>
      <w:r w:rsidR="00C90B2B">
        <w:t xml:space="preserve"> </w:t>
      </w:r>
      <w:r w:rsidRPr="009A3085">
        <w:rPr>
          <w:b/>
        </w:rPr>
        <w:t>Also, provide a description of the method used to estimate cost and any other expense that would not have been incurred without this collection of information.</w:t>
      </w:r>
    </w:p>
    <w:p w14:paraId="4148CCA4" w14:textId="77777777" w:rsidR="0009216E" w:rsidRPr="009A3085" w:rsidRDefault="0009216E" w:rsidP="00594A8A">
      <w:pPr>
        <w:spacing w:line="240" w:lineRule="auto"/>
        <w:ind w:firstLine="0"/>
        <w:rPr>
          <w:b/>
        </w:rPr>
      </w:pPr>
    </w:p>
    <w:p w14:paraId="20DF9928" w14:textId="1F09E8E2" w:rsidR="0009216E" w:rsidRPr="00CD298B" w:rsidRDefault="0009216E" w:rsidP="00FE1371">
      <w:r w:rsidRPr="00CD298B">
        <w:t xml:space="preserve">The total estimated cost of the study to the federal government is </w:t>
      </w:r>
      <w:r w:rsidRPr="005E0770">
        <w:t>$</w:t>
      </w:r>
      <w:r w:rsidR="00E248EC">
        <w:t>2,689,543.52</w:t>
      </w:r>
      <w:r w:rsidRPr="00CD298B">
        <w:t xml:space="preserve"> over a period of </w:t>
      </w:r>
      <w:r w:rsidR="00337DEF">
        <w:t>three</w:t>
      </w:r>
      <w:r w:rsidRPr="00CD298B">
        <w:t xml:space="preserve"> years (</w:t>
      </w:r>
      <w:r w:rsidR="00BC7932">
        <w:t>September 2016</w:t>
      </w:r>
      <w:r w:rsidRPr="00CD298B">
        <w:t xml:space="preserve"> through </w:t>
      </w:r>
      <w:r w:rsidR="00BC7932">
        <w:t>September 2019</w:t>
      </w:r>
      <w:r w:rsidRPr="00CD298B">
        <w:t xml:space="preserve">), resulting in an annualized cost of </w:t>
      </w:r>
      <w:r w:rsidR="00E248EC">
        <w:t>$896,514.51</w:t>
      </w:r>
      <w:r w:rsidR="00C90B2B" w:rsidRPr="00CD298B">
        <w:t>.</w:t>
      </w:r>
      <w:r w:rsidR="00C90B2B">
        <w:t xml:space="preserve"> </w:t>
      </w:r>
      <w:r w:rsidRPr="00CD298B">
        <w:t xml:space="preserve">This represents the </w:t>
      </w:r>
      <w:r w:rsidR="0086164C">
        <w:t>C</w:t>
      </w:r>
      <w:r w:rsidRPr="00CD298B">
        <w:t>ontractor’s costs for labor, other direct costs, and indirect costs</w:t>
      </w:r>
      <w:r>
        <w:t xml:space="preserve"> and includes the salary of the assigned FNS project officer</w:t>
      </w:r>
      <w:r w:rsidR="00C90B2B">
        <w:t xml:space="preserve">. </w:t>
      </w:r>
      <w:r w:rsidR="00EB0D63">
        <w:t>Contractor costs are $2,635,524.</w:t>
      </w:r>
      <w:r w:rsidR="006F630B">
        <w:t>68</w:t>
      </w:r>
      <w:r w:rsidR="00EB0D63">
        <w:t xml:space="preserve">. </w:t>
      </w:r>
      <w:r w:rsidR="00B867FE" w:rsidRPr="00B867FE">
        <w:rPr>
          <w:iCs/>
        </w:rPr>
        <w:t>The cost of the FNS employee, Social Science Research Analyst/ Project Officer, involved in project oversight with the study is estimated at GS</w:t>
      </w:r>
      <w:r w:rsidR="00BC7932">
        <w:rPr>
          <w:iCs/>
        </w:rPr>
        <w:t>-</w:t>
      </w:r>
      <w:r w:rsidR="008C7638">
        <w:rPr>
          <w:iCs/>
        </w:rPr>
        <w:t>12</w:t>
      </w:r>
      <w:r w:rsidR="00B867FE" w:rsidRPr="00B867FE">
        <w:rPr>
          <w:iCs/>
        </w:rPr>
        <w:t xml:space="preserve">, step </w:t>
      </w:r>
      <w:r w:rsidR="008C7638">
        <w:rPr>
          <w:iCs/>
        </w:rPr>
        <w:t>6</w:t>
      </w:r>
      <w:r w:rsidR="008C7638" w:rsidRPr="00B867FE">
        <w:rPr>
          <w:iCs/>
        </w:rPr>
        <w:t xml:space="preserve"> </w:t>
      </w:r>
      <w:r w:rsidR="00B867FE" w:rsidRPr="00B867FE">
        <w:rPr>
          <w:iCs/>
        </w:rPr>
        <w:t xml:space="preserve">at </w:t>
      </w:r>
      <w:r w:rsidR="00B867FE" w:rsidRPr="008533F4">
        <w:rPr>
          <w:iCs/>
        </w:rPr>
        <w:t>$</w:t>
      </w:r>
      <w:r w:rsidR="008C7638">
        <w:rPr>
          <w:iCs/>
        </w:rPr>
        <w:t>44.57</w:t>
      </w:r>
      <w:r w:rsidR="00B867FE" w:rsidRPr="00B867FE">
        <w:rPr>
          <w:iCs/>
        </w:rPr>
        <w:t xml:space="preserve"> per hour</w:t>
      </w:r>
      <w:r w:rsidR="00C90CA6" w:rsidRPr="00C90CA6">
        <w:rPr>
          <w:iCs/>
        </w:rPr>
        <w:t xml:space="preserve"> </w:t>
      </w:r>
      <w:r w:rsidR="00C90CA6">
        <w:rPr>
          <w:iCs/>
        </w:rPr>
        <w:t xml:space="preserve">for an </w:t>
      </w:r>
      <w:r w:rsidR="00C90CA6" w:rsidRPr="00B867FE">
        <w:rPr>
          <w:iCs/>
        </w:rPr>
        <w:t xml:space="preserve">estimated </w:t>
      </w:r>
      <w:r w:rsidR="00406EE9">
        <w:rPr>
          <w:iCs/>
        </w:rPr>
        <w:t>404</w:t>
      </w:r>
      <w:r w:rsidR="00C90CA6" w:rsidRPr="00B867FE">
        <w:rPr>
          <w:iCs/>
        </w:rPr>
        <w:t xml:space="preserve"> hours per</w:t>
      </w:r>
      <w:r w:rsidR="00C90CA6">
        <w:rPr>
          <w:iCs/>
        </w:rPr>
        <w:t xml:space="preserve"> year</w:t>
      </w:r>
      <w:r w:rsidR="000D00F9">
        <w:rPr>
          <w:iCs/>
        </w:rPr>
        <w:t xml:space="preserve">, </w:t>
      </w:r>
      <w:r w:rsidR="000D00F9" w:rsidRPr="008533F4">
        <w:rPr>
          <w:iCs/>
        </w:rPr>
        <w:t>totaling</w:t>
      </w:r>
      <w:r w:rsidR="00B867FE" w:rsidRPr="008533F4">
        <w:rPr>
          <w:iCs/>
        </w:rPr>
        <w:t xml:space="preserve"> $</w:t>
      </w:r>
      <w:r w:rsidR="008C7638">
        <w:rPr>
          <w:iCs/>
        </w:rPr>
        <w:t>18,006.28</w:t>
      </w:r>
      <w:r w:rsidR="00406EE9" w:rsidRPr="00B867FE">
        <w:rPr>
          <w:iCs/>
        </w:rPr>
        <w:t xml:space="preserve"> </w:t>
      </w:r>
      <w:r w:rsidR="00B867FE" w:rsidRPr="00B867FE">
        <w:rPr>
          <w:iCs/>
        </w:rPr>
        <w:t>annually</w:t>
      </w:r>
      <w:r w:rsidR="000D00F9">
        <w:rPr>
          <w:iCs/>
        </w:rPr>
        <w:t xml:space="preserve">. </w:t>
      </w:r>
      <w:r w:rsidR="00B867FE" w:rsidRPr="00B867FE">
        <w:rPr>
          <w:iCs/>
        </w:rPr>
        <w:t xml:space="preserve">Federal employee pay rates are based on the General Schedule of the Office of Personnel Management (OPM) for </w:t>
      </w:r>
      <w:r w:rsidR="00406EE9" w:rsidRPr="00B867FE">
        <w:rPr>
          <w:iCs/>
        </w:rPr>
        <w:t>201</w:t>
      </w:r>
      <w:r w:rsidR="00406EE9">
        <w:rPr>
          <w:iCs/>
        </w:rPr>
        <w:t>7</w:t>
      </w:r>
      <w:r w:rsidR="00406EE9" w:rsidRPr="00B867FE">
        <w:rPr>
          <w:iCs/>
        </w:rPr>
        <w:t xml:space="preserve"> </w:t>
      </w:r>
      <w:r w:rsidR="00EF2CFB">
        <w:rPr>
          <w:iCs/>
        </w:rPr>
        <w:t>for the Washington, DC locality</w:t>
      </w:r>
      <w:r w:rsidR="00B867FE" w:rsidRPr="00B867FE">
        <w:rPr>
          <w:iCs/>
        </w:rPr>
        <w:t>.</w:t>
      </w:r>
      <w:r w:rsidR="00C90B2B" w:rsidRPr="00B867FE">
        <w:t xml:space="preserve"> </w:t>
      </w:r>
    </w:p>
    <w:p w14:paraId="3D034463" w14:textId="77777777" w:rsidR="0009216E" w:rsidRPr="00CD298B" w:rsidRDefault="0009216E" w:rsidP="00FE1371">
      <w:pPr>
        <w:pStyle w:val="Heading2Black"/>
      </w:pPr>
      <w:bookmarkStart w:id="87" w:name="_Toc90785927"/>
      <w:bookmarkStart w:id="88" w:name="_Toc96323936"/>
      <w:bookmarkStart w:id="89" w:name="_Toc316309697"/>
      <w:bookmarkStart w:id="90" w:name="_Toc316311784"/>
      <w:bookmarkStart w:id="91" w:name="_Toc318291774"/>
      <w:bookmarkStart w:id="92" w:name="_Toc318292458"/>
      <w:bookmarkStart w:id="93" w:name="_Toc487710668"/>
      <w:r>
        <w:t>15.</w:t>
      </w:r>
      <w:r>
        <w:tab/>
      </w:r>
      <w:r w:rsidRPr="00CD298B">
        <w:rPr>
          <w:bCs/>
        </w:rPr>
        <w:t xml:space="preserve">Explanation </w:t>
      </w:r>
      <w:r>
        <w:rPr>
          <w:bCs/>
        </w:rPr>
        <w:t>f</w:t>
      </w:r>
      <w:r w:rsidRPr="00CD298B">
        <w:rPr>
          <w:bCs/>
        </w:rPr>
        <w:t xml:space="preserve">or </w:t>
      </w:r>
      <w:r w:rsidRPr="00CD298B">
        <w:t xml:space="preserve">Program Changes </w:t>
      </w:r>
      <w:r>
        <w:t>o</w:t>
      </w:r>
      <w:r w:rsidRPr="00CD298B">
        <w:t>r Adjustments</w:t>
      </w:r>
      <w:bookmarkEnd w:id="87"/>
      <w:bookmarkEnd w:id="88"/>
      <w:bookmarkEnd w:id="89"/>
      <w:bookmarkEnd w:id="90"/>
      <w:bookmarkEnd w:id="91"/>
      <w:bookmarkEnd w:id="92"/>
      <w:bookmarkEnd w:id="93"/>
    </w:p>
    <w:p w14:paraId="41634DED" w14:textId="77777777" w:rsidR="0009216E" w:rsidRDefault="0009216E" w:rsidP="00594A8A">
      <w:pPr>
        <w:spacing w:line="240" w:lineRule="auto"/>
        <w:ind w:firstLine="0"/>
        <w:rPr>
          <w:b/>
        </w:rPr>
      </w:pPr>
      <w:r w:rsidRPr="009A3085">
        <w:rPr>
          <w:b/>
        </w:rPr>
        <w:t>Explain the reasons for any program changes or adjustments reported in Items 13 or 14 of the OMB Form 83-1.</w:t>
      </w:r>
    </w:p>
    <w:p w14:paraId="19B14D46" w14:textId="77777777" w:rsidR="0009216E" w:rsidRPr="009A3085" w:rsidRDefault="0009216E" w:rsidP="00594A8A">
      <w:pPr>
        <w:spacing w:line="240" w:lineRule="auto"/>
        <w:ind w:firstLine="0"/>
        <w:rPr>
          <w:b/>
        </w:rPr>
      </w:pPr>
    </w:p>
    <w:p w14:paraId="2D595DD2" w14:textId="2DBF6C17" w:rsidR="00E27761" w:rsidRDefault="00AA1737" w:rsidP="00E27761">
      <w:r>
        <w:t xml:space="preserve">This is a new information collection request as a </w:t>
      </w:r>
      <w:r w:rsidR="00065761">
        <w:t xml:space="preserve">result of program changes and will add </w:t>
      </w:r>
      <w:r w:rsidR="00AB1B97" w:rsidRPr="005E016C">
        <w:t>5,534.</w:t>
      </w:r>
      <w:r w:rsidR="0042746E">
        <w:t>7</w:t>
      </w:r>
      <w:r w:rsidR="00AB1B97" w:rsidRPr="005E016C">
        <w:t>3</w:t>
      </w:r>
      <w:r w:rsidR="00065761" w:rsidRPr="000A5BC8">
        <w:t xml:space="preserve"> hours of burden </w:t>
      </w:r>
      <w:r w:rsidR="00215A74" w:rsidRPr="00A272AD">
        <w:t xml:space="preserve">and </w:t>
      </w:r>
      <w:r w:rsidR="008528B0" w:rsidRPr="00EA1972">
        <w:t>15,</w:t>
      </w:r>
      <w:r w:rsidR="00AB1B97" w:rsidRPr="005E016C">
        <w:t>072</w:t>
      </w:r>
      <w:r w:rsidR="00215A74" w:rsidRPr="000A5BC8">
        <w:t xml:space="preserve"> responses</w:t>
      </w:r>
      <w:r w:rsidR="00215A74" w:rsidRPr="005E016C">
        <w:t xml:space="preserve"> </w:t>
      </w:r>
      <w:r w:rsidR="00065761" w:rsidRPr="005E016C">
        <w:t>to</w:t>
      </w:r>
      <w:r w:rsidR="00065761">
        <w:t xml:space="preserve"> OMB’s inventory</w:t>
      </w:r>
      <w:r w:rsidR="00BC7932">
        <w:t>.</w:t>
      </w:r>
      <w:r w:rsidR="0009216E" w:rsidRPr="00CD298B">
        <w:t xml:space="preserve"> </w:t>
      </w:r>
      <w:bookmarkStart w:id="94" w:name="_Toc316309698"/>
      <w:bookmarkStart w:id="95" w:name="_Toc316311785"/>
      <w:bookmarkStart w:id="96" w:name="_Toc318291775"/>
      <w:bookmarkStart w:id="97" w:name="_Toc318292459"/>
      <w:bookmarkStart w:id="98" w:name="_Toc487710669"/>
    </w:p>
    <w:p w14:paraId="6AD5A36A" w14:textId="3DF9A5C5" w:rsidR="0009216E" w:rsidRPr="00E27761" w:rsidRDefault="0009216E" w:rsidP="00E27761">
      <w:pPr>
        <w:ind w:firstLine="0"/>
        <w:rPr>
          <w:rFonts w:ascii="Lucida Sans" w:hAnsi="Lucida Sans" w:cs="Lucida Sans"/>
          <w:b/>
        </w:rPr>
      </w:pPr>
      <w:r w:rsidRPr="00E27761">
        <w:rPr>
          <w:rFonts w:ascii="Lucida Sans" w:hAnsi="Lucida Sans" w:cs="Lucida Sans"/>
          <w:b/>
        </w:rPr>
        <w:t>16.</w:t>
      </w:r>
      <w:r w:rsidRPr="00E27761">
        <w:rPr>
          <w:rFonts w:ascii="Lucida Sans" w:hAnsi="Lucida Sans" w:cs="Lucida Sans"/>
          <w:b/>
        </w:rPr>
        <w:tab/>
        <w:t>Plans for Tabulations and Publication a</w:t>
      </w:r>
      <w:r w:rsidRPr="00E27761">
        <w:rPr>
          <w:rFonts w:ascii="Lucida Sans" w:hAnsi="Lucida Sans" w:cs="Lucida Sans"/>
          <w:b/>
          <w:bCs/>
        </w:rPr>
        <w:t>nd Project Time Schedule</w:t>
      </w:r>
      <w:bookmarkEnd w:id="94"/>
      <w:bookmarkEnd w:id="95"/>
      <w:bookmarkEnd w:id="96"/>
      <w:bookmarkEnd w:id="97"/>
      <w:bookmarkEnd w:id="98"/>
    </w:p>
    <w:p w14:paraId="6A523231" w14:textId="14F1997E" w:rsidR="0009216E" w:rsidRPr="00326EFD" w:rsidRDefault="0009216E" w:rsidP="00326EFD">
      <w:pPr>
        <w:spacing w:line="240" w:lineRule="auto"/>
        <w:ind w:firstLine="0"/>
        <w:rPr>
          <w:b/>
        </w:rPr>
      </w:pPr>
      <w:bookmarkStart w:id="99" w:name="_Toc90785929"/>
      <w:bookmarkStart w:id="100" w:name="_Toc96323938"/>
      <w:bookmarkStart w:id="101" w:name="_Toc316309699"/>
      <w:r w:rsidRPr="009A3085">
        <w:rPr>
          <w:b/>
        </w:rPr>
        <w:t>For collections of information whose results are planned to be published, outline plans for tabulation and publication.</w:t>
      </w:r>
    </w:p>
    <w:p w14:paraId="730A521B" w14:textId="201AA71F" w:rsidR="0009216E" w:rsidRDefault="0009216E" w:rsidP="00AF2592">
      <w:pPr>
        <w:spacing w:before="240"/>
      </w:pPr>
      <w:r w:rsidRPr="00FF13CC">
        <w:rPr>
          <w:b/>
        </w:rPr>
        <w:t>Study Schedule</w:t>
      </w:r>
      <w:bookmarkEnd w:id="99"/>
      <w:bookmarkEnd w:id="100"/>
      <w:bookmarkEnd w:id="101"/>
      <w:r w:rsidR="00C90B2B">
        <w:t xml:space="preserve">. </w:t>
      </w:r>
      <w:r w:rsidRPr="00CD298B">
        <w:t xml:space="preserve">The planned schedule for the </w:t>
      </w:r>
      <w:r>
        <w:t>activities in the s</w:t>
      </w:r>
      <w:r w:rsidRPr="00CD298B">
        <w:t xml:space="preserve">tudy </w:t>
      </w:r>
      <w:r>
        <w:t>is</w:t>
      </w:r>
      <w:r w:rsidRPr="00CD298B">
        <w:t xml:space="preserve"> as follows</w:t>
      </w:r>
      <w:r w:rsidR="00F65431">
        <w:rPr>
          <w:rStyle w:val="FootnoteReference"/>
        </w:rPr>
        <w:footnoteReference w:id="13"/>
      </w:r>
      <w:r w:rsidRPr="00CD298B">
        <w:t>:</w:t>
      </w:r>
    </w:p>
    <w:tbl>
      <w:tblPr>
        <w:tblW w:w="5000" w:type="pct"/>
        <w:tblBorders>
          <w:top w:val="single" w:sz="12" w:space="0" w:color="auto"/>
          <w:bottom w:val="single" w:sz="4" w:space="0" w:color="auto"/>
        </w:tblBorders>
        <w:tblLook w:val="00A0" w:firstRow="1" w:lastRow="0" w:firstColumn="1" w:lastColumn="0" w:noHBand="0" w:noVBand="0"/>
      </w:tblPr>
      <w:tblGrid>
        <w:gridCol w:w="4968"/>
        <w:gridCol w:w="4608"/>
      </w:tblGrid>
      <w:tr w:rsidR="0009216E" w:rsidRPr="006C32F6" w14:paraId="47BC4C08" w14:textId="77777777" w:rsidTr="00D143D4">
        <w:tc>
          <w:tcPr>
            <w:tcW w:w="2594" w:type="pct"/>
            <w:tcBorders>
              <w:top w:val="single" w:sz="12" w:space="0" w:color="auto"/>
              <w:left w:val="nil"/>
              <w:bottom w:val="single" w:sz="2" w:space="0" w:color="auto"/>
              <w:right w:val="nil"/>
            </w:tcBorders>
          </w:tcPr>
          <w:p w14:paraId="6DFCDA21" w14:textId="77777777" w:rsidR="0009216E" w:rsidRPr="006C32F6" w:rsidRDefault="0009216E" w:rsidP="00D3404D">
            <w:pPr>
              <w:pStyle w:val="TableHeaderLeft"/>
              <w:rPr>
                <w:rFonts w:ascii="Garamond" w:hAnsi="Garamond"/>
                <w:sz w:val="24"/>
              </w:rPr>
            </w:pPr>
            <w:r w:rsidRPr="006C32F6">
              <w:rPr>
                <w:rFonts w:ascii="Garamond" w:hAnsi="Garamond"/>
                <w:sz w:val="24"/>
              </w:rPr>
              <w:t>Project Activity</w:t>
            </w:r>
          </w:p>
        </w:tc>
        <w:tc>
          <w:tcPr>
            <w:tcW w:w="2406" w:type="pct"/>
            <w:tcBorders>
              <w:top w:val="single" w:sz="12" w:space="0" w:color="auto"/>
              <w:left w:val="nil"/>
              <w:bottom w:val="single" w:sz="2" w:space="0" w:color="auto"/>
              <w:right w:val="nil"/>
            </w:tcBorders>
          </w:tcPr>
          <w:p w14:paraId="18491BCD" w14:textId="0BD130A4" w:rsidR="0009216E" w:rsidRPr="006C32F6" w:rsidRDefault="0009216E" w:rsidP="00050A10">
            <w:pPr>
              <w:pStyle w:val="TableHeaderCenter"/>
              <w:jc w:val="left"/>
              <w:rPr>
                <w:rFonts w:ascii="Garamond" w:hAnsi="Garamond"/>
                <w:sz w:val="24"/>
              </w:rPr>
            </w:pPr>
            <w:r w:rsidRPr="006C32F6">
              <w:rPr>
                <w:rFonts w:ascii="Garamond" w:hAnsi="Garamond"/>
                <w:sz w:val="24"/>
              </w:rPr>
              <w:t>Dates</w:t>
            </w:r>
            <w:r w:rsidR="00A72A6C" w:rsidRPr="006C32F6">
              <w:rPr>
                <w:rFonts w:ascii="Garamond" w:hAnsi="Garamond"/>
                <w:sz w:val="24"/>
              </w:rPr>
              <w:t xml:space="preserve"> (or Months after OMB approval)</w:t>
            </w:r>
          </w:p>
        </w:tc>
      </w:tr>
      <w:tr w:rsidR="0009216E" w:rsidRPr="006C32F6" w14:paraId="3528A894" w14:textId="77777777" w:rsidTr="00D143D4">
        <w:tc>
          <w:tcPr>
            <w:tcW w:w="2594" w:type="pct"/>
          </w:tcPr>
          <w:p w14:paraId="1DBDB077" w14:textId="7F12878A" w:rsidR="0009216E" w:rsidRPr="006C32F6" w:rsidRDefault="00A72A6C" w:rsidP="00A72A6C">
            <w:pPr>
              <w:pStyle w:val="TableText"/>
              <w:spacing w:before="60" w:after="60"/>
              <w:rPr>
                <w:rFonts w:ascii="Garamond" w:hAnsi="Garamond"/>
                <w:sz w:val="24"/>
              </w:rPr>
            </w:pPr>
            <w:r w:rsidRPr="006C32F6">
              <w:rPr>
                <w:rFonts w:ascii="Garamond" w:hAnsi="Garamond"/>
                <w:sz w:val="24"/>
              </w:rPr>
              <w:t>Sampling of SFAs and Households</w:t>
            </w:r>
            <w:r w:rsidRPr="006C32F6">
              <w:rPr>
                <w:rStyle w:val="FootnoteReference"/>
                <w:rFonts w:ascii="Garamond" w:hAnsi="Garamond"/>
                <w:sz w:val="24"/>
              </w:rPr>
              <w:footnoteReference w:id="14"/>
            </w:r>
          </w:p>
        </w:tc>
        <w:tc>
          <w:tcPr>
            <w:tcW w:w="2406" w:type="pct"/>
          </w:tcPr>
          <w:p w14:paraId="11278BBE" w14:textId="20AF33C5" w:rsidR="0009216E" w:rsidRPr="006C32F6" w:rsidRDefault="009C7EC9" w:rsidP="009C7EC9">
            <w:pPr>
              <w:pStyle w:val="TableText"/>
              <w:spacing w:before="60" w:after="60"/>
              <w:rPr>
                <w:rFonts w:ascii="Garamond" w:hAnsi="Garamond"/>
                <w:sz w:val="24"/>
              </w:rPr>
            </w:pPr>
            <w:r w:rsidRPr="006C32F6">
              <w:rPr>
                <w:rFonts w:ascii="Garamond" w:hAnsi="Garamond"/>
                <w:sz w:val="24"/>
              </w:rPr>
              <w:t>0-3</w:t>
            </w:r>
            <w:r w:rsidR="00A72A6C" w:rsidRPr="006C32F6">
              <w:rPr>
                <w:rFonts w:ascii="Garamond" w:hAnsi="Garamond"/>
                <w:sz w:val="24"/>
              </w:rPr>
              <w:t xml:space="preserve"> month</w:t>
            </w:r>
            <w:r w:rsidRPr="006C32F6">
              <w:rPr>
                <w:rFonts w:ascii="Garamond" w:hAnsi="Garamond"/>
                <w:sz w:val="24"/>
              </w:rPr>
              <w:t>s</w:t>
            </w:r>
            <w:r w:rsidR="00A72A6C" w:rsidRPr="006C32F6">
              <w:rPr>
                <w:rFonts w:ascii="Garamond" w:hAnsi="Garamond"/>
                <w:sz w:val="24"/>
              </w:rPr>
              <w:t xml:space="preserve"> after OMB approval</w:t>
            </w:r>
          </w:p>
        </w:tc>
      </w:tr>
      <w:tr w:rsidR="0009216E" w:rsidRPr="006C32F6" w14:paraId="7FD45D57" w14:textId="77777777" w:rsidTr="00D143D4">
        <w:tc>
          <w:tcPr>
            <w:tcW w:w="2594" w:type="pct"/>
          </w:tcPr>
          <w:p w14:paraId="73D80436" w14:textId="2CD4C7B3" w:rsidR="0009216E" w:rsidRPr="006C32F6" w:rsidRDefault="0009216E" w:rsidP="001A0DA6">
            <w:pPr>
              <w:pStyle w:val="TableText"/>
              <w:spacing w:before="60" w:after="60"/>
              <w:rPr>
                <w:rFonts w:ascii="Garamond" w:hAnsi="Garamond"/>
                <w:sz w:val="24"/>
              </w:rPr>
            </w:pPr>
            <w:r w:rsidRPr="006C32F6">
              <w:rPr>
                <w:rFonts w:ascii="Garamond" w:hAnsi="Garamond"/>
                <w:sz w:val="24"/>
              </w:rPr>
              <w:t>Train Field Interviewers and Coordinate Data Collection Schedule</w:t>
            </w:r>
          </w:p>
        </w:tc>
        <w:tc>
          <w:tcPr>
            <w:tcW w:w="2406" w:type="pct"/>
          </w:tcPr>
          <w:p w14:paraId="412692A3" w14:textId="04E6C314" w:rsidR="0009216E" w:rsidRPr="006C32F6" w:rsidRDefault="001A0DA6" w:rsidP="001A0DA6">
            <w:pPr>
              <w:pStyle w:val="TableText"/>
              <w:spacing w:before="60" w:after="60"/>
              <w:rPr>
                <w:rFonts w:ascii="Garamond" w:hAnsi="Garamond"/>
                <w:sz w:val="24"/>
              </w:rPr>
            </w:pPr>
            <w:r w:rsidRPr="006C32F6">
              <w:rPr>
                <w:rFonts w:ascii="Garamond" w:hAnsi="Garamond"/>
                <w:sz w:val="24"/>
              </w:rPr>
              <w:t>1 month after OMB approval</w:t>
            </w:r>
          </w:p>
        </w:tc>
      </w:tr>
      <w:tr w:rsidR="0009216E" w:rsidRPr="006C32F6" w14:paraId="4818E1DE" w14:textId="77777777" w:rsidTr="00D143D4">
        <w:tc>
          <w:tcPr>
            <w:tcW w:w="2594" w:type="pct"/>
          </w:tcPr>
          <w:p w14:paraId="110DC28D" w14:textId="474820C4" w:rsidR="001A0DA6" w:rsidRPr="006C32F6" w:rsidRDefault="0009216E" w:rsidP="001A0DA6">
            <w:pPr>
              <w:pStyle w:val="TableText"/>
              <w:spacing w:before="60" w:after="60"/>
              <w:rPr>
                <w:rFonts w:ascii="Garamond" w:hAnsi="Garamond"/>
                <w:sz w:val="24"/>
              </w:rPr>
            </w:pPr>
            <w:r w:rsidRPr="006C32F6">
              <w:rPr>
                <w:rFonts w:ascii="Garamond" w:hAnsi="Garamond"/>
                <w:sz w:val="24"/>
              </w:rPr>
              <w:t>Conduct Data Collection</w:t>
            </w:r>
          </w:p>
        </w:tc>
        <w:tc>
          <w:tcPr>
            <w:tcW w:w="2406" w:type="pct"/>
          </w:tcPr>
          <w:p w14:paraId="57ED5D15" w14:textId="32AB4C12" w:rsidR="0009216E" w:rsidRPr="006C32F6" w:rsidRDefault="001A0DA6" w:rsidP="009967E5">
            <w:pPr>
              <w:pStyle w:val="TableText"/>
              <w:spacing w:before="60" w:after="60"/>
              <w:rPr>
                <w:rFonts w:ascii="Garamond" w:hAnsi="Garamond"/>
                <w:sz w:val="24"/>
              </w:rPr>
            </w:pPr>
            <w:r w:rsidRPr="006C32F6">
              <w:rPr>
                <w:rFonts w:ascii="Garamond" w:hAnsi="Garamond"/>
                <w:sz w:val="24"/>
              </w:rPr>
              <w:t>1-5 months after OMB approval</w:t>
            </w:r>
          </w:p>
        </w:tc>
      </w:tr>
      <w:tr w:rsidR="0009216E" w:rsidRPr="006C32F6" w14:paraId="543D1AAE" w14:textId="77777777" w:rsidTr="00D143D4">
        <w:tc>
          <w:tcPr>
            <w:tcW w:w="2594" w:type="pct"/>
          </w:tcPr>
          <w:p w14:paraId="7D9DE96C" w14:textId="77777777" w:rsidR="0009216E" w:rsidRPr="006C32F6" w:rsidRDefault="0009216E" w:rsidP="00D3404D">
            <w:pPr>
              <w:pStyle w:val="TableText"/>
              <w:spacing w:before="60" w:after="60"/>
              <w:rPr>
                <w:rFonts w:ascii="Garamond" w:hAnsi="Garamond"/>
                <w:sz w:val="24"/>
              </w:rPr>
            </w:pPr>
            <w:r w:rsidRPr="006C32F6">
              <w:rPr>
                <w:rFonts w:ascii="Garamond" w:hAnsi="Garamond"/>
                <w:sz w:val="24"/>
              </w:rPr>
              <w:t>Prepare Data Files</w:t>
            </w:r>
          </w:p>
        </w:tc>
        <w:tc>
          <w:tcPr>
            <w:tcW w:w="2406" w:type="pct"/>
          </w:tcPr>
          <w:p w14:paraId="2E10C407" w14:textId="70920C34" w:rsidR="0009216E" w:rsidRPr="006C32F6" w:rsidRDefault="00C23B09" w:rsidP="00C23B09">
            <w:pPr>
              <w:pStyle w:val="TableText"/>
              <w:spacing w:before="60" w:after="60"/>
              <w:rPr>
                <w:rFonts w:ascii="Garamond" w:hAnsi="Garamond"/>
                <w:sz w:val="24"/>
              </w:rPr>
            </w:pPr>
            <w:r w:rsidRPr="006C32F6">
              <w:rPr>
                <w:rFonts w:ascii="Garamond" w:hAnsi="Garamond"/>
                <w:sz w:val="24"/>
              </w:rPr>
              <w:t xml:space="preserve">June </w:t>
            </w:r>
            <w:r w:rsidR="00611576" w:rsidRPr="006C32F6">
              <w:rPr>
                <w:rFonts w:ascii="Garamond" w:hAnsi="Garamond"/>
                <w:sz w:val="24"/>
              </w:rPr>
              <w:t>2018-September 2019</w:t>
            </w:r>
            <w:r w:rsidR="00A72A6C" w:rsidRPr="006C32F6">
              <w:rPr>
                <w:rFonts w:ascii="Garamond" w:hAnsi="Garamond"/>
                <w:sz w:val="24"/>
              </w:rPr>
              <w:t xml:space="preserve"> (or beginning 6 months after OMB approval)</w:t>
            </w:r>
          </w:p>
        </w:tc>
      </w:tr>
      <w:tr w:rsidR="0009216E" w:rsidRPr="006C32F6" w14:paraId="1BF29054" w14:textId="77777777" w:rsidTr="00D143D4">
        <w:tc>
          <w:tcPr>
            <w:tcW w:w="2594" w:type="pct"/>
            <w:tcBorders>
              <w:bottom w:val="single" w:sz="4" w:space="0" w:color="auto"/>
            </w:tcBorders>
          </w:tcPr>
          <w:p w14:paraId="473572C2" w14:textId="1E5EA64D" w:rsidR="0009216E" w:rsidRPr="006C32F6" w:rsidRDefault="0009216E" w:rsidP="00611576">
            <w:pPr>
              <w:pStyle w:val="TableText"/>
              <w:spacing w:before="60" w:after="60"/>
              <w:rPr>
                <w:rFonts w:ascii="Garamond" w:hAnsi="Garamond"/>
                <w:sz w:val="24"/>
              </w:rPr>
            </w:pPr>
            <w:r w:rsidRPr="006C32F6">
              <w:rPr>
                <w:rFonts w:ascii="Garamond" w:hAnsi="Garamond"/>
                <w:sz w:val="24"/>
              </w:rPr>
              <w:t xml:space="preserve">Analyze Data </w:t>
            </w:r>
            <w:r w:rsidR="00611576" w:rsidRPr="006C32F6">
              <w:rPr>
                <w:rFonts w:ascii="Garamond" w:hAnsi="Garamond"/>
                <w:sz w:val="24"/>
              </w:rPr>
              <w:t>and</w:t>
            </w:r>
            <w:r w:rsidRPr="006C32F6">
              <w:rPr>
                <w:rFonts w:ascii="Garamond" w:hAnsi="Garamond"/>
                <w:sz w:val="24"/>
              </w:rPr>
              <w:t xml:space="preserve"> Prepare Final Report and </w:t>
            </w:r>
            <w:r w:rsidR="00611576" w:rsidRPr="006C32F6">
              <w:rPr>
                <w:rFonts w:ascii="Garamond" w:hAnsi="Garamond"/>
                <w:sz w:val="24"/>
              </w:rPr>
              <w:t>Briefing</w:t>
            </w:r>
          </w:p>
        </w:tc>
        <w:tc>
          <w:tcPr>
            <w:tcW w:w="2406" w:type="pct"/>
            <w:tcBorders>
              <w:bottom w:val="single" w:sz="4" w:space="0" w:color="auto"/>
            </w:tcBorders>
          </w:tcPr>
          <w:p w14:paraId="68804561" w14:textId="2DEB138A" w:rsidR="0009216E" w:rsidRPr="006C32F6" w:rsidRDefault="00C23B09" w:rsidP="00D3404D">
            <w:pPr>
              <w:pStyle w:val="TableText"/>
              <w:spacing w:before="60" w:after="60"/>
              <w:rPr>
                <w:rFonts w:ascii="Garamond" w:hAnsi="Garamond"/>
                <w:sz w:val="24"/>
              </w:rPr>
            </w:pPr>
            <w:r w:rsidRPr="006C32F6">
              <w:rPr>
                <w:rFonts w:ascii="Garamond" w:hAnsi="Garamond"/>
                <w:sz w:val="24"/>
              </w:rPr>
              <w:t xml:space="preserve">August </w:t>
            </w:r>
            <w:r w:rsidR="00D7785F" w:rsidRPr="006C32F6">
              <w:rPr>
                <w:rFonts w:ascii="Garamond" w:hAnsi="Garamond"/>
                <w:sz w:val="24"/>
              </w:rPr>
              <w:t>2018-September 2019</w:t>
            </w:r>
            <w:r w:rsidR="00A72A6C" w:rsidRPr="006C32F6">
              <w:rPr>
                <w:rFonts w:ascii="Garamond" w:hAnsi="Garamond"/>
                <w:sz w:val="24"/>
              </w:rPr>
              <w:t xml:space="preserve"> (or beginning 8 months after OMB approval)</w:t>
            </w:r>
          </w:p>
        </w:tc>
      </w:tr>
    </w:tbl>
    <w:p w14:paraId="4397A42F" w14:textId="77777777" w:rsidR="0009216E" w:rsidRDefault="0009216E" w:rsidP="00FE1371"/>
    <w:p w14:paraId="412F2375" w14:textId="6ED57CDC" w:rsidR="00F33EB4" w:rsidRPr="00EF75A0" w:rsidRDefault="0009216E" w:rsidP="00F33EB4">
      <w:r w:rsidRPr="00FF13CC">
        <w:rPr>
          <w:b/>
        </w:rPr>
        <w:t>Analysis Plan</w:t>
      </w:r>
      <w:r w:rsidR="00C90B2B" w:rsidRPr="00FF13CC">
        <w:rPr>
          <w:b/>
        </w:rPr>
        <w:t>.</w:t>
      </w:r>
      <w:r w:rsidR="00C90B2B">
        <w:rPr>
          <w:b/>
        </w:rPr>
        <w:t xml:space="preserve"> </w:t>
      </w:r>
      <w:r w:rsidR="00F97D92" w:rsidRPr="00A3267D">
        <w:t xml:space="preserve">To examine the accuracy of the current (SY 2017–2018) verification process and address associated research objectives, the </w:t>
      </w:r>
      <w:r w:rsidR="00FC0094">
        <w:t>study</w:t>
      </w:r>
      <w:r w:rsidR="00A73E6D">
        <w:t xml:space="preserve"> team </w:t>
      </w:r>
      <w:r w:rsidR="00F97D92" w:rsidRPr="00A3267D">
        <w:t xml:space="preserve">will </w:t>
      </w:r>
      <w:r w:rsidR="00F97D92">
        <w:t xml:space="preserve">conduct analysis and produce five key sets of results, described below. </w:t>
      </w:r>
      <w:r w:rsidR="00F33EB4" w:rsidRPr="00EF75A0">
        <w:t xml:space="preserve">To obtain average outcomes across all study districts (for example, the percentage of enrolled students certified for F/RP meals), </w:t>
      </w:r>
      <w:r w:rsidR="00A73E6D">
        <w:t xml:space="preserve">we </w:t>
      </w:r>
      <w:r w:rsidR="00F33EB4" w:rsidRPr="00EF75A0">
        <w:t>will calculate the outcome for each district (percentage of enrolled students certified for F/RP meals in each district) and then calculate the mean of these district-level estimates. The team will refer to this as the “mean outcome across districts” in analytical tables in the report. To obtain estimates of aggregate student-level characteristics (for example, the percentage of students across all study districts in grade 1), the team will multiply the percentage of students with that specific characteristic in each district by the proportion of all study students that reside in the district and sum the products.</w:t>
      </w:r>
    </w:p>
    <w:p w14:paraId="487012C0" w14:textId="7F7C38B2" w:rsidR="00F33EB4" w:rsidRPr="00EF75A0" w:rsidRDefault="00F33EB4" w:rsidP="00F33EB4">
      <w:r w:rsidRPr="00EF75A0">
        <w:rPr>
          <w:b/>
        </w:rPr>
        <w:t>Compare Districts Selected for the Case Study to All Districts Nationwide</w:t>
      </w:r>
      <w:r w:rsidR="00F97D92">
        <w:rPr>
          <w:b/>
        </w:rPr>
        <w:t xml:space="preserve"> </w:t>
      </w:r>
      <w:r w:rsidR="00F97D92" w:rsidRPr="005E0770">
        <w:rPr>
          <w:b/>
        </w:rPr>
        <w:t>(Objective 5)</w:t>
      </w:r>
      <w:r w:rsidRPr="00EF75A0">
        <w:rPr>
          <w:b/>
        </w:rPr>
        <w:t xml:space="preserve">. </w:t>
      </w:r>
      <w:r w:rsidRPr="00EF75A0">
        <w:t xml:space="preserve">The districts participating in the study will not be representative of all districts nationwide. In interpreting findings based on the study districts, it </w:t>
      </w:r>
      <w:r w:rsidR="005E0770">
        <w:t>will</w:t>
      </w:r>
      <w:r w:rsidRPr="00EF75A0">
        <w:t xml:space="preserve"> be useful to understand how they differ fro</w:t>
      </w:r>
      <w:r w:rsidR="00F97D92">
        <w:t>m school districts nationally. Using descriptive analysis methods, t</w:t>
      </w:r>
      <w:r w:rsidRPr="00EF75A0">
        <w:t>he study will compare the sample of districts participating in the study to all districts nationwide across characteristics and verification outcomes drawn primarily from FNS-742 data and calendar year 2017 information from the Census Small Area Income and Poverty Estimates (SAIPE).</w:t>
      </w:r>
      <w:r w:rsidR="00F97D92">
        <w:t xml:space="preserve"> The </w:t>
      </w:r>
      <w:r w:rsidR="00F97D92" w:rsidRPr="000A12FB">
        <w:t xml:space="preserve">district characteristics </w:t>
      </w:r>
      <w:r w:rsidR="00A73E6D">
        <w:t xml:space="preserve">will be weighted </w:t>
      </w:r>
      <w:r w:rsidR="00F97D92" w:rsidRPr="000A12FB">
        <w:t>by number of enrolled students to derive student-level characteristics and verification outcomes</w:t>
      </w:r>
      <w:r w:rsidR="00F97D92">
        <w:t xml:space="preserve">, and </w:t>
      </w:r>
      <w:r w:rsidR="00A73E6D">
        <w:t xml:space="preserve">the </w:t>
      </w:r>
      <w:r w:rsidR="00F97D92">
        <w:t xml:space="preserve">outcomes for students in the study sample </w:t>
      </w:r>
      <w:r w:rsidR="00A73E6D">
        <w:t xml:space="preserve">will be compared </w:t>
      </w:r>
      <w:r w:rsidR="00F97D92">
        <w:t xml:space="preserve">to those for all students nationwide. </w:t>
      </w:r>
      <w:r w:rsidR="00F97D92" w:rsidRPr="0036737D">
        <w:t>Because differences may arise in the study results for districts using either the standard or an alternate sampling approach, the study will show characteristics and verification results for districts using the standard sampling method and those using an alternate</w:t>
      </w:r>
      <w:r w:rsidR="00F97D92">
        <w:t xml:space="preserve"> and present them in a table</w:t>
      </w:r>
      <w:r w:rsidR="00F97D92" w:rsidRPr="0036737D">
        <w:t>.</w:t>
      </w:r>
    </w:p>
    <w:p w14:paraId="0E8C2206" w14:textId="3B47AF6E" w:rsidR="00F33EB4" w:rsidRPr="00EF75A0" w:rsidRDefault="00F33EB4" w:rsidP="00EC4E52">
      <w:pPr>
        <w:pStyle w:val="NormalSS"/>
        <w:spacing w:after="0" w:line="480" w:lineRule="auto"/>
      </w:pPr>
      <w:r w:rsidRPr="00EF75A0">
        <w:rPr>
          <w:b/>
        </w:rPr>
        <w:t>Provide a Detailed Account of Verification Outcomes in Study Districts</w:t>
      </w:r>
      <w:r w:rsidR="00F97D92">
        <w:rPr>
          <w:b/>
        </w:rPr>
        <w:t xml:space="preserve"> </w:t>
      </w:r>
      <w:r w:rsidR="00F97D92" w:rsidRPr="005E0770">
        <w:rPr>
          <w:b/>
        </w:rPr>
        <w:t>(Objective 4)</w:t>
      </w:r>
      <w:r w:rsidRPr="00EF75A0">
        <w:rPr>
          <w:b/>
        </w:rPr>
        <w:t xml:space="preserve">. </w:t>
      </w:r>
      <w:r w:rsidRPr="00EF75A0">
        <w:t xml:space="preserve">The verification process can result in four types of certification outcomes for households initially approved on the basis of income: no change in status; a change in eligibility status from free meals to reduced-price meals; a change in eligibility status from reduced-price meals to free meals; or a loss of eligibility for F/RP meals. A loss of eligibility can result from (1) the verification process finding </w:t>
      </w:r>
      <w:r w:rsidR="002004F7">
        <w:t xml:space="preserve">that </w:t>
      </w:r>
      <w:r w:rsidRPr="00EF75A0">
        <w:t>a household’s income is too high to qualify for F/RP meals, or (2) a household not responding to the verification request</w:t>
      </w:r>
      <w:r w:rsidR="002004F7">
        <w:t>. Using descriptive analysis methods and SY 2017</w:t>
      </w:r>
      <w:r w:rsidR="002004F7" w:rsidRPr="002C7399">
        <w:t xml:space="preserve">–2018 </w:t>
      </w:r>
      <w:r w:rsidR="002004F7">
        <w:t>student-level administrative data from the districts, the study will</w:t>
      </w:r>
      <w:r w:rsidRPr="00EF75A0">
        <w:t xml:space="preserve"> examine the frequency of these verification outcomes. Further, </w:t>
      </w:r>
      <w:r w:rsidR="002004F7">
        <w:t xml:space="preserve">using student-level data from the districts on reapplications and changes in certification status, </w:t>
      </w:r>
      <w:r w:rsidRPr="00EF75A0">
        <w:t xml:space="preserve">the study will investigate the extent to which households reapply for school meal benefits or encounter changes in certification status from direct certification after having meal benefits reduced or terminated through verification. </w:t>
      </w:r>
    </w:p>
    <w:p w14:paraId="31020497" w14:textId="7EBDB093" w:rsidR="00F33EB4" w:rsidRPr="00EF75A0" w:rsidRDefault="002004F7" w:rsidP="00EC4E52">
      <w:r>
        <w:t xml:space="preserve">Key outcomes will include the </w:t>
      </w:r>
      <w:r w:rsidR="00F33EB4" w:rsidRPr="00EF75A0">
        <w:t xml:space="preserve">percentage of applications selected for verification by certification status before and after verification, </w:t>
      </w:r>
      <w:r>
        <w:t>and</w:t>
      </w:r>
      <w:r w:rsidR="00F33EB4" w:rsidRPr="00EF75A0">
        <w:t xml:space="preserve"> number and percentage of households that reapply </w:t>
      </w:r>
      <w:r w:rsidR="007875A0">
        <w:t xml:space="preserve">or encounter changes in certification status </w:t>
      </w:r>
      <w:r w:rsidR="00F33EB4" w:rsidRPr="00EF75A0">
        <w:t xml:space="preserve">after </w:t>
      </w:r>
      <w:r w:rsidR="007875A0">
        <w:t xml:space="preserve">(1) </w:t>
      </w:r>
      <w:r w:rsidR="00F33EB4" w:rsidRPr="00EF75A0">
        <w:t xml:space="preserve">being denied for nonresponse or </w:t>
      </w:r>
      <w:r w:rsidR="007875A0">
        <w:t xml:space="preserve">(2) being denied </w:t>
      </w:r>
      <w:r w:rsidR="00F33EB4" w:rsidRPr="00EF75A0">
        <w:t xml:space="preserve">because their documentation did not support their claim for eligibility, or </w:t>
      </w:r>
      <w:r w:rsidR="007875A0">
        <w:t xml:space="preserve">(3) </w:t>
      </w:r>
      <w:r w:rsidR="00F33EB4" w:rsidRPr="00EF75A0">
        <w:t>receiving reduced-price meals instead of free meals (overall and by combinations of certification status before and after verification).</w:t>
      </w:r>
    </w:p>
    <w:p w14:paraId="3576E87A" w14:textId="0C4F7D73" w:rsidR="00F33EB4" w:rsidRPr="00EF75A0" w:rsidRDefault="00F33EB4" w:rsidP="00EC4E52">
      <w:pPr>
        <w:pStyle w:val="NormalSS"/>
        <w:spacing w:after="0" w:line="480" w:lineRule="auto"/>
      </w:pPr>
      <w:r w:rsidRPr="00EF75A0">
        <w:rPr>
          <w:b/>
        </w:rPr>
        <w:t>Independently Verify Eligibility for Nonresponding Households and Those with No Change in Benefits</w:t>
      </w:r>
      <w:r w:rsidR="007875A0">
        <w:rPr>
          <w:b/>
        </w:rPr>
        <w:t xml:space="preserve"> </w:t>
      </w:r>
      <w:r w:rsidR="007875A0" w:rsidRPr="005E0770">
        <w:rPr>
          <w:b/>
        </w:rPr>
        <w:t>(Objectives 1 and 2)</w:t>
      </w:r>
      <w:r w:rsidRPr="00EF75A0">
        <w:rPr>
          <w:b/>
        </w:rPr>
        <w:t xml:space="preserve">. </w:t>
      </w:r>
      <w:r w:rsidRPr="00EF75A0">
        <w:t xml:space="preserve">The </w:t>
      </w:r>
      <w:r w:rsidR="00FC0094">
        <w:t>study</w:t>
      </w:r>
      <w:r w:rsidR="00B46FB2">
        <w:t xml:space="preserve"> team </w:t>
      </w:r>
      <w:r w:rsidRPr="00EF75A0">
        <w:t xml:space="preserve">will use household survey results to examine eligibility for school meal benefits among </w:t>
      </w:r>
      <w:r w:rsidR="00361AD0">
        <w:t xml:space="preserve">two groups of </w:t>
      </w:r>
      <w:r w:rsidRPr="00EF75A0">
        <w:t xml:space="preserve">households initially approved on the basis of income </w:t>
      </w:r>
      <w:r w:rsidR="00364905">
        <w:t xml:space="preserve">or categorical eligibility </w:t>
      </w:r>
      <w:r w:rsidRPr="00EF75A0">
        <w:t xml:space="preserve">and selected for verification. </w:t>
      </w:r>
      <w:r w:rsidR="00364905" w:rsidRPr="00A3267D">
        <w:t xml:space="preserve">Specifically, this assessment will examine the percentage of </w:t>
      </w:r>
      <w:r w:rsidR="00AB773F" w:rsidRPr="00A3267D">
        <w:t>nonresponde</w:t>
      </w:r>
      <w:r w:rsidR="00AB773F">
        <w:t>nts</w:t>
      </w:r>
      <w:r w:rsidR="00AB773F" w:rsidRPr="00A3267D">
        <w:t xml:space="preserve"> </w:t>
      </w:r>
      <w:r w:rsidR="00364905">
        <w:t>who</w:t>
      </w:r>
      <w:r w:rsidR="00364905" w:rsidRPr="00A3267D">
        <w:t xml:space="preserve"> </w:t>
      </w:r>
      <w:r w:rsidR="00364905">
        <w:t xml:space="preserve">would have been eligible in October 2017, a date that aligns with the time they were selected for verification, </w:t>
      </w:r>
      <w:r w:rsidR="00364905" w:rsidRPr="00A3267D">
        <w:t>for the pre</w:t>
      </w:r>
      <w:r w:rsidR="00364905">
        <w:t>-</w:t>
      </w:r>
      <w:r w:rsidR="00364905" w:rsidRPr="00A3267D">
        <w:t>verification certification status they were approved for in fall 2017, the percentage that were eligible for a lower level of benefits, and the percentage that would have been considered ineligible for F/RP meals.</w:t>
      </w:r>
      <w:r w:rsidRPr="00EF75A0">
        <w:t xml:space="preserve"> It will also estimate the percentage of no-change cases that the survey finds eligible for their post-verification certification status, and the percentage that are eligible for a different certification status based on the documentation provided. Finally, it will summarize the percentage of households certified accurately by selected verification outcomes (for example, among students approved for F/RP meals in households that did not respond to the verification request, the percentage eligible for exactly the pre-verification certification status they originally had). </w:t>
      </w:r>
    </w:p>
    <w:p w14:paraId="2DC15F12" w14:textId="784F709A" w:rsidR="00F33EB4" w:rsidRPr="00EF75A0" w:rsidRDefault="00F33EB4" w:rsidP="00EC4E52">
      <w:pPr>
        <w:pStyle w:val="NormalSS"/>
        <w:spacing w:after="0" w:line="480" w:lineRule="auto"/>
      </w:pPr>
      <w:r w:rsidRPr="00EF75A0">
        <w:t xml:space="preserve">This component of the analysis will also examine characteristics of households that failed to respond to the verification request by whether they were eventually reapproved for F/RP meals. Further, it will examine characteristics of the sample of households that experienced no change in certification status by whether they appeared to qualify for a different certification status based on the independent verification determination. Finally, the analysis will examine the reasons households failed to respond to verification requests based on survey responses, distinguishing between those that were eventually reapproved for F/RP meals by March 1 and those that were not. This examination will also compare perceptions of school meals and the verification process for </w:t>
      </w:r>
      <w:r w:rsidR="00FB7294">
        <w:t>nonresponding households</w:t>
      </w:r>
      <w:r w:rsidRPr="00EF75A0">
        <w:t xml:space="preserve"> and </w:t>
      </w:r>
      <w:r w:rsidR="00FB7294">
        <w:t>responding households with</w:t>
      </w:r>
      <w:r w:rsidRPr="00EF75A0">
        <w:t xml:space="preserve"> no change in certification status.</w:t>
      </w:r>
      <w:r w:rsidR="009C1E4F">
        <w:t xml:space="preserve"> </w:t>
      </w:r>
      <w:r w:rsidR="009C1E4F" w:rsidRPr="00A3267D">
        <w:t xml:space="preserve">All of the analyses described above will </w:t>
      </w:r>
      <w:r w:rsidR="009C1E4F">
        <w:t xml:space="preserve">be descriptive and </w:t>
      </w:r>
      <w:r w:rsidR="009C1E4F" w:rsidRPr="00A3267D">
        <w:t>use data from the household survey, often in conjunction with administrative data on these households from the districts.</w:t>
      </w:r>
    </w:p>
    <w:p w14:paraId="3FB97F26" w14:textId="4F185D14" w:rsidR="00364905" w:rsidRPr="00A3267D" w:rsidRDefault="00F33EB4" w:rsidP="00364905">
      <w:r w:rsidRPr="00EF75A0">
        <w:rPr>
          <w:b/>
        </w:rPr>
        <w:t>Assess Reasons for Differences in District and Study Eligibility Determinations</w:t>
      </w:r>
      <w:r w:rsidR="009C1E4F">
        <w:rPr>
          <w:b/>
        </w:rPr>
        <w:t xml:space="preserve"> </w:t>
      </w:r>
      <w:r w:rsidR="009C1E4F" w:rsidRPr="005E0770">
        <w:rPr>
          <w:b/>
        </w:rPr>
        <w:t>(Objective 4)</w:t>
      </w:r>
      <w:r w:rsidRPr="00EF75A0">
        <w:rPr>
          <w:b/>
        </w:rPr>
        <w:t>.</w:t>
      </w:r>
      <w:r w:rsidR="00364905">
        <w:rPr>
          <w:rStyle w:val="CommentReference"/>
          <w:rFonts w:ascii="Times New Roman" w:hAnsi="Times New Roman"/>
        </w:rPr>
        <w:t xml:space="preserve"> </w:t>
      </w:r>
      <w:r w:rsidR="00364905" w:rsidRPr="00364905">
        <w:rPr>
          <w:rStyle w:val="CommentReference"/>
          <w:sz w:val="24"/>
          <w:szCs w:val="24"/>
        </w:rPr>
        <w:t>T</w:t>
      </w:r>
      <w:r w:rsidR="00364905" w:rsidRPr="0098742B">
        <w:t xml:space="preserve">his </w:t>
      </w:r>
      <w:r w:rsidR="009C1E4F">
        <w:t xml:space="preserve">descriptive </w:t>
      </w:r>
      <w:r w:rsidR="00364905" w:rsidRPr="0098742B">
        <w:t xml:space="preserve">analysis will use household survey results, district </w:t>
      </w:r>
      <w:r w:rsidR="00361AD0">
        <w:t>interview</w:t>
      </w:r>
      <w:r w:rsidR="00361AD0" w:rsidRPr="0098742B">
        <w:t xml:space="preserve"> </w:t>
      </w:r>
      <w:r w:rsidR="00364905" w:rsidRPr="0098742B">
        <w:t>results, and administrative records on households that were part of the verification sample to provide insights into which factors may contribute to differences in a district’s eligibility determinations versus the study team’s independent determination of eligibility. Specifically, it will focus on households that had no change in certification status due to the district verification process but that the study determined to have a different eligibility status based on survey responses.</w:t>
      </w:r>
      <w:r w:rsidR="00364905" w:rsidRPr="00A3267D">
        <w:t xml:space="preserve"> </w:t>
      </w:r>
    </w:p>
    <w:p w14:paraId="6E690BB4" w14:textId="4A4FB65C" w:rsidR="00F33EB4" w:rsidRPr="00EF75A0" w:rsidRDefault="00364905" w:rsidP="00364905">
      <w:pPr>
        <w:rPr>
          <w:b/>
        </w:rPr>
      </w:pPr>
      <w:r w:rsidRPr="00A3267D">
        <w:t xml:space="preserve">Differences in the verification- and survey-based eligibility determinations could be </w:t>
      </w:r>
      <w:r>
        <w:t>explained by</w:t>
      </w:r>
      <w:r w:rsidRPr="00A3267D">
        <w:t xml:space="preserve"> </w:t>
      </w:r>
      <w:r>
        <w:t xml:space="preserve">changes in household circumstances, </w:t>
      </w:r>
      <w:r w:rsidRPr="00A3267D">
        <w:t xml:space="preserve">inaccurate reporting of circumstances in the verification process, inaccurate reporting of circumstances in the household interview, or district staff errors in processing the data. </w:t>
      </w:r>
      <w:r>
        <w:t>This study will assess the prevalence of these potential explanations by examining differences in (1) eligibility determination factors such as income and household size, (2) household characteristics, (3) district characteristics, and (4) district verification procedures.</w:t>
      </w:r>
    </w:p>
    <w:p w14:paraId="4EF2F43F" w14:textId="1EFC0F15" w:rsidR="00F33EB4" w:rsidRPr="00EF75A0" w:rsidRDefault="00F33EB4" w:rsidP="00F33EB4">
      <w:r w:rsidRPr="00EF75A0">
        <w:rPr>
          <w:b/>
        </w:rPr>
        <w:t>Examine the Pro</w:t>
      </w:r>
      <w:r w:rsidR="00F93136">
        <w:rPr>
          <w:b/>
        </w:rPr>
        <w:t xml:space="preserve">cess of Selecting Applications </w:t>
      </w:r>
      <w:r w:rsidRPr="00EF75A0">
        <w:rPr>
          <w:b/>
        </w:rPr>
        <w:t xml:space="preserve">for </w:t>
      </w:r>
      <w:r w:rsidR="00807651">
        <w:rPr>
          <w:b/>
        </w:rPr>
        <w:t>c</w:t>
      </w:r>
      <w:r w:rsidR="00F93136">
        <w:rPr>
          <w:b/>
        </w:rPr>
        <w:t>ause</w:t>
      </w:r>
      <w:r w:rsidR="009C1E4F">
        <w:rPr>
          <w:b/>
        </w:rPr>
        <w:t xml:space="preserve"> </w:t>
      </w:r>
      <w:r w:rsidR="009C1E4F" w:rsidRPr="005E0770">
        <w:rPr>
          <w:b/>
        </w:rPr>
        <w:t>(Objective 3)</w:t>
      </w:r>
      <w:r w:rsidRPr="00EF75A0">
        <w:rPr>
          <w:b/>
        </w:rPr>
        <w:t xml:space="preserve">. </w:t>
      </w:r>
    </w:p>
    <w:p w14:paraId="5114D6DA" w14:textId="74B79A03" w:rsidR="0009216E" w:rsidRDefault="009C1E4F" w:rsidP="00646D38">
      <w:pPr>
        <w:pStyle w:val="NormalSS"/>
        <w:spacing w:after="0" w:line="480" w:lineRule="auto"/>
      </w:pPr>
      <w:r>
        <w:t xml:space="preserve">Based on a qualitative analysis of </w:t>
      </w:r>
      <w:r w:rsidR="00611B65">
        <w:t xml:space="preserve">interview </w:t>
      </w:r>
      <w:r>
        <w:t>responses from districts, t</w:t>
      </w:r>
      <w:r w:rsidR="00F33EB4" w:rsidRPr="00EF75A0">
        <w:t xml:space="preserve">his analysis will examine reasons why districts select applications for cause, and how the selection process works. It will also </w:t>
      </w:r>
      <w:r>
        <w:t xml:space="preserve">use administrative data from the districts to </w:t>
      </w:r>
      <w:r w:rsidR="00F33EB4" w:rsidRPr="00EF75A0">
        <w:t>examine verification results for applications selected for cause, including nonresponse rates and whether the households reapplied, and characteristics of households selected for verification for cause.</w:t>
      </w:r>
    </w:p>
    <w:p w14:paraId="24B33F74" w14:textId="4ADB00C3" w:rsidR="001620BA" w:rsidRPr="001620BA" w:rsidRDefault="001620BA" w:rsidP="00646D38">
      <w:pPr>
        <w:pStyle w:val="NormalSS"/>
        <w:spacing w:after="0" w:line="480" w:lineRule="auto"/>
      </w:pPr>
      <w:r>
        <w:rPr>
          <w:b/>
        </w:rPr>
        <w:t xml:space="preserve">Publication. </w:t>
      </w:r>
      <w:r w:rsidRPr="004C40A3">
        <w:t xml:space="preserve">The Contractor </w:t>
      </w:r>
      <w:r>
        <w:t xml:space="preserve">will formally present study findings to FNS at an internal briefing. Following this briefing, the Contractor will submit a Final Report to FNS, and this Report will be appropriate for publication and public dissemination.  </w:t>
      </w:r>
    </w:p>
    <w:p w14:paraId="27834236" w14:textId="77777777" w:rsidR="0009216E" w:rsidRDefault="0009216E" w:rsidP="006A4B5E">
      <w:pPr>
        <w:pStyle w:val="Heading2Black"/>
        <w:spacing w:after="120"/>
      </w:pPr>
      <w:bookmarkStart w:id="102" w:name="_Toc316309701"/>
      <w:bookmarkStart w:id="103" w:name="_Toc316311786"/>
      <w:bookmarkStart w:id="104" w:name="_Toc318291776"/>
      <w:bookmarkStart w:id="105" w:name="_Toc318292460"/>
      <w:bookmarkStart w:id="106" w:name="_Toc487710670"/>
      <w:r>
        <w:t>17.</w:t>
      </w:r>
      <w:r>
        <w:tab/>
        <w:t>Display of Expiration Date for OMB Approval</w:t>
      </w:r>
      <w:bookmarkEnd w:id="102"/>
      <w:bookmarkEnd w:id="103"/>
      <w:bookmarkEnd w:id="104"/>
      <w:bookmarkEnd w:id="105"/>
      <w:bookmarkEnd w:id="106"/>
    </w:p>
    <w:p w14:paraId="718FE35C" w14:textId="77777777" w:rsidR="0009216E" w:rsidRDefault="0009216E" w:rsidP="00594A8A">
      <w:pPr>
        <w:spacing w:line="240" w:lineRule="auto"/>
        <w:ind w:firstLine="0"/>
        <w:rPr>
          <w:b/>
        </w:rPr>
      </w:pPr>
      <w:r w:rsidRPr="009A3085">
        <w:rPr>
          <w:b/>
        </w:rPr>
        <w:t>If seeking approval to not display the expiration date for OMB approval of the information collection, explain the reasons that display would be inappropriate.</w:t>
      </w:r>
    </w:p>
    <w:p w14:paraId="38124725" w14:textId="77777777" w:rsidR="0009216E" w:rsidRPr="009A3085" w:rsidRDefault="0009216E" w:rsidP="00594A8A">
      <w:pPr>
        <w:spacing w:line="240" w:lineRule="auto"/>
        <w:ind w:firstLine="0"/>
      </w:pPr>
    </w:p>
    <w:p w14:paraId="304020B2" w14:textId="7CA1478F" w:rsidR="0009216E" w:rsidRDefault="0009216E" w:rsidP="00FE1371">
      <w:r>
        <w:t xml:space="preserve">The agency </w:t>
      </w:r>
      <w:r w:rsidR="001620BA">
        <w:t>will</w:t>
      </w:r>
      <w:r>
        <w:t xml:space="preserve"> display the expiration date for OMB approval of the information collection on all instruments</w:t>
      </w:r>
      <w:r w:rsidR="001620BA">
        <w:t xml:space="preserve"> and recruitment materials</w:t>
      </w:r>
      <w:r>
        <w:t>.</w:t>
      </w:r>
    </w:p>
    <w:p w14:paraId="273326BB" w14:textId="77777777" w:rsidR="0009216E" w:rsidRDefault="0009216E" w:rsidP="006A4B5E">
      <w:pPr>
        <w:pStyle w:val="Heading2Black"/>
        <w:spacing w:after="120"/>
      </w:pPr>
      <w:bookmarkStart w:id="107" w:name="_Toc316309702"/>
      <w:bookmarkStart w:id="108" w:name="_Toc316311787"/>
      <w:bookmarkStart w:id="109" w:name="_Toc318291777"/>
      <w:bookmarkStart w:id="110" w:name="_Toc318292461"/>
      <w:bookmarkStart w:id="111" w:name="_Toc487710671"/>
      <w:r>
        <w:t>18.</w:t>
      </w:r>
      <w:r>
        <w:tab/>
        <w:t xml:space="preserve">Exception to the Certification Statement Identified in Item 19.0 of </w:t>
      </w:r>
      <w:r>
        <w:tab/>
        <w:t>Form OMB 83-1</w:t>
      </w:r>
      <w:bookmarkEnd w:id="107"/>
      <w:bookmarkEnd w:id="108"/>
      <w:bookmarkEnd w:id="109"/>
      <w:bookmarkEnd w:id="110"/>
      <w:bookmarkEnd w:id="111"/>
    </w:p>
    <w:p w14:paraId="70619425" w14:textId="77777777" w:rsidR="0009216E" w:rsidRDefault="0009216E" w:rsidP="00594A8A">
      <w:pPr>
        <w:spacing w:line="240" w:lineRule="auto"/>
        <w:ind w:firstLine="0"/>
        <w:rPr>
          <w:b/>
        </w:rPr>
      </w:pPr>
      <w:r w:rsidRPr="009A3085">
        <w:rPr>
          <w:b/>
        </w:rPr>
        <w:t>Explain each exception to the certification statement identified in Item 19 "Certification for Paperwork Reduction Act."</w:t>
      </w:r>
    </w:p>
    <w:p w14:paraId="6A7D42D4" w14:textId="77777777" w:rsidR="0009216E" w:rsidRPr="009A3085" w:rsidRDefault="0009216E" w:rsidP="00594A8A">
      <w:pPr>
        <w:spacing w:line="240" w:lineRule="auto"/>
        <w:ind w:firstLine="0"/>
      </w:pPr>
    </w:p>
    <w:p w14:paraId="4D5DDB62" w14:textId="36EC5CF6" w:rsidR="006A4B5E" w:rsidRDefault="0009216E" w:rsidP="004E28FE">
      <w:r>
        <w:t>There are no exceptions to the certification statement.</w:t>
      </w:r>
      <w:r w:rsidR="004E28FE" w:rsidRPr="006A4B5E">
        <w:rPr>
          <w:rFonts w:ascii="Lucida Sans" w:hAnsi="Lucida Sans" w:cs="Lucida Sans"/>
          <w:b/>
        </w:rPr>
        <w:t xml:space="preserve"> </w:t>
      </w:r>
      <w:r w:rsidR="009E3143" w:rsidRPr="00FB7294">
        <w:t>The agency is able to certify compliance with all provisions under Item 19 of OMB Form 83-I.</w:t>
      </w:r>
    </w:p>
    <w:p w14:paraId="7D390BC5" w14:textId="77777777" w:rsidR="00D76416" w:rsidRDefault="00D76416">
      <w:pPr>
        <w:tabs>
          <w:tab w:val="clear" w:pos="432"/>
        </w:tabs>
        <w:spacing w:line="240" w:lineRule="auto"/>
        <w:ind w:firstLine="0"/>
        <w:jc w:val="left"/>
        <w:rPr>
          <w:rFonts w:ascii="Arial Black" w:hAnsi="Arial Black"/>
          <w:caps/>
          <w:szCs w:val="20"/>
        </w:rPr>
      </w:pPr>
      <w:bookmarkStart w:id="112" w:name="_Toc414622455"/>
      <w:r>
        <w:rPr>
          <w:rFonts w:ascii="Arial Black" w:hAnsi="Arial Black"/>
          <w:caps/>
          <w:szCs w:val="20"/>
        </w:rPr>
        <w:br w:type="page"/>
      </w:r>
    </w:p>
    <w:p w14:paraId="1506B7CE" w14:textId="2CA2D102" w:rsidR="002A6161" w:rsidRPr="002A6161" w:rsidRDefault="002A6161" w:rsidP="007A0480">
      <w:pPr>
        <w:pStyle w:val="Heading1"/>
      </w:pPr>
      <w:bookmarkStart w:id="113" w:name="_Toc487710672"/>
      <w:r w:rsidRPr="002A6161">
        <w:t>References</w:t>
      </w:r>
      <w:bookmarkEnd w:id="112"/>
      <w:bookmarkEnd w:id="113"/>
    </w:p>
    <w:p w14:paraId="3DC608D2" w14:textId="77777777" w:rsidR="002A6161" w:rsidRPr="002A6161" w:rsidRDefault="002A6161" w:rsidP="002A6161">
      <w:pPr>
        <w:tabs>
          <w:tab w:val="clear" w:pos="432"/>
        </w:tabs>
        <w:spacing w:after="240" w:line="240" w:lineRule="auto"/>
        <w:ind w:left="432" w:hanging="432"/>
        <w:jc w:val="left"/>
        <w:rPr>
          <w:rFonts w:ascii="Times New Roman" w:hAnsi="Times New Roman"/>
          <w:szCs w:val="20"/>
        </w:rPr>
      </w:pPr>
      <w:r w:rsidRPr="002A6161">
        <w:rPr>
          <w:rFonts w:ascii="Times New Roman" w:hAnsi="Times New Roman"/>
          <w:szCs w:val="20"/>
        </w:rPr>
        <w:t xml:space="preserve">Bonevski, B., Randell, M., Paul, C., Chapman, K., Twyman, L., Bryant, J., et al. (2014). Reaching the hard-to-reach: A systematic review of strategies for improving health and medical research with socially disadvantaged groups. </w:t>
      </w:r>
      <w:r w:rsidRPr="002A6161">
        <w:rPr>
          <w:rFonts w:ascii="Times New Roman" w:hAnsi="Times New Roman"/>
          <w:i/>
          <w:szCs w:val="20"/>
        </w:rPr>
        <w:t>BMC Medical Research Methodology</w:t>
      </w:r>
      <w:r w:rsidRPr="002A6161">
        <w:rPr>
          <w:rFonts w:ascii="Times New Roman" w:hAnsi="Times New Roman"/>
          <w:szCs w:val="20"/>
        </w:rPr>
        <w:t xml:space="preserve">, </w:t>
      </w:r>
      <w:r w:rsidRPr="002A6161">
        <w:rPr>
          <w:rFonts w:ascii="Times New Roman" w:hAnsi="Times New Roman"/>
          <w:i/>
          <w:szCs w:val="20"/>
        </w:rPr>
        <w:t>14</w:t>
      </w:r>
      <w:r w:rsidRPr="002A6161">
        <w:rPr>
          <w:rFonts w:ascii="Times New Roman" w:hAnsi="Times New Roman"/>
          <w:szCs w:val="20"/>
        </w:rPr>
        <w:t xml:space="preserve">(1), 42. </w:t>
      </w:r>
    </w:p>
    <w:p w14:paraId="714D267F" w14:textId="77777777" w:rsidR="002A6161" w:rsidRPr="002A6161" w:rsidRDefault="002A6161" w:rsidP="002A6161">
      <w:pPr>
        <w:tabs>
          <w:tab w:val="clear" w:pos="432"/>
        </w:tabs>
        <w:spacing w:after="240" w:line="240" w:lineRule="auto"/>
        <w:ind w:left="432" w:hanging="432"/>
        <w:jc w:val="left"/>
        <w:rPr>
          <w:rFonts w:ascii="Times New Roman" w:hAnsi="Times New Roman"/>
          <w:szCs w:val="20"/>
        </w:rPr>
      </w:pPr>
      <w:r w:rsidRPr="002A6161">
        <w:rPr>
          <w:rFonts w:ascii="Times New Roman" w:hAnsi="Times New Roman"/>
          <w:szCs w:val="20"/>
        </w:rPr>
        <w:t xml:space="preserve">Burghardt, J., Silva, T., &amp; Hulsey, L. (2004). </w:t>
      </w:r>
      <w:r w:rsidRPr="002A6161">
        <w:rPr>
          <w:rFonts w:ascii="Times New Roman" w:hAnsi="Times New Roman"/>
          <w:i/>
          <w:szCs w:val="20"/>
        </w:rPr>
        <w:t>Case study of National School Lunch Program verification outcomes in large metropolitan school districts</w:t>
      </w:r>
      <w:r w:rsidRPr="002A6161">
        <w:rPr>
          <w:rFonts w:ascii="Times New Roman" w:hAnsi="Times New Roman"/>
          <w:szCs w:val="20"/>
        </w:rPr>
        <w:t>. Alexandria, VA: U.S. Department of Agriculture, Food and Nutrition Service, Office of Analysis, Nutrition, and Evaluation.</w:t>
      </w:r>
    </w:p>
    <w:p w14:paraId="37CAB78B" w14:textId="77777777" w:rsidR="002A6161" w:rsidRPr="002A6161" w:rsidRDefault="002A6161" w:rsidP="002A6161">
      <w:pPr>
        <w:tabs>
          <w:tab w:val="clear" w:pos="432"/>
        </w:tabs>
        <w:autoSpaceDE w:val="0"/>
        <w:autoSpaceDN w:val="0"/>
        <w:adjustRightInd w:val="0"/>
        <w:spacing w:line="240" w:lineRule="auto"/>
        <w:ind w:left="450" w:hanging="450"/>
        <w:jc w:val="left"/>
        <w:rPr>
          <w:rFonts w:ascii="Times New Roman" w:eastAsia="Calibri" w:hAnsi="Times New Roman"/>
        </w:rPr>
      </w:pPr>
      <w:r w:rsidRPr="002A6161">
        <w:rPr>
          <w:rFonts w:ascii="Times New Roman" w:eastAsia="Calibri" w:hAnsi="Times New Roman"/>
        </w:rPr>
        <w:t xml:space="preserve">Collins, A., Briefel, R., Klerman, J., Rowe, G., Wolf, W., Logan, C., et al. (2013). </w:t>
      </w:r>
      <w:r w:rsidRPr="002A6161">
        <w:rPr>
          <w:rFonts w:ascii="Times New Roman" w:eastAsia="Calibri" w:hAnsi="Times New Roman"/>
          <w:i/>
          <w:iCs/>
        </w:rPr>
        <w:t>Summer Electronic Benefits Transfer for Children (SEBTC) Demonstration: Evaluation findings for the full implementation year.</w:t>
      </w:r>
      <w:r w:rsidRPr="002A6161">
        <w:rPr>
          <w:rFonts w:ascii="Times New Roman" w:eastAsia="Calibri" w:hAnsi="Times New Roman"/>
        </w:rPr>
        <w:t xml:space="preserve"> Alexandria, VA: U.S. Department of Agriculture, Food and Nutrition Service, Office of Research and Analysis.</w:t>
      </w:r>
    </w:p>
    <w:p w14:paraId="76F02E6D" w14:textId="77777777" w:rsidR="002A6161" w:rsidRPr="002A6161" w:rsidRDefault="002A6161" w:rsidP="002A6161">
      <w:pPr>
        <w:tabs>
          <w:tab w:val="clear" w:pos="432"/>
        </w:tabs>
        <w:autoSpaceDE w:val="0"/>
        <w:autoSpaceDN w:val="0"/>
        <w:adjustRightInd w:val="0"/>
        <w:spacing w:line="240" w:lineRule="auto"/>
        <w:ind w:left="450" w:hanging="450"/>
        <w:jc w:val="left"/>
        <w:rPr>
          <w:rFonts w:ascii="Times New Roman" w:eastAsia="Calibri" w:hAnsi="Times New Roman"/>
        </w:rPr>
      </w:pPr>
    </w:p>
    <w:p w14:paraId="7732111E" w14:textId="77777777" w:rsidR="002A6161" w:rsidRPr="002A6161" w:rsidRDefault="002A6161" w:rsidP="002A6161">
      <w:pPr>
        <w:tabs>
          <w:tab w:val="clear" w:pos="432"/>
        </w:tabs>
        <w:autoSpaceDE w:val="0"/>
        <w:autoSpaceDN w:val="0"/>
        <w:adjustRightInd w:val="0"/>
        <w:spacing w:line="240" w:lineRule="auto"/>
        <w:ind w:left="450" w:hanging="450"/>
        <w:jc w:val="left"/>
        <w:rPr>
          <w:rFonts w:ascii="Times New Roman" w:eastAsia="Calibri" w:hAnsi="Times New Roman"/>
          <w:iCs/>
        </w:rPr>
      </w:pPr>
      <w:r w:rsidRPr="002A6161">
        <w:rPr>
          <w:rFonts w:ascii="Times New Roman" w:eastAsia="Calibri" w:hAnsi="Times New Roman"/>
          <w:iCs/>
        </w:rPr>
        <w:t>Determining Eligibility for Free and Reduced Price Meals and Free Milk in Schools, 7 CFR § 245 (2011)</w:t>
      </w:r>
    </w:p>
    <w:p w14:paraId="56C7A01C" w14:textId="77777777" w:rsidR="002A6161" w:rsidRPr="002A6161" w:rsidRDefault="002A6161" w:rsidP="002A6161">
      <w:pPr>
        <w:tabs>
          <w:tab w:val="clear" w:pos="432"/>
        </w:tabs>
        <w:autoSpaceDE w:val="0"/>
        <w:autoSpaceDN w:val="0"/>
        <w:adjustRightInd w:val="0"/>
        <w:spacing w:line="240" w:lineRule="auto"/>
        <w:ind w:left="450" w:hanging="450"/>
        <w:jc w:val="left"/>
        <w:rPr>
          <w:rFonts w:ascii="Times New Roman" w:eastAsia="Calibri" w:hAnsi="Times New Roman"/>
          <w:iCs/>
        </w:rPr>
      </w:pPr>
    </w:p>
    <w:p w14:paraId="15B4A4F7" w14:textId="77777777" w:rsidR="00EF3F1A" w:rsidRPr="00EF3F1A" w:rsidRDefault="00EF3F1A" w:rsidP="002A6161">
      <w:pPr>
        <w:tabs>
          <w:tab w:val="clear" w:pos="432"/>
        </w:tabs>
        <w:autoSpaceDE w:val="0"/>
        <w:autoSpaceDN w:val="0"/>
        <w:adjustRightInd w:val="0"/>
        <w:spacing w:line="240" w:lineRule="auto"/>
        <w:ind w:left="450" w:hanging="450"/>
        <w:jc w:val="left"/>
        <w:rPr>
          <w:rFonts w:ascii="Times New Roman" w:eastAsia="Calibri" w:hAnsi="Times New Roman"/>
          <w:iCs/>
        </w:rPr>
      </w:pPr>
      <w:r w:rsidRPr="00EF3F1A">
        <w:rPr>
          <w:rFonts w:ascii="Times New Roman" w:eastAsia="Calibri" w:hAnsi="Times New Roman"/>
          <w:iCs/>
        </w:rPr>
        <w:t xml:space="preserve">Donnelly, F.P. (2015). Regional variations in average distance to public libraries in the United States. </w:t>
      </w:r>
      <w:r w:rsidRPr="00EF3F1A">
        <w:rPr>
          <w:rFonts w:ascii="Times New Roman" w:eastAsia="Calibri" w:hAnsi="Times New Roman"/>
          <w:i/>
          <w:iCs/>
        </w:rPr>
        <w:t>Library &amp; Information Science Research, 37</w:t>
      </w:r>
      <w:r w:rsidRPr="00EF3F1A">
        <w:rPr>
          <w:rFonts w:ascii="Times New Roman" w:eastAsia="Calibri" w:hAnsi="Times New Roman"/>
          <w:iCs/>
        </w:rPr>
        <w:t>(4), 280-289.</w:t>
      </w:r>
    </w:p>
    <w:p w14:paraId="22AF90FC" w14:textId="77777777" w:rsidR="00EF3F1A" w:rsidRDefault="00EF3F1A" w:rsidP="002A6161">
      <w:pPr>
        <w:tabs>
          <w:tab w:val="clear" w:pos="432"/>
        </w:tabs>
        <w:autoSpaceDE w:val="0"/>
        <w:autoSpaceDN w:val="0"/>
        <w:adjustRightInd w:val="0"/>
        <w:spacing w:line="240" w:lineRule="auto"/>
        <w:ind w:left="450" w:hanging="450"/>
        <w:jc w:val="left"/>
      </w:pPr>
    </w:p>
    <w:p w14:paraId="435647E2" w14:textId="4E295505" w:rsidR="002A6161" w:rsidRPr="002A6161" w:rsidRDefault="002A6161" w:rsidP="002A6161">
      <w:pPr>
        <w:tabs>
          <w:tab w:val="clear" w:pos="432"/>
        </w:tabs>
        <w:autoSpaceDE w:val="0"/>
        <w:autoSpaceDN w:val="0"/>
        <w:adjustRightInd w:val="0"/>
        <w:spacing w:line="240" w:lineRule="auto"/>
        <w:ind w:left="450" w:hanging="450"/>
        <w:jc w:val="left"/>
        <w:rPr>
          <w:rFonts w:ascii="Times New Roman" w:eastAsia="Calibri" w:hAnsi="Times New Roman"/>
          <w:iCs/>
          <w:u w:val="single"/>
        </w:rPr>
      </w:pPr>
      <w:r w:rsidRPr="002A6161">
        <w:rPr>
          <w:rFonts w:ascii="Times New Roman" w:eastAsia="Calibri" w:hAnsi="Times New Roman"/>
          <w:iCs/>
        </w:rPr>
        <w:t xml:space="preserve">E-Government Act of 2002, Pub. L. 107–347, 116 Stat. 2899, codified as amended at 44 U.S.C. § 101, H.R. 2458/S. 803. Retrieved from </w:t>
      </w:r>
      <w:hyperlink r:id="rId15" w:history="1">
        <w:r w:rsidRPr="002A6161">
          <w:rPr>
            <w:rFonts w:ascii="Times New Roman" w:eastAsia="Calibri" w:hAnsi="Times New Roman"/>
            <w:iCs/>
            <w:color w:val="0000FF"/>
            <w:u w:val="single"/>
          </w:rPr>
          <w:t>https://www.gpo.gov/fdsys/pkg/PLAW-107publ347/pdf/PLAW-107publ347.pdf</w:t>
        </w:r>
      </w:hyperlink>
    </w:p>
    <w:p w14:paraId="54DB4025" w14:textId="77777777" w:rsidR="00EF2CFB" w:rsidRDefault="00EF2CFB" w:rsidP="002A6161">
      <w:pPr>
        <w:tabs>
          <w:tab w:val="clear" w:pos="432"/>
        </w:tabs>
        <w:autoSpaceDE w:val="0"/>
        <w:autoSpaceDN w:val="0"/>
        <w:adjustRightInd w:val="0"/>
        <w:spacing w:line="240" w:lineRule="auto"/>
        <w:ind w:left="450" w:hanging="450"/>
        <w:jc w:val="left"/>
        <w:rPr>
          <w:rFonts w:ascii="Times New Roman" w:eastAsia="Calibri" w:hAnsi="Times New Roman"/>
          <w:iCs/>
        </w:rPr>
      </w:pPr>
    </w:p>
    <w:p w14:paraId="794C1FD9" w14:textId="77777777" w:rsidR="00056914" w:rsidRPr="002A6161" w:rsidRDefault="00056914" w:rsidP="00056914">
      <w:pPr>
        <w:tabs>
          <w:tab w:val="clear" w:pos="432"/>
        </w:tabs>
        <w:spacing w:after="240" w:line="240" w:lineRule="auto"/>
        <w:ind w:left="432" w:hanging="432"/>
        <w:jc w:val="left"/>
        <w:rPr>
          <w:rFonts w:ascii="Times New Roman" w:hAnsi="Times New Roman"/>
          <w:szCs w:val="20"/>
        </w:rPr>
      </w:pPr>
      <w:r w:rsidRPr="000C7B3F">
        <w:rPr>
          <w:rFonts w:ascii="Times New Roman" w:hAnsi="Times New Roman"/>
          <w:szCs w:val="20"/>
        </w:rPr>
        <w:t>Goldenberg, K. L., McGrath, D., &amp; Tan, L. (2009, May). The effects of incentives on the Consumer Expenditure Interview Survey. In Annual Conference, American Association for Public Opinion Research, Ft. Lauderdale, FL. https://stats.bls.gov/osmr/pdf/st090100.pdf</w:t>
      </w:r>
    </w:p>
    <w:p w14:paraId="1206EB77" w14:textId="77777777" w:rsidR="00056914" w:rsidRPr="009C1600" w:rsidRDefault="00056914" w:rsidP="009C1600">
      <w:pPr>
        <w:tabs>
          <w:tab w:val="clear" w:pos="432"/>
        </w:tabs>
        <w:autoSpaceDE w:val="0"/>
        <w:autoSpaceDN w:val="0"/>
        <w:adjustRightInd w:val="0"/>
        <w:spacing w:after="240" w:line="240" w:lineRule="auto"/>
        <w:ind w:left="450" w:hanging="450"/>
        <w:jc w:val="left"/>
        <w:rPr>
          <w:rFonts w:ascii="Times New Roman" w:eastAsia="Calibri" w:hAnsi="Times New Roman"/>
          <w:iCs/>
        </w:rPr>
      </w:pPr>
      <w:r w:rsidRPr="009C1600">
        <w:rPr>
          <w:rFonts w:ascii="Times New Roman" w:eastAsia="Calibri" w:hAnsi="Times New Roman"/>
          <w:iCs/>
        </w:rPr>
        <w:t xml:space="preserve">Groves, R., Fowler, F., Couper, M., Lepkowski, J., Singer, E., &amp; Tourangeau, R. (2009). </w:t>
      </w:r>
      <w:r w:rsidRPr="009C1600">
        <w:rPr>
          <w:rFonts w:ascii="Times New Roman" w:eastAsia="Calibri" w:hAnsi="Times New Roman"/>
          <w:i/>
          <w:iCs/>
        </w:rPr>
        <w:t>Survey methodology</w:t>
      </w:r>
      <w:r w:rsidRPr="009C1600">
        <w:rPr>
          <w:rFonts w:ascii="Times New Roman" w:eastAsia="Calibri" w:hAnsi="Times New Roman"/>
          <w:iCs/>
        </w:rPr>
        <w:t xml:space="preserve"> (2nd Ed., pp 205–206). New York: Wiley.</w:t>
      </w:r>
    </w:p>
    <w:p w14:paraId="601090A7" w14:textId="2E83E7EF" w:rsidR="002A6161" w:rsidRPr="002A6161" w:rsidRDefault="002A6161" w:rsidP="002A6161">
      <w:pPr>
        <w:tabs>
          <w:tab w:val="clear" w:pos="432"/>
        </w:tabs>
        <w:autoSpaceDE w:val="0"/>
        <w:autoSpaceDN w:val="0"/>
        <w:adjustRightInd w:val="0"/>
        <w:spacing w:line="240" w:lineRule="auto"/>
        <w:ind w:left="450" w:hanging="450"/>
        <w:jc w:val="left"/>
        <w:rPr>
          <w:rFonts w:ascii="Times New Roman" w:eastAsia="Calibri" w:hAnsi="Times New Roman"/>
          <w:iCs/>
        </w:rPr>
      </w:pPr>
      <w:r w:rsidRPr="002A6161">
        <w:rPr>
          <w:rFonts w:ascii="Times New Roman" w:eastAsia="Calibri" w:hAnsi="Times New Roman"/>
          <w:iCs/>
        </w:rPr>
        <w:t xml:space="preserve">Groves, R. M., &amp; Kahn, R. L. (1979). </w:t>
      </w:r>
      <w:r w:rsidRPr="002A6161">
        <w:rPr>
          <w:rFonts w:ascii="Times New Roman" w:eastAsia="Calibri" w:hAnsi="Times New Roman"/>
          <w:i/>
          <w:iCs/>
        </w:rPr>
        <w:t>Surveys by telephone: a national comparison with personal interviews</w:t>
      </w:r>
      <w:r w:rsidRPr="002A6161">
        <w:rPr>
          <w:rFonts w:ascii="Times New Roman" w:eastAsia="Calibri" w:hAnsi="Times New Roman"/>
          <w:iCs/>
        </w:rPr>
        <w:t>. New York, NY: Academic Press.</w:t>
      </w:r>
    </w:p>
    <w:p w14:paraId="768A318E" w14:textId="77777777" w:rsidR="002A6161" w:rsidRPr="002A6161" w:rsidRDefault="002A6161" w:rsidP="002A6161">
      <w:pPr>
        <w:tabs>
          <w:tab w:val="clear" w:pos="432"/>
        </w:tabs>
        <w:autoSpaceDE w:val="0"/>
        <w:autoSpaceDN w:val="0"/>
        <w:adjustRightInd w:val="0"/>
        <w:spacing w:line="240" w:lineRule="auto"/>
        <w:ind w:firstLine="0"/>
        <w:jc w:val="left"/>
        <w:rPr>
          <w:rFonts w:ascii="Times New Roman" w:hAnsi="Times New Roman"/>
          <w:szCs w:val="20"/>
        </w:rPr>
      </w:pPr>
    </w:p>
    <w:p w14:paraId="2E9BFB17" w14:textId="77777777" w:rsidR="002A6161" w:rsidRPr="002A6161" w:rsidRDefault="002A6161" w:rsidP="002A6161">
      <w:pPr>
        <w:tabs>
          <w:tab w:val="clear" w:pos="432"/>
        </w:tabs>
        <w:spacing w:after="240" w:line="240" w:lineRule="auto"/>
        <w:ind w:left="432" w:hanging="432"/>
        <w:jc w:val="left"/>
        <w:rPr>
          <w:rFonts w:ascii="Times New Roman" w:hAnsi="Times New Roman"/>
          <w:szCs w:val="20"/>
        </w:rPr>
      </w:pPr>
      <w:r w:rsidRPr="002A6161">
        <w:rPr>
          <w:rFonts w:ascii="Times New Roman" w:hAnsi="Times New Roman"/>
          <w:szCs w:val="20"/>
        </w:rPr>
        <w:t xml:space="preserve">Groves, R. M., Singer, E., &amp; Corning, A. (2000). Leverage-saliency theory of survey participation: Description and an illustration. </w:t>
      </w:r>
      <w:r w:rsidRPr="002A6161">
        <w:rPr>
          <w:rFonts w:ascii="Times New Roman" w:hAnsi="Times New Roman"/>
          <w:i/>
          <w:szCs w:val="20"/>
        </w:rPr>
        <w:t>The Public Opinion Quarterly</w:t>
      </w:r>
      <w:r w:rsidRPr="002A6161">
        <w:rPr>
          <w:rFonts w:ascii="Times New Roman" w:hAnsi="Times New Roman"/>
          <w:szCs w:val="20"/>
        </w:rPr>
        <w:t xml:space="preserve">, </w:t>
      </w:r>
      <w:r w:rsidRPr="002A6161">
        <w:rPr>
          <w:rFonts w:ascii="Times New Roman" w:hAnsi="Times New Roman"/>
          <w:i/>
          <w:szCs w:val="20"/>
        </w:rPr>
        <w:t>64</w:t>
      </w:r>
      <w:r w:rsidRPr="002A6161">
        <w:rPr>
          <w:rFonts w:ascii="Times New Roman" w:hAnsi="Times New Roman"/>
          <w:szCs w:val="20"/>
        </w:rPr>
        <w:t xml:space="preserve">(3), 299–308. </w:t>
      </w:r>
    </w:p>
    <w:p w14:paraId="2BEFBDF3" w14:textId="77777777" w:rsidR="00056914" w:rsidRDefault="00056914" w:rsidP="00056914">
      <w:pPr>
        <w:tabs>
          <w:tab w:val="clear" w:pos="432"/>
        </w:tabs>
        <w:spacing w:after="240" w:line="240" w:lineRule="auto"/>
        <w:ind w:left="432" w:hanging="432"/>
        <w:jc w:val="left"/>
        <w:rPr>
          <w:rFonts w:ascii="Times New Roman" w:hAnsi="Times New Roman"/>
          <w:szCs w:val="20"/>
        </w:rPr>
      </w:pPr>
      <w:r w:rsidRPr="000C7B3F">
        <w:rPr>
          <w:rFonts w:ascii="Times New Roman" w:hAnsi="Times New Roman"/>
          <w:szCs w:val="20"/>
        </w:rPr>
        <w:t xml:space="preserve">Jäckle, A., &amp; Lynn, P. (2007). Respondent incentives in a multi-mode panel survey: Cumulative effects on nonresponse and bias (No. 2007-01). ISER Working Paper Series. </w:t>
      </w:r>
      <w:hyperlink r:id="rId16" w:history="1">
        <w:r w:rsidRPr="001314D6">
          <w:rPr>
            <w:rStyle w:val="Hyperlink"/>
            <w:rFonts w:ascii="Times New Roman" w:hAnsi="Times New Roman"/>
            <w:szCs w:val="20"/>
          </w:rPr>
          <w:t>https://www.econstor.eu/bitstream/10419/91911/1/2007-01.pdf</w:t>
        </w:r>
      </w:hyperlink>
    </w:p>
    <w:p w14:paraId="799BE2C1" w14:textId="77777777" w:rsidR="00056914" w:rsidRPr="009C1600" w:rsidRDefault="00056914" w:rsidP="00056914">
      <w:pPr>
        <w:tabs>
          <w:tab w:val="clear" w:pos="432"/>
        </w:tabs>
        <w:spacing w:after="240" w:line="240" w:lineRule="auto"/>
        <w:ind w:left="432" w:hanging="432"/>
        <w:jc w:val="left"/>
        <w:rPr>
          <w:rFonts w:ascii="Times New Roman" w:hAnsi="Times New Roman"/>
          <w:szCs w:val="20"/>
        </w:rPr>
      </w:pPr>
      <w:r w:rsidRPr="009C1600">
        <w:rPr>
          <w:rFonts w:ascii="Times New Roman" w:hAnsi="Times New Roman"/>
          <w:szCs w:val="20"/>
        </w:rPr>
        <w:t>James, T. (1996). Results of wave 1 incentive experiment in the 1996 survey of income and program participation. American Statistical Association, Proceedings of the Survey Research Methods Section (pp 834–839), Alexandria, VA.</w:t>
      </w:r>
    </w:p>
    <w:p w14:paraId="3D773813" w14:textId="6C57094F" w:rsidR="00056914" w:rsidRPr="002A6161" w:rsidRDefault="00056914" w:rsidP="00056914">
      <w:pPr>
        <w:tabs>
          <w:tab w:val="clear" w:pos="432"/>
        </w:tabs>
        <w:spacing w:after="240" w:line="240" w:lineRule="auto"/>
        <w:ind w:left="432" w:hanging="432"/>
        <w:jc w:val="left"/>
        <w:rPr>
          <w:rFonts w:ascii="Times New Roman" w:hAnsi="Times New Roman"/>
          <w:szCs w:val="20"/>
        </w:rPr>
      </w:pPr>
      <w:r w:rsidRPr="000C7B3F">
        <w:rPr>
          <w:rFonts w:ascii="Times New Roman" w:hAnsi="Times New Roman"/>
          <w:szCs w:val="20"/>
        </w:rPr>
        <w:t>Kay, W. R., Boggess, S., Selvavel, K., &amp; McMahon, M. F. (2001, August). The use of targeted incentives to reluctant respondents on response rate and data quality. In Proceedings of the Survey Research Methods Section, American Statistical Association. http://ww2.amstat.org/sections/SRMS/Proceedings/y2001/Proceed/00609.pdf</w:t>
      </w:r>
    </w:p>
    <w:p w14:paraId="2C7A5EF9" w14:textId="77777777" w:rsidR="00056914" w:rsidRPr="002A6161" w:rsidRDefault="00056914" w:rsidP="00056914">
      <w:pPr>
        <w:tabs>
          <w:tab w:val="clear" w:pos="432"/>
        </w:tabs>
        <w:spacing w:after="240" w:line="240" w:lineRule="auto"/>
        <w:ind w:left="432" w:hanging="432"/>
        <w:jc w:val="left"/>
        <w:rPr>
          <w:rFonts w:ascii="Times New Roman" w:hAnsi="Times New Roman"/>
          <w:szCs w:val="20"/>
        </w:rPr>
      </w:pPr>
      <w:r w:rsidRPr="000C7B3F">
        <w:rPr>
          <w:rFonts w:ascii="Times New Roman" w:hAnsi="Times New Roman"/>
          <w:szCs w:val="20"/>
        </w:rPr>
        <w:t xml:space="preserve">Mercer, A., Caporaso, A., Cantor, D., &amp; Townsend, R. (2015). How much gets you how much? Monetary incentives and response rates in household surveys. </w:t>
      </w:r>
      <w:r w:rsidRPr="000C7B3F">
        <w:rPr>
          <w:rFonts w:ascii="Times New Roman" w:hAnsi="Times New Roman"/>
          <w:i/>
          <w:iCs/>
          <w:szCs w:val="20"/>
        </w:rPr>
        <w:t>Public Opinion Quarterly</w:t>
      </w:r>
      <w:r w:rsidRPr="000C7B3F">
        <w:rPr>
          <w:rFonts w:ascii="Times New Roman" w:hAnsi="Times New Roman"/>
          <w:szCs w:val="20"/>
        </w:rPr>
        <w:t xml:space="preserve">, </w:t>
      </w:r>
      <w:r w:rsidRPr="000C7B3F">
        <w:rPr>
          <w:rFonts w:ascii="Times New Roman" w:hAnsi="Times New Roman"/>
          <w:i/>
          <w:iCs/>
          <w:szCs w:val="20"/>
        </w:rPr>
        <w:t>79</w:t>
      </w:r>
      <w:r w:rsidRPr="000C7B3F">
        <w:rPr>
          <w:rFonts w:ascii="Times New Roman" w:hAnsi="Times New Roman"/>
          <w:szCs w:val="20"/>
        </w:rPr>
        <w:t xml:space="preserve">(1), 105-129. </w:t>
      </w:r>
      <w:hyperlink r:id="rId17" w:history="1">
        <w:r w:rsidRPr="000C7B3F">
          <w:rPr>
            <w:rStyle w:val="Hyperlink"/>
            <w:rFonts w:ascii="Times New Roman" w:hAnsi="Times New Roman"/>
            <w:szCs w:val="20"/>
          </w:rPr>
          <w:t>https://academic.oup.com/poq/article-abstract/79/1/105/2330052</w:t>
        </w:r>
      </w:hyperlink>
      <w:r w:rsidRPr="000C7B3F">
        <w:rPr>
          <w:rFonts w:ascii="Times New Roman" w:hAnsi="Times New Roman"/>
          <w:szCs w:val="20"/>
        </w:rPr>
        <w:t xml:space="preserve"> </w:t>
      </w:r>
    </w:p>
    <w:p w14:paraId="30FC676A" w14:textId="77777777" w:rsidR="002A6161" w:rsidRPr="002A6161" w:rsidRDefault="002A6161" w:rsidP="002A6161">
      <w:pPr>
        <w:tabs>
          <w:tab w:val="clear" w:pos="432"/>
        </w:tabs>
        <w:spacing w:after="240" w:line="240" w:lineRule="auto"/>
        <w:ind w:left="432" w:hanging="432"/>
        <w:jc w:val="left"/>
        <w:rPr>
          <w:rFonts w:ascii="Times New Roman" w:hAnsi="Times New Roman"/>
          <w:iCs/>
          <w:szCs w:val="20"/>
        </w:rPr>
      </w:pPr>
      <w:r w:rsidRPr="002A6161">
        <w:rPr>
          <w:rFonts w:ascii="Times New Roman" w:hAnsi="Times New Roman"/>
          <w:iCs/>
          <w:szCs w:val="20"/>
        </w:rPr>
        <w:t>National School Lunch Program, 7 CFR, § 210 (2012).</w:t>
      </w:r>
    </w:p>
    <w:p w14:paraId="5E1820FA" w14:textId="77777777" w:rsidR="002A6161" w:rsidRPr="002A6161" w:rsidRDefault="002A6161" w:rsidP="002A6161">
      <w:pPr>
        <w:tabs>
          <w:tab w:val="clear" w:pos="432"/>
        </w:tabs>
        <w:spacing w:after="240" w:line="240" w:lineRule="auto"/>
        <w:ind w:left="432" w:hanging="432"/>
        <w:jc w:val="left"/>
        <w:rPr>
          <w:rFonts w:ascii="Times New Roman" w:hAnsi="Times New Roman"/>
          <w:szCs w:val="20"/>
        </w:rPr>
      </w:pPr>
      <w:r w:rsidRPr="002A6161">
        <w:rPr>
          <w:rFonts w:ascii="Times New Roman" w:hAnsi="Times New Roman"/>
          <w:szCs w:val="20"/>
        </w:rPr>
        <w:t xml:space="preserve">Privacy Act, Systems of Records, FNS-8 USDA/FNS Studies and Reports, 56 Fed. Reg. 19078 (April 25, 1991). Retrieved from </w:t>
      </w:r>
      <w:hyperlink r:id="rId18" w:history="1">
        <w:r w:rsidRPr="002A6161">
          <w:rPr>
            <w:rFonts w:ascii="Times New Roman" w:hAnsi="Times New Roman"/>
            <w:color w:val="0000FF"/>
            <w:szCs w:val="20"/>
            <w:u w:val="single"/>
          </w:rPr>
          <w:t>https://www.gpo.gov/fdsys/search/pagedetails.action?sr=543&amp;originalSearch=&amp;st=31+cfr+904&amp;ps=10&amp;na=&amp;se=&amp;sb=re&amp;timeFrame=&amp;dateBrowse=&amp;govAuthBrowse=&amp;collection=&amp;historical=false&amp;packageId=FR-1991-04-25&amp;fromState</w:t>
        </w:r>
      </w:hyperlink>
      <w:r w:rsidRPr="002A6161">
        <w:rPr>
          <w:rFonts w:ascii="Times New Roman" w:hAnsi="Times New Roman"/>
          <w:szCs w:val="20"/>
        </w:rPr>
        <w:t xml:space="preserve">=. </w:t>
      </w:r>
    </w:p>
    <w:p w14:paraId="5EB5FDFF" w14:textId="77777777" w:rsidR="002A6161" w:rsidRPr="002A6161" w:rsidRDefault="002A6161" w:rsidP="002A6161">
      <w:pPr>
        <w:tabs>
          <w:tab w:val="clear" w:pos="432"/>
        </w:tabs>
        <w:spacing w:after="240" w:line="240" w:lineRule="auto"/>
        <w:ind w:left="432" w:hanging="432"/>
        <w:jc w:val="left"/>
        <w:rPr>
          <w:rFonts w:ascii="Times New Roman" w:hAnsi="Times New Roman"/>
          <w:szCs w:val="20"/>
        </w:rPr>
      </w:pPr>
      <w:r w:rsidRPr="002A6161">
        <w:rPr>
          <w:rFonts w:ascii="Times New Roman" w:hAnsi="Times New Roman"/>
          <w:i/>
          <w:szCs w:val="20"/>
        </w:rPr>
        <w:t>School Meals: USDA Could Improve Verification Process for Program Access</w:t>
      </w:r>
      <w:r w:rsidRPr="002A6161">
        <w:rPr>
          <w:rFonts w:ascii="Times New Roman" w:hAnsi="Times New Roman"/>
          <w:szCs w:val="20"/>
        </w:rPr>
        <w:t xml:space="preserve">, Before the Subcommittee on Early Childhood, Elementary, and Secondary Education, Committee on Education and the Workforce, House of Representatives, 1 (2015) (testimony of J. Lucas-Judy). Retrieved from </w:t>
      </w:r>
      <w:hyperlink r:id="rId19" w:history="1">
        <w:r w:rsidRPr="002A6161">
          <w:rPr>
            <w:rFonts w:ascii="Times New Roman" w:hAnsi="Times New Roman"/>
            <w:color w:val="0000FF"/>
            <w:szCs w:val="20"/>
            <w:u w:val="single"/>
          </w:rPr>
          <w:t>http://www.gao.gov/assets/680/670272.pdf</w:t>
        </w:r>
      </w:hyperlink>
      <w:r w:rsidRPr="002A6161">
        <w:rPr>
          <w:rFonts w:ascii="Times New Roman" w:hAnsi="Times New Roman"/>
          <w:szCs w:val="20"/>
        </w:rPr>
        <w:t>.</w:t>
      </w:r>
    </w:p>
    <w:p w14:paraId="29BD0116" w14:textId="77777777" w:rsidR="00056914" w:rsidRPr="009C1600" w:rsidRDefault="00056914" w:rsidP="002A6161">
      <w:pPr>
        <w:tabs>
          <w:tab w:val="clear" w:pos="432"/>
        </w:tabs>
        <w:spacing w:after="240" w:line="240" w:lineRule="auto"/>
        <w:ind w:left="432" w:hanging="432"/>
        <w:jc w:val="left"/>
        <w:rPr>
          <w:rFonts w:ascii="Times New Roman" w:hAnsi="Times New Roman"/>
          <w:szCs w:val="20"/>
        </w:rPr>
      </w:pPr>
      <w:r w:rsidRPr="009C1600">
        <w:rPr>
          <w:rFonts w:ascii="Times New Roman" w:hAnsi="Times New Roman"/>
          <w:szCs w:val="20"/>
        </w:rPr>
        <w:t xml:space="preserve">Singer, E. (2002). The use of incentives to reduce non-response in household surveys. In R. Groves, D. Dillman, J. Eltinge, &amp; R. Little (Eds.), </w:t>
      </w:r>
      <w:r w:rsidRPr="009C1600">
        <w:rPr>
          <w:rFonts w:ascii="Times New Roman" w:hAnsi="Times New Roman"/>
          <w:i/>
          <w:szCs w:val="20"/>
        </w:rPr>
        <w:t>Survey non-response</w:t>
      </w:r>
      <w:r w:rsidRPr="009C1600">
        <w:rPr>
          <w:rFonts w:ascii="Times New Roman" w:hAnsi="Times New Roman"/>
          <w:szCs w:val="20"/>
        </w:rPr>
        <w:t xml:space="preserve"> (pp 163–177). New York: Wiley.</w:t>
      </w:r>
    </w:p>
    <w:p w14:paraId="06DDFE0D" w14:textId="52DF7F9C" w:rsidR="002A6161" w:rsidRDefault="002A6161" w:rsidP="002A6161">
      <w:pPr>
        <w:tabs>
          <w:tab w:val="clear" w:pos="432"/>
        </w:tabs>
        <w:spacing w:after="240" w:line="240" w:lineRule="auto"/>
        <w:ind w:left="432" w:hanging="432"/>
        <w:jc w:val="left"/>
        <w:rPr>
          <w:rFonts w:ascii="Times New Roman" w:hAnsi="Times New Roman"/>
          <w:szCs w:val="20"/>
        </w:rPr>
      </w:pPr>
      <w:r w:rsidRPr="002A6161">
        <w:rPr>
          <w:rFonts w:ascii="Times New Roman" w:hAnsi="Times New Roman"/>
          <w:szCs w:val="20"/>
        </w:rPr>
        <w:t xml:space="preserve">Singer, E., Groves, R. M., &amp; Corning, A. D. (1999). Differential incentives: Beliefs about practices, perceptions of equity, and effects on survey participation. </w:t>
      </w:r>
      <w:r w:rsidRPr="002A6161">
        <w:rPr>
          <w:rFonts w:ascii="Times New Roman" w:hAnsi="Times New Roman"/>
          <w:i/>
          <w:szCs w:val="20"/>
        </w:rPr>
        <w:t>Public Opinion Quarterly</w:t>
      </w:r>
      <w:r w:rsidRPr="002A6161">
        <w:rPr>
          <w:rFonts w:ascii="Times New Roman" w:hAnsi="Times New Roman"/>
          <w:szCs w:val="20"/>
        </w:rPr>
        <w:t xml:space="preserve">, </w:t>
      </w:r>
      <w:r w:rsidRPr="002A6161">
        <w:rPr>
          <w:rFonts w:ascii="Times New Roman" w:hAnsi="Times New Roman"/>
          <w:i/>
          <w:szCs w:val="20"/>
        </w:rPr>
        <w:t>63</w:t>
      </w:r>
      <w:r w:rsidRPr="002A6161">
        <w:rPr>
          <w:rFonts w:ascii="Times New Roman" w:hAnsi="Times New Roman"/>
          <w:szCs w:val="20"/>
        </w:rPr>
        <w:t>, 251–260.</w:t>
      </w:r>
    </w:p>
    <w:p w14:paraId="0D67E71B" w14:textId="77777777" w:rsidR="002A6161" w:rsidRDefault="002A6161" w:rsidP="00975C3A">
      <w:pPr>
        <w:tabs>
          <w:tab w:val="clear" w:pos="432"/>
        </w:tabs>
        <w:spacing w:after="240" w:line="240" w:lineRule="auto"/>
        <w:ind w:left="432" w:hanging="432"/>
        <w:jc w:val="left"/>
        <w:rPr>
          <w:rFonts w:ascii="Times New Roman" w:hAnsi="Times New Roman"/>
          <w:szCs w:val="20"/>
        </w:rPr>
      </w:pPr>
      <w:r w:rsidRPr="002A6161">
        <w:rPr>
          <w:rFonts w:ascii="Times New Roman" w:hAnsi="Times New Roman"/>
          <w:szCs w:val="20"/>
        </w:rPr>
        <w:t xml:space="preserve">Singer, E., &amp; Kulka, R. A. (2002). Paying respondents for survey participation. In M. Ver Ploeg, R. A. Moffitt, &amp; C. F. Citro (Eds.), </w:t>
      </w:r>
      <w:r w:rsidRPr="002A6161">
        <w:rPr>
          <w:rFonts w:ascii="Times New Roman" w:hAnsi="Times New Roman"/>
          <w:i/>
          <w:szCs w:val="20"/>
        </w:rPr>
        <w:t xml:space="preserve">Studies of welfare populations: Data collection and research issues </w:t>
      </w:r>
      <w:r w:rsidRPr="002A6161">
        <w:rPr>
          <w:rFonts w:ascii="Times New Roman" w:hAnsi="Times New Roman"/>
          <w:szCs w:val="20"/>
        </w:rPr>
        <w:t>(pp. 105–128).  Washington, DC: National Academy Press.</w:t>
      </w:r>
    </w:p>
    <w:p w14:paraId="1D307126" w14:textId="77777777" w:rsidR="00056914" w:rsidRDefault="00056914" w:rsidP="00056914">
      <w:pPr>
        <w:tabs>
          <w:tab w:val="clear" w:pos="432"/>
        </w:tabs>
        <w:spacing w:after="240" w:line="240" w:lineRule="auto"/>
        <w:ind w:left="432" w:hanging="432"/>
        <w:jc w:val="left"/>
        <w:rPr>
          <w:rFonts w:ascii="Times New Roman" w:hAnsi="Times New Roman"/>
          <w:szCs w:val="20"/>
        </w:rPr>
      </w:pPr>
      <w:r w:rsidRPr="002A6161">
        <w:rPr>
          <w:rFonts w:ascii="Times New Roman" w:hAnsi="Times New Roman"/>
          <w:szCs w:val="20"/>
        </w:rPr>
        <w:t xml:space="preserve">Singer, E., &amp; Ye, C. (2013). The use and effects of incentives in surveys. </w:t>
      </w:r>
      <w:r w:rsidRPr="002A6161">
        <w:rPr>
          <w:rFonts w:ascii="Times New Roman" w:hAnsi="Times New Roman"/>
          <w:i/>
          <w:szCs w:val="20"/>
        </w:rPr>
        <w:t>The Annals of the American Academy of Political and Social Science</w:t>
      </w:r>
      <w:r w:rsidRPr="002A6161">
        <w:rPr>
          <w:rFonts w:ascii="Times New Roman" w:hAnsi="Times New Roman"/>
          <w:szCs w:val="20"/>
        </w:rPr>
        <w:t xml:space="preserve">, </w:t>
      </w:r>
      <w:r w:rsidRPr="002A6161">
        <w:rPr>
          <w:rFonts w:ascii="Times New Roman" w:hAnsi="Times New Roman"/>
          <w:i/>
          <w:szCs w:val="20"/>
        </w:rPr>
        <w:t>645</w:t>
      </w:r>
      <w:r w:rsidRPr="002A6161">
        <w:rPr>
          <w:rFonts w:ascii="Times New Roman" w:hAnsi="Times New Roman"/>
          <w:szCs w:val="20"/>
        </w:rPr>
        <w:t>(112-141).</w:t>
      </w:r>
    </w:p>
    <w:p w14:paraId="1568A2CE" w14:textId="60933120" w:rsidR="00975C3A" w:rsidRDefault="00975C3A" w:rsidP="00975C3A">
      <w:pPr>
        <w:tabs>
          <w:tab w:val="clear" w:pos="432"/>
        </w:tabs>
        <w:spacing w:after="240" w:line="240" w:lineRule="auto"/>
        <w:ind w:left="432" w:hanging="432"/>
        <w:jc w:val="left"/>
        <w:rPr>
          <w:rFonts w:ascii="Times New Roman" w:hAnsi="Times New Roman"/>
          <w:szCs w:val="20"/>
        </w:rPr>
      </w:pPr>
      <w:r w:rsidRPr="00975C3A">
        <w:rPr>
          <w:rFonts w:ascii="Times New Roman" w:hAnsi="Times New Roman"/>
          <w:szCs w:val="20"/>
        </w:rPr>
        <w:t>Schwartz, L. K., Goble, L., &amp; English, E. H. “Counterbalancing Topic Interest with Cell, Quotas and Incentives:</w:t>
      </w:r>
      <w:r>
        <w:rPr>
          <w:rFonts w:ascii="Times New Roman" w:hAnsi="Times New Roman"/>
          <w:szCs w:val="20"/>
        </w:rPr>
        <w:t xml:space="preserve"> </w:t>
      </w:r>
      <w:r w:rsidRPr="00975C3A">
        <w:rPr>
          <w:rFonts w:ascii="Times New Roman" w:hAnsi="Times New Roman"/>
          <w:szCs w:val="20"/>
        </w:rPr>
        <w:t>Examining Leverage-Salience Theory in the Context of the Poetry In America Survey.” Paper presented at the</w:t>
      </w:r>
      <w:r>
        <w:rPr>
          <w:rFonts w:ascii="Times New Roman" w:hAnsi="Times New Roman"/>
          <w:szCs w:val="20"/>
        </w:rPr>
        <w:t xml:space="preserve"> </w:t>
      </w:r>
      <w:r w:rsidRPr="00975C3A">
        <w:rPr>
          <w:rFonts w:ascii="Times New Roman" w:hAnsi="Times New Roman"/>
          <w:szCs w:val="20"/>
        </w:rPr>
        <w:t>meetings of the American Association of Public Opinion Research. May 2006.</w:t>
      </w:r>
    </w:p>
    <w:p w14:paraId="4267F0AE" w14:textId="77777777" w:rsidR="00056914" w:rsidRPr="002A6161" w:rsidRDefault="00056914" w:rsidP="00056914">
      <w:pPr>
        <w:tabs>
          <w:tab w:val="clear" w:pos="432"/>
        </w:tabs>
        <w:spacing w:after="240" w:line="240" w:lineRule="auto"/>
        <w:ind w:left="432" w:hanging="432"/>
        <w:jc w:val="left"/>
        <w:rPr>
          <w:rFonts w:ascii="Times New Roman" w:hAnsi="Times New Roman"/>
          <w:szCs w:val="20"/>
        </w:rPr>
      </w:pPr>
      <w:r w:rsidRPr="002A6161">
        <w:rPr>
          <w:rFonts w:ascii="Times New Roman" w:hAnsi="Times New Roman"/>
          <w:iCs/>
          <w:szCs w:val="20"/>
        </w:rPr>
        <w:t>The Healthy, Hunger Free Kids Act</w:t>
      </w:r>
      <w:r w:rsidRPr="002A6161">
        <w:rPr>
          <w:rFonts w:ascii="Times New Roman" w:hAnsi="Times New Roman"/>
          <w:szCs w:val="20"/>
        </w:rPr>
        <w:t xml:space="preserve"> of 2010, Pub. L. 111–296, 124 Stat. 3183. Retrieved from </w:t>
      </w:r>
      <w:hyperlink r:id="rId20" w:history="1">
        <w:r w:rsidRPr="002A6161">
          <w:rPr>
            <w:rFonts w:ascii="Times New Roman" w:hAnsi="Times New Roman"/>
            <w:color w:val="0000FF"/>
            <w:szCs w:val="20"/>
            <w:u w:val="single"/>
          </w:rPr>
          <w:t>http://childnutrition.ncpublicschools.gov/regulations-policies/public-law/pl-111-296.pdf/view</w:t>
        </w:r>
      </w:hyperlink>
      <w:r w:rsidRPr="002A6161">
        <w:rPr>
          <w:rFonts w:ascii="Times New Roman" w:hAnsi="Times New Roman"/>
          <w:szCs w:val="20"/>
        </w:rPr>
        <w:t>.</w:t>
      </w:r>
    </w:p>
    <w:p w14:paraId="28891E7A" w14:textId="77777777" w:rsidR="00056914" w:rsidRPr="002A6161" w:rsidRDefault="00056914" w:rsidP="00056914">
      <w:pPr>
        <w:tabs>
          <w:tab w:val="clear" w:pos="432"/>
        </w:tabs>
        <w:spacing w:after="240" w:line="240" w:lineRule="auto"/>
        <w:ind w:left="432" w:hanging="432"/>
        <w:jc w:val="left"/>
        <w:rPr>
          <w:rFonts w:ascii="Times New Roman" w:hAnsi="Times New Roman"/>
          <w:szCs w:val="20"/>
        </w:rPr>
      </w:pPr>
      <w:r w:rsidRPr="002A6161">
        <w:rPr>
          <w:rFonts w:ascii="Times New Roman" w:hAnsi="Times New Roman"/>
          <w:szCs w:val="20"/>
        </w:rPr>
        <w:t xml:space="preserve">U.S. Department of Agriculture, Office of Inspector General. </w:t>
      </w:r>
      <w:r w:rsidRPr="002A6161">
        <w:rPr>
          <w:rFonts w:ascii="Times New Roman" w:hAnsi="Times New Roman"/>
          <w:i/>
          <w:szCs w:val="20"/>
        </w:rPr>
        <w:t>FNS—National School Lunch and School Breakfast Programs</w:t>
      </w:r>
      <w:r w:rsidRPr="002A6161">
        <w:rPr>
          <w:rFonts w:ascii="Times New Roman" w:hAnsi="Times New Roman"/>
          <w:szCs w:val="20"/>
        </w:rPr>
        <w:t xml:space="preserve">. Washington, DC: Author. Retrieved from </w:t>
      </w:r>
      <w:hyperlink r:id="rId21" w:history="1">
        <w:r w:rsidRPr="002A6161">
          <w:rPr>
            <w:rFonts w:ascii="Times New Roman" w:hAnsi="Times New Roman"/>
            <w:color w:val="0000FF"/>
            <w:szCs w:val="20"/>
            <w:u w:val="single"/>
          </w:rPr>
          <w:t>https://www.usda.gov/oig/webdocs/27601-0001-41.pdf</w:t>
        </w:r>
      </w:hyperlink>
      <w:r w:rsidRPr="002A6161">
        <w:rPr>
          <w:rFonts w:ascii="Times New Roman" w:hAnsi="Times New Roman"/>
          <w:szCs w:val="20"/>
        </w:rPr>
        <w:t xml:space="preserve"> .</w:t>
      </w:r>
    </w:p>
    <w:p w14:paraId="2F62EAF0" w14:textId="77777777" w:rsidR="00056914" w:rsidRPr="002A6161" w:rsidRDefault="00056914" w:rsidP="00056914">
      <w:pPr>
        <w:tabs>
          <w:tab w:val="clear" w:pos="432"/>
        </w:tabs>
        <w:spacing w:after="240" w:line="240" w:lineRule="auto"/>
        <w:ind w:left="432" w:hanging="432"/>
        <w:jc w:val="left"/>
        <w:rPr>
          <w:rFonts w:ascii="Times New Roman" w:hAnsi="Times New Roman"/>
          <w:szCs w:val="20"/>
        </w:rPr>
      </w:pPr>
      <w:r w:rsidRPr="002A6161">
        <w:rPr>
          <w:rFonts w:ascii="Times New Roman" w:hAnsi="Times New Roman"/>
          <w:szCs w:val="20"/>
        </w:rPr>
        <w:t xml:space="preserve">U.S. Department of Agriculture, Food and Nutrition Service, Office of Policy Support. (2015, May). </w:t>
      </w:r>
      <w:r w:rsidRPr="002A6161">
        <w:rPr>
          <w:rFonts w:ascii="Times New Roman" w:hAnsi="Times New Roman"/>
          <w:i/>
          <w:szCs w:val="20"/>
        </w:rPr>
        <w:t>Program error in the National School Lunch Program and School Breakfast Program: Findings from the Second Access, Participation, Eligibility, and Certification Study (APEC II), Volume 1</w:t>
      </w:r>
      <w:r w:rsidRPr="002A6161">
        <w:rPr>
          <w:rFonts w:ascii="Times New Roman" w:hAnsi="Times New Roman"/>
          <w:szCs w:val="20"/>
        </w:rPr>
        <w:t>. Alexandria, VA: Author.</w:t>
      </w:r>
    </w:p>
    <w:p w14:paraId="41E725FE" w14:textId="4FD5EA82" w:rsidR="000C7B3F" w:rsidRDefault="000C7B3F" w:rsidP="002A6161">
      <w:pPr>
        <w:tabs>
          <w:tab w:val="clear" w:pos="432"/>
        </w:tabs>
        <w:spacing w:after="240" w:line="240" w:lineRule="auto"/>
        <w:ind w:left="432" w:hanging="432"/>
        <w:jc w:val="left"/>
        <w:rPr>
          <w:rFonts w:ascii="Times New Roman" w:hAnsi="Times New Roman"/>
          <w:szCs w:val="20"/>
        </w:rPr>
      </w:pPr>
      <w:r w:rsidRPr="000C7B3F">
        <w:rPr>
          <w:rFonts w:ascii="Times New Roman" w:hAnsi="Times New Roman"/>
          <w:szCs w:val="20"/>
        </w:rPr>
        <w:t>Zagorsky, Jay L., and Patricia Rhoton. "The effects of promised monetary incentives on attrition in a long-term panel survey." Public Opinion Quarterly 72.3 (2008): 502-513. https://academic.oup.com/poq/article-abstract/72/3/502/1835648</w:t>
      </w:r>
    </w:p>
    <w:p w14:paraId="4FD1DF0F" w14:textId="77777777" w:rsidR="002A6161" w:rsidRPr="00FB7294" w:rsidRDefault="002A6161" w:rsidP="004E28FE"/>
    <w:sectPr w:rsidR="002A6161" w:rsidRPr="00FB7294" w:rsidSect="003C7465">
      <w:endnotePr>
        <w:numFmt w:val="decimal"/>
      </w:endnotePr>
      <w:pgSz w:w="12240" w:h="15840" w:code="1"/>
      <w:pgMar w:top="1440" w:right="1440" w:bottom="576" w:left="1440" w:header="720" w:footer="576"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D45575" w15:done="0"/>
  <w15:commentEx w15:paraId="64E893EC" w15:done="0"/>
  <w15:commentEx w15:paraId="425B9DD4" w15:done="0"/>
  <w15:commentEx w15:paraId="0EBB9C91" w15:done="0"/>
  <w15:commentEx w15:paraId="339636D5" w15:paraIdParent="0EBB9C91" w15:done="0"/>
  <w15:commentEx w15:paraId="557777C6" w15:done="0"/>
  <w15:commentEx w15:paraId="22C8BD7C" w15:paraIdParent="557777C6" w15:done="0"/>
  <w15:commentEx w15:paraId="0648FF2A" w15:done="0"/>
  <w15:commentEx w15:paraId="52C906E1" w15:done="0"/>
  <w15:commentEx w15:paraId="5E6F66E8" w15:paraIdParent="52C906E1" w15:done="0"/>
  <w15:commentEx w15:paraId="00DFEF05" w15:done="0"/>
  <w15:commentEx w15:paraId="650E672D" w15:paraIdParent="00DFEF05" w15:done="0"/>
  <w15:commentEx w15:paraId="79BE65A1" w15:done="0"/>
  <w15:commentEx w15:paraId="4F1467B9" w15:paraIdParent="79BE65A1" w15:done="0"/>
  <w15:commentEx w15:paraId="29D134EE" w15:done="0"/>
  <w15:commentEx w15:paraId="643F43C4" w15:paraIdParent="29D134EE" w15:done="0"/>
  <w15:commentEx w15:paraId="4120B7A9" w15:done="0"/>
  <w15:commentEx w15:paraId="0A6E64AA" w15:done="0"/>
  <w15:commentEx w15:paraId="3B13A04A" w15:paraIdParent="0A6E64AA" w15:done="0"/>
  <w15:commentEx w15:paraId="2F9857F0" w15:done="0"/>
  <w15:commentEx w15:paraId="1D40230B" w15:paraIdParent="2F9857F0" w15:done="0"/>
  <w15:commentEx w15:paraId="131D8D90" w15:done="0"/>
  <w15:commentEx w15:paraId="09F71289" w15:paraIdParent="131D8D90" w15:done="0"/>
  <w15:commentEx w15:paraId="59AAA641" w15:done="0"/>
  <w15:commentEx w15:paraId="512CC575" w15:paraIdParent="59AAA641" w15:done="0"/>
  <w15:commentEx w15:paraId="75F613C4" w15:done="0"/>
  <w15:commentEx w15:paraId="6AF28274" w15:done="0"/>
  <w15:commentEx w15:paraId="1697F7D6" w15:paraIdParent="6AF28274" w15:done="0"/>
  <w15:commentEx w15:paraId="274784FF" w15:done="0"/>
  <w15:commentEx w15:paraId="3A46E7A0" w15:paraIdParent="274784FF" w15:done="0"/>
  <w15:commentEx w15:paraId="112F60E0" w15:done="0"/>
  <w15:commentEx w15:paraId="355F9DD4" w15:paraIdParent="112F60E0" w15:done="0"/>
  <w15:commentEx w15:paraId="71BCBE48" w15:done="0"/>
  <w15:commentEx w15:paraId="0ACD4675" w15:paraIdParent="71BCBE48" w15:done="0"/>
  <w15:commentEx w15:paraId="0A693358" w15:done="0"/>
  <w15:commentEx w15:paraId="6FADADD1" w15:paraIdParent="0A693358" w15:done="0"/>
  <w15:commentEx w15:paraId="710AE0A8" w15:done="0"/>
  <w15:commentEx w15:paraId="05815600" w15:paraIdParent="710AE0A8" w15:done="0"/>
  <w15:commentEx w15:paraId="28AD10B3" w15:done="0"/>
  <w15:commentEx w15:paraId="39E4ACC1" w15:paraIdParent="28AD10B3" w15:done="0"/>
  <w15:commentEx w15:paraId="57ADA9DE" w15:done="0"/>
  <w15:commentEx w15:paraId="5578031D" w15:done="0"/>
  <w15:commentEx w15:paraId="4F971B25" w15:paraIdParent="5578031D" w15:done="0"/>
  <w15:commentEx w15:paraId="71D3D015" w15:done="0"/>
  <w15:commentEx w15:paraId="324A4DEF" w15:paraIdParent="71D3D015" w15:done="0"/>
  <w15:commentEx w15:paraId="33868D55" w15:done="0"/>
  <w15:commentEx w15:paraId="24265064" w15:paraIdParent="33868D55" w15:done="0"/>
  <w15:commentEx w15:paraId="41F46E67" w15:done="0"/>
  <w15:commentEx w15:paraId="4BA29C6D" w15:paraIdParent="41F46E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52F68" w14:textId="77777777" w:rsidR="00E9768B" w:rsidRDefault="00E9768B">
      <w:pPr>
        <w:spacing w:line="240" w:lineRule="auto"/>
        <w:ind w:firstLine="0"/>
      </w:pPr>
    </w:p>
  </w:endnote>
  <w:endnote w:type="continuationSeparator" w:id="0">
    <w:p w14:paraId="1B8FB1CD" w14:textId="77777777" w:rsidR="00E9768B" w:rsidRDefault="00E9768B">
      <w:pPr>
        <w:spacing w:line="240" w:lineRule="auto"/>
        <w:ind w:firstLine="0"/>
      </w:pPr>
    </w:p>
  </w:endnote>
  <w:endnote w:type="continuationNotice" w:id="1">
    <w:p w14:paraId="35BC83EA" w14:textId="77777777" w:rsidR="00E9768B" w:rsidRDefault="00E9768B">
      <w:pPr>
        <w:spacing w:line="240" w:lineRule="auto"/>
        <w:ind w:firstLine="0"/>
      </w:pPr>
    </w:p>
    <w:p w14:paraId="1C1D751D" w14:textId="77777777" w:rsidR="00E9768B" w:rsidRDefault="00E9768B"/>
    <w:p w14:paraId="3122897E" w14:textId="77777777" w:rsidR="00E9768B" w:rsidRDefault="00E9768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C:\Users\christina.sandberg\Documents\Study of Non-Response to School Meals Application Verification Process\Final\Non-Response OMB Part A_Final Sept 2017.docx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50D50" w14:textId="77777777" w:rsidR="00B01A8D" w:rsidRPr="008F1A3F" w:rsidRDefault="00B01A8D" w:rsidP="00D3404D">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E4E27" w14:textId="77777777" w:rsidR="00B01A8D" w:rsidRDefault="00B01A8D"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003D65">
      <w:rPr>
        <w:rStyle w:val="PageNumber"/>
        <w:noProof/>
      </w:rPr>
      <w:t>36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72C3C" w14:textId="77777777" w:rsidR="00E9768B" w:rsidRDefault="00E9768B">
      <w:pPr>
        <w:spacing w:line="240" w:lineRule="auto"/>
        <w:ind w:firstLine="0"/>
      </w:pPr>
      <w:r>
        <w:separator/>
      </w:r>
    </w:p>
  </w:footnote>
  <w:footnote w:type="continuationSeparator" w:id="0">
    <w:p w14:paraId="74BB1ECA" w14:textId="77777777" w:rsidR="00E9768B" w:rsidRDefault="00E9768B">
      <w:pPr>
        <w:spacing w:line="240" w:lineRule="auto"/>
        <w:ind w:firstLine="0"/>
      </w:pPr>
      <w:r>
        <w:separator/>
      </w:r>
    </w:p>
    <w:p w14:paraId="49990EF6" w14:textId="77777777" w:rsidR="00E9768B" w:rsidRDefault="00E9768B">
      <w:pPr>
        <w:spacing w:line="240" w:lineRule="auto"/>
        <w:ind w:firstLine="0"/>
        <w:rPr>
          <w:i/>
        </w:rPr>
      </w:pPr>
      <w:r>
        <w:rPr>
          <w:i/>
        </w:rPr>
        <w:t>(continued)</w:t>
      </w:r>
    </w:p>
  </w:footnote>
  <w:footnote w:type="continuationNotice" w:id="1">
    <w:p w14:paraId="1A20614A" w14:textId="77777777" w:rsidR="00E9768B" w:rsidRDefault="00E9768B">
      <w:pPr>
        <w:pStyle w:val="Footer"/>
      </w:pPr>
    </w:p>
  </w:footnote>
  <w:footnote w:id="2">
    <w:p w14:paraId="37952079" w14:textId="6A3894ED" w:rsidR="00B01A8D" w:rsidRDefault="00B01A8D" w:rsidP="003236B3">
      <w:pPr>
        <w:pStyle w:val="FootnoteText"/>
      </w:pPr>
      <w:r>
        <w:rPr>
          <w:rStyle w:val="FootnoteReference"/>
        </w:rPr>
        <w:footnoteRef/>
      </w:r>
      <w:r>
        <w:t xml:space="preserve"> Applications selected for verification for cause are those selected for verification if something on the application is unclear or questionable. Verification for cause is used as a method for local educational agencies (LEAs) to address integrity concerns. </w:t>
      </w:r>
    </w:p>
  </w:footnote>
  <w:footnote w:id="3">
    <w:p w14:paraId="449E6281" w14:textId="3E50BB50" w:rsidR="00B01A8D" w:rsidRDefault="00B01A8D">
      <w:pPr>
        <w:pStyle w:val="FootnoteText"/>
      </w:pPr>
      <w:r>
        <w:rPr>
          <w:rStyle w:val="FootnoteReference"/>
        </w:rPr>
        <w:footnoteRef/>
      </w:r>
      <w:r>
        <w:t xml:space="preserve"> The total burden estimate listed for the Verification Data Request includes 30 minutes for the Request (Appendix 10) and 3.5 hours for the accompanying Verification Data Request Template (Appendix 18).</w:t>
      </w:r>
    </w:p>
  </w:footnote>
  <w:footnote w:id="4">
    <w:p w14:paraId="6220D08B" w14:textId="49B354C8" w:rsidR="00B01A8D" w:rsidRDefault="00B01A8D" w:rsidP="00BC762B">
      <w:pPr>
        <w:pStyle w:val="FootnoteText"/>
        <w:spacing w:after="0"/>
      </w:pPr>
      <w:r>
        <w:rPr>
          <w:rStyle w:val="FootnoteReference"/>
        </w:rPr>
        <w:footnoteRef/>
      </w:r>
      <w:r>
        <w:t xml:space="preserve"> School Food Authority (SFA)</w:t>
      </w:r>
    </w:p>
  </w:footnote>
  <w:footnote w:id="5">
    <w:p w14:paraId="59FEBE89" w14:textId="1FA30BD8" w:rsidR="00B01A8D" w:rsidRDefault="00B01A8D" w:rsidP="00BC762B">
      <w:pPr>
        <w:pStyle w:val="FootnoteText"/>
        <w:spacing w:after="0"/>
      </w:pPr>
      <w:r w:rsidRPr="00BC762B">
        <w:rPr>
          <w:vertAlign w:val="superscript"/>
        </w:rPr>
        <w:footnoteRef/>
      </w:r>
      <w:r>
        <w:t xml:space="preserve"> The total burden estimate for households includes 45 minutes for the household survey, and two hours to gather income documentation.</w:t>
      </w:r>
    </w:p>
  </w:footnote>
  <w:footnote w:id="6">
    <w:p w14:paraId="196F9251" w14:textId="69D4D44F" w:rsidR="00B01A8D" w:rsidRDefault="00B01A8D" w:rsidP="00BC762B">
      <w:pPr>
        <w:pStyle w:val="FootnoteText"/>
        <w:spacing w:after="0"/>
      </w:pPr>
      <w:r w:rsidRPr="00BC762B">
        <w:rPr>
          <w:vertAlign w:val="superscript"/>
        </w:rPr>
        <w:footnoteRef/>
      </w:r>
      <w:r>
        <w:t xml:space="preserve"> </w:t>
      </w:r>
      <w:r w:rsidRPr="00BC762B">
        <w:t>The study team will aim to complete surveys with 840 nonresponding households and 640 responding households with no changes.</w:t>
      </w:r>
    </w:p>
  </w:footnote>
  <w:footnote w:id="7">
    <w:p w14:paraId="5720C72F" w14:textId="5BE3696F" w:rsidR="00B01A8D" w:rsidRDefault="00B01A8D">
      <w:pPr>
        <w:pStyle w:val="FootnoteText"/>
      </w:pPr>
      <w:r>
        <w:rPr>
          <w:rStyle w:val="FootnoteReference"/>
        </w:rPr>
        <w:footnoteRef/>
      </w:r>
      <w:r>
        <w:t xml:space="preserve"> The total burden estimate listed for the Reapplication Data Request includes 15 minutes for the Request (Appendix 13) and one hour for the accompanying Reapplication Data Request Template (Appendix 24).</w:t>
      </w:r>
    </w:p>
  </w:footnote>
  <w:footnote w:id="8">
    <w:p w14:paraId="7627776F" w14:textId="397208B2" w:rsidR="00B01A8D" w:rsidRDefault="00B01A8D" w:rsidP="00BC762B">
      <w:pPr>
        <w:pStyle w:val="FootnoteText"/>
        <w:spacing w:after="0"/>
        <w:jc w:val="left"/>
      </w:pPr>
      <w:r>
        <w:rPr>
          <w:rStyle w:val="FootnoteReference"/>
        </w:rPr>
        <w:footnoteRef/>
      </w:r>
      <w:r>
        <w:t xml:space="preserve"> The HHFKA of 2010 states: “</w:t>
      </w:r>
      <w:r w:rsidRPr="00D150BF">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r>
        <w:t>”</w:t>
      </w:r>
    </w:p>
  </w:footnote>
  <w:footnote w:id="9">
    <w:p w14:paraId="3AC0B083" w14:textId="77777777" w:rsidR="00B01A8D" w:rsidRDefault="00B01A8D" w:rsidP="00884D58">
      <w:pPr>
        <w:pStyle w:val="FootnoteText"/>
      </w:pPr>
      <w:r>
        <w:rPr>
          <w:rStyle w:val="FootnoteReference"/>
        </w:rPr>
        <w:footnoteRef/>
      </w:r>
      <w:r>
        <w:t xml:space="preserve"> </w:t>
      </w:r>
      <w:r w:rsidRPr="00D15B3A">
        <w:t>U.S. Department of Labor, Bureau of Labor Statistics, May 2016 National Occupational and Wage Statistics</w:t>
      </w:r>
      <w:r>
        <w:t xml:space="preserve"> for Occupation Code 39-9011: Childcare Workers, </w:t>
      </w:r>
      <w:hyperlink r:id="rId1" w:history="1">
        <w:r w:rsidRPr="001D020E">
          <w:rPr>
            <w:rStyle w:val="Hyperlink"/>
          </w:rPr>
          <w:t>https://www.bls.gov/oes/current/oes399011.htm</w:t>
        </w:r>
      </w:hyperlink>
      <w:r>
        <w:t>.</w:t>
      </w:r>
    </w:p>
  </w:footnote>
  <w:footnote w:id="10">
    <w:p w14:paraId="4ACA1D03" w14:textId="4EF2A515" w:rsidR="00B01A8D" w:rsidRDefault="00B01A8D" w:rsidP="00057AC3">
      <w:pPr>
        <w:pStyle w:val="FootnoteText"/>
        <w:jc w:val="left"/>
      </w:pPr>
      <w:r>
        <w:rPr>
          <w:rStyle w:val="FootnoteReference"/>
        </w:rPr>
        <w:footnoteRef/>
      </w:r>
      <w:r>
        <w:t xml:space="preserve"> </w:t>
      </w:r>
      <w:r w:rsidRPr="00355BC0">
        <w:t>https://www.irs.gov/charities-non-profits/public-disclosure-and-availability-of-exempt-organizations-returns-and-applications-costs-for-providing-copies-of-documents</w:t>
      </w:r>
    </w:p>
  </w:footnote>
  <w:footnote w:id="11">
    <w:p w14:paraId="46A09024" w14:textId="2936A10D" w:rsidR="00B01A8D" w:rsidRPr="00EF3F1A" w:rsidRDefault="00B01A8D">
      <w:pPr>
        <w:pStyle w:val="FootnoteText"/>
      </w:pPr>
      <w:r>
        <w:rPr>
          <w:rStyle w:val="FootnoteReference"/>
        </w:rPr>
        <w:footnoteRef/>
      </w:r>
      <w:r>
        <w:t xml:space="preserve"> Donnelly, F.P. (2015). Regional variations in average distance to public libraries in the United States. </w:t>
      </w:r>
      <w:r>
        <w:rPr>
          <w:i/>
        </w:rPr>
        <w:t>Library &amp; Information Science Research, 37</w:t>
      </w:r>
      <w:r>
        <w:t>(4), 280-289.</w:t>
      </w:r>
    </w:p>
  </w:footnote>
  <w:footnote w:id="12">
    <w:p w14:paraId="0ADBD616" w14:textId="05DA45AC" w:rsidR="00B01A8D" w:rsidRDefault="00B01A8D">
      <w:pPr>
        <w:pStyle w:val="FootnoteText"/>
      </w:pPr>
      <w:r>
        <w:rPr>
          <w:rStyle w:val="FootnoteReference"/>
        </w:rPr>
        <w:footnoteRef/>
      </w:r>
      <w:r>
        <w:t xml:space="preserve"> This includes 1,542 respondents and 602 nonrespondents.</w:t>
      </w:r>
    </w:p>
  </w:footnote>
  <w:footnote w:id="13">
    <w:p w14:paraId="398A02FD" w14:textId="5692C83E" w:rsidR="00B01A8D" w:rsidRDefault="00B01A8D">
      <w:pPr>
        <w:pStyle w:val="FootnoteText"/>
      </w:pPr>
      <w:r>
        <w:rPr>
          <w:rStyle w:val="FootnoteReference"/>
        </w:rPr>
        <w:footnoteRef/>
      </w:r>
      <w:r>
        <w:t xml:space="preserve"> </w:t>
      </w:r>
      <w:r w:rsidRPr="000D1163">
        <w:t xml:space="preserve">The data collection and analysis schedule will be adjusted as needed </w:t>
      </w:r>
      <w:r>
        <w:t>based on</w:t>
      </w:r>
      <w:r w:rsidRPr="000D1163">
        <w:t xml:space="preserve"> OMB approval</w:t>
      </w:r>
      <w:r>
        <w:t>.</w:t>
      </w:r>
    </w:p>
  </w:footnote>
  <w:footnote w:id="14">
    <w:p w14:paraId="27B39DBA" w14:textId="18DEF75C" w:rsidR="00B01A8D" w:rsidRDefault="00B01A8D">
      <w:pPr>
        <w:pStyle w:val="FootnoteText"/>
      </w:pPr>
      <w:r>
        <w:rPr>
          <w:rStyle w:val="FootnoteReference"/>
        </w:rPr>
        <w:footnoteRef/>
      </w:r>
      <w:r>
        <w:t xml:space="preserve"> As discussed in Supporting Statement B, Question 1, the SFA sample frame will be drawn from administrative data available via the FNS-742 form. These data will be reviewed and an initial sample drawn prior to OMB approval. Recruitment and selection of the final samples, however, will not begin until OMB approval is received.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10807" w14:textId="245A10CD" w:rsidR="00B01A8D" w:rsidRPr="000A4439" w:rsidRDefault="00B01A8D" w:rsidP="006C5B99">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7B82"/>
    <w:multiLevelType w:val="hybridMultilevel"/>
    <w:tmpl w:val="0474130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CA96ADD"/>
    <w:multiLevelType w:val="hybridMultilevel"/>
    <w:tmpl w:val="C46E3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0845A81"/>
    <w:multiLevelType w:val="singleLevel"/>
    <w:tmpl w:val="7FD820E8"/>
    <w:lvl w:ilvl="0">
      <w:start w:val="8"/>
      <w:numFmt w:val="decimal"/>
      <w:lvlText w:val="%1."/>
      <w:lvlJc w:val="left"/>
      <w:pPr>
        <w:tabs>
          <w:tab w:val="num" w:pos="720"/>
        </w:tabs>
        <w:ind w:left="720" w:hanging="720"/>
      </w:pPr>
      <w:rPr>
        <w:rFonts w:cs="Times New Roman" w:hint="default"/>
      </w:rPr>
    </w:lvl>
  </w:abstractNum>
  <w:abstractNum w:abstractNumId="6">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D64297"/>
    <w:multiLevelType w:val="hybridMultilevel"/>
    <w:tmpl w:val="9474ACFA"/>
    <w:lvl w:ilvl="0" w:tplc="DF3CB624">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2226495D"/>
    <w:multiLevelType w:val="hybridMultilevel"/>
    <w:tmpl w:val="F36627D0"/>
    <w:lvl w:ilvl="0" w:tplc="B0C27FB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353D159A"/>
    <w:multiLevelType w:val="hybridMultilevel"/>
    <w:tmpl w:val="BB8C6198"/>
    <w:lvl w:ilvl="0" w:tplc="E776223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68D43E1"/>
    <w:multiLevelType w:val="hybridMultilevel"/>
    <w:tmpl w:val="C57A4FAE"/>
    <w:lvl w:ilvl="0" w:tplc="4E86FAD0">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8AB188F"/>
    <w:multiLevelType w:val="hybridMultilevel"/>
    <w:tmpl w:val="B0F2A3D6"/>
    <w:lvl w:ilvl="0" w:tplc="FC5ACFF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C53DAE"/>
    <w:multiLevelType w:val="hybridMultilevel"/>
    <w:tmpl w:val="9140D812"/>
    <w:lvl w:ilvl="0" w:tplc="CCDE0900">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1">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C347FA3"/>
    <w:multiLevelType w:val="singleLevel"/>
    <w:tmpl w:val="EAAA220A"/>
    <w:lvl w:ilvl="0">
      <w:start w:val="10"/>
      <w:numFmt w:val="decimal"/>
      <w:lvlText w:val="%1."/>
      <w:lvlJc w:val="left"/>
      <w:pPr>
        <w:tabs>
          <w:tab w:val="num" w:pos="720"/>
        </w:tabs>
        <w:ind w:left="720" w:hanging="720"/>
      </w:pPr>
      <w:rPr>
        <w:rFonts w:cs="Times New Roman" w:hint="default"/>
      </w:rPr>
    </w:lvl>
  </w:abstractNum>
  <w:abstractNum w:abstractNumId="2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27161FB"/>
    <w:multiLevelType w:val="hybridMultilevel"/>
    <w:tmpl w:val="481E12F8"/>
    <w:lvl w:ilvl="0" w:tplc="5FC43B4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643B09DB"/>
    <w:multiLevelType w:val="hybridMultilevel"/>
    <w:tmpl w:val="B4387EE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E324122"/>
    <w:multiLevelType w:val="hybridMultilevel"/>
    <w:tmpl w:val="3CB8D082"/>
    <w:lvl w:ilvl="0" w:tplc="D446103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3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nsid w:val="7C7322F8"/>
    <w:multiLevelType w:val="hybridMultilevel"/>
    <w:tmpl w:val="C4F0AFD4"/>
    <w:lvl w:ilvl="0" w:tplc="18D62D0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36"/>
  </w:num>
  <w:num w:numId="3">
    <w:abstractNumId w:val="27"/>
  </w:num>
  <w:num w:numId="4">
    <w:abstractNumId w:val="3"/>
  </w:num>
  <w:num w:numId="5">
    <w:abstractNumId w:val="2"/>
  </w:num>
  <w:num w:numId="6">
    <w:abstractNumId w:val="37"/>
  </w:num>
  <w:num w:numId="7">
    <w:abstractNumId w:val="32"/>
  </w:num>
  <w:num w:numId="8">
    <w:abstractNumId w:val="7"/>
  </w:num>
  <w:num w:numId="9">
    <w:abstractNumId w:val="9"/>
  </w:num>
  <w:num w:numId="10">
    <w:abstractNumId w:val="13"/>
  </w:num>
  <w:num w:numId="11">
    <w:abstractNumId w:val="4"/>
  </w:num>
  <w:num w:numId="12">
    <w:abstractNumId w:val="28"/>
  </w:num>
  <w:num w:numId="13">
    <w:abstractNumId w:val="6"/>
  </w:num>
  <w:num w:numId="14">
    <w:abstractNumId w:val="25"/>
  </w:num>
  <w:num w:numId="15">
    <w:abstractNumId w:val="30"/>
  </w:num>
  <w:num w:numId="16">
    <w:abstractNumId w:val="10"/>
  </w:num>
  <w:num w:numId="17">
    <w:abstractNumId w:val="20"/>
    <w:lvlOverride w:ilvl="0">
      <w:startOverride w:val="1"/>
    </w:lvlOverride>
  </w:num>
  <w:num w:numId="18">
    <w:abstractNumId w:val="17"/>
  </w:num>
  <w:num w:numId="19">
    <w:abstractNumId w:val="15"/>
  </w:num>
  <w:num w:numId="20">
    <w:abstractNumId w:val="39"/>
  </w:num>
  <w:num w:numId="21">
    <w:abstractNumId w:val="35"/>
  </w:num>
  <w:num w:numId="22">
    <w:abstractNumId w:val="22"/>
  </w:num>
  <w:num w:numId="23">
    <w:abstractNumId w:val="12"/>
  </w:num>
  <w:num w:numId="24">
    <w:abstractNumId w:val="21"/>
  </w:num>
  <w:num w:numId="25">
    <w:abstractNumId w:val="23"/>
  </w:num>
  <w:num w:numId="26">
    <w:abstractNumId w:val="5"/>
  </w:num>
  <w:num w:numId="27">
    <w:abstractNumId w:val="24"/>
  </w:num>
  <w:num w:numId="28">
    <w:abstractNumId w:val="31"/>
  </w:num>
  <w:num w:numId="29">
    <w:abstractNumId w:val="33"/>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8"/>
  </w:num>
  <w:num w:numId="33">
    <w:abstractNumId w:val="11"/>
  </w:num>
  <w:num w:numId="34">
    <w:abstractNumId w:val="34"/>
  </w:num>
  <w:num w:numId="35">
    <w:abstractNumId w:val="26"/>
  </w:num>
  <w:num w:numId="36">
    <w:abstractNumId w:val="38"/>
  </w:num>
  <w:num w:numId="37">
    <w:abstractNumId w:val="14"/>
  </w:num>
  <w:num w:numId="38">
    <w:abstractNumId w:val="0"/>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8"/>
  </w:num>
  <w:num w:numId="42">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ryl DeSaw">
    <w15:presenceInfo w15:providerId="AD" w15:userId="S-1-5-21-484763869-796845957-839522115-16351"/>
  </w15:person>
  <w15:person w15:author="Bryce Onaran">
    <w15:presenceInfo w15:providerId="AD" w15:userId="S-1-5-21-484763869-796845957-839522115-14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04D"/>
    <w:rsid w:val="00000072"/>
    <w:rsid w:val="0000090C"/>
    <w:rsid w:val="000015FB"/>
    <w:rsid w:val="00001C14"/>
    <w:rsid w:val="0000222F"/>
    <w:rsid w:val="000026C9"/>
    <w:rsid w:val="00003D65"/>
    <w:rsid w:val="00004CCA"/>
    <w:rsid w:val="00005F28"/>
    <w:rsid w:val="00006AAA"/>
    <w:rsid w:val="00006C7E"/>
    <w:rsid w:val="00006DF3"/>
    <w:rsid w:val="00006E1F"/>
    <w:rsid w:val="00007161"/>
    <w:rsid w:val="00007CA0"/>
    <w:rsid w:val="00007E06"/>
    <w:rsid w:val="00007F58"/>
    <w:rsid w:val="000102F0"/>
    <w:rsid w:val="0001119F"/>
    <w:rsid w:val="0001196C"/>
    <w:rsid w:val="00012372"/>
    <w:rsid w:val="00012863"/>
    <w:rsid w:val="0001367F"/>
    <w:rsid w:val="0001385B"/>
    <w:rsid w:val="000157B4"/>
    <w:rsid w:val="00017DD1"/>
    <w:rsid w:val="00021234"/>
    <w:rsid w:val="00021A62"/>
    <w:rsid w:val="00022C8F"/>
    <w:rsid w:val="00025489"/>
    <w:rsid w:val="000300AF"/>
    <w:rsid w:val="000321B4"/>
    <w:rsid w:val="000339D8"/>
    <w:rsid w:val="00037098"/>
    <w:rsid w:val="000429D1"/>
    <w:rsid w:val="000444A8"/>
    <w:rsid w:val="00044A8C"/>
    <w:rsid w:val="00045BC9"/>
    <w:rsid w:val="00046CA3"/>
    <w:rsid w:val="00046E51"/>
    <w:rsid w:val="00046ECF"/>
    <w:rsid w:val="00050A10"/>
    <w:rsid w:val="00050D76"/>
    <w:rsid w:val="00052499"/>
    <w:rsid w:val="00053968"/>
    <w:rsid w:val="00054326"/>
    <w:rsid w:val="00056543"/>
    <w:rsid w:val="00056914"/>
    <w:rsid w:val="00056BA3"/>
    <w:rsid w:val="00057AC3"/>
    <w:rsid w:val="00057C12"/>
    <w:rsid w:val="00060B82"/>
    <w:rsid w:val="00060CB2"/>
    <w:rsid w:val="00061064"/>
    <w:rsid w:val="00063123"/>
    <w:rsid w:val="00063FEF"/>
    <w:rsid w:val="00064D04"/>
    <w:rsid w:val="00065761"/>
    <w:rsid w:val="00065E0C"/>
    <w:rsid w:val="00065E69"/>
    <w:rsid w:val="000661FC"/>
    <w:rsid w:val="000663B8"/>
    <w:rsid w:val="00066AB9"/>
    <w:rsid w:val="000717AE"/>
    <w:rsid w:val="00071F5F"/>
    <w:rsid w:val="00072CF7"/>
    <w:rsid w:val="000742AD"/>
    <w:rsid w:val="00074670"/>
    <w:rsid w:val="000765BF"/>
    <w:rsid w:val="000769A1"/>
    <w:rsid w:val="00076CF0"/>
    <w:rsid w:val="000775F9"/>
    <w:rsid w:val="00080D46"/>
    <w:rsid w:val="00080DFA"/>
    <w:rsid w:val="00080F4C"/>
    <w:rsid w:val="000812AE"/>
    <w:rsid w:val="00081440"/>
    <w:rsid w:val="00081D47"/>
    <w:rsid w:val="00082020"/>
    <w:rsid w:val="00082F49"/>
    <w:rsid w:val="000843E1"/>
    <w:rsid w:val="000849F6"/>
    <w:rsid w:val="00090529"/>
    <w:rsid w:val="00091184"/>
    <w:rsid w:val="0009216E"/>
    <w:rsid w:val="00093DBD"/>
    <w:rsid w:val="00096A5C"/>
    <w:rsid w:val="000A4439"/>
    <w:rsid w:val="000A4F4E"/>
    <w:rsid w:val="000A544F"/>
    <w:rsid w:val="000A5BC8"/>
    <w:rsid w:val="000B0653"/>
    <w:rsid w:val="000B2BD0"/>
    <w:rsid w:val="000B2C53"/>
    <w:rsid w:val="000B2F83"/>
    <w:rsid w:val="000B3A77"/>
    <w:rsid w:val="000B47D7"/>
    <w:rsid w:val="000B5808"/>
    <w:rsid w:val="000B58F4"/>
    <w:rsid w:val="000B5AF1"/>
    <w:rsid w:val="000B7A8A"/>
    <w:rsid w:val="000B7E5A"/>
    <w:rsid w:val="000B7E70"/>
    <w:rsid w:val="000C00EA"/>
    <w:rsid w:val="000C0118"/>
    <w:rsid w:val="000C15B4"/>
    <w:rsid w:val="000C21AF"/>
    <w:rsid w:val="000C54A1"/>
    <w:rsid w:val="000C70DC"/>
    <w:rsid w:val="000C72F8"/>
    <w:rsid w:val="000C7B3F"/>
    <w:rsid w:val="000D00F9"/>
    <w:rsid w:val="000D06D2"/>
    <w:rsid w:val="000D1163"/>
    <w:rsid w:val="000D4CA5"/>
    <w:rsid w:val="000D5676"/>
    <w:rsid w:val="000D5DAA"/>
    <w:rsid w:val="000D648A"/>
    <w:rsid w:val="000D709F"/>
    <w:rsid w:val="000E024B"/>
    <w:rsid w:val="000E0602"/>
    <w:rsid w:val="000E1D9E"/>
    <w:rsid w:val="000E1E95"/>
    <w:rsid w:val="000E2E19"/>
    <w:rsid w:val="000E6D11"/>
    <w:rsid w:val="000F0BC0"/>
    <w:rsid w:val="000F4785"/>
    <w:rsid w:val="000F4DD8"/>
    <w:rsid w:val="000F5D72"/>
    <w:rsid w:val="000F72A8"/>
    <w:rsid w:val="000F79B9"/>
    <w:rsid w:val="001001FA"/>
    <w:rsid w:val="00105925"/>
    <w:rsid w:val="00105A80"/>
    <w:rsid w:val="00105D23"/>
    <w:rsid w:val="001073C9"/>
    <w:rsid w:val="0010775F"/>
    <w:rsid w:val="00110403"/>
    <w:rsid w:val="001110F1"/>
    <w:rsid w:val="00111CF7"/>
    <w:rsid w:val="00111FCC"/>
    <w:rsid w:val="00112BD6"/>
    <w:rsid w:val="00113335"/>
    <w:rsid w:val="001139E9"/>
    <w:rsid w:val="00114F48"/>
    <w:rsid w:val="001169AB"/>
    <w:rsid w:val="00120D99"/>
    <w:rsid w:val="00122D59"/>
    <w:rsid w:val="00123EF4"/>
    <w:rsid w:val="00124978"/>
    <w:rsid w:val="00124A74"/>
    <w:rsid w:val="00127265"/>
    <w:rsid w:val="0012759D"/>
    <w:rsid w:val="00130147"/>
    <w:rsid w:val="00130424"/>
    <w:rsid w:val="001327CB"/>
    <w:rsid w:val="0013282C"/>
    <w:rsid w:val="00132E2F"/>
    <w:rsid w:val="00133065"/>
    <w:rsid w:val="001332C0"/>
    <w:rsid w:val="00134BF0"/>
    <w:rsid w:val="00135581"/>
    <w:rsid w:val="001358A2"/>
    <w:rsid w:val="00135AF5"/>
    <w:rsid w:val="00141646"/>
    <w:rsid w:val="00141705"/>
    <w:rsid w:val="00141A0B"/>
    <w:rsid w:val="00142287"/>
    <w:rsid w:val="001425AF"/>
    <w:rsid w:val="00142AE3"/>
    <w:rsid w:val="00144DA7"/>
    <w:rsid w:val="00146D79"/>
    <w:rsid w:val="00151E0A"/>
    <w:rsid w:val="00152444"/>
    <w:rsid w:val="001526C0"/>
    <w:rsid w:val="0015481B"/>
    <w:rsid w:val="001555FF"/>
    <w:rsid w:val="00155CD4"/>
    <w:rsid w:val="0015677A"/>
    <w:rsid w:val="00157965"/>
    <w:rsid w:val="00160306"/>
    <w:rsid w:val="00160E09"/>
    <w:rsid w:val="001620BA"/>
    <w:rsid w:val="00162191"/>
    <w:rsid w:val="00162725"/>
    <w:rsid w:val="0016368D"/>
    <w:rsid w:val="00163C81"/>
    <w:rsid w:val="001640A4"/>
    <w:rsid w:val="00164C7E"/>
    <w:rsid w:val="001706AC"/>
    <w:rsid w:val="001711CA"/>
    <w:rsid w:val="00171660"/>
    <w:rsid w:val="00172DE5"/>
    <w:rsid w:val="001736DD"/>
    <w:rsid w:val="001759D5"/>
    <w:rsid w:val="001760FA"/>
    <w:rsid w:val="00176B1A"/>
    <w:rsid w:val="00177C09"/>
    <w:rsid w:val="00181F53"/>
    <w:rsid w:val="0018564C"/>
    <w:rsid w:val="001904A0"/>
    <w:rsid w:val="00190F49"/>
    <w:rsid w:val="00191159"/>
    <w:rsid w:val="0019147B"/>
    <w:rsid w:val="00191509"/>
    <w:rsid w:val="00191804"/>
    <w:rsid w:val="00191CD4"/>
    <w:rsid w:val="001933B1"/>
    <w:rsid w:val="0019510D"/>
    <w:rsid w:val="001952C9"/>
    <w:rsid w:val="00195473"/>
    <w:rsid w:val="001964A7"/>
    <w:rsid w:val="001A07D4"/>
    <w:rsid w:val="001A0DA6"/>
    <w:rsid w:val="001A21B8"/>
    <w:rsid w:val="001A6FE1"/>
    <w:rsid w:val="001A79A1"/>
    <w:rsid w:val="001B2818"/>
    <w:rsid w:val="001B360E"/>
    <w:rsid w:val="001B5088"/>
    <w:rsid w:val="001B7611"/>
    <w:rsid w:val="001C0B6E"/>
    <w:rsid w:val="001C0E14"/>
    <w:rsid w:val="001C151D"/>
    <w:rsid w:val="001C5279"/>
    <w:rsid w:val="001C5ED3"/>
    <w:rsid w:val="001C6D08"/>
    <w:rsid w:val="001C6F60"/>
    <w:rsid w:val="001D020E"/>
    <w:rsid w:val="001D072C"/>
    <w:rsid w:val="001D11DE"/>
    <w:rsid w:val="001D247C"/>
    <w:rsid w:val="001D3C41"/>
    <w:rsid w:val="001D4FB6"/>
    <w:rsid w:val="001D60FA"/>
    <w:rsid w:val="001D634E"/>
    <w:rsid w:val="001D6977"/>
    <w:rsid w:val="001E045B"/>
    <w:rsid w:val="001E0AB2"/>
    <w:rsid w:val="001E0F86"/>
    <w:rsid w:val="001E1FA9"/>
    <w:rsid w:val="001E29F9"/>
    <w:rsid w:val="001E2F7C"/>
    <w:rsid w:val="001E42A9"/>
    <w:rsid w:val="001E466A"/>
    <w:rsid w:val="001E63A2"/>
    <w:rsid w:val="001F14CA"/>
    <w:rsid w:val="001F42AE"/>
    <w:rsid w:val="001F5410"/>
    <w:rsid w:val="001F6247"/>
    <w:rsid w:val="002004F7"/>
    <w:rsid w:val="00200B10"/>
    <w:rsid w:val="00200CC4"/>
    <w:rsid w:val="00201382"/>
    <w:rsid w:val="00201FE7"/>
    <w:rsid w:val="002033F7"/>
    <w:rsid w:val="002053F3"/>
    <w:rsid w:val="00206ADB"/>
    <w:rsid w:val="0021157A"/>
    <w:rsid w:val="00211E6E"/>
    <w:rsid w:val="00211F98"/>
    <w:rsid w:val="0021257F"/>
    <w:rsid w:val="002137C9"/>
    <w:rsid w:val="00214111"/>
    <w:rsid w:val="00215A74"/>
    <w:rsid w:val="00215F44"/>
    <w:rsid w:val="002207F3"/>
    <w:rsid w:val="00220B97"/>
    <w:rsid w:val="00220FC7"/>
    <w:rsid w:val="0022124D"/>
    <w:rsid w:val="00221DA2"/>
    <w:rsid w:val="00223990"/>
    <w:rsid w:val="0022402B"/>
    <w:rsid w:val="002245B9"/>
    <w:rsid w:val="00224B35"/>
    <w:rsid w:val="00224BB3"/>
    <w:rsid w:val="00225C78"/>
    <w:rsid w:val="00226B17"/>
    <w:rsid w:val="00227097"/>
    <w:rsid w:val="0022739E"/>
    <w:rsid w:val="00227819"/>
    <w:rsid w:val="00230B97"/>
    <w:rsid w:val="002314E5"/>
    <w:rsid w:val="00232A76"/>
    <w:rsid w:val="00232E33"/>
    <w:rsid w:val="00234AAF"/>
    <w:rsid w:val="00235072"/>
    <w:rsid w:val="0023563F"/>
    <w:rsid w:val="00236122"/>
    <w:rsid w:val="00237430"/>
    <w:rsid w:val="00237F6F"/>
    <w:rsid w:val="0024028A"/>
    <w:rsid w:val="00240BBC"/>
    <w:rsid w:val="002431D8"/>
    <w:rsid w:val="00243909"/>
    <w:rsid w:val="00243DEE"/>
    <w:rsid w:val="00244706"/>
    <w:rsid w:val="00246A60"/>
    <w:rsid w:val="00246AAA"/>
    <w:rsid w:val="0024721E"/>
    <w:rsid w:val="00247976"/>
    <w:rsid w:val="0025182E"/>
    <w:rsid w:val="002529B7"/>
    <w:rsid w:val="002531A5"/>
    <w:rsid w:val="00253606"/>
    <w:rsid w:val="00254218"/>
    <w:rsid w:val="00260B78"/>
    <w:rsid w:val="002613D2"/>
    <w:rsid w:val="002632D4"/>
    <w:rsid w:val="002642A3"/>
    <w:rsid w:val="00264716"/>
    <w:rsid w:val="00267F6C"/>
    <w:rsid w:val="0027177E"/>
    <w:rsid w:val="00271B2B"/>
    <w:rsid w:val="00271FA2"/>
    <w:rsid w:val="0027230E"/>
    <w:rsid w:val="00274444"/>
    <w:rsid w:val="00274C55"/>
    <w:rsid w:val="00275BBA"/>
    <w:rsid w:val="00277B1C"/>
    <w:rsid w:val="002801C1"/>
    <w:rsid w:val="00280AB2"/>
    <w:rsid w:val="002812A2"/>
    <w:rsid w:val="00281C08"/>
    <w:rsid w:val="002827F0"/>
    <w:rsid w:val="00282FD0"/>
    <w:rsid w:val="00284557"/>
    <w:rsid w:val="002849EE"/>
    <w:rsid w:val="0028515A"/>
    <w:rsid w:val="00287FD7"/>
    <w:rsid w:val="002911D1"/>
    <w:rsid w:val="00291607"/>
    <w:rsid w:val="002921C5"/>
    <w:rsid w:val="00292F12"/>
    <w:rsid w:val="002931BB"/>
    <w:rsid w:val="002942FB"/>
    <w:rsid w:val="00294CCC"/>
    <w:rsid w:val="00294CED"/>
    <w:rsid w:val="002951C4"/>
    <w:rsid w:val="002969A4"/>
    <w:rsid w:val="002A0847"/>
    <w:rsid w:val="002A0F9A"/>
    <w:rsid w:val="002A1ADA"/>
    <w:rsid w:val="002A207D"/>
    <w:rsid w:val="002A28C9"/>
    <w:rsid w:val="002A4580"/>
    <w:rsid w:val="002A5DF3"/>
    <w:rsid w:val="002A6161"/>
    <w:rsid w:val="002A70E7"/>
    <w:rsid w:val="002A7359"/>
    <w:rsid w:val="002A7F69"/>
    <w:rsid w:val="002B1593"/>
    <w:rsid w:val="002B355A"/>
    <w:rsid w:val="002B39ED"/>
    <w:rsid w:val="002B5F8B"/>
    <w:rsid w:val="002B6545"/>
    <w:rsid w:val="002B68A5"/>
    <w:rsid w:val="002B6B08"/>
    <w:rsid w:val="002B6DA0"/>
    <w:rsid w:val="002B75EF"/>
    <w:rsid w:val="002C413C"/>
    <w:rsid w:val="002C418D"/>
    <w:rsid w:val="002C5069"/>
    <w:rsid w:val="002C574F"/>
    <w:rsid w:val="002C5BAE"/>
    <w:rsid w:val="002C64E8"/>
    <w:rsid w:val="002C6533"/>
    <w:rsid w:val="002C7011"/>
    <w:rsid w:val="002C734A"/>
    <w:rsid w:val="002D0A34"/>
    <w:rsid w:val="002D0BE5"/>
    <w:rsid w:val="002D279D"/>
    <w:rsid w:val="002D2C65"/>
    <w:rsid w:val="002D4461"/>
    <w:rsid w:val="002D5E78"/>
    <w:rsid w:val="002D6999"/>
    <w:rsid w:val="002E2614"/>
    <w:rsid w:val="002E4188"/>
    <w:rsid w:val="002E42D7"/>
    <w:rsid w:val="002E45ED"/>
    <w:rsid w:val="002F1964"/>
    <w:rsid w:val="002F1E71"/>
    <w:rsid w:val="002F229C"/>
    <w:rsid w:val="002F2A05"/>
    <w:rsid w:val="002F440B"/>
    <w:rsid w:val="002F60A0"/>
    <w:rsid w:val="002F6602"/>
    <w:rsid w:val="002F71D4"/>
    <w:rsid w:val="002F7C83"/>
    <w:rsid w:val="00300B1F"/>
    <w:rsid w:val="00300CE3"/>
    <w:rsid w:val="003010E7"/>
    <w:rsid w:val="00301571"/>
    <w:rsid w:val="00303867"/>
    <w:rsid w:val="00303CF8"/>
    <w:rsid w:val="00303E4D"/>
    <w:rsid w:val="00306553"/>
    <w:rsid w:val="0030749E"/>
    <w:rsid w:val="00307B97"/>
    <w:rsid w:val="00310ED8"/>
    <w:rsid w:val="0031183E"/>
    <w:rsid w:val="00312A31"/>
    <w:rsid w:val="00313671"/>
    <w:rsid w:val="00313E69"/>
    <w:rsid w:val="003142E6"/>
    <w:rsid w:val="00315565"/>
    <w:rsid w:val="00316EEF"/>
    <w:rsid w:val="003174D6"/>
    <w:rsid w:val="00317A47"/>
    <w:rsid w:val="00317EDA"/>
    <w:rsid w:val="00320EB3"/>
    <w:rsid w:val="00321F93"/>
    <w:rsid w:val="00322498"/>
    <w:rsid w:val="0032295C"/>
    <w:rsid w:val="0032338D"/>
    <w:rsid w:val="003236B3"/>
    <w:rsid w:val="00324248"/>
    <w:rsid w:val="003249CE"/>
    <w:rsid w:val="003252C3"/>
    <w:rsid w:val="00326EFD"/>
    <w:rsid w:val="00327150"/>
    <w:rsid w:val="00331C6A"/>
    <w:rsid w:val="00336A60"/>
    <w:rsid w:val="00337C92"/>
    <w:rsid w:val="00337DEF"/>
    <w:rsid w:val="003405B8"/>
    <w:rsid w:val="0034062F"/>
    <w:rsid w:val="00342CD8"/>
    <w:rsid w:val="00343A0C"/>
    <w:rsid w:val="00346108"/>
    <w:rsid w:val="00346275"/>
    <w:rsid w:val="00346FEA"/>
    <w:rsid w:val="00350399"/>
    <w:rsid w:val="00350E63"/>
    <w:rsid w:val="00351CE4"/>
    <w:rsid w:val="00353544"/>
    <w:rsid w:val="00353E51"/>
    <w:rsid w:val="00354942"/>
    <w:rsid w:val="00354C34"/>
    <w:rsid w:val="00355BC0"/>
    <w:rsid w:val="0035674B"/>
    <w:rsid w:val="003607F3"/>
    <w:rsid w:val="00361AD0"/>
    <w:rsid w:val="00362133"/>
    <w:rsid w:val="00364905"/>
    <w:rsid w:val="00365314"/>
    <w:rsid w:val="00372AB1"/>
    <w:rsid w:val="00374549"/>
    <w:rsid w:val="003748C4"/>
    <w:rsid w:val="00377456"/>
    <w:rsid w:val="003812F9"/>
    <w:rsid w:val="00381A96"/>
    <w:rsid w:val="00381B5C"/>
    <w:rsid w:val="003830A8"/>
    <w:rsid w:val="0038338C"/>
    <w:rsid w:val="00384109"/>
    <w:rsid w:val="003853C9"/>
    <w:rsid w:val="00386508"/>
    <w:rsid w:val="00386829"/>
    <w:rsid w:val="00386F19"/>
    <w:rsid w:val="0038706F"/>
    <w:rsid w:val="00387D70"/>
    <w:rsid w:val="00387DD6"/>
    <w:rsid w:val="00394584"/>
    <w:rsid w:val="00394752"/>
    <w:rsid w:val="00394DA3"/>
    <w:rsid w:val="00397680"/>
    <w:rsid w:val="003A1506"/>
    <w:rsid w:val="003A1774"/>
    <w:rsid w:val="003A17E0"/>
    <w:rsid w:val="003A26BB"/>
    <w:rsid w:val="003A3D7C"/>
    <w:rsid w:val="003B0E8E"/>
    <w:rsid w:val="003B130D"/>
    <w:rsid w:val="003B1456"/>
    <w:rsid w:val="003B16BF"/>
    <w:rsid w:val="003B1FFC"/>
    <w:rsid w:val="003B22B0"/>
    <w:rsid w:val="003B303A"/>
    <w:rsid w:val="003B32CD"/>
    <w:rsid w:val="003B3E8F"/>
    <w:rsid w:val="003B4357"/>
    <w:rsid w:val="003B66A8"/>
    <w:rsid w:val="003B6A89"/>
    <w:rsid w:val="003B74B7"/>
    <w:rsid w:val="003C0A5F"/>
    <w:rsid w:val="003C19C3"/>
    <w:rsid w:val="003C27A1"/>
    <w:rsid w:val="003C35AF"/>
    <w:rsid w:val="003C370B"/>
    <w:rsid w:val="003C43B4"/>
    <w:rsid w:val="003C4A68"/>
    <w:rsid w:val="003C56AA"/>
    <w:rsid w:val="003C57EB"/>
    <w:rsid w:val="003C6476"/>
    <w:rsid w:val="003C6BCE"/>
    <w:rsid w:val="003C7465"/>
    <w:rsid w:val="003D0017"/>
    <w:rsid w:val="003D0E9C"/>
    <w:rsid w:val="003D2380"/>
    <w:rsid w:val="003D4332"/>
    <w:rsid w:val="003D4BD4"/>
    <w:rsid w:val="003D54A6"/>
    <w:rsid w:val="003D5DCC"/>
    <w:rsid w:val="003D77B2"/>
    <w:rsid w:val="003E043D"/>
    <w:rsid w:val="003E0A97"/>
    <w:rsid w:val="003E0D48"/>
    <w:rsid w:val="003E10A4"/>
    <w:rsid w:val="003E110B"/>
    <w:rsid w:val="003E283A"/>
    <w:rsid w:val="003E2FCB"/>
    <w:rsid w:val="003E4BF4"/>
    <w:rsid w:val="003E4DE6"/>
    <w:rsid w:val="003E70FA"/>
    <w:rsid w:val="003F21A1"/>
    <w:rsid w:val="003F49EE"/>
    <w:rsid w:val="003F5B03"/>
    <w:rsid w:val="003F7BF3"/>
    <w:rsid w:val="00401627"/>
    <w:rsid w:val="00405A29"/>
    <w:rsid w:val="00406626"/>
    <w:rsid w:val="00406AED"/>
    <w:rsid w:val="00406EE9"/>
    <w:rsid w:val="0040780A"/>
    <w:rsid w:val="00407BBB"/>
    <w:rsid w:val="00410D8F"/>
    <w:rsid w:val="00410F60"/>
    <w:rsid w:val="004118E0"/>
    <w:rsid w:val="004120FC"/>
    <w:rsid w:val="00412D08"/>
    <w:rsid w:val="00414450"/>
    <w:rsid w:val="00414FF6"/>
    <w:rsid w:val="00415664"/>
    <w:rsid w:val="00415D2A"/>
    <w:rsid w:val="00416458"/>
    <w:rsid w:val="004178CB"/>
    <w:rsid w:val="00417AC8"/>
    <w:rsid w:val="00417B7A"/>
    <w:rsid w:val="0042039D"/>
    <w:rsid w:val="00420632"/>
    <w:rsid w:val="00421166"/>
    <w:rsid w:val="0042391D"/>
    <w:rsid w:val="0042461E"/>
    <w:rsid w:val="00425A81"/>
    <w:rsid w:val="00427197"/>
    <w:rsid w:val="0042746E"/>
    <w:rsid w:val="00431618"/>
    <w:rsid w:val="0043360C"/>
    <w:rsid w:val="004338D1"/>
    <w:rsid w:val="004351A3"/>
    <w:rsid w:val="00436B7A"/>
    <w:rsid w:val="00441A12"/>
    <w:rsid w:val="00443CCB"/>
    <w:rsid w:val="0044551C"/>
    <w:rsid w:val="0044626B"/>
    <w:rsid w:val="00446472"/>
    <w:rsid w:val="00446CE2"/>
    <w:rsid w:val="00447C62"/>
    <w:rsid w:val="00450873"/>
    <w:rsid w:val="00450A1B"/>
    <w:rsid w:val="00451D9C"/>
    <w:rsid w:val="0045462D"/>
    <w:rsid w:val="00455C7B"/>
    <w:rsid w:val="0045621D"/>
    <w:rsid w:val="0046071D"/>
    <w:rsid w:val="0046173C"/>
    <w:rsid w:val="0046223D"/>
    <w:rsid w:val="00463045"/>
    <w:rsid w:val="0046329E"/>
    <w:rsid w:val="004652DD"/>
    <w:rsid w:val="00467CAE"/>
    <w:rsid w:val="004702B3"/>
    <w:rsid w:val="00470A5D"/>
    <w:rsid w:val="00474405"/>
    <w:rsid w:val="0047478B"/>
    <w:rsid w:val="00475483"/>
    <w:rsid w:val="00476528"/>
    <w:rsid w:val="00476CB1"/>
    <w:rsid w:val="00477D6A"/>
    <w:rsid w:val="00480A0F"/>
    <w:rsid w:val="004816AA"/>
    <w:rsid w:val="00481846"/>
    <w:rsid w:val="00481C0E"/>
    <w:rsid w:val="00481C95"/>
    <w:rsid w:val="004820C8"/>
    <w:rsid w:val="00482DB7"/>
    <w:rsid w:val="00483E97"/>
    <w:rsid w:val="0048628B"/>
    <w:rsid w:val="0048721E"/>
    <w:rsid w:val="00490847"/>
    <w:rsid w:val="004927E3"/>
    <w:rsid w:val="00492B73"/>
    <w:rsid w:val="0049443A"/>
    <w:rsid w:val="00494DE9"/>
    <w:rsid w:val="00496948"/>
    <w:rsid w:val="00497D89"/>
    <w:rsid w:val="004A0392"/>
    <w:rsid w:val="004A071B"/>
    <w:rsid w:val="004A210B"/>
    <w:rsid w:val="004A285F"/>
    <w:rsid w:val="004A46CC"/>
    <w:rsid w:val="004A5A2D"/>
    <w:rsid w:val="004B06B1"/>
    <w:rsid w:val="004B0D54"/>
    <w:rsid w:val="004B13C4"/>
    <w:rsid w:val="004B2389"/>
    <w:rsid w:val="004B4933"/>
    <w:rsid w:val="004B4FE8"/>
    <w:rsid w:val="004C2EC3"/>
    <w:rsid w:val="004C3340"/>
    <w:rsid w:val="004C40A3"/>
    <w:rsid w:val="004C4FC3"/>
    <w:rsid w:val="004C51DC"/>
    <w:rsid w:val="004C6B27"/>
    <w:rsid w:val="004C6E95"/>
    <w:rsid w:val="004C7198"/>
    <w:rsid w:val="004D00C6"/>
    <w:rsid w:val="004D11E8"/>
    <w:rsid w:val="004D1372"/>
    <w:rsid w:val="004D62CD"/>
    <w:rsid w:val="004E147B"/>
    <w:rsid w:val="004E1DFC"/>
    <w:rsid w:val="004E28FE"/>
    <w:rsid w:val="004E418C"/>
    <w:rsid w:val="004E52F1"/>
    <w:rsid w:val="004E73C1"/>
    <w:rsid w:val="004E7D79"/>
    <w:rsid w:val="004F0B74"/>
    <w:rsid w:val="004F0CC6"/>
    <w:rsid w:val="004F2729"/>
    <w:rsid w:val="004F493C"/>
    <w:rsid w:val="004F7785"/>
    <w:rsid w:val="004F7ECC"/>
    <w:rsid w:val="0050385A"/>
    <w:rsid w:val="00503F32"/>
    <w:rsid w:val="0050597E"/>
    <w:rsid w:val="00505E18"/>
    <w:rsid w:val="005070C7"/>
    <w:rsid w:val="00512536"/>
    <w:rsid w:val="00514703"/>
    <w:rsid w:val="00517DB4"/>
    <w:rsid w:val="00521C6E"/>
    <w:rsid w:val="00523E59"/>
    <w:rsid w:val="0052447F"/>
    <w:rsid w:val="00525772"/>
    <w:rsid w:val="00525E7D"/>
    <w:rsid w:val="0052611D"/>
    <w:rsid w:val="00527010"/>
    <w:rsid w:val="00531424"/>
    <w:rsid w:val="00534171"/>
    <w:rsid w:val="005350E0"/>
    <w:rsid w:val="00537F22"/>
    <w:rsid w:val="00540964"/>
    <w:rsid w:val="005418D6"/>
    <w:rsid w:val="00541A86"/>
    <w:rsid w:val="00541F51"/>
    <w:rsid w:val="00542523"/>
    <w:rsid w:val="00543AF0"/>
    <w:rsid w:val="00543BB7"/>
    <w:rsid w:val="005477CA"/>
    <w:rsid w:val="00550FEE"/>
    <w:rsid w:val="00553236"/>
    <w:rsid w:val="00553785"/>
    <w:rsid w:val="00553872"/>
    <w:rsid w:val="00554A35"/>
    <w:rsid w:val="00557FE1"/>
    <w:rsid w:val="005600E6"/>
    <w:rsid w:val="00560158"/>
    <w:rsid w:val="005604DC"/>
    <w:rsid w:val="00561574"/>
    <w:rsid w:val="00562C72"/>
    <w:rsid w:val="005637D0"/>
    <w:rsid w:val="005645E1"/>
    <w:rsid w:val="00564759"/>
    <w:rsid w:val="0056487B"/>
    <w:rsid w:val="00564E98"/>
    <w:rsid w:val="0056548C"/>
    <w:rsid w:val="0057032F"/>
    <w:rsid w:val="00571A37"/>
    <w:rsid w:val="0057217E"/>
    <w:rsid w:val="00575C99"/>
    <w:rsid w:val="00576C4F"/>
    <w:rsid w:val="00580849"/>
    <w:rsid w:val="005811B3"/>
    <w:rsid w:val="00581EE2"/>
    <w:rsid w:val="005826A1"/>
    <w:rsid w:val="00582CD2"/>
    <w:rsid w:val="00583141"/>
    <w:rsid w:val="00583745"/>
    <w:rsid w:val="005841B1"/>
    <w:rsid w:val="00584664"/>
    <w:rsid w:val="00586681"/>
    <w:rsid w:val="005867CA"/>
    <w:rsid w:val="0058753C"/>
    <w:rsid w:val="005875B7"/>
    <w:rsid w:val="00590513"/>
    <w:rsid w:val="0059173D"/>
    <w:rsid w:val="00591AE6"/>
    <w:rsid w:val="00591F28"/>
    <w:rsid w:val="00592E1A"/>
    <w:rsid w:val="00593500"/>
    <w:rsid w:val="005944EC"/>
    <w:rsid w:val="00594A7D"/>
    <w:rsid w:val="00594A8A"/>
    <w:rsid w:val="00594F04"/>
    <w:rsid w:val="00596D0E"/>
    <w:rsid w:val="005970B2"/>
    <w:rsid w:val="00597C9C"/>
    <w:rsid w:val="00597FEB"/>
    <w:rsid w:val="005A19C0"/>
    <w:rsid w:val="005A2F09"/>
    <w:rsid w:val="005A3631"/>
    <w:rsid w:val="005A3751"/>
    <w:rsid w:val="005A37CF"/>
    <w:rsid w:val="005A3D02"/>
    <w:rsid w:val="005A4E2C"/>
    <w:rsid w:val="005A52EB"/>
    <w:rsid w:val="005A58E6"/>
    <w:rsid w:val="005A62EF"/>
    <w:rsid w:val="005A66CB"/>
    <w:rsid w:val="005A7978"/>
    <w:rsid w:val="005B0472"/>
    <w:rsid w:val="005B0C36"/>
    <w:rsid w:val="005B15DD"/>
    <w:rsid w:val="005B1838"/>
    <w:rsid w:val="005B4CA7"/>
    <w:rsid w:val="005B582E"/>
    <w:rsid w:val="005C0913"/>
    <w:rsid w:val="005C1115"/>
    <w:rsid w:val="005C156A"/>
    <w:rsid w:val="005C161F"/>
    <w:rsid w:val="005C228F"/>
    <w:rsid w:val="005C272F"/>
    <w:rsid w:val="005C2D01"/>
    <w:rsid w:val="005C3B29"/>
    <w:rsid w:val="005C3F33"/>
    <w:rsid w:val="005C4DB9"/>
    <w:rsid w:val="005C5AA8"/>
    <w:rsid w:val="005C7861"/>
    <w:rsid w:val="005D01A8"/>
    <w:rsid w:val="005D06C7"/>
    <w:rsid w:val="005D09E4"/>
    <w:rsid w:val="005D1C0B"/>
    <w:rsid w:val="005D23F8"/>
    <w:rsid w:val="005D2514"/>
    <w:rsid w:val="005D6C29"/>
    <w:rsid w:val="005E016C"/>
    <w:rsid w:val="005E0770"/>
    <w:rsid w:val="005E1130"/>
    <w:rsid w:val="005E1375"/>
    <w:rsid w:val="005E1768"/>
    <w:rsid w:val="005E17EF"/>
    <w:rsid w:val="005E389C"/>
    <w:rsid w:val="005E4C50"/>
    <w:rsid w:val="005E6EBE"/>
    <w:rsid w:val="005E7695"/>
    <w:rsid w:val="005E78CC"/>
    <w:rsid w:val="005F089A"/>
    <w:rsid w:val="005F162C"/>
    <w:rsid w:val="005F19B3"/>
    <w:rsid w:val="005F31C5"/>
    <w:rsid w:val="005F430F"/>
    <w:rsid w:val="005F4CDC"/>
    <w:rsid w:val="005F53E1"/>
    <w:rsid w:val="005F6F21"/>
    <w:rsid w:val="00600494"/>
    <w:rsid w:val="006016E1"/>
    <w:rsid w:val="0060253B"/>
    <w:rsid w:val="00602630"/>
    <w:rsid w:val="00604D58"/>
    <w:rsid w:val="00604F7E"/>
    <w:rsid w:val="006057C2"/>
    <w:rsid w:val="0060622A"/>
    <w:rsid w:val="00610A8C"/>
    <w:rsid w:val="00610A9D"/>
    <w:rsid w:val="00611576"/>
    <w:rsid w:val="00611B65"/>
    <w:rsid w:val="00612761"/>
    <w:rsid w:val="0061302D"/>
    <w:rsid w:val="00614DA8"/>
    <w:rsid w:val="006150A8"/>
    <w:rsid w:val="006163FC"/>
    <w:rsid w:val="0061642A"/>
    <w:rsid w:val="00621C13"/>
    <w:rsid w:val="00623B6F"/>
    <w:rsid w:val="0062416F"/>
    <w:rsid w:val="0062522C"/>
    <w:rsid w:val="006266D7"/>
    <w:rsid w:val="00626C58"/>
    <w:rsid w:val="00630150"/>
    <w:rsid w:val="006319A7"/>
    <w:rsid w:val="00633BEE"/>
    <w:rsid w:val="00635EC3"/>
    <w:rsid w:val="00636860"/>
    <w:rsid w:val="00637234"/>
    <w:rsid w:val="00637612"/>
    <w:rsid w:val="0063795C"/>
    <w:rsid w:val="00637A61"/>
    <w:rsid w:val="0064008B"/>
    <w:rsid w:val="006401B4"/>
    <w:rsid w:val="00641AC0"/>
    <w:rsid w:val="00645FA6"/>
    <w:rsid w:val="00646D38"/>
    <w:rsid w:val="00647030"/>
    <w:rsid w:val="00652660"/>
    <w:rsid w:val="00656171"/>
    <w:rsid w:val="006571CE"/>
    <w:rsid w:val="0065746C"/>
    <w:rsid w:val="00661191"/>
    <w:rsid w:val="00662055"/>
    <w:rsid w:val="00666769"/>
    <w:rsid w:val="00670448"/>
    <w:rsid w:val="006714AC"/>
    <w:rsid w:val="00671877"/>
    <w:rsid w:val="006718A4"/>
    <w:rsid w:val="00671E2B"/>
    <w:rsid w:val="006720FF"/>
    <w:rsid w:val="00672F90"/>
    <w:rsid w:val="006766F1"/>
    <w:rsid w:val="00676783"/>
    <w:rsid w:val="0067684B"/>
    <w:rsid w:val="00677BF6"/>
    <w:rsid w:val="00682BCD"/>
    <w:rsid w:val="0068692D"/>
    <w:rsid w:val="006871B4"/>
    <w:rsid w:val="00687346"/>
    <w:rsid w:val="006877A5"/>
    <w:rsid w:val="00690B57"/>
    <w:rsid w:val="006959AF"/>
    <w:rsid w:val="00695F13"/>
    <w:rsid w:val="00696751"/>
    <w:rsid w:val="006A0B90"/>
    <w:rsid w:val="006A3DE8"/>
    <w:rsid w:val="006A4B5E"/>
    <w:rsid w:val="006A5367"/>
    <w:rsid w:val="006A65E7"/>
    <w:rsid w:val="006A7614"/>
    <w:rsid w:val="006A7AB4"/>
    <w:rsid w:val="006B0652"/>
    <w:rsid w:val="006B0D59"/>
    <w:rsid w:val="006B12F1"/>
    <w:rsid w:val="006B2B5D"/>
    <w:rsid w:val="006B34A6"/>
    <w:rsid w:val="006B34E8"/>
    <w:rsid w:val="006B43E8"/>
    <w:rsid w:val="006B4960"/>
    <w:rsid w:val="006B6911"/>
    <w:rsid w:val="006B6976"/>
    <w:rsid w:val="006B6984"/>
    <w:rsid w:val="006C32F6"/>
    <w:rsid w:val="006C433E"/>
    <w:rsid w:val="006C5B99"/>
    <w:rsid w:val="006C5F78"/>
    <w:rsid w:val="006D0901"/>
    <w:rsid w:val="006D2EE4"/>
    <w:rsid w:val="006D4070"/>
    <w:rsid w:val="006D413F"/>
    <w:rsid w:val="006D4314"/>
    <w:rsid w:val="006D4428"/>
    <w:rsid w:val="006D44FA"/>
    <w:rsid w:val="006D4876"/>
    <w:rsid w:val="006D4F7A"/>
    <w:rsid w:val="006D61E3"/>
    <w:rsid w:val="006D6691"/>
    <w:rsid w:val="006D67B8"/>
    <w:rsid w:val="006D6B4E"/>
    <w:rsid w:val="006E2285"/>
    <w:rsid w:val="006E2AEF"/>
    <w:rsid w:val="006E3DE1"/>
    <w:rsid w:val="006E575B"/>
    <w:rsid w:val="006F053F"/>
    <w:rsid w:val="006F0832"/>
    <w:rsid w:val="006F168E"/>
    <w:rsid w:val="006F2D1E"/>
    <w:rsid w:val="006F57D1"/>
    <w:rsid w:val="006F5FB9"/>
    <w:rsid w:val="006F630B"/>
    <w:rsid w:val="0070145D"/>
    <w:rsid w:val="00701C55"/>
    <w:rsid w:val="00702D34"/>
    <w:rsid w:val="00704771"/>
    <w:rsid w:val="00707664"/>
    <w:rsid w:val="00711424"/>
    <w:rsid w:val="00711CA6"/>
    <w:rsid w:val="0071244B"/>
    <w:rsid w:val="00712A21"/>
    <w:rsid w:val="00717B10"/>
    <w:rsid w:val="00720A3E"/>
    <w:rsid w:val="00720F11"/>
    <w:rsid w:val="007214EF"/>
    <w:rsid w:val="00723C00"/>
    <w:rsid w:val="00724674"/>
    <w:rsid w:val="00725640"/>
    <w:rsid w:val="00726DD4"/>
    <w:rsid w:val="00730892"/>
    <w:rsid w:val="00730FBF"/>
    <w:rsid w:val="00731391"/>
    <w:rsid w:val="00731A4C"/>
    <w:rsid w:val="00732637"/>
    <w:rsid w:val="0073263B"/>
    <w:rsid w:val="00733334"/>
    <w:rsid w:val="00733435"/>
    <w:rsid w:val="00736F35"/>
    <w:rsid w:val="00740144"/>
    <w:rsid w:val="00741424"/>
    <w:rsid w:val="00741556"/>
    <w:rsid w:val="0074227D"/>
    <w:rsid w:val="00742342"/>
    <w:rsid w:val="00742C2B"/>
    <w:rsid w:val="00742C8C"/>
    <w:rsid w:val="0074402C"/>
    <w:rsid w:val="0074462D"/>
    <w:rsid w:val="00744CFB"/>
    <w:rsid w:val="0074653C"/>
    <w:rsid w:val="00746ECA"/>
    <w:rsid w:val="00746F1D"/>
    <w:rsid w:val="00747001"/>
    <w:rsid w:val="0074778F"/>
    <w:rsid w:val="00747B99"/>
    <w:rsid w:val="00751F12"/>
    <w:rsid w:val="00752005"/>
    <w:rsid w:val="007525FD"/>
    <w:rsid w:val="00752A92"/>
    <w:rsid w:val="00752C46"/>
    <w:rsid w:val="00752F45"/>
    <w:rsid w:val="0075403A"/>
    <w:rsid w:val="00754E03"/>
    <w:rsid w:val="00755A7B"/>
    <w:rsid w:val="00756E47"/>
    <w:rsid w:val="00757FF8"/>
    <w:rsid w:val="0076245A"/>
    <w:rsid w:val="00763A57"/>
    <w:rsid w:val="00767BC1"/>
    <w:rsid w:val="00770D8D"/>
    <w:rsid w:val="00773734"/>
    <w:rsid w:val="007739D0"/>
    <w:rsid w:val="00773CCF"/>
    <w:rsid w:val="007761AF"/>
    <w:rsid w:val="00780768"/>
    <w:rsid w:val="0078127B"/>
    <w:rsid w:val="007825CE"/>
    <w:rsid w:val="00783339"/>
    <w:rsid w:val="00784BA2"/>
    <w:rsid w:val="00785AB2"/>
    <w:rsid w:val="007875A0"/>
    <w:rsid w:val="00787601"/>
    <w:rsid w:val="007906CE"/>
    <w:rsid w:val="00792552"/>
    <w:rsid w:val="007930E8"/>
    <w:rsid w:val="007934D6"/>
    <w:rsid w:val="00793637"/>
    <w:rsid w:val="00793E87"/>
    <w:rsid w:val="00794E08"/>
    <w:rsid w:val="007959C1"/>
    <w:rsid w:val="00795C44"/>
    <w:rsid w:val="007964F7"/>
    <w:rsid w:val="007971C4"/>
    <w:rsid w:val="00797D06"/>
    <w:rsid w:val="00797F0C"/>
    <w:rsid w:val="007A0480"/>
    <w:rsid w:val="007A2881"/>
    <w:rsid w:val="007A3AFD"/>
    <w:rsid w:val="007A5464"/>
    <w:rsid w:val="007A5803"/>
    <w:rsid w:val="007A69E7"/>
    <w:rsid w:val="007B1DBA"/>
    <w:rsid w:val="007B1EA6"/>
    <w:rsid w:val="007B2015"/>
    <w:rsid w:val="007B2F7F"/>
    <w:rsid w:val="007B4916"/>
    <w:rsid w:val="007B5799"/>
    <w:rsid w:val="007B6D9E"/>
    <w:rsid w:val="007B705F"/>
    <w:rsid w:val="007B73FC"/>
    <w:rsid w:val="007B7F0E"/>
    <w:rsid w:val="007C0CD8"/>
    <w:rsid w:val="007C1E2F"/>
    <w:rsid w:val="007C1ECC"/>
    <w:rsid w:val="007C21D9"/>
    <w:rsid w:val="007C3668"/>
    <w:rsid w:val="007C373E"/>
    <w:rsid w:val="007C39E6"/>
    <w:rsid w:val="007C3C13"/>
    <w:rsid w:val="007C3D06"/>
    <w:rsid w:val="007C4167"/>
    <w:rsid w:val="007C49C0"/>
    <w:rsid w:val="007C5389"/>
    <w:rsid w:val="007C5524"/>
    <w:rsid w:val="007C72CF"/>
    <w:rsid w:val="007C7A79"/>
    <w:rsid w:val="007D1991"/>
    <w:rsid w:val="007D1C24"/>
    <w:rsid w:val="007D4181"/>
    <w:rsid w:val="007D4918"/>
    <w:rsid w:val="007D4EE1"/>
    <w:rsid w:val="007D64C8"/>
    <w:rsid w:val="007E1553"/>
    <w:rsid w:val="007E276E"/>
    <w:rsid w:val="007E42DA"/>
    <w:rsid w:val="007E4B90"/>
    <w:rsid w:val="007E6298"/>
    <w:rsid w:val="007E6625"/>
    <w:rsid w:val="007E6814"/>
    <w:rsid w:val="007F0DA1"/>
    <w:rsid w:val="007F1C0F"/>
    <w:rsid w:val="007F2742"/>
    <w:rsid w:val="007F2FC2"/>
    <w:rsid w:val="007F339F"/>
    <w:rsid w:val="007F3E0A"/>
    <w:rsid w:val="007F4413"/>
    <w:rsid w:val="007F54A9"/>
    <w:rsid w:val="007F573B"/>
    <w:rsid w:val="007F58E6"/>
    <w:rsid w:val="007F610E"/>
    <w:rsid w:val="007F686C"/>
    <w:rsid w:val="007F73D4"/>
    <w:rsid w:val="007F76BA"/>
    <w:rsid w:val="007F7AB8"/>
    <w:rsid w:val="008007D0"/>
    <w:rsid w:val="00800EC1"/>
    <w:rsid w:val="00802A15"/>
    <w:rsid w:val="00802B07"/>
    <w:rsid w:val="00806376"/>
    <w:rsid w:val="00807651"/>
    <w:rsid w:val="008111F6"/>
    <w:rsid w:val="0081155A"/>
    <w:rsid w:val="008116B7"/>
    <w:rsid w:val="00812E01"/>
    <w:rsid w:val="00813568"/>
    <w:rsid w:val="00813778"/>
    <w:rsid w:val="008137DB"/>
    <w:rsid w:val="00813D86"/>
    <w:rsid w:val="00815170"/>
    <w:rsid w:val="00815ABB"/>
    <w:rsid w:val="00816644"/>
    <w:rsid w:val="008169DF"/>
    <w:rsid w:val="00816DF1"/>
    <w:rsid w:val="00820766"/>
    <w:rsid w:val="00821DD9"/>
    <w:rsid w:val="008222D3"/>
    <w:rsid w:val="00824679"/>
    <w:rsid w:val="008260FF"/>
    <w:rsid w:val="00833056"/>
    <w:rsid w:val="00833128"/>
    <w:rsid w:val="008341C3"/>
    <w:rsid w:val="00834C19"/>
    <w:rsid w:val="00835346"/>
    <w:rsid w:val="00835C04"/>
    <w:rsid w:val="00836E6C"/>
    <w:rsid w:val="00840E7C"/>
    <w:rsid w:val="008410C4"/>
    <w:rsid w:val="00841307"/>
    <w:rsid w:val="008421A1"/>
    <w:rsid w:val="008432EE"/>
    <w:rsid w:val="00844026"/>
    <w:rsid w:val="00844903"/>
    <w:rsid w:val="00845287"/>
    <w:rsid w:val="00845E74"/>
    <w:rsid w:val="008463CA"/>
    <w:rsid w:val="00846CF7"/>
    <w:rsid w:val="0084765F"/>
    <w:rsid w:val="00850073"/>
    <w:rsid w:val="00850CF2"/>
    <w:rsid w:val="00851023"/>
    <w:rsid w:val="00851DDF"/>
    <w:rsid w:val="00851DFB"/>
    <w:rsid w:val="008528B0"/>
    <w:rsid w:val="008533F4"/>
    <w:rsid w:val="00853AAB"/>
    <w:rsid w:val="00854758"/>
    <w:rsid w:val="008550FE"/>
    <w:rsid w:val="00855573"/>
    <w:rsid w:val="00857845"/>
    <w:rsid w:val="0086164C"/>
    <w:rsid w:val="0086314C"/>
    <w:rsid w:val="0086488E"/>
    <w:rsid w:val="0086519F"/>
    <w:rsid w:val="00865CCB"/>
    <w:rsid w:val="00865D38"/>
    <w:rsid w:val="00865E55"/>
    <w:rsid w:val="008663FA"/>
    <w:rsid w:val="00866720"/>
    <w:rsid w:val="00872C28"/>
    <w:rsid w:val="00873713"/>
    <w:rsid w:val="00874265"/>
    <w:rsid w:val="00876189"/>
    <w:rsid w:val="008769D7"/>
    <w:rsid w:val="008771B2"/>
    <w:rsid w:val="00877BA0"/>
    <w:rsid w:val="008826F9"/>
    <w:rsid w:val="00883BD4"/>
    <w:rsid w:val="008840EE"/>
    <w:rsid w:val="00884D58"/>
    <w:rsid w:val="00885E94"/>
    <w:rsid w:val="00886A89"/>
    <w:rsid w:val="00887A63"/>
    <w:rsid w:val="00887F7A"/>
    <w:rsid w:val="00892AAA"/>
    <w:rsid w:val="0089324E"/>
    <w:rsid w:val="00893B1D"/>
    <w:rsid w:val="00894485"/>
    <w:rsid w:val="00895059"/>
    <w:rsid w:val="00895A2A"/>
    <w:rsid w:val="00896AAA"/>
    <w:rsid w:val="00896BA8"/>
    <w:rsid w:val="008A2CD2"/>
    <w:rsid w:val="008A3B53"/>
    <w:rsid w:val="008A59B9"/>
    <w:rsid w:val="008A6B6A"/>
    <w:rsid w:val="008A7145"/>
    <w:rsid w:val="008A78AD"/>
    <w:rsid w:val="008B0217"/>
    <w:rsid w:val="008B032B"/>
    <w:rsid w:val="008B033A"/>
    <w:rsid w:val="008B0794"/>
    <w:rsid w:val="008B1F5A"/>
    <w:rsid w:val="008B43D6"/>
    <w:rsid w:val="008B458E"/>
    <w:rsid w:val="008C037E"/>
    <w:rsid w:val="008C0D85"/>
    <w:rsid w:val="008C0EA3"/>
    <w:rsid w:val="008C3DE9"/>
    <w:rsid w:val="008C4666"/>
    <w:rsid w:val="008C49D3"/>
    <w:rsid w:val="008C4FD7"/>
    <w:rsid w:val="008C51C3"/>
    <w:rsid w:val="008C56DC"/>
    <w:rsid w:val="008C6731"/>
    <w:rsid w:val="008C6B17"/>
    <w:rsid w:val="008C7638"/>
    <w:rsid w:val="008D0DC0"/>
    <w:rsid w:val="008D129A"/>
    <w:rsid w:val="008D5443"/>
    <w:rsid w:val="008D5B53"/>
    <w:rsid w:val="008D7B63"/>
    <w:rsid w:val="008E12AE"/>
    <w:rsid w:val="008E1949"/>
    <w:rsid w:val="008E27F1"/>
    <w:rsid w:val="008E4A4D"/>
    <w:rsid w:val="008E4C9A"/>
    <w:rsid w:val="008E602B"/>
    <w:rsid w:val="008E67E2"/>
    <w:rsid w:val="008E735E"/>
    <w:rsid w:val="008F0226"/>
    <w:rsid w:val="008F027E"/>
    <w:rsid w:val="008F0865"/>
    <w:rsid w:val="008F1206"/>
    <w:rsid w:val="008F1A3F"/>
    <w:rsid w:val="008F2724"/>
    <w:rsid w:val="008F312B"/>
    <w:rsid w:val="008F3D0B"/>
    <w:rsid w:val="008F49A0"/>
    <w:rsid w:val="008F5345"/>
    <w:rsid w:val="008F5A8F"/>
    <w:rsid w:val="008F65F1"/>
    <w:rsid w:val="008F7105"/>
    <w:rsid w:val="009009D0"/>
    <w:rsid w:val="00900ED8"/>
    <w:rsid w:val="00901FDF"/>
    <w:rsid w:val="00902B68"/>
    <w:rsid w:val="0090313D"/>
    <w:rsid w:val="009031F3"/>
    <w:rsid w:val="0090382C"/>
    <w:rsid w:val="00903CAA"/>
    <w:rsid w:val="00904BBB"/>
    <w:rsid w:val="00905B2F"/>
    <w:rsid w:val="00907CAC"/>
    <w:rsid w:val="0091182B"/>
    <w:rsid w:val="00912344"/>
    <w:rsid w:val="00915688"/>
    <w:rsid w:val="009156D2"/>
    <w:rsid w:val="00916BB8"/>
    <w:rsid w:val="009170BF"/>
    <w:rsid w:val="009201F1"/>
    <w:rsid w:val="009205CE"/>
    <w:rsid w:val="00920F41"/>
    <w:rsid w:val="0092134D"/>
    <w:rsid w:val="00922A85"/>
    <w:rsid w:val="0092309E"/>
    <w:rsid w:val="00923CD0"/>
    <w:rsid w:val="00931BDB"/>
    <w:rsid w:val="009337C3"/>
    <w:rsid w:val="009353C0"/>
    <w:rsid w:val="00935D01"/>
    <w:rsid w:val="00936037"/>
    <w:rsid w:val="00936DA6"/>
    <w:rsid w:val="00936F5B"/>
    <w:rsid w:val="0093794E"/>
    <w:rsid w:val="00937960"/>
    <w:rsid w:val="00941916"/>
    <w:rsid w:val="00941C06"/>
    <w:rsid w:val="009422FE"/>
    <w:rsid w:val="00944D67"/>
    <w:rsid w:val="00945440"/>
    <w:rsid w:val="00945642"/>
    <w:rsid w:val="00945D20"/>
    <w:rsid w:val="00946A3E"/>
    <w:rsid w:val="00946D8A"/>
    <w:rsid w:val="00950E94"/>
    <w:rsid w:val="00951F4C"/>
    <w:rsid w:val="00952494"/>
    <w:rsid w:val="009527CF"/>
    <w:rsid w:val="00952984"/>
    <w:rsid w:val="00952FE4"/>
    <w:rsid w:val="00955CD5"/>
    <w:rsid w:val="00956F27"/>
    <w:rsid w:val="0095754B"/>
    <w:rsid w:val="0095759A"/>
    <w:rsid w:val="009603FE"/>
    <w:rsid w:val="00960C5B"/>
    <w:rsid w:val="009623AE"/>
    <w:rsid w:val="0096416E"/>
    <w:rsid w:val="009659D0"/>
    <w:rsid w:val="00966A42"/>
    <w:rsid w:val="009672E4"/>
    <w:rsid w:val="009675D2"/>
    <w:rsid w:val="00972701"/>
    <w:rsid w:val="0097420E"/>
    <w:rsid w:val="00974403"/>
    <w:rsid w:val="009753FD"/>
    <w:rsid w:val="00975C3A"/>
    <w:rsid w:val="00975C4D"/>
    <w:rsid w:val="0098029A"/>
    <w:rsid w:val="00980DB0"/>
    <w:rsid w:val="0098296B"/>
    <w:rsid w:val="00984B0B"/>
    <w:rsid w:val="009869AB"/>
    <w:rsid w:val="00986A04"/>
    <w:rsid w:val="00986E28"/>
    <w:rsid w:val="0099186A"/>
    <w:rsid w:val="009920DF"/>
    <w:rsid w:val="00992FD5"/>
    <w:rsid w:val="00993339"/>
    <w:rsid w:val="00994EDD"/>
    <w:rsid w:val="009967E5"/>
    <w:rsid w:val="00997375"/>
    <w:rsid w:val="009A13F0"/>
    <w:rsid w:val="009A1591"/>
    <w:rsid w:val="009A3085"/>
    <w:rsid w:val="009A38CB"/>
    <w:rsid w:val="009A52E8"/>
    <w:rsid w:val="009A52F9"/>
    <w:rsid w:val="009A59B4"/>
    <w:rsid w:val="009B19E2"/>
    <w:rsid w:val="009B1E35"/>
    <w:rsid w:val="009B20BD"/>
    <w:rsid w:val="009B264B"/>
    <w:rsid w:val="009B2835"/>
    <w:rsid w:val="009B4174"/>
    <w:rsid w:val="009B61A1"/>
    <w:rsid w:val="009C0EAF"/>
    <w:rsid w:val="009C1600"/>
    <w:rsid w:val="009C1757"/>
    <w:rsid w:val="009C1E4F"/>
    <w:rsid w:val="009C1F87"/>
    <w:rsid w:val="009C2733"/>
    <w:rsid w:val="009C4947"/>
    <w:rsid w:val="009C5D66"/>
    <w:rsid w:val="009C67C5"/>
    <w:rsid w:val="009C7EC9"/>
    <w:rsid w:val="009D2573"/>
    <w:rsid w:val="009D5612"/>
    <w:rsid w:val="009D5A61"/>
    <w:rsid w:val="009E0A72"/>
    <w:rsid w:val="009E1F3A"/>
    <w:rsid w:val="009E2C9F"/>
    <w:rsid w:val="009E3143"/>
    <w:rsid w:val="009E6073"/>
    <w:rsid w:val="009E7EE8"/>
    <w:rsid w:val="009F04B0"/>
    <w:rsid w:val="009F0F58"/>
    <w:rsid w:val="009F1EBC"/>
    <w:rsid w:val="009F3745"/>
    <w:rsid w:val="009F3CD9"/>
    <w:rsid w:val="009F79EF"/>
    <w:rsid w:val="00A01202"/>
    <w:rsid w:val="00A012EA"/>
    <w:rsid w:val="00A026B4"/>
    <w:rsid w:val="00A02F00"/>
    <w:rsid w:val="00A053CD"/>
    <w:rsid w:val="00A0718C"/>
    <w:rsid w:val="00A07C92"/>
    <w:rsid w:val="00A10ACD"/>
    <w:rsid w:val="00A129F1"/>
    <w:rsid w:val="00A15E0C"/>
    <w:rsid w:val="00A16619"/>
    <w:rsid w:val="00A17EE4"/>
    <w:rsid w:val="00A20729"/>
    <w:rsid w:val="00A2166A"/>
    <w:rsid w:val="00A22BD0"/>
    <w:rsid w:val="00A25063"/>
    <w:rsid w:val="00A26CF0"/>
    <w:rsid w:val="00A272AD"/>
    <w:rsid w:val="00A274D2"/>
    <w:rsid w:val="00A30E6A"/>
    <w:rsid w:val="00A31BC3"/>
    <w:rsid w:val="00A3304F"/>
    <w:rsid w:val="00A33A15"/>
    <w:rsid w:val="00A33C75"/>
    <w:rsid w:val="00A344DF"/>
    <w:rsid w:val="00A34F5C"/>
    <w:rsid w:val="00A356E7"/>
    <w:rsid w:val="00A36752"/>
    <w:rsid w:val="00A37976"/>
    <w:rsid w:val="00A37BBE"/>
    <w:rsid w:val="00A41254"/>
    <w:rsid w:val="00A41BC7"/>
    <w:rsid w:val="00A42745"/>
    <w:rsid w:val="00A42BBD"/>
    <w:rsid w:val="00A43B1C"/>
    <w:rsid w:val="00A45ECD"/>
    <w:rsid w:val="00A467CE"/>
    <w:rsid w:val="00A471EF"/>
    <w:rsid w:val="00A50A13"/>
    <w:rsid w:val="00A51A8A"/>
    <w:rsid w:val="00A5366E"/>
    <w:rsid w:val="00A541B2"/>
    <w:rsid w:val="00A55276"/>
    <w:rsid w:val="00A553D5"/>
    <w:rsid w:val="00A555CF"/>
    <w:rsid w:val="00A55AF0"/>
    <w:rsid w:val="00A5626A"/>
    <w:rsid w:val="00A56573"/>
    <w:rsid w:val="00A56BB5"/>
    <w:rsid w:val="00A56C6B"/>
    <w:rsid w:val="00A56EB9"/>
    <w:rsid w:val="00A60A5F"/>
    <w:rsid w:val="00A60FFF"/>
    <w:rsid w:val="00A61800"/>
    <w:rsid w:val="00A61A2C"/>
    <w:rsid w:val="00A6272D"/>
    <w:rsid w:val="00A6306A"/>
    <w:rsid w:val="00A63890"/>
    <w:rsid w:val="00A63B2E"/>
    <w:rsid w:val="00A66E37"/>
    <w:rsid w:val="00A67235"/>
    <w:rsid w:val="00A678FC"/>
    <w:rsid w:val="00A67EC2"/>
    <w:rsid w:val="00A71150"/>
    <w:rsid w:val="00A71B7A"/>
    <w:rsid w:val="00A72A6C"/>
    <w:rsid w:val="00A72CF0"/>
    <w:rsid w:val="00A73E6D"/>
    <w:rsid w:val="00A7590D"/>
    <w:rsid w:val="00A805A3"/>
    <w:rsid w:val="00A80A4F"/>
    <w:rsid w:val="00A817BC"/>
    <w:rsid w:val="00A81D26"/>
    <w:rsid w:val="00A82144"/>
    <w:rsid w:val="00A82430"/>
    <w:rsid w:val="00A85A25"/>
    <w:rsid w:val="00A85FBE"/>
    <w:rsid w:val="00A91891"/>
    <w:rsid w:val="00A93DCF"/>
    <w:rsid w:val="00A9613A"/>
    <w:rsid w:val="00A973B2"/>
    <w:rsid w:val="00AA0435"/>
    <w:rsid w:val="00AA1737"/>
    <w:rsid w:val="00AA26DF"/>
    <w:rsid w:val="00AA281E"/>
    <w:rsid w:val="00AA3BCF"/>
    <w:rsid w:val="00AA4E81"/>
    <w:rsid w:val="00AA68CA"/>
    <w:rsid w:val="00AA73BF"/>
    <w:rsid w:val="00AB0F18"/>
    <w:rsid w:val="00AB0F92"/>
    <w:rsid w:val="00AB1B97"/>
    <w:rsid w:val="00AB347A"/>
    <w:rsid w:val="00AB567E"/>
    <w:rsid w:val="00AB6AE7"/>
    <w:rsid w:val="00AB773F"/>
    <w:rsid w:val="00AC08A8"/>
    <w:rsid w:val="00AC273E"/>
    <w:rsid w:val="00AC3943"/>
    <w:rsid w:val="00AC4317"/>
    <w:rsid w:val="00AC47F9"/>
    <w:rsid w:val="00AC5EBF"/>
    <w:rsid w:val="00AC6981"/>
    <w:rsid w:val="00AD010A"/>
    <w:rsid w:val="00AD10B3"/>
    <w:rsid w:val="00AD14ED"/>
    <w:rsid w:val="00AD35E4"/>
    <w:rsid w:val="00AD3A42"/>
    <w:rsid w:val="00AD4163"/>
    <w:rsid w:val="00AE101C"/>
    <w:rsid w:val="00AE3A26"/>
    <w:rsid w:val="00AE57C5"/>
    <w:rsid w:val="00AE57E9"/>
    <w:rsid w:val="00AE7093"/>
    <w:rsid w:val="00AE711C"/>
    <w:rsid w:val="00AE74BC"/>
    <w:rsid w:val="00AF0084"/>
    <w:rsid w:val="00AF1B2F"/>
    <w:rsid w:val="00AF2592"/>
    <w:rsid w:val="00AF2749"/>
    <w:rsid w:val="00AF2ADC"/>
    <w:rsid w:val="00AF56A1"/>
    <w:rsid w:val="00AF61F7"/>
    <w:rsid w:val="00B01A8D"/>
    <w:rsid w:val="00B04FD3"/>
    <w:rsid w:val="00B11A3A"/>
    <w:rsid w:val="00B11FCC"/>
    <w:rsid w:val="00B128A8"/>
    <w:rsid w:val="00B13000"/>
    <w:rsid w:val="00B13331"/>
    <w:rsid w:val="00B1395C"/>
    <w:rsid w:val="00B16295"/>
    <w:rsid w:val="00B17936"/>
    <w:rsid w:val="00B20019"/>
    <w:rsid w:val="00B21550"/>
    <w:rsid w:val="00B23108"/>
    <w:rsid w:val="00B23396"/>
    <w:rsid w:val="00B23C98"/>
    <w:rsid w:val="00B24137"/>
    <w:rsid w:val="00B251CC"/>
    <w:rsid w:val="00B275B8"/>
    <w:rsid w:val="00B277C1"/>
    <w:rsid w:val="00B31164"/>
    <w:rsid w:val="00B31707"/>
    <w:rsid w:val="00B31FEF"/>
    <w:rsid w:val="00B325E1"/>
    <w:rsid w:val="00B327B5"/>
    <w:rsid w:val="00B3588C"/>
    <w:rsid w:val="00B360B3"/>
    <w:rsid w:val="00B37113"/>
    <w:rsid w:val="00B37F1D"/>
    <w:rsid w:val="00B424FB"/>
    <w:rsid w:val="00B43736"/>
    <w:rsid w:val="00B45841"/>
    <w:rsid w:val="00B4648F"/>
    <w:rsid w:val="00B46FB2"/>
    <w:rsid w:val="00B504E7"/>
    <w:rsid w:val="00B50E73"/>
    <w:rsid w:val="00B51E4E"/>
    <w:rsid w:val="00B528FB"/>
    <w:rsid w:val="00B539EE"/>
    <w:rsid w:val="00B53CEA"/>
    <w:rsid w:val="00B54770"/>
    <w:rsid w:val="00B559AA"/>
    <w:rsid w:val="00B564BC"/>
    <w:rsid w:val="00B572E3"/>
    <w:rsid w:val="00B60B0D"/>
    <w:rsid w:val="00B612C2"/>
    <w:rsid w:val="00B6236D"/>
    <w:rsid w:val="00B62E57"/>
    <w:rsid w:val="00B63270"/>
    <w:rsid w:val="00B64400"/>
    <w:rsid w:val="00B64B36"/>
    <w:rsid w:val="00B65228"/>
    <w:rsid w:val="00B66DE6"/>
    <w:rsid w:val="00B7071D"/>
    <w:rsid w:val="00B70CD9"/>
    <w:rsid w:val="00B70D4C"/>
    <w:rsid w:val="00B71319"/>
    <w:rsid w:val="00B714B7"/>
    <w:rsid w:val="00B77B82"/>
    <w:rsid w:val="00B8122E"/>
    <w:rsid w:val="00B81777"/>
    <w:rsid w:val="00B82337"/>
    <w:rsid w:val="00B825A4"/>
    <w:rsid w:val="00B82E71"/>
    <w:rsid w:val="00B83493"/>
    <w:rsid w:val="00B85B4D"/>
    <w:rsid w:val="00B867FE"/>
    <w:rsid w:val="00B907A4"/>
    <w:rsid w:val="00B940DD"/>
    <w:rsid w:val="00B9497B"/>
    <w:rsid w:val="00B95847"/>
    <w:rsid w:val="00B966ED"/>
    <w:rsid w:val="00B97F7F"/>
    <w:rsid w:val="00BA0E80"/>
    <w:rsid w:val="00BA1340"/>
    <w:rsid w:val="00BA23D4"/>
    <w:rsid w:val="00BA268A"/>
    <w:rsid w:val="00BA3D8F"/>
    <w:rsid w:val="00BA4743"/>
    <w:rsid w:val="00BA54E8"/>
    <w:rsid w:val="00BA65A5"/>
    <w:rsid w:val="00BA6992"/>
    <w:rsid w:val="00BB47E0"/>
    <w:rsid w:val="00BB6193"/>
    <w:rsid w:val="00BB6A0B"/>
    <w:rsid w:val="00BB6D3B"/>
    <w:rsid w:val="00BB74BD"/>
    <w:rsid w:val="00BB756B"/>
    <w:rsid w:val="00BB7D77"/>
    <w:rsid w:val="00BC1138"/>
    <w:rsid w:val="00BC15E4"/>
    <w:rsid w:val="00BC238F"/>
    <w:rsid w:val="00BC29D3"/>
    <w:rsid w:val="00BC3D1E"/>
    <w:rsid w:val="00BC6682"/>
    <w:rsid w:val="00BC762B"/>
    <w:rsid w:val="00BC7932"/>
    <w:rsid w:val="00BD0CF4"/>
    <w:rsid w:val="00BD1A05"/>
    <w:rsid w:val="00BD1B80"/>
    <w:rsid w:val="00BD1BAB"/>
    <w:rsid w:val="00BD3C02"/>
    <w:rsid w:val="00BD5FBC"/>
    <w:rsid w:val="00BE0CB7"/>
    <w:rsid w:val="00BE2394"/>
    <w:rsid w:val="00BE335A"/>
    <w:rsid w:val="00BE5108"/>
    <w:rsid w:val="00BE61A0"/>
    <w:rsid w:val="00BF187B"/>
    <w:rsid w:val="00BF407F"/>
    <w:rsid w:val="00BF40E0"/>
    <w:rsid w:val="00BF410E"/>
    <w:rsid w:val="00BF497B"/>
    <w:rsid w:val="00C01585"/>
    <w:rsid w:val="00C02961"/>
    <w:rsid w:val="00C02B5E"/>
    <w:rsid w:val="00C047FB"/>
    <w:rsid w:val="00C04812"/>
    <w:rsid w:val="00C057EF"/>
    <w:rsid w:val="00C07274"/>
    <w:rsid w:val="00C14296"/>
    <w:rsid w:val="00C1587F"/>
    <w:rsid w:val="00C15881"/>
    <w:rsid w:val="00C15AE4"/>
    <w:rsid w:val="00C162DE"/>
    <w:rsid w:val="00C167DD"/>
    <w:rsid w:val="00C16B6E"/>
    <w:rsid w:val="00C16E8A"/>
    <w:rsid w:val="00C20296"/>
    <w:rsid w:val="00C20AB1"/>
    <w:rsid w:val="00C22EF6"/>
    <w:rsid w:val="00C2333D"/>
    <w:rsid w:val="00C23B09"/>
    <w:rsid w:val="00C2400C"/>
    <w:rsid w:val="00C2452C"/>
    <w:rsid w:val="00C25732"/>
    <w:rsid w:val="00C26081"/>
    <w:rsid w:val="00C26689"/>
    <w:rsid w:val="00C2695D"/>
    <w:rsid w:val="00C27A80"/>
    <w:rsid w:val="00C27EB0"/>
    <w:rsid w:val="00C31D58"/>
    <w:rsid w:val="00C32246"/>
    <w:rsid w:val="00C32CDE"/>
    <w:rsid w:val="00C33D3D"/>
    <w:rsid w:val="00C34116"/>
    <w:rsid w:val="00C3637C"/>
    <w:rsid w:val="00C36F8F"/>
    <w:rsid w:val="00C41693"/>
    <w:rsid w:val="00C4260B"/>
    <w:rsid w:val="00C43792"/>
    <w:rsid w:val="00C4431B"/>
    <w:rsid w:val="00C450AE"/>
    <w:rsid w:val="00C500E9"/>
    <w:rsid w:val="00C510A3"/>
    <w:rsid w:val="00C53387"/>
    <w:rsid w:val="00C537F1"/>
    <w:rsid w:val="00C546B7"/>
    <w:rsid w:val="00C55306"/>
    <w:rsid w:val="00C56D9A"/>
    <w:rsid w:val="00C56ED2"/>
    <w:rsid w:val="00C57FCA"/>
    <w:rsid w:val="00C6035E"/>
    <w:rsid w:val="00C61565"/>
    <w:rsid w:val="00C62402"/>
    <w:rsid w:val="00C62450"/>
    <w:rsid w:val="00C6453B"/>
    <w:rsid w:val="00C65501"/>
    <w:rsid w:val="00C6623A"/>
    <w:rsid w:val="00C673E2"/>
    <w:rsid w:val="00C70000"/>
    <w:rsid w:val="00C7012E"/>
    <w:rsid w:val="00C70B6C"/>
    <w:rsid w:val="00C72B54"/>
    <w:rsid w:val="00C73EE4"/>
    <w:rsid w:val="00C73FD3"/>
    <w:rsid w:val="00C74089"/>
    <w:rsid w:val="00C758F5"/>
    <w:rsid w:val="00C75DE5"/>
    <w:rsid w:val="00C8073C"/>
    <w:rsid w:val="00C80993"/>
    <w:rsid w:val="00C811BD"/>
    <w:rsid w:val="00C81969"/>
    <w:rsid w:val="00C90B2B"/>
    <w:rsid w:val="00C90BD4"/>
    <w:rsid w:val="00C90CA6"/>
    <w:rsid w:val="00C90D48"/>
    <w:rsid w:val="00C90E85"/>
    <w:rsid w:val="00C92C2C"/>
    <w:rsid w:val="00C92E5D"/>
    <w:rsid w:val="00C93509"/>
    <w:rsid w:val="00C93888"/>
    <w:rsid w:val="00C94E57"/>
    <w:rsid w:val="00C95333"/>
    <w:rsid w:val="00C9777C"/>
    <w:rsid w:val="00CA0455"/>
    <w:rsid w:val="00CA13B0"/>
    <w:rsid w:val="00CA1C79"/>
    <w:rsid w:val="00CA4A39"/>
    <w:rsid w:val="00CA4C69"/>
    <w:rsid w:val="00CA58CB"/>
    <w:rsid w:val="00CA5913"/>
    <w:rsid w:val="00CA5BC7"/>
    <w:rsid w:val="00CA64B2"/>
    <w:rsid w:val="00CA786E"/>
    <w:rsid w:val="00CB137C"/>
    <w:rsid w:val="00CB2E22"/>
    <w:rsid w:val="00CB3201"/>
    <w:rsid w:val="00CB4E54"/>
    <w:rsid w:val="00CB52AD"/>
    <w:rsid w:val="00CB6AA7"/>
    <w:rsid w:val="00CB71BE"/>
    <w:rsid w:val="00CB7F77"/>
    <w:rsid w:val="00CC215D"/>
    <w:rsid w:val="00CC2B22"/>
    <w:rsid w:val="00CC3F2F"/>
    <w:rsid w:val="00CC4A3E"/>
    <w:rsid w:val="00CC602E"/>
    <w:rsid w:val="00CC61A6"/>
    <w:rsid w:val="00CC62E0"/>
    <w:rsid w:val="00CC685F"/>
    <w:rsid w:val="00CC7936"/>
    <w:rsid w:val="00CD0B77"/>
    <w:rsid w:val="00CD0EB5"/>
    <w:rsid w:val="00CD267A"/>
    <w:rsid w:val="00CD298B"/>
    <w:rsid w:val="00CD3A78"/>
    <w:rsid w:val="00CD3C0C"/>
    <w:rsid w:val="00CD3F0C"/>
    <w:rsid w:val="00CD6D27"/>
    <w:rsid w:val="00CD6F65"/>
    <w:rsid w:val="00CE16E0"/>
    <w:rsid w:val="00CE26BE"/>
    <w:rsid w:val="00CE45A0"/>
    <w:rsid w:val="00CE47AD"/>
    <w:rsid w:val="00CE5131"/>
    <w:rsid w:val="00CE556A"/>
    <w:rsid w:val="00CE7DA8"/>
    <w:rsid w:val="00CF091F"/>
    <w:rsid w:val="00CF0D61"/>
    <w:rsid w:val="00CF1131"/>
    <w:rsid w:val="00CF3E4E"/>
    <w:rsid w:val="00CF470C"/>
    <w:rsid w:val="00CF5022"/>
    <w:rsid w:val="00CF5073"/>
    <w:rsid w:val="00CF5581"/>
    <w:rsid w:val="00D006D1"/>
    <w:rsid w:val="00D02DA8"/>
    <w:rsid w:val="00D048B6"/>
    <w:rsid w:val="00D04A60"/>
    <w:rsid w:val="00D07033"/>
    <w:rsid w:val="00D07E7C"/>
    <w:rsid w:val="00D11C16"/>
    <w:rsid w:val="00D11DC1"/>
    <w:rsid w:val="00D1214E"/>
    <w:rsid w:val="00D13DB5"/>
    <w:rsid w:val="00D143D4"/>
    <w:rsid w:val="00D14FDB"/>
    <w:rsid w:val="00D150CA"/>
    <w:rsid w:val="00D1596F"/>
    <w:rsid w:val="00D15B3A"/>
    <w:rsid w:val="00D15D3F"/>
    <w:rsid w:val="00D1628B"/>
    <w:rsid w:val="00D1652B"/>
    <w:rsid w:val="00D16788"/>
    <w:rsid w:val="00D16ADB"/>
    <w:rsid w:val="00D173FE"/>
    <w:rsid w:val="00D17FB6"/>
    <w:rsid w:val="00D20BD0"/>
    <w:rsid w:val="00D22D6B"/>
    <w:rsid w:val="00D2311D"/>
    <w:rsid w:val="00D2389C"/>
    <w:rsid w:val="00D2470F"/>
    <w:rsid w:val="00D256CC"/>
    <w:rsid w:val="00D2735F"/>
    <w:rsid w:val="00D274F4"/>
    <w:rsid w:val="00D27605"/>
    <w:rsid w:val="00D27ED9"/>
    <w:rsid w:val="00D27EDD"/>
    <w:rsid w:val="00D3114B"/>
    <w:rsid w:val="00D33E3F"/>
    <w:rsid w:val="00D3404D"/>
    <w:rsid w:val="00D345F3"/>
    <w:rsid w:val="00D3638A"/>
    <w:rsid w:val="00D36521"/>
    <w:rsid w:val="00D36662"/>
    <w:rsid w:val="00D36D6F"/>
    <w:rsid w:val="00D371FA"/>
    <w:rsid w:val="00D4041A"/>
    <w:rsid w:val="00D41BC5"/>
    <w:rsid w:val="00D41EE2"/>
    <w:rsid w:val="00D4203F"/>
    <w:rsid w:val="00D42C39"/>
    <w:rsid w:val="00D43B1F"/>
    <w:rsid w:val="00D44991"/>
    <w:rsid w:val="00D451FE"/>
    <w:rsid w:val="00D45FAA"/>
    <w:rsid w:val="00D50E23"/>
    <w:rsid w:val="00D5203C"/>
    <w:rsid w:val="00D52BD7"/>
    <w:rsid w:val="00D531A3"/>
    <w:rsid w:val="00D553E8"/>
    <w:rsid w:val="00D5633C"/>
    <w:rsid w:val="00D5770A"/>
    <w:rsid w:val="00D61BF4"/>
    <w:rsid w:val="00D627AE"/>
    <w:rsid w:val="00D628D2"/>
    <w:rsid w:val="00D62AA3"/>
    <w:rsid w:val="00D62DF9"/>
    <w:rsid w:val="00D63E83"/>
    <w:rsid w:val="00D664E9"/>
    <w:rsid w:val="00D67274"/>
    <w:rsid w:val="00D7363A"/>
    <w:rsid w:val="00D76215"/>
    <w:rsid w:val="00D7636B"/>
    <w:rsid w:val="00D76416"/>
    <w:rsid w:val="00D77566"/>
    <w:rsid w:val="00D7785F"/>
    <w:rsid w:val="00D8067B"/>
    <w:rsid w:val="00D81DFD"/>
    <w:rsid w:val="00D82393"/>
    <w:rsid w:val="00D8265D"/>
    <w:rsid w:val="00D82742"/>
    <w:rsid w:val="00D8287D"/>
    <w:rsid w:val="00D84108"/>
    <w:rsid w:val="00D84E7B"/>
    <w:rsid w:val="00D84EFD"/>
    <w:rsid w:val="00D9062D"/>
    <w:rsid w:val="00D90DB4"/>
    <w:rsid w:val="00D91E93"/>
    <w:rsid w:val="00D93E44"/>
    <w:rsid w:val="00D93EAC"/>
    <w:rsid w:val="00D94283"/>
    <w:rsid w:val="00D94728"/>
    <w:rsid w:val="00DA0078"/>
    <w:rsid w:val="00DA371A"/>
    <w:rsid w:val="00DA39C5"/>
    <w:rsid w:val="00DA4B9E"/>
    <w:rsid w:val="00DA60CC"/>
    <w:rsid w:val="00DA621C"/>
    <w:rsid w:val="00DA62B4"/>
    <w:rsid w:val="00DA7EB6"/>
    <w:rsid w:val="00DB13C2"/>
    <w:rsid w:val="00DB2720"/>
    <w:rsid w:val="00DB3842"/>
    <w:rsid w:val="00DB4896"/>
    <w:rsid w:val="00DB4CA9"/>
    <w:rsid w:val="00DB4E49"/>
    <w:rsid w:val="00DB5791"/>
    <w:rsid w:val="00DB5A55"/>
    <w:rsid w:val="00DB5F9F"/>
    <w:rsid w:val="00DB6227"/>
    <w:rsid w:val="00DB625D"/>
    <w:rsid w:val="00DB783D"/>
    <w:rsid w:val="00DB78C4"/>
    <w:rsid w:val="00DC001C"/>
    <w:rsid w:val="00DC05C1"/>
    <w:rsid w:val="00DC114D"/>
    <w:rsid w:val="00DC2A8D"/>
    <w:rsid w:val="00DC2EA9"/>
    <w:rsid w:val="00DC54BF"/>
    <w:rsid w:val="00DC63DE"/>
    <w:rsid w:val="00DC6401"/>
    <w:rsid w:val="00DC7D33"/>
    <w:rsid w:val="00DD0611"/>
    <w:rsid w:val="00DD58C1"/>
    <w:rsid w:val="00DD789E"/>
    <w:rsid w:val="00DE0433"/>
    <w:rsid w:val="00DE1DED"/>
    <w:rsid w:val="00DE264C"/>
    <w:rsid w:val="00DE2CEE"/>
    <w:rsid w:val="00DE32B3"/>
    <w:rsid w:val="00DE5628"/>
    <w:rsid w:val="00DE5636"/>
    <w:rsid w:val="00DE6AD2"/>
    <w:rsid w:val="00DE6E1C"/>
    <w:rsid w:val="00DE7AA5"/>
    <w:rsid w:val="00DF3328"/>
    <w:rsid w:val="00DF4385"/>
    <w:rsid w:val="00DF4D73"/>
    <w:rsid w:val="00DF4EE5"/>
    <w:rsid w:val="00DF5960"/>
    <w:rsid w:val="00DF7BAF"/>
    <w:rsid w:val="00E008D5"/>
    <w:rsid w:val="00E03491"/>
    <w:rsid w:val="00E0356B"/>
    <w:rsid w:val="00E03DC6"/>
    <w:rsid w:val="00E04198"/>
    <w:rsid w:val="00E043A7"/>
    <w:rsid w:val="00E04753"/>
    <w:rsid w:val="00E0544B"/>
    <w:rsid w:val="00E12176"/>
    <w:rsid w:val="00E12C39"/>
    <w:rsid w:val="00E13871"/>
    <w:rsid w:val="00E15264"/>
    <w:rsid w:val="00E16A37"/>
    <w:rsid w:val="00E16DB8"/>
    <w:rsid w:val="00E17F2D"/>
    <w:rsid w:val="00E22BCB"/>
    <w:rsid w:val="00E234C9"/>
    <w:rsid w:val="00E248EC"/>
    <w:rsid w:val="00E25796"/>
    <w:rsid w:val="00E2595F"/>
    <w:rsid w:val="00E26ECC"/>
    <w:rsid w:val="00E27761"/>
    <w:rsid w:val="00E3155F"/>
    <w:rsid w:val="00E33273"/>
    <w:rsid w:val="00E332DD"/>
    <w:rsid w:val="00E336A1"/>
    <w:rsid w:val="00E33FB4"/>
    <w:rsid w:val="00E35802"/>
    <w:rsid w:val="00E36FE2"/>
    <w:rsid w:val="00E407B4"/>
    <w:rsid w:val="00E4230F"/>
    <w:rsid w:val="00E45DB7"/>
    <w:rsid w:val="00E4711D"/>
    <w:rsid w:val="00E50C89"/>
    <w:rsid w:val="00E512C3"/>
    <w:rsid w:val="00E51F41"/>
    <w:rsid w:val="00E528D4"/>
    <w:rsid w:val="00E5691B"/>
    <w:rsid w:val="00E56A31"/>
    <w:rsid w:val="00E601F3"/>
    <w:rsid w:val="00E60B2E"/>
    <w:rsid w:val="00E61505"/>
    <w:rsid w:val="00E6158B"/>
    <w:rsid w:val="00E62B3E"/>
    <w:rsid w:val="00E63ACD"/>
    <w:rsid w:val="00E641AF"/>
    <w:rsid w:val="00E65384"/>
    <w:rsid w:val="00E653A1"/>
    <w:rsid w:val="00E66E4D"/>
    <w:rsid w:val="00E673D2"/>
    <w:rsid w:val="00E701E0"/>
    <w:rsid w:val="00E72220"/>
    <w:rsid w:val="00E7315B"/>
    <w:rsid w:val="00E734D1"/>
    <w:rsid w:val="00E736C5"/>
    <w:rsid w:val="00E7383A"/>
    <w:rsid w:val="00E74213"/>
    <w:rsid w:val="00E74F59"/>
    <w:rsid w:val="00E76526"/>
    <w:rsid w:val="00E76CD9"/>
    <w:rsid w:val="00E77332"/>
    <w:rsid w:val="00E773D6"/>
    <w:rsid w:val="00E775F8"/>
    <w:rsid w:val="00E80549"/>
    <w:rsid w:val="00E8061E"/>
    <w:rsid w:val="00E80631"/>
    <w:rsid w:val="00E85272"/>
    <w:rsid w:val="00E87869"/>
    <w:rsid w:val="00E917DA"/>
    <w:rsid w:val="00E91D3E"/>
    <w:rsid w:val="00E91E19"/>
    <w:rsid w:val="00E9207F"/>
    <w:rsid w:val="00E920E0"/>
    <w:rsid w:val="00E92982"/>
    <w:rsid w:val="00E93491"/>
    <w:rsid w:val="00E95106"/>
    <w:rsid w:val="00E953F7"/>
    <w:rsid w:val="00E95F26"/>
    <w:rsid w:val="00E9768B"/>
    <w:rsid w:val="00EA023E"/>
    <w:rsid w:val="00EA0993"/>
    <w:rsid w:val="00EA0EBF"/>
    <w:rsid w:val="00EA1972"/>
    <w:rsid w:val="00EA3A7F"/>
    <w:rsid w:val="00EA3F61"/>
    <w:rsid w:val="00EA6C36"/>
    <w:rsid w:val="00EB0D63"/>
    <w:rsid w:val="00EB55AD"/>
    <w:rsid w:val="00EB5702"/>
    <w:rsid w:val="00EB672F"/>
    <w:rsid w:val="00EB72F1"/>
    <w:rsid w:val="00EC0B2E"/>
    <w:rsid w:val="00EC1C9F"/>
    <w:rsid w:val="00EC3486"/>
    <w:rsid w:val="00EC4E52"/>
    <w:rsid w:val="00EC52F8"/>
    <w:rsid w:val="00EC7562"/>
    <w:rsid w:val="00EC7BD2"/>
    <w:rsid w:val="00ED1CC5"/>
    <w:rsid w:val="00ED232A"/>
    <w:rsid w:val="00ED3BD2"/>
    <w:rsid w:val="00ED47C6"/>
    <w:rsid w:val="00ED74EC"/>
    <w:rsid w:val="00ED79BB"/>
    <w:rsid w:val="00EE0957"/>
    <w:rsid w:val="00EE0E4E"/>
    <w:rsid w:val="00EE4209"/>
    <w:rsid w:val="00EE472A"/>
    <w:rsid w:val="00EF056F"/>
    <w:rsid w:val="00EF0715"/>
    <w:rsid w:val="00EF0B95"/>
    <w:rsid w:val="00EF1732"/>
    <w:rsid w:val="00EF2CFB"/>
    <w:rsid w:val="00EF3ABF"/>
    <w:rsid w:val="00EF3F1A"/>
    <w:rsid w:val="00EF52C7"/>
    <w:rsid w:val="00EF636A"/>
    <w:rsid w:val="00EF6795"/>
    <w:rsid w:val="00EF695E"/>
    <w:rsid w:val="00EF776D"/>
    <w:rsid w:val="00EF7F86"/>
    <w:rsid w:val="00F00013"/>
    <w:rsid w:val="00F00371"/>
    <w:rsid w:val="00F009AE"/>
    <w:rsid w:val="00F00CC0"/>
    <w:rsid w:val="00F03412"/>
    <w:rsid w:val="00F07CFB"/>
    <w:rsid w:val="00F07DDD"/>
    <w:rsid w:val="00F106B8"/>
    <w:rsid w:val="00F11691"/>
    <w:rsid w:val="00F11FE7"/>
    <w:rsid w:val="00F12653"/>
    <w:rsid w:val="00F1269B"/>
    <w:rsid w:val="00F14054"/>
    <w:rsid w:val="00F142BF"/>
    <w:rsid w:val="00F1508D"/>
    <w:rsid w:val="00F15419"/>
    <w:rsid w:val="00F16022"/>
    <w:rsid w:val="00F1729A"/>
    <w:rsid w:val="00F23135"/>
    <w:rsid w:val="00F235C3"/>
    <w:rsid w:val="00F248DB"/>
    <w:rsid w:val="00F24B7A"/>
    <w:rsid w:val="00F254E3"/>
    <w:rsid w:val="00F2568D"/>
    <w:rsid w:val="00F26DF1"/>
    <w:rsid w:val="00F27CEC"/>
    <w:rsid w:val="00F27D9F"/>
    <w:rsid w:val="00F30F6D"/>
    <w:rsid w:val="00F31F97"/>
    <w:rsid w:val="00F336F6"/>
    <w:rsid w:val="00F338F5"/>
    <w:rsid w:val="00F33EB4"/>
    <w:rsid w:val="00F35860"/>
    <w:rsid w:val="00F36C1D"/>
    <w:rsid w:val="00F36CC0"/>
    <w:rsid w:val="00F40E54"/>
    <w:rsid w:val="00F42A6E"/>
    <w:rsid w:val="00F42C01"/>
    <w:rsid w:val="00F4364A"/>
    <w:rsid w:val="00F43CB3"/>
    <w:rsid w:val="00F446A2"/>
    <w:rsid w:val="00F45261"/>
    <w:rsid w:val="00F46C01"/>
    <w:rsid w:val="00F47CC1"/>
    <w:rsid w:val="00F5217B"/>
    <w:rsid w:val="00F5243D"/>
    <w:rsid w:val="00F52F1D"/>
    <w:rsid w:val="00F53283"/>
    <w:rsid w:val="00F54966"/>
    <w:rsid w:val="00F570F0"/>
    <w:rsid w:val="00F5755F"/>
    <w:rsid w:val="00F62807"/>
    <w:rsid w:val="00F647CA"/>
    <w:rsid w:val="00F65431"/>
    <w:rsid w:val="00F66747"/>
    <w:rsid w:val="00F672D8"/>
    <w:rsid w:val="00F6799E"/>
    <w:rsid w:val="00F71164"/>
    <w:rsid w:val="00F731D3"/>
    <w:rsid w:val="00F8225D"/>
    <w:rsid w:val="00F830AA"/>
    <w:rsid w:val="00F87A3C"/>
    <w:rsid w:val="00F90CBE"/>
    <w:rsid w:val="00F93136"/>
    <w:rsid w:val="00F96808"/>
    <w:rsid w:val="00F968DD"/>
    <w:rsid w:val="00F970C6"/>
    <w:rsid w:val="00F97D92"/>
    <w:rsid w:val="00FA08A1"/>
    <w:rsid w:val="00FA1F77"/>
    <w:rsid w:val="00FA2139"/>
    <w:rsid w:val="00FA25F6"/>
    <w:rsid w:val="00FA2F15"/>
    <w:rsid w:val="00FA35EC"/>
    <w:rsid w:val="00FA4B64"/>
    <w:rsid w:val="00FA5CEB"/>
    <w:rsid w:val="00FA63D5"/>
    <w:rsid w:val="00FA7819"/>
    <w:rsid w:val="00FA7F74"/>
    <w:rsid w:val="00FB0335"/>
    <w:rsid w:val="00FB2B20"/>
    <w:rsid w:val="00FB340F"/>
    <w:rsid w:val="00FB3929"/>
    <w:rsid w:val="00FB4FF0"/>
    <w:rsid w:val="00FB6A67"/>
    <w:rsid w:val="00FB6B35"/>
    <w:rsid w:val="00FB6B9E"/>
    <w:rsid w:val="00FB7294"/>
    <w:rsid w:val="00FC0094"/>
    <w:rsid w:val="00FC0EF5"/>
    <w:rsid w:val="00FC2F23"/>
    <w:rsid w:val="00FC3D89"/>
    <w:rsid w:val="00FC5611"/>
    <w:rsid w:val="00FC5F8C"/>
    <w:rsid w:val="00FC69AD"/>
    <w:rsid w:val="00FC79B6"/>
    <w:rsid w:val="00FC7D6D"/>
    <w:rsid w:val="00FD1CCB"/>
    <w:rsid w:val="00FD4CE0"/>
    <w:rsid w:val="00FD53A5"/>
    <w:rsid w:val="00FD7254"/>
    <w:rsid w:val="00FD7700"/>
    <w:rsid w:val="00FE06CB"/>
    <w:rsid w:val="00FE130F"/>
    <w:rsid w:val="00FE1371"/>
    <w:rsid w:val="00FE1928"/>
    <w:rsid w:val="00FE2120"/>
    <w:rsid w:val="00FE2363"/>
    <w:rsid w:val="00FE2767"/>
    <w:rsid w:val="00FE2A2F"/>
    <w:rsid w:val="00FE4A86"/>
    <w:rsid w:val="00FE4E80"/>
    <w:rsid w:val="00FE79B8"/>
    <w:rsid w:val="00FF0DCF"/>
    <w:rsid w:val="00FF13CC"/>
    <w:rsid w:val="00FF453B"/>
    <w:rsid w:val="00FF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D70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371"/>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370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C370B"/>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FE1371"/>
    <w:rPr>
      <w:rFonts w:cs="Times New Roman"/>
      <w:b/>
    </w:rPr>
  </w:style>
  <w:style w:type="character" w:customStyle="1" w:styleId="Heading4Char">
    <w:name w:val="Heading 4 Char"/>
    <w:basedOn w:val="DefaultParagraphFont"/>
    <w:link w:val="Heading4"/>
    <w:uiPriority w:val="99"/>
    <w:semiHidden/>
    <w:locked/>
    <w:rsid w:val="003C370B"/>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3C370B"/>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3C370B"/>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3C370B"/>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3C370B"/>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3C370B"/>
    <w:rPr>
      <w:rFonts w:ascii="Cambria" w:hAnsi="Cambria" w:cs="Times New Roman"/>
    </w:rPr>
  </w:style>
  <w:style w:type="paragraph" w:styleId="TOC1">
    <w:name w:val="toc 1"/>
    <w:basedOn w:val="Normal"/>
    <w:next w:val="Normalcontinued"/>
    <w:autoRedefine/>
    <w:uiPriority w:val="39"/>
    <w:rsid w:val="00E74F59"/>
    <w:pPr>
      <w:tabs>
        <w:tab w:val="clear" w:pos="432"/>
        <w:tab w:val="left" w:pos="1008"/>
        <w:tab w:val="right" w:leader="dot" w:pos="9360"/>
      </w:tabs>
      <w:spacing w:after="120" w:line="240" w:lineRule="auto"/>
      <w:ind w:left="1008" w:right="1080" w:hanging="1008"/>
      <w:jc w:val="left"/>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FE1371"/>
    <w:rPr>
      <w:rFonts w:cs="Times New Roman"/>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rsid w:val="00FE1371"/>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99"/>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aliases w:val="F1"/>
    <w:basedOn w:val="Normal"/>
    <w:link w:val="FootnoteTextChar"/>
    <w:rsid w:val="00850CF2"/>
    <w:pPr>
      <w:spacing w:after="120" w:line="240" w:lineRule="auto"/>
    </w:pPr>
    <w:rPr>
      <w:sz w:val="20"/>
    </w:rPr>
  </w:style>
  <w:style w:type="character" w:customStyle="1" w:styleId="FootnoteTextChar">
    <w:name w:val="Footnote Text Char"/>
    <w:aliases w:val="F1 Char"/>
    <w:basedOn w:val="DefaultParagraphFont"/>
    <w:link w:val="FootnoteText"/>
    <w:locked/>
    <w:rsid w:val="00FE1371"/>
    <w:rPr>
      <w:rFonts w:cs="Times New Roman"/>
      <w:sz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3C370B"/>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883BD4"/>
    <w:pPr>
      <w:keepLines/>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DB4CA9"/>
    <w:rPr>
      <w:color w:val="C00000"/>
    </w:rPr>
  </w:style>
  <w:style w:type="paragraph" w:customStyle="1" w:styleId="AcknowledgmentnoTOCBlue">
    <w:name w:val="Acknowledgment no TOC_Blue"/>
    <w:basedOn w:val="AcknowledgmentnoTOCBlack"/>
    <w:next w:val="Normal"/>
    <w:uiPriority w:val="99"/>
    <w:rsid w:val="00DB4CA9"/>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D11DE"/>
    <w:pPr>
      <w:spacing w:after="320"/>
    </w:pPr>
  </w:style>
  <w:style w:type="paragraph" w:customStyle="1" w:styleId="BulletRedLastDS">
    <w:name w:val="Bullet_Red (Last DS)"/>
    <w:basedOn w:val="BulletRedLastSS"/>
    <w:next w:val="Normal"/>
    <w:uiPriority w:val="99"/>
    <w:rsid w:val="001D11DE"/>
    <w:pPr>
      <w:spacing w:after="320"/>
    </w:pPr>
  </w:style>
  <w:style w:type="paragraph" w:customStyle="1" w:styleId="BulletBlueLastDS">
    <w:name w:val="Bullet_Blue (Last DS)"/>
    <w:basedOn w:val="BulletBlackLastDS"/>
    <w:next w:val="Normal"/>
    <w:uiPriority w:val="99"/>
    <w:rsid w:val="001D11DE"/>
    <w:pPr>
      <w:numPr>
        <w:numId w:val="14"/>
      </w:numPr>
      <w:ind w:left="720" w:hanging="288"/>
    </w:pPr>
  </w:style>
  <w:style w:type="table" w:styleId="TableGrid">
    <w:name w:val="Table Grid"/>
    <w:basedOn w:val="TableNormal"/>
    <w:uiPriority w:val="99"/>
    <w:rsid w:val="00645FA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2F60A0"/>
    <w:pPr>
      <w:outlineLvl w:val="8"/>
    </w:pPr>
  </w:style>
  <w:style w:type="paragraph" w:customStyle="1" w:styleId="Heading2RedNoTOC">
    <w:name w:val="Heading 2_Red No TOC"/>
    <w:basedOn w:val="Heading2Red"/>
    <w:next w:val="Normal"/>
    <w:uiPriority w:val="99"/>
    <w:rsid w:val="002F60A0"/>
    <w:pPr>
      <w:outlineLvl w:val="8"/>
    </w:pPr>
  </w:style>
  <w:style w:type="paragraph" w:customStyle="1" w:styleId="Heading2BlueNoTOC">
    <w:name w:val="Heading 2_Blue No TOC"/>
    <w:basedOn w:val="Heading2Blue"/>
    <w:next w:val="Normal"/>
    <w:uiPriority w:val="99"/>
    <w:rsid w:val="002F60A0"/>
    <w:pPr>
      <w:outlineLvl w:val="8"/>
    </w:pPr>
  </w:style>
  <w:style w:type="paragraph" w:customStyle="1" w:styleId="MarkforAttachmentHeadingBlack">
    <w:name w:val="Mark for Attachment Heading_Black"/>
    <w:basedOn w:val="Normal"/>
    <w:next w:val="Normal"/>
    <w:uiPriority w:val="99"/>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2F60A0"/>
    <w:rPr>
      <w:color w:val="C00000"/>
    </w:rPr>
  </w:style>
  <w:style w:type="paragraph" w:customStyle="1" w:styleId="MarkforAppendixHeadingBlue">
    <w:name w:val="Mark for Appendix Heading_Blue"/>
    <w:basedOn w:val="MarkforAppendixHeadingBlack"/>
    <w:next w:val="Normal"/>
    <w:uiPriority w:val="99"/>
    <w:rsid w:val="002F60A0"/>
    <w:rPr>
      <w:color w:val="345294"/>
    </w:rPr>
  </w:style>
  <w:style w:type="paragraph" w:customStyle="1" w:styleId="NumberedBulletLastDS">
    <w:name w:val="Numbered Bullet (Last DS)"/>
    <w:basedOn w:val="NumberedBulletLASTSS"/>
    <w:next w:val="Normal"/>
    <w:uiPriority w:val="99"/>
    <w:rsid w:val="001D11DE"/>
    <w:pPr>
      <w:spacing w:after="32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Heading3NoTOC">
    <w:name w:val="Heading 3_No TOC"/>
    <w:basedOn w:val="Heading3"/>
    <w:next w:val="Normal"/>
    <w:uiPriority w:val="99"/>
    <w:rsid w:val="006D4428"/>
    <w:pPr>
      <w:outlineLvl w:val="8"/>
    </w:pPr>
  </w:style>
  <w:style w:type="paragraph" w:styleId="CommentText">
    <w:name w:val="annotation text"/>
    <w:basedOn w:val="Normal"/>
    <w:link w:val="CommentTextChar"/>
    <w:uiPriority w:val="99"/>
    <w:rsid w:val="00FE1371"/>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FE1371"/>
    <w:rPr>
      <w:rFonts w:ascii="Times New Roman" w:hAnsi="Times New Roman" w:cs="Times New Roman"/>
      <w:sz w:val="20"/>
      <w:szCs w:val="20"/>
    </w:rPr>
  </w:style>
  <w:style w:type="character" w:styleId="CommentReference">
    <w:name w:val="annotation reference"/>
    <w:basedOn w:val="DefaultParagraphFont"/>
    <w:uiPriority w:val="99"/>
    <w:semiHidden/>
    <w:rsid w:val="00FE1371"/>
    <w:rPr>
      <w:rFonts w:cs="Times New Roman"/>
      <w:sz w:val="16"/>
      <w:szCs w:val="16"/>
    </w:rPr>
  </w:style>
  <w:style w:type="character" w:styleId="Hyperlink">
    <w:name w:val="Hyperlink"/>
    <w:basedOn w:val="DefaultParagraphFont"/>
    <w:uiPriority w:val="99"/>
    <w:rsid w:val="00FE1371"/>
    <w:rPr>
      <w:rFonts w:cs="Times New Roman"/>
      <w:color w:val="0000FF"/>
      <w:u w:val="single"/>
    </w:rPr>
  </w:style>
  <w:style w:type="paragraph" w:customStyle="1" w:styleId="Default">
    <w:name w:val="Default"/>
    <w:rsid w:val="00FE1371"/>
    <w:pPr>
      <w:autoSpaceDE w:val="0"/>
      <w:autoSpaceDN w:val="0"/>
      <w:adjustRightInd w:val="0"/>
    </w:pPr>
    <w:rPr>
      <w:rFonts w:ascii="Lucida Sans" w:hAnsi="Lucida Sans" w:cs="Lucida Sans"/>
      <w:color w:val="000000"/>
      <w:sz w:val="24"/>
      <w:szCs w:val="24"/>
    </w:rPr>
  </w:style>
  <w:style w:type="paragraph" w:styleId="CommentSubject">
    <w:name w:val="annotation subject"/>
    <w:basedOn w:val="CommentText"/>
    <w:next w:val="CommentText"/>
    <w:link w:val="CommentSubjectChar"/>
    <w:uiPriority w:val="99"/>
    <w:semiHidden/>
    <w:locked/>
    <w:rsid w:val="003E70FA"/>
    <w:pPr>
      <w:spacing w:line="480" w:lineRule="auto"/>
    </w:pPr>
    <w:rPr>
      <w:rFonts w:ascii="Garamond" w:hAnsi="Garamond"/>
      <w:b/>
      <w:bCs/>
    </w:rPr>
  </w:style>
  <w:style w:type="character" w:customStyle="1" w:styleId="CommentSubjectChar">
    <w:name w:val="Comment Subject Char"/>
    <w:basedOn w:val="CommentTextChar"/>
    <w:link w:val="CommentSubject"/>
    <w:uiPriority w:val="99"/>
    <w:semiHidden/>
    <w:locked/>
    <w:rsid w:val="003E70FA"/>
    <w:rPr>
      <w:rFonts w:ascii="Times New Roman" w:hAnsi="Times New Roman" w:cs="Times New Roman"/>
      <w:b/>
      <w:bCs/>
      <w:sz w:val="20"/>
      <w:szCs w:val="20"/>
    </w:rPr>
  </w:style>
  <w:style w:type="paragraph" w:styleId="BodyTextIndent">
    <w:name w:val="Body Text Indent"/>
    <w:basedOn w:val="Normal"/>
    <w:link w:val="BodyTextIndentChar"/>
    <w:uiPriority w:val="99"/>
    <w:locked/>
    <w:rsid w:val="007F573B"/>
    <w:pPr>
      <w:tabs>
        <w:tab w:val="clear" w:pos="432"/>
        <w:tab w:val="left" w:pos="720"/>
      </w:tabs>
      <w:spacing w:after="80" w:line="240" w:lineRule="auto"/>
      <w:ind w:left="720" w:hanging="720"/>
      <w:jc w:val="left"/>
    </w:pPr>
    <w:rPr>
      <w:rFonts w:ascii="Times New Roman" w:hAnsi="Times New Roman"/>
      <w:b/>
      <w:szCs w:val="20"/>
    </w:rPr>
  </w:style>
  <w:style w:type="character" w:customStyle="1" w:styleId="BodyTextIndentChar">
    <w:name w:val="Body Text Indent Char"/>
    <w:basedOn w:val="DefaultParagraphFont"/>
    <w:link w:val="BodyTextIndent"/>
    <w:uiPriority w:val="99"/>
    <w:locked/>
    <w:rsid w:val="007F573B"/>
    <w:rPr>
      <w:rFonts w:ascii="Times New Roman" w:hAnsi="Times New Roman" w:cs="Times New Roman"/>
      <w:b/>
      <w:sz w:val="20"/>
      <w:szCs w:val="20"/>
    </w:rPr>
  </w:style>
  <w:style w:type="paragraph" w:styleId="BodyTextIndent2">
    <w:name w:val="Body Text Indent 2"/>
    <w:basedOn w:val="Normal"/>
    <w:link w:val="BodyTextIndent2Char"/>
    <w:uiPriority w:val="99"/>
    <w:semiHidden/>
    <w:locked/>
    <w:rsid w:val="007F573B"/>
    <w:pPr>
      <w:spacing w:after="120"/>
      <w:ind w:left="360"/>
    </w:pPr>
  </w:style>
  <w:style w:type="character" w:customStyle="1" w:styleId="BodyTextIndent2Char">
    <w:name w:val="Body Text Indent 2 Char"/>
    <w:basedOn w:val="DefaultParagraphFont"/>
    <w:link w:val="BodyTextIndent2"/>
    <w:uiPriority w:val="99"/>
    <w:semiHidden/>
    <w:locked/>
    <w:rsid w:val="007F573B"/>
    <w:rPr>
      <w:rFonts w:cs="Times New Roman"/>
      <w:sz w:val="24"/>
      <w:szCs w:val="24"/>
    </w:rPr>
  </w:style>
  <w:style w:type="paragraph" w:styleId="DocumentMap">
    <w:name w:val="Document Map"/>
    <w:basedOn w:val="Normal"/>
    <w:link w:val="DocumentMapChar"/>
    <w:uiPriority w:val="99"/>
    <w:semiHidden/>
    <w:locked/>
    <w:rsid w:val="0030749E"/>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30749E"/>
    <w:rPr>
      <w:rFonts w:ascii="Tahoma" w:hAnsi="Tahoma" w:cs="Tahoma"/>
      <w:sz w:val="16"/>
      <w:szCs w:val="16"/>
    </w:rPr>
  </w:style>
  <w:style w:type="character" w:customStyle="1" w:styleId="P1-StandParaChar">
    <w:name w:val="P1-Stand Para Char"/>
    <w:basedOn w:val="DefaultParagraphFont"/>
    <w:link w:val="P1-StandPara"/>
    <w:uiPriority w:val="99"/>
    <w:locked/>
    <w:rsid w:val="002A0F9A"/>
    <w:rPr>
      <w:rFonts w:cs="Times New Roman"/>
    </w:rPr>
  </w:style>
  <w:style w:type="paragraph" w:customStyle="1" w:styleId="P1-StandPara">
    <w:name w:val="P1-Stand Para"/>
    <w:basedOn w:val="Normal"/>
    <w:link w:val="P1-StandParaChar"/>
    <w:uiPriority w:val="99"/>
    <w:rsid w:val="002A0F9A"/>
    <w:pPr>
      <w:tabs>
        <w:tab w:val="clear" w:pos="432"/>
      </w:tabs>
      <w:ind w:firstLine="1152"/>
      <w:jc w:val="left"/>
    </w:pPr>
    <w:rPr>
      <w:sz w:val="22"/>
      <w:szCs w:val="22"/>
    </w:rPr>
  </w:style>
  <w:style w:type="paragraph" w:styleId="Revision">
    <w:name w:val="Revision"/>
    <w:hidden/>
    <w:uiPriority w:val="99"/>
    <w:semiHidden/>
    <w:rsid w:val="002A0F9A"/>
    <w:rPr>
      <w:sz w:val="24"/>
      <w:szCs w:val="24"/>
    </w:rPr>
  </w:style>
  <w:style w:type="paragraph" w:customStyle="1" w:styleId="xmsonormal">
    <w:name w:val="x_msonormal"/>
    <w:basedOn w:val="Normal"/>
    <w:uiPriority w:val="99"/>
    <w:rsid w:val="00310ED8"/>
    <w:pPr>
      <w:tabs>
        <w:tab w:val="clear" w:pos="432"/>
      </w:tabs>
      <w:spacing w:before="100" w:beforeAutospacing="1" w:after="100" w:afterAutospacing="1" w:line="240" w:lineRule="auto"/>
      <w:ind w:firstLine="0"/>
      <w:jc w:val="left"/>
    </w:pPr>
    <w:rPr>
      <w:rFonts w:ascii="Times New Roman" w:hAnsi="Times New Roman"/>
    </w:rPr>
  </w:style>
  <w:style w:type="paragraph" w:customStyle="1" w:styleId="xp1-standpara">
    <w:name w:val="x_p1-standpara"/>
    <w:basedOn w:val="Normal"/>
    <w:uiPriority w:val="99"/>
    <w:rsid w:val="00310ED8"/>
    <w:pPr>
      <w:tabs>
        <w:tab w:val="clear" w:pos="432"/>
      </w:tabs>
      <w:spacing w:before="100" w:beforeAutospacing="1" w:after="100" w:afterAutospacing="1" w:line="240" w:lineRule="auto"/>
      <w:ind w:firstLine="0"/>
      <w:jc w:val="left"/>
    </w:pPr>
    <w:rPr>
      <w:rFonts w:ascii="Times New Roman" w:hAnsi="Times New Roman"/>
    </w:rPr>
  </w:style>
  <w:style w:type="numbering" w:customStyle="1" w:styleId="MPROutline">
    <w:name w:val="MPROutline"/>
    <w:rsid w:val="00F067DA"/>
    <w:pPr>
      <w:numPr>
        <w:numId w:val="15"/>
      </w:numPr>
    </w:pPr>
  </w:style>
  <w:style w:type="character" w:customStyle="1" w:styleId="greytext">
    <w:name w:val="grey_text"/>
    <w:basedOn w:val="DefaultParagraphFont"/>
    <w:rsid w:val="00EA6C36"/>
  </w:style>
  <w:style w:type="paragraph" w:customStyle="1" w:styleId="MarkforTableTitle">
    <w:name w:val="Mark for Table Title"/>
    <w:basedOn w:val="Normal"/>
    <w:next w:val="Normal"/>
    <w:qFormat/>
    <w:rsid w:val="00477D6A"/>
    <w:pPr>
      <w:keepNext/>
      <w:tabs>
        <w:tab w:val="clear" w:pos="432"/>
      </w:tabs>
      <w:spacing w:after="60" w:line="240" w:lineRule="auto"/>
      <w:ind w:firstLine="0"/>
      <w:jc w:val="left"/>
    </w:pPr>
    <w:rPr>
      <w:rFonts w:ascii="Arial Black" w:hAnsi="Arial Black"/>
      <w:sz w:val="22"/>
      <w:szCs w:val="20"/>
    </w:rPr>
  </w:style>
  <w:style w:type="paragraph" w:customStyle="1" w:styleId="Tabletext8">
    <w:name w:val="Table text 8"/>
    <w:basedOn w:val="Normal"/>
    <w:qFormat/>
    <w:rsid w:val="00562C72"/>
    <w:pPr>
      <w:tabs>
        <w:tab w:val="clear" w:pos="432"/>
      </w:tabs>
      <w:spacing w:line="240" w:lineRule="auto"/>
      <w:ind w:firstLine="0"/>
      <w:jc w:val="left"/>
    </w:pPr>
    <w:rPr>
      <w:rFonts w:ascii="Arial" w:hAnsi="Arial"/>
      <w:snapToGrid w:val="0"/>
      <w:sz w:val="16"/>
      <w:szCs w:val="16"/>
    </w:rPr>
  </w:style>
  <w:style w:type="table" w:styleId="LightList">
    <w:name w:val="Light List"/>
    <w:basedOn w:val="TableNormal"/>
    <w:uiPriority w:val="61"/>
    <w:rsid w:val="00562C72"/>
    <w:rPr>
      <w:rFonts w:asciiTheme="minorHAnsi" w:eastAsiaTheme="minorEastAsia" w:hAnsiTheme="minorHAnsi" w:cstheme="minorBidi"/>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locked/>
    <w:rsid w:val="00190F49"/>
    <w:rPr>
      <w:color w:val="800080" w:themeColor="followedHyperlink"/>
      <w:u w:val="single"/>
    </w:rPr>
  </w:style>
  <w:style w:type="character" w:styleId="Emphasis">
    <w:name w:val="Emphasis"/>
    <w:basedOn w:val="DefaultParagraphFont"/>
    <w:uiPriority w:val="20"/>
    <w:qFormat/>
    <w:rsid w:val="003236B3"/>
    <w:rPr>
      <w:i/>
      <w:iCs/>
    </w:rPr>
  </w:style>
  <w:style w:type="character" w:customStyle="1" w:styleId="apple-converted-space">
    <w:name w:val="apple-converted-space"/>
    <w:basedOn w:val="DefaultParagraphFont"/>
    <w:rsid w:val="003236B3"/>
  </w:style>
  <w:style w:type="character" w:styleId="Strong">
    <w:name w:val="Strong"/>
    <w:basedOn w:val="DefaultParagraphFont"/>
    <w:uiPriority w:val="22"/>
    <w:qFormat/>
    <w:rsid w:val="00740144"/>
    <w:rPr>
      <w:b/>
      <w:bCs/>
    </w:rPr>
  </w:style>
  <w:style w:type="table" w:styleId="LightShading">
    <w:name w:val="Light Shading"/>
    <w:basedOn w:val="TableNormal"/>
    <w:uiPriority w:val="60"/>
    <w:rsid w:val="005F19B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371"/>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370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C370B"/>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FE1371"/>
    <w:rPr>
      <w:rFonts w:cs="Times New Roman"/>
      <w:b/>
    </w:rPr>
  </w:style>
  <w:style w:type="character" w:customStyle="1" w:styleId="Heading4Char">
    <w:name w:val="Heading 4 Char"/>
    <w:basedOn w:val="DefaultParagraphFont"/>
    <w:link w:val="Heading4"/>
    <w:uiPriority w:val="99"/>
    <w:semiHidden/>
    <w:locked/>
    <w:rsid w:val="003C370B"/>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3C370B"/>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3C370B"/>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3C370B"/>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3C370B"/>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3C370B"/>
    <w:rPr>
      <w:rFonts w:ascii="Cambria" w:hAnsi="Cambria" w:cs="Times New Roman"/>
    </w:rPr>
  </w:style>
  <w:style w:type="paragraph" w:styleId="TOC1">
    <w:name w:val="toc 1"/>
    <w:basedOn w:val="Normal"/>
    <w:next w:val="Normalcontinued"/>
    <w:autoRedefine/>
    <w:uiPriority w:val="39"/>
    <w:rsid w:val="00E74F59"/>
    <w:pPr>
      <w:tabs>
        <w:tab w:val="clear" w:pos="432"/>
        <w:tab w:val="left" w:pos="1008"/>
        <w:tab w:val="right" w:leader="dot" w:pos="9360"/>
      </w:tabs>
      <w:spacing w:after="120" w:line="240" w:lineRule="auto"/>
      <w:ind w:left="1008" w:right="1080" w:hanging="1008"/>
      <w:jc w:val="left"/>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FE1371"/>
    <w:rPr>
      <w:rFonts w:cs="Times New Roman"/>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rsid w:val="00FE1371"/>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99"/>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aliases w:val="F1"/>
    <w:basedOn w:val="Normal"/>
    <w:link w:val="FootnoteTextChar"/>
    <w:rsid w:val="00850CF2"/>
    <w:pPr>
      <w:spacing w:after="120" w:line="240" w:lineRule="auto"/>
    </w:pPr>
    <w:rPr>
      <w:sz w:val="20"/>
    </w:rPr>
  </w:style>
  <w:style w:type="character" w:customStyle="1" w:styleId="FootnoteTextChar">
    <w:name w:val="Footnote Text Char"/>
    <w:aliases w:val="F1 Char"/>
    <w:basedOn w:val="DefaultParagraphFont"/>
    <w:link w:val="FootnoteText"/>
    <w:locked/>
    <w:rsid w:val="00FE1371"/>
    <w:rPr>
      <w:rFonts w:cs="Times New Roman"/>
      <w:sz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3C370B"/>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883BD4"/>
    <w:pPr>
      <w:keepLines/>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DB4CA9"/>
    <w:rPr>
      <w:color w:val="C00000"/>
    </w:rPr>
  </w:style>
  <w:style w:type="paragraph" w:customStyle="1" w:styleId="AcknowledgmentnoTOCBlue">
    <w:name w:val="Acknowledgment no TOC_Blue"/>
    <w:basedOn w:val="AcknowledgmentnoTOCBlack"/>
    <w:next w:val="Normal"/>
    <w:uiPriority w:val="99"/>
    <w:rsid w:val="00DB4CA9"/>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D11DE"/>
    <w:pPr>
      <w:spacing w:after="320"/>
    </w:pPr>
  </w:style>
  <w:style w:type="paragraph" w:customStyle="1" w:styleId="BulletRedLastDS">
    <w:name w:val="Bullet_Red (Last DS)"/>
    <w:basedOn w:val="BulletRedLastSS"/>
    <w:next w:val="Normal"/>
    <w:uiPriority w:val="99"/>
    <w:rsid w:val="001D11DE"/>
    <w:pPr>
      <w:spacing w:after="320"/>
    </w:pPr>
  </w:style>
  <w:style w:type="paragraph" w:customStyle="1" w:styleId="BulletBlueLastDS">
    <w:name w:val="Bullet_Blue (Last DS)"/>
    <w:basedOn w:val="BulletBlackLastDS"/>
    <w:next w:val="Normal"/>
    <w:uiPriority w:val="99"/>
    <w:rsid w:val="001D11DE"/>
    <w:pPr>
      <w:numPr>
        <w:numId w:val="14"/>
      </w:numPr>
      <w:ind w:left="720" w:hanging="288"/>
    </w:pPr>
  </w:style>
  <w:style w:type="table" w:styleId="TableGrid">
    <w:name w:val="Table Grid"/>
    <w:basedOn w:val="TableNormal"/>
    <w:uiPriority w:val="99"/>
    <w:rsid w:val="00645FA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2F60A0"/>
    <w:pPr>
      <w:outlineLvl w:val="8"/>
    </w:pPr>
  </w:style>
  <w:style w:type="paragraph" w:customStyle="1" w:styleId="Heading2RedNoTOC">
    <w:name w:val="Heading 2_Red No TOC"/>
    <w:basedOn w:val="Heading2Red"/>
    <w:next w:val="Normal"/>
    <w:uiPriority w:val="99"/>
    <w:rsid w:val="002F60A0"/>
    <w:pPr>
      <w:outlineLvl w:val="8"/>
    </w:pPr>
  </w:style>
  <w:style w:type="paragraph" w:customStyle="1" w:styleId="Heading2BlueNoTOC">
    <w:name w:val="Heading 2_Blue No TOC"/>
    <w:basedOn w:val="Heading2Blue"/>
    <w:next w:val="Normal"/>
    <w:uiPriority w:val="99"/>
    <w:rsid w:val="002F60A0"/>
    <w:pPr>
      <w:outlineLvl w:val="8"/>
    </w:pPr>
  </w:style>
  <w:style w:type="paragraph" w:customStyle="1" w:styleId="MarkforAttachmentHeadingBlack">
    <w:name w:val="Mark for Attachment Heading_Black"/>
    <w:basedOn w:val="Normal"/>
    <w:next w:val="Normal"/>
    <w:uiPriority w:val="99"/>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2F60A0"/>
    <w:rPr>
      <w:color w:val="C00000"/>
    </w:rPr>
  </w:style>
  <w:style w:type="paragraph" w:customStyle="1" w:styleId="MarkforAppendixHeadingBlue">
    <w:name w:val="Mark for Appendix Heading_Blue"/>
    <w:basedOn w:val="MarkforAppendixHeadingBlack"/>
    <w:next w:val="Normal"/>
    <w:uiPriority w:val="99"/>
    <w:rsid w:val="002F60A0"/>
    <w:rPr>
      <w:color w:val="345294"/>
    </w:rPr>
  </w:style>
  <w:style w:type="paragraph" w:customStyle="1" w:styleId="NumberedBulletLastDS">
    <w:name w:val="Numbered Bullet (Last DS)"/>
    <w:basedOn w:val="NumberedBulletLASTSS"/>
    <w:next w:val="Normal"/>
    <w:uiPriority w:val="99"/>
    <w:rsid w:val="001D11DE"/>
    <w:pPr>
      <w:spacing w:after="32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Heading3NoTOC">
    <w:name w:val="Heading 3_No TOC"/>
    <w:basedOn w:val="Heading3"/>
    <w:next w:val="Normal"/>
    <w:uiPriority w:val="99"/>
    <w:rsid w:val="006D4428"/>
    <w:pPr>
      <w:outlineLvl w:val="8"/>
    </w:pPr>
  </w:style>
  <w:style w:type="paragraph" w:styleId="CommentText">
    <w:name w:val="annotation text"/>
    <w:basedOn w:val="Normal"/>
    <w:link w:val="CommentTextChar"/>
    <w:uiPriority w:val="99"/>
    <w:rsid w:val="00FE1371"/>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FE1371"/>
    <w:rPr>
      <w:rFonts w:ascii="Times New Roman" w:hAnsi="Times New Roman" w:cs="Times New Roman"/>
      <w:sz w:val="20"/>
      <w:szCs w:val="20"/>
    </w:rPr>
  </w:style>
  <w:style w:type="character" w:styleId="CommentReference">
    <w:name w:val="annotation reference"/>
    <w:basedOn w:val="DefaultParagraphFont"/>
    <w:uiPriority w:val="99"/>
    <w:semiHidden/>
    <w:rsid w:val="00FE1371"/>
    <w:rPr>
      <w:rFonts w:cs="Times New Roman"/>
      <w:sz w:val="16"/>
      <w:szCs w:val="16"/>
    </w:rPr>
  </w:style>
  <w:style w:type="character" w:styleId="Hyperlink">
    <w:name w:val="Hyperlink"/>
    <w:basedOn w:val="DefaultParagraphFont"/>
    <w:uiPriority w:val="99"/>
    <w:rsid w:val="00FE1371"/>
    <w:rPr>
      <w:rFonts w:cs="Times New Roman"/>
      <w:color w:val="0000FF"/>
      <w:u w:val="single"/>
    </w:rPr>
  </w:style>
  <w:style w:type="paragraph" w:customStyle="1" w:styleId="Default">
    <w:name w:val="Default"/>
    <w:rsid w:val="00FE1371"/>
    <w:pPr>
      <w:autoSpaceDE w:val="0"/>
      <w:autoSpaceDN w:val="0"/>
      <w:adjustRightInd w:val="0"/>
    </w:pPr>
    <w:rPr>
      <w:rFonts w:ascii="Lucida Sans" w:hAnsi="Lucida Sans" w:cs="Lucida Sans"/>
      <w:color w:val="000000"/>
      <w:sz w:val="24"/>
      <w:szCs w:val="24"/>
    </w:rPr>
  </w:style>
  <w:style w:type="paragraph" w:styleId="CommentSubject">
    <w:name w:val="annotation subject"/>
    <w:basedOn w:val="CommentText"/>
    <w:next w:val="CommentText"/>
    <w:link w:val="CommentSubjectChar"/>
    <w:uiPriority w:val="99"/>
    <w:semiHidden/>
    <w:locked/>
    <w:rsid w:val="003E70FA"/>
    <w:pPr>
      <w:spacing w:line="480" w:lineRule="auto"/>
    </w:pPr>
    <w:rPr>
      <w:rFonts w:ascii="Garamond" w:hAnsi="Garamond"/>
      <w:b/>
      <w:bCs/>
    </w:rPr>
  </w:style>
  <w:style w:type="character" w:customStyle="1" w:styleId="CommentSubjectChar">
    <w:name w:val="Comment Subject Char"/>
    <w:basedOn w:val="CommentTextChar"/>
    <w:link w:val="CommentSubject"/>
    <w:uiPriority w:val="99"/>
    <w:semiHidden/>
    <w:locked/>
    <w:rsid w:val="003E70FA"/>
    <w:rPr>
      <w:rFonts w:ascii="Times New Roman" w:hAnsi="Times New Roman" w:cs="Times New Roman"/>
      <w:b/>
      <w:bCs/>
      <w:sz w:val="20"/>
      <w:szCs w:val="20"/>
    </w:rPr>
  </w:style>
  <w:style w:type="paragraph" w:styleId="BodyTextIndent">
    <w:name w:val="Body Text Indent"/>
    <w:basedOn w:val="Normal"/>
    <w:link w:val="BodyTextIndentChar"/>
    <w:uiPriority w:val="99"/>
    <w:locked/>
    <w:rsid w:val="007F573B"/>
    <w:pPr>
      <w:tabs>
        <w:tab w:val="clear" w:pos="432"/>
        <w:tab w:val="left" w:pos="720"/>
      </w:tabs>
      <w:spacing w:after="80" w:line="240" w:lineRule="auto"/>
      <w:ind w:left="720" w:hanging="720"/>
      <w:jc w:val="left"/>
    </w:pPr>
    <w:rPr>
      <w:rFonts w:ascii="Times New Roman" w:hAnsi="Times New Roman"/>
      <w:b/>
      <w:szCs w:val="20"/>
    </w:rPr>
  </w:style>
  <w:style w:type="character" w:customStyle="1" w:styleId="BodyTextIndentChar">
    <w:name w:val="Body Text Indent Char"/>
    <w:basedOn w:val="DefaultParagraphFont"/>
    <w:link w:val="BodyTextIndent"/>
    <w:uiPriority w:val="99"/>
    <w:locked/>
    <w:rsid w:val="007F573B"/>
    <w:rPr>
      <w:rFonts w:ascii="Times New Roman" w:hAnsi="Times New Roman" w:cs="Times New Roman"/>
      <w:b/>
      <w:sz w:val="20"/>
      <w:szCs w:val="20"/>
    </w:rPr>
  </w:style>
  <w:style w:type="paragraph" w:styleId="BodyTextIndent2">
    <w:name w:val="Body Text Indent 2"/>
    <w:basedOn w:val="Normal"/>
    <w:link w:val="BodyTextIndent2Char"/>
    <w:uiPriority w:val="99"/>
    <w:semiHidden/>
    <w:locked/>
    <w:rsid w:val="007F573B"/>
    <w:pPr>
      <w:spacing w:after="120"/>
      <w:ind w:left="360"/>
    </w:pPr>
  </w:style>
  <w:style w:type="character" w:customStyle="1" w:styleId="BodyTextIndent2Char">
    <w:name w:val="Body Text Indent 2 Char"/>
    <w:basedOn w:val="DefaultParagraphFont"/>
    <w:link w:val="BodyTextIndent2"/>
    <w:uiPriority w:val="99"/>
    <w:semiHidden/>
    <w:locked/>
    <w:rsid w:val="007F573B"/>
    <w:rPr>
      <w:rFonts w:cs="Times New Roman"/>
      <w:sz w:val="24"/>
      <w:szCs w:val="24"/>
    </w:rPr>
  </w:style>
  <w:style w:type="paragraph" w:styleId="DocumentMap">
    <w:name w:val="Document Map"/>
    <w:basedOn w:val="Normal"/>
    <w:link w:val="DocumentMapChar"/>
    <w:uiPriority w:val="99"/>
    <w:semiHidden/>
    <w:locked/>
    <w:rsid w:val="0030749E"/>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30749E"/>
    <w:rPr>
      <w:rFonts w:ascii="Tahoma" w:hAnsi="Tahoma" w:cs="Tahoma"/>
      <w:sz w:val="16"/>
      <w:szCs w:val="16"/>
    </w:rPr>
  </w:style>
  <w:style w:type="character" w:customStyle="1" w:styleId="P1-StandParaChar">
    <w:name w:val="P1-Stand Para Char"/>
    <w:basedOn w:val="DefaultParagraphFont"/>
    <w:link w:val="P1-StandPara"/>
    <w:uiPriority w:val="99"/>
    <w:locked/>
    <w:rsid w:val="002A0F9A"/>
    <w:rPr>
      <w:rFonts w:cs="Times New Roman"/>
    </w:rPr>
  </w:style>
  <w:style w:type="paragraph" w:customStyle="1" w:styleId="P1-StandPara">
    <w:name w:val="P1-Stand Para"/>
    <w:basedOn w:val="Normal"/>
    <w:link w:val="P1-StandParaChar"/>
    <w:uiPriority w:val="99"/>
    <w:rsid w:val="002A0F9A"/>
    <w:pPr>
      <w:tabs>
        <w:tab w:val="clear" w:pos="432"/>
      </w:tabs>
      <w:ind w:firstLine="1152"/>
      <w:jc w:val="left"/>
    </w:pPr>
    <w:rPr>
      <w:sz w:val="22"/>
      <w:szCs w:val="22"/>
    </w:rPr>
  </w:style>
  <w:style w:type="paragraph" w:styleId="Revision">
    <w:name w:val="Revision"/>
    <w:hidden/>
    <w:uiPriority w:val="99"/>
    <w:semiHidden/>
    <w:rsid w:val="002A0F9A"/>
    <w:rPr>
      <w:sz w:val="24"/>
      <w:szCs w:val="24"/>
    </w:rPr>
  </w:style>
  <w:style w:type="paragraph" w:customStyle="1" w:styleId="xmsonormal">
    <w:name w:val="x_msonormal"/>
    <w:basedOn w:val="Normal"/>
    <w:uiPriority w:val="99"/>
    <w:rsid w:val="00310ED8"/>
    <w:pPr>
      <w:tabs>
        <w:tab w:val="clear" w:pos="432"/>
      </w:tabs>
      <w:spacing w:before="100" w:beforeAutospacing="1" w:after="100" w:afterAutospacing="1" w:line="240" w:lineRule="auto"/>
      <w:ind w:firstLine="0"/>
      <w:jc w:val="left"/>
    </w:pPr>
    <w:rPr>
      <w:rFonts w:ascii="Times New Roman" w:hAnsi="Times New Roman"/>
    </w:rPr>
  </w:style>
  <w:style w:type="paragraph" w:customStyle="1" w:styleId="xp1-standpara">
    <w:name w:val="x_p1-standpara"/>
    <w:basedOn w:val="Normal"/>
    <w:uiPriority w:val="99"/>
    <w:rsid w:val="00310ED8"/>
    <w:pPr>
      <w:tabs>
        <w:tab w:val="clear" w:pos="432"/>
      </w:tabs>
      <w:spacing w:before="100" w:beforeAutospacing="1" w:after="100" w:afterAutospacing="1" w:line="240" w:lineRule="auto"/>
      <w:ind w:firstLine="0"/>
      <w:jc w:val="left"/>
    </w:pPr>
    <w:rPr>
      <w:rFonts w:ascii="Times New Roman" w:hAnsi="Times New Roman"/>
    </w:rPr>
  </w:style>
  <w:style w:type="numbering" w:customStyle="1" w:styleId="MPROutline">
    <w:name w:val="MPROutline"/>
    <w:rsid w:val="00F067DA"/>
    <w:pPr>
      <w:numPr>
        <w:numId w:val="15"/>
      </w:numPr>
    </w:pPr>
  </w:style>
  <w:style w:type="character" w:customStyle="1" w:styleId="greytext">
    <w:name w:val="grey_text"/>
    <w:basedOn w:val="DefaultParagraphFont"/>
    <w:rsid w:val="00EA6C36"/>
  </w:style>
  <w:style w:type="paragraph" w:customStyle="1" w:styleId="MarkforTableTitle">
    <w:name w:val="Mark for Table Title"/>
    <w:basedOn w:val="Normal"/>
    <w:next w:val="Normal"/>
    <w:qFormat/>
    <w:rsid w:val="00477D6A"/>
    <w:pPr>
      <w:keepNext/>
      <w:tabs>
        <w:tab w:val="clear" w:pos="432"/>
      </w:tabs>
      <w:spacing w:after="60" w:line="240" w:lineRule="auto"/>
      <w:ind w:firstLine="0"/>
      <w:jc w:val="left"/>
    </w:pPr>
    <w:rPr>
      <w:rFonts w:ascii="Arial Black" w:hAnsi="Arial Black"/>
      <w:sz w:val="22"/>
      <w:szCs w:val="20"/>
    </w:rPr>
  </w:style>
  <w:style w:type="paragraph" w:customStyle="1" w:styleId="Tabletext8">
    <w:name w:val="Table text 8"/>
    <w:basedOn w:val="Normal"/>
    <w:qFormat/>
    <w:rsid w:val="00562C72"/>
    <w:pPr>
      <w:tabs>
        <w:tab w:val="clear" w:pos="432"/>
      </w:tabs>
      <w:spacing w:line="240" w:lineRule="auto"/>
      <w:ind w:firstLine="0"/>
      <w:jc w:val="left"/>
    </w:pPr>
    <w:rPr>
      <w:rFonts w:ascii="Arial" w:hAnsi="Arial"/>
      <w:snapToGrid w:val="0"/>
      <w:sz w:val="16"/>
      <w:szCs w:val="16"/>
    </w:rPr>
  </w:style>
  <w:style w:type="table" w:styleId="LightList">
    <w:name w:val="Light List"/>
    <w:basedOn w:val="TableNormal"/>
    <w:uiPriority w:val="61"/>
    <w:rsid w:val="00562C72"/>
    <w:rPr>
      <w:rFonts w:asciiTheme="minorHAnsi" w:eastAsiaTheme="minorEastAsia" w:hAnsiTheme="minorHAnsi" w:cstheme="minorBidi"/>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locked/>
    <w:rsid w:val="00190F49"/>
    <w:rPr>
      <w:color w:val="800080" w:themeColor="followedHyperlink"/>
      <w:u w:val="single"/>
    </w:rPr>
  </w:style>
  <w:style w:type="character" w:styleId="Emphasis">
    <w:name w:val="Emphasis"/>
    <w:basedOn w:val="DefaultParagraphFont"/>
    <w:uiPriority w:val="20"/>
    <w:qFormat/>
    <w:rsid w:val="003236B3"/>
    <w:rPr>
      <w:i/>
      <w:iCs/>
    </w:rPr>
  </w:style>
  <w:style w:type="character" w:customStyle="1" w:styleId="apple-converted-space">
    <w:name w:val="apple-converted-space"/>
    <w:basedOn w:val="DefaultParagraphFont"/>
    <w:rsid w:val="003236B3"/>
  </w:style>
  <w:style w:type="character" w:styleId="Strong">
    <w:name w:val="Strong"/>
    <w:basedOn w:val="DefaultParagraphFont"/>
    <w:uiPriority w:val="22"/>
    <w:qFormat/>
    <w:rsid w:val="00740144"/>
    <w:rPr>
      <w:b/>
      <w:bCs/>
    </w:rPr>
  </w:style>
  <w:style w:type="table" w:styleId="LightShading">
    <w:name w:val="Light Shading"/>
    <w:basedOn w:val="TableNormal"/>
    <w:uiPriority w:val="60"/>
    <w:rsid w:val="005F19B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60178">
      <w:bodyDiv w:val="1"/>
      <w:marLeft w:val="0"/>
      <w:marRight w:val="0"/>
      <w:marTop w:val="0"/>
      <w:marBottom w:val="0"/>
      <w:divBdr>
        <w:top w:val="none" w:sz="0" w:space="0" w:color="auto"/>
        <w:left w:val="none" w:sz="0" w:space="0" w:color="auto"/>
        <w:bottom w:val="none" w:sz="0" w:space="0" w:color="auto"/>
        <w:right w:val="none" w:sz="0" w:space="0" w:color="auto"/>
      </w:divBdr>
    </w:div>
    <w:div w:id="449665268">
      <w:bodyDiv w:val="1"/>
      <w:marLeft w:val="0"/>
      <w:marRight w:val="0"/>
      <w:marTop w:val="0"/>
      <w:marBottom w:val="0"/>
      <w:divBdr>
        <w:top w:val="none" w:sz="0" w:space="0" w:color="auto"/>
        <w:left w:val="none" w:sz="0" w:space="0" w:color="auto"/>
        <w:bottom w:val="none" w:sz="0" w:space="0" w:color="auto"/>
        <w:right w:val="none" w:sz="0" w:space="0" w:color="auto"/>
      </w:divBdr>
    </w:div>
    <w:div w:id="773598427">
      <w:bodyDiv w:val="1"/>
      <w:marLeft w:val="0"/>
      <w:marRight w:val="0"/>
      <w:marTop w:val="0"/>
      <w:marBottom w:val="0"/>
      <w:divBdr>
        <w:top w:val="none" w:sz="0" w:space="0" w:color="auto"/>
        <w:left w:val="none" w:sz="0" w:space="0" w:color="auto"/>
        <w:bottom w:val="none" w:sz="0" w:space="0" w:color="auto"/>
        <w:right w:val="none" w:sz="0" w:space="0" w:color="auto"/>
      </w:divBdr>
    </w:div>
    <w:div w:id="856037763">
      <w:bodyDiv w:val="1"/>
      <w:marLeft w:val="0"/>
      <w:marRight w:val="0"/>
      <w:marTop w:val="0"/>
      <w:marBottom w:val="0"/>
      <w:divBdr>
        <w:top w:val="none" w:sz="0" w:space="0" w:color="auto"/>
        <w:left w:val="none" w:sz="0" w:space="0" w:color="auto"/>
        <w:bottom w:val="none" w:sz="0" w:space="0" w:color="auto"/>
        <w:right w:val="none" w:sz="0" w:space="0" w:color="auto"/>
      </w:divBdr>
    </w:div>
    <w:div w:id="952857170">
      <w:bodyDiv w:val="1"/>
      <w:marLeft w:val="0"/>
      <w:marRight w:val="0"/>
      <w:marTop w:val="0"/>
      <w:marBottom w:val="0"/>
      <w:divBdr>
        <w:top w:val="none" w:sz="0" w:space="0" w:color="auto"/>
        <w:left w:val="none" w:sz="0" w:space="0" w:color="auto"/>
        <w:bottom w:val="none" w:sz="0" w:space="0" w:color="auto"/>
        <w:right w:val="none" w:sz="0" w:space="0" w:color="auto"/>
      </w:divBdr>
    </w:div>
    <w:div w:id="978728170">
      <w:bodyDiv w:val="1"/>
      <w:marLeft w:val="0"/>
      <w:marRight w:val="0"/>
      <w:marTop w:val="0"/>
      <w:marBottom w:val="0"/>
      <w:divBdr>
        <w:top w:val="none" w:sz="0" w:space="0" w:color="auto"/>
        <w:left w:val="none" w:sz="0" w:space="0" w:color="auto"/>
        <w:bottom w:val="none" w:sz="0" w:space="0" w:color="auto"/>
        <w:right w:val="none" w:sz="0" w:space="0" w:color="auto"/>
      </w:divBdr>
    </w:div>
    <w:div w:id="1136264994">
      <w:bodyDiv w:val="1"/>
      <w:marLeft w:val="0"/>
      <w:marRight w:val="0"/>
      <w:marTop w:val="0"/>
      <w:marBottom w:val="0"/>
      <w:divBdr>
        <w:top w:val="none" w:sz="0" w:space="0" w:color="auto"/>
        <w:left w:val="none" w:sz="0" w:space="0" w:color="auto"/>
        <w:bottom w:val="none" w:sz="0" w:space="0" w:color="auto"/>
        <w:right w:val="none" w:sz="0" w:space="0" w:color="auto"/>
      </w:divBdr>
    </w:div>
    <w:div w:id="1141001387">
      <w:bodyDiv w:val="1"/>
      <w:marLeft w:val="0"/>
      <w:marRight w:val="0"/>
      <w:marTop w:val="0"/>
      <w:marBottom w:val="0"/>
      <w:divBdr>
        <w:top w:val="none" w:sz="0" w:space="0" w:color="auto"/>
        <w:left w:val="none" w:sz="0" w:space="0" w:color="auto"/>
        <w:bottom w:val="none" w:sz="0" w:space="0" w:color="auto"/>
        <w:right w:val="none" w:sz="0" w:space="0" w:color="auto"/>
      </w:divBdr>
    </w:div>
    <w:div w:id="1247808287">
      <w:bodyDiv w:val="1"/>
      <w:marLeft w:val="0"/>
      <w:marRight w:val="0"/>
      <w:marTop w:val="0"/>
      <w:marBottom w:val="0"/>
      <w:divBdr>
        <w:top w:val="none" w:sz="0" w:space="0" w:color="auto"/>
        <w:left w:val="none" w:sz="0" w:space="0" w:color="auto"/>
        <w:bottom w:val="none" w:sz="0" w:space="0" w:color="auto"/>
        <w:right w:val="none" w:sz="0" w:space="0" w:color="auto"/>
      </w:divBdr>
    </w:div>
    <w:div w:id="1359701383">
      <w:bodyDiv w:val="1"/>
      <w:marLeft w:val="0"/>
      <w:marRight w:val="0"/>
      <w:marTop w:val="0"/>
      <w:marBottom w:val="0"/>
      <w:divBdr>
        <w:top w:val="none" w:sz="0" w:space="0" w:color="auto"/>
        <w:left w:val="none" w:sz="0" w:space="0" w:color="auto"/>
        <w:bottom w:val="none" w:sz="0" w:space="0" w:color="auto"/>
        <w:right w:val="none" w:sz="0" w:space="0" w:color="auto"/>
      </w:divBdr>
    </w:div>
    <w:div w:id="1600261979">
      <w:bodyDiv w:val="1"/>
      <w:marLeft w:val="0"/>
      <w:marRight w:val="0"/>
      <w:marTop w:val="0"/>
      <w:marBottom w:val="0"/>
      <w:divBdr>
        <w:top w:val="none" w:sz="0" w:space="0" w:color="auto"/>
        <w:left w:val="none" w:sz="0" w:space="0" w:color="auto"/>
        <w:bottom w:val="none" w:sz="0" w:space="0" w:color="auto"/>
        <w:right w:val="none" w:sz="0" w:space="0" w:color="auto"/>
      </w:divBdr>
    </w:div>
    <w:div w:id="1600336206">
      <w:bodyDiv w:val="1"/>
      <w:marLeft w:val="0"/>
      <w:marRight w:val="0"/>
      <w:marTop w:val="0"/>
      <w:marBottom w:val="0"/>
      <w:divBdr>
        <w:top w:val="none" w:sz="0" w:space="0" w:color="auto"/>
        <w:left w:val="none" w:sz="0" w:space="0" w:color="auto"/>
        <w:bottom w:val="none" w:sz="0" w:space="0" w:color="auto"/>
        <w:right w:val="none" w:sz="0" w:space="0" w:color="auto"/>
      </w:divBdr>
    </w:div>
    <w:div w:id="1607419835">
      <w:bodyDiv w:val="1"/>
      <w:marLeft w:val="0"/>
      <w:marRight w:val="0"/>
      <w:marTop w:val="0"/>
      <w:marBottom w:val="0"/>
      <w:divBdr>
        <w:top w:val="none" w:sz="0" w:space="0" w:color="auto"/>
        <w:left w:val="none" w:sz="0" w:space="0" w:color="auto"/>
        <w:bottom w:val="none" w:sz="0" w:space="0" w:color="auto"/>
        <w:right w:val="none" w:sz="0" w:space="0" w:color="auto"/>
      </w:divBdr>
    </w:div>
    <w:div w:id="1676960965">
      <w:bodyDiv w:val="1"/>
      <w:marLeft w:val="0"/>
      <w:marRight w:val="0"/>
      <w:marTop w:val="0"/>
      <w:marBottom w:val="0"/>
      <w:divBdr>
        <w:top w:val="none" w:sz="0" w:space="0" w:color="auto"/>
        <w:left w:val="none" w:sz="0" w:space="0" w:color="auto"/>
        <w:bottom w:val="none" w:sz="0" w:space="0" w:color="auto"/>
        <w:right w:val="none" w:sz="0" w:space="0" w:color="auto"/>
      </w:divBdr>
    </w:div>
    <w:div w:id="1831480430">
      <w:marLeft w:val="0"/>
      <w:marRight w:val="0"/>
      <w:marTop w:val="0"/>
      <w:marBottom w:val="0"/>
      <w:divBdr>
        <w:top w:val="none" w:sz="0" w:space="0" w:color="auto"/>
        <w:left w:val="none" w:sz="0" w:space="0" w:color="auto"/>
        <w:bottom w:val="none" w:sz="0" w:space="0" w:color="auto"/>
        <w:right w:val="none" w:sz="0" w:space="0" w:color="auto"/>
      </w:divBdr>
    </w:div>
    <w:div w:id="1831480431">
      <w:marLeft w:val="0"/>
      <w:marRight w:val="0"/>
      <w:marTop w:val="0"/>
      <w:marBottom w:val="0"/>
      <w:divBdr>
        <w:top w:val="none" w:sz="0" w:space="0" w:color="auto"/>
        <w:left w:val="none" w:sz="0" w:space="0" w:color="auto"/>
        <w:bottom w:val="none" w:sz="0" w:space="0" w:color="auto"/>
        <w:right w:val="none" w:sz="0" w:space="0" w:color="auto"/>
      </w:divBdr>
    </w:div>
    <w:div w:id="1831480432">
      <w:marLeft w:val="0"/>
      <w:marRight w:val="0"/>
      <w:marTop w:val="0"/>
      <w:marBottom w:val="0"/>
      <w:divBdr>
        <w:top w:val="none" w:sz="0" w:space="0" w:color="auto"/>
        <w:left w:val="none" w:sz="0" w:space="0" w:color="auto"/>
        <w:bottom w:val="none" w:sz="0" w:space="0" w:color="auto"/>
        <w:right w:val="none" w:sz="0" w:space="0" w:color="auto"/>
      </w:divBdr>
    </w:div>
    <w:div w:id="1831480433">
      <w:marLeft w:val="0"/>
      <w:marRight w:val="0"/>
      <w:marTop w:val="0"/>
      <w:marBottom w:val="0"/>
      <w:divBdr>
        <w:top w:val="none" w:sz="0" w:space="0" w:color="auto"/>
        <w:left w:val="none" w:sz="0" w:space="0" w:color="auto"/>
        <w:bottom w:val="none" w:sz="0" w:space="0" w:color="auto"/>
        <w:right w:val="none" w:sz="0" w:space="0" w:color="auto"/>
      </w:divBdr>
    </w:div>
    <w:div w:id="1831480434">
      <w:marLeft w:val="0"/>
      <w:marRight w:val="0"/>
      <w:marTop w:val="0"/>
      <w:marBottom w:val="0"/>
      <w:divBdr>
        <w:top w:val="none" w:sz="0" w:space="0" w:color="auto"/>
        <w:left w:val="none" w:sz="0" w:space="0" w:color="auto"/>
        <w:bottom w:val="none" w:sz="0" w:space="0" w:color="auto"/>
        <w:right w:val="none" w:sz="0" w:space="0" w:color="auto"/>
      </w:divBdr>
      <w:divsChild>
        <w:div w:id="1831480438">
          <w:marLeft w:val="0"/>
          <w:marRight w:val="0"/>
          <w:marTop w:val="0"/>
          <w:marBottom w:val="0"/>
          <w:divBdr>
            <w:top w:val="none" w:sz="0" w:space="0" w:color="auto"/>
            <w:left w:val="none" w:sz="0" w:space="0" w:color="auto"/>
            <w:bottom w:val="none" w:sz="0" w:space="0" w:color="auto"/>
            <w:right w:val="none" w:sz="0" w:space="0" w:color="auto"/>
          </w:divBdr>
          <w:divsChild>
            <w:div w:id="1831480435">
              <w:marLeft w:val="0"/>
              <w:marRight w:val="0"/>
              <w:marTop w:val="0"/>
              <w:marBottom w:val="0"/>
              <w:divBdr>
                <w:top w:val="none" w:sz="0" w:space="0" w:color="auto"/>
                <w:left w:val="none" w:sz="0" w:space="0" w:color="auto"/>
                <w:bottom w:val="none" w:sz="0" w:space="0" w:color="auto"/>
                <w:right w:val="none" w:sz="0" w:space="0" w:color="auto"/>
              </w:divBdr>
              <w:divsChild>
                <w:div w:id="1831480436">
                  <w:marLeft w:val="0"/>
                  <w:marRight w:val="0"/>
                  <w:marTop w:val="0"/>
                  <w:marBottom w:val="0"/>
                  <w:divBdr>
                    <w:top w:val="none" w:sz="0" w:space="0" w:color="auto"/>
                    <w:left w:val="none" w:sz="0" w:space="0" w:color="auto"/>
                    <w:bottom w:val="none" w:sz="0" w:space="0" w:color="auto"/>
                    <w:right w:val="none" w:sz="0" w:space="0" w:color="auto"/>
                  </w:divBdr>
                  <w:divsChild>
                    <w:div w:id="18314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480439">
      <w:marLeft w:val="0"/>
      <w:marRight w:val="0"/>
      <w:marTop w:val="0"/>
      <w:marBottom w:val="0"/>
      <w:divBdr>
        <w:top w:val="none" w:sz="0" w:space="0" w:color="auto"/>
        <w:left w:val="none" w:sz="0" w:space="0" w:color="auto"/>
        <w:bottom w:val="none" w:sz="0" w:space="0" w:color="auto"/>
        <w:right w:val="none" w:sz="0" w:space="0" w:color="auto"/>
      </w:divBdr>
    </w:div>
    <w:div w:id="1831480441">
      <w:marLeft w:val="120"/>
      <w:marRight w:val="120"/>
      <w:marTop w:val="0"/>
      <w:marBottom w:val="120"/>
      <w:divBdr>
        <w:top w:val="none" w:sz="0" w:space="0" w:color="auto"/>
        <w:left w:val="none" w:sz="0" w:space="0" w:color="auto"/>
        <w:bottom w:val="none" w:sz="0" w:space="0" w:color="auto"/>
        <w:right w:val="none" w:sz="0" w:space="0" w:color="auto"/>
      </w:divBdr>
      <w:divsChild>
        <w:div w:id="1831480443">
          <w:marLeft w:val="0"/>
          <w:marRight w:val="0"/>
          <w:marTop w:val="0"/>
          <w:marBottom w:val="0"/>
          <w:divBdr>
            <w:top w:val="none" w:sz="0" w:space="0" w:color="auto"/>
            <w:left w:val="none" w:sz="0" w:space="0" w:color="auto"/>
            <w:bottom w:val="none" w:sz="0" w:space="0" w:color="auto"/>
            <w:right w:val="none" w:sz="0" w:space="0" w:color="auto"/>
          </w:divBdr>
          <w:divsChild>
            <w:div w:id="1831480442">
              <w:marLeft w:val="0"/>
              <w:marRight w:val="0"/>
              <w:marTop w:val="0"/>
              <w:marBottom w:val="0"/>
              <w:divBdr>
                <w:top w:val="none" w:sz="0" w:space="0" w:color="auto"/>
                <w:left w:val="none" w:sz="0" w:space="0" w:color="auto"/>
                <w:bottom w:val="none" w:sz="0" w:space="0" w:color="auto"/>
                <w:right w:val="none" w:sz="0" w:space="0" w:color="auto"/>
              </w:divBdr>
              <w:divsChild>
                <w:div w:id="183148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70995">
      <w:bodyDiv w:val="1"/>
      <w:marLeft w:val="0"/>
      <w:marRight w:val="0"/>
      <w:marTop w:val="0"/>
      <w:marBottom w:val="0"/>
      <w:divBdr>
        <w:top w:val="none" w:sz="0" w:space="0" w:color="auto"/>
        <w:left w:val="none" w:sz="0" w:space="0" w:color="auto"/>
        <w:bottom w:val="none" w:sz="0" w:space="0" w:color="auto"/>
        <w:right w:val="none" w:sz="0" w:space="0" w:color="auto"/>
      </w:divBdr>
    </w:div>
    <w:div w:id="210993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naics3_611000.htm" TargetMode="External"/><Relationship Id="rId18" Type="http://schemas.openxmlformats.org/officeDocument/2006/relationships/hyperlink" Target="https://www.gpo.gov/fdsys/search/pagedetails.action?sr=543&amp;originalSearch=&amp;st=31+cfr+904&amp;ps=10&amp;na=&amp;se=&amp;sb=re&amp;timeFrame=&amp;dateBrowse=&amp;govAuthBrowse=&amp;collection=&amp;historical=false&amp;packageId=FR-1991-04-25&amp;fromState" TargetMode="External"/><Relationship Id="rId3" Type="http://schemas.openxmlformats.org/officeDocument/2006/relationships/styles" Target="styles.xml"/><Relationship Id="rId21" Type="http://schemas.openxmlformats.org/officeDocument/2006/relationships/hyperlink" Target="https://www.usda.gov/oig/webdocs/27601-0001-41.pdf" TargetMode="External"/><Relationship Id="rId7" Type="http://schemas.openxmlformats.org/officeDocument/2006/relationships/footnotes" Target="footnotes.xml"/><Relationship Id="rId12" Type="http://schemas.openxmlformats.org/officeDocument/2006/relationships/hyperlink" Target="https://www.bls.gov/oes/current/naics4_999200.htm" TargetMode="External"/><Relationship Id="rId17" Type="http://schemas.openxmlformats.org/officeDocument/2006/relationships/hyperlink" Target="https://academic.oup.com/poq/article-abstract/79/1/105/2330052"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econstor.eu/bitstream/10419/91911/1/2007-01.pdf" TargetMode="External"/><Relationship Id="rId20" Type="http://schemas.openxmlformats.org/officeDocument/2006/relationships/hyperlink" Target="http://childnutrition.ncpublicschools.gov/regulations-policies/public-law/pl-111-296.pdf/vie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www.gpo.gov/fdsys/pkg/PLAW-107publ347/pdf/PLAW-107publ347.pdf"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gao.gov/assets/680/670272.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bls.gov/oes/current/naics4_999300.ht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39901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DECE6-0B86-4B1F-B752-B3D3104AF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11394</Words>
  <Characters>64946</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Supporting Justification for OMB Clearance for the National School Lunch Program and School Breakfast Program Access, Participation, Eligibility, and Certification Study II (APEC-II Study)</vt:lpstr>
    </vt:vector>
  </TitlesOfParts>
  <Company>Mathematica, Inc</Company>
  <LinksUpToDate>false</LinksUpToDate>
  <CharactersWithSpaces>76188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Justification for OMB Clearance for the National School Lunch Program and School Breakfast Program Access, Participation, Eligibility, and Certification Study II (APEC-II Study)</dc:title>
  <dc:creator>Computer &amp; Network Services</dc:creator>
  <cp:lastModifiedBy>SYSTEM</cp:lastModifiedBy>
  <cp:revision>2</cp:revision>
  <cp:lastPrinted>2017-09-07T14:54:00Z</cp:lastPrinted>
  <dcterms:created xsi:type="dcterms:W3CDTF">2017-09-22T19:12:00Z</dcterms:created>
  <dcterms:modified xsi:type="dcterms:W3CDTF">2017-09-22T19:12:00Z</dcterms:modified>
</cp:coreProperties>
</file>