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58A1" w14:textId="77777777" w:rsidR="00F93721" w:rsidRPr="002E5AAC" w:rsidRDefault="00F93721" w:rsidP="001866C0">
      <w:pPr>
        <w:pStyle w:val="NoSpacing"/>
        <w:tabs>
          <w:tab w:val="left" w:pos="720"/>
        </w:tabs>
        <w:rPr>
          <w:rFonts w:ascii="Franklin Gothic Medium" w:hAnsi="Franklin Gothic Medium"/>
          <w:szCs w:val="24"/>
        </w:rPr>
      </w:pPr>
      <w:bookmarkStart w:id="0" w:name="_GoBack"/>
      <w:bookmarkEnd w:id="0"/>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14:paraId="3946E391" w14:textId="77777777" w:rsidR="00F93721" w:rsidRPr="002E5AAC" w:rsidRDefault="00F93721" w:rsidP="001866C0">
      <w:pPr>
        <w:pStyle w:val="NoSpacing"/>
        <w:tabs>
          <w:tab w:val="left" w:pos="720"/>
        </w:tabs>
        <w:spacing w:line="240" w:lineRule="atLeast"/>
        <w:rPr>
          <w:rFonts w:ascii="Franklin Gothic Medium" w:hAnsi="Franklin Gothic Medium"/>
          <w:b w:val="0"/>
          <w:szCs w:val="24"/>
        </w:rPr>
      </w:pPr>
    </w:p>
    <w:p w14:paraId="0363DF4D" w14:textId="5FA63297" w:rsidR="00F93721" w:rsidRPr="002E5AAC" w:rsidRDefault="00F82357" w:rsidP="00A24AB9">
      <w:pPr>
        <w:pStyle w:val="NoSpacing"/>
        <w:tabs>
          <w:tab w:val="left" w:pos="720"/>
        </w:tabs>
        <w:rPr>
          <w:rFonts w:ascii="Franklin Gothic Medium" w:hAnsi="Franklin Gothic Medium"/>
          <w:b w:val="0"/>
          <w:szCs w:val="24"/>
        </w:rPr>
      </w:pPr>
      <w:r>
        <w:rPr>
          <w:rFonts w:ascii="Franklin Gothic Medium" w:hAnsi="Franklin Gothic Medium"/>
          <w:szCs w:val="24"/>
        </w:rPr>
        <w:t>Assessing the Child Nutrition State Administrative Expense Allocation Formula</w:t>
      </w:r>
    </w:p>
    <w:p w14:paraId="297A3596" w14:textId="77777777" w:rsidR="00F93721" w:rsidRPr="002E5AAC" w:rsidRDefault="00F93721" w:rsidP="001866C0">
      <w:pPr>
        <w:pStyle w:val="NoSpacing"/>
        <w:tabs>
          <w:tab w:val="left" w:pos="720"/>
        </w:tabs>
        <w:rPr>
          <w:rFonts w:ascii="Franklin Gothic Medium" w:hAnsi="Franklin Gothic Medium"/>
          <w:b w:val="0"/>
          <w:szCs w:val="24"/>
        </w:rPr>
      </w:pPr>
    </w:p>
    <w:p w14:paraId="50668033" w14:textId="77777777" w:rsidR="00F93721" w:rsidRPr="002E5AAC" w:rsidRDefault="00F93721" w:rsidP="001866C0">
      <w:pPr>
        <w:pStyle w:val="NoSpacing"/>
        <w:tabs>
          <w:tab w:val="left" w:pos="720"/>
        </w:tabs>
        <w:rPr>
          <w:rFonts w:ascii="Franklin Gothic Medium" w:hAnsi="Franklin Gothic Medium"/>
          <w:b w:val="0"/>
          <w:szCs w:val="24"/>
        </w:rPr>
      </w:pPr>
    </w:p>
    <w:p w14:paraId="07511406" w14:textId="77777777" w:rsidR="00F93721" w:rsidRPr="002E5AAC" w:rsidRDefault="00F93721" w:rsidP="001866C0">
      <w:pPr>
        <w:pStyle w:val="NoSpacing"/>
        <w:tabs>
          <w:tab w:val="left" w:pos="720"/>
        </w:tabs>
        <w:rPr>
          <w:rFonts w:ascii="Franklin Gothic Medium" w:hAnsi="Franklin Gothic Medium"/>
          <w:b w:val="0"/>
          <w:szCs w:val="24"/>
        </w:rPr>
      </w:pPr>
    </w:p>
    <w:p w14:paraId="4C79E872" w14:textId="56BBCF2E" w:rsidR="00F93721" w:rsidRPr="00040BC7" w:rsidRDefault="002C3A5C"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Jinee Burdg</w:t>
      </w:r>
    </w:p>
    <w:p w14:paraId="7BD73514" w14:textId="77777777"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Office of Policy Support</w:t>
      </w:r>
    </w:p>
    <w:p w14:paraId="0A1C2E0A" w14:textId="77777777"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Food and Nutrition Service</w:t>
      </w:r>
    </w:p>
    <w:p w14:paraId="761EED27" w14:textId="77777777"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US Department of Agriculture</w:t>
      </w:r>
    </w:p>
    <w:p w14:paraId="1B7CE1DD" w14:textId="77777777"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3101 Park Center Drive</w:t>
      </w:r>
    </w:p>
    <w:p w14:paraId="20F195F5" w14:textId="77777777"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Alexandria, VA 22302</w:t>
      </w:r>
    </w:p>
    <w:p w14:paraId="6F129418" w14:textId="70AF121D" w:rsidR="00F93721" w:rsidRPr="00040BC7"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Phone: 703-</w:t>
      </w:r>
      <w:r w:rsidR="00DD5921" w:rsidRPr="00040BC7">
        <w:rPr>
          <w:rFonts w:ascii="Franklin Gothic Medium" w:hAnsi="Franklin Gothic Medium"/>
          <w:b w:val="0"/>
          <w:szCs w:val="24"/>
        </w:rPr>
        <w:t>305-2744</w:t>
      </w:r>
    </w:p>
    <w:p w14:paraId="3DC470F3" w14:textId="330347C2" w:rsidR="00F93721" w:rsidRPr="003B7AAD" w:rsidRDefault="00F93721" w:rsidP="001866C0">
      <w:pPr>
        <w:pStyle w:val="NoSpacing"/>
        <w:tabs>
          <w:tab w:val="left" w:pos="720"/>
        </w:tabs>
        <w:rPr>
          <w:rFonts w:ascii="Franklin Gothic Medium" w:hAnsi="Franklin Gothic Medium"/>
          <w:b w:val="0"/>
          <w:szCs w:val="24"/>
        </w:rPr>
      </w:pPr>
      <w:r w:rsidRPr="00040BC7">
        <w:rPr>
          <w:rFonts w:ascii="Franklin Gothic Medium" w:hAnsi="Franklin Gothic Medium"/>
          <w:b w:val="0"/>
          <w:szCs w:val="24"/>
        </w:rPr>
        <w:t xml:space="preserve">E-mail: </w:t>
      </w:r>
      <w:r w:rsidR="00DD5921" w:rsidRPr="00040BC7">
        <w:rPr>
          <w:rFonts w:ascii="Franklin Gothic Medium" w:hAnsi="Franklin Gothic Medium"/>
          <w:b w:val="0"/>
          <w:szCs w:val="24"/>
        </w:rPr>
        <w:t>Jinee.Burdg</w:t>
      </w:r>
      <w:r w:rsidRPr="00040BC7">
        <w:rPr>
          <w:rFonts w:ascii="Franklin Gothic Medium" w:hAnsi="Franklin Gothic Medium"/>
          <w:b w:val="0"/>
          <w:szCs w:val="24"/>
        </w:rPr>
        <w:t>@fns.usda.gov</w:t>
      </w:r>
    </w:p>
    <w:p w14:paraId="342DF431" w14:textId="77777777" w:rsidR="00F93721" w:rsidRPr="002E5AAC" w:rsidRDefault="00F93721" w:rsidP="001866C0">
      <w:pPr>
        <w:pStyle w:val="NoSpacing"/>
        <w:tabs>
          <w:tab w:val="left" w:pos="720"/>
        </w:tabs>
        <w:rPr>
          <w:rFonts w:ascii="Franklin Gothic Medium" w:hAnsi="Franklin Gothic Medium"/>
          <w:b w:val="0"/>
          <w:szCs w:val="24"/>
        </w:rPr>
      </w:pPr>
    </w:p>
    <w:p w14:paraId="61FDD470" w14:textId="2A3068AD" w:rsidR="00F93721" w:rsidRPr="002E5AAC" w:rsidRDefault="00D84C6A" w:rsidP="001866C0">
      <w:pPr>
        <w:pStyle w:val="NoSpacing"/>
        <w:tabs>
          <w:tab w:val="left" w:pos="720"/>
        </w:tabs>
        <w:rPr>
          <w:rFonts w:ascii="Franklin Gothic Medium" w:hAnsi="Franklin Gothic Medium"/>
          <w:szCs w:val="24"/>
        </w:rPr>
      </w:pPr>
      <w:r>
        <w:rPr>
          <w:rFonts w:ascii="Franklin Gothic Medium" w:hAnsi="Franklin Gothic Medium"/>
          <w:szCs w:val="24"/>
        </w:rPr>
        <w:t>9/</w:t>
      </w:r>
      <w:r w:rsidR="0003750C">
        <w:rPr>
          <w:rFonts w:ascii="Franklin Gothic Medium" w:hAnsi="Franklin Gothic Medium"/>
          <w:szCs w:val="24"/>
        </w:rPr>
        <w:t>26</w:t>
      </w:r>
      <w:r w:rsidR="00E211DD">
        <w:rPr>
          <w:rFonts w:ascii="Franklin Gothic Medium" w:hAnsi="Franklin Gothic Medium"/>
          <w:szCs w:val="24"/>
        </w:rPr>
        <w:t>/17</w:t>
      </w:r>
    </w:p>
    <w:p w14:paraId="61CBC851" w14:textId="77777777" w:rsidR="002E5AAC" w:rsidRDefault="002E5AAC" w:rsidP="001866C0">
      <w:pPr>
        <w:pStyle w:val="SL-FlLftSgl"/>
        <w:tabs>
          <w:tab w:val="left" w:pos="720"/>
        </w:tabs>
      </w:pPr>
    </w:p>
    <w:p w14:paraId="61D0C063" w14:textId="77777777" w:rsidR="002E5AAC" w:rsidRPr="00CA0A1D" w:rsidRDefault="002E5AAC" w:rsidP="001866C0">
      <w:pPr>
        <w:pStyle w:val="NoSpacing"/>
        <w:tabs>
          <w:tab w:val="left" w:pos="720"/>
        </w:tabs>
        <w:rPr>
          <w:rFonts w:asciiTheme="minorHAnsi" w:hAnsiTheme="minorHAnsi"/>
          <w:szCs w:val="24"/>
        </w:rPr>
        <w:sectPr w:rsidR="002E5AAC" w:rsidRPr="00CA0A1D" w:rsidSect="002E5AAC">
          <w:footerReference w:type="default" r:id="rId9"/>
          <w:pgSz w:w="12240" w:h="15840" w:code="1"/>
          <w:pgMar w:top="1440" w:right="1440" w:bottom="1440" w:left="1440" w:header="720" w:footer="576" w:gutter="0"/>
          <w:cols w:space="720"/>
          <w:vAlign w:val="center"/>
          <w:titlePg/>
          <w:docGrid w:linePitch="326"/>
        </w:sectPr>
      </w:pPr>
    </w:p>
    <w:p w14:paraId="20718490" w14:textId="77777777" w:rsidR="00F93721" w:rsidRDefault="00F93721" w:rsidP="001866C0">
      <w:pPr>
        <w:pStyle w:val="TC-TableofContentsHeading"/>
        <w:tabs>
          <w:tab w:val="left" w:pos="720"/>
        </w:tabs>
        <w:spacing w:after="480"/>
      </w:pPr>
      <w:r w:rsidRPr="00525A50">
        <w:lastRenderedPageBreak/>
        <w:t>Table of Contents</w:t>
      </w:r>
    </w:p>
    <w:p w14:paraId="3DF73FAF" w14:textId="10242E98" w:rsidR="00F93721" w:rsidRDefault="00900DC8" w:rsidP="001866C0">
      <w:pPr>
        <w:pStyle w:val="T0-ChapPgHd"/>
        <w:tabs>
          <w:tab w:val="left" w:pos="720"/>
        </w:tabs>
      </w:pPr>
      <w:bookmarkStart w:id="1" w:name="_Toc286158947"/>
      <w:bookmarkStart w:id="2" w:name="_Toc286160536"/>
      <w:bookmarkStart w:id="3" w:name="_Toc290021759"/>
      <w:bookmarkStart w:id="4" w:name="_Toc329341672"/>
      <w:bookmarkStart w:id="5" w:name="_Toc282506023"/>
      <w:r>
        <w:t>Part</w:t>
      </w:r>
      <w:r>
        <w:tab/>
      </w:r>
      <w:r w:rsidR="00DB64D8">
        <w:tab/>
      </w:r>
      <w:r>
        <w:t>Page</w:t>
      </w:r>
    </w:p>
    <w:p w14:paraId="5152FF54" w14:textId="77777777" w:rsidR="00900DC8" w:rsidRDefault="00900DC8" w:rsidP="001866C0">
      <w:pPr>
        <w:pStyle w:val="T0-ChapPgHd"/>
        <w:tabs>
          <w:tab w:val="left" w:pos="720"/>
        </w:tabs>
      </w:pPr>
    </w:p>
    <w:p w14:paraId="781A22C9" w14:textId="2B41A728" w:rsidR="00CD6C46" w:rsidRDefault="00CD6C46" w:rsidP="001866C0">
      <w:pPr>
        <w:pStyle w:val="TOC1"/>
        <w:tabs>
          <w:tab w:val="left" w:pos="720"/>
        </w:tabs>
      </w:pPr>
      <w:r w:rsidRPr="00135F72">
        <w:t>A</w:t>
      </w:r>
      <w:r w:rsidRPr="00135F72">
        <w:tab/>
        <w:t>Justification</w:t>
      </w:r>
      <w:r w:rsidRPr="00135F72">
        <w:tab/>
      </w:r>
      <w:r>
        <w:tab/>
      </w:r>
      <w:r w:rsidR="00F94DAE">
        <w:t>5</w:t>
      </w:r>
    </w:p>
    <w:p w14:paraId="1DB58117" w14:textId="77777777" w:rsidR="00CD6C46" w:rsidRPr="00135F72" w:rsidRDefault="00CD6C46" w:rsidP="001866C0">
      <w:pPr>
        <w:pStyle w:val="TOC1"/>
        <w:tabs>
          <w:tab w:val="left" w:pos="720"/>
        </w:tabs>
        <w:rPr>
          <w:rFonts w:eastAsiaTheme="minorEastAsia"/>
        </w:rPr>
      </w:pPr>
    </w:p>
    <w:p w14:paraId="572623CC" w14:textId="10B66746" w:rsidR="00CD6C46" w:rsidRPr="00135F72" w:rsidRDefault="00CD6C46" w:rsidP="001866C0">
      <w:pPr>
        <w:pStyle w:val="TOC2"/>
        <w:tabs>
          <w:tab w:val="left" w:pos="720"/>
        </w:tabs>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00F94DAE">
        <w:t>5</w:t>
      </w:r>
    </w:p>
    <w:p w14:paraId="6D383E25" w14:textId="40A4B5AE" w:rsidR="00CD6C46" w:rsidRPr="00135F72" w:rsidRDefault="00CD6C46" w:rsidP="001866C0">
      <w:pPr>
        <w:pStyle w:val="TOC2"/>
        <w:tabs>
          <w:tab w:val="left" w:pos="720"/>
        </w:tabs>
        <w:rPr>
          <w:rFonts w:eastAsiaTheme="minorEastAsia"/>
        </w:rPr>
      </w:pPr>
      <w:r w:rsidRPr="00135F72">
        <w:t>A.2</w:t>
      </w:r>
      <w:r w:rsidRPr="00135F72">
        <w:rPr>
          <w:rFonts w:eastAsiaTheme="minorEastAsia"/>
        </w:rPr>
        <w:tab/>
      </w:r>
      <w:r w:rsidRPr="00135F72">
        <w:t>Purpose and Use of the Information</w:t>
      </w:r>
      <w:r w:rsidRPr="00135F72">
        <w:tab/>
      </w:r>
      <w:r>
        <w:tab/>
      </w:r>
      <w:r w:rsidR="00F94DAE">
        <w:t>7</w:t>
      </w:r>
    </w:p>
    <w:p w14:paraId="21B50702" w14:textId="09DAB878" w:rsidR="00CD6C46" w:rsidRPr="00135F72" w:rsidRDefault="00CD6C46" w:rsidP="001866C0">
      <w:pPr>
        <w:pStyle w:val="TOC2"/>
        <w:tabs>
          <w:tab w:val="left" w:pos="720"/>
        </w:tabs>
        <w:rPr>
          <w:rFonts w:eastAsiaTheme="minorEastAsia"/>
        </w:rPr>
      </w:pPr>
      <w:r w:rsidRPr="00135F72">
        <w:t>A.3</w:t>
      </w:r>
      <w:r w:rsidRPr="00135F72">
        <w:rPr>
          <w:rFonts w:eastAsiaTheme="minorEastAsia"/>
        </w:rPr>
        <w:tab/>
      </w:r>
      <w:r w:rsidRPr="00135F72">
        <w:t xml:space="preserve">Use of </w:t>
      </w:r>
      <w:r w:rsidR="00C62AD4">
        <w:t>I</w:t>
      </w:r>
      <w:r w:rsidRPr="00135F72">
        <w:t>nformation Technology and Burden Reduction</w:t>
      </w:r>
      <w:r w:rsidRPr="00135F72">
        <w:tab/>
      </w:r>
      <w:r>
        <w:tab/>
      </w:r>
      <w:r w:rsidR="00D849B9">
        <w:t>10</w:t>
      </w:r>
    </w:p>
    <w:p w14:paraId="38DA8B0E" w14:textId="5B7A35BE" w:rsidR="00CD6C46" w:rsidRPr="00135F72" w:rsidRDefault="00CD6C46" w:rsidP="001866C0">
      <w:pPr>
        <w:pStyle w:val="TOC2"/>
        <w:tabs>
          <w:tab w:val="left" w:pos="720"/>
        </w:tabs>
        <w:rPr>
          <w:rFonts w:eastAsiaTheme="minorEastAsia"/>
        </w:rPr>
      </w:pPr>
      <w:r w:rsidRPr="00135F72">
        <w:t>A.4</w:t>
      </w:r>
      <w:r w:rsidRPr="00135F72">
        <w:rPr>
          <w:rFonts w:eastAsiaTheme="minorEastAsia"/>
        </w:rPr>
        <w:tab/>
      </w:r>
      <w:r w:rsidRPr="00135F72">
        <w:t xml:space="preserve">Efforts to </w:t>
      </w:r>
      <w:r w:rsidR="00C62AD4">
        <w:t>I</w:t>
      </w:r>
      <w:r w:rsidRPr="00135F72">
        <w:t>dentify Duplication and Use of Similar Information</w:t>
      </w:r>
      <w:r w:rsidRPr="00135F72">
        <w:tab/>
      </w:r>
      <w:r>
        <w:tab/>
      </w:r>
      <w:r w:rsidR="00711E76">
        <w:t>10</w:t>
      </w:r>
    </w:p>
    <w:p w14:paraId="33155BD2" w14:textId="01F54CE3" w:rsidR="00CD6C46" w:rsidRPr="00135F72" w:rsidRDefault="00CD6C46" w:rsidP="001866C0">
      <w:pPr>
        <w:pStyle w:val="TOC2"/>
        <w:tabs>
          <w:tab w:val="left" w:pos="720"/>
        </w:tabs>
        <w:rPr>
          <w:rFonts w:eastAsiaTheme="minorEastAsia"/>
        </w:rPr>
      </w:pPr>
      <w:r w:rsidRPr="00135F72">
        <w:t>A.5</w:t>
      </w:r>
      <w:r w:rsidRPr="00135F72">
        <w:rPr>
          <w:rFonts w:eastAsiaTheme="minorEastAsia"/>
        </w:rPr>
        <w:tab/>
      </w:r>
      <w:r w:rsidRPr="00135F72">
        <w:t xml:space="preserve">Impacts </w:t>
      </w:r>
      <w:r w:rsidR="00A03911">
        <w:t xml:space="preserve">on </w:t>
      </w:r>
      <w:r w:rsidRPr="00135F72">
        <w:t xml:space="preserve">Small Business or </w:t>
      </w:r>
      <w:r w:rsidR="00A03911">
        <w:t>O</w:t>
      </w:r>
      <w:r w:rsidRPr="00135F72">
        <w:t>ther Small Entities</w:t>
      </w:r>
      <w:r w:rsidRPr="00135F72">
        <w:tab/>
      </w:r>
      <w:r>
        <w:tab/>
      </w:r>
      <w:r w:rsidR="002D31BE">
        <w:t>11</w:t>
      </w:r>
    </w:p>
    <w:p w14:paraId="557068EB" w14:textId="3A93560A" w:rsidR="00CD6C46" w:rsidRPr="00135F72" w:rsidRDefault="00CD6C46" w:rsidP="001866C0">
      <w:pPr>
        <w:pStyle w:val="TOC2"/>
        <w:tabs>
          <w:tab w:val="left" w:pos="720"/>
        </w:tabs>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002D31BE">
        <w:t>11</w:t>
      </w:r>
    </w:p>
    <w:p w14:paraId="5475F336" w14:textId="4158929B" w:rsidR="00CD6C46" w:rsidRPr="00135F72" w:rsidRDefault="00CD6C46" w:rsidP="001866C0">
      <w:pPr>
        <w:pStyle w:val="TOC2"/>
        <w:tabs>
          <w:tab w:val="left" w:pos="720"/>
        </w:tabs>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002D31BE">
        <w:t>12</w:t>
      </w:r>
    </w:p>
    <w:p w14:paraId="4C00316A" w14:textId="7DFD0E09" w:rsidR="00CD6C46" w:rsidRPr="00135F72" w:rsidRDefault="00CD6C46" w:rsidP="001866C0">
      <w:pPr>
        <w:pStyle w:val="TOC2"/>
        <w:tabs>
          <w:tab w:val="left" w:pos="720"/>
        </w:tabs>
        <w:rPr>
          <w:rFonts w:eastAsiaTheme="minorEastAsia"/>
        </w:rPr>
      </w:pPr>
      <w:r w:rsidRPr="00135F72">
        <w:t>A.8</w:t>
      </w:r>
      <w:r w:rsidRPr="00135F72">
        <w:rPr>
          <w:rFonts w:eastAsiaTheme="minorEastAsia"/>
        </w:rPr>
        <w:tab/>
      </w:r>
      <w:r w:rsidRPr="00135F72">
        <w:t xml:space="preserve">Responses to the </w:t>
      </w:r>
      <w:r w:rsidRPr="000B33BD">
        <w:rPr>
          <w:i/>
        </w:rPr>
        <w:t>Federal Register</w:t>
      </w:r>
      <w:r w:rsidRPr="00135F72">
        <w:t xml:space="preserve"> Notice and Efforts to Contact Outside Agencies</w:t>
      </w:r>
      <w:r w:rsidRPr="00135F72">
        <w:tab/>
      </w:r>
      <w:r>
        <w:tab/>
      </w:r>
      <w:r w:rsidR="002822C8">
        <w:t>13</w:t>
      </w:r>
    </w:p>
    <w:p w14:paraId="3E747E55" w14:textId="70106547" w:rsidR="00CD6C46" w:rsidRPr="00135F72" w:rsidRDefault="00CD6C46" w:rsidP="001866C0">
      <w:pPr>
        <w:pStyle w:val="TOC2"/>
        <w:tabs>
          <w:tab w:val="left" w:pos="720"/>
        </w:tabs>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006942F8">
        <w:t>15</w:t>
      </w:r>
    </w:p>
    <w:p w14:paraId="161F6005" w14:textId="400A584B" w:rsidR="00CD6C46" w:rsidRPr="00135F72" w:rsidRDefault="00CD6C46" w:rsidP="001866C0">
      <w:pPr>
        <w:pStyle w:val="TOC2"/>
        <w:tabs>
          <w:tab w:val="left" w:pos="720"/>
        </w:tabs>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006942F8">
        <w:t>15</w:t>
      </w:r>
    </w:p>
    <w:p w14:paraId="4CB34AD3" w14:textId="67EA06B1" w:rsidR="00CD6C46" w:rsidRPr="00135F72" w:rsidRDefault="00CD6C46" w:rsidP="001866C0">
      <w:pPr>
        <w:pStyle w:val="TOC2"/>
        <w:tabs>
          <w:tab w:val="left" w:pos="720"/>
        </w:tabs>
        <w:rPr>
          <w:rFonts w:eastAsiaTheme="minorEastAsia"/>
        </w:rPr>
      </w:pPr>
      <w:r w:rsidRPr="00135F72">
        <w:t>A.11</w:t>
      </w:r>
      <w:r w:rsidRPr="00135F72">
        <w:rPr>
          <w:rFonts w:eastAsiaTheme="minorEastAsia"/>
        </w:rPr>
        <w:tab/>
      </w:r>
      <w:r w:rsidRPr="00135F72">
        <w:t>Justification for Sensitive Questions</w:t>
      </w:r>
      <w:r w:rsidRPr="00135F72">
        <w:tab/>
      </w:r>
      <w:r>
        <w:tab/>
      </w:r>
      <w:r w:rsidR="006942F8">
        <w:t>16</w:t>
      </w:r>
    </w:p>
    <w:p w14:paraId="154A6489" w14:textId="180F9F27" w:rsidR="00CD6C46" w:rsidRPr="00135F72" w:rsidRDefault="00CD6C46" w:rsidP="001866C0">
      <w:pPr>
        <w:pStyle w:val="TOC2"/>
        <w:tabs>
          <w:tab w:val="left" w:pos="720"/>
        </w:tabs>
        <w:rPr>
          <w:rFonts w:eastAsiaTheme="minorEastAsia"/>
        </w:rPr>
      </w:pPr>
      <w:r w:rsidRPr="00135F72">
        <w:t>A.12</w:t>
      </w:r>
      <w:r w:rsidRPr="00135F72">
        <w:rPr>
          <w:rFonts w:eastAsiaTheme="minorEastAsia"/>
        </w:rPr>
        <w:tab/>
      </w:r>
      <w:r w:rsidRPr="00135F72">
        <w:t>Estimates of Respondent Burden Including Annualized Hourly Cost</w:t>
      </w:r>
      <w:r w:rsidR="00A03911">
        <w:t>s</w:t>
      </w:r>
      <w:r w:rsidRPr="00135F72">
        <w:tab/>
      </w:r>
      <w:r>
        <w:tab/>
      </w:r>
      <w:r w:rsidR="001A076E">
        <w:t>16</w:t>
      </w:r>
    </w:p>
    <w:p w14:paraId="61FF941D" w14:textId="1898EAAA" w:rsidR="00CD6C46" w:rsidRPr="00135F72" w:rsidRDefault="00CD6C46" w:rsidP="001866C0">
      <w:pPr>
        <w:pStyle w:val="TOC2"/>
        <w:tabs>
          <w:tab w:val="left" w:pos="720"/>
        </w:tabs>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A44815">
        <w:t>21</w:t>
      </w:r>
    </w:p>
    <w:p w14:paraId="24E20D28" w14:textId="3D6F3FB8" w:rsidR="00CD6C46" w:rsidRPr="00135F72" w:rsidRDefault="00CD6C46" w:rsidP="001866C0">
      <w:pPr>
        <w:pStyle w:val="TOC2"/>
        <w:tabs>
          <w:tab w:val="left" w:pos="720"/>
        </w:tabs>
        <w:rPr>
          <w:rFonts w:eastAsiaTheme="minorEastAsia"/>
        </w:rPr>
      </w:pPr>
      <w:r w:rsidRPr="00135F72">
        <w:t>A.14</w:t>
      </w:r>
      <w:r w:rsidRPr="00135F72">
        <w:rPr>
          <w:rFonts w:eastAsiaTheme="minorEastAsia"/>
        </w:rPr>
        <w:tab/>
      </w:r>
      <w:r w:rsidRPr="00135F72">
        <w:t>Annualized Cost to the Federal Government</w:t>
      </w:r>
      <w:r w:rsidRPr="00135F72">
        <w:tab/>
      </w:r>
      <w:r>
        <w:tab/>
      </w:r>
      <w:r w:rsidR="00A44815">
        <w:t>21</w:t>
      </w:r>
    </w:p>
    <w:p w14:paraId="0F1F6B3C" w14:textId="6FEC4604" w:rsidR="00CD6C46" w:rsidRPr="00135F72" w:rsidRDefault="00CD6C46" w:rsidP="001866C0">
      <w:pPr>
        <w:pStyle w:val="TOC2"/>
        <w:tabs>
          <w:tab w:val="left" w:pos="720"/>
        </w:tabs>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7E6B51">
        <w:t>22</w:t>
      </w:r>
    </w:p>
    <w:p w14:paraId="43619D03" w14:textId="5646EEEE" w:rsidR="00CD6C46" w:rsidRPr="00135F72" w:rsidRDefault="00CD6C46" w:rsidP="001866C0">
      <w:pPr>
        <w:pStyle w:val="TOC2"/>
        <w:tabs>
          <w:tab w:val="left" w:pos="720"/>
        </w:tabs>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7E6B51">
        <w:t>22</w:t>
      </w:r>
    </w:p>
    <w:p w14:paraId="12D1491F" w14:textId="7A48F474" w:rsidR="00CD6C46" w:rsidRPr="00135F72" w:rsidRDefault="00CD6C46" w:rsidP="001866C0">
      <w:pPr>
        <w:pStyle w:val="TOC2"/>
        <w:tabs>
          <w:tab w:val="left" w:pos="720"/>
        </w:tabs>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007E6B51">
        <w:t>23</w:t>
      </w:r>
    </w:p>
    <w:p w14:paraId="01EED340" w14:textId="5BD6F7BB" w:rsidR="00CD6C46" w:rsidRDefault="00CD6C46" w:rsidP="001866C0">
      <w:pPr>
        <w:pStyle w:val="TOC2"/>
        <w:tabs>
          <w:tab w:val="left" w:pos="720"/>
        </w:tabs>
      </w:pPr>
      <w:r w:rsidRPr="00135F72">
        <w:t>A.18</w:t>
      </w:r>
      <w:r w:rsidRPr="00135F72">
        <w:rPr>
          <w:rFonts w:eastAsiaTheme="minorEastAsia"/>
        </w:rPr>
        <w:tab/>
      </w:r>
      <w:r w:rsidRPr="00135F72">
        <w:t>Exceptions to Certification for Paperwork Reduction Act Submissions</w:t>
      </w:r>
      <w:r w:rsidRPr="00135F72">
        <w:tab/>
      </w:r>
      <w:r>
        <w:tab/>
      </w:r>
      <w:r w:rsidR="007E6B51">
        <w:t>23</w:t>
      </w:r>
    </w:p>
    <w:p w14:paraId="52DB13F2" w14:textId="77777777" w:rsidR="00204755" w:rsidRDefault="00204755" w:rsidP="001866C0">
      <w:pPr>
        <w:pStyle w:val="TOC2"/>
        <w:tabs>
          <w:tab w:val="left" w:pos="720"/>
        </w:tabs>
      </w:pPr>
    </w:p>
    <w:p w14:paraId="39990461" w14:textId="4FF0C16F" w:rsidR="00204755" w:rsidRPr="002E3D8C" w:rsidRDefault="00204755" w:rsidP="00204755">
      <w:pPr>
        <w:pStyle w:val="TOC2"/>
        <w:tabs>
          <w:tab w:val="left" w:pos="720"/>
        </w:tabs>
        <w:ind w:left="720"/>
        <w:rPr>
          <w:rFonts w:ascii="Franklin Gothic Book" w:hAnsi="Franklin Gothic Book"/>
          <w:u w:val="single"/>
        </w:rPr>
      </w:pPr>
      <w:r w:rsidRPr="002E3D8C">
        <w:rPr>
          <w:rFonts w:ascii="Franklin Gothic Book" w:hAnsi="Franklin Gothic Book"/>
          <w:u w:val="single"/>
        </w:rPr>
        <w:t>Tables</w:t>
      </w:r>
    </w:p>
    <w:p w14:paraId="6239ACA5" w14:textId="2F037A69" w:rsidR="002E3D8C" w:rsidRDefault="002E3D8C" w:rsidP="00204755">
      <w:pPr>
        <w:pStyle w:val="TOC2"/>
        <w:tabs>
          <w:tab w:val="left" w:pos="720"/>
        </w:tabs>
        <w:ind w:left="720"/>
        <w:rPr>
          <w:rFonts w:ascii="Franklin Gothic Book" w:hAnsi="Franklin Gothic Book"/>
          <w:u w:val="single"/>
        </w:rPr>
      </w:pPr>
    </w:p>
    <w:p w14:paraId="7C82244C" w14:textId="7E4A8D3A" w:rsidR="002E3D8C" w:rsidRDefault="002E3D8C" w:rsidP="00BE5030">
      <w:pPr>
        <w:tabs>
          <w:tab w:val="left" w:pos="900"/>
        </w:tabs>
        <w:spacing w:after="200" w:line="276" w:lineRule="auto"/>
        <w:ind w:left="900"/>
        <w:rPr>
          <w:rFonts w:eastAsia="Calibri"/>
          <w:szCs w:val="22"/>
        </w:rPr>
      </w:pPr>
      <w:r>
        <w:rPr>
          <w:rFonts w:eastAsia="Calibri"/>
          <w:szCs w:val="22"/>
        </w:rPr>
        <w:t>Table A12.1. Burden Table</w:t>
      </w:r>
      <w:r w:rsidR="00685EC8">
        <w:rPr>
          <w:rFonts w:eastAsia="Calibri"/>
          <w:szCs w:val="22"/>
        </w:rPr>
        <w:t>…………………………………………………………1</w:t>
      </w:r>
      <w:r w:rsidR="006D683F">
        <w:rPr>
          <w:rFonts w:eastAsia="Calibri"/>
          <w:szCs w:val="22"/>
        </w:rPr>
        <w:t>9</w:t>
      </w:r>
      <w:r>
        <w:rPr>
          <w:rFonts w:eastAsia="Calibri"/>
          <w:szCs w:val="22"/>
        </w:rPr>
        <w:t xml:space="preserve"> </w:t>
      </w:r>
    </w:p>
    <w:p w14:paraId="5E9C5AE9" w14:textId="4F9887B9" w:rsidR="002E3D8C" w:rsidRDefault="002E3D8C" w:rsidP="00BE5030">
      <w:pPr>
        <w:tabs>
          <w:tab w:val="left" w:pos="900"/>
        </w:tabs>
        <w:spacing w:after="200" w:line="276" w:lineRule="auto"/>
        <w:ind w:left="900"/>
        <w:rPr>
          <w:rFonts w:eastAsia="Calibri"/>
          <w:szCs w:val="22"/>
        </w:rPr>
      </w:pPr>
      <w:r>
        <w:rPr>
          <w:rFonts w:eastAsia="Calibri"/>
          <w:szCs w:val="22"/>
        </w:rPr>
        <w:t>Table A16.1. Reporting Schedule</w:t>
      </w:r>
      <w:r w:rsidR="00685EC8">
        <w:rPr>
          <w:rFonts w:eastAsia="Calibri"/>
          <w:szCs w:val="22"/>
        </w:rPr>
        <w:t>…………………………………………………...22</w:t>
      </w:r>
    </w:p>
    <w:p w14:paraId="0B7C52EE" w14:textId="1F9801DC" w:rsidR="00C228EE" w:rsidRDefault="00751704" w:rsidP="00F5420C">
      <w:pPr>
        <w:pStyle w:val="T0-ChapPgHd"/>
        <w:tabs>
          <w:tab w:val="left" w:pos="720"/>
        </w:tabs>
      </w:pPr>
      <w:r>
        <w:t>Appendic</w:t>
      </w:r>
      <w:r w:rsidR="00CD6C46">
        <w:t>es</w:t>
      </w:r>
    </w:p>
    <w:p w14:paraId="258C1776" w14:textId="77777777" w:rsidR="00F5420C" w:rsidRPr="00F5420C" w:rsidRDefault="00F5420C" w:rsidP="00F5420C">
      <w:pPr>
        <w:pStyle w:val="T0-ChapPgHd"/>
        <w:tabs>
          <w:tab w:val="left" w:pos="720"/>
        </w:tabs>
      </w:pPr>
    </w:p>
    <w:p w14:paraId="7C2B0100" w14:textId="0BB77A4F" w:rsidR="0006578C" w:rsidRPr="002E16F5" w:rsidRDefault="00EF6FFD" w:rsidP="00727E53">
      <w:pPr>
        <w:tabs>
          <w:tab w:val="left" w:pos="900"/>
        </w:tabs>
        <w:spacing w:after="200" w:line="276" w:lineRule="auto"/>
        <w:rPr>
          <w:rFonts w:eastAsia="Calibri"/>
          <w:b/>
          <w:szCs w:val="22"/>
        </w:rPr>
      </w:pPr>
      <w:r w:rsidRPr="002E16F5">
        <w:rPr>
          <w:rFonts w:eastAsia="Calibri"/>
          <w:b/>
          <w:szCs w:val="22"/>
        </w:rPr>
        <w:t>Appendix A</w:t>
      </w:r>
      <w:r w:rsidR="002E16F5">
        <w:rPr>
          <w:rFonts w:eastAsia="Calibri"/>
          <w:b/>
          <w:szCs w:val="22"/>
        </w:rPr>
        <w:t>: Study Materials</w:t>
      </w:r>
    </w:p>
    <w:p w14:paraId="5C53D932" w14:textId="79F11DFF" w:rsidR="005460CB" w:rsidRDefault="00EF6FFD" w:rsidP="00727E53">
      <w:pPr>
        <w:tabs>
          <w:tab w:val="left" w:pos="900"/>
        </w:tabs>
        <w:spacing w:after="200" w:line="276" w:lineRule="auto"/>
        <w:rPr>
          <w:rFonts w:eastAsia="Calibri"/>
          <w:szCs w:val="22"/>
        </w:rPr>
      </w:pPr>
      <w:r>
        <w:rPr>
          <w:rFonts w:eastAsia="Calibri"/>
          <w:szCs w:val="22"/>
        </w:rPr>
        <w:tab/>
      </w:r>
      <w:r w:rsidR="002E16F5">
        <w:rPr>
          <w:rFonts w:eastAsia="Calibri"/>
          <w:szCs w:val="22"/>
        </w:rPr>
        <w:t>A-1.</w:t>
      </w:r>
      <w:r>
        <w:rPr>
          <w:rFonts w:eastAsia="Calibri"/>
          <w:szCs w:val="22"/>
        </w:rPr>
        <w:t xml:space="preserve"> </w:t>
      </w:r>
      <w:r w:rsidR="005460CB">
        <w:rPr>
          <w:rFonts w:eastAsia="Calibri"/>
          <w:szCs w:val="22"/>
        </w:rPr>
        <w:t xml:space="preserve">Richard B. Russell National School Lunch Act </w:t>
      </w:r>
      <w:r w:rsidR="00BE5030">
        <w:rPr>
          <w:rFonts w:eastAsia="Calibri"/>
          <w:szCs w:val="22"/>
        </w:rPr>
        <w:t>(Section 28(c))</w:t>
      </w:r>
    </w:p>
    <w:p w14:paraId="26C955AB" w14:textId="66AA547F" w:rsidR="00BE5030" w:rsidRDefault="00BE5030" w:rsidP="003028EA">
      <w:pPr>
        <w:tabs>
          <w:tab w:val="left" w:pos="900"/>
        </w:tabs>
        <w:spacing w:after="200" w:line="276" w:lineRule="auto"/>
        <w:ind w:left="900"/>
        <w:rPr>
          <w:rFonts w:eastAsia="Calibri"/>
          <w:szCs w:val="22"/>
        </w:rPr>
      </w:pPr>
      <w:r>
        <w:rPr>
          <w:rFonts w:eastAsia="Calibri"/>
          <w:szCs w:val="22"/>
        </w:rPr>
        <w:t>A-2. Child Nutrition Act of 1966 (Section 7)</w:t>
      </w:r>
    </w:p>
    <w:p w14:paraId="2F788047" w14:textId="68421A17" w:rsidR="00BE5030" w:rsidRDefault="00BE5030" w:rsidP="003028EA">
      <w:pPr>
        <w:tabs>
          <w:tab w:val="left" w:pos="900"/>
        </w:tabs>
        <w:spacing w:after="200" w:line="276" w:lineRule="auto"/>
        <w:ind w:left="900"/>
        <w:rPr>
          <w:rFonts w:eastAsia="Calibri"/>
          <w:szCs w:val="22"/>
        </w:rPr>
      </w:pPr>
      <w:r>
        <w:rPr>
          <w:rFonts w:eastAsia="Calibri"/>
          <w:szCs w:val="22"/>
        </w:rPr>
        <w:t>A-3. 7 CFR Part 235.4</w:t>
      </w:r>
    </w:p>
    <w:p w14:paraId="7CAE3C8E" w14:textId="290C6A9C" w:rsidR="005460CB" w:rsidRDefault="00EF6FFD" w:rsidP="00727E53">
      <w:pPr>
        <w:tabs>
          <w:tab w:val="left" w:pos="900"/>
        </w:tabs>
        <w:spacing w:after="200" w:line="276" w:lineRule="auto"/>
        <w:rPr>
          <w:rFonts w:eastAsia="Calibri"/>
          <w:szCs w:val="22"/>
        </w:rPr>
      </w:pPr>
      <w:r>
        <w:rPr>
          <w:rFonts w:eastAsia="Calibri"/>
          <w:szCs w:val="22"/>
        </w:rPr>
        <w:tab/>
      </w:r>
      <w:r w:rsidR="002E16F5">
        <w:rPr>
          <w:rFonts w:eastAsia="Calibri"/>
          <w:szCs w:val="22"/>
        </w:rPr>
        <w:t>A-</w:t>
      </w:r>
      <w:r w:rsidR="00BE5030">
        <w:rPr>
          <w:rFonts w:eastAsia="Calibri"/>
          <w:szCs w:val="22"/>
        </w:rPr>
        <w:t>4</w:t>
      </w:r>
      <w:r w:rsidR="002E16F5">
        <w:rPr>
          <w:rFonts w:eastAsia="Calibri"/>
          <w:szCs w:val="22"/>
        </w:rPr>
        <w:t>.</w:t>
      </w:r>
      <w:r>
        <w:rPr>
          <w:rFonts w:eastAsia="Calibri"/>
          <w:szCs w:val="22"/>
        </w:rPr>
        <w:t xml:space="preserve"> </w:t>
      </w:r>
      <w:r w:rsidR="005460CB">
        <w:rPr>
          <w:rFonts w:eastAsia="Calibri"/>
          <w:szCs w:val="22"/>
        </w:rPr>
        <w:t>Westat IRB Approval Letter</w:t>
      </w:r>
    </w:p>
    <w:p w14:paraId="1D8B34BC" w14:textId="1481BFEC" w:rsidR="00CC4BAD" w:rsidRDefault="00EF6FFD" w:rsidP="00CC4BAD">
      <w:pPr>
        <w:tabs>
          <w:tab w:val="left" w:pos="900"/>
        </w:tabs>
        <w:spacing w:after="200" w:line="276" w:lineRule="auto"/>
        <w:rPr>
          <w:rFonts w:eastAsia="Calibri"/>
          <w:szCs w:val="22"/>
        </w:rPr>
      </w:pPr>
      <w:r>
        <w:rPr>
          <w:rFonts w:eastAsia="Calibri"/>
          <w:szCs w:val="22"/>
        </w:rPr>
        <w:tab/>
      </w:r>
      <w:r w:rsidR="002E16F5" w:rsidRPr="00F5420C">
        <w:rPr>
          <w:rFonts w:eastAsia="Calibri"/>
          <w:szCs w:val="22"/>
        </w:rPr>
        <w:t>A-</w:t>
      </w:r>
      <w:r w:rsidR="00BE5030">
        <w:rPr>
          <w:rFonts w:eastAsia="Calibri"/>
          <w:szCs w:val="22"/>
        </w:rPr>
        <w:t>5</w:t>
      </w:r>
      <w:r w:rsidR="002E16F5" w:rsidRPr="00F5420C">
        <w:rPr>
          <w:rFonts w:eastAsia="Calibri"/>
          <w:szCs w:val="22"/>
        </w:rPr>
        <w:t>.</w:t>
      </w:r>
      <w:r w:rsidRPr="00F5420C">
        <w:rPr>
          <w:rFonts w:eastAsia="Calibri"/>
          <w:szCs w:val="22"/>
        </w:rPr>
        <w:t xml:space="preserve"> </w:t>
      </w:r>
      <w:r w:rsidR="005460CB" w:rsidRPr="00EF6FFD">
        <w:rPr>
          <w:rFonts w:eastAsia="Calibri"/>
          <w:szCs w:val="22"/>
        </w:rPr>
        <w:t>Statement of Confidentiality and Nondisclosure</w:t>
      </w:r>
    </w:p>
    <w:p w14:paraId="048DE985" w14:textId="549EFADC" w:rsidR="00EF6FFD" w:rsidRDefault="00CC4BAD" w:rsidP="00CC4BAD">
      <w:pPr>
        <w:tabs>
          <w:tab w:val="left" w:pos="900"/>
        </w:tabs>
        <w:spacing w:after="200" w:line="276" w:lineRule="auto"/>
        <w:rPr>
          <w:rFonts w:eastAsia="Calibri"/>
          <w:szCs w:val="22"/>
        </w:rPr>
      </w:pPr>
      <w:r>
        <w:rPr>
          <w:rFonts w:eastAsia="Calibri"/>
          <w:szCs w:val="22"/>
        </w:rPr>
        <w:tab/>
      </w:r>
      <w:r w:rsidR="005460CB">
        <w:rPr>
          <w:rFonts w:eastAsia="Calibri"/>
          <w:szCs w:val="22"/>
        </w:rPr>
        <w:t>A-</w:t>
      </w:r>
      <w:r w:rsidR="00BE5030">
        <w:rPr>
          <w:rFonts w:eastAsia="Calibri"/>
          <w:szCs w:val="22"/>
        </w:rPr>
        <w:t>6</w:t>
      </w:r>
      <w:r w:rsidR="005460CB">
        <w:rPr>
          <w:rFonts w:eastAsia="Calibri"/>
          <w:szCs w:val="22"/>
        </w:rPr>
        <w:t>. Burden Table</w:t>
      </w:r>
    </w:p>
    <w:p w14:paraId="47551ADB" w14:textId="4929AB68" w:rsidR="00EF6FFD" w:rsidRPr="002E16F5" w:rsidRDefault="00EF6FFD" w:rsidP="00727E53">
      <w:pPr>
        <w:tabs>
          <w:tab w:val="left" w:pos="900"/>
        </w:tabs>
        <w:spacing w:after="200" w:line="276" w:lineRule="auto"/>
        <w:rPr>
          <w:rFonts w:eastAsia="Calibri"/>
          <w:b/>
          <w:szCs w:val="22"/>
        </w:rPr>
      </w:pPr>
      <w:r w:rsidRPr="002E16F5">
        <w:rPr>
          <w:rFonts w:eastAsia="Calibri"/>
          <w:b/>
          <w:szCs w:val="22"/>
        </w:rPr>
        <w:t>Appendix B</w:t>
      </w:r>
      <w:r w:rsidR="002E16F5" w:rsidRPr="002E16F5">
        <w:rPr>
          <w:rFonts w:eastAsia="Calibri"/>
          <w:b/>
          <w:szCs w:val="22"/>
        </w:rPr>
        <w:t>: Recruitment Materials</w:t>
      </w:r>
    </w:p>
    <w:p w14:paraId="3656CDEB" w14:textId="7F12EBE9" w:rsidR="002E16F5" w:rsidRDefault="002E16F5" w:rsidP="00727E53">
      <w:pPr>
        <w:tabs>
          <w:tab w:val="left" w:pos="900"/>
        </w:tabs>
        <w:spacing w:after="200" w:line="276" w:lineRule="auto"/>
        <w:rPr>
          <w:rFonts w:eastAsia="Calibri"/>
          <w:szCs w:val="22"/>
        </w:rPr>
      </w:pPr>
      <w:r>
        <w:rPr>
          <w:rFonts w:eastAsia="Calibri"/>
          <w:szCs w:val="22"/>
        </w:rPr>
        <w:tab/>
      </w:r>
      <w:r w:rsidR="00A61A22">
        <w:rPr>
          <w:rFonts w:eastAsia="Calibri"/>
          <w:szCs w:val="22"/>
        </w:rPr>
        <w:t>B-1</w:t>
      </w:r>
      <w:r w:rsidRPr="002E16F5">
        <w:rPr>
          <w:rFonts w:eastAsia="Calibri"/>
          <w:szCs w:val="22"/>
        </w:rPr>
        <w:t>. State Selection No</w:t>
      </w:r>
      <w:r w:rsidR="003B7AAD">
        <w:rPr>
          <w:rFonts w:eastAsia="Calibri"/>
          <w:szCs w:val="22"/>
        </w:rPr>
        <w:t>tification E-</w:t>
      </w:r>
      <w:r w:rsidRPr="002E16F5">
        <w:rPr>
          <w:rFonts w:eastAsia="Calibri"/>
          <w:szCs w:val="22"/>
        </w:rPr>
        <w:t>Letter From FNS to FNS Regional Directors</w:t>
      </w:r>
    </w:p>
    <w:p w14:paraId="02BBACCA" w14:textId="0B74761A"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w:t>
      </w:r>
      <w:r w:rsidR="005A7CDA">
        <w:rPr>
          <w:rFonts w:eastAsia="Calibri"/>
          <w:szCs w:val="22"/>
        </w:rPr>
        <w:t>2</w:t>
      </w:r>
      <w:r w:rsidRPr="002E16F5">
        <w:rPr>
          <w:rFonts w:eastAsia="Calibri"/>
          <w:szCs w:val="22"/>
        </w:rPr>
        <w:t xml:space="preserve">. State Selection Notification E-Letter From FNS to </w:t>
      </w:r>
      <w:r w:rsidR="00483E5D">
        <w:rPr>
          <w:rFonts w:eastAsia="Calibri"/>
          <w:szCs w:val="22"/>
        </w:rPr>
        <w:t xml:space="preserve">State Directors in </w:t>
      </w:r>
      <w:r w:rsidR="00F82357">
        <w:rPr>
          <w:rFonts w:eastAsia="Calibri"/>
          <w:szCs w:val="22"/>
        </w:rPr>
        <w:t>12 Selected State</w:t>
      </w:r>
      <w:r w:rsidR="005460CB">
        <w:rPr>
          <w:rFonts w:eastAsia="Calibri"/>
          <w:szCs w:val="22"/>
        </w:rPr>
        <w:t>s</w:t>
      </w:r>
    </w:p>
    <w:p w14:paraId="5BAE59FE" w14:textId="0DE37128" w:rsidR="00CD764D" w:rsidRDefault="00CD764D" w:rsidP="00727E53">
      <w:pPr>
        <w:tabs>
          <w:tab w:val="left" w:pos="900"/>
        </w:tabs>
        <w:spacing w:after="200" w:line="276" w:lineRule="auto"/>
        <w:rPr>
          <w:rFonts w:eastAsia="Calibri"/>
          <w:szCs w:val="22"/>
        </w:rPr>
      </w:pPr>
      <w:r>
        <w:rPr>
          <w:rFonts w:eastAsia="Calibri"/>
          <w:szCs w:val="22"/>
        </w:rPr>
        <w:tab/>
        <w:t>B-</w:t>
      </w:r>
      <w:r w:rsidR="005A7CDA">
        <w:rPr>
          <w:rFonts w:eastAsia="Calibri"/>
          <w:szCs w:val="22"/>
        </w:rPr>
        <w:t>3</w:t>
      </w:r>
      <w:r>
        <w:rPr>
          <w:rFonts w:eastAsia="Calibri"/>
          <w:szCs w:val="22"/>
        </w:rPr>
        <w:t>. Contact Guide: Scheduling Previsit Telephone Interviews</w:t>
      </w:r>
    </w:p>
    <w:p w14:paraId="635A5F74" w14:textId="6978B75D" w:rsidR="00CD764D" w:rsidRDefault="00CD764D" w:rsidP="00727E53">
      <w:pPr>
        <w:tabs>
          <w:tab w:val="left" w:pos="900"/>
        </w:tabs>
        <w:spacing w:after="200" w:line="276" w:lineRule="auto"/>
        <w:rPr>
          <w:rFonts w:eastAsia="Calibri"/>
          <w:szCs w:val="22"/>
        </w:rPr>
      </w:pPr>
      <w:r>
        <w:rPr>
          <w:rFonts w:eastAsia="Calibri"/>
          <w:szCs w:val="22"/>
        </w:rPr>
        <w:tab/>
        <w:t>B-</w:t>
      </w:r>
      <w:r w:rsidR="005A7CDA">
        <w:rPr>
          <w:rFonts w:eastAsia="Calibri"/>
          <w:szCs w:val="22"/>
        </w:rPr>
        <w:t>4</w:t>
      </w:r>
      <w:r>
        <w:rPr>
          <w:rFonts w:eastAsia="Calibri"/>
          <w:szCs w:val="22"/>
        </w:rPr>
        <w:t>. Email to State Directors: Scheduling Site Visits</w:t>
      </w:r>
    </w:p>
    <w:p w14:paraId="50A13097" w14:textId="571F4E97" w:rsidR="0023060B" w:rsidRDefault="00CD764D" w:rsidP="00727E53">
      <w:pPr>
        <w:tabs>
          <w:tab w:val="left" w:pos="900"/>
        </w:tabs>
        <w:spacing w:after="200" w:line="276" w:lineRule="auto"/>
        <w:rPr>
          <w:rFonts w:eastAsia="Calibri"/>
          <w:szCs w:val="22"/>
        </w:rPr>
      </w:pPr>
      <w:r>
        <w:rPr>
          <w:rFonts w:eastAsia="Calibri"/>
          <w:szCs w:val="22"/>
        </w:rPr>
        <w:tab/>
        <w:t>B-</w:t>
      </w:r>
      <w:r w:rsidR="005A7CDA">
        <w:rPr>
          <w:rFonts w:eastAsia="Calibri"/>
          <w:szCs w:val="22"/>
        </w:rPr>
        <w:t>5</w:t>
      </w:r>
      <w:r>
        <w:rPr>
          <w:rFonts w:eastAsia="Calibri"/>
          <w:szCs w:val="22"/>
        </w:rPr>
        <w:t>. Email to Key Staff: Scheduling Site Visits</w:t>
      </w:r>
    </w:p>
    <w:p w14:paraId="585C4546" w14:textId="6716CE98" w:rsidR="0023060B" w:rsidRDefault="0023060B" w:rsidP="00727E53">
      <w:pPr>
        <w:tabs>
          <w:tab w:val="left" w:pos="900"/>
        </w:tabs>
        <w:spacing w:after="200" w:line="276" w:lineRule="auto"/>
        <w:rPr>
          <w:rFonts w:eastAsia="Calibri"/>
          <w:szCs w:val="22"/>
        </w:rPr>
      </w:pPr>
      <w:r>
        <w:rPr>
          <w:rFonts w:eastAsia="Calibri"/>
          <w:szCs w:val="22"/>
        </w:rPr>
        <w:tab/>
        <w:t>B-</w:t>
      </w:r>
      <w:r w:rsidR="005A7CDA">
        <w:rPr>
          <w:rFonts w:eastAsia="Calibri"/>
          <w:szCs w:val="22"/>
        </w:rPr>
        <w:t>6</w:t>
      </w:r>
      <w:r>
        <w:rPr>
          <w:rFonts w:eastAsia="Calibri"/>
          <w:szCs w:val="22"/>
        </w:rPr>
        <w:t>. Email to State Directors</w:t>
      </w:r>
      <w:r w:rsidR="00CC2C48">
        <w:rPr>
          <w:rFonts w:eastAsia="Calibri"/>
          <w:szCs w:val="22"/>
        </w:rPr>
        <w:t>/</w:t>
      </w:r>
      <w:r>
        <w:rPr>
          <w:rFonts w:eastAsia="Calibri"/>
          <w:szCs w:val="22"/>
        </w:rPr>
        <w:t>Key Staff: Follow-up</w:t>
      </w:r>
    </w:p>
    <w:p w14:paraId="1C6E23AD" w14:textId="710091F4" w:rsidR="0023060B" w:rsidRDefault="0023060B" w:rsidP="00727E53">
      <w:pPr>
        <w:tabs>
          <w:tab w:val="left" w:pos="900"/>
        </w:tabs>
        <w:spacing w:after="200" w:line="276" w:lineRule="auto"/>
        <w:rPr>
          <w:rFonts w:eastAsia="Calibri"/>
          <w:szCs w:val="22"/>
        </w:rPr>
      </w:pPr>
      <w:r>
        <w:rPr>
          <w:rFonts w:eastAsia="Calibri"/>
          <w:szCs w:val="22"/>
        </w:rPr>
        <w:tab/>
        <w:t>B-</w:t>
      </w:r>
      <w:r w:rsidR="005A7CDA">
        <w:rPr>
          <w:rFonts w:eastAsia="Calibri"/>
          <w:szCs w:val="22"/>
        </w:rPr>
        <w:t>7</w:t>
      </w:r>
      <w:r>
        <w:rPr>
          <w:rFonts w:eastAsia="Calibri"/>
          <w:szCs w:val="22"/>
        </w:rPr>
        <w:t>. Email to State Directors</w:t>
      </w:r>
      <w:r w:rsidR="00CC2C48">
        <w:rPr>
          <w:rFonts w:eastAsia="Calibri"/>
          <w:szCs w:val="22"/>
        </w:rPr>
        <w:t>/</w:t>
      </w:r>
      <w:r>
        <w:rPr>
          <w:rFonts w:eastAsia="Calibri"/>
          <w:szCs w:val="22"/>
        </w:rPr>
        <w:t>Key Staff: Thank you</w:t>
      </w:r>
    </w:p>
    <w:p w14:paraId="640D4F75" w14:textId="4A420384" w:rsidR="004E0DAE" w:rsidRDefault="004E0DAE" w:rsidP="004E0DAE">
      <w:pPr>
        <w:tabs>
          <w:tab w:val="left" w:pos="900"/>
        </w:tabs>
        <w:spacing w:after="200" w:line="276" w:lineRule="auto"/>
        <w:rPr>
          <w:rFonts w:eastAsia="Calibri"/>
          <w:b/>
          <w:szCs w:val="22"/>
        </w:rPr>
      </w:pPr>
      <w:r w:rsidRPr="002E16F5">
        <w:rPr>
          <w:rFonts w:eastAsia="Calibri"/>
          <w:b/>
          <w:szCs w:val="22"/>
        </w:rPr>
        <w:t xml:space="preserve">Appendix </w:t>
      </w:r>
      <w:r>
        <w:rPr>
          <w:rFonts w:eastAsia="Calibri"/>
          <w:b/>
          <w:szCs w:val="22"/>
        </w:rPr>
        <w:t>C: Interview Protocols</w:t>
      </w:r>
    </w:p>
    <w:p w14:paraId="36BBBA2D" w14:textId="0A7FC43F" w:rsidR="00CD764D" w:rsidRDefault="00CD764D" w:rsidP="00CD764D">
      <w:pPr>
        <w:tabs>
          <w:tab w:val="left" w:pos="900"/>
        </w:tabs>
        <w:spacing w:after="200" w:line="276" w:lineRule="auto"/>
        <w:rPr>
          <w:rFonts w:eastAsia="Calibri"/>
          <w:szCs w:val="22"/>
        </w:rPr>
      </w:pPr>
      <w:r>
        <w:rPr>
          <w:rFonts w:eastAsia="Calibri"/>
          <w:szCs w:val="22"/>
        </w:rPr>
        <w:tab/>
      </w:r>
      <w:r w:rsidRPr="004E0DAE">
        <w:rPr>
          <w:rFonts w:eastAsia="Calibri"/>
          <w:szCs w:val="22"/>
        </w:rPr>
        <w:t xml:space="preserve">C-1. </w:t>
      </w:r>
      <w:r>
        <w:rPr>
          <w:rFonts w:eastAsia="Calibri"/>
          <w:szCs w:val="22"/>
        </w:rPr>
        <w:t>Previsit Telephone Interview Guide</w:t>
      </w:r>
    </w:p>
    <w:p w14:paraId="14FB303B" w14:textId="5AB3E5E5" w:rsidR="005460CB" w:rsidRDefault="00CD764D" w:rsidP="00CD764D">
      <w:pPr>
        <w:tabs>
          <w:tab w:val="left" w:pos="900"/>
        </w:tabs>
        <w:spacing w:after="200" w:line="276" w:lineRule="auto"/>
        <w:ind w:left="900"/>
        <w:rPr>
          <w:rFonts w:eastAsia="Calibri"/>
          <w:szCs w:val="22"/>
        </w:rPr>
      </w:pPr>
      <w:r>
        <w:rPr>
          <w:rFonts w:eastAsia="Calibri"/>
          <w:szCs w:val="22"/>
        </w:rPr>
        <w:t>C-2. Site Visit Interview Guide</w:t>
      </w:r>
    </w:p>
    <w:p w14:paraId="685156F9" w14:textId="4297DAD4" w:rsidR="00CD764D" w:rsidRDefault="00CD764D" w:rsidP="00CD764D">
      <w:pPr>
        <w:tabs>
          <w:tab w:val="left" w:pos="900"/>
        </w:tabs>
        <w:spacing w:after="200" w:line="276" w:lineRule="auto"/>
        <w:ind w:left="900"/>
        <w:rPr>
          <w:rFonts w:eastAsia="Calibri"/>
          <w:szCs w:val="22"/>
        </w:rPr>
      </w:pPr>
      <w:r>
        <w:rPr>
          <w:rFonts w:eastAsia="Calibri"/>
          <w:szCs w:val="22"/>
        </w:rPr>
        <w:t>C-</w:t>
      </w:r>
      <w:r w:rsidR="008B73D0">
        <w:rPr>
          <w:rFonts w:eastAsia="Calibri"/>
          <w:szCs w:val="22"/>
        </w:rPr>
        <w:t>3</w:t>
      </w:r>
      <w:r>
        <w:rPr>
          <w:rFonts w:eastAsia="Calibri"/>
          <w:szCs w:val="22"/>
        </w:rPr>
        <w:t>. Pretest: Previsit Telephone Interview Guide</w:t>
      </w:r>
    </w:p>
    <w:p w14:paraId="226F75C9" w14:textId="56B2BE6C" w:rsidR="00AE60CE" w:rsidRDefault="00CD764D" w:rsidP="00AE60CE">
      <w:pPr>
        <w:tabs>
          <w:tab w:val="left" w:pos="900"/>
        </w:tabs>
        <w:spacing w:after="200" w:line="276" w:lineRule="auto"/>
        <w:ind w:left="900"/>
        <w:rPr>
          <w:rFonts w:eastAsia="Calibri"/>
          <w:szCs w:val="22"/>
        </w:rPr>
      </w:pPr>
      <w:r>
        <w:rPr>
          <w:rFonts w:eastAsia="Calibri"/>
          <w:szCs w:val="22"/>
        </w:rPr>
        <w:t>C-</w:t>
      </w:r>
      <w:r w:rsidR="008B73D0">
        <w:rPr>
          <w:rFonts w:eastAsia="Calibri"/>
          <w:szCs w:val="22"/>
        </w:rPr>
        <w:t>4</w:t>
      </w:r>
      <w:r>
        <w:rPr>
          <w:rFonts w:eastAsia="Calibri"/>
          <w:szCs w:val="22"/>
        </w:rPr>
        <w:t>. Pretest: Site Visit Interview Guide</w:t>
      </w:r>
    </w:p>
    <w:p w14:paraId="2FB05C89" w14:textId="2AC654CE" w:rsidR="000E153C" w:rsidRPr="000E153C" w:rsidRDefault="000E153C" w:rsidP="0078320B">
      <w:pPr>
        <w:spacing w:line="240" w:lineRule="auto"/>
        <w:rPr>
          <w:rFonts w:eastAsia="Calibri"/>
          <w:b/>
          <w:szCs w:val="22"/>
        </w:rPr>
      </w:pPr>
      <w:r w:rsidRPr="000E153C">
        <w:rPr>
          <w:rFonts w:eastAsia="Calibri"/>
          <w:b/>
          <w:szCs w:val="22"/>
        </w:rPr>
        <w:t xml:space="preserve">Appendix D: </w:t>
      </w:r>
      <w:r>
        <w:rPr>
          <w:rFonts w:eastAsia="Calibri"/>
          <w:b/>
          <w:szCs w:val="22"/>
        </w:rPr>
        <w:t xml:space="preserve">Summary of </w:t>
      </w:r>
      <w:r w:rsidRPr="000E153C">
        <w:rPr>
          <w:rFonts w:eastAsia="Calibri"/>
          <w:b/>
          <w:szCs w:val="22"/>
        </w:rPr>
        <w:t>Public Comments</w:t>
      </w:r>
    </w:p>
    <w:p w14:paraId="5789771F" w14:textId="088932D8" w:rsidR="00703F14" w:rsidRDefault="00703F14" w:rsidP="0078320B">
      <w:pPr>
        <w:spacing w:line="240" w:lineRule="auto"/>
        <w:rPr>
          <w:rFonts w:eastAsia="Calibri"/>
          <w:szCs w:val="22"/>
        </w:rPr>
      </w:pPr>
    </w:p>
    <w:p w14:paraId="12704756" w14:textId="3DEC3DB2" w:rsidR="000E153C" w:rsidRDefault="000E153C" w:rsidP="00A11819">
      <w:pPr>
        <w:spacing w:line="480" w:lineRule="auto"/>
        <w:ind w:left="720"/>
        <w:rPr>
          <w:rFonts w:eastAsia="Calibri"/>
          <w:szCs w:val="22"/>
        </w:rPr>
      </w:pPr>
      <w:r>
        <w:rPr>
          <w:rFonts w:eastAsia="Calibri"/>
          <w:szCs w:val="22"/>
        </w:rPr>
        <w:t xml:space="preserve">D-1. </w:t>
      </w:r>
      <w:r w:rsidR="005E761A">
        <w:rPr>
          <w:rFonts w:eastAsia="Calibri"/>
          <w:szCs w:val="22"/>
        </w:rPr>
        <w:t>Public Comment from Anonymous</w:t>
      </w:r>
    </w:p>
    <w:p w14:paraId="436B7B02" w14:textId="01197133" w:rsidR="005E761A" w:rsidRDefault="005E761A" w:rsidP="00A11819">
      <w:pPr>
        <w:spacing w:line="480" w:lineRule="auto"/>
        <w:ind w:left="720"/>
        <w:rPr>
          <w:rFonts w:eastAsia="Calibri"/>
          <w:szCs w:val="22"/>
        </w:rPr>
      </w:pPr>
      <w:r>
        <w:rPr>
          <w:rFonts w:eastAsia="Calibri"/>
          <w:szCs w:val="22"/>
        </w:rPr>
        <w:t>D-2. Public Comment from Wyoming Department of Education</w:t>
      </w:r>
    </w:p>
    <w:p w14:paraId="48185245" w14:textId="461DD087" w:rsidR="005E761A" w:rsidRDefault="005E761A" w:rsidP="00A11819">
      <w:pPr>
        <w:spacing w:line="480" w:lineRule="auto"/>
        <w:ind w:left="720"/>
        <w:rPr>
          <w:rFonts w:eastAsia="Calibri"/>
          <w:szCs w:val="22"/>
        </w:rPr>
      </w:pPr>
      <w:r>
        <w:rPr>
          <w:rFonts w:eastAsia="Calibri"/>
          <w:szCs w:val="22"/>
        </w:rPr>
        <w:t>D-3. Public Comment from Minnesota State Department</w:t>
      </w:r>
    </w:p>
    <w:p w14:paraId="00D592AE" w14:textId="0EBFA8B6" w:rsidR="005E761A" w:rsidRDefault="005E761A" w:rsidP="00A11819">
      <w:pPr>
        <w:spacing w:line="480" w:lineRule="auto"/>
        <w:ind w:left="720"/>
        <w:rPr>
          <w:rFonts w:eastAsia="Calibri"/>
          <w:szCs w:val="22"/>
        </w:rPr>
      </w:pPr>
      <w:r>
        <w:rPr>
          <w:rFonts w:eastAsia="Calibri"/>
          <w:szCs w:val="22"/>
        </w:rPr>
        <w:t>D-4. Public Comment from American Commodity Distribution Association</w:t>
      </w:r>
    </w:p>
    <w:p w14:paraId="69B7FD18" w14:textId="4090DDAC" w:rsidR="005E761A" w:rsidRDefault="005E761A" w:rsidP="00A11819">
      <w:pPr>
        <w:spacing w:line="480" w:lineRule="auto"/>
        <w:ind w:left="720"/>
        <w:rPr>
          <w:rFonts w:eastAsia="Calibri"/>
          <w:szCs w:val="22"/>
        </w:rPr>
      </w:pPr>
      <w:r>
        <w:rPr>
          <w:rFonts w:eastAsia="Calibri"/>
          <w:szCs w:val="22"/>
        </w:rPr>
        <w:t>D-5. Public Comment from the Office of the State Superintendent of Education (Washington DC)</w:t>
      </w:r>
    </w:p>
    <w:p w14:paraId="1094ECC6" w14:textId="663F5432" w:rsidR="005E761A" w:rsidRDefault="005E761A" w:rsidP="00A11819">
      <w:pPr>
        <w:spacing w:line="480" w:lineRule="auto"/>
        <w:ind w:left="720"/>
        <w:rPr>
          <w:rFonts w:eastAsia="Calibri"/>
          <w:szCs w:val="22"/>
        </w:rPr>
      </w:pPr>
      <w:r>
        <w:rPr>
          <w:rFonts w:eastAsia="Calibri"/>
          <w:szCs w:val="22"/>
        </w:rPr>
        <w:t>D-6. Public Comment from School Nutrition Association</w:t>
      </w:r>
    </w:p>
    <w:p w14:paraId="268DDEED" w14:textId="744CF6C2" w:rsidR="005E761A" w:rsidRDefault="005E761A" w:rsidP="00A11819">
      <w:pPr>
        <w:spacing w:line="480" w:lineRule="auto"/>
        <w:ind w:left="720"/>
        <w:rPr>
          <w:rFonts w:eastAsia="Calibri"/>
          <w:szCs w:val="22"/>
        </w:rPr>
      </w:pPr>
      <w:r>
        <w:rPr>
          <w:rFonts w:eastAsia="Calibri"/>
          <w:szCs w:val="22"/>
        </w:rPr>
        <w:t xml:space="preserve">D-7. Public Comment from New Jersey Department of Agriculture, Division of Food and Nutrition </w:t>
      </w:r>
    </w:p>
    <w:p w14:paraId="47A35A0D" w14:textId="2B07997A" w:rsidR="005E761A" w:rsidRDefault="005E761A" w:rsidP="00A11819">
      <w:pPr>
        <w:spacing w:line="480" w:lineRule="auto"/>
        <w:ind w:left="720"/>
        <w:rPr>
          <w:rFonts w:eastAsia="Calibri"/>
          <w:szCs w:val="22"/>
        </w:rPr>
      </w:pPr>
      <w:r>
        <w:rPr>
          <w:rFonts w:eastAsia="Calibri"/>
          <w:szCs w:val="22"/>
        </w:rPr>
        <w:t xml:space="preserve">D-8. Public Comment from </w:t>
      </w:r>
      <w:r w:rsidR="00243479">
        <w:rPr>
          <w:rFonts w:eastAsia="Calibri"/>
          <w:szCs w:val="22"/>
        </w:rPr>
        <w:t xml:space="preserve">FL </w:t>
      </w:r>
      <w:r>
        <w:rPr>
          <w:rFonts w:eastAsia="Calibri"/>
          <w:szCs w:val="22"/>
        </w:rPr>
        <w:t>Department of Agriculture and Consumer Services, Division of Food, Nutrition and Wellness</w:t>
      </w:r>
    </w:p>
    <w:p w14:paraId="38E5E2AE" w14:textId="34117DB6" w:rsidR="005E761A" w:rsidRDefault="005E761A" w:rsidP="00A11819">
      <w:pPr>
        <w:spacing w:line="480" w:lineRule="auto"/>
        <w:ind w:left="720"/>
        <w:rPr>
          <w:rFonts w:eastAsia="Calibri"/>
          <w:szCs w:val="22"/>
        </w:rPr>
      </w:pPr>
      <w:r>
        <w:rPr>
          <w:rFonts w:eastAsia="Calibri"/>
          <w:szCs w:val="22"/>
        </w:rPr>
        <w:t>D-9. Public Comment from North Carolina Department of Public Instruction, School Nutrition Services</w:t>
      </w:r>
    </w:p>
    <w:p w14:paraId="1E1072DB" w14:textId="264BA615" w:rsidR="005E761A" w:rsidRDefault="005E761A" w:rsidP="00A11819">
      <w:pPr>
        <w:spacing w:line="480" w:lineRule="auto"/>
        <w:ind w:left="720"/>
        <w:rPr>
          <w:rFonts w:eastAsia="Calibri"/>
          <w:szCs w:val="22"/>
        </w:rPr>
      </w:pPr>
      <w:r>
        <w:rPr>
          <w:rFonts w:eastAsia="Calibri"/>
          <w:szCs w:val="22"/>
        </w:rPr>
        <w:t>D-10. Public Comment from Hunger Free Vermont</w:t>
      </w:r>
    </w:p>
    <w:p w14:paraId="3F2F2D19" w14:textId="72221DD2" w:rsidR="005E761A" w:rsidRDefault="005E761A" w:rsidP="00A11819">
      <w:pPr>
        <w:spacing w:line="480" w:lineRule="auto"/>
        <w:ind w:left="720"/>
        <w:rPr>
          <w:rFonts w:eastAsia="Calibri"/>
          <w:szCs w:val="22"/>
        </w:rPr>
      </w:pPr>
      <w:r>
        <w:rPr>
          <w:rFonts w:eastAsia="Calibri"/>
          <w:szCs w:val="22"/>
        </w:rPr>
        <w:t>D-11. Public Comment from Texas Department of Agriculture</w:t>
      </w:r>
    </w:p>
    <w:p w14:paraId="21DEE505" w14:textId="6BD75B1F" w:rsidR="005E761A" w:rsidRDefault="005E761A" w:rsidP="00A11819">
      <w:pPr>
        <w:spacing w:line="480" w:lineRule="auto"/>
        <w:ind w:left="720"/>
        <w:rPr>
          <w:rFonts w:eastAsia="Calibri"/>
          <w:szCs w:val="22"/>
        </w:rPr>
      </w:pPr>
      <w:r>
        <w:rPr>
          <w:rFonts w:eastAsia="Calibri"/>
          <w:szCs w:val="22"/>
        </w:rPr>
        <w:t>D-12. Public Comment from California Department of Education, Nutrition Services Division</w:t>
      </w:r>
    </w:p>
    <w:p w14:paraId="55859326" w14:textId="77777777" w:rsidR="000E153C" w:rsidRDefault="000E153C" w:rsidP="0078320B">
      <w:pPr>
        <w:spacing w:line="240" w:lineRule="auto"/>
        <w:rPr>
          <w:rFonts w:eastAsia="Calibri"/>
          <w:szCs w:val="22"/>
        </w:rPr>
      </w:pPr>
    </w:p>
    <w:p w14:paraId="531B001E" w14:textId="605BF0E0" w:rsidR="000E153C" w:rsidRPr="0078320B" w:rsidRDefault="000E153C" w:rsidP="0078320B">
      <w:pPr>
        <w:spacing w:line="240" w:lineRule="auto"/>
        <w:rPr>
          <w:rFonts w:eastAsia="Calibri"/>
          <w:b/>
          <w:szCs w:val="22"/>
        </w:rPr>
      </w:pPr>
      <w:r w:rsidRPr="000E153C">
        <w:rPr>
          <w:rFonts w:eastAsia="Calibri"/>
          <w:b/>
          <w:szCs w:val="22"/>
        </w:rPr>
        <w:t>Appendix E: Response to Public Comments</w:t>
      </w:r>
    </w:p>
    <w:p w14:paraId="06CE2EC3" w14:textId="61C7AB88" w:rsidR="00E4677E" w:rsidRDefault="000E153C" w:rsidP="001C7004">
      <w:pPr>
        <w:spacing w:line="480" w:lineRule="auto"/>
        <w:rPr>
          <w:rFonts w:eastAsia="Calibri"/>
          <w:szCs w:val="22"/>
        </w:rPr>
      </w:pPr>
      <w:r>
        <w:rPr>
          <w:rFonts w:eastAsia="Calibri"/>
          <w:szCs w:val="22"/>
        </w:rPr>
        <w:tab/>
      </w:r>
    </w:p>
    <w:p w14:paraId="254A41FE" w14:textId="440C78D1" w:rsidR="006E70A3" w:rsidRDefault="006E70A3" w:rsidP="001C7004">
      <w:pPr>
        <w:spacing w:line="480" w:lineRule="auto"/>
        <w:rPr>
          <w:rFonts w:eastAsia="Calibri"/>
          <w:szCs w:val="22"/>
        </w:rPr>
      </w:pPr>
      <w:r>
        <w:rPr>
          <w:rFonts w:eastAsia="Calibri"/>
          <w:szCs w:val="22"/>
        </w:rPr>
        <w:tab/>
        <w:t>E-</w:t>
      </w:r>
      <w:r w:rsidR="005B1832">
        <w:rPr>
          <w:rFonts w:eastAsia="Calibri"/>
          <w:szCs w:val="22"/>
        </w:rPr>
        <w:t>1</w:t>
      </w:r>
      <w:r>
        <w:rPr>
          <w:rFonts w:eastAsia="Calibri"/>
          <w:szCs w:val="22"/>
        </w:rPr>
        <w:t xml:space="preserve">. </w:t>
      </w:r>
      <w:r w:rsidR="00D95960">
        <w:rPr>
          <w:rFonts w:eastAsia="Calibri"/>
          <w:szCs w:val="22"/>
        </w:rPr>
        <w:t xml:space="preserve">FNS </w:t>
      </w:r>
      <w:r w:rsidR="00CC2C48">
        <w:rPr>
          <w:rFonts w:eastAsia="Calibri"/>
          <w:szCs w:val="22"/>
        </w:rPr>
        <w:t>R</w:t>
      </w:r>
      <w:r w:rsidR="00D95960">
        <w:rPr>
          <w:rFonts w:eastAsia="Calibri"/>
          <w:szCs w:val="22"/>
        </w:rPr>
        <w:t>esponse to</w:t>
      </w:r>
      <w:r w:rsidR="00831BA0">
        <w:rPr>
          <w:rFonts w:eastAsia="Calibri"/>
          <w:szCs w:val="22"/>
        </w:rPr>
        <w:t xml:space="preserve"> Wyoming Department of Education</w:t>
      </w:r>
    </w:p>
    <w:p w14:paraId="7EF8D5D0" w14:textId="2D83BFCC"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2</w:t>
      </w:r>
      <w:r>
        <w:rPr>
          <w:rFonts w:eastAsia="Calibri"/>
          <w:szCs w:val="22"/>
        </w:rPr>
        <w:t xml:space="preserve">. FNS </w:t>
      </w:r>
      <w:r w:rsidR="00CC2C48">
        <w:rPr>
          <w:rFonts w:eastAsia="Calibri"/>
          <w:szCs w:val="22"/>
        </w:rPr>
        <w:t>R</w:t>
      </w:r>
      <w:r>
        <w:rPr>
          <w:rFonts w:eastAsia="Calibri"/>
          <w:szCs w:val="22"/>
        </w:rPr>
        <w:t>esponse to</w:t>
      </w:r>
      <w:r w:rsidR="00831BA0">
        <w:rPr>
          <w:rFonts w:eastAsia="Calibri"/>
          <w:szCs w:val="22"/>
        </w:rPr>
        <w:t xml:space="preserve"> Minnesota State Department</w:t>
      </w:r>
    </w:p>
    <w:p w14:paraId="1B7AE28B" w14:textId="3261AEBB"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3</w:t>
      </w:r>
      <w:r>
        <w:rPr>
          <w:rFonts w:eastAsia="Calibri"/>
          <w:szCs w:val="22"/>
        </w:rPr>
        <w:t xml:space="preserve">. FNS </w:t>
      </w:r>
      <w:r w:rsidR="00CC2C48">
        <w:rPr>
          <w:rFonts w:eastAsia="Calibri"/>
          <w:szCs w:val="22"/>
        </w:rPr>
        <w:t>R</w:t>
      </w:r>
      <w:r>
        <w:rPr>
          <w:rFonts w:eastAsia="Calibri"/>
          <w:szCs w:val="22"/>
        </w:rPr>
        <w:t>esponse to</w:t>
      </w:r>
      <w:r w:rsidR="00831BA0">
        <w:rPr>
          <w:rFonts w:eastAsia="Calibri"/>
          <w:szCs w:val="22"/>
        </w:rPr>
        <w:t xml:space="preserve"> American Commodity Distribution Association</w:t>
      </w:r>
    </w:p>
    <w:p w14:paraId="6EECC438" w14:textId="6879098F" w:rsidR="00D95960" w:rsidRDefault="00D95960" w:rsidP="00843B69">
      <w:pPr>
        <w:spacing w:line="480" w:lineRule="auto"/>
        <w:ind w:left="720"/>
        <w:rPr>
          <w:rFonts w:eastAsia="Calibri"/>
          <w:szCs w:val="22"/>
        </w:rPr>
      </w:pPr>
      <w:r>
        <w:rPr>
          <w:rFonts w:eastAsia="Calibri"/>
          <w:szCs w:val="22"/>
        </w:rPr>
        <w:t>E-</w:t>
      </w:r>
      <w:r w:rsidR="005B1832">
        <w:rPr>
          <w:rFonts w:eastAsia="Calibri"/>
          <w:szCs w:val="22"/>
        </w:rPr>
        <w:t>4</w:t>
      </w:r>
      <w:r>
        <w:rPr>
          <w:rFonts w:eastAsia="Calibri"/>
          <w:szCs w:val="22"/>
        </w:rPr>
        <w:t xml:space="preserve">. FNS </w:t>
      </w:r>
      <w:r w:rsidR="00CC2C48">
        <w:rPr>
          <w:rFonts w:eastAsia="Calibri"/>
          <w:szCs w:val="22"/>
        </w:rPr>
        <w:t>R</w:t>
      </w:r>
      <w:r>
        <w:rPr>
          <w:rFonts w:eastAsia="Calibri"/>
          <w:szCs w:val="22"/>
        </w:rPr>
        <w:t>esponse to</w:t>
      </w:r>
      <w:r w:rsidR="00831BA0">
        <w:rPr>
          <w:rFonts w:eastAsia="Calibri"/>
          <w:szCs w:val="22"/>
        </w:rPr>
        <w:t xml:space="preserve"> the Office of the State Superintendent of Education (Washington DC)</w:t>
      </w:r>
    </w:p>
    <w:p w14:paraId="735E7E66" w14:textId="067093AF"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5</w:t>
      </w:r>
      <w:r>
        <w:rPr>
          <w:rFonts w:eastAsia="Calibri"/>
          <w:szCs w:val="22"/>
        </w:rPr>
        <w:t xml:space="preserve">. FNS </w:t>
      </w:r>
      <w:r w:rsidR="00CC2C48">
        <w:rPr>
          <w:rFonts w:eastAsia="Calibri"/>
          <w:szCs w:val="22"/>
        </w:rPr>
        <w:t>R</w:t>
      </w:r>
      <w:r>
        <w:rPr>
          <w:rFonts w:eastAsia="Calibri"/>
          <w:szCs w:val="22"/>
        </w:rPr>
        <w:t>esponse to</w:t>
      </w:r>
      <w:r w:rsidR="006A2984">
        <w:rPr>
          <w:rFonts w:eastAsia="Calibri"/>
          <w:szCs w:val="22"/>
        </w:rPr>
        <w:t xml:space="preserve"> School Nutrition Association</w:t>
      </w:r>
    </w:p>
    <w:p w14:paraId="193DEC6F" w14:textId="27DE6729" w:rsidR="00D95960" w:rsidRDefault="00D95960" w:rsidP="00067E1C">
      <w:pPr>
        <w:spacing w:line="480" w:lineRule="auto"/>
        <w:ind w:left="720"/>
        <w:rPr>
          <w:rFonts w:eastAsia="Calibri"/>
          <w:szCs w:val="22"/>
        </w:rPr>
      </w:pPr>
      <w:r>
        <w:rPr>
          <w:rFonts w:eastAsia="Calibri"/>
          <w:szCs w:val="22"/>
        </w:rPr>
        <w:t>E-</w:t>
      </w:r>
      <w:r w:rsidR="005B1832">
        <w:rPr>
          <w:rFonts w:eastAsia="Calibri"/>
          <w:szCs w:val="22"/>
        </w:rPr>
        <w:t>6</w:t>
      </w:r>
      <w:r>
        <w:rPr>
          <w:rFonts w:eastAsia="Calibri"/>
          <w:szCs w:val="22"/>
        </w:rPr>
        <w:t xml:space="preserve">. FNS </w:t>
      </w:r>
      <w:r w:rsidR="00CC2C48">
        <w:rPr>
          <w:rFonts w:eastAsia="Calibri"/>
          <w:szCs w:val="22"/>
        </w:rPr>
        <w:t>R</w:t>
      </w:r>
      <w:r>
        <w:rPr>
          <w:rFonts w:eastAsia="Calibri"/>
          <w:szCs w:val="22"/>
        </w:rPr>
        <w:t>esponse to</w:t>
      </w:r>
      <w:r w:rsidR="00EC043F">
        <w:rPr>
          <w:rFonts w:eastAsia="Calibri"/>
          <w:szCs w:val="22"/>
        </w:rPr>
        <w:t xml:space="preserve"> New Jersey Department of Agriculture, Division of Food and Nutrition </w:t>
      </w:r>
    </w:p>
    <w:p w14:paraId="1FB6AA9D" w14:textId="1A28476B" w:rsidR="00D95960" w:rsidRDefault="00D95960" w:rsidP="00067E1C">
      <w:pPr>
        <w:spacing w:line="480" w:lineRule="auto"/>
        <w:ind w:left="720"/>
        <w:rPr>
          <w:rFonts w:eastAsia="Calibri"/>
          <w:szCs w:val="22"/>
        </w:rPr>
      </w:pPr>
      <w:r>
        <w:rPr>
          <w:rFonts w:eastAsia="Calibri"/>
          <w:szCs w:val="22"/>
        </w:rPr>
        <w:t>E-</w:t>
      </w:r>
      <w:r w:rsidR="005B1832">
        <w:rPr>
          <w:rFonts w:eastAsia="Calibri"/>
          <w:szCs w:val="22"/>
        </w:rPr>
        <w:t>7</w:t>
      </w:r>
      <w:r>
        <w:rPr>
          <w:rFonts w:eastAsia="Calibri"/>
          <w:szCs w:val="22"/>
        </w:rPr>
        <w:t xml:space="preserve">. FNS </w:t>
      </w:r>
      <w:r w:rsidR="00CC2C48">
        <w:rPr>
          <w:rFonts w:eastAsia="Calibri"/>
          <w:szCs w:val="22"/>
        </w:rPr>
        <w:t>R</w:t>
      </w:r>
      <w:r>
        <w:rPr>
          <w:rFonts w:eastAsia="Calibri"/>
          <w:szCs w:val="22"/>
        </w:rPr>
        <w:t>esponse to</w:t>
      </w:r>
      <w:r w:rsidR="002A069E">
        <w:rPr>
          <w:rFonts w:eastAsia="Calibri"/>
          <w:szCs w:val="22"/>
        </w:rPr>
        <w:t xml:space="preserve"> </w:t>
      </w:r>
      <w:r w:rsidR="003407D9">
        <w:rPr>
          <w:rFonts w:eastAsia="Calibri"/>
          <w:szCs w:val="22"/>
        </w:rPr>
        <w:t xml:space="preserve">FL </w:t>
      </w:r>
      <w:r w:rsidR="002A069E">
        <w:rPr>
          <w:rFonts w:eastAsia="Calibri"/>
          <w:szCs w:val="22"/>
        </w:rPr>
        <w:t>Department of Agriculture and Consumer Services, Division of Food, Nutrition and Wellness</w:t>
      </w:r>
    </w:p>
    <w:p w14:paraId="366C8F8C" w14:textId="16489E34" w:rsidR="00D95960" w:rsidRDefault="00D95960" w:rsidP="00067E1C">
      <w:pPr>
        <w:spacing w:line="480" w:lineRule="auto"/>
        <w:ind w:left="720"/>
        <w:rPr>
          <w:rFonts w:eastAsia="Calibri"/>
          <w:szCs w:val="22"/>
        </w:rPr>
      </w:pPr>
      <w:r>
        <w:rPr>
          <w:rFonts w:eastAsia="Calibri"/>
          <w:szCs w:val="22"/>
        </w:rPr>
        <w:t>E-</w:t>
      </w:r>
      <w:r w:rsidR="005B1832">
        <w:rPr>
          <w:rFonts w:eastAsia="Calibri"/>
          <w:szCs w:val="22"/>
        </w:rPr>
        <w:t>8</w:t>
      </w:r>
      <w:r>
        <w:rPr>
          <w:rFonts w:eastAsia="Calibri"/>
          <w:szCs w:val="22"/>
        </w:rPr>
        <w:t xml:space="preserve">. FNS </w:t>
      </w:r>
      <w:r w:rsidR="00CC2C48">
        <w:rPr>
          <w:rFonts w:eastAsia="Calibri"/>
          <w:szCs w:val="22"/>
        </w:rPr>
        <w:t>R</w:t>
      </w:r>
      <w:r>
        <w:rPr>
          <w:rFonts w:eastAsia="Calibri"/>
          <w:szCs w:val="22"/>
        </w:rPr>
        <w:t>esponse to</w:t>
      </w:r>
      <w:r w:rsidR="00F73941">
        <w:rPr>
          <w:rFonts w:eastAsia="Calibri"/>
          <w:szCs w:val="22"/>
        </w:rPr>
        <w:t xml:space="preserve"> North Carolina Department of Public Instruction, School Nutrition Services</w:t>
      </w:r>
    </w:p>
    <w:p w14:paraId="35069AFB" w14:textId="7AE9EB8E"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9</w:t>
      </w:r>
      <w:r>
        <w:rPr>
          <w:rFonts w:eastAsia="Calibri"/>
          <w:szCs w:val="22"/>
        </w:rPr>
        <w:t xml:space="preserve">. FNS </w:t>
      </w:r>
      <w:r w:rsidR="00CC2C48">
        <w:rPr>
          <w:rFonts w:eastAsia="Calibri"/>
          <w:szCs w:val="22"/>
        </w:rPr>
        <w:t>R</w:t>
      </w:r>
      <w:r>
        <w:rPr>
          <w:rFonts w:eastAsia="Calibri"/>
          <w:szCs w:val="22"/>
        </w:rPr>
        <w:t>esponse to</w:t>
      </w:r>
      <w:r w:rsidR="00226847">
        <w:rPr>
          <w:rFonts w:eastAsia="Calibri"/>
          <w:szCs w:val="22"/>
        </w:rPr>
        <w:t xml:space="preserve"> Hunger Free Vermont</w:t>
      </w:r>
    </w:p>
    <w:p w14:paraId="63B64A11" w14:textId="7AFEAF67"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10</w:t>
      </w:r>
      <w:r>
        <w:rPr>
          <w:rFonts w:eastAsia="Calibri"/>
          <w:szCs w:val="22"/>
        </w:rPr>
        <w:t xml:space="preserve">. FNS </w:t>
      </w:r>
      <w:r w:rsidR="00CC2C48">
        <w:rPr>
          <w:rFonts w:eastAsia="Calibri"/>
          <w:szCs w:val="22"/>
        </w:rPr>
        <w:t>R</w:t>
      </w:r>
      <w:r>
        <w:rPr>
          <w:rFonts w:eastAsia="Calibri"/>
          <w:szCs w:val="22"/>
        </w:rPr>
        <w:t>esponse to</w:t>
      </w:r>
      <w:r w:rsidR="00802F4C">
        <w:rPr>
          <w:rFonts w:eastAsia="Calibri"/>
          <w:szCs w:val="22"/>
        </w:rPr>
        <w:t xml:space="preserve"> Texas Department of Agriculture</w:t>
      </w:r>
    </w:p>
    <w:p w14:paraId="523F1C33" w14:textId="179BF62F" w:rsidR="00D95960" w:rsidRDefault="00D95960" w:rsidP="00067E1C">
      <w:pPr>
        <w:spacing w:line="480" w:lineRule="auto"/>
        <w:ind w:firstLine="720"/>
        <w:rPr>
          <w:rFonts w:eastAsia="Calibri"/>
          <w:szCs w:val="22"/>
        </w:rPr>
      </w:pPr>
      <w:r>
        <w:rPr>
          <w:rFonts w:eastAsia="Calibri"/>
          <w:szCs w:val="22"/>
        </w:rPr>
        <w:t>E-</w:t>
      </w:r>
      <w:r w:rsidR="005B1832">
        <w:rPr>
          <w:rFonts w:eastAsia="Calibri"/>
          <w:szCs w:val="22"/>
        </w:rPr>
        <w:t>11</w:t>
      </w:r>
      <w:r>
        <w:rPr>
          <w:rFonts w:eastAsia="Calibri"/>
          <w:szCs w:val="22"/>
        </w:rPr>
        <w:t xml:space="preserve">. FNS </w:t>
      </w:r>
      <w:r w:rsidR="00CC2C48">
        <w:rPr>
          <w:rFonts w:eastAsia="Calibri"/>
          <w:szCs w:val="22"/>
        </w:rPr>
        <w:t>R</w:t>
      </w:r>
      <w:r>
        <w:rPr>
          <w:rFonts w:eastAsia="Calibri"/>
          <w:szCs w:val="22"/>
        </w:rPr>
        <w:t>esponse to</w:t>
      </w:r>
      <w:r w:rsidR="00802F4C">
        <w:rPr>
          <w:rFonts w:eastAsia="Calibri"/>
          <w:szCs w:val="22"/>
        </w:rPr>
        <w:t xml:space="preserve"> California Department of Education, Nutrition Services Division</w:t>
      </w:r>
    </w:p>
    <w:p w14:paraId="532A2DF3" w14:textId="481657D0" w:rsidR="009654B8" w:rsidRDefault="009654B8" w:rsidP="0000289F">
      <w:pPr>
        <w:spacing w:line="480" w:lineRule="auto"/>
        <w:rPr>
          <w:rFonts w:eastAsia="Calibri"/>
          <w:b/>
          <w:szCs w:val="22"/>
        </w:rPr>
      </w:pPr>
      <w:r>
        <w:rPr>
          <w:rFonts w:eastAsia="Calibri"/>
          <w:b/>
          <w:szCs w:val="22"/>
        </w:rPr>
        <w:t>Appendix F: Comment from NASS</w:t>
      </w:r>
    </w:p>
    <w:p w14:paraId="1C33B41C" w14:textId="7A4D45DA" w:rsidR="009654B8" w:rsidRPr="009654B8" w:rsidRDefault="009654B8" w:rsidP="0000289F">
      <w:pPr>
        <w:spacing w:line="480" w:lineRule="auto"/>
        <w:ind w:left="720"/>
        <w:rPr>
          <w:rFonts w:eastAsia="Calibri"/>
          <w:szCs w:val="22"/>
        </w:rPr>
      </w:pPr>
      <w:r>
        <w:rPr>
          <w:rFonts w:eastAsia="Calibri"/>
          <w:szCs w:val="22"/>
        </w:rPr>
        <w:t xml:space="preserve">F-1. NASS </w:t>
      </w:r>
      <w:r w:rsidR="00CC2C48">
        <w:rPr>
          <w:rFonts w:eastAsia="Calibri"/>
          <w:szCs w:val="22"/>
        </w:rPr>
        <w:t>C</w:t>
      </w:r>
      <w:r>
        <w:rPr>
          <w:rFonts w:eastAsia="Calibri"/>
          <w:szCs w:val="22"/>
        </w:rPr>
        <w:t>omment – FNS- Assessing the Child Nutrition State Administrative Expense Allocation Formula – July 13</w:t>
      </w:r>
      <w:r w:rsidR="00283A7E">
        <w:rPr>
          <w:rFonts w:eastAsia="Calibri"/>
          <w:szCs w:val="22"/>
        </w:rPr>
        <w:t>,</w:t>
      </w:r>
      <w:r>
        <w:rPr>
          <w:rFonts w:eastAsia="Calibri"/>
          <w:szCs w:val="22"/>
        </w:rPr>
        <w:t xml:space="preserve"> 2017</w:t>
      </w:r>
    </w:p>
    <w:p w14:paraId="1C44732C" w14:textId="77777777" w:rsidR="00D95960" w:rsidRDefault="00D95960" w:rsidP="00067E1C">
      <w:pPr>
        <w:spacing w:line="480" w:lineRule="auto"/>
        <w:ind w:firstLine="720"/>
        <w:rPr>
          <w:rFonts w:eastAsia="Calibri"/>
          <w:szCs w:val="22"/>
        </w:rPr>
      </w:pPr>
    </w:p>
    <w:p w14:paraId="06BC99E5" w14:textId="77777777" w:rsidR="006E70A3" w:rsidRDefault="006E70A3" w:rsidP="0078320B">
      <w:pPr>
        <w:spacing w:line="240" w:lineRule="auto"/>
        <w:rPr>
          <w:rFonts w:eastAsia="Calibri"/>
          <w:szCs w:val="22"/>
        </w:rPr>
      </w:pPr>
    </w:p>
    <w:p w14:paraId="1D8A5C69" w14:textId="77777777" w:rsidR="00E4677E" w:rsidRDefault="00E4677E">
      <w:pPr>
        <w:spacing w:line="240" w:lineRule="auto"/>
        <w:rPr>
          <w:rFonts w:eastAsia="Calibri"/>
          <w:szCs w:val="22"/>
        </w:rPr>
      </w:pPr>
      <w:r>
        <w:rPr>
          <w:rFonts w:eastAsia="Calibri"/>
          <w:szCs w:val="22"/>
        </w:rPr>
        <w:br w:type="page"/>
      </w:r>
    </w:p>
    <w:p w14:paraId="12231205" w14:textId="66770F93" w:rsidR="002C3A5C" w:rsidRDefault="002C3A5C" w:rsidP="001866C0">
      <w:pPr>
        <w:pStyle w:val="Heading2"/>
        <w:tabs>
          <w:tab w:val="left" w:pos="720"/>
        </w:tabs>
      </w:pPr>
      <w:bookmarkStart w:id="6" w:name="_Toc286158948"/>
      <w:bookmarkStart w:id="7" w:name="_Toc286160537"/>
      <w:bookmarkStart w:id="8" w:name="_Toc290021760"/>
      <w:bookmarkStart w:id="9" w:name="_Toc329341673"/>
      <w:bookmarkStart w:id="10" w:name="_Toc400376122"/>
      <w:r>
        <w:t xml:space="preserve">Part A Justification </w:t>
      </w:r>
    </w:p>
    <w:p w14:paraId="4DCCF414" w14:textId="77777777" w:rsidR="00F93721" w:rsidRPr="00A35B66" w:rsidRDefault="00F93721" w:rsidP="00D77A4B">
      <w:pPr>
        <w:pStyle w:val="Heading2"/>
      </w:pPr>
      <w:r w:rsidRPr="007A1004">
        <w:t>A.1</w:t>
      </w:r>
      <w:r w:rsidRPr="007A1004">
        <w:tab/>
      </w:r>
      <w:bookmarkEnd w:id="6"/>
      <w:bookmarkEnd w:id="7"/>
      <w:bookmarkEnd w:id="8"/>
      <w:r w:rsidRPr="007A1004">
        <w:t>Circumstances making the collection of information necessary</w:t>
      </w:r>
      <w:bookmarkEnd w:id="9"/>
      <w:bookmarkEnd w:id="10"/>
    </w:p>
    <w:p w14:paraId="4ABC84D2" w14:textId="77777777" w:rsidR="00F93721" w:rsidRDefault="00F93721" w:rsidP="001866C0">
      <w:pPr>
        <w:pStyle w:val="L1-FlLSp12"/>
        <w:tabs>
          <w:tab w:val="left" w:pos="720"/>
        </w:tabs>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74B618E6" w14:textId="77777777" w:rsidR="00C24B05" w:rsidRPr="00BB1C1C" w:rsidRDefault="00C24B05" w:rsidP="001866C0">
      <w:pPr>
        <w:pStyle w:val="L1-FlLSp12"/>
        <w:tabs>
          <w:tab w:val="left" w:pos="720"/>
        </w:tabs>
        <w:rPr>
          <w:b/>
        </w:rPr>
      </w:pPr>
    </w:p>
    <w:bookmarkEnd w:id="1"/>
    <w:bookmarkEnd w:id="2"/>
    <w:bookmarkEnd w:id="3"/>
    <w:bookmarkEnd w:id="4"/>
    <w:bookmarkEnd w:id="5"/>
    <w:p w14:paraId="60FC566C" w14:textId="0D6206CC" w:rsidR="00BA1A79" w:rsidRDefault="001672CA" w:rsidP="006C0B23">
      <w:pPr>
        <w:pStyle w:val="L1-FlLSp12"/>
        <w:spacing w:line="480" w:lineRule="auto"/>
        <w:contextualSpacing/>
      </w:pPr>
      <w:r>
        <w:t>This is a new information collection request. The Food and Nutrition Service (FNS)</w:t>
      </w:r>
      <w:r w:rsidR="00BA1A79">
        <w:t>, Department of Agriculture (USDA),</w:t>
      </w:r>
      <w:r>
        <w:t xml:space="preserve"> is conducting a study, </w:t>
      </w:r>
      <w:r w:rsidRPr="00D32CB8">
        <w:rPr>
          <w:i/>
        </w:rPr>
        <w:t>Assessing the Child Nutrition State Administrative Expense Allocation</w:t>
      </w:r>
      <w:r>
        <w:rPr>
          <w:i/>
        </w:rPr>
        <w:t xml:space="preserve"> </w:t>
      </w:r>
      <w:r w:rsidRPr="00D32CB8">
        <w:rPr>
          <w:i/>
        </w:rPr>
        <w:t>Formula</w:t>
      </w:r>
      <w:r>
        <w:rPr>
          <w:i/>
        </w:rPr>
        <w:t xml:space="preserve">, </w:t>
      </w:r>
      <w:r>
        <w:t xml:space="preserve">to </w:t>
      </w:r>
      <w:r>
        <w:rPr>
          <w:szCs w:val="24"/>
        </w:rPr>
        <w:t>assess the effectiveness of the current formula used for State Administrative Expense (SAE) allocations</w:t>
      </w:r>
      <w:r>
        <w:t xml:space="preserve">. </w:t>
      </w:r>
      <w:r w:rsidRPr="00EC0AFE">
        <w:t xml:space="preserve"> </w:t>
      </w:r>
      <w:r w:rsidR="00E4677E">
        <w:rPr>
          <w:rFonts w:cs="Garamond"/>
          <w:szCs w:val="24"/>
        </w:rPr>
        <w:t>The focus of this study is the SAE allocations in five of the C</w:t>
      </w:r>
      <w:r w:rsidR="00BA1A79">
        <w:rPr>
          <w:rFonts w:cs="Garamond"/>
          <w:szCs w:val="24"/>
        </w:rPr>
        <w:t>hild Nutrition Programs:</w:t>
      </w:r>
      <w:r w:rsidR="00E4677E">
        <w:rPr>
          <w:rFonts w:cs="Garamond"/>
          <w:szCs w:val="24"/>
        </w:rPr>
        <w:t xml:space="preserve"> the National School Lunch Program (NSLP), School Breakfast Program (SBP), Child and Adult Care Food Program (CACFP), Special Milk Program (SMP) and the Food Distribution Program for schools (FDP).</w:t>
      </w:r>
      <w:r w:rsidR="00E4677E">
        <w:rPr>
          <w:rStyle w:val="FootnoteReference"/>
          <w:rFonts w:cs="Garamond"/>
          <w:szCs w:val="24"/>
        </w:rPr>
        <w:footnoteReference w:id="1"/>
      </w:r>
      <w:r w:rsidR="00E4677E">
        <w:rPr>
          <w:rFonts w:cs="Garamond"/>
          <w:szCs w:val="24"/>
        </w:rPr>
        <w:t xml:space="preserve"> </w:t>
      </w:r>
      <w:r w:rsidR="00E4677E">
        <w:t xml:space="preserve">The data collection is authorized under </w:t>
      </w:r>
      <w:r w:rsidR="00E4677E" w:rsidRPr="00EC3891">
        <w:t>section 28(c) of the Richard B. Russell National School Lunch Act (42 U.S.C. 1769i),</w:t>
      </w:r>
      <w:r w:rsidR="00E4677E">
        <w:t xml:space="preserve"> the authorizing statute for NSLP, CACFP and FDP</w:t>
      </w:r>
      <w:r w:rsidR="00204755">
        <w:t xml:space="preserve"> (Appendix A-1)</w:t>
      </w:r>
      <w:r w:rsidR="00E4677E">
        <w:t xml:space="preserve">. Specifically, section 28(c) requires entities participating in the programs authorized under the Richard B. Russell National School Lunch Act and the Child Nutrition Act </w:t>
      </w:r>
      <w:r w:rsidR="00BA1A79">
        <w:t xml:space="preserve">of 1966 (42 U.S.C. 1771) to cooperate in the conduct of evaluations and studies. </w:t>
      </w:r>
    </w:p>
    <w:p w14:paraId="2C12D1AF" w14:textId="77777777" w:rsidR="00BA1A79" w:rsidRDefault="00BA1A79" w:rsidP="006C0B23">
      <w:pPr>
        <w:pStyle w:val="L1-FlLSp12"/>
        <w:spacing w:line="480" w:lineRule="auto"/>
        <w:contextualSpacing/>
      </w:pPr>
    </w:p>
    <w:p w14:paraId="0C2D8A75" w14:textId="19A78397" w:rsidR="001672CA" w:rsidRDefault="001672CA" w:rsidP="006C0B23">
      <w:pPr>
        <w:pStyle w:val="L1-FlLSp12"/>
        <w:spacing w:line="480" w:lineRule="auto"/>
        <w:contextualSpacing/>
      </w:pPr>
      <w:r>
        <w:rPr>
          <w:rFonts w:cs="Garamond"/>
          <w:szCs w:val="24"/>
        </w:rPr>
        <w:t>These programs are operated by a wide variety of local public and private providers that enter into agreements with State agencies, which are responsible for oversight and administration, including monitoring progr</w:t>
      </w:r>
      <w:r w:rsidR="005260A4">
        <w:rPr>
          <w:rFonts w:cs="Garamond"/>
          <w:szCs w:val="24"/>
        </w:rPr>
        <w:t>am operations and distributing F</w:t>
      </w:r>
      <w:r>
        <w:rPr>
          <w:rFonts w:cs="Garamond"/>
          <w:szCs w:val="24"/>
        </w:rPr>
        <w:t xml:space="preserve">ederal cash reimbursements and USDA Foods. </w:t>
      </w:r>
      <w:r>
        <w:t xml:space="preserve">As local administrators of </w:t>
      </w:r>
      <w:r w:rsidR="00BA1A79">
        <w:t xml:space="preserve">Child Nutrition Programs, </w:t>
      </w:r>
      <w:r>
        <w:t xml:space="preserve">States receive SAE funds from the Federal government to help cover their administrative costs. The funds are appropriated annually to USDA FNS under the authority of Section </w:t>
      </w:r>
      <w:r w:rsidRPr="000D38BB">
        <w:t xml:space="preserve">7 of the Child Nutrition Act of </w:t>
      </w:r>
      <w:r w:rsidRPr="00CC2C48">
        <w:t>1966</w:t>
      </w:r>
      <w:r w:rsidR="00BE5030">
        <w:t xml:space="preserve"> (Appendix A-2)</w:t>
      </w:r>
      <w:r w:rsidR="00BA1A79">
        <w:t xml:space="preserve">, which sets </w:t>
      </w:r>
      <w:r>
        <w:t>forth the total amount of funds available for SAE and a formula for allocating the majority of the funds to</w:t>
      </w:r>
      <w:r w:rsidR="00F10613">
        <w:t xml:space="preserve"> </w:t>
      </w:r>
      <w:r>
        <w:t xml:space="preserve">States—commonly referred to as the “nondiscretionary” allocation. Program regulations at </w:t>
      </w:r>
      <w:r w:rsidRPr="003028EA">
        <w:t>7 CFR 235.4</w:t>
      </w:r>
      <w:r w:rsidR="00BE5030">
        <w:t xml:space="preserve"> (Appendix A-3)</w:t>
      </w:r>
      <w:r>
        <w:t xml:space="preserve"> include the statutory allocation formula as well as the formula USDA adopted for allocation</w:t>
      </w:r>
      <w:r w:rsidR="00BA1A79">
        <w:t xml:space="preserve"> of the funds not distributed through the nondiscretionary allocation</w:t>
      </w:r>
      <w:r>
        <w:t xml:space="preserve">. The </w:t>
      </w:r>
      <w:r w:rsidR="00BA1A79">
        <w:t xml:space="preserve">Child Nutrition </w:t>
      </w:r>
      <w:r>
        <w:t xml:space="preserve">Act also sets funds availability at two years, authorizes a reallocation process for unused funds, and requires a State plan for use of the funds, approved by FNS. SAE funds can be spent on reasonable, allocable, and necessary expenses incurred by the State including, but not limited to, salary and benefits, staff training, office equipment, support services, travel, monitoring and technical assistance activities. Funds that are not used by a State are returned for reallocation to other States; no more than 20 percent of the initial allocation may be carried over by a State to the next fiscal year. Finally, the </w:t>
      </w:r>
      <w:r w:rsidR="00BA1A79">
        <w:t xml:space="preserve">Child </w:t>
      </w:r>
      <w:r w:rsidR="00E31AE5">
        <w:t>Nutrition</w:t>
      </w:r>
      <w:r w:rsidR="00BA1A79">
        <w:t xml:space="preserve"> </w:t>
      </w:r>
      <w:r>
        <w:t xml:space="preserve">Act also imposes a “State Funding Requirement,” under which States must contribute no less than their level of contribution in </w:t>
      </w:r>
      <w:r w:rsidR="00BA1A79">
        <w:t>Fiscal Year (</w:t>
      </w:r>
      <w:r>
        <w:t>FY</w:t>
      </w:r>
      <w:r w:rsidR="00BA1A79">
        <w:t>)</w:t>
      </w:r>
      <w:r>
        <w:t xml:space="preserve"> 1977 to the SAE budget.</w:t>
      </w:r>
    </w:p>
    <w:p w14:paraId="4A255E35" w14:textId="77777777" w:rsidR="001672CA" w:rsidRDefault="001672CA" w:rsidP="001672CA">
      <w:pPr>
        <w:pStyle w:val="L1-FlLSp12"/>
        <w:spacing w:line="360" w:lineRule="auto"/>
      </w:pPr>
    </w:p>
    <w:p w14:paraId="169BE520" w14:textId="7A580BA4" w:rsidR="001672CA" w:rsidRDefault="001672CA" w:rsidP="006C0B23">
      <w:pPr>
        <w:pStyle w:val="L1-FlLSp12"/>
        <w:spacing w:line="480" w:lineRule="auto"/>
      </w:pPr>
      <w:r>
        <w:t xml:space="preserve">There has not been any comprehensive research conducted on the SAE formula </w:t>
      </w:r>
      <w:r w:rsidR="00BA1A79">
        <w:t xml:space="preserve">and State use of SAE funds for more than </w:t>
      </w:r>
      <w:r>
        <w:t xml:space="preserve">30 years. The 1985 FNS study, An Examination of State Administrative Expense Funding in the Child Nutrition Programs, included review of national data and case studies in ten states. </w:t>
      </w:r>
      <w:r w:rsidR="00BA1A79">
        <w:t>However, significant changes have occurred in the intervening years, both to SAE requirements and to the Child Nutrition Programs in general, which necessitate the collection of information in this study.</w:t>
      </w:r>
      <w:r>
        <w:t xml:space="preserve"> </w:t>
      </w:r>
      <w:r w:rsidR="002E791F">
        <w:t>FNS has contracted with Westat to carry out this scope of work.</w:t>
      </w:r>
    </w:p>
    <w:p w14:paraId="19C4924C" w14:textId="13EAACA9" w:rsidR="00BE61C6" w:rsidRDefault="00BE61C6" w:rsidP="006C0B23">
      <w:pPr>
        <w:pStyle w:val="L1-FlLSp12"/>
        <w:spacing w:line="480" w:lineRule="auto"/>
        <w:contextualSpacing/>
      </w:pPr>
    </w:p>
    <w:p w14:paraId="275F87B5" w14:textId="77777777" w:rsidR="00F93721" w:rsidRDefault="00F93721" w:rsidP="00D77A4B">
      <w:pPr>
        <w:pStyle w:val="Heading2"/>
      </w:pPr>
      <w:r w:rsidRPr="009A7E55">
        <w:t>A.2</w:t>
      </w:r>
      <w:r w:rsidRPr="009A7E55">
        <w:tab/>
        <w:t>Purpose and</w:t>
      </w:r>
      <w:r>
        <w:t xml:space="preserve"> U</w:t>
      </w:r>
      <w:r w:rsidRPr="009A7E55">
        <w:t xml:space="preserve">se of the </w:t>
      </w:r>
      <w:r>
        <w:t>I</w:t>
      </w:r>
      <w:r w:rsidRPr="009A7E55">
        <w:t>nformation</w:t>
      </w:r>
    </w:p>
    <w:p w14:paraId="16E5FE27" w14:textId="77777777" w:rsidR="00F93721" w:rsidRPr="0090259E" w:rsidRDefault="00F93721" w:rsidP="001866C0">
      <w:pPr>
        <w:pStyle w:val="L1-FlLSp12"/>
        <w:tabs>
          <w:tab w:val="left" w:pos="720"/>
        </w:tabs>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14:paraId="1053D804" w14:textId="3D195A12" w:rsidR="00F93721" w:rsidRDefault="00F93721" w:rsidP="001866C0">
      <w:pPr>
        <w:pStyle w:val="L1-FlLSp12"/>
        <w:tabs>
          <w:tab w:val="left" w:pos="720"/>
        </w:tabs>
      </w:pPr>
    </w:p>
    <w:p w14:paraId="78234A11" w14:textId="0700AC31" w:rsidR="00933E3F" w:rsidRDefault="00C1611E" w:rsidP="006C0B23">
      <w:pPr>
        <w:pStyle w:val="L1-FlLSp12"/>
        <w:spacing w:line="480" w:lineRule="auto"/>
        <w:contextualSpacing/>
      </w:pPr>
      <w:r>
        <w:t>T</w:t>
      </w:r>
      <w:r w:rsidRPr="006E03EE">
        <w:t xml:space="preserve">he </w:t>
      </w:r>
      <w:r w:rsidRPr="002158D6">
        <w:rPr>
          <w:color w:val="363636"/>
        </w:rPr>
        <w:t>primary</w:t>
      </w:r>
      <w:r w:rsidRPr="006E03EE">
        <w:t xml:space="preserve"> purpose of </w:t>
      </w:r>
      <w:r>
        <w:t xml:space="preserve">this </w:t>
      </w:r>
      <w:r w:rsidR="002E791F">
        <w:t>voluntary</w:t>
      </w:r>
      <w:r w:rsidR="00956313">
        <w:t>,</w:t>
      </w:r>
      <w:r w:rsidR="002E791F">
        <w:t xml:space="preserve"> </w:t>
      </w:r>
      <w:r>
        <w:t>one</w:t>
      </w:r>
      <w:r w:rsidR="00956313">
        <w:t>-</w:t>
      </w:r>
      <w:r>
        <w:t xml:space="preserve">time data collection is to assess the effectiveness of the current formula used for SAE allocations, identify and examine factors that influence State spending, and develop and test a range of possible alternatives to improve the SAE allocation formula. The </w:t>
      </w:r>
      <w:r w:rsidR="00B66B18">
        <w:t xml:space="preserve">study will </w:t>
      </w:r>
      <w:r>
        <w:t>examin</w:t>
      </w:r>
      <w:r w:rsidR="00B66B18">
        <w:t>e</w:t>
      </w:r>
      <w:r>
        <w:t xml:space="preserve"> historical patterns in SAE allocation, reallocation, and recoveries; determin</w:t>
      </w:r>
      <w:r w:rsidR="00B66B18">
        <w:t>e</w:t>
      </w:r>
      <w:r>
        <w:t xml:space="preserve"> factors affecting State use of SAE allocation; identify best practices that help States use funds more effectively; </w:t>
      </w:r>
      <w:r w:rsidR="00956313">
        <w:t xml:space="preserve">and </w:t>
      </w:r>
      <w:r>
        <w:t>develop and evaluat</w:t>
      </w:r>
      <w:r w:rsidR="00B66B18">
        <w:t>e</w:t>
      </w:r>
      <w:r>
        <w:t xml:space="preserve"> budget neutral alternatives to the current formula. There is currently no other effort that can address the research objectives of the proposed study. </w:t>
      </w:r>
      <w:r w:rsidR="00B66B18">
        <w:t xml:space="preserve">FNS may use the information from the study to inform future policy and/or regulations to improve the SAE allocation process. The final study report will be shared publicly </w:t>
      </w:r>
      <w:r w:rsidR="00444ADC">
        <w:t xml:space="preserve">on the FNS website </w:t>
      </w:r>
      <w:r w:rsidR="00B66B18">
        <w:t>upon completion.</w:t>
      </w:r>
    </w:p>
    <w:p w14:paraId="209A6875" w14:textId="4E5B92C5" w:rsidR="00933E3F" w:rsidRDefault="00933E3F" w:rsidP="006C0B23">
      <w:pPr>
        <w:pStyle w:val="L1-FlLSp12"/>
        <w:spacing w:line="480" w:lineRule="auto"/>
        <w:contextualSpacing/>
      </w:pPr>
    </w:p>
    <w:p w14:paraId="0D01F6C2" w14:textId="6F4BE33D" w:rsidR="00933E3F" w:rsidRDefault="00933E3F" w:rsidP="00933E3F">
      <w:pPr>
        <w:pStyle w:val="L1-FlLSp12"/>
        <w:tabs>
          <w:tab w:val="left" w:pos="720"/>
        </w:tabs>
        <w:spacing w:line="480" w:lineRule="auto"/>
        <w:rPr>
          <w:rFonts w:cs="Tahoma"/>
          <w:szCs w:val="24"/>
        </w:rPr>
      </w:pPr>
      <w:r>
        <w:t xml:space="preserve">The study will </w:t>
      </w:r>
      <w:r w:rsidR="006173C7">
        <w:t xml:space="preserve">collect data via </w:t>
      </w:r>
      <w:r w:rsidR="00444ADC">
        <w:t xml:space="preserve">pre-visit </w:t>
      </w:r>
      <w:r w:rsidR="00B43909">
        <w:t xml:space="preserve">telephone </w:t>
      </w:r>
      <w:r w:rsidR="00444ADC">
        <w:t xml:space="preserve">interviews, and on-site </w:t>
      </w:r>
      <w:r w:rsidR="00B43909">
        <w:t>in-</w:t>
      </w:r>
      <w:r w:rsidR="00F10613">
        <w:t>depth</w:t>
      </w:r>
      <w:r w:rsidR="00B43909">
        <w:t xml:space="preserve"> interviews of State Directors and identified key staff from </w:t>
      </w:r>
      <w:r>
        <w:t>12 States</w:t>
      </w:r>
      <w:r w:rsidR="00B43909">
        <w:t xml:space="preserve">. In the 12 selected States, we will interview State Directors/key staff in </w:t>
      </w:r>
      <w:r>
        <w:t>all of the State agencies that receive Child Nutrition SAE funds.</w:t>
      </w:r>
      <w:r w:rsidR="00B43909">
        <w:rPr>
          <w:rStyle w:val="FootnoteReference"/>
        </w:rPr>
        <w:footnoteReference w:id="2"/>
      </w:r>
      <w:r>
        <w:t xml:space="preserve"> We will take a systematic approach to State selection </w:t>
      </w:r>
      <w:r>
        <w:rPr>
          <w:rFonts w:cs="Tahoma"/>
          <w:szCs w:val="24"/>
        </w:rPr>
        <w:t xml:space="preserve">so that the group of 12 States reasonably reflects the diversity and variation of programs nationwide. We will use existing information about the distribution of </w:t>
      </w:r>
      <w:r w:rsidR="003B5F58">
        <w:rPr>
          <w:rFonts w:cs="Tahoma"/>
          <w:szCs w:val="24"/>
        </w:rPr>
        <w:t xml:space="preserve">the </w:t>
      </w:r>
      <w:r>
        <w:rPr>
          <w:rFonts w:cs="Tahoma"/>
          <w:szCs w:val="24"/>
        </w:rPr>
        <w:t>following characteristics to select a sample of States that achieves a balanced representation across these factors:</w:t>
      </w:r>
    </w:p>
    <w:p w14:paraId="61F1C039" w14:textId="77777777" w:rsidR="00933E3F" w:rsidRPr="00CE6761" w:rsidRDefault="00933E3F" w:rsidP="00956313">
      <w:pPr>
        <w:pStyle w:val="ListParagraph"/>
        <w:numPr>
          <w:ilvl w:val="0"/>
          <w:numId w:val="17"/>
        </w:numPr>
        <w:spacing w:after="160" w:line="480" w:lineRule="auto"/>
        <w:contextualSpacing/>
        <w:rPr>
          <w:rFonts w:cs="Tahoma"/>
          <w:szCs w:val="24"/>
        </w:rPr>
      </w:pPr>
      <w:r w:rsidRPr="000A09C5">
        <w:rPr>
          <w:rFonts w:cs="Tahoma"/>
          <w:b/>
          <w:szCs w:val="24"/>
        </w:rPr>
        <w:t xml:space="preserve">Program size. </w:t>
      </w:r>
      <w:r w:rsidRPr="000A09C5">
        <w:rPr>
          <w:rFonts w:cs="Tahoma"/>
          <w:szCs w:val="24"/>
        </w:rPr>
        <w:t xml:space="preserve">We will use </w:t>
      </w:r>
      <w:r>
        <w:rPr>
          <w:rFonts w:cs="Tahoma"/>
          <w:szCs w:val="24"/>
        </w:rPr>
        <w:t xml:space="preserve">current </w:t>
      </w:r>
      <w:r w:rsidRPr="000A09C5">
        <w:rPr>
          <w:rFonts w:cs="Tahoma"/>
          <w:szCs w:val="24"/>
        </w:rPr>
        <w:t xml:space="preserve">data on the initial SAE allocation </w:t>
      </w:r>
      <w:r>
        <w:rPr>
          <w:rFonts w:cs="Tahoma"/>
          <w:szCs w:val="24"/>
        </w:rPr>
        <w:t xml:space="preserve">amounts </w:t>
      </w:r>
      <w:r w:rsidRPr="000A09C5">
        <w:rPr>
          <w:rFonts w:cs="Tahoma"/>
          <w:szCs w:val="24"/>
        </w:rPr>
        <w:t>to identify each State as large (top third of States), medium (middle third of States), or small (bottom third of States)</w:t>
      </w:r>
      <w:r>
        <w:rPr>
          <w:rFonts w:cs="Tahoma"/>
          <w:szCs w:val="24"/>
        </w:rPr>
        <w:t>, with an ultimate goal of roughly equal representation across the three categories.</w:t>
      </w:r>
      <w:r w:rsidRPr="00A95A68">
        <w:rPr>
          <w:rFonts w:cs="Tahoma"/>
          <w:szCs w:val="24"/>
        </w:rPr>
        <w:t xml:space="preserve"> </w:t>
      </w:r>
    </w:p>
    <w:p w14:paraId="12682A3E" w14:textId="77777777" w:rsidR="00933E3F" w:rsidRPr="008902E1" w:rsidRDefault="00933E3F" w:rsidP="00956313">
      <w:pPr>
        <w:pStyle w:val="ListParagraph"/>
        <w:numPr>
          <w:ilvl w:val="0"/>
          <w:numId w:val="17"/>
        </w:numPr>
        <w:spacing w:after="160" w:line="480" w:lineRule="auto"/>
        <w:contextualSpacing/>
        <w:rPr>
          <w:rFonts w:cs="Tahoma"/>
          <w:szCs w:val="24"/>
        </w:rPr>
      </w:pPr>
      <w:r w:rsidRPr="008902E1">
        <w:rPr>
          <w:rFonts w:cs="Tahoma"/>
          <w:b/>
          <w:szCs w:val="24"/>
        </w:rPr>
        <w:t xml:space="preserve">Historical SAE Funds Usage. </w:t>
      </w:r>
      <w:r w:rsidRPr="008902E1">
        <w:rPr>
          <w:rFonts w:cs="Tahoma"/>
          <w:szCs w:val="24"/>
        </w:rPr>
        <w:t xml:space="preserve">Using SAE data for the prior 10 years, we will identify States based on frequency of receipt of reallocated funds; return or recovery of funds vs. full use of funds; </w:t>
      </w:r>
      <w:r>
        <w:rPr>
          <w:rFonts w:cs="Tahoma"/>
          <w:szCs w:val="24"/>
        </w:rPr>
        <w:t xml:space="preserve">and </w:t>
      </w:r>
      <w:r w:rsidRPr="008902E1">
        <w:rPr>
          <w:rFonts w:cs="Tahoma"/>
          <w:szCs w:val="24"/>
        </w:rPr>
        <w:t>funds transfers within agencies in a State.</w:t>
      </w:r>
    </w:p>
    <w:p w14:paraId="412956B4" w14:textId="77777777" w:rsidR="00933E3F" w:rsidRDefault="00933E3F" w:rsidP="00956313">
      <w:pPr>
        <w:pStyle w:val="ListParagraph"/>
        <w:numPr>
          <w:ilvl w:val="0"/>
          <w:numId w:val="17"/>
        </w:numPr>
        <w:spacing w:after="160" w:line="480" w:lineRule="auto"/>
        <w:contextualSpacing/>
        <w:rPr>
          <w:rFonts w:cs="Tahoma"/>
          <w:szCs w:val="24"/>
        </w:rPr>
      </w:pPr>
      <w:r w:rsidRPr="00A95A68">
        <w:rPr>
          <w:rFonts w:cs="Tahoma"/>
          <w:b/>
          <w:szCs w:val="24"/>
        </w:rPr>
        <w:t xml:space="preserve">State contribution levels. </w:t>
      </w:r>
      <w:r>
        <w:rPr>
          <w:rFonts w:cs="Tahoma"/>
          <w:szCs w:val="24"/>
        </w:rPr>
        <w:t xml:space="preserve">We will </w:t>
      </w:r>
      <w:r w:rsidRPr="00A95A68">
        <w:rPr>
          <w:rFonts w:cs="Tahoma"/>
          <w:szCs w:val="24"/>
        </w:rPr>
        <w:t xml:space="preserve">calculate each State’s contribution as a percentage of their </w:t>
      </w:r>
      <w:r>
        <w:rPr>
          <w:rFonts w:cs="Tahoma"/>
          <w:szCs w:val="24"/>
        </w:rPr>
        <w:t xml:space="preserve">statutorily </w:t>
      </w:r>
      <w:r w:rsidRPr="00A95A68">
        <w:rPr>
          <w:rFonts w:cs="Tahoma"/>
          <w:szCs w:val="24"/>
        </w:rPr>
        <w:t>required amount</w:t>
      </w:r>
      <w:r>
        <w:rPr>
          <w:rFonts w:cs="Tahoma"/>
          <w:szCs w:val="24"/>
        </w:rPr>
        <w:t xml:space="preserve">, to identify States that contribute significantly more than required. </w:t>
      </w:r>
    </w:p>
    <w:p w14:paraId="6BA40D2E" w14:textId="77777777" w:rsidR="00933E3F" w:rsidRPr="00747A42" w:rsidRDefault="00933E3F" w:rsidP="00956313">
      <w:pPr>
        <w:pStyle w:val="ListParagraph"/>
        <w:numPr>
          <w:ilvl w:val="0"/>
          <w:numId w:val="17"/>
        </w:numPr>
        <w:spacing w:after="160" w:line="480" w:lineRule="auto"/>
        <w:contextualSpacing/>
        <w:rPr>
          <w:rFonts w:cs="Tahoma"/>
          <w:szCs w:val="24"/>
        </w:rPr>
      </w:pPr>
      <w:r w:rsidRPr="00747A42">
        <w:rPr>
          <w:rFonts w:cs="Tahoma"/>
          <w:b/>
          <w:szCs w:val="24"/>
        </w:rPr>
        <w:t xml:space="preserve">State administrative structure. </w:t>
      </w:r>
      <w:r w:rsidRPr="00747A42">
        <w:rPr>
          <w:rFonts w:cs="Tahoma"/>
          <w:szCs w:val="24"/>
        </w:rPr>
        <w:t xml:space="preserve">We will identify </w:t>
      </w:r>
      <w:r>
        <w:rPr>
          <w:rFonts w:cs="Tahoma"/>
          <w:szCs w:val="24"/>
        </w:rPr>
        <w:t xml:space="preserve">States with more than one agency </w:t>
      </w:r>
      <w:r w:rsidRPr="00747A42">
        <w:rPr>
          <w:rFonts w:cs="Tahoma"/>
          <w:szCs w:val="24"/>
        </w:rPr>
        <w:t xml:space="preserve">operating the programs covered by SAE within the State. </w:t>
      </w:r>
      <w:r>
        <w:rPr>
          <w:rFonts w:cs="Tahoma"/>
          <w:szCs w:val="24"/>
        </w:rPr>
        <w:t>When there are multiple State agencies within a State, w</w:t>
      </w:r>
      <w:r w:rsidRPr="00747A42">
        <w:rPr>
          <w:rFonts w:cs="Tahoma"/>
          <w:szCs w:val="24"/>
        </w:rPr>
        <w:t xml:space="preserve">e will also </w:t>
      </w:r>
      <w:r>
        <w:rPr>
          <w:rFonts w:cs="Tahoma"/>
          <w:szCs w:val="24"/>
        </w:rPr>
        <w:t xml:space="preserve">look at </w:t>
      </w:r>
      <w:r w:rsidRPr="00747A42">
        <w:rPr>
          <w:rFonts w:cs="Tahoma"/>
          <w:szCs w:val="24"/>
        </w:rPr>
        <w:t xml:space="preserve">whether the FDP is operated in a different agency than </w:t>
      </w:r>
      <w:r>
        <w:rPr>
          <w:rFonts w:cs="Tahoma"/>
          <w:szCs w:val="24"/>
        </w:rPr>
        <w:t xml:space="preserve">the </w:t>
      </w:r>
      <w:r w:rsidRPr="00747A42">
        <w:rPr>
          <w:rFonts w:cs="Tahoma"/>
          <w:szCs w:val="24"/>
        </w:rPr>
        <w:t xml:space="preserve">School Meal Programs. This will allow us to explore processes, efficiencies and impacts in various scenarios related to FDP, given the potential challenges some States face with funding for FDP State administration. </w:t>
      </w:r>
    </w:p>
    <w:p w14:paraId="0F9AA15D" w14:textId="56DAD275" w:rsidR="00933E3F" w:rsidRPr="00CE6761" w:rsidRDefault="00933E3F" w:rsidP="00956313">
      <w:pPr>
        <w:pStyle w:val="ListParagraph"/>
        <w:numPr>
          <w:ilvl w:val="0"/>
          <w:numId w:val="17"/>
        </w:numPr>
        <w:spacing w:after="160" w:line="480" w:lineRule="auto"/>
        <w:contextualSpacing/>
        <w:rPr>
          <w:rFonts w:cs="Tahoma"/>
          <w:szCs w:val="24"/>
        </w:rPr>
      </w:pPr>
      <w:r>
        <w:rPr>
          <w:rFonts w:cs="Tahoma"/>
          <w:b/>
          <w:szCs w:val="24"/>
        </w:rPr>
        <w:t>Geography.</w:t>
      </w:r>
      <w:r>
        <w:rPr>
          <w:rFonts w:cs="Tahoma"/>
          <w:szCs w:val="24"/>
        </w:rPr>
        <w:t xml:space="preserve"> We will ensure that there is at least one State from each of the seven FNS regional offices. This will help ensure we capture the full range of State interface with regional offices in gathering process data from the sampled States. </w:t>
      </w:r>
    </w:p>
    <w:p w14:paraId="0AB8F5D1" w14:textId="1CD0FA4E" w:rsidR="00F10613" w:rsidRPr="005D02AE" w:rsidRDefault="00F10613" w:rsidP="006173C7">
      <w:pPr>
        <w:spacing w:line="480" w:lineRule="auto"/>
        <w:contextualSpacing/>
      </w:pPr>
      <w:r>
        <w:t xml:space="preserve">Upon OMB approval, </w:t>
      </w:r>
      <w:r w:rsidRPr="005D02AE">
        <w:t xml:space="preserve">the </w:t>
      </w:r>
      <w:r w:rsidR="00630F1F" w:rsidRPr="005D02AE">
        <w:t>State Directors in the 12 selected States will receive a</w:t>
      </w:r>
      <w:r w:rsidR="00283A7E">
        <w:t xml:space="preserve"> letter via </w:t>
      </w:r>
      <w:r w:rsidR="00630F1F" w:rsidRPr="005D02AE">
        <w:t xml:space="preserve">email </w:t>
      </w:r>
      <w:r w:rsidRPr="005D02AE">
        <w:t>from their FNS Regional Office</w:t>
      </w:r>
      <w:r w:rsidR="00630F1F" w:rsidRPr="005D02AE">
        <w:t xml:space="preserve"> </w:t>
      </w:r>
      <w:r w:rsidR="00283A7E">
        <w:t xml:space="preserve">(Appendix B-2) </w:t>
      </w:r>
      <w:r w:rsidR="00630F1F" w:rsidRPr="005D02AE">
        <w:t xml:space="preserve">notifying them of their </w:t>
      </w:r>
      <w:r w:rsidRPr="005D02AE">
        <w:t>selection into the</w:t>
      </w:r>
      <w:r w:rsidR="00630F1F" w:rsidRPr="005D02AE">
        <w:t xml:space="preserve"> study, </w:t>
      </w:r>
      <w:r w:rsidRPr="005D02AE">
        <w:t xml:space="preserve">and alerting them that the research team will be contacting them shortly to schedule interviews. The research team will </w:t>
      </w:r>
      <w:r w:rsidR="00630F1F" w:rsidRPr="005D02AE">
        <w:t xml:space="preserve">then </w:t>
      </w:r>
      <w:r w:rsidRPr="005D02AE">
        <w:t xml:space="preserve">contact each of the State Directors by telephone to schedule the pre-visit telephone and subsequent on-site interviews. </w:t>
      </w:r>
    </w:p>
    <w:p w14:paraId="03BB627B" w14:textId="77777777" w:rsidR="00F10613" w:rsidRPr="005D02AE" w:rsidRDefault="00F10613" w:rsidP="006173C7">
      <w:pPr>
        <w:spacing w:line="480" w:lineRule="auto"/>
        <w:contextualSpacing/>
      </w:pPr>
    </w:p>
    <w:p w14:paraId="2F37FDDD" w14:textId="690C07A7" w:rsidR="006173C7" w:rsidRPr="005D02AE" w:rsidRDefault="00630F1F" w:rsidP="006173C7">
      <w:pPr>
        <w:spacing w:line="480" w:lineRule="auto"/>
        <w:contextualSpacing/>
        <w:rPr>
          <w:b/>
        </w:rPr>
      </w:pPr>
      <w:r w:rsidRPr="005D02AE">
        <w:t xml:space="preserve">Pre-visit interviews will be administered over the telephone with </w:t>
      </w:r>
      <w:r w:rsidR="00F10613" w:rsidRPr="005D02AE">
        <w:t>an estimated</w:t>
      </w:r>
      <w:r w:rsidRPr="005D02AE">
        <w:t xml:space="preserve"> 22 State Directors</w:t>
      </w:r>
      <w:r w:rsidR="008B73D0" w:rsidRPr="005D02AE">
        <w:t xml:space="preserve"> (</w:t>
      </w:r>
      <w:r w:rsidR="008B73D0" w:rsidRPr="00110D83">
        <w:t xml:space="preserve">Appendix </w:t>
      </w:r>
      <w:r w:rsidR="00110D83">
        <w:t>C-1</w:t>
      </w:r>
      <w:r w:rsidR="008B73D0" w:rsidRPr="005D02AE">
        <w:t>)</w:t>
      </w:r>
      <w:r w:rsidRPr="005D02AE">
        <w:t xml:space="preserve">. </w:t>
      </w:r>
      <w:r w:rsidR="00F10613" w:rsidRPr="005D02AE">
        <w:t xml:space="preserve">During the pre-visit interview, the research team will obtain background information to facilitate the on-site interviews, including identification of </w:t>
      </w:r>
      <w:r w:rsidRPr="005D02AE">
        <w:t>key staff with responsibilities for SAE. On-site interviews will be administered in person with State Directors and their identified key staff (an estimated 22 State Directors and 66 key staff)</w:t>
      </w:r>
      <w:r w:rsidR="008B73D0" w:rsidRPr="005D02AE">
        <w:t xml:space="preserve"> (Appendix C-</w:t>
      </w:r>
      <w:r w:rsidR="00C363C7">
        <w:t>2</w:t>
      </w:r>
      <w:r w:rsidR="008B73D0" w:rsidRPr="005D02AE">
        <w:t>)</w:t>
      </w:r>
      <w:r w:rsidRPr="005D02AE">
        <w:t>. Interview questions cover State organizational structure, SAE spending patterns, factors affecting State use of funds, State policies and procedures, challenges faced and how these are overcome, and input on alternatives to the current formul</w:t>
      </w:r>
      <w:r w:rsidR="008B73D0" w:rsidRPr="005D02AE">
        <w:t>a</w:t>
      </w:r>
      <w:r w:rsidRPr="005D02AE">
        <w:t>. All data collected will be used to inform the primary research questions discussed above. Interview participation is voluntary and respondents are free to stop participation at any time. All interviews will be digitally recorded with the consent of each respondent. Email will be used to follow-up with respondents for any needed clarifications of information discussed during the interviews.</w:t>
      </w:r>
    </w:p>
    <w:p w14:paraId="2581DE34" w14:textId="77777777" w:rsidR="006173C7" w:rsidRDefault="006173C7" w:rsidP="00380A49">
      <w:pPr>
        <w:spacing w:line="480" w:lineRule="auto"/>
        <w:contextualSpacing/>
      </w:pPr>
    </w:p>
    <w:p w14:paraId="32D4C2B6" w14:textId="58484F9F" w:rsidR="007D00AC" w:rsidRDefault="000F4C20" w:rsidP="00D84C6A">
      <w:pPr>
        <w:pStyle w:val="L1-FlLSp12"/>
        <w:tabs>
          <w:tab w:val="left" w:pos="720"/>
        </w:tabs>
        <w:spacing w:line="480" w:lineRule="auto"/>
      </w:pPr>
      <w:r w:rsidRPr="00C62FA3">
        <w:t>In prepa</w:t>
      </w:r>
      <w:r>
        <w:t xml:space="preserve">ration for study launch, interview </w:t>
      </w:r>
      <w:r w:rsidRPr="00C62FA3">
        <w:t>guides</w:t>
      </w:r>
      <w:r>
        <w:t xml:space="preserve"> were pre-tested</w:t>
      </w:r>
      <w:r w:rsidRPr="00C62FA3">
        <w:t xml:space="preserve"> to ensure that</w:t>
      </w:r>
      <w:r>
        <w:t>:</w:t>
      </w:r>
      <w:r w:rsidRPr="00C62FA3">
        <w:t xml:space="preserve"> (1) respondents interpret the questions as intended and can easily respond</w:t>
      </w:r>
      <w:r>
        <w:t xml:space="preserve">; </w:t>
      </w:r>
      <w:r w:rsidRPr="00C62FA3">
        <w:t>and (2) interviewers can easily administ</w:t>
      </w:r>
      <w:r>
        <w:t>er the instruments. Pre-test</w:t>
      </w:r>
      <w:r w:rsidRPr="00C62FA3">
        <w:t xml:space="preserve"> interview</w:t>
      </w:r>
      <w:r>
        <w:t>s were</w:t>
      </w:r>
      <w:r w:rsidRPr="00C62FA3">
        <w:t xml:space="preserve"> conducted</w:t>
      </w:r>
      <w:r>
        <w:t xml:space="preserve"> by telephone among a total of 5 respondents in the State of Arkansas: two staff from the State Department of Education, and three from the State Department of Human Services. Arkansas was chosen</w:t>
      </w:r>
      <w:r w:rsidR="00BC6815">
        <w:t xml:space="preserve"> </w:t>
      </w:r>
      <w:r>
        <w:t xml:space="preserve">because multiple </w:t>
      </w:r>
      <w:r w:rsidR="00BC6815">
        <w:t xml:space="preserve">State </w:t>
      </w:r>
      <w:r>
        <w:t xml:space="preserve">agencies administer the Child Nutrition Programs, and it provided an opportunity to test the on-site interview guide with respondents who oversee different programs. </w:t>
      </w:r>
      <w:r w:rsidR="00BC6815">
        <w:t xml:space="preserve">In addition, historical SAE data for Arkansas show instances of recovery of SAE funds as well as receipt of additional funds through reallocation, both topics of focus in the interview guides. </w:t>
      </w:r>
      <w:r>
        <w:t>I</w:t>
      </w:r>
      <w:r w:rsidRPr="00C62FA3">
        <w:t xml:space="preserve">nterviews ranged from </w:t>
      </w:r>
      <w:r w:rsidR="005B1224">
        <w:t xml:space="preserve">45-90 </w:t>
      </w:r>
      <w:r w:rsidRPr="00C62FA3">
        <w:t>minu</w:t>
      </w:r>
      <w:r>
        <w:t>tes. Feedback from the pre-test interviews was</w:t>
      </w:r>
      <w:r w:rsidRPr="00C62FA3">
        <w:t xml:space="preserve"> used to refine questions that respondents found confusing, </w:t>
      </w:r>
      <w:r>
        <w:t>repetitive</w:t>
      </w:r>
      <w:r w:rsidRPr="00C62FA3">
        <w:t xml:space="preserve"> or ambiguous, as well as questions that interviewers found challenging to administer.</w:t>
      </w:r>
      <w:r w:rsidR="00BC6815">
        <w:t xml:space="preserve"> Pre-testing also provided information on the time needed to conduct the interviews with respondents.</w:t>
      </w:r>
      <w:r w:rsidR="006173C7">
        <w:t xml:space="preserve">As a result, we increased the time for the in-person interviews from 90 minutes to 2 hours. </w:t>
      </w:r>
    </w:p>
    <w:p w14:paraId="181F5582" w14:textId="77777777" w:rsidR="00D84C6A" w:rsidRDefault="00D84C6A" w:rsidP="00D84C6A">
      <w:pPr>
        <w:pStyle w:val="L1-FlLSp12"/>
        <w:tabs>
          <w:tab w:val="left" w:pos="720"/>
        </w:tabs>
        <w:spacing w:line="480" w:lineRule="auto"/>
      </w:pPr>
    </w:p>
    <w:p w14:paraId="2627CDF5" w14:textId="6A751B15" w:rsidR="00F93721" w:rsidRPr="00CB23A5" w:rsidRDefault="00F93721" w:rsidP="00D77A4B">
      <w:pPr>
        <w:pStyle w:val="Heading2"/>
      </w:pPr>
      <w:bookmarkStart w:id="11" w:name="_Toc286158950"/>
      <w:bookmarkStart w:id="12" w:name="_Toc286160539"/>
      <w:bookmarkStart w:id="13" w:name="_Toc290021762"/>
      <w:bookmarkStart w:id="14" w:name="_Toc329341675"/>
      <w:bookmarkStart w:id="15" w:name="_Toc400376124"/>
      <w:r w:rsidRPr="00E40B15">
        <w:t>A.3</w:t>
      </w:r>
      <w:r w:rsidRPr="00E40B15">
        <w:tab/>
      </w:r>
      <w:bookmarkEnd w:id="11"/>
      <w:bookmarkEnd w:id="12"/>
      <w:bookmarkEnd w:id="13"/>
      <w:r w:rsidRPr="00E40B15">
        <w:t xml:space="preserve">Use of </w:t>
      </w:r>
      <w:r w:rsidR="00C62AD4">
        <w:t>I</w:t>
      </w:r>
      <w:r w:rsidR="00C62AD4" w:rsidRPr="00E40B15">
        <w:t xml:space="preserve">nformation </w:t>
      </w:r>
      <w:r w:rsidRPr="00E40B15">
        <w:t>Technology and Burden Reduction</w:t>
      </w:r>
      <w:bookmarkEnd w:id="14"/>
      <w:bookmarkEnd w:id="15"/>
    </w:p>
    <w:p w14:paraId="6014FAA1" w14:textId="77777777" w:rsidR="00F93721" w:rsidRPr="0090259E" w:rsidRDefault="00F93721" w:rsidP="001866C0">
      <w:pPr>
        <w:pStyle w:val="L1-FlLSp12"/>
        <w:tabs>
          <w:tab w:val="left" w:pos="720"/>
        </w:tabs>
        <w:rPr>
          <w:b/>
        </w:rPr>
      </w:pPr>
      <w:r w:rsidRPr="0090259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FDFEF65" w14:textId="77777777" w:rsidR="00F93721" w:rsidRPr="00914ED1" w:rsidRDefault="00F93721" w:rsidP="001866C0">
      <w:pPr>
        <w:pStyle w:val="L1-FlLSp12"/>
        <w:tabs>
          <w:tab w:val="left" w:pos="720"/>
        </w:tabs>
      </w:pPr>
    </w:p>
    <w:p w14:paraId="37EA88E0" w14:textId="3D9954F0" w:rsidR="00F93721" w:rsidRDefault="009A537E" w:rsidP="006C0B23">
      <w:pPr>
        <w:pStyle w:val="N1-1stBullet"/>
        <w:numPr>
          <w:ilvl w:val="0"/>
          <w:numId w:val="0"/>
        </w:numPr>
        <w:tabs>
          <w:tab w:val="left" w:pos="720"/>
        </w:tabs>
        <w:spacing w:line="480" w:lineRule="auto"/>
      </w:pPr>
      <w:r>
        <w:t xml:space="preserve">FNS is committed to complying with the E-Government Act of 2002, to promote the use of technology. </w:t>
      </w:r>
      <w:r w:rsidR="000E1596">
        <w:t xml:space="preserve">This study primarily involves in-person, on-site interviews with designated </w:t>
      </w:r>
      <w:r w:rsidR="00613540">
        <w:t xml:space="preserve">key </w:t>
      </w:r>
      <w:r w:rsidR="000E1596">
        <w:t>staff at State agencies; there is no requirement for study participants to complete</w:t>
      </w:r>
      <w:r w:rsidR="00613540">
        <w:t xml:space="preserve"> </w:t>
      </w:r>
      <w:r w:rsidR="00E31AE5">
        <w:t>any surveys</w:t>
      </w:r>
      <w:r w:rsidR="00613540">
        <w:t>. To the extent possible, contacts to arrange the on-site interviews will be made via email</w:t>
      </w:r>
      <w:r w:rsidR="00AD198E">
        <w:t xml:space="preserve"> (Appendices B-</w:t>
      </w:r>
      <w:r w:rsidR="00F9799A">
        <w:t xml:space="preserve">4 </w:t>
      </w:r>
      <w:r w:rsidR="00AD198E">
        <w:t>and B-</w:t>
      </w:r>
      <w:r w:rsidR="00F9799A">
        <w:t>5</w:t>
      </w:r>
      <w:r w:rsidR="00AD198E">
        <w:t>)</w:t>
      </w:r>
      <w:r w:rsidR="00613540">
        <w:t xml:space="preserve">, and a short pre-visit interview with the State agency director will be conducted by phone </w:t>
      </w:r>
      <w:r w:rsidR="00AD198E">
        <w:t xml:space="preserve">(Appendix C-1) </w:t>
      </w:r>
      <w:r w:rsidR="00613540">
        <w:t>to reduce participant burden and facilit</w:t>
      </w:r>
      <w:r w:rsidR="003B1266">
        <w:t>ate and reduce the burden of</w:t>
      </w:r>
      <w:r w:rsidR="00613540">
        <w:t xml:space="preserve"> on-site data collection.</w:t>
      </w:r>
      <w:r w:rsidR="009769C8">
        <w:t xml:space="preserve">  FNS estimates that none of the responses will be collected electronically.</w:t>
      </w:r>
      <w:r w:rsidR="00613540">
        <w:t xml:space="preserve"> </w:t>
      </w:r>
    </w:p>
    <w:p w14:paraId="63398856" w14:textId="77777777" w:rsidR="002E5AAC" w:rsidRDefault="002E5AAC" w:rsidP="001866C0">
      <w:pPr>
        <w:pStyle w:val="L1-FlLSp12"/>
        <w:tabs>
          <w:tab w:val="left" w:pos="720"/>
        </w:tabs>
      </w:pPr>
    </w:p>
    <w:p w14:paraId="31303917" w14:textId="0230662C" w:rsidR="00F93721" w:rsidRPr="00AF33FE" w:rsidRDefault="00F93721" w:rsidP="00D77A4B">
      <w:pPr>
        <w:pStyle w:val="Heading2"/>
      </w:pPr>
      <w:bookmarkStart w:id="16" w:name="_Toc286158951"/>
      <w:bookmarkStart w:id="17" w:name="_Toc286160540"/>
      <w:bookmarkStart w:id="18" w:name="_Toc290021763"/>
      <w:bookmarkStart w:id="19" w:name="_Toc329341676"/>
      <w:bookmarkStart w:id="20" w:name="_Toc400376125"/>
      <w:r w:rsidRPr="00AF33FE">
        <w:t>A.4</w:t>
      </w:r>
      <w:r w:rsidRPr="00AF33FE">
        <w:tab/>
      </w:r>
      <w:bookmarkEnd w:id="16"/>
      <w:bookmarkEnd w:id="17"/>
      <w:bookmarkEnd w:id="18"/>
      <w:r w:rsidRPr="00AF33FE">
        <w:t xml:space="preserve">Efforts to </w:t>
      </w:r>
      <w:r w:rsidR="00C62AD4">
        <w:t>I</w:t>
      </w:r>
      <w:r w:rsidR="00C62AD4" w:rsidRPr="00AF33FE">
        <w:t xml:space="preserve">dentify </w:t>
      </w:r>
      <w:r w:rsidRPr="00AF33FE">
        <w:t>Duplication and Use of Similar Information</w:t>
      </w:r>
      <w:bookmarkEnd w:id="19"/>
      <w:bookmarkEnd w:id="20"/>
    </w:p>
    <w:p w14:paraId="220AE5C6" w14:textId="77777777" w:rsidR="00F93721" w:rsidRPr="0090259E" w:rsidRDefault="00F93721" w:rsidP="001866C0">
      <w:pPr>
        <w:pStyle w:val="L1-FlLSp12"/>
        <w:tabs>
          <w:tab w:val="left" w:pos="720"/>
        </w:tabs>
        <w:rPr>
          <w:b/>
        </w:rPr>
      </w:pPr>
      <w:r w:rsidRPr="003B7AAD">
        <w:rPr>
          <w:b/>
        </w:rPr>
        <w:t>Describe efforts to identify duplication. Show specifically why any similar information already available cannot be used or modified for use for the purpose described in item 2 above.</w:t>
      </w:r>
    </w:p>
    <w:p w14:paraId="171D9C2C" w14:textId="77777777" w:rsidR="00F93721" w:rsidRPr="00914ED1" w:rsidRDefault="00F93721" w:rsidP="001866C0">
      <w:pPr>
        <w:pStyle w:val="L1-FlLSp12"/>
        <w:tabs>
          <w:tab w:val="left" w:pos="720"/>
        </w:tabs>
      </w:pPr>
    </w:p>
    <w:p w14:paraId="65FD0326" w14:textId="04A2A720" w:rsidR="00F93721" w:rsidRPr="00FD5302" w:rsidRDefault="009769C8" w:rsidP="006C0B23">
      <w:pPr>
        <w:pStyle w:val="L1-FlLSp12"/>
        <w:tabs>
          <w:tab w:val="left" w:pos="720"/>
        </w:tabs>
        <w:spacing w:line="480" w:lineRule="auto"/>
      </w:pPr>
      <w:r>
        <w:t xml:space="preserve">There is no similar information collection.  </w:t>
      </w:r>
      <w:r w:rsidR="00F93721" w:rsidRPr="00A61A22">
        <w:t>Every effort has been made to avoid duplication.</w:t>
      </w:r>
      <w:r w:rsidR="002E5AAC" w:rsidRPr="00A61A22">
        <w:t xml:space="preserve"> </w:t>
      </w:r>
      <w:r w:rsidR="00F93721" w:rsidRPr="00A61A22">
        <w:t>Through careful review of the data requirements, we have determined that no current data are similar to that propose</w:t>
      </w:r>
      <w:bookmarkStart w:id="21" w:name="_Toc329341677"/>
      <w:bookmarkStart w:id="22" w:name="_Toc286158953"/>
      <w:bookmarkStart w:id="23" w:name="_Toc286160542"/>
      <w:bookmarkStart w:id="24" w:name="_Toc290021765"/>
      <w:bookmarkStart w:id="25" w:name="_Toc280797904"/>
      <w:bookmarkStart w:id="26" w:name="_Toc280797903"/>
      <w:r w:rsidR="00DE3324">
        <w:t xml:space="preserve">d for collection in this study. </w:t>
      </w:r>
      <w:r w:rsidR="00C1611E">
        <w:t>There has not been any comprehensive research conducted on the C</w:t>
      </w:r>
      <w:r w:rsidR="002357E6">
        <w:t xml:space="preserve">hild </w:t>
      </w:r>
      <w:r w:rsidR="00C1611E">
        <w:t>N</w:t>
      </w:r>
      <w:r w:rsidR="002357E6">
        <w:t>utrition</w:t>
      </w:r>
      <w:r w:rsidR="00C1611E">
        <w:t xml:space="preserve"> SAE formula </w:t>
      </w:r>
      <w:r w:rsidR="00C6747B">
        <w:t xml:space="preserve">for more than </w:t>
      </w:r>
      <w:r w:rsidR="00C1611E">
        <w:t>30 years.</w:t>
      </w:r>
    </w:p>
    <w:p w14:paraId="366EA75D" w14:textId="77777777" w:rsidR="002E5AAC" w:rsidRDefault="002E5AAC" w:rsidP="001866C0">
      <w:pPr>
        <w:pStyle w:val="L1-FlLSp12"/>
        <w:tabs>
          <w:tab w:val="left" w:pos="720"/>
        </w:tabs>
      </w:pPr>
    </w:p>
    <w:p w14:paraId="76352089" w14:textId="77777777" w:rsidR="00F93721" w:rsidRDefault="00F93721" w:rsidP="00D77A4B">
      <w:pPr>
        <w:pStyle w:val="Heading2"/>
      </w:pPr>
      <w:bookmarkStart w:id="27" w:name="_Toc400376126"/>
      <w:r w:rsidRPr="00AF33FE">
        <w:t>A.5</w:t>
      </w:r>
      <w:r w:rsidRPr="00AF33FE">
        <w:tab/>
        <w:t>Impacts Small Business or other Small Entities</w:t>
      </w:r>
      <w:bookmarkEnd w:id="21"/>
      <w:bookmarkEnd w:id="27"/>
    </w:p>
    <w:p w14:paraId="6F2E0D98" w14:textId="77777777" w:rsidR="00F93721" w:rsidRPr="0090259E" w:rsidRDefault="00F93721" w:rsidP="001866C0">
      <w:pPr>
        <w:pStyle w:val="L1-FlLSp12"/>
        <w:tabs>
          <w:tab w:val="left" w:pos="720"/>
        </w:tabs>
        <w:rPr>
          <w:b/>
        </w:rPr>
      </w:pPr>
      <w:r w:rsidRPr="00AE1773">
        <w:rPr>
          <w:b/>
        </w:rPr>
        <w:t>If the collection of information impacts small businesses or other small entities, describe any methods used to minimize burden.</w:t>
      </w:r>
    </w:p>
    <w:p w14:paraId="31D216FB" w14:textId="77777777" w:rsidR="00860037" w:rsidRDefault="00860037" w:rsidP="00860037">
      <w:pPr>
        <w:pStyle w:val="L1-FlLSp12"/>
        <w:tabs>
          <w:tab w:val="left" w:pos="720"/>
        </w:tabs>
        <w:spacing w:line="360" w:lineRule="auto"/>
      </w:pPr>
    </w:p>
    <w:p w14:paraId="5D8BAC26" w14:textId="48437457" w:rsidR="009150FB" w:rsidRDefault="009150FB" w:rsidP="006C0B23">
      <w:pPr>
        <w:pStyle w:val="L1-FlLSp12"/>
        <w:tabs>
          <w:tab w:val="left" w:pos="720"/>
        </w:tabs>
        <w:spacing w:line="480" w:lineRule="auto"/>
      </w:pPr>
      <w:r>
        <w:t>The interviews will include only State employees</w:t>
      </w:r>
      <w:r w:rsidRPr="00381A03">
        <w:t>.</w:t>
      </w:r>
      <w:r>
        <w:t xml:space="preserve"> </w:t>
      </w:r>
      <w:r w:rsidR="009769C8">
        <w:t>No</w:t>
      </w:r>
      <w:r w:rsidR="0087620E">
        <w:t xml:space="preserve"> </w:t>
      </w:r>
      <w:r>
        <w:t>small businesses or other small entities</w:t>
      </w:r>
      <w:r w:rsidR="009769C8">
        <w:t xml:space="preserve"> are impacted by this collection of information</w:t>
      </w:r>
      <w:r>
        <w:t xml:space="preserve">. For all respondents, information being requested or required has been held to the minimum required for the intended use. </w:t>
      </w:r>
    </w:p>
    <w:p w14:paraId="34DE5AC9" w14:textId="6294FC77" w:rsidR="00860037" w:rsidRDefault="00860037" w:rsidP="006C0B23">
      <w:pPr>
        <w:pStyle w:val="L1-FlLSp12"/>
        <w:tabs>
          <w:tab w:val="left" w:pos="720"/>
        </w:tabs>
        <w:spacing w:line="480" w:lineRule="auto"/>
      </w:pPr>
    </w:p>
    <w:p w14:paraId="1200FB08" w14:textId="77777777" w:rsidR="00F93721" w:rsidRDefault="00F93721" w:rsidP="00D77A4B">
      <w:pPr>
        <w:pStyle w:val="Heading2"/>
        <w:ind w:left="1170" w:hanging="1170"/>
      </w:pPr>
      <w:bookmarkStart w:id="28" w:name="_Toc329341678"/>
      <w:bookmarkStart w:id="29" w:name="_Toc400376127"/>
      <w:r w:rsidRPr="00AF33FE">
        <w:t>A.6</w:t>
      </w:r>
      <w:r w:rsidRPr="00AF33FE">
        <w:tab/>
      </w:r>
      <w:bookmarkEnd w:id="22"/>
      <w:bookmarkEnd w:id="23"/>
      <w:bookmarkEnd w:id="24"/>
      <w:r w:rsidRPr="00AF33FE">
        <w:t>Consequences of Collecting the Information Less Frequently</w:t>
      </w:r>
      <w:bookmarkEnd w:id="28"/>
      <w:bookmarkEnd w:id="29"/>
    </w:p>
    <w:p w14:paraId="4AAB2378" w14:textId="77777777" w:rsidR="00F93721" w:rsidRPr="0090259E" w:rsidRDefault="00F93721" w:rsidP="001866C0">
      <w:pPr>
        <w:pStyle w:val="L1-FlLSp12"/>
        <w:tabs>
          <w:tab w:val="left" w:pos="720"/>
        </w:tabs>
        <w:rPr>
          <w:b/>
        </w:rPr>
      </w:pPr>
      <w:r w:rsidRPr="0090259E">
        <w:rPr>
          <w:b/>
        </w:rPr>
        <w:t>Describe the consequence to Federal program or policy activities if the collection is not conducted or is conducted less frequently, as well as any technical or legal obstacles to reducing burden.</w:t>
      </w:r>
    </w:p>
    <w:p w14:paraId="227C89F6" w14:textId="77777777" w:rsidR="002E5AAC" w:rsidRPr="002E5AAC" w:rsidRDefault="002E5AAC" w:rsidP="001866C0">
      <w:pPr>
        <w:pStyle w:val="L1-FlLSp12"/>
        <w:tabs>
          <w:tab w:val="left" w:pos="720"/>
        </w:tabs>
      </w:pPr>
    </w:p>
    <w:p w14:paraId="04CEFD33" w14:textId="68405B33" w:rsidR="009150FB" w:rsidRDefault="009150FB" w:rsidP="000663C1">
      <w:pPr>
        <w:pStyle w:val="L1-FlLSp12"/>
        <w:tabs>
          <w:tab w:val="left" w:pos="720"/>
        </w:tabs>
        <w:spacing w:line="480" w:lineRule="auto"/>
        <w:contextualSpacing/>
      </w:pPr>
      <w:bookmarkStart w:id="30" w:name="_Toc286158954"/>
      <w:bookmarkStart w:id="31" w:name="_Toc286160543"/>
      <w:bookmarkStart w:id="32" w:name="_Toc290021766"/>
      <w:bookmarkStart w:id="33" w:name="OLE_LINK1"/>
      <w:bookmarkStart w:id="34" w:name="OLE_LINK2"/>
      <w:bookmarkEnd w:id="25"/>
      <w:r>
        <w:t xml:space="preserve">This is a </w:t>
      </w:r>
      <w:r w:rsidR="00C6747B">
        <w:t xml:space="preserve">voluntary </w:t>
      </w:r>
      <w:r>
        <w:t>one-time data collection activity</w:t>
      </w:r>
      <w:r w:rsidR="009769C8">
        <w:t xml:space="preserve"> and consists of a pre-visit telephone interview and an in-depth on-site interview</w:t>
      </w:r>
      <w:r>
        <w:t xml:space="preserve">. If the study is not conducted at this time, </w:t>
      </w:r>
      <w:r w:rsidRPr="000F00EB">
        <w:t xml:space="preserve">FNS will </w:t>
      </w:r>
      <w:r>
        <w:t xml:space="preserve">not have information </w:t>
      </w:r>
      <w:r w:rsidR="00C6747B">
        <w:t xml:space="preserve">on the </w:t>
      </w:r>
      <w:r>
        <w:t>effectiveness of the curr</w:t>
      </w:r>
      <w:r w:rsidR="00260384">
        <w:t>e</w:t>
      </w:r>
      <w:r>
        <w:t xml:space="preserve">nt SAE formula. The information is essential for policy makers and program staff making decisions about the use of SAE funds.  They will use the information to </w:t>
      </w:r>
      <w:r w:rsidR="008968D9">
        <w:t>assess opportunities</w:t>
      </w:r>
      <w:r>
        <w:t xml:space="preserve"> for improving the allocation and utilization of SAE funds.</w:t>
      </w:r>
    </w:p>
    <w:p w14:paraId="180A1CA3" w14:textId="77777777" w:rsidR="002E5AAC" w:rsidRDefault="002E5AAC" w:rsidP="000663C1">
      <w:pPr>
        <w:pStyle w:val="L1-FlLSp12"/>
        <w:tabs>
          <w:tab w:val="left" w:pos="720"/>
        </w:tabs>
        <w:spacing w:line="480" w:lineRule="auto"/>
        <w:contextualSpacing/>
      </w:pPr>
    </w:p>
    <w:p w14:paraId="3727DB25" w14:textId="77777777" w:rsidR="00F93721" w:rsidRPr="002E5AAC" w:rsidRDefault="00F93721" w:rsidP="00D77A4B">
      <w:pPr>
        <w:pStyle w:val="Heading2"/>
      </w:pPr>
      <w:bookmarkStart w:id="35" w:name="_Toc329341679"/>
      <w:bookmarkStart w:id="36" w:name="_Toc400376128"/>
      <w:r w:rsidRPr="00813A62">
        <w:t>A.7</w:t>
      </w:r>
      <w:r w:rsidRPr="002E5AAC">
        <w:tab/>
        <w:t xml:space="preserve">Special Circumstances relating to the Guidelines </w:t>
      </w:r>
      <w:bookmarkEnd w:id="30"/>
      <w:bookmarkEnd w:id="31"/>
      <w:bookmarkEnd w:id="32"/>
      <w:r w:rsidRPr="002E5AAC">
        <w:t>of 5 CFR 1320.5</w:t>
      </w:r>
      <w:bookmarkEnd w:id="35"/>
      <w:bookmarkEnd w:id="36"/>
    </w:p>
    <w:p w14:paraId="0F0EDBDB" w14:textId="77777777" w:rsidR="00F93721" w:rsidRDefault="00F93721" w:rsidP="001866C0">
      <w:pPr>
        <w:pStyle w:val="L1-FlLSp12"/>
        <w:tabs>
          <w:tab w:val="left" w:pos="720"/>
        </w:tabs>
        <w:rPr>
          <w:b/>
        </w:rPr>
      </w:pPr>
      <w:bookmarkStart w:id="37" w:name="_Toc400376129"/>
      <w:bookmarkEnd w:id="33"/>
      <w:bookmarkEnd w:id="34"/>
      <w:r w:rsidRPr="00914ED1">
        <w:rPr>
          <w:b/>
        </w:rPr>
        <w:t xml:space="preserve">Explain any special circumstances that would cause an information </w:t>
      </w:r>
      <w:r>
        <w:rPr>
          <w:b/>
        </w:rPr>
        <w:t xml:space="preserve">collection to be conducted in a </w:t>
      </w:r>
      <w:r w:rsidRPr="00914ED1">
        <w:rPr>
          <w:b/>
        </w:rPr>
        <w:t>manner:</w:t>
      </w:r>
      <w:bookmarkEnd w:id="37"/>
    </w:p>
    <w:p w14:paraId="481529FD" w14:textId="77777777" w:rsidR="002E5AAC" w:rsidRPr="00914ED1" w:rsidRDefault="002E5AAC" w:rsidP="001866C0">
      <w:pPr>
        <w:pStyle w:val="L1-FlLSp12"/>
        <w:tabs>
          <w:tab w:val="left" w:pos="720"/>
        </w:tabs>
        <w:rPr>
          <w:b/>
        </w:rPr>
      </w:pPr>
    </w:p>
    <w:p w14:paraId="6EF8A90C" w14:textId="77777777" w:rsidR="00F93721" w:rsidRPr="00914ED1" w:rsidRDefault="002E5AAC" w:rsidP="00715A9C">
      <w:pPr>
        <w:pStyle w:val="N1-1stBullet"/>
        <w:rPr>
          <w:b/>
        </w:rPr>
      </w:pPr>
      <w:bookmarkStart w:id="38" w:name="_Toc315090007"/>
      <w:bookmarkStart w:id="39" w:name="_Toc316652478"/>
      <w:bookmarkStart w:id="40" w:name="_Toc325472105"/>
      <w:bookmarkStart w:id="41" w:name="_Toc325552279"/>
      <w:bookmarkStart w:id="42" w:name="_Toc400376130"/>
      <w:r>
        <w:rPr>
          <w:b/>
        </w:rPr>
        <w:t>R</w:t>
      </w:r>
      <w:r w:rsidR="00F93721" w:rsidRPr="00914ED1">
        <w:rPr>
          <w:b/>
        </w:rPr>
        <w:t>equiring respondents to report information to the agency more often than quarterly;</w:t>
      </w:r>
      <w:bookmarkEnd w:id="38"/>
      <w:bookmarkEnd w:id="39"/>
      <w:bookmarkEnd w:id="40"/>
      <w:bookmarkEnd w:id="41"/>
      <w:bookmarkEnd w:id="42"/>
    </w:p>
    <w:p w14:paraId="547A1EE7" w14:textId="77777777" w:rsidR="00F93721" w:rsidRPr="00914ED1" w:rsidRDefault="002E5AAC" w:rsidP="00715A9C">
      <w:pPr>
        <w:pStyle w:val="N1-1stBullet"/>
        <w:rPr>
          <w:b/>
        </w:rPr>
      </w:pPr>
      <w:bookmarkStart w:id="43" w:name="_Toc315090008"/>
      <w:bookmarkStart w:id="44" w:name="_Toc316652479"/>
      <w:bookmarkStart w:id="45" w:name="_Toc325472106"/>
      <w:bookmarkStart w:id="46" w:name="_Toc325552280"/>
      <w:bookmarkStart w:id="47" w:name="_Toc400376131"/>
      <w:r>
        <w:rPr>
          <w:b/>
        </w:rPr>
        <w:t>R</w:t>
      </w:r>
      <w:r w:rsidR="00F93721" w:rsidRPr="00914ED1">
        <w:rPr>
          <w:b/>
        </w:rPr>
        <w:t>equiring respondents to prepare a written response to a collection of information in fewer than 30 days after receipt of it;</w:t>
      </w:r>
      <w:bookmarkEnd w:id="43"/>
      <w:bookmarkEnd w:id="44"/>
      <w:bookmarkEnd w:id="45"/>
      <w:bookmarkEnd w:id="46"/>
      <w:bookmarkEnd w:id="47"/>
    </w:p>
    <w:p w14:paraId="6C007355" w14:textId="77777777" w:rsidR="00F93721" w:rsidRPr="00914ED1" w:rsidRDefault="002E5AAC" w:rsidP="00715A9C">
      <w:pPr>
        <w:pStyle w:val="N1-1stBullet"/>
        <w:rPr>
          <w:b/>
        </w:rPr>
      </w:pPr>
      <w:bookmarkStart w:id="48" w:name="_Toc315090009"/>
      <w:bookmarkStart w:id="49" w:name="_Toc316652480"/>
      <w:bookmarkStart w:id="50" w:name="_Toc325472107"/>
      <w:bookmarkStart w:id="51" w:name="_Toc325552281"/>
      <w:bookmarkStart w:id="52" w:name="_Toc400376132"/>
      <w:r>
        <w:rPr>
          <w:b/>
        </w:rPr>
        <w:t>R</w:t>
      </w:r>
      <w:r w:rsidR="00F93721" w:rsidRPr="00914ED1">
        <w:rPr>
          <w:b/>
        </w:rPr>
        <w:t>equiring respondents to submit more than an original and two copies of any document;</w:t>
      </w:r>
      <w:bookmarkEnd w:id="48"/>
      <w:bookmarkEnd w:id="49"/>
      <w:bookmarkEnd w:id="50"/>
      <w:bookmarkEnd w:id="51"/>
      <w:bookmarkEnd w:id="52"/>
    </w:p>
    <w:p w14:paraId="685587E7" w14:textId="77777777" w:rsidR="00F93721" w:rsidRPr="00914ED1" w:rsidRDefault="002E5AAC" w:rsidP="00715A9C">
      <w:pPr>
        <w:pStyle w:val="N1-1stBullet"/>
        <w:rPr>
          <w:b/>
        </w:rPr>
      </w:pPr>
      <w:bookmarkStart w:id="53" w:name="_Toc315090010"/>
      <w:bookmarkStart w:id="54" w:name="_Toc316652481"/>
      <w:bookmarkStart w:id="55" w:name="_Toc325472108"/>
      <w:bookmarkStart w:id="56" w:name="_Toc325552282"/>
      <w:bookmarkStart w:id="57" w:name="_Toc400376133"/>
      <w:r>
        <w:rPr>
          <w:b/>
        </w:rPr>
        <w:t>R</w:t>
      </w:r>
      <w:r w:rsidR="00F93721" w:rsidRPr="00914ED1">
        <w:rPr>
          <w:b/>
        </w:rPr>
        <w:t>equiring respondents to retain records, other than health, medical, government contract, grant-in-aid, or tax records for more than three years;</w:t>
      </w:r>
      <w:bookmarkEnd w:id="53"/>
      <w:bookmarkEnd w:id="54"/>
      <w:bookmarkEnd w:id="55"/>
      <w:bookmarkEnd w:id="56"/>
      <w:bookmarkEnd w:id="57"/>
    </w:p>
    <w:p w14:paraId="344B84DB" w14:textId="2DBDA216" w:rsidR="00F93721" w:rsidRPr="00914ED1" w:rsidRDefault="002E5AAC" w:rsidP="00715A9C">
      <w:pPr>
        <w:pStyle w:val="N1-1stBullet"/>
        <w:rPr>
          <w:b/>
        </w:rPr>
      </w:pPr>
      <w:bookmarkStart w:id="58" w:name="_Toc315090011"/>
      <w:bookmarkStart w:id="59" w:name="_Toc316652482"/>
      <w:bookmarkStart w:id="60" w:name="_Toc325472109"/>
      <w:bookmarkStart w:id="61" w:name="_Toc325552283"/>
      <w:bookmarkStart w:id="62" w:name="_Toc400376134"/>
      <w:r>
        <w:rPr>
          <w:b/>
        </w:rPr>
        <w:t>I</w:t>
      </w:r>
      <w:r w:rsidR="00F93721" w:rsidRPr="00914ED1">
        <w:rPr>
          <w:b/>
        </w:rPr>
        <w:t>n connection with a statistical survey, that is not designed to produce valid and reliable results that can be generalized to the universe of study;</w:t>
      </w:r>
      <w:bookmarkEnd w:id="58"/>
      <w:bookmarkEnd w:id="59"/>
      <w:bookmarkEnd w:id="60"/>
      <w:bookmarkEnd w:id="61"/>
      <w:bookmarkEnd w:id="62"/>
    </w:p>
    <w:p w14:paraId="50349A87" w14:textId="77777777" w:rsidR="00F93721" w:rsidRPr="00914ED1" w:rsidRDefault="002E5AAC" w:rsidP="00715A9C">
      <w:pPr>
        <w:pStyle w:val="N1-1stBullet"/>
        <w:rPr>
          <w:b/>
        </w:rPr>
      </w:pPr>
      <w:bookmarkStart w:id="63" w:name="_Toc315090012"/>
      <w:bookmarkStart w:id="64" w:name="_Toc316652483"/>
      <w:bookmarkStart w:id="65" w:name="_Toc325472110"/>
      <w:bookmarkStart w:id="66" w:name="_Toc325552284"/>
      <w:bookmarkStart w:id="67" w:name="_Toc400376135"/>
      <w:r>
        <w:rPr>
          <w:b/>
        </w:rPr>
        <w:t>R</w:t>
      </w:r>
      <w:r w:rsidR="00F93721" w:rsidRPr="00914ED1">
        <w:rPr>
          <w:b/>
        </w:rPr>
        <w:t>equiring the use of a statistical data classification that has not been reviewed and approved by OMB;</w:t>
      </w:r>
      <w:bookmarkEnd w:id="63"/>
      <w:bookmarkEnd w:id="64"/>
      <w:bookmarkEnd w:id="65"/>
      <w:bookmarkEnd w:id="66"/>
      <w:bookmarkEnd w:id="67"/>
    </w:p>
    <w:p w14:paraId="0D190623" w14:textId="77777777" w:rsidR="00F93721" w:rsidRDefault="002E5AAC" w:rsidP="00715A9C">
      <w:pPr>
        <w:pStyle w:val="N1-1stBullet"/>
        <w:rPr>
          <w:b/>
        </w:rPr>
      </w:pPr>
      <w:bookmarkStart w:id="68" w:name="_Toc315090013"/>
      <w:bookmarkStart w:id="69" w:name="_Toc316652484"/>
      <w:bookmarkStart w:id="70" w:name="_Toc325472111"/>
      <w:bookmarkStart w:id="71" w:name="_Toc325552285"/>
      <w:bookmarkStart w:id="72" w:name="_Toc400376136"/>
      <w:r>
        <w:rPr>
          <w:b/>
        </w:rPr>
        <w:t>T</w:t>
      </w:r>
      <w:r w:rsidR="00F93721" w:rsidRPr="00914ED1">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73" w:name="_Toc315090014"/>
      <w:bookmarkStart w:id="74" w:name="_Toc316652485"/>
      <w:bookmarkStart w:id="75" w:name="_Toc325472112"/>
      <w:bookmarkStart w:id="76" w:name="_Toc325552286"/>
      <w:bookmarkEnd w:id="68"/>
      <w:bookmarkEnd w:id="69"/>
      <w:bookmarkEnd w:id="70"/>
      <w:bookmarkEnd w:id="71"/>
      <w:bookmarkEnd w:id="72"/>
    </w:p>
    <w:p w14:paraId="140D1F12" w14:textId="77777777" w:rsidR="00F93721" w:rsidRDefault="002E5AAC" w:rsidP="00715A9C">
      <w:pPr>
        <w:pStyle w:val="N1-1stBullet"/>
        <w:rPr>
          <w:b/>
        </w:rPr>
      </w:pPr>
      <w:bookmarkStart w:id="77" w:name="_Toc400376137"/>
      <w:r>
        <w:rPr>
          <w:b/>
        </w:rPr>
        <w:t>R</w:t>
      </w:r>
      <w:r w:rsidR="00F93721" w:rsidRPr="00914ED1">
        <w:rPr>
          <w:b/>
        </w:rPr>
        <w:t>equiring respondents to submit proprietary trade secret, or other confidential information unless the agency can demonstrate that it has instituted procedures to protect the information</w:t>
      </w:r>
      <w:r>
        <w:t>’</w:t>
      </w:r>
      <w:r w:rsidR="00F93721" w:rsidRPr="00914ED1">
        <w:rPr>
          <w:b/>
        </w:rPr>
        <w:t>s confidentiality to the extent permitted by law.</w:t>
      </w:r>
      <w:bookmarkEnd w:id="73"/>
      <w:bookmarkEnd w:id="74"/>
      <w:bookmarkEnd w:id="75"/>
      <w:bookmarkEnd w:id="76"/>
      <w:bookmarkEnd w:id="77"/>
    </w:p>
    <w:p w14:paraId="4B98C315" w14:textId="77777777" w:rsidR="004F738D" w:rsidRDefault="004F738D" w:rsidP="003B1266">
      <w:pPr>
        <w:pStyle w:val="N1-1stBullet"/>
        <w:numPr>
          <w:ilvl w:val="0"/>
          <w:numId w:val="0"/>
        </w:numPr>
        <w:spacing w:line="360" w:lineRule="auto"/>
        <w:ind w:left="1152"/>
        <w:rPr>
          <w:b/>
        </w:rPr>
      </w:pPr>
    </w:p>
    <w:p w14:paraId="1E7F7185" w14:textId="5ED31335" w:rsidR="00F93721" w:rsidRDefault="00F93721" w:rsidP="000663C1">
      <w:pPr>
        <w:pStyle w:val="L1-FlLSp12"/>
        <w:tabs>
          <w:tab w:val="left" w:pos="720"/>
        </w:tabs>
        <w:spacing w:before="240" w:line="480" w:lineRule="auto"/>
        <w:contextualSpacing/>
        <w:rPr>
          <w:szCs w:val="24"/>
        </w:rPr>
      </w:pPr>
      <w:r w:rsidRPr="008B798A">
        <w:t>There are no special circumstances.</w:t>
      </w:r>
      <w:r w:rsidR="002E5AAC" w:rsidRPr="008B798A">
        <w:t xml:space="preserve"> </w:t>
      </w:r>
      <w:r w:rsidR="00D733EF">
        <w:t xml:space="preserve">The collection of information is conducted in a manner consistent with the guidelines in </w:t>
      </w:r>
      <w:r w:rsidRPr="008B798A">
        <w:rPr>
          <w:szCs w:val="24"/>
        </w:rPr>
        <w:t>5 CFR 1320.5.</w:t>
      </w:r>
    </w:p>
    <w:p w14:paraId="76EAC6E8" w14:textId="77777777" w:rsidR="003B1266" w:rsidRPr="001B20D9" w:rsidRDefault="003B1266" w:rsidP="000663C1">
      <w:pPr>
        <w:pStyle w:val="L1-FlLSp12"/>
        <w:tabs>
          <w:tab w:val="left" w:pos="720"/>
        </w:tabs>
        <w:spacing w:before="240" w:line="480" w:lineRule="auto"/>
        <w:contextualSpacing/>
      </w:pPr>
    </w:p>
    <w:p w14:paraId="5A80BAB6" w14:textId="77777777" w:rsidR="00F93721" w:rsidRPr="003C6D99" w:rsidRDefault="00F93721" w:rsidP="00EE1BB9">
      <w:pPr>
        <w:pStyle w:val="Heading2"/>
      </w:pPr>
      <w:bookmarkStart w:id="78" w:name="_Toc286158956"/>
      <w:bookmarkStart w:id="79" w:name="_Toc286160544"/>
      <w:bookmarkStart w:id="80" w:name="_Toc290021767"/>
      <w:bookmarkStart w:id="81" w:name="_Toc329341681"/>
      <w:bookmarkStart w:id="82" w:name="_Toc400376138"/>
      <w:r w:rsidRPr="003C6D99">
        <w:t>A.8</w:t>
      </w:r>
      <w:r w:rsidRPr="003C6D99">
        <w:tab/>
      </w:r>
      <w:bookmarkEnd w:id="78"/>
      <w:bookmarkEnd w:id="79"/>
      <w:bookmarkEnd w:id="80"/>
      <w:r w:rsidRPr="003C6D99">
        <w:t>Responses to the Federal Register Notice and Efforts to Contact Outside Agencies</w:t>
      </w:r>
      <w:bookmarkEnd w:id="81"/>
      <w:bookmarkEnd w:id="82"/>
    </w:p>
    <w:p w14:paraId="1787CE95" w14:textId="77777777" w:rsidR="00F93721" w:rsidRPr="002E5AAC" w:rsidRDefault="00F93721" w:rsidP="001866C0">
      <w:pPr>
        <w:pStyle w:val="L1-FlLSp12"/>
        <w:tabs>
          <w:tab w:val="left" w:pos="720"/>
        </w:tabs>
        <w:rPr>
          <w:b/>
        </w:rPr>
      </w:pPr>
      <w:bookmarkStart w:id="83" w:name="_Toc400376139"/>
      <w:r w:rsidRPr="002E5AAC">
        <w:rPr>
          <w:b/>
        </w:rPr>
        <w:t>If applicable, identify the date and page number of publication in the Federal Register of the agency</w:t>
      </w:r>
      <w:r w:rsidR="002E5AAC" w:rsidRPr="002E5AAC">
        <w:rPr>
          <w:b/>
        </w:rPr>
        <w:t>’</w:t>
      </w:r>
      <w:r w:rsidRPr="002E5AAC">
        <w:rPr>
          <w:b/>
        </w:rPr>
        <w:t>s notice, soliciting comments on the information collection prior to submission to OMB. Summarize public comments received in response to that notice and describe actions taken by the agency in response to these comments.</w:t>
      </w:r>
      <w:bookmarkEnd w:id="83"/>
    </w:p>
    <w:p w14:paraId="500CE446" w14:textId="77777777" w:rsidR="00F93721" w:rsidRPr="002E5AAC" w:rsidRDefault="00F93721" w:rsidP="001866C0">
      <w:pPr>
        <w:pStyle w:val="L1-FlLSp12"/>
        <w:tabs>
          <w:tab w:val="left" w:pos="720"/>
        </w:tabs>
        <w:rPr>
          <w:b/>
        </w:rPr>
      </w:pPr>
      <w:bookmarkStart w:id="84" w:name="_Toc316652487"/>
      <w:bookmarkStart w:id="85" w:name="_Toc325472114"/>
      <w:bookmarkStart w:id="86" w:name="_Toc325552288"/>
    </w:p>
    <w:p w14:paraId="199E2979" w14:textId="77777777" w:rsidR="00F93721" w:rsidRDefault="00F93721" w:rsidP="001866C0">
      <w:pPr>
        <w:pStyle w:val="L1-FlLSp12"/>
        <w:tabs>
          <w:tab w:val="left" w:pos="720"/>
        </w:tabs>
        <w:rPr>
          <w:b/>
        </w:rPr>
      </w:pPr>
      <w:bookmarkStart w:id="87" w:name="_Toc400376140"/>
      <w:r w:rsidRPr="002E5AA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84"/>
      <w:bookmarkEnd w:id="85"/>
      <w:bookmarkEnd w:id="86"/>
      <w:bookmarkEnd w:id="87"/>
    </w:p>
    <w:p w14:paraId="63A9CAD7" w14:textId="77777777" w:rsidR="002E5AAC" w:rsidRDefault="002E5AAC" w:rsidP="001866C0">
      <w:pPr>
        <w:pStyle w:val="L1-FlLSp12"/>
        <w:tabs>
          <w:tab w:val="left" w:pos="720"/>
        </w:tabs>
      </w:pPr>
    </w:p>
    <w:p w14:paraId="6D9B97DA" w14:textId="554034FA" w:rsidR="00433AB0" w:rsidRDefault="00397F7B" w:rsidP="000663C1">
      <w:pPr>
        <w:pStyle w:val="L1-FlLSp12"/>
        <w:tabs>
          <w:tab w:val="left" w:pos="720"/>
        </w:tabs>
        <w:spacing w:line="480" w:lineRule="auto"/>
      </w:pPr>
      <w:bookmarkStart w:id="88" w:name="_Toc286160549"/>
      <w:bookmarkStart w:id="89" w:name="_Toc290021768"/>
      <w:bookmarkStart w:id="90" w:name="_Toc329341682"/>
      <w:bookmarkEnd w:id="26"/>
      <w:r>
        <w:t>In accordance with 5 CFR 1320.8</w:t>
      </w:r>
      <w:r w:rsidR="00E41D48">
        <w:t xml:space="preserve">(d), FNS published a notice on </w:t>
      </w:r>
      <w:r w:rsidR="00E930E5">
        <w:t>June 7, 2017</w:t>
      </w:r>
      <w:r>
        <w:t xml:space="preserve">, in the </w:t>
      </w:r>
      <w:r w:rsidRPr="00397F7B">
        <w:rPr>
          <w:i/>
        </w:rPr>
        <w:t>Federal Register</w:t>
      </w:r>
      <w:r>
        <w:t xml:space="preserve">, Volume </w:t>
      </w:r>
      <w:r w:rsidR="00923F62">
        <w:t xml:space="preserve">82, </w:t>
      </w:r>
      <w:r>
        <w:t xml:space="preserve">Number </w:t>
      </w:r>
      <w:r w:rsidR="00923F62">
        <w:t xml:space="preserve">108, </w:t>
      </w:r>
      <w:r>
        <w:t xml:space="preserve">Pages </w:t>
      </w:r>
      <w:r w:rsidR="00923F62">
        <w:t>26423-26425</w:t>
      </w:r>
      <w:r>
        <w:t>, and provided a 60-day period for public comments</w:t>
      </w:r>
      <w:r w:rsidR="004C5DE9">
        <w:t xml:space="preserve">. </w:t>
      </w:r>
      <w:r>
        <w:t xml:space="preserve">The </w:t>
      </w:r>
      <w:r w:rsidR="00E41D48">
        <w:t>comment period closed on</w:t>
      </w:r>
      <w:r w:rsidR="00E930E5" w:rsidRPr="00E930E5">
        <w:t xml:space="preserve"> </w:t>
      </w:r>
      <w:r w:rsidR="00E930E5">
        <w:t>August 7, 2017</w:t>
      </w:r>
      <w:r>
        <w:t xml:space="preserve">; FNS received a total of </w:t>
      </w:r>
      <w:r w:rsidR="0068000F">
        <w:t xml:space="preserve">12 </w:t>
      </w:r>
      <w:r>
        <w:t xml:space="preserve">comments which are </w:t>
      </w:r>
      <w:r w:rsidR="005D02AE">
        <w:t xml:space="preserve">provided </w:t>
      </w:r>
      <w:r>
        <w:t xml:space="preserve">in </w:t>
      </w:r>
      <w:r w:rsidR="00587C3C" w:rsidRPr="00FE0315">
        <w:t>A</w:t>
      </w:r>
      <w:r w:rsidRPr="00FE0315">
        <w:t>ppendices</w:t>
      </w:r>
      <w:r w:rsidR="00FE0315">
        <w:t xml:space="preserve"> </w:t>
      </w:r>
      <w:r w:rsidR="00FE0315" w:rsidRPr="00FE0315">
        <w:t>D-1</w:t>
      </w:r>
      <w:r w:rsidR="00944F1E">
        <w:t xml:space="preserve"> through </w:t>
      </w:r>
      <w:r w:rsidR="00FE0315" w:rsidRPr="00FE0315">
        <w:t>D-12</w:t>
      </w:r>
      <w:r>
        <w:t xml:space="preserve">. </w:t>
      </w:r>
      <w:r w:rsidR="005D02AE">
        <w:t xml:space="preserve">Comments were received from representatives of eight State agencies, two national advocacy </w:t>
      </w:r>
      <w:r w:rsidR="00F52AA4">
        <w:t>organizations</w:t>
      </w:r>
      <w:r w:rsidR="005D02AE">
        <w:t>, one State-based advocacy organization, and one anonymous commenter.</w:t>
      </w:r>
      <w:r w:rsidR="007F5832">
        <w:t xml:space="preserve"> </w:t>
      </w:r>
      <w:r w:rsidR="00944F1E">
        <w:t>Commenters generally expressed support for the study and indicated the formula for SAE allocation should be updated.</w:t>
      </w:r>
      <w:r w:rsidR="007F5832">
        <w:t xml:space="preserve"> The State agency comments were from a mix of different sized States, including two small States and three of the largest States.</w:t>
      </w:r>
      <w:r w:rsidR="005D02AE">
        <w:t xml:space="preserve">  </w:t>
      </w:r>
      <w:r w:rsidR="007B6FBC" w:rsidRPr="00E930E5">
        <w:t xml:space="preserve">The comments were related to: 1) State selection </w:t>
      </w:r>
      <w:r w:rsidR="00944F1E">
        <w:t xml:space="preserve">to participate in the study; </w:t>
      </w:r>
      <w:r w:rsidR="008D00F7">
        <w:t>2</w:t>
      </w:r>
      <w:r w:rsidR="008D00F7" w:rsidRPr="00E930E5">
        <w:t>) the unique challenges faced by smaller States</w:t>
      </w:r>
      <w:r w:rsidR="008D00F7">
        <w:t>; 3</w:t>
      </w:r>
      <w:r w:rsidR="007B6FBC" w:rsidRPr="00E930E5">
        <w:t xml:space="preserve">) current challenges and experiences with SAE allocation and usage; </w:t>
      </w:r>
      <w:r w:rsidR="00944F1E">
        <w:t>and 4) suggestions for what to consider in developing and testing a new allocation formula</w:t>
      </w:r>
      <w:r w:rsidR="007B6FBC" w:rsidRPr="00E930E5">
        <w:t xml:space="preserve">. Seven of the commenters recommended expanding the study sample to increase the representativeness and diversity of the data collected. Two commenters specifically mentioned utilizing every State in data collection for a comprehensive review of experiences related to the current SAE formula. </w:t>
      </w:r>
      <w:r w:rsidR="008D00F7">
        <w:t xml:space="preserve">One commenter suggested that two separate interactions with State Directors may be too much. </w:t>
      </w:r>
      <w:r w:rsidR="001F4B2F" w:rsidRPr="004776E8">
        <w:t>Five commenters expressed concern over changes to aspects of the SAE allocation process that are currently working well across States. Two commenters specifically mentioned the importance of maintaining the carryover and reallocation policies as part of SAE allocation.</w:t>
      </w:r>
      <w:r w:rsidR="001F4B2F">
        <w:t xml:space="preserve"> </w:t>
      </w:r>
      <w:r w:rsidR="007B6FBC" w:rsidRPr="00944F1E">
        <w:t xml:space="preserve">Several commenters provided descriptions of current difficulties and challenges faced by the </w:t>
      </w:r>
      <w:r w:rsidR="00E211DD">
        <w:t xml:space="preserve">States </w:t>
      </w:r>
      <w:r w:rsidR="007B6FBC" w:rsidRPr="00944F1E">
        <w:t xml:space="preserve">regarding SAE usage, allocation, and coverage.  </w:t>
      </w:r>
      <w:r>
        <w:t xml:space="preserve">FNS responses to each comment are in </w:t>
      </w:r>
      <w:r w:rsidR="00C6747B" w:rsidRPr="00B96199">
        <w:t>A</w:t>
      </w:r>
      <w:r w:rsidRPr="00B96199">
        <w:t xml:space="preserve">ppendices </w:t>
      </w:r>
      <w:r w:rsidR="00A00396" w:rsidRPr="009F2FD1">
        <w:t xml:space="preserve">E-1 </w:t>
      </w:r>
      <w:r w:rsidR="00944F1E">
        <w:t>through E-</w:t>
      </w:r>
      <w:r w:rsidR="000C6823">
        <w:t>11</w:t>
      </w:r>
      <w:r w:rsidR="00944F1E">
        <w:t xml:space="preserve">. </w:t>
      </w:r>
      <w:r w:rsidRPr="009F2FD1">
        <w:t xml:space="preserve"> </w:t>
      </w:r>
      <w:r w:rsidR="00944F1E">
        <w:t xml:space="preserve">The responses provide information on the </w:t>
      </w:r>
      <w:r w:rsidR="008D00F7">
        <w:t xml:space="preserve">specific </w:t>
      </w:r>
      <w:r w:rsidR="00944F1E">
        <w:t>factors that will be used for selecting States to participate in the</w:t>
      </w:r>
      <w:r w:rsidR="008D00F7">
        <w:t xml:space="preserve"> study. In addition, </w:t>
      </w:r>
      <w:r w:rsidR="009142C3">
        <w:t xml:space="preserve">although the sample size of 12 States will not be increased, </w:t>
      </w:r>
      <w:r w:rsidR="008D00F7">
        <w:t>the responses indicate that FNS is committed to obtaining input from all State agencies, regardless of whether the State is included in the study sample for interviews.</w:t>
      </w:r>
      <w:r w:rsidR="009142C3">
        <w:t xml:space="preserve"> FNS has not yet decided on the method for obtaining input from all States. Input may be gathered at listening sessions with FNS officials and State agencies held at conferences or meetings that State agencies attend, or through a Request for Information published in the </w:t>
      </w:r>
      <w:r w:rsidR="009142C3">
        <w:rPr>
          <w:i/>
        </w:rPr>
        <w:t>Federal Register</w:t>
      </w:r>
      <w:r w:rsidR="009142C3">
        <w:t xml:space="preserve">. </w:t>
      </w:r>
      <w:r w:rsidR="008D00F7">
        <w:t xml:space="preserve">The response to one commenter explains the purpose of the two contacts with the State Director, with the pre-visit telephone interview an important preparation for on-site visits. </w:t>
      </w:r>
      <w:bookmarkStart w:id="91" w:name="_Toc400376141"/>
      <w:r w:rsidR="008D00F7">
        <w:t>For other comments, which were not specifically related to specific elements of the information collection, the responses thank commenters for their input.</w:t>
      </w:r>
      <w:bookmarkEnd w:id="91"/>
    </w:p>
    <w:p w14:paraId="75FDF342" w14:textId="77777777" w:rsidR="00FE5F84" w:rsidRDefault="00FE5F84" w:rsidP="000663C1">
      <w:pPr>
        <w:pStyle w:val="L1-FlLSp12"/>
        <w:tabs>
          <w:tab w:val="left" w:pos="720"/>
        </w:tabs>
        <w:spacing w:line="480" w:lineRule="auto"/>
      </w:pPr>
    </w:p>
    <w:p w14:paraId="0578AA6B" w14:textId="34352E8A" w:rsidR="00433AB0" w:rsidRDefault="00433AB0" w:rsidP="000663C1">
      <w:pPr>
        <w:pStyle w:val="L1-FlLSp12"/>
        <w:tabs>
          <w:tab w:val="left" w:pos="720"/>
        </w:tabs>
        <w:spacing w:line="480" w:lineRule="auto"/>
      </w:pPr>
      <w:r>
        <w:t>Five</w:t>
      </w:r>
      <w:r w:rsidRPr="003C5C98">
        <w:t xml:space="preserve"> respondents </w:t>
      </w:r>
      <w:r w:rsidR="00AB3ED5">
        <w:t xml:space="preserve">served as participants in the pre-test efforts and </w:t>
      </w:r>
      <w:r w:rsidRPr="003C5C98">
        <w:t>were consulted about the burden estimate and other characteristics of t</w:t>
      </w:r>
      <w:r>
        <w:t>he qualitative data collection (i.e., clarity of instruments</w:t>
      </w:r>
      <w:r w:rsidRPr="003C5C98">
        <w:t xml:space="preserve">): </w:t>
      </w:r>
      <w:r>
        <w:t xml:space="preserve">two key staff from the Arkansas Department of Education, </w:t>
      </w:r>
      <w:r w:rsidR="008D00F7">
        <w:t xml:space="preserve">as well as </w:t>
      </w:r>
      <w:r w:rsidR="003F591F">
        <w:t xml:space="preserve">Tonya Williams </w:t>
      </w:r>
      <w:r>
        <w:t>the Division Director</w:t>
      </w:r>
      <w:r w:rsidR="009142C3">
        <w:t xml:space="preserve"> (501-682-1001)</w:t>
      </w:r>
      <w:r>
        <w:t xml:space="preserve">, </w:t>
      </w:r>
      <w:r w:rsidR="003F591F">
        <w:t xml:space="preserve">Tom Shephard the </w:t>
      </w:r>
      <w:r>
        <w:t>Nutrition Director</w:t>
      </w:r>
      <w:r w:rsidR="009142C3">
        <w:t xml:space="preserve"> (501-682-1001)</w:t>
      </w:r>
      <w:r>
        <w:t>, and</w:t>
      </w:r>
      <w:r w:rsidR="003F591F">
        <w:t xml:space="preserve"> Tracy Shawn the</w:t>
      </w:r>
      <w:r>
        <w:t xml:space="preserve"> Program Administrator </w:t>
      </w:r>
      <w:r w:rsidR="009142C3">
        <w:t xml:space="preserve">(501-682-1001) </w:t>
      </w:r>
      <w:r>
        <w:t xml:space="preserve">from the Arkansas Department of Human Services’ Special Nutrition Unit. </w:t>
      </w:r>
      <w:r w:rsidR="003F591F">
        <w:t>The two key staff from the Arkansas Department of Education</w:t>
      </w:r>
      <w:r w:rsidR="00AB3ED5">
        <w:t xml:space="preserve"> were under a confidentiality agreement and told their information (such as names) would not be shared. </w:t>
      </w:r>
      <w:r w:rsidR="0029115A">
        <w:t>An a</w:t>
      </w:r>
      <w:r w:rsidR="00AB3ED5">
        <w:t>dditional consultant to the study included Sarah Goodale, Mathematical Statistician with the National Agricultural Statistical Service’s Summary, Estimation, and Disclosure Methodology Branch, 202-690-8122</w:t>
      </w:r>
      <w:r w:rsidR="006438AB">
        <w:t xml:space="preserve"> (Appendix F)</w:t>
      </w:r>
      <w:r w:rsidR="00AB3ED5">
        <w:t>. Consultations about the research design, sample design, data sources and needs, and study reports occurred during the study’s planning and design phase, and will continue throughout the study.</w:t>
      </w:r>
    </w:p>
    <w:p w14:paraId="0587EAA5" w14:textId="3B4C4B22" w:rsidR="00F93721" w:rsidRDefault="00F93721" w:rsidP="001866C0">
      <w:pPr>
        <w:pStyle w:val="L1-FlLSp12"/>
        <w:tabs>
          <w:tab w:val="left" w:pos="720"/>
        </w:tabs>
      </w:pPr>
    </w:p>
    <w:p w14:paraId="4E028F06" w14:textId="77777777" w:rsidR="00F93721" w:rsidRDefault="00F93721" w:rsidP="00D77A4B">
      <w:pPr>
        <w:pStyle w:val="Heading2"/>
      </w:pPr>
      <w:bookmarkStart w:id="92" w:name="_Toc400376145"/>
      <w:r w:rsidRPr="00F91D42">
        <w:t>A.9</w:t>
      </w:r>
      <w:r w:rsidRPr="00F91D42">
        <w:tab/>
      </w:r>
      <w:bookmarkEnd w:id="88"/>
      <w:bookmarkEnd w:id="89"/>
      <w:r w:rsidRPr="00F91D42">
        <w:t>Explanation of Any Payment or Gift to Respondents</w:t>
      </w:r>
      <w:bookmarkEnd w:id="90"/>
      <w:bookmarkEnd w:id="92"/>
    </w:p>
    <w:p w14:paraId="5335A515" w14:textId="77777777" w:rsidR="00F93721" w:rsidRPr="0090259E" w:rsidRDefault="00F93721" w:rsidP="001866C0">
      <w:pPr>
        <w:pStyle w:val="L1-FlLSp12"/>
        <w:tabs>
          <w:tab w:val="left" w:pos="720"/>
        </w:tabs>
        <w:rPr>
          <w:b/>
        </w:rPr>
      </w:pPr>
      <w:r w:rsidRPr="0090259E">
        <w:rPr>
          <w:b/>
        </w:rPr>
        <w:t>Explain any decision to provide any payment or gift to respondents, other than remuneration of contractors or grantees.</w:t>
      </w:r>
      <w:r w:rsidR="002E5AAC" w:rsidRPr="0090259E">
        <w:rPr>
          <w:b/>
        </w:rPr>
        <w:t xml:space="preserve"> </w:t>
      </w:r>
    </w:p>
    <w:p w14:paraId="4C0AF08B" w14:textId="77777777" w:rsidR="00EF4CDA" w:rsidRDefault="00EF4CDA" w:rsidP="001866C0">
      <w:pPr>
        <w:pStyle w:val="L1-FlLSp12"/>
        <w:tabs>
          <w:tab w:val="left" w:pos="720"/>
        </w:tabs>
      </w:pPr>
    </w:p>
    <w:p w14:paraId="7630B8F6" w14:textId="43B42FC0" w:rsidR="00D25649" w:rsidRDefault="00C41262" w:rsidP="00C41262">
      <w:pPr>
        <w:pStyle w:val="L1-FlLSp12"/>
        <w:tabs>
          <w:tab w:val="left" w:pos="720"/>
        </w:tabs>
        <w:spacing w:line="480" w:lineRule="auto"/>
      </w:pPr>
      <w:bookmarkStart w:id="93" w:name="_Toc286158958"/>
      <w:bookmarkStart w:id="94" w:name="_Toc286160550"/>
      <w:bookmarkStart w:id="95" w:name="_Toc290021769"/>
      <w:r>
        <w:t>There will be no incentives provided to respondents in this study.</w:t>
      </w:r>
      <w:r w:rsidR="00715A9C">
        <w:tab/>
      </w:r>
    </w:p>
    <w:p w14:paraId="5E7911EF" w14:textId="24EDB4D2" w:rsidR="001B20D9" w:rsidRPr="00C41262" w:rsidRDefault="001B20D9" w:rsidP="00C41262">
      <w:pPr>
        <w:spacing w:line="240" w:lineRule="auto"/>
      </w:pPr>
    </w:p>
    <w:p w14:paraId="192D5B9B" w14:textId="77777777" w:rsidR="00B16A1F" w:rsidRPr="00A2228C" w:rsidRDefault="00B16A1F" w:rsidP="001866C0">
      <w:pPr>
        <w:tabs>
          <w:tab w:val="left" w:pos="720"/>
        </w:tabs>
        <w:rPr>
          <w:sz w:val="18"/>
        </w:rPr>
      </w:pPr>
    </w:p>
    <w:p w14:paraId="2DA3C009" w14:textId="77777777" w:rsidR="00F93721" w:rsidRPr="0021686A" w:rsidRDefault="00F93721" w:rsidP="00D77A4B">
      <w:pPr>
        <w:pStyle w:val="Heading2"/>
      </w:pPr>
      <w:bookmarkStart w:id="96" w:name="_Toc329341683"/>
      <w:bookmarkStart w:id="97" w:name="_Toc400376146"/>
      <w:r w:rsidRPr="0021686A">
        <w:t>A.10</w:t>
      </w:r>
      <w:r w:rsidRPr="0021686A">
        <w:tab/>
      </w:r>
      <w:bookmarkEnd w:id="93"/>
      <w:bookmarkEnd w:id="94"/>
      <w:bookmarkEnd w:id="95"/>
      <w:r w:rsidRPr="0021686A">
        <w:t>Assurance of Confidentiality Provided to Respondents</w:t>
      </w:r>
      <w:bookmarkEnd w:id="96"/>
      <w:bookmarkEnd w:id="97"/>
    </w:p>
    <w:p w14:paraId="7E0AF700" w14:textId="77777777" w:rsidR="00F93721" w:rsidRPr="0090259E" w:rsidRDefault="00F93721" w:rsidP="001866C0">
      <w:pPr>
        <w:pStyle w:val="L1-FlLSp12"/>
        <w:tabs>
          <w:tab w:val="left" w:pos="720"/>
        </w:tabs>
        <w:rPr>
          <w:b/>
        </w:rPr>
      </w:pPr>
      <w:r w:rsidRPr="0090259E">
        <w:rPr>
          <w:b/>
        </w:rPr>
        <w:t>Describe any assurance of confidentiality provided to respondents and the basis for the assurance in statute, regulation, or agency policy.</w:t>
      </w:r>
    </w:p>
    <w:p w14:paraId="05B2C41F" w14:textId="77777777" w:rsidR="00F93721" w:rsidRPr="002A6A28" w:rsidRDefault="00F93721" w:rsidP="003B1266">
      <w:pPr>
        <w:pStyle w:val="L1-FlLSp12"/>
        <w:tabs>
          <w:tab w:val="left" w:pos="720"/>
        </w:tabs>
        <w:spacing w:line="360" w:lineRule="auto"/>
      </w:pPr>
    </w:p>
    <w:p w14:paraId="361A9C53" w14:textId="0F882BEC" w:rsidR="00F93721" w:rsidRDefault="00F93721" w:rsidP="000663C1">
      <w:pPr>
        <w:pStyle w:val="L1-FlLSp12"/>
        <w:tabs>
          <w:tab w:val="left" w:pos="720"/>
        </w:tabs>
        <w:spacing w:line="480" w:lineRule="auto"/>
      </w:pPr>
      <w:r>
        <w:t>Study p</w:t>
      </w:r>
      <w:r w:rsidRPr="00962C25">
        <w:t xml:space="preserve">articipants will be subject to assurances as provided by the Privacy Act of 1974 (5 USC </w:t>
      </w:r>
      <w:r>
        <w:t>§</w:t>
      </w:r>
      <w:r w:rsidRPr="00962C25">
        <w:t>552a), which requires the safeguarding of individuals against invasion of privacy</w:t>
      </w:r>
      <w:r>
        <w:t xml:space="preserve">; these assurances will </w:t>
      </w:r>
      <w:r w:rsidR="00D47586">
        <w:t xml:space="preserve">have </w:t>
      </w:r>
      <w:r>
        <w:t>be</w:t>
      </w:r>
      <w:r w:rsidR="00D47586">
        <w:t>en</w:t>
      </w:r>
      <w:r>
        <w:t xml:space="preserve"> documented in an informed consent form</w:t>
      </w:r>
      <w:r w:rsidR="0084183E">
        <w:t xml:space="preserve"> </w:t>
      </w:r>
      <w:r w:rsidR="005C0636">
        <w:t xml:space="preserve">found at the start of each interview guide </w:t>
      </w:r>
      <w:r w:rsidR="0084183E" w:rsidRPr="00F26FC0">
        <w:t xml:space="preserve">(Appendices </w:t>
      </w:r>
      <w:r w:rsidR="00AE483F">
        <w:t>C1</w:t>
      </w:r>
      <w:r w:rsidR="00821ECD">
        <w:t xml:space="preserve"> and </w:t>
      </w:r>
      <w:r w:rsidR="00AE483F">
        <w:t>C2</w:t>
      </w:r>
      <w:r w:rsidR="0084183E" w:rsidRPr="00F26FC0">
        <w:t>)</w:t>
      </w:r>
      <w:r w:rsidRPr="00F26FC0">
        <w:t>. In addition, all Westat</w:t>
      </w:r>
      <w:r w:rsidR="00862827" w:rsidRPr="00F26FC0">
        <w:t xml:space="preserve"> project staff</w:t>
      </w:r>
      <w:r w:rsidRPr="00F26FC0">
        <w:t xml:space="preserve"> </w:t>
      </w:r>
      <w:r w:rsidR="008243E1" w:rsidRPr="00F26FC0">
        <w:t xml:space="preserve">have </w:t>
      </w:r>
      <w:r w:rsidRPr="00F26FC0">
        <w:t>sign</w:t>
      </w:r>
      <w:r w:rsidR="008243E1" w:rsidRPr="00F26FC0">
        <w:t>ed</w:t>
      </w:r>
      <w:r w:rsidRPr="00F26FC0">
        <w:t xml:space="preserve"> a confidentiality and nond</w:t>
      </w:r>
      <w:r w:rsidR="00EF7497" w:rsidRPr="00F26FC0">
        <w:t xml:space="preserve">isclosure </w:t>
      </w:r>
      <w:r w:rsidR="00EF7497" w:rsidRPr="00821ECD">
        <w:t>agreement</w:t>
      </w:r>
      <w:r w:rsidR="00821ECD">
        <w:t xml:space="preserve"> (Appendix A-</w:t>
      </w:r>
      <w:r w:rsidR="00E40EA0">
        <w:t>5</w:t>
      </w:r>
      <w:r w:rsidR="00821ECD">
        <w:t>).</w:t>
      </w:r>
      <w:r w:rsidR="002E5AAC" w:rsidRPr="00F26FC0">
        <w:t xml:space="preserve"> </w:t>
      </w:r>
      <w:r w:rsidR="00EA1512">
        <w:t xml:space="preserve">The information will be kept private and will not be disclosed to anyone but the researchers conducting this investigation, except as otherwise required by law.  </w:t>
      </w:r>
      <w:r w:rsidRPr="00F26FC0">
        <w:t xml:space="preserve">We will </w:t>
      </w:r>
      <w:r w:rsidR="00C6747B">
        <w:t xml:space="preserve">safeguard </w:t>
      </w:r>
      <w:r w:rsidRPr="00F26FC0">
        <w:t>the privacy and security of electronic data during the data collection and processing period following the system of record notice (SORN) titled FNS-8 USDA/FNS Studies and Reports</w:t>
      </w:r>
      <w:r w:rsidR="00923F62">
        <w:t>, which was published in the Federal Register on April 25, 1991 (56 FR 19078)</w:t>
      </w:r>
      <w:r w:rsidRPr="00F26FC0">
        <w:t>. Names and phone numbers will not be linked to participants</w:t>
      </w:r>
      <w:r w:rsidR="002E5AAC" w:rsidRPr="00F26FC0">
        <w:t>’</w:t>
      </w:r>
      <w:r w:rsidR="00862827" w:rsidRPr="00F26FC0">
        <w:t xml:space="preserve"> responses </w:t>
      </w:r>
      <w:r w:rsidRPr="00F26FC0">
        <w:t xml:space="preserve">and analysis will be conducted on data sets that include only respondent ID numbers. All data will be securely transmitted to Westat via secure fax, FTP site, </w:t>
      </w:r>
      <w:r w:rsidR="00C6747B">
        <w:t xml:space="preserve">prepaid </w:t>
      </w:r>
      <w:r w:rsidR="00C63719" w:rsidRPr="00F26FC0">
        <w:t xml:space="preserve">sealed mailings, </w:t>
      </w:r>
      <w:r w:rsidRPr="00F26FC0">
        <w:t>or phone; and will be stored in locked file cabinets or password-protected computers, and accessible only to Westat project staff. Names and phone numbers will be destroyed within 12 months after the end of the collection and processing period</w:t>
      </w:r>
      <w:r w:rsidR="003844D6">
        <w:t xml:space="preserve"> (approximately 09/2020)</w:t>
      </w:r>
      <w:r w:rsidRPr="003844D6">
        <w:t>.</w:t>
      </w:r>
      <w:r w:rsidR="002E5AAC" w:rsidRPr="00F26FC0">
        <w:t xml:space="preserve"> </w:t>
      </w:r>
      <w:r w:rsidRPr="00F26FC0">
        <w:t>Westat</w:t>
      </w:r>
      <w:r w:rsidR="002E5AAC" w:rsidRPr="00F26FC0">
        <w:t>’</w:t>
      </w:r>
      <w:r w:rsidRPr="00F26FC0">
        <w:t>s Institutional Review Board (IRB)</w:t>
      </w:r>
      <w:r w:rsidR="00923E98" w:rsidRPr="00F26FC0">
        <w:t xml:space="preserve"> is the organization of record overseeing all human subjects’ activities for the study</w:t>
      </w:r>
      <w:r w:rsidRPr="00F26FC0">
        <w:t>.</w:t>
      </w:r>
      <w:r w:rsidR="002E5AAC" w:rsidRPr="00F26FC0">
        <w:t xml:space="preserve"> </w:t>
      </w:r>
      <w:r w:rsidRPr="00F26FC0">
        <w:t xml:space="preserve">A copy of the IRB approval letter is in </w:t>
      </w:r>
      <w:r w:rsidR="00821ECD">
        <w:t>Appendix A-</w:t>
      </w:r>
      <w:r w:rsidR="008B73D0">
        <w:t>4</w:t>
      </w:r>
      <w:r w:rsidR="00821ECD">
        <w:t>.</w:t>
      </w:r>
    </w:p>
    <w:p w14:paraId="35EBE56F" w14:textId="77777777" w:rsidR="00EF4CDA" w:rsidRDefault="00EF4CDA" w:rsidP="00D77A4B">
      <w:pPr>
        <w:pStyle w:val="L1-FlLSp12"/>
        <w:tabs>
          <w:tab w:val="left" w:pos="720"/>
        </w:tabs>
        <w:spacing w:line="480" w:lineRule="auto"/>
      </w:pPr>
    </w:p>
    <w:p w14:paraId="2C6DCD78" w14:textId="77777777" w:rsidR="00F93721" w:rsidRPr="00C732EE" w:rsidRDefault="00F93721" w:rsidP="00D77A4B">
      <w:pPr>
        <w:pStyle w:val="Heading2"/>
      </w:pPr>
      <w:bookmarkStart w:id="98" w:name="_Toc286158961"/>
      <w:bookmarkStart w:id="99" w:name="_Toc286160553"/>
      <w:bookmarkStart w:id="100" w:name="_Toc290021770"/>
      <w:bookmarkStart w:id="101" w:name="_Toc329341684"/>
      <w:bookmarkStart w:id="102" w:name="_Toc400376147"/>
      <w:r w:rsidRPr="00C732EE">
        <w:t>A.11</w:t>
      </w:r>
      <w:r w:rsidRPr="00C732EE">
        <w:tab/>
      </w:r>
      <w:bookmarkEnd w:id="98"/>
      <w:bookmarkEnd w:id="99"/>
      <w:bookmarkEnd w:id="100"/>
      <w:r w:rsidRPr="00DE0832">
        <w:t>Justification for Sensitive Questions</w:t>
      </w:r>
      <w:bookmarkEnd w:id="101"/>
      <w:bookmarkEnd w:id="102"/>
    </w:p>
    <w:p w14:paraId="0B703CC1" w14:textId="77777777" w:rsidR="00F93721" w:rsidRDefault="00F93721" w:rsidP="001866C0">
      <w:pPr>
        <w:pStyle w:val="L1-FlLSp12"/>
        <w:tabs>
          <w:tab w:val="left" w:pos="720"/>
        </w:tabs>
        <w:rPr>
          <w:b/>
        </w:rPr>
      </w:pPr>
      <w:bookmarkStart w:id="103" w:name="_Toc286158962"/>
      <w:bookmarkStart w:id="104" w:name="_Toc286160554"/>
      <w:bookmarkStart w:id="105" w:name="_Toc29002177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D76884" w14:textId="77777777" w:rsidR="00EF4CDA" w:rsidRPr="00EF4CDA" w:rsidRDefault="00EF4CDA" w:rsidP="003B1266">
      <w:pPr>
        <w:pStyle w:val="L1-FlLSp12"/>
        <w:tabs>
          <w:tab w:val="left" w:pos="720"/>
        </w:tabs>
        <w:spacing w:line="360" w:lineRule="auto"/>
      </w:pPr>
    </w:p>
    <w:p w14:paraId="41D176D4" w14:textId="6C667D09" w:rsidR="00F93721" w:rsidRDefault="00776636" w:rsidP="000663C1">
      <w:pPr>
        <w:pStyle w:val="L1-FlLSp12"/>
        <w:tabs>
          <w:tab w:val="left" w:pos="720"/>
        </w:tabs>
        <w:spacing w:line="480" w:lineRule="auto"/>
        <w:contextualSpacing/>
      </w:pPr>
      <w:r>
        <w:t xml:space="preserve">In general, questions on planning for and managing SAE allocations </w:t>
      </w:r>
      <w:r w:rsidR="00F93721">
        <w:t xml:space="preserve">are not </w:t>
      </w:r>
      <w:r w:rsidR="00F93721" w:rsidRPr="000F00EB">
        <w:t xml:space="preserve">considered to be sensitive. Participants can choose to </w:t>
      </w:r>
      <w:r w:rsidR="00742E20">
        <w:t>skip</w:t>
      </w:r>
      <w:r w:rsidR="00F93721" w:rsidRPr="000F00EB">
        <w:t xml:space="preserve"> any question</w:t>
      </w:r>
      <w:r w:rsidR="00F93721">
        <w:t>,</w:t>
      </w:r>
      <w:r w:rsidR="00F93721" w:rsidRPr="000F00EB">
        <w:t xml:space="preserve"> </w:t>
      </w:r>
      <w:r w:rsidR="001E6F49">
        <w:t>or</w:t>
      </w:r>
      <w:r w:rsidR="00F93721">
        <w:t xml:space="preserve"> to </w:t>
      </w:r>
      <w:r w:rsidR="001E6F49">
        <w:t>discontinue participation</w:t>
      </w:r>
      <w:r w:rsidR="00F93721" w:rsidRPr="000F00EB">
        <w:t xml:space="preserve"> in the study</w:t>
      </w:r>
      <w:r w:rsidR="00F93721" w:rsidRPr="00984D04">
        <w:t xml:space="preserve">. </w:t>
      </w:r>
      <w:r w:rsidR="00F93721" w:rsidRPr="0039341D">
        <w:t xml:space="preserve">The majority of questions </w:t>
      </w:r>
      <w:r w:rsidR="005E7DD8" w:rsidRPr="0039341D">
        <w:t xml:space="preserve">required for the </w:t>
      </w:r>
      <w:r w:rsidR="00862827" w:rsidRPr="0039341D">
        <w:t>interviews</w:t>
      </w:r>
      <w:r w:rsidR="003D0999" w:rsidRPr="0039341D">
        <w:t xml:space="preserve"> were </w:t>
      </w:r>
      <w:r w:rsidR="00C6747B">
        <w:t>pre-tested</w:t>
      </w:r>
      <w:r w:rsidR="00821ECD">
        <w:t xml:space="preserve"> (Appendices C-</w:t>
      </w:r>
      <w:r w:rsidR="008B73D0">
        <w:t xml:space="preserve">3 and C-4) </w:t>
      </w:r>
      <w:r w:rsidR="00F93721" w:rsidRPr="0039341D">
        <w:t>and no participants expressed unwillingness to answer the questions.</w:t>
      </w:r>
      <w:r w:rsidR="002E5AAC" w:rsidRPr="00E41D48">
        <w:t xml:space="preserve"> </w:t>
      </w:r>
    </w:p>
    <w:p w14:paraId="1BC88BFE" w14:textId="77777777" w:rsidR="00CB07BB" w:rsidRDefault="00CB07BB" w:rsidP="00D77A4B">
      <w:pPr>
        <w:pStyle w:val="L1-FlLSp12"/>
        <w:tabs>
          <w:tab w:val="left" w:pos="720"/>
        </w:tabs>
        <w:spacing w:line="480" w:lineRule="auto"/>
      </w:pPr>
    </w:p>
    <w:p w14:paraId="1C60D1BD" w14:textId="77777777" w:rsidR="00F93721" w:rsidRPr="00C732EE" w:rsidRDefault="00F93721" w:rsidP="00D77A4B">
      <w:pPr>
        <w:pStyle w:val="Heading2"/>
      </w:pPr>
      <w:bookmarkStart w:id="106" w:name="_Toc329341685"/>
      <w:bookmarkStart w:id="107" w:name="_Toc400376148"/>
      <w:r w:rsidRPr="0028594F">
        <w:t>A.12</w:t>
      </w:r>
      <w:r w:rsidRPr="0028594F">
        <w:tab/>
      </w:r>
      <w:bookmarkEnd w:id="103"/>
      <w:bookmarkEnd w:id="104"/>
      <w:bookmarkEnd w:id="105"/>
      <w:r w:rsidRPr="0028594F">
        <w:t>Estimates of Respondent Burden Including Annualized Hourly Cost</w:t>
      </w:r>
      <w:bookmarkEnd w:id="106"/>
      <w:bookmarkEnd w:id="107"/>
    </w:p>
    <w:p w14:paraId="495B0CE9" w14:textId="77777777" w:rsidR="00F93721" w:rsidRPr="0090259E" w:rsidRDefault="00F93721" w:rsidP="001866C0">
      <w:pPr>
        <w:pStyle w:val="L1-FlLSp12"/>
        <w:tabs>
          <w:tab w:val="left" w:pos="720"/>
        </w:tabs>
        <w:rPr>
          <w:b/>
        </w:rPr>
      </w:pPr>
      <w:bookmarkStart w:id="108" w:name="_Toc400376149"/>
      <w:r w:rsidRPr="0090259E">
        <w:rPr>
          <w:b/>
        </w:rPr>
        <w:t>Provide estimates of the hour burden of the collection of information. The statement should:</w:t>
      </w:r>
      <w:bookmarkEnd w:id="108"/>
    </w:p>
    <w:p w14:paraId="450B2AE6" w14:textId="77777777" w:rsidR="00EF4CDA" w:rsidRPr="00BB1C1C" w:rsidRDefault="00EF4CDA" w:rsidP="001866C0">
      <w:pPr>
        <w:pStyle w:val="L1-FlLSp12"/>
        <w:tabs>
          <w:tab w:val="left" w:pos="720"/>
        </w:tabs>
        <w:rPr>
          <w:b/>
        </w:rPr>
      </w:pPr>
    </w:p>
    <w:p w14:paraId="587994BE" w14:textId="77777777" w:rsidR="00F93721" w:rsidRPr="0090259E" w:rsidRDefault="00F93721" w:rsidP="00715A9C">
      <w:pPr>
        <w:pStyle w:val="N1-1stBullet"/>
        <w:rPr>
          <w:b/>
        </w:rPr>
      </w:pPr>
      <w:bookmarkStart w:id="109" w:name="_Toc315090023"/>
      <w:bookmarkStart w:id="110" w:name="_Toc316652495"/>
      <w:bookmarkStart w:id="111" w:name="_Toc325472122"/>
      <w:bookmarkStart w:id="112" w:name="_Toc325552296"/>
      <w:bookmarkStart w:id="113" w:name="_Toc400376150"/>
      <w:r w:rsidRPr="0090259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09"/>
      <w:bookmarkEnd w:id="110"/>
      <w:bookmarkEnd w:id="111"/>
      <w:bookmarkEnd w:id="112"/>
      <w:bookmarkEnd w:id="113"/>
    </w:p>
    <w:p w14:paraId="4B4C1909" w14:textId="77777777" w:rsidR="00EF4CDA" w:rsidRDefault="00F93721" w:rsidP="00715A9C">
      <w:pPr>
        <w:pStyle w:val="N1-1stBullet"/>
      </w:pPr>
      <w:bookmarkStart w:id="114" w:name="_Toc400376151"/>
      <w:r w:rsidRPr="0090259E">
        <w:rPr>
          <w:b/>
        </w:rPr>
        <w:t>Provide estimates of annualized cost to respondents for the hour burdens for collections of information, identifying and using appropriate wage rate categories</w:t>
      </w:r>
      <w:bookmarkEnd w:id="114"/>
      <w:r w:rsidR="00EF4CDA">
        <w:t>.</w:t>
      </w:r>
    </w:p>
    <w:p w14:paraId="0851C486" w14:textId="751C959A" w:rsidR="00E41489" w:rsidRDefault="00EA1512" w:rsidP="000663C1">
      <w:pPr>
        <w:pStyle w:val="L1-FlLSp12"/>
        <w:tabs>
          <w:tab w:val="left" w:pos="720"/>
        </w:tabs>
        <w:spacing w:line="480" w:lineRule="auto"/>
      </w:pPr>
      <w:r>
        <w:t xml:space="preserve">With this submission, there are </w:t>
      </w:r>
      <w:r w:rsidR="004514BE">
        <w:t xml:space="preserve">88 </w:t>
      </w:r>
      <w:r>
        <w:t xml:space="preserve">respondents, </w:t>
      </w:r>
      <w:r w:rsidR="00366441">
        <w:t>366</w:t>
      </w:r>
      <w:r w:rsidR="004514BE">
        <w:t xml:space="preserve"> </w:t>
      </w:r>
      <w:r>
        <w:t xml:space="preserve">responses, and </w:t>
      </w:r>
      <w:r w:rsidR="00366441">
        <w:t>228.0</w:t>
      </w:r>
      <w:r w:rsidR="00EA40FC">
        <w:t xml:space="preserve"> </w:t>
      </w:r>
      <w:r>
        <w:t>burden hours.  Please see the detailed burden chart here and in Appendix</w:t>
      </w:r>
      <w:r w:rsidR="008B73D0">
        <w:t xml:space="preserve"> A-</w:t>
      </w:r>
      <w:r w:rsidR="00BD40A3">
        <w:t>6</w:t>
      </w:r>
      <w:r w:rsidR="008B73D0">
        <w:t>.</w:t>
      </w:r>
      <w:r w:rsidR="008D00F7">
        <w:t xml:space="preserve"> </w:t>
      </w:r>
      <w:r>
        <w:t>I</w:t>
      </w:r>
      <w:r w:rsidR="00E41489">
        <w:t xml:space="preserve">nformation about the planning and usage of SAE funds </w:t>
      </w:r>
      <w:r>
        <w:t xml:space="preserve">will be collected </w:t>
      </w:r>
      <w:r w:rsidR="00E41489">
        <w:t xml:space="preserve">from </w:t>
      </w:r>
      <w:r w:rsidR="004A2876">
        <w:t>FNS State directors and key staff</w:t>
      </w:r>
      <w:r w:rsidR="00E41489">
        <w:t xml:space="preserve">. </w:t>
      </w:r>
      <w:r w:rsidR="00E41489" w:rsidRPr="0039341D">
        <w:t xml:space="preserve">The burden table (Appendix </w:t>
      </w:r>
      <w:r w:rsidR="008565F5">
        <w:t>A-</w:t>
      </w:r>
      <w:r w:rsidR="00BD40A3">
        <w:t>6</w:t>
      </w:r>
      <w:r w:rsidR="00E41489" w:rsidRPr="0039341D">
        <w:t>)</w:t>
      </w:r>
      <w:r w:rsidR="00E41489">
        <w:t xml:space="preserve"> presents the number of respondents, frequency of response, and annual hour burden to collect these data. The assumptions used to estimate burden are based on </w:t>
      </w:r>
      <w:r>
        <w:t xml:space="preserve">the research team’s </w:t>
      </w:r>
      <w:r w:rsidR="00E41489">
        <w:t xml:space="preserve">professional experience and survey expert simulation testing for timing of the interviews. </w:t>
      </w:r>
    </w:p>
    <w:p w14:paraId="7F50A838" w14:textId="77E4FA20" w:rsidR="00CB07BB" w:rsidRPr="00E41489" w:rsidRDefault="00CB07BB" w:rsidP="000663C1">
      <w:pPr>
        <w:pStyle w:val="L1-FlLSp12"/>
        <w:tabs>
          <w:tab w:val="left" w:pos="720"/>
        </w:tabs>
        <w:spacing w:line="480" w:lineRule="auto"/>
      </w:pPr>
    </w:p>
    <w:p w14:paraId="54526BCC" w14:textId="56106211" w:rsidR="00F93721" w:rsidRPr="00E41489" w:rsidRDefault="002844F6" w:rsidP="000663C1">
      <w:pPr>
        <w:pStyle w:val="N1-1stBullet"/>
        <w:spacing w:line="480" w:lineRule="auto"/>
      </w:pPr>
      <w:r w:rsidRPr="00E41489">
        <w:rPr>
          <w:b/>
        </w:rPr>
        <w:t>State Child Nutrition Directors</w:t>
      </w:r>
      <w:r w:rsidR="00F93721" w:rsidRPr="00E41489">
        <w:rPr>
          <w:b/>
        </w:rPr>
        <w:t>.</w:t>
      </w:r>
      <w:r w:rsidR="00F93721" w:rsidRPr="00E41489">
        <w:t xml:space="preserve"> The sample </w:t>
      </w:r>
      <w:r w:rsidRPr="00E41489">
        <w:t xml:space="preserve">size of State Child Nutrition Directors is </w:t>
      </w:r>
      <w:r w:rsidR="004B641C" w:rsidRPr="00821ECD">
        <w:t>2</w:t>
      </w:r>
      <w:r w:rsidR="004A2876" w:rsidRPr="00821ECD">
        <w:t>2</w:t>
      </w:r>
      <w:r w:rsidR="00F93721" w:rsidRPr="00E41489">
        <w:t>.</w:t>
      </w:r>
      <w:r w:rsidR="002E5AAC" w:rsidRPr="00E41489">
        <w:t xml:space="preserve"> </w:t>
      </w:r>
      <w:r w:rsidR="00F93721" w:rsidRPr="00E41489">
        <w:t xml:space="preserve">Participant burden includes time to read communication materials, </w:t>
      </w:r>
      <w:r w:rsidR="00D74168" w:rsidRPr="00E41489">
        <w:t>schedule a pre-visit and on-site interview, participate in the pre-visit and on-site visit interview as well as follow-up to the interview</w:t>
      </w:r>
      <w:r w:rsidR="00EA1512">
        <w:t>, if needed</w:t>
      </w:r>
      <w:r w:rsidR="00D74168" w:rsidRPr="00E41489">
        <w:t>.</w:t>
      </w:r>
    </w:p>
    <w:p w14:paraId="78FE49E5" w14:textId="7DE6B220" w:rsidR="00F93721" w:rsidRPr="00E41489" w:rsidRDefault="00D74168" w:rsidP="000663C1">
      <w:pPr>
        <w:pStyle w:val="N1-1stBullet"/>
        <w:spacing w:line="480" w:lineRule="auto"/>
      </w:pPr>
      <w:r w:rsidRPr="00E41489">
        <w:rPr>
          <w:b/>
        </w:rPr>
        <w:t>State Child Nutrition Key Staff</w:t>
      </w:r>
      <w:r w:rsidR="00F93721" w:rsidRPr="00E41489">
        <w:rPr>
          <w:b/>
        </w:rPr>
        <w:t>.</w:t>
      </w:r>
      <w:r w:rsidR="002E5AAC" w:rsidRPr="00E41489">
        <w:t xml:space="preserve"> </w:t>
      </w:r>
      <w:r w:rsidR="003C2519" w:rsidRPr="00821ECD">
        <w:t xml:space="preserve">A total of </w:t>
      </w:r>
      <w:r w:rsidR="00AD4EB2" w:rsidRPr="00821ECD">
        <w:t>66</w:t>
      </w:r>
      <w:r w:rsidRPr="00821ECD">
        <w:t xml:space="preserve"> key staff</w:t>
      </w:r>
      <w:r w:rsidR="00F93721" w:rsidRPr="00821ECD">
        <w:t xml:space="preserve"> will complete</w:t>
      </w:r>
      <w:r w:rsidRPr="00821ECD">
        <w:t xml:space="preserve"> an on-site in-depth interview.</w:t>
      </w:r>
      <w:r w:rsidR="003C2519" w:rsidRPr="00821ECD">
        <w:t xml:space="preserve"> </w:t>
      </w:r>
      <w:r w:rsidR="00AD4EB2" w:rsidRPr="00821ECD">
        <w:t>Sixty-six</w:t>
      </w:r>
      <w:r w:rsidR="002E34C5" w:rsidRPr="00821ECD">
        <w:t xml:space="preserve"> key staff</w:t>
      </w:r>
      <w:r w:rsidR="002E34C5" w:rsidRPr="00E41489">
        <w:t xml:space="preserve"> will participate </w:t>
      </w:r>
      <w:r w:rsidR="001A7F1D" w:rsidRPr="00E41489">
        <w:t>in the on-site interviews intend</w:t>
      </w:r>
      <w:r w:rsidR="002E34C5" w:rsidRPr="00E41489">
        <w:t>ed specifically for key staff</w:t>
      </w:r>
      <w:r w:rsidR="003C2519" w:rsidRPr="00E41489">
        <w:t xml:space="preserve"> who are involved with the </w:t>
      </w:r>
      <w:r w:rsidR="004A2876">
        <w:t>planning and use of SAE funds</w:t>
      </w:r>
      <w:r w:rsidR="003C2519" w:rsidRPr="00E41489">
        <w:t>.</w:t>
      </w:r>
      <w:r w:rsidR="002E34C5" w:rsidRPr="00E41489">
        <w:t xml:space="preserve"> </w:t>
      </w:r>
      <w:r w:rsidRPr="00E41489">
        <w:t>Participant burden also includes time to read communication materials, schedule the on-site visit interview and follow up after the interview</w:t>
      </w:r>
      <w:r w:rsidR="008565F5">
        <w:t>, if needed</w:t>
      </w:r>
      <w:r w:rsidRPr="00E41489">
        <w:t>.</w:t>
      </w:r>
    </w:p>
    <w:p w14:paraId="455AF705" w14:textId="1EEE4F67" w:rsidR="00841710" w:rsidRPr="00E41489" w:rsidRDefault="00EC28AB" w:rsidP="000663C1">
      <w:pPr>
        <w:pStyle w:val="P1-StandPara"/>
        <w:spacing w:line="480" w:lineRule="auto"/>
        <w:ind w:firstLine="0"/>
      </w:pPr>
      <w:r w:rsidRPr="00E41489">
        <w:t xml:space="preserve">The estimates of respondent cost are based on the burden estimates and use the U.S. Department of Labor, Bureau of Labor Statistics, May </w:t>
      </w:r>
      <w:r w:rsidR="009167F7">
        <w:t>2016</w:t>
      </w:r>
      <w:r w:rsidR="009167F7" w:rsidRPr="00E41489">
        <w:t xml:space="preserve"> </w:t>
      </w:r>
      <w:r w:rsidRPr="00E41489">
        <w:t>National Occupational and Wage Statistics. Occupational Group (999200) State Government (excluding schools and hospitals) w</w:t>
      </w:r>
      <w:r w:rsidR="003844D6">
        <w:t>as</w:t>
      </w:r>
      <w:r w:rsidRPr="00E41489">
        <w:t xml:space="preserve"> used to estimate annualized costs for managers or directors at the State agencies</w:t>
      </w:r>
      <w:r w:rsidR="003844D6">
        <w:t>.</w:t>
      </w:r>
      <w:r w:rsidRPr="00E41489">
        <w:t xml:space="preserve"> Annualized costs were based on the mean hourly wage for each job category. </w:t>
      </w:r>
    </w:p>
    <w:p w14:paraId="634A9A8A" w14:textId="77777777" w:rsidR="003B1266" w:rsidRPr="00E41489" w:rsidRDefault="003B1266" w:rsidP="000663C1">
      <w:pPr>
        <w:pStyle w:val="P1-StandPara"/>
        <w:spacing w:line="480" w:lineRule="auto"/>
        <w:ind w:firstLine="0"/>
      </w:pPr>
    </w:p>
    <w:p w14:paraId="12DA9245" w14:textId="2532AA01" w:rsidR="003844D6" w:rsidRDefault="00EC28AB" w:rsidP="000663C1">
      <w:pPr>
        <w:pStyle w:val="P1-StandPara"/>
        <w:spacing w:line="480" w:lineRule="auto"/>
        <w:ind w:firstLine="0"/>
      </w:pPr>
      <w:r w:rsidRPr="00841710">
        <w:t>The hourly w</w:t>
      </w:r>
      <w:r w:rsidR="00B57953" w:rsidRPr="00841710">
        <w:t>age rate used for the State CN Director and key staff</w:t>
      </w:r>
      <w:r w:rsidRPr="00841710">
        <w:t xml:space="preserve"> is </w:t>
      </w:r>
      <w:r w:rsidRPr="008A4FD6">
        <w:t>$</w:t>
      </w:r>
      <w:r w:rsidR="00F84EB1" w:rsidRPr="008A4FD6">
        <w:t>43.82</w:t>
      </w:r>
      <w:r w:rsidRPr="008A4FD6">
        <w:t xml:space="preserve"> </w:t>
      </w:r>
      <w:r w:rsidR="00AE67F7">
        <w:t>(Occupation Code 11-9030</w:t>
      </w:r>
      <w:r w:rsidR="00AE67F7" w:rsidRPr="0063539B">
        <w:t>, State Government</w:t>
      </w:r>
      <w:r w:rsidR="00AE67F7">
        <w:t>-999200)</w:t>
      </w:r>
      <w:r w:rsidR="00EA1512">
        <w:t xml:space="preserve">, found </w:t>
      </w:r>
      <w:r w:rsidR="00EA1512" w:rsidRPr="0003750C">
        <w:rPr>
          <w:szCs w:val="24"/>
        </w:rPr>
        <w:t xml:space="preserve">at </w:t>
      </w:r>
      <w:hyperlink r:id="rId10" w:history="1">
        <w:r w:rsidR="00EA1512" w:rsidRPr="0003750C">
          <w:rPr>
            <w:rStyle w:val="Hyperlink"/>
            <w:szCs w:val="24"/>
          </w:rPr>
          <w:t>http://www.bls.gov/oes/current/naics4_999200.htm</w:t>
        </w:r>
      </w:hyperlink>
      <w:r w:rsidRPr="0003750C">
        <w:rPr>
          <w:szCs w:val="24"/>
        </w:rPr>
        <w:t>.</w:t>
      </w:r>
      <w:r w:rsidRPr="00841710">
        <w:t xml:space="preserve"> </w:t>
      </w:r>
      <w:r w:rsidR="00B57953" w:rsidRPr="00841710">
        <w:t>The State CN Director</w:t>
      </w:r>
      <w:r w:rsidR="001A7F1D" w:rsidRPr="00841710">
        <w:t xml:space="preserve"> and key staff </w:t>
      </w:r>
      <w:r w:rsidR="001A7F1D" w:rsidRPr="00416FF9">
        <w:t xml:space="preserve">total </w:t>
      </w:r>
      <w:r w:rsidR="009751CA">
        <w:t>228.0</w:t>
      </w:r>
      <w:r w:rsidR="00A36F9B">
        <w:t xml:space="preserve"> </w:t>
      </w:r>
      <w:r w:rsidR="00B57953" w:rsidRPr="008A4FD6">
        <w:t>burden hour</w:t>
      </w:r>
      <w:r w:rsidR="001A7F1D" w:rsidRPr="008A4FD6">
        <w:t>s</w:t>
      </w:r>
      <w:r w:rsidR="003844D6" w:rsidRPr="008A4FD6">
        <w:t>,</w:t>
      </w:r>
      <w:r w:rsidR="001A7F1D" w:rsidRPr="008A4FD6">
        <w:t xml:space="preserve"> which is $</w:t>
      </w:r>
      <w:r w:rsidR="00CC6F23">
        <w:t>9,989.52</w:t>
      </w:r>
      <w:r w:rsidR="001A7F1D" w:rsidRPr="008A4FD6">
        <w:t xml:space="preserve">. </w:t>
      </w:r>
      <w:r w:rsidRPr="008A4FD6">
        <w:t>The total estimated annualized</w:t>
      </w:r>
      <w:r w:rsidR="00416FF9" w:rsidRPr="008A4FD6">
        <w:t xml:space="preserve"> cost is $</w:t>
      </w:r>
      <w:r w:rsidR="00CC6F23">
        <w:t>9,989.52</w:t>
      </w:r>
      <w:r w:rsidR="00416FF9" w:rsidRPr="008A4FD6">
        <w:t>.</w:t>
      </w:r>
      <w:r w:rsidR="00682A40" w:rsidRPr="00841710">
        <w:t xml:space="preserve"> </w:t>
      </w:r>
    </w:p>
    <w:p w14:paraId="38B44C63" w14:textId="77777777" w:rsidR="003844D6" w:rsidRDefault="003844D6" w:rsidP="000663C1">
      <w:pPr>
        <w:pStyle w:val="P1-StandPara"/>
        <w:spacing w:line="480" w:lineRule="auto"/>
        <w:ind w:firstLine="0"/>
      </w:pPr>
    </w:p>
    <w:p w14:paraId="35460233" w14:textId="62EC5251" w:rsidR="00F93721" w:rsidRDefault="00F93721" w:rsidP="000663C1">
      <w:pPr>
        <w:pStyle w:val="P1-StandPara"/>
        <w:spacing w:line="480" w:lineRule="auto"/>
        <w:ind w:firstLine="0"/>
      </w:pPr>
      <w:r w:rsidRPr="00841710">
        <w:t>No respondents will be asked to keep records of data; therefore no burden hours have been estimated for recordkeeping.</w:t>
      </w:r>
    </w:p>
    <w:p w14:paraId="1F1ED2A8" w14:textId="47DA9588" w:rsidR="00233E1C" w:rsidRDefault="00233E1C" w:rsidP="000663C1">
      <w:pPr>
        <w:pStyle w:val="P1-StandPara"/>
        <w:spacing w:line="480" w:lineRule="auto"/>
        <w:ind w:firstLine="0"/>
      </w:pPr>
      <w:r>
        <w:br w:type="page"/>
      </w:r>
    </w:p>
    <w:p w14:paraId="6DA6A2B8" w14:textId="77777777" w:rsidR="00804A9A" w:rsidRDefault="00804A9A" w:rsidP="000663C1">
      <w:pPr>
        <w:pStyle w:val="P1-StandPara"/>
        <w:spacing w:line="480" w:lineRule="auto"/>
        <w:ind w:firstLine="0"/>
        <w:sectPr w:rsidR="00804A9A" w:rsidSect="00703F14">
          <w:footerReference w:type="default" r:id="rId11"/>
          <w:footerReference w:type="first" r:id="rId12"/>
          <w:endnotePr>
            <w:numFmt w:val="decimal"/>
          </w:endnotePr>
          <w:type w:val="oddPage"/>
          <w:pgSz w:w="12240" w:h="15840" w:code="1"/>
          <w:pgMar w:top="1440" w:right="1440" w:bottom="1440" w:left="1440" w:header="720" w:footer="576" w:gutter="0"/>
          <w:pgNumType w:start="1"/>
          <w:cols w:space="720"/>
          <w:noEndnote/>
          <w:docGrid w:linePitch="326"/>
        </w:sectPr>
      </w:pPr>
    </w:p>
    <w:p w14:paraId="27A768E9" w14:textId="1ECE5BDB" w:rsidR="00233E1C" w:rsidRDefault="00233E1C" w:rsidP="000663C1">
      <w:pPr>
        <w:pStyle w:val="P1-StandPara"/>
        <w:spacing w:line="480" w:lineRule="auto"/>
        <w:ind w:firstLine="0"/>
      </w:pPr>
    </w:p>
    <w:p w14:paraId="2A21A8B9" w14:textId="68527D5F" w:rsidR="002B0B2F" w:rsidRPr="00E41489" w:rsidRDefault="002B0B2F" w:rsidP="000663C1">
      <w:pPr>
        <w:pStyle w:val="P1-StandPara"/>
        <w:spacing w:line="480" w:lineRule="auto"/>
        <w:ind w:firstLine="0"/>
      </w:pPr>
      <w:r>
        <w:t>Table A12.1 Burden Table</w:t>
      </w:r>
    </w:p>
    <w:tbl>
      <w:tblPr>
        <w:tblpPr w:leftFromText="180" w:rightFromText="180" w:vertAnchor="text" w:horzAnchor="page" w:tblpX="661" w:tblpY="226"/>
        <w:tblW w:w="5000" w:type="pct"/>
        <w:tblLook w:val="04A0" w:firstRow="1" w:lastRow="0" w:firstColumn="1" w:lastColumn="0" w:noHBand="0" w:noVBand="1"/>
      </w:tblPr>
      <w:tblGrid>
        <w:gridCol w:w="916"/>
        <w:gridCol w:w="916"/>
        <w:gridCol w:w="1509"/>
        <w:gridCol w:w="462"/>
        <w:gridCol w:w="462"/>
        <w:gridCol w:w="462"/>
        <w:gridCol w:w="716"/>
        <w:gridCol w:w="643"/>
        <w:gridCol w:w="751"/>
        <w:gridCol w:w="1144"/>
        <w:gridCol w:w="462"/>
        <w:gridCol w:w="467"/>
        <w:gridCol w:w="467"/>
        <w:gridCol w:w="538"/>
        <w:gridCol w:w="538"/>
        <w:gridCol w:w="1144"/>
        <w:gridCol w:w="607"/>
        <w:gridCol w:w="972"/>
      </w:tblGrid>
      <w:tr w:rsidR="00B544BB" w:rsidRPr="004E1472" w14:paraId="2E3BDD74" w14:textId="77777777" w:rsidTr="00A25361">
        <w:trPr>
          <w:trHeight w:val="1335"/>
        </w:trPr>
        <w:tc>
          <w:tcPr>
            <w:tcW w:w="348" w:type="pct"/>
            <w:tcBorders>
              <w:top w:val="single" w:sz="8" w:space="0" w:color="auto"/>
              <w:left w:val="single" w:sz="8" w:space="0" w:color="auto"/>
              <w:bottom w:val="single" w:sz="8" w:space="0" w:color="auto"/>
              <w:right w:val="single" w:sz="4" w:space="0" w:color="auto"/>
            </w:tcBorders>
            <w:shd w:val="clear" w:color="auto" w:fill="AFBED7"/>
            <w:vAlign w:val="bottom"/>
            <w:hideMark/>
          </w:tcPr>
          <w:p w14:paraId="6E4CA499" w14:textId="4371FF71" w:rsidR="0073031A" w:rsidRPr="004E1472" w:rsidRDefault="0073031A" w:rsidP="009E016D">
            <w:pPr>
              <w:jc w:val="center"/>
              <w:rPr>
                <w:rFonts w:ascii="Calibri" w:hAnsi="Calibri"/>
                <w:b/>
                <w:bCs/>
                <w:color w:val="000000"/>
                <w:sz w:val="14"/>
                <w:szCs w:val="14"/>
              </w:rPr>
            </w:pPr>
            <w:bookmarkStart w:id="115" w:name="_Toc282508099"/>
            <w:r w:rsidRPr="004E1472">
              <w:rPr>
                <w:rFonts w:ascii="Calibri" w:hAnsi="Calibri"/>
                <w:b/>
                <w:bCs/>
                <w:color w:val="000000"/>
                <w:sz w:val="14"/>
                <w:szCs w:val="14"/>
              </w:rPr>
              <w:t>Respondent Type</w:t>
            </w:r>
          </w:p>
        </w:tc>
        <w:tc>
          <w:tcPr>
            <w:tcW w:w="348" w:type="pct"/>
            <w:tcBorders>
              <w:top w:val="single" w:sz="8" w:space="0" w:color="auto"/>
              <w:left w:val="nil"/>
              <w:bottom w:val="single" w:sz="8" w:space="0" w:color="auto"/>
              <w:right w:val="single" w:sz="4" w:space="0" w:color="auto"/>
            </w:tcBorders>
            <w:shd w:val="clear" w:color="auto" w:fill="AFBED7"/>
            <w:vAlign w:val="bottom"/>
            <w:hideMark/>
          </w:tcPr>
          <w:p w14:paraId="0D53628B" w14:textId="77777777" w:rsidR="0073031A" w:rsidRPr="004E1472" w:rsidRDefault="0073031A" w:rsidP="009E016D">
            <w:pPr>
              <w:jc w:val="center"/>
              <w:rPr>
                <w:rFonts w:ascii="Calibri" w:hAnsi="Calibri"/>
                <w:b/>
                <w:bCs/>
                <w:color w:val="000000"/>
                <w:sz w:val="14"/>
                <w:szCs w:val="14"/>
              </w:rPr>
            </w:pPr>
            <w:r w:rsidRPr="004E1472">
              <w:rPr>
                <w:rFonts w:ascii="Calibri" w:hAnsi="Calibri"/>
                <w:b/>
                <w:bCs/>
                <w:color w:val="000000"/>
                <w:sz w:val="14"/>
                <w:szCs w:val="14"/>
              </w:rPr>
              <w:t>Respondent Description</w:t>
            </w:r>
          </w:p>
        </w:tc>
        <w:tc>
          <w:tcPr>
            <w:tcW w:w="573" w:type="pct"/>
            <w:tcBorders>
              <w:top w:val="single" w:sz="8" w:space="0" w:color="auto"/>
              <w:left w:val="nil"/>
              <w:bottom w:val="nil"/>
              <w:right w:val="single" w:sz="4" w:space="0" w:color="auto"/>
            </w:tcBorders>
            <w:shd w:val="clear" w:color="auto" w:fill="AFBED7"/>
            <w:vAlign w:val="bottom"/>
            <w:hideMark/>
          </w:tcPr>
          <w:p w14:paraId="52F823C5" w14:textId="77777777" w:rsidR="0073031A" w:rsidRPr="004E1472" w:rsidRDefault="0073031A" w:rsidP="009E016D">
            <w:pPr>
              <w:jc w:val="center"/>
              <w:rPr>
                <w:rFonts w:ascii="Calibri" w:hAnsi="Calibri"/>
                <w:b/>
                <w:bCs/>
                <w:color w:val="000000"/>
                <w:sz w:val="14"/>
                <w:szCs w:val="14"/>
              </w:rPr>
            </w:pPr>
            <w:r w:rsidRPr="004E1472">
              <w:rPr>
                <w:rFonts w:ascii="Calibri" w:hAnsi="Calibri"/>
                <w:b/>
                <w:bCs/>
                <w:color w:val="000000"/>
                <w:sz w:val="14"/>
                <w:szCs w:val="14"/>
              </w:rPr>
              <w:t>Type of Survey Instrument</w:t>
            </w:r>
          </w:p>
        </w:tc>
        <w:tc>
          <w:tcPr>
            <w:tcW w:w="175" w:type="pct"/>
            <w:tcBorders>
              <w:top w:val="single" w:sz="8" w:space="0" w:color="auto"/>
              <w:left w:val="single" w:sz="8" w:space="0" w:color="auto"/>
              <w:bottom w:val="single" w:sz="8" w:space="0" w:color="auto"/>
              <w:right w:val="single" w:sz="8" w:space="0" w:color="auto"/>
            </w:tcBorders>
            <w:shd w:val="clear" w:color="auto" w:fill="AFBED7"/>
            <w:textDirection w:val="btLr"/>
          </w:tcPr>
          <w:p w14:paraId="69664F45" w14:textId="26172817" w:rsidR="0073031A" w:rsidRPr="004E1472" w:rsidRDefault="0073031A" w:rsidP="009E016D">
            <w:pPr>
              <w:rPr>
                <w:rFonts w:ascii="Calibri" w:hAnsi="Calibri"/>
                <w:b/>
                <w:bCs/>
                <w:color w:val="000000"/>
                <w:sz w:val="14"/>
                <w:szCs w:val="14"/>
              </w:rPr>
            </w:pPr>
            <w:r>
              <w:rPr>
                <w:rFonts w:ascii="Calibri" w:hAnsi="Calibri"/>
                <w:b/>
                <w:bCs/>
                <w:color w:val="000000"/>
                <w:sz w:val="14"/>
                <w:szCs w:val="14"/>
              </w:rPr>
              <w:t>Appendix</w:t>
            </w:r>
          </w:p>
        </w:tc>
        <w:tc>
          <w:tcPr>
            <w:tcW w:w="175" w:type="pct"/>
            <w:tcBorders>
              <w:top w:val="single" w:sz="8" w:space="0" w:color="auto"/>
              <w:left w:val="single" w:sz="8" w:space="0" w:color="auto"/>
              <w:bottom w:val="single" w:sz="8" w:space="0" w:color="auto"/>
              <w:right w:val="single" w:sz="8" w:space="0" w:color="auto"/>
            </w:tcBorders>
            <w:shd w:val="clear" w:color="auto" w:fill="AFBED7"/>
            <w:textDirection w:val="btLr"/>
            <w:vAlign w:val="center"/>
            <w:hideMark/>
          </w:tcPr>
          <w:p w14:paraId="14811C07" w14:textId="4947FA9E"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Sample size (a)</w:t>
            </w:r>
          </w:p>
        </w:tc>
        <w:tc>
          <w:tcPr>
            <w:tcW w:w="175"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381CFBC1"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Number of Respondents</w:t>
            </w:r>
          </w:p>
        </w:tc>
        <w:tc>
          <w:tcPr>
            <w:tcW w:w="272"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4AF2F254"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Frequency of Response (annual)</w:t>
            </w:r>
          </w:p>
        </w:tc>
        <w:tc>
          <w:tcPr>
            <w:tcW w:w="244"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65476AD6"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Total Annual Responses</w:t>
            </w:r>
          </w:p>
        </w:tc>
        <w:tc>
          <w:tcPr>
            <w:tcW w:w="285"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7FDA8A46"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Average Hours per Response</w:t>
            </w:r>
          </w:p>
        </w:tc>
        <w:tc>
          <w:tcPr>
            <w:tcW w:w="434" w:type="pct"/>
            <w:tcBorders>
              <w:top w:val="single" w:sz="8" w:space="0" w:color="auto"/>
              <w:left w:val="nil"/>
              <w:bottom w:val="single" w:sz="8" w:space="0" w:color="auto"/>
              <w:right w:val="single" w:sz="24" w:space="0" w:color="auto"/>
            </w:tcBorders>
            <w:shd w:val="clear" w:color="auto" w:fill="AFBED7"/>
            <w:textDirection w:val="btLr"/>
            <w:vAlign w:val="center"/>
            <w:hideMark/>
          </w:tcPr>
          <w:p w14:paraId="7DF7AD44"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Sub- Annual Burden</w:t>
            </w:r>
          </w:p>
        </w:tc>
        <w:tc>
          <w:tcPr>
            <w:tcW w:w="175" w:type="pct"/>
            <w:tcBorders>
              <w:top w:val="single" w:sz="8" w:space="0" w:color="auto"/>
              <w:left w:val="single" w:sz="24" w:space="0" w:color="auto"/>
              <w:bottom w:val="single" w:sz="8" w:space="0" w:color="auto"/>
              <w:right w:val="single" w:sz="4" w:space="0" w:color="auto"/>
            </w:tcBorders>
            <w:shd w:val="clear" w:color="auto" w:fill="AFBED7"/>
            <w:textDirection w:val="btLr"/>
            <w:vAlign w:val="center"/>
            <w:hideMark/>
          </w:tcPr>
          <w:p w14:paraId="21BF0410"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Number of non -respondents</w:t>
            </w:r>
          </w:p>
        </w:tc>
        <w:tc>
          <w:tcPr>
            <w:tcW w:w="177"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380BA51E"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Frequency of Response (annual)</w:t>
            </w:r>
          </w:p>
        </w:tc>
        <w:tc>
          <w:tcPr>
            <w:tcW w:w="177"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31CA386E"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Total Annual Responses</w:t>
            </w:r>
          </w:p>
        </w:tc>
        <w:tc>
          <w:tcPr>
            <w:tcW w:w="204" w:type="pct"/>
            <w:tcBorders>
              <w:top w:val="single" w:sz="8" w:space="0" w:color="auto"/>
              <w:left w:val="nil"/>
              <w:bottom w:val="single" w:sz="8" w:space="0" w:color="auto"/>
              <w:right w:val="single" w:sz="4" w:space="0" w:color="auto"/>
            </w:tcBorders>
            <w:shd w:val="clear" w:color="auto" w:fill="AFBED7"/>
            <w:textDirection w:val="btLr"/>
            <w:vAlign w:val="center"/>
            <w:hideMark/>
          </w:tcPr>
          <w:p w14:paraId="35E3A735"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Average Hours per response</w:t>
            </w:r>
          </w:p>
        </w:tc>
        <w:tc>
          <w:tcPr>
            <w:tcW w:w="204" w:type="pct"/>
            <w:tcBorders>
              <w:top w:val="single" w:sz="8" w:space="0" w:color="auto"/>
              <w:left w:val="nil"/>
              <w:bottom w:val="single" w:sz="8" w:space="0" w:color="auto"/>
              <w:right w:val="nil"/>
            </w:tcBorders>
            <w:shd w:val="clear" w:color="auto" w:fill="AFBED7"/>
            <w:textDirection w:val="btLr"/>
            <w:vAlign w:val="center"/>
            <w:hideMark/>
          </w:tcPr>
          <w:p w14:paraId="79926E86" w14:textId="77777777" w:rsidR="0073031A" w:rsidRPr="004E1472" w:rsidRDefault="0073031A" w:rsidP="009E016D">
            <w:pPr>
              <w:rPr>
                <w:rFonts w:ascii="Calibri" w:hAnsi="Calibri"/>
                <w:b/>
                <w:bCs/>
                <w:color w:val="000000"/>
                <w:sz w:val="14"/>
                <w:szCs w:val="14"/>
              </w:rPr>
            </w:pPr>
            <w:r w:rsidRPr="004E1472">
              <w:rPr>
                <w:rFonts w:ascii="Calibri" w:hAnsi="Calibri"/>
                <w:b/>
                <w:bCs/>
                <w:color w:val="000000"/>
                <w:sz w:val="14"/>
                <w:szCs w:val="14"/>
              </w:rPr>
              <w:t>Sub-Total Annual Burden</w:t>
            </w:r>
          </w:p>
        </w:tc>
        <w:tc>
          <w:tcPr>
            <w:tcW w:w="434" w:type="pct"/>
            <w:tcBorders>
              <w:top w:val="single" w:sz="8" w:space="0" w:color="auto"/>
              <w:left w:val="single" w:sz="8" w:space="0" w:color="auto"/>
              <w:bottom w:val="single" w:sz="8" w:space="0" w:color="auto"/>
              <w:right w:val="single" w:sz="8" w:space="0" w:color="auto"/>
            </w:tcBorders>
            <w:shd w:val="clear" w:color="auto" w:fill="AFBED7"/>
            <w:vAlign w:val="bottom"/>
            <w:hideMark/>
          </w:tcPr>
          <w:p w14:paraId="01A6F575" w14:textId="77777777" w:rsidR="0073031A" w:rsidRPr="004E1472" w:rsidRDefault="0073031A" w:rsidP="009E016D">
            <w:pPr>
              <w:jc w:val="center"/>
              <w:rPr>
                <w:rFonts w:ascii="Calibri" w:hAnsi="Calibri"/>
                <w:b/>
                <w:bCs/>
                <w:color w:val="000000"/>
                <w:sz w:val="14"/>
                <w:szCs w:val="14"/>
              </w:rPr>
            </w:pPr>
            <w:r w:rsidRPr="004E1472">
              <w:rPr>
                <w:rFonts w:ascii="Calibri" w:hAnsi="Calibri"/>
                <w:b/>
                <w:bCs/>
                <w:color w:val="000000"/>
                <w:sz w:val="14"/>
                <w:szCs w:val="14"/>
              </w:rPr>
              <w:t>Total Burden Hours</w:t>
            </w:r>
          </w:p>
        </w:tc>
        <w:tc>
          <w:tcPr>
            <w:tcW w:w="230" w:type="pct"/>
            <w:tcBorders>
              <w:top w:val="single" w:sz="8" w:space="0" w:color="auto"/>
              <w:left w:val="single" w:sz="8" w:space="0" w:color="auto"/>
              <w:bottom w:val="single" w:sz="8" w:space="0" w:color="auto"/>
              <w:right w:val="single" w:sz="8" w:space="0" w:color="auto"/>
            </w:tcBorders>
            <w:shd w:val="clear" w:color="auto" w:fill="AFBED7"/>
            <w:vAlign w:val="bottom"/>
          </w:tcPr>
          <w:p w14:paraId="7D2336D5" w14:textId="2E0B5310" w:rsidR="0073031A" w:rsidRPr="009E016D" w:rsidRDefault="0073031A" w:rsidP="009E016D">
            <w:pPr>
              <w:jc w:val="center"/>
              <w:rPr>
                <w:rFonts w:ascii="Calibri" w:hAnsi="Calibri"/>
                <w:b/>
                <w:bCs/>
                <w:color w:val="000000"/>
                <w:sz w:val="14"/>
                <w:szCs w:val="14"/>
              </w:rPr>
            </w:pPr>
            <w:r>
              <w:rPr>
                <w:rFonts w:ascii="Calibri" w:hAnsi="Calibri"/>
                <w:b/>
                <w:bCs/>
                <w:color w:val="000000"/>
                <w:sz w:val="14"/>
                <w:szCs w:val="14"/>
              </w:rPr>
              <w:t>Hourly Wage Rate</w:t>
            </w:r>
          </w:p>
        </w:tc>
        <w:tc>
          <w:tcPr>
            <w:tcW w:w="369" w:type="pct"/>
            <w:tcBorders>
              <w:top w:val="single" w:sz="8" w:space="0" w:color="auto"/>
              <w:left w:val="single" w:sz="8" w:space="0" w:color="auto"/>
              <w:bottom w:val="single" w:sz="8" w:space="0" w:color="auto"/>
              <w:right w:val="single" w:sz="8" w:space="0" w:color="auto"/>
            </w:tcBorders>
            <w:shd w:val="clear" w:color="auto" w:fill="AFBED7"/>
            <w:vAlign w:val="bottom"/>
          </w:tcPr>
          <w:p w14:paraId="4AFB8576" w14:textId="368DAE71" w:rsidR="0073031A" w:rsidRPr="004E1472" w:rsidRDefault="0073031A" w:rsidP="00235D11">
            <w:pPr>
              <w:jc w:val="center"/>
              <w:rPr>
                <w:rFonts w:ascii="Calibri" w:hAnsi="Calibri"/>
                <w:b/>
                <w:bCs/>
                <w:color w:val="000000"/>
                <w:sz w:val="14"/>
                <w:szCs w:val="14"/>
              </w:rPr>
            </w:pPr>
            <w:r w:rsidRPr="00235D11">
              <w:rPr>
                <w:rFonts w:ascii="Calibri" w:hAnsi="Calibri"/>
                <w:b/>
                <w:bCs/>
                <w:color w:val="000000"/>
                <w:sz w:val="14"/>
                <w:szCs w:val="14"/>
              </w:rPr>
              <w:t>Total Annualized Cost of Respondents Burde</w:t>
            </w:r>
            <w:r>
              <w:rPr>
                <w:rFonts w:ascii="Calibri" w:hAnsi="Calibri"/>
                <w:b/>
                <w:bCs/>
                <w:color w:val="000000"/>
                <w:sz w:val="14"/>
                <w:szCs w:val="14"/>
              </w:rPr>
              <w:t>n</w:t>
            </w:r>
          </w:p>
        </w:tc>
      </w:tr>
      <w:tr w:rsidR="00B544BB" w:rsidRPr="004E1472" w14:paraId="28998492" w14:textId="77777777" w:rsidTr="00A25361">
        <w:trPr>
          <w:trHeight w:val="230"/>
        </w:trPr>
        <w:tc>
          <w:tcPr>
            <w:tcW w:w="348" w:type="pct"/>
            <w:vMerge w:val="restart"/>
            <w:tcBorders>
              <w:top w:val="nil"/>
              <w:left w:val="single" w:sz="4" w:space="0" w:color="auto"/>
              <w:bottom w:val="single" w:sz="8" w:space="0" w:color="000000"/>
              <w:right w:val="single" w:sz="4" w:space="0" w:color="auto"/>
            </w:tcBorders>
            <w:vAlign w:val="center"/>
            <w:hideMark/>
          </w:tcPr>
          <w:p w14:paraId="49AB7FF6" w14:textId="77777777" w:rsidR="0073031A" w:rsidRPr="004E1472" w:rsidRDefault="0073031A" w:rsidP="00482F3E">
            <w:pPr>
              <w:jc w:val="center"/>
              <w:rPr>
                <w:rFonts w:ascii="Calibri" w:hAnsi="Calibri"/>
                <w:color w:val="000000"/>
                <w:sz w:val="14"/>
                <w:szCs w:val="14"/>
              </w:rPr>
            </w:pPr>
            <w:r w:rsidRPr="004E1472">
              <w:rPr>
                <w:rFonts w:ascii="Calibri" w:hAnsi="Calibri"/>
                <w:color w:val="000000"/>
                <w:sz w:val="14"/>
                <w:szCs w:val="14"/>
              </w:rPr>
              <w:t>State Child Nutrition Agency</w:t>
            </w:r>
          </w:p>
        </w:tc>
        <w:tc>
          <w:tcPr>
            <w:tcW w:w="348" w:type="pct"/>
            <w:vMerge w:val="restart"/>
            <w:tcBorders>
              <w:top w:val="nil"/>
              <w:left w:val="single" w:sz="4" w:space="0" w:color="auto"/>
              <w:bottom w:val="single" w:sz="4" w:space="0" w:color="000000"/>
              <w:right w:val="single" w:sz="4" w:space="0" w:color="auto"/>
            </w:tcBorders>
            <w:vAlign w:val="center"/>
            <w:hideMark/>
          </w:tcPr>
          <w:p w14:paraId="5358CB85" w14:textId="77777777" w:rsidR="0073031A" w:rsidRPr="004E1472" w:rsidRDefault="0073031A" w:rsidP="00482F3E">
            <w:pPr>
              <w:jc w:val="center"/>
              <w:rPr>
                <w:rFonts w:ascii="Calibri" w:hAnsi="Calibri"/>
                <w:color w:val="000000"/>
                <w:sz w:val="14"/>
                <w:szCs w:val="14"/>
              </w:rPr>
            </w:pPr>
            <w:r w:rsidRPr="004E1472">
              <w:rPr>
                <w:rFonts w:ascii="Calibri" w:hAnsi="Calibri"/>
                <w:color w:val="000000"/>
                <w:sz w:val="14"/>
                <w:szCs w:val="14"/>
              </w:rPr>
              <w:t>State Director</w:t>
            </w:r>
          </w:p>
        </w:tc>
        <w:tc>
          <w:tcPr>
            <w:tcW w:w="573" w:type="pct"/>
            <w:tcBorders>
              <w:top w:val="single" w:sz="8" w:space="0" w:color="auto"/>
              <w:left w:val="nil"/>
              <w:bottom w:val="single" w:sz="4" w:space="0" w:color="auto"/>
              <w:right w:val="single" w:sz="4" w:space="0" w:color="auto"/>
            </w:tcBorders>
            <w:shd w:val="clear" w:color="auto" w:fill="FFFFFF"/>
            <w:vAlign w:val="center"/>
          </w:tcPr>
          <w:p w14:paraId="10848E47" w14:textId="42485C24" w:rsidR="0073031A" w:rsidRPr="009D3C03" w:rsidRDefault="0073031A" w:rsidP="00482F3E">
            <w:pPr>
              <w:rPr>
                <w:rFonts w:asciiTheme="minorHAnsi" w:hAnsiTheme="minorHAnsi"/>
                <w:sz w:val="14"/>
                <w:szCs w:val="14"/>
              </w:rPr>
            </w:pPr>
            <w:r w:rsidRPr="009D3C03">
              <w:rPr>
                <w:rFonts w:ascii="Calibri" w:hAnsi="Calibri"/>
                <w:color w:val="000000"/>
                <w:sz w:val="14"/>
                <w:szCs w:val="14"/>
              </w:rPr>
              <w:t>Electronic study notification letter</w:t>
            </w:r>
          </w:p>
        </w:tc>
        <w:tc>
          <w:tcPr>
            <w:tcW w:w="175" w:type="pct"/>
            <w:tcBorders>
              <w:top w:val="nil"/>
              <w:left w:val="single" w:sz="4" w:space="0" w:color="auto"/>
              <w:bottom w:val="nil"/>
              <w:right w:val="single" w:sz="4" w:space="0" w:color="auto"/>
            </w:tcBorders>
            <w:shd w:val="clear" w:color="auto" w:fill="FFFFFF"/>
          </w:tcPr>
          <w:p w14:paraId="2200A350" w14:textId="77344872" w:rsidR="0073031A" w:rsidRPr="00194349" w:rsidDel="0073031A" w:rsidRDefault="00AE4935" w:rsidP="00482F3E">
            <w:pPr>
              <w:jc w:val="center"/>
              <w:rPr>
                <w:rFonts w:asciiTheme="minorHAnsi" w:hAnsiTheme="minorHAnsi"/>
                <w:color w:val="000000"/>
                <w:sz w:val="14"/>
                <w:szCs w:val="14"/>
              </w:rPr>
            </w:pPr>
            <w:r>
              <w:rPr>
                <w:rFonts w:asciiTheme="minorHAnsi" w:hAnsiTheme="minorHAnsi"/>
                <w:color w:val="000000"/>
                <w:sz w:val="14"/>
                <w:szCs w:val="14"/>
              </w:rPr>
              <w:t>B-2</w:t>
            </w:r>
          </w:p>
        </w:tc>
        <w:tc>
          <w:tcPr>
            <w:tcW w:w="175" w:type="pct"/>
            <w:tcBorders>
              <w:top w:val="nil"/>
              <w:left w:val="single" w:sz="4" w:space="0" w:color="auto"/>
              <w:bottom w:val="nil"/>
              <w:right w:val="single" w:sz="8" w:space="0" w:color="auto"/>
            </w:tcBorders>
            <w:shd w:val="clear" w:color="auto" w:fill="FFFFFF"/>
            <w:vAlign w:val="center"/>
          </w:tcPr>
          <w:p w14:paraId="4852EEEB" w14:textId="14FBFC09"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nil"/>
              <w:left w:val="nil"/>
              <w:bottom w:val="nil"/>
              <w:right w:val="single" w:sz="4" w:space="0" w:color="auto"/>
            </w:tcBorders>
            <w:shd w:val="clear" w:color="auto" w:fill="FFFFFF"/>
            <w:vAlign w:val="center"/>
          </w:tcPr>
          <w:p w14:paraId="30A47EE5" w14:textId="401A674E"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nil"/>
              <w:left w:val="nil"/>
              <w:bottom w:val="nil"/>
              <w:right w:val="single" w:sz="4" w:space="0" w:color="auto"/>
            </w:tcBorders>
            <w:shd w:val="clear" w:color="auto" w:fill="FFFFFF"/>
            <w:noWrap/>
            <w:vAlign w:val="center"/>
          </w:tcPr>
          <w:p w14:paraId="31A4E2A5" w14:textId="3C73C35C"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nil"/>
              <w:right w:val="single" w:sz="4" w:space="0" w:color="auto"/>
            </w:tcBorders>
            <w:shd w:val="clear" w:color="auto" w:fill="FFFFFF"/>
            <w:noWrap/>
            <w:vAlign w:val="center"/>
          </w:tcPr>
          <w:p w14:paraId="1D97AA69" w14:textId="52CDCE64"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nil"/>
              <w:right w:val="single" w:sz="4" w:space="0" w:color="auto"/>
            </w:tcBorders>
            <w:shd w:val="clear" w:color="auto" w:fill="FFFFFF"/>
            <w:noWrap/>
            <w:vAlign w:val="center"/>
          </w:tcPr>
          <w:p w14:paraId="5E714925" w14:textId="11C5229E"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0.083</w:t>
            </w:r>
          </w:p>
        </w:tc>
        <w:tc>
          <w:tcPr>
            <w:tcW w:w="434" w:type="pct"/>
            <w:tcBorders>
              <w:top w:val="nil"/>
              <w:left w:val="nil"/>
              <w:bottom w:val="nil"/>
              <w:right w:val="single" w:sz="24" w:space="0" w:color="auto"/>
            </w:tcBorders>
            <w:shd w:val="clear" w:color="auto" w:fill="FFFFFF"/>
            <w:noWrap/>
            <w:vAlign w:val="center"/>
          </w:tcPr>
          <w:p w14:paraId="3B1009D3" w14:textId="24A30798"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1.8</w:t>
            </w:r>
            <w:r w:rsidR="00B0429E">
              <w:rPr>
                <w:rFonts w:asciiTheme="minorHAnsi" w:hAnsiTheme="minorHAnsi"/>
                <w:color w:val="000000"/>
                <w:sz w:val="14"/>
                <w:szCs w:val="14"/>
              </w:rPr>
              <w:t>33</w:t>
            </w:r>
          </w:p>
        </w:tc>
        <w:tc>
          <w:tcPr>
            <w:tcW w:w="175" w:type="pct"/>
            <w:tcBorders>
              <w:top w:val="nil"/>
              <w:left w:val="single" w:sz="24" w:space="0" w:color="auto"/>
              <w:bottom w:val="nil"/>
              <w:right w:val="single" w:sz="4" w:space="0" w:color="auto"/>
            </w:tcBorders>
            <w:shd w:val="clear" w:color="auto" w:fill="FFFFFF"/>
            <w:noWrap/>
            <w:vAlign w:val="center"/>
          </w:tcPr>
          <w:p w14:paraId="7155C761" w14:textId="14871BBD"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nil"/>
              <w:right w:val="single" w:sz="4" w:space="0" w:color="auto"/>
            </w:tcBorders>
            <w:shd w:val="clear" w:color="auto" w:fill="FFFFFF"/>
            <w:noWrap/>
            <w:vAlign w:val="center"/>
          </w:tcPr>
          <w:p w14:paraId="02CECB61" w14:textId="0B4FEEC1"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nil"/>
              <w:right w:val="single" w:sz="4" w:space="0" w:color="auto"/>
            </w:tcBorders>
            <w:shd w:val="clear" w:color="auto" w:fill="FFFFFF"/>
            <w:noWrap/>
            <w:vAlign w:val="center"/>
          </w:tcPr>
          <w:p w14:paraId="525CF485" w14:textId="0153EA4B"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nil"/>
              <w:right w:val="single" w:sz="4" w:space="0" w:color="auto"/>
            </w:tcBorders>
            <w:shd w:val="clear" w:color="auto" w:fill="FFFFFF"/>
            <w:noWrap/>
            <w:vAlign w:val="center"/>
          </w:tcPr>
          <w:p w14:paraId="531D7992" w14:textId="2A75B956"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shd w:val="clear" w:color="auto" w:fill="FFFFFF"/>
            <w:noWrap/>
            <w:vAlign w:val="center"/>
          </w:tcPr>
          <w:p w14:paraId="2CCDAC0F" w14:textId="70954B46"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FFFFFF"/>
            <w:vAlign w:val="center"/>
          </w:tcPr>
          <w:p w14:paraId="694E8301" w14:textId="2B48FAC4"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1.8</w:t>
            </w:r>
            <w:r w:rsidR="00B0429E">
              <w:rPr>
                <w:rFonts w:asciiTheme="minorHAnsi" w:hAnsiTheme="minorHAnsi"/>
                <w:color w:val="000000"/>
                <w:sz w:val="14"/>
                <w:szCs w:val="14"/>
              </w:rPr>
              <w:t>33</w:t>
            </w:r>
          </w:p>
        </w:tc>
        <w:tc>
          <w:tcPr>
            <w:tcW w:w="230" w:type="pct"/>
            <w:tcBorders>
              <w:top w:val="nil"/>
              <w:left w:val="single" w:sz="8" w:space="0" w:color="auto"/>
              <w:bottom w:val="single" w:sz="4" w:space="0" w:color="auto"/>
              <w:right w:val="single" w:sz="8" w:space="0" w:color="auto"/>
            </w:tcBorders>
            <w:shd w:val="clear" w:color="auto" w:fill="FFFFFF"/>
            <w:vAlign w:val="center"/>
          </w:tcPr>
          <w:p w14:paraId="0404A91D" w14:textId="2AACD5C6" w:rsidR="0073031A" w:rsidRPr="009E016D" w:rsidRDefault="00425726" w:rsidP="00482F3E">
            <w:pPr>
              <w:jc w:val="center"/>
              <w:rPr>
                <w:rFonts w:asciiTheme="minorHAnsi" w:hAnsiTheme="minorHAnsi"/>
                <w:color w:val="000000"/>
                <w:sz w:val="14"/>
                <w:szCs w:val="14"/>
              </w:rPr>
            </w:pPr>
            <w:r>
              <w:rPr>
                <w:rFonts w:ascii="Calibri" w:hAnsi="Calibri"/>
                <w:color w:val="000000"/>
                <w:sz w:val="14"/>
                <w:szCs w:val="14"/>
              </w:rPr>
              <w:t xml:space="preserve"> $43.82</w:t>
            </w:r>
          </w:p>
        </w:tc>
        <w:tc>
          <w:tcPr>
            <w:tcW w:w="369" w:type="pct"/>
            <w:tcBorders>
              <w:top w:val="nil"/>
              <w:left w:val="single" w:sz="8" w:space="0" w:color="auto"/>
              <w:bottom w:val="single" w:sz="4" w:space="0" w:color="auto"/>
              <w:right w:val="single" w:sz="8" w:space="0" w:color="auto"/>
            </w:tcBorders>
            <w:shd w:val="clear" w:color="auto" w:fill="FFFFFF"/>
            <w:vAlign w:val="center"/>
          </w:tcPr>
          <w:p w14:paraId="41D878A7" w14:textId="4391CFD7" w:rsidR="0073031A" w:rsidRPr="00482F3E" w:rsidRDefault="00425726" w:rsidP="00482F3E">
            <w:pPr>
              <w:jc w:val="center"/>
              <w:rPr>
                <w:rFonts w:asciiTheme="minorHAnsi" w:hAnsiTheme="minorHAnsi"/>
                <w:color w:val="000000"/>
                <w:sz w:val="14"/>
                <w:szCs w:val="14"/>
              </w:rPr>
            </w:pPr>
            <w:r>
              <w:rPr>
                <w:rFonts w:ascii="Calibri" w:hAnsi="Calibri"/>
                <w:color w:val="000000"/>
                <w:sz w:val="14"/>
                <w:szCs w:val="14"/>
              </w:rPr>
              <w:t xml:space="preserve"> 80.32</w:t>
            </w:r>
          </w:p>
        </w:tc>
      </w:tr>
      <w:tr w:rsidR="00B544BB" w:rsidRPr="004E1472" w14:paraId="2D67144C"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hideMark/>
          </w:tcPr>
          <w:p w14:paraId="247FB014"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hideMark/>
          </w:tcPr>
          <w:p w14:paraId="5192BD57"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vAlign w:val="center"/>
          </w:tcPr>
          <w:p w14:paraId="057696CA" w14:textId="77777777" w:rsidR="0073031A" w:rsidRPr="009D3C03" w:rsidRDefault="0073031A" w:rsidP="00482F3E">
            <w:pPr>
              <w:rPr>
                <w:rFonts w:asciiTheme="minorHAnsi" w:hAnsiTheme="minorHAnsi"/>
                <w:sz w:val="14"/>
                <w:szCs w:val="14"/>
              </w:rPr>
            </w:pPr>
            <w:r w:rsidRPr="009D3C03">
              <w:rPr>
                <w:rFonts w:ascii="Calibri" w:hAnsi="Calibri"/>
                <w:color w:val="000000"/>
                <w:sz w:val="14"/>
                <w:szCs w:val="14"/>
              </w:rPr>
              <w:t xml:space="preserve">Call to schedule the pre-visit telephone interview </w:t>
            </w:r>
          </w:p>
        </w:tc>
        <w:tc>
          <w:tcPr>
            <w:tcW w:w="175" w:type="pct"/>
            <w:tcBorders>
              <w:top w:val="single" w:sz="4" w:space="0" w:color="auto"/>
              <w:left w:val="single" w:sz="4" w:space="0" w:color="auto"/>
              <w:bottom w:val="single" w:sz="4" w:space="0" w:color="auto"/>
              <w:right w:val="single" w:sz="4" w:space="0" w:color="auto"/>
            </w:tcBorders>
          </w:tcPr>
          <w:p w14:paraId="675AD06C" w14:textId="4BDF4CD0" w:rsidR="0073031A" w:rsidRPr="00194349" w:rsidRDefault="0073031A"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3</w:t>
            </w:r>
          </w:p>
        </w:tc>
        <w:tc>
          <w:tcPr>
            <w:tcW w:w="175" w:type="pct"/>
            <w:tcBorders>
              <w:top w:val="single" w:sz="4" w:space="0" w:color="auto"/>
              <w:left w:val="single" w:sz="4" w:space="0" w:color="auto"/>
              <w:bottom w:val="single" w:sz="4" w:space="0" w:color="auto"/>
              <w:right w:val="single" w:sz="8" w:space="0" w:color="auto"/>
            </w:tcBorders>
            <w:vAlign w:val="center"/>
          </w:tcPr>
          <w:p w14:paraId="3183713D" w14:textId="0D85F6D4"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single" w:sz="4" w:space="0" w:color="auto"/>
              <w:left w:val="nil"/>
              <w:bottom w:val="single" w:sz="4" w:space="0" w:color="auto"/>
              <w:right w:val="single" w:sz="4" w:space="0" w:color="auto"/>
            </w:tcBorders>
            <w:vAlign w:val="center"/>
          </w:tcPr>
          <w:p w14:paraId="1A9C114C"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single" w:sz="4" w:space="0" w:color="auto"/>
              <w:left w:val="nil"/>
              <w:bottom w:val="single" w:sz="4" w:space="0" w:color="auto"/>
              <w:right w:val="single" w:sz="4" w:space="0" w:color="auto"/>
            </w:tcBorders>
            <w:noWrap/>
            <w:vAlign w:val="center"/>
          </w:tcPr>
          <w:p w14:paraId="705045CE"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single" w:sz="4" w:space="0" w:color="auto"/>
              <w:left w:val="nil"/>
              <w:bottom w:val="single" w:sz="4" w:space="0" w:color="auto"/>
              <w:right w:val="single" w:sz="4" w:space="0" w:color="auto"/>
            </w:tcBorders>
            <w:vAlign w:val="center"/>
          </w:tcPr>
          <w:p w14:paraId="5292EEB0"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single" w:sz="4" w:space="0" w:color="auto"/>
              <w:left w:val="nil"/>
              <w:bottom w:val="single" w:sz="4" w:space="0" w:color="auto"/>
              <w:right w:val="single" w:sz="4" w:space="0" w:color="auto"/>
            </w:tcBorders>
            <w:noWrap/>
            <w:vAlign w:val="center"/>
          </w:tcPr>
          <w:p w14:paraId="69DBC3B5"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0.167</w:t>
            </w:r>
          </w:p>
        </w:tc>
        <w:tc>
          <w:tcPr>
            <w:tcW w:w="434" w:type="pct"/>
            <w:tcBorders>
              <w:top w:val="single" w:sz="4" w:space="0" w:color="auto"/>
              <w:left w:val="nil"/>
              <w:bottom w:val="single" w:sz="4" w:space="0" w:color="auto"/>
              <w:right w:val="single" w:sz="24" w:space="0" w:color="auto"/>
            </w:tcBorders>
            <w:noWrap/>
            <w:vAlign w:val="center"/>
          </w:tcPr>
          <w:p w14:paraId="2EEFD491" w14:textId="3FA0A03F" w:rsidR="0073031A" w:rsidRPr="00194349" w:rsidRDefault="0073031A" w:rsidP="00EF7767">
            <w:pPr>
              <w:jc w:val="center"/>
              <w:rPr>
                <w:rFonts w:asciiTheme="minorHAnsi" w:hAnsiTheme="minorHAnsi"/>
                <w:color w:val="000000"/>
                <w:sz w:val="14"/>
                <w:szCs w:val="14"/>
              </w:rPr>
            </w:pPr>
            <w:r w:rsidRPr="00194349">
              <w:rPr>
                <w:rFonts w:asciiTheme="minorHAnsi" w:hAnsiTheme="minorHAnsi"/>
                <w:color w:val="000000"/>
                <w:sz w:val="14"/>
                <w:szCs w:val="14"/>
              </w:rPr>
              <w:t>3.</w:t>
            </w:r>
            <w:r w:rsidR="00EF7767">
              <w:rPr>
                <w:rFonts w:asciiTheme="minorHAnsi" w:hAnsiTheme="minorHAnsi"/>
                <w:color w:val="000000"/>
                <w:sz w:val="14"/>
                <w:szCs w:val="14"/>
              </w:rPr>
              <w:t>667</w:t>
            </w:r>
          </w:p>
        </w:tc>
        <w:tc>
          <w:tcPr>
            <w:tcW w:w="175" w:type="pct"/>
            <w:tcBorders>
              <w:top w:val="single" w:sz="4" w:space="0" w:color="auto"/>
              <w:left w:val="single" w:sz="24" w:space="0" w:color="auto"/>
              <w:bottom w:val="single" w:sz="4" w:space="0" w:color="auto"/>
              <w:right w:val="single" w:sz="4" w:space="0" w:color="auto"/>
            </w:tcBorders>
            <w:vAlign w:val="center"/>
          </w:tcPr>
          <w:p w14:paraId="41BA8209"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single" w:sz="4" w:space="0" w:color="auto"/>
              <w:left w:val="nil"/>
              <w:bottom w:val="single" w:sz="4" w:space="0" w:color="auto"/>
              <w:right w:val="single" w:sz="4" w:space="0" w:color="auto"/>
            </w:tcBorders>
            <w:vAlign w:val="center"/>
          </w:tcPr>
          <w:p w14:paraId="2B1B786D"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single" w:sz="4" w:space="0" w:color="auto"/>
              <w:left w:val="nil"/>
              <w:bottom w:val="single" w:sz="4" w:space="0" w:color="auto"/>
              <w:right w:val="single" w:sz="4" w:space="0" w:color="auto"/>
            </w:tcBorders>
            <w:vAlign w:val="center"/>
          </w:tcPr>
          <w:p w14:paraId="57E7A950"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single" w:sz="4" w:space="0" w:color="auto"/>
              <w:left w:val="nil"/>
              <w:bottom w:val="single" w:sz="4" w:space="0" w:color="auto"/>
              <w:right w:val="single" w:sz="4" w:space="0" w:color="auto"/>
            </w:tcBorders>
            <w:vAlign w:val="center"/>
          </w:tcPr>
          <w:p w14:paraId="6D575959"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single" w:sz="4" w:space="0" w:color="auto"/>
              <w:left w:val="nil"/>
              <w:bottom w:val="single" w:sz="4" w:space="0" w:color="auto"/>
              <w:right w:val="nil"/>
            </w:tcBorders>
            <w:vAlign w:val="center"/>
          </w:tcPr>
          <w:p w14:paraId="4B0B8BC4" w14:textId="5D524794"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vAlign w:val="center"/>
          </w:tcPr>
          <w:p w14:paraId="14FDAF5A" w14:textId="10305899"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3.</w:t>
            </w:r>
            <w:r w:rsidR="007159A5">
              <w:rPr>
                <w:rFonts w:asciiTheme="minorHAnsi" w:hAnsiTheme="minorHAnsi"/>
                <w:color w:val="000000"/>
                <w:sz w:val="14"/>
                <w:szCs w:val="14"/>
              </w:rPr>
              <w:t>667</w:t>
            </w:r>
          </w:p>
        </w:tc>
        <w:tc>
          <w:tcPr>
            <w:tcW w:w="230" w:type="pct"/>
            <w:tcBorders>
              <w:top w:val="nil"/>
              <w:left w:val="single" w:sz="8" w:space="0" w:color="auto"/>
              <w:bottom w:val="single" w:sz="4" w:space="0" w:color="auto"/>
              <w:right w:val="single" w:sz="8" w:space="0" w:color="auto"/>
            </w:tcBorders>
            <w:vAlign w:val="center"/>
          </w:tcPr>
          <w:p w14:paraId="633CDEAB" w14:textId="29C3928A"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31373132" w14:textId="4ED9915F" w:rsidR="0073031A" w:rsidRPr="00482F3E" w:rsidRDefault="006C1B18" w:rsidP="00482F3E">
            <w:pPr>
              <w:jc w:val="center"/>
              <w:rPr>
                <w:rFonts w:asciiTheme="minorHAnsi" w:hAnsiTheme="minorHAnsi"/>
                <w:color w:val="000000"/>
                <w:sz w:val="14"/>
                <w:szCs w:val="14"/>
              </w:rPr>
            </w:pPr>
            <w:r>
              <w:rPr>
                <w:rFonts w:ascii="Calibri" w:hAnsi="Calibri"/>
                <w:color w:val="000000"/>
                <w:sz w:val="14"/>
                <w:szCs w:val="14"/>
              </w:rPr>
              <w:t>160.68</w:t>
            </w:r>
          </w:p>
        </w:tc>
      </w:tr>
      <w:tr w:rsidR="00B544BB" w:rsidRPr="004E1472" w14:paraId="21D80BCA"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668265DF"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tcPr>
          <w:p w14:paraId="338B1A0B"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7A72DF66" w14:textId="77777777" w:rsidR="0073031A" w:rsidRPr="009D3C03" w:rsidRDefault="0073031A" w:rsidP="00482F3E">
            <w:pPr>
              <w:rPr>
                <w:rFonts w:asciiTheme="minorHAnsi" w:hAnsiTheme="minorHAnsi"/>
                <w:bCs/>
                <w:sz w:val="14"/>
                <w:szCs w:val="14"/>
              </w:rPr>
            </w:pPr>
            <w:r w:rsidRPr="009D3C03">
              <w:rPr>
                <w:rFonts w:ascii="Calibri" w:hAnsi="Calibri"/>
                <w:color w:val="000000"/>
                <w:sz w:val="14"/>
                <w:szCs w:val="14"/>
              </w:rPr>
              <w:t>Email to schedule the  on-site in-depth interview</w:t>
            </w:r>
          </w:p>
        </w:tc>
        <w:tc>
          <w:tcPr>
            <w:tcW w:w="175" w:type="pct"/>
            <w:tcBorders>
              <w:top w:val="nil"/>
              <w:left w:val="single" w:sz="4" w:space="0" w:color="auto"/>
              <w:bottom w:val="single" w:sz="4" w:space="0" w:color="auto"/>
              <w:right w:val="single" w:sz="4" w:space="0" w:color="auto"/>
            </w:tcBorders>
          </w:tcPr>
          <w:p w14:paraId="263C7AA9" w14:textId="50929C02" w:rsidR="0073031A" w:rsidRPr="00194349" w:rsidRDefault="0073031A"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4</w:t>
            </w:r>
          </w:p>
        </w:tc>
        <w:tc>
          <w:tcPr>
            <w:tcW w:w="175" w:type="pct"/>
            <w:tcBorders>
              <w:top w:val="nil"/>
              <w:left w:val="single" w:sz="4" w:space="0" w:color="auto"/>
              <w:bottom w:val="single" w:sz="4" w:space="0" w:color="auto"/>
              <w:right w:val="single" w:sz="8" w:space="0" w:color="auto"/>
            </w:tcBorders>
            <w:shd w:val="clear" w:color="auto" w:fill="auto"/>
            <w:vAlign w:val="center"/>
          </w:tcPr>
          <w:p w14:paraId="23F1503B" w14:textId="21FA9BEC"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nil"/>
              <w:left w:val="nil"/>
              <w:bottom w:val="single" w:sz="4" w:space="0" w:color="auto"/>
              <w:right w:val="single" w:sz="4" w:space="0" w:color="auto"/>
            </w:tcBorders>
            <w:shd w:val="clear" w:color="auto" w:fill="auto"/>
            <w:vAlign w:val="center"/>
          </w:tcPr>
          <w:p w14:paraId="7B9FAACA"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nil"/>
              <w:left w:val="nil"/>
              <w:bottom w:val="single" w:sz="4" w:space="0" w:color="auto"/>
              <w:right w:val="single" w:sz="4" w:space="0" w:color="auto"/>
            </w:tcBorders>
            <w:shd w:val="clear" w:color="auto" w:fill="auto"/>
            <w:noWrap/>
            <w:vAlign w:val="center"/>
          </w:tcPr>
          <w:p w14:paraId="376812E6"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noWrap/>
            <w:vAlign w:val="center"/>
          </w:tcPr>
          <w:p w14:paraId="2EA9E3C9"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single" w:sz="4" w:space="0" w:color="auto"/>
              <w:right w:val="single" w:sz="4" w:space="0" w:color="auto"/>
            </w:tcBorders>
            <w:shd w:val="clear" w:color="auto" w:fill="auto"/>
            <w:noWrap/>
            <w:vAlign w:val="center"/>
          </w:tcPr>
          <w:p w14:paraId="469474E1"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0.167</w:t>
            </w:r>
          </w:p>
        </w:tc>
        <w:tc>
          <w:tcPr>
            <w:tcW w:w="434" w:type="pct"/>
            <w:tcBorders>
              <w:top w:val="nil"/>
              <w:left w:val="nil"/>
              <w:bottom w:val="single" w:sz="2" w:space="0" w:color="auto"/>
              <w:right w:val="single" w:sz="24" w:space="0" w:color="auto"/>
            </w:tcBorders>
            <w:shd w:val="clear" w:color="auto" w:fill="auto"/>
            <w:noWrap/>
            <w:vAlign w:val="center"/>
          </w:tcPr>
          <w:p w14:paraId="4854B3EE" w14:textId="0BAAD02B"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3.</w:t>
            </w:r>
            <w:r w:rsidR="00594590">
              <w:rPr>
                <w:rFonts w:asciiTheme="minorHAnsi" w:hAnsiTheme="minorHAnsi"/>
                <w:color w:val="000000"/>
                <w:sz w:val="14"/>
                <w:szCs w:val="14"/>
              </w:rPr>
              <w:t>667</w:t>
            </w:r>
          </w:p>
        </w:tc>
        <w:tc>
          <w:tcPr>
            <w:tcW w:w="175" w:type="pct"/>
            <w:tcBorders>
              <w:top w:val="nil"/>
              <w:left w:val="single" w:sz="24" w:space="0" w:color="auto"/>
              <w:bottom w:val="single" w:sz="4" w:space="0" w:color="auto"/>
              <w:right w:val="single" w:sz="4" w:space="0" w:color="auto"/>
            </w:tcBorders>
            <w:shd w:val="clear" w:color="auto" w:fill="auto"/>
            <w:vAlign w:val="center"/>
          </w:tcPr>
          <w:p w14:paraId="74878348"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noWrap/>
            <w:vAlign w:val="center"/>
          </w:tcPr>
          <w:p w14:paraId="0DC4487C"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3E1D831B"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0D3B7648"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3D3568F8" w14:textId="488D9E8C"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auto"/>
            <w:vAlign w:val="center"/>
          </w:tcPr>
          <w:p w14:paraId="4508D081" w14:textId="3300AF41"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3.</w:t>
            </w:r>
            <w:r w:rsidR="007159A5">
              <w:rPr>
                <w:rFonts w:asciiTheme="minorHAnsi" w:hAnsiTheme="minorHAnsi"/>
                <w:color w:val="000000"/>
                <w:sz w:val="14"/>
                <w:szCs w:val="14"/>
              </w:rPr>
              <w:t>667</w:t>
            </w:r>
          </w:p>
        </w:tc>
        <w:tc>
          <w:tcPr>
            <w:tcW w:w="230" w:type="pct"/>
            <w:tcBorders>
              <w:top w:val="nil"/>
              <w:left w:val="single" w:sz="8" w:space="0" w:color="auto"/>
              <w:bottom w:val="single" w:sz="4" w:space="0" w:color="auto"/>
              <w:right w:val="single" w:sz="8" w:space="0" w:color="auto"/>
            </w:tcBorders>
            <w:vAlign w:val="center"/>
          </w:tcPr>
          <w:p w14:paraId="7E33B99B" w14:textId="3C501BD8"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216459DC" w14:textId="6848EF07" w:rsidR="0073031A" w:rsidRPr="00482F3E" w:rsidRDefault="006C1B18" w:rsidP="00482F3E">
            <w:pPr>
              <w:jc w:val="center"/>
              <w:rPr>
                <w:rFonts w:asciiTheme="minorHAnsi" w:hAnsiTheme="minorHAnsi"/>
                <w:color w:val="000000"/>
                <w:sz w:val="14"/>
                <w:szCs w:val="14"/>
              </w:rPr>
            </w:pPr>
            <w:r>
              <w:rPr>
                <w:rFonts w:ascii="Calibri" w:hAnsi="Calibri"/>
                <w:color w:val="000000"/>
                <w:sz w:val="14"/>
                <w:szCs w:val="14"/>
              </w:rPr>
              <w:t>160.68</w:t>
            </w:r>
          </w:p>
        </w:tc>
      </w:tr>
      <w:tr w:rsidR="00B544BB" w:rsidRPr="004E1472" w14:paraId="619DEA5B"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78490711"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tcPr>
          <w:p w14:paraId="24A10A58"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51168C7D" w14:textId="77777777" w:rsidR="0073031A" w:rsidRPr="009D3C03" w:rsidRDefault="0073031A" w:rsidP="00482F3E">
            <w:pPr>
              <w:rPr>
                <w:rFonts w:asciiTheme="minorHAnsi" w:hAnsiTheme="minorHAnsi"/>
                <w:bCs/>
                <w:sz w:val="14"/>
                <w:szCs w:val="14"/>
              </w:rPr>
            </w:pPr>
            <w:r w:rsidRPr="009D3C03">
              <w:rPr>
                <w:rFonts w:ascii="Calibri" w:hAnsi="Calibri"/>
                <w:color w:val="000000"/>
                <w:sz w:val="14"/>
                <w:szCs w:val="14"/>
              </w:rPr>
              <w:t>State Director pre-visit telephone interview</w:t>
            </w:r>
          </w:p>
        </w:tc>
        <w:tc>
          <w:tcPr>
            <w:tcW w:w="175" w:type="pct"/>
            <w:tcBorders>
              <w:top w:val="nil"/>
              <w:left w:val="single" w:sz="4" w:space="0" w:color="auto"/>
              <w:bottom w:val="single" w:sz="4" w:space="0" w:color="auto"/>
              <w:right w:val="single" w:sz="4" w:space="0" w:color="auto"/>
            </w:tcBorders>
          </w:tcPr>
          <w:p w14:paraId="53A5F8AD" w14:textId="3DC401FB" w:rsidR="0073031A" w:rsidRPr="00194349" w:rsidRDefault="0073031A" w:rsidP="00482F3E">
            <w:pPr>
              <w:jc w:val="center"/>
              <w:rPr>
                <w:rFonts w:asciiTheme="minorHAnsi" w:hAnsiTheme="minorHAnsi"/>
                <w:color w:val="000000"/>
                <w:sz w:val="14"/>
                <w:szCs w:val="14"/>
              </w:rPr>
            </w:pPr>
            <w:r>
              <w:rPr>
                <w:rFonts w:asciiTheme="minorHAnsi" w:hAnsiTheme="minorHAnsi"/>
                <w:color w:val="000000"/>
                <w:sz w:val="14"/>
                <w:szCs w:val="14"/>
              </w:rPr>
              <w:t>C-1</w:t>
            </w:r>
          </w:p>
        </w:tc>
        <w:tc>
          <w:tcPr>
            <w:tcW w:w="175" w:type="pct"/>
            <w:tcBorders>
              <w:top w:val="nil"/>
              <w:left w:val="single" w:sz="4" w:space="0" w:color="auto"/>
              <w:bottom w:val="single" w:sz="4" w:space="0" w:color="auto"/>
              <w:right w:val="single" w:sz="8" w:space="0" w:color="auto"/>
            </w:tcBorders>
            <w:shd w:val="clear" w:color="auto" w:fill="auto"/>
            <w:vAlign w:val="center"/>
          </w:tcPr>
          <w:p w14:paraId="69186BED" w14:textId="793A7BA2"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nil"/>
              <w:left w:val="nil"/>
              <w:bottom w:val="single" w:sz="4" w:space="0" w:color="auto"/>
              <w:right w:val="single" w:sz="4" w:space="0" w:color="auto"/>
            </w:tcBorders>
            <w:shd w:val="clear" w:color="auto" w:fill="auto"/>
            <w:vAlign w:val="center"/>
          </w:tcPr>
          <w:p w14:paraId="68F15F1A"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nil"/>
              <w:left w:val="nil"/>
              <w:bottom w:val="single" w:sz="4" w:space="0" w:color="auto"/>
              <w:right w:val="single" w:sz="4" w:space="0" w:color="auto"/>
            </w:tcBorders>
            <w:shd w:val="clear" w:color="auto" w:fill="auto"/>
            <w:noWrap/>
            <w:vAlign w:val="center"/>
          </w:tcPr>
          <w:p w14:paraId="0EDA59E4"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noWrap/>
            <w:vAlign w:val="center"/>
          </w:tcPr>
          <w:p w14:paraId="69B73374"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single" w:sz="4" w:space="0" w:color="auto"/>
              <w:right w:val="single" w:sz="4" w:space="0" w:color="auto"/>
            </w:tcBorders>
            <w:shd w:val="clear" w:color="auto" w:fill="auto"/>
            <w:noWrap/>
            <w:vAlign w:val="center"/>
          </w:tcPr>
          <w:p w14:paraId="343DC8C0"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0.750</w:t>
            </w:r>
          </w:p>
        </w:tc>
        <w:tc>
          <w:tcPr>
            <w:tcW w:w="434" w:type="pct"/>
            <w:tcBorders>
              <w:top w:val="nil"/>
              <w:left w:val="nil"/>
              <w:bottom w:val="single" w:sz="2" w:space="0" w:color="auto"/>
              <w:right w:val="single" w:sz="24" w:space="0" w:color="auto"/>
            </w:tcBorders>
            <w:shd w:val="clear" w:color="auto" w:fill="auto"/>
            <w:noWrap/>
            <w:vAlign w:val="center"/>
          </w:tcPr>
          <w:p w14:paraId="414B3EE6" w14:textId="69870CA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16.5</w:t>
            </w:r>
            <w:r w:rsidR="00594590">
              <w:rPr>
                <w:rFonts w:asciiTheme="minorHAnsi" w:hAnsiTheme="minorHAnsi"/>
                <w:color w:val="000000"/>
                <w:sz w:val="14"/>
                <w:szCs w:val="14"/>
              </w:rPr>
              <w:t>00</w:t>
            </w:r>
          </w:p>
        </w:tc>
        <w:tc>
          <w:tcPr>
            <w:tcW w:w="175" w:type="pct"/>
            <w:tcBorders>
              <w:top w:val="nil"/>
              <w:left w:val="single" w:sz="24" w:space="0" w:color="auto"/>
              <w:bottom w:val="single" w:sz="4" w:space="0" w:color="auto"/>
              <w:right w:val="single" w:sz="4" w:space="0" w:color="auto"/>
            </w:tcBorders>
            <w:shd w:val="clear" w:color="auto" w:fill="auto"/>
            <w:vAlign w:val="center"/>
          </w:tcPr>
          <w:p w14:paraId="7EB8CC87"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noWrap/>
            <w:vAlign w:val="center"/>
          </w:tcPr>
          <w:p w14:paraId="128B421E"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0374421B"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1E18CB0B"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3832388B" w14:textId="46BE0B85"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auto"/>
            <w:vAlign w:val="center"/>
          </w:tcPr>
          <w:p w14:paraId="79AFF446" w14:textId="7B80FABF"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16.5</w:t>
            </w:r>
            <w:r w:rsidR="007159A5">
              <w:rPr>
                <w:rFonts w:asciiTheme="minorHAnsi" w:hAnsiTheme="minorHAnsi"/>
                <w:color w:val="000000"/>
                <w:sz w:val="14"/>
                <w:szCs w:val="14"/>
              </w:rPr>
              <w:t>00</w:t>
            </w:r>
          </w:p>
        </w:tc>
        <w:tc>
          <w:tcPr>
            <w:tcW w:w="230" w:type="pct"/>
            <w:tcBorders>
              <w:top w:val="nil"/>
              <w:left w:val="single" w:sz="8" w:space="0" w:color="auto"/>
              <w:bottom w:val="single" w:sz="4" w:space="0" w:color="auto"/>
              <w:right w:val="single" w:sz="8" w:space="0" w:color="auto"/>
            </w:tcBorders>
            <w:vAlign w:val="center"/>
          </w:tcPr>
          <w:p w14:paraId="6E3B2214" w14:textId="5106DD46"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6D9754D2" w14:textId="0F639854" w:rsidR="0073031A" w:rsidRPr="00482F3E" w:rsidRDefault="006C1B18" w:rsidP="00482F3E">
            <w:pPr>
              <w:jc w:val="center"/>
              <w:rPr>
                <w:rFonts w:asciiTheme="minorHAnsi" w:hAnsiTheme="minorHAnsi"/>
                <w:color w:val="000000"/>
                <w:sz w:val="14"/>
                <w:szCs w:val="14"/>
              </w:rPr>
            </w:pPr>
            <w:r>
              <w:rPr>
                <w:rFonts w:ascii="Calibri" w:hAnsi="Calibri"/>
                <w:color w:val="000000"/>
                <w:sz w:val="14"/>
                <w:szCs w:val="14"/>
              </w:rPr>
              <w:t>723.03</w:t>
            </w:r>
          </w:p>
        </w:tc>
      </w:tr>
      <w:tr w:rsidR="00B544BB" w:rsidRPr="004E1472" w14:paraId="277D11FD"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02349ED2"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tcPr>
          <w:p w14:paraId="37BD9822"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7F8232E2" w14:textId="77777777" w:rsidR="0073031A" w:rsidRPr="009D3C03" w:rsidRDefault="0073031A" w:rsidP="00482F3E">
            <w:pPr>
              <w:rPr>
                <w:rFonts w:asciiTheme="minorHAnsi" w:hAnsiTheme="minorHAnsi"/>
                <w:bCs/>
                <w:sz w:val="14"/>
                <w:szCs w:val="14"/>
              </w:rPr>
            </w:pPr>
            <w:r w:rsidRPr="009D3C03">
              <w:rPr>
                <w:rFonts w:ascii="Calibri" w:hAnsi="Calibri"/>
                <w:color w:val="000000"/>
                <w:sz w:val="14"/>
                <w:szCs w:val="14"/>
              </w:rPr>
              <w:t>State Director on-site in-depth  interview</w:t>
            </w:r>
          </w:p>
        </w:tc>
        <w:tc>
          <w:tcPr>
            <w:tcW w:w="175" w:type="pct"/>
            <w:tcBorders>
              <w:top w:val="nil"/>
              <w:left w:val="single" w:sz="4" w:space="0" w:color="auto"/>
              <w:bottom w:val="single" w:sz="4" w:space="0" w:color="auto"/>
              <w:right w:val="single" w:sz="4" w:space="0" w:color="auto"/>
            </w:tcBorders>
          </w:tcPr>
          <w:p w14:paraId="77E34DC7" w14:textId="238CCACF" w:rsidR="0073031A" w:rsidRPr="00194349" w:rsidRDefault="0073031A" w:rsidP="00482F3E">
            <w:pPr>
              <w:jc w:val="center"/>
              <w:rPr>
                <w:rFonts w:asciiTheme="minorHAnsi" w:hAnsiTheme="minorHAnsi"/>
                <w:color w:val="000000"/>
                <w:sz w:val="14"/>
                <w:szCs w:val="14"/>
              </w:rPr>
            </w:pPr>
            <w:r>
              <w:rPr>
                <w:rFonts w:asciiTheme="minorHAnsi" w:hAnsiTheme="minorHAnsi"/>
                <w:color w:val="000000"/>
                <w:sz w:val="14"/>
                <w:szCs w:val="14"/>
              </w:rPr>
              <w:t>C-2</w:t>
            </w:r>
          </w:p>
        </w:tc>
        <w:tc>
          <w:tcPr>
            <w:tcW w:w="175" w:type="pct"/>
            <w:tcBorders>
              <w:top w:val="nil"/>
              <w:left w:val="single" w:sz="4" w:space="0" w:color="auto"/>
              <w:bottom w:val="single" w:sz="4" w:space="0" w:color="auto"/>
              <w:right w:val="single" w:sz="8" w:space="0" w:color="auto"/>
            </w:tcBorders>
            <w:shd w:val="clear" w:color="auto" w:fill="auto"/>
            <w:vAlign w:val="center"/>
          </w:tcPr>
          <w:p w14:paraId="40E6F379" w14:textId="2141E462"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nil"/>
              <w:left w:val="nil"/>
              <w:bottom w:val="single" w:sz="4" w:space="0" w:color="auto"/>
              <w:right w:val="single" w:sz="4" w:space="0" w:color="auto"/>
            </w:tcBorders>
            <w:shd w:val="clear" w:color="auto" w:fill="auto"/>
            <w:vAlign w:val="center"/>
          </w:tcPr>
          <w:p w14:paraId="77174E08"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nil"/>
              <w:left w:val="nil"/>
              <w:bottom w:val="single" w:sz="4" w:space="0" w:color="auto"/>
              <w:right w:val="single" w:sz="4" w:space="0" w:color="auto"/>
            </w:tcBorders>
            <w:shd w:val="clear" w:color="auto" w:fill="auto"/>
            <w:noWrap/>
            <w:vAlign w:val="center"/>
          </w:tcPr>
          <w:p w14:paraId="54198A62"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noWrap/>
            <w:vAlign w:val="center"/>
          </w:tcPr>
          <w:p w14:paraId="72DEA6A4"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single" w:sz="4" w:space="0" w:color="auto"/>
              <w:right w:val="single" w:sz="4" w:space="0" w:color="auto"/>
            </w:tcBorders>
            <w:shd w:val="clear" w:color="auto" w:fill="auto"/>
            <w:noWrap/>
            <w:vAlign w:val="center"/>
          </w:tcPr>
          <w:p w14:paraId="62ABE7FF"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2.000</w:t>
            </w:r>
          </w:p>
        </w:tc>
        <w:tc>
          <w:tcPr>
            <w:tcW w:w="434" w:type="pct"/>
            <w:tcBorders>
              <w:top w:val="nil"/>
              <w:left w:val="nil"/>
              <w:bottom w:val="single" w:sz="2" w:space="0" w:color="auto"/>
              <w:right w:val="single" w:sz="24" w:space="0" w:color="auto"/>
            </w:tcBorders>
            <w:shd w:val="clear" w:color="auto" w:fill="auto"/>
            <w:noWrap/>
            <w:vAlign w:val="center"/>
          </w:tcPr>
          <w:p w14:paraId="77F01CBE" w14:textId="24B1BBC8"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44.0</w:t>
            </w:r>
            <w:r w:rsidR="00594590">
              <w:rPr>
                <w:rFonts w:asciiTheme="minorHAnsi" w:hAnsiTheme="minorHAnsi"/>
                <w:color w:val="000000"/>
                <w:sz w:val="14"/>
                <w:szCs w:val="14"/>
              </w:rPr>
              <w:t>00</w:t>
            </w:r>
          </w:p>
        </w:tc>
        <w:tc>
          <w:tcPr>
            <w:tcW w:w="175" w:type="pct"/>
            <w:tcBorders>
              <w:top w:val="nil"/>
              <w:left w:val="single" w:sz="24" w:space="0" w:color="auto"/>
              <w:bottom w:val="single" w:sz="4" w:space="0" w:color="auto"/>
              <w:right w:val="single" w:sz="4" w:space="0" w:color="auto"/>
            </w:tcBorders>
            <w:shd w:val="clear" w:color="auto" w:fill="auto"/>
            <w:vAlign w:val="center"/>
          </w:tcPr>
          <w:p w14:paraId="518B8F92"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noWrap/>
            <w:vAlign w:val="center"/>
          </w:tcPr>
          <w:p w14:paraId="720FB944"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60434EC0"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11310F11"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221BC78F" w14:textId="600E4BEF"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auto"/>
            <w:vAlign w:val="center"/>
          </w:tcPr>
          <w:p w14:paraId="1EC37E43" w14:textId="1D788CF4"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44.0</w:t>
            </w:r>
            <w:r w:rsidR="007159A5">
              <w:rPr>
                <w:rFonts w:asciiTheme="minorHAnsi" w:hAnsiTheme="minorHAnsi"/>
                <w:color w:val="000000"/>
                <w:sz w:val="14"/>
                <w:szCs w:val="14"/>
              </w:rPr>
              <w:t>00</w:t>
            </w:r>
          </w:p>
        </w:tc>
        <w:tc>
          <w:tcPr>
            <w:tcW w:w="230" w:type="pct"/>
            <w:tcBorders>
              <w:top w:val="nil"/>
              <w:left w:val="single" w:sz="8" w:space="0" w:color="auto"/>
              <w:bottom w:val="single" w:sz="4" w:space="0" w:color="auto"/>
              <w:right w:val="single" w:sz="8" w:space="0" w:color="auto"/>
            </w:tcBorders>
            <w:vAlign w:val="center"/>
          </w:tcPr>
          <w:p w14:paraId="4CCF847D" w14:textId="7AD79672"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501A996F" w14:textId="3BB37BA4" w:rsidR="0073031A" w:rsidRPr="00482F3E" w:rsidRDefault="006C1B18" w:rsidP="00482F3E">
            <w:pPr>
              <w:jc w:val="center"/>
              <w:rPr>
                <w:rFonts w:asciiTheme="minorHAnsi" w:hAnsiTheme="minorHAnsi"/>
                <w:color w:val="000000"/>
                <w:sz w:val="14"/>
                <w:szCs w:val="14"/>
              </w:rPr>
            </w:pPr>
            <w:r>
              <w:rPr>
                <w:rFonts w:ascii="Calibri" w:hAnsi="Calibri"/>
                <w:color w:val="000000"/>
                <w:sz w:val="14"/>
                <w:szCs w:val="14"/>
              </w:rPr>
              <w:t>1928.08</w:t>
            </w:r>
          </w:p>
        </w:tc>
      </w:tr>
      <w:tr w:rsidR="00B544BB" w:rsidRPr="004E1472" w14:paraId="731ADA14"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0427E883"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tcPr>
          <w:p w14:paraId="0A0F95A7"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12ECD3A7" w14:textId="77777777" w:rsidR="0073031A" w:rsidRPr="009D3C03" w:rsidRDefault="0073031A" w:rsidP="00482F3E">
            <w:pPr>
              <w:rPr>
                <w:rFonts w:asciiTheme="minorHAnsi" w:hAnsiTheme="minorHAnsi"/>
                <w:sz w:val="14"/>
                <w:szCs w:val="14"/>
              </w:rPr>
            </w:pPr>
            <w:r w:rsidRPr="009D3C03">
              <w:rPr>
                <w:rFonts w:ascii="Calibri" w:hAnsi="Calibri"/>
                <w:color w:val="000000"/>
                <w:sz w:val="14"/>
                <w:szCs w:val="14"/>
              </w:rPr>
              <w:t>State Director interview follow-up email</w:t>
            </w:r>
          </w:p>
        </w:tc>
        <w:tc>
          <w:tcPr>
            <w:tcW w:w="175" w:type="pct"/>
            <w:tcBorders>
              <w:top w:val="nil"/>
              <w:left w:val="single" w:sz="4" w:space="0" w:color="auto"/>
              <w:bottom w:val="single" w:sz="4" w:space="0" w:color="auto"/>
              <w:right w:val="single" w:sz="4" w:space="0" w:color="auto"/>
            </w:tcBorders>
          </w:tcPr>
          <w:p w14:paraId="3827E486" w14:textId="2377C767" w:rsidR="0073031A" w:rsidRPr="00194349" w:rsidRDefault="0073031A"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6</w:t>
            </w:r>
          </w:p>
        </w:tc>
        <w:tc>
          <w:tcPr>
            <w:tcW w:w="175" w:type="pct"/>
            <w:tcBorders>
              <w:top w:val="nil"/>
              <w:left w:val="single" w:sz="4" w:space="0" w:color="auto"/>
              <w:bottom w:val="single" w:sz="4" w:space="0" w:color="auto"/>
              <w:right w:val="single" w:sz="8" w:space="0" w:color="auto"/>
            </w:tcBorders>
            <w:shd w:val="clear" w:color="auto" w:fill="auto"/>
            <w:vAlign w:val="center"/>
          </w:tcPr>
          <w:p w14:paraId="2280790C" w14:textId="662BC4C0" w:rsidR="0073031A" w:rsidRPr="00194349" w:rsidRDefault="0073031A"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7</w:t>
            </w:r>
          </w:p>
        </w:tc>
        <w:tc>
          <w:tcPr>
            <w:tcW w:w="175" w:type="pct"/>
            <w:tcBorders>
              <w:top w:val="nil"/>
              <w:left w:val="nil"/>
              <w:bottom w:val="single" w:sz="4" w:space="0" w:color="auto"/>
              <w:right w:val="single" w:sz="4" w:space="0" w:color="auto"/>
            </w:tcBorders>
            <w:shd w:val="clear" w:color="auto" w:fill="auto"/>
            <w:vAlign w:val="center"/>
          </w:tcPr>
          <w:p w14:paraId="35B090DC" w14:textId="77777777" w:rsidR="0073031A" w:rsidRPr="00194349" w:rsidRDefault="0073031A"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7</w:t>
            </w:r>
          </w:p>
        </w:tc>
        <w:tc>
          <w:tcPr>
            <w:tcW w:w="272" w:type="pct"/>
            <w:tcBorders>
              <w:top w:val="nil"/>
              <w:left w:val="nil"/>
              <w:bottom w:val="single" w:sz="4" w:space="0" w:color="auto"/>
              <w:right w:val="single" w:sz="4" w:space="0" w:color="auto"/>
            </w:tcBorders>
            <w:shd w:val="clear" w:color="auto" w:fill="auto"/>
            <w:noWrap/>
            <w:vAlign w:val="center"/>
          </w:tcPr>
          <w:p w14:paraId="51B2170C"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noWrap/>
            <w:vAlign w:val="center"/>
          </w:tcPr>
          <w:p w14:paraId="382AFA02"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7</w:t>
            </w:r>
          </w:p>
        </w:tc>
        <w:tc>
          <w:tcPr>
            <w:tcW w:w="285" w:type="pct"/>
            <w:tcBorders>
              <w:top w:val="nil"/>
              <w:left w:val="nil"/>
              <w:bottom w:val="single" w:sz="4" w:space="0" w:color="auto"/>
              <w:right w:val="single" w:sz="4" w:space="0" w:color="auto"/>
            </w:tcBorders>
            <w:shd w:val="clear" w:color="auto" w:fill="auto"/>
            <w:noWrap/>
            <w:vAlign w:val="center"/>
          </w:tcPr>
          <w:p w14:paraId="63C5DF9D"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0.167</w:t>
            </w:r>
          </w:p>
        </w:tc>
        <w:tc>
          <w:tcPr>
            <w:tcW w:w="434" w:type="pct"/>
            <w:tcBorders>
              <w:top w:val="nil"/>
              <w:left w:val="nil"/>
              <w:bottom w:val="single" w:sz="2" w:space="0" w:color="auto"/>
              <w:right w:val="single" w:sz="24" w:space="0" w:color="auto"/>
            </w:tcBorders>
            <w:shd w:val="clear" w:color="auto" w:fill="auto"/>
            <w:noWrap/>
            <w:vAlign w:val="center"/>
          </w:tcPr>
          <w:p w14:paraId="39206F6A" w14:textId="6F9B0F8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r w:rsidR="00594590">
              <w:rPr>
                <w:rFonts w:asciiTheme="minorHAnsi" w:hAnsiTheme="minorHAnsi"/>
                <w:color w:val="000000"/>
                <w:sz w:val="14"/>
                <w:szCs w:val="14"/>
              </w:rPr>
              <w:t>167</w:t>
            </w:r>
          </w:p>
        </w:tc>
        <w:tc>
          <w:tcPr>
            <w:tcW w:w="175" w:type="pct"/>
            <w:tcBorders>
              <w:top w:val="nil"/>
              <w:left w:val="single" w:sz="24" w:space="0" w:color="auto"/>
              <w:bottom w:val="single" w:sz="4" w:space="0" w:color="auto"/>
              <w:right w:val="single" w:sz="4" w:space="0" w:color="auto"/>
            </w:tcBorders>
            <w:shd w:val="clear" w:color="auto" w:fill="auto"/>
            <w:vAlign w:val="center"/>
          </w:tcPr>
          <w:p w14:paraId="2C5F0622"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noWrap/>
            <w:vAlign w:val="center"/>
          </w:tcPr>
          <w:p w14:paraId="547B0AE9"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0F5E6E34"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34B68766"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59752AF8" w14:textId="19C808C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auto"/>
            <w:vAlign w:val="center"/>
          </w:tcPr>
          <w:p w14:paraId="7EFE60E7" w14:textId="2AAF9CCA"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r w:rsidR="007159A5">
              <w:rPr>
                <w:rFonts w:asciiTheme="minorHAnsi" w:hAnsiTheme="minorHAnsi"/>
                <w:color w:val="000000"/>
                <w:sz w:val="14"/>
                <w:szCs w:val="14"/>
              </w:rPr>
              <w:t>167</w:t>
            </w:r>
          </w:p>
        </w:tc>
        <w:tc>
          <w:tcPr>
            <w:tcW w:w="230" w:type="pct"/>
            <w:tcBorders>
              <w:top w:val="nil"/>
              <w:left w:val="single" w:sz="8" w:space="0" w:color="auto"/>
              <w:bottom w:val="single" w:sz="4" w:space="0" w:color="auto"/>
              <w:right w:val="single" w:sz="8" w:space="0" w:color="auto"/>
            </w:tcBorders>
            <w:vAlign w:val="center"/>
          </w:tcPr>
          <w:p w14:paraId="7FD884EF" w14:textId="2E1EB6B1"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3070D151" w14:textId="6B537ED0" w:rsidR="0073031A" w:rsidRPr="00482F3E" w:rsidRDefault="00E067F9" w:rsidP="00482F3E">
            <w:pPr>
              <w:jc w:val="center"/>
              <w:rPr>
                <w:rFonts w:asciiTheme="minorHAnsi" w:hAnsiTheme="minorHAnsi"/>
                <w:color w:val="000000"/>
                <w:sz w:val="14"/>
                <w:szCs w:val="14"/>
              </w:rPr>
            </w:pPr>
            <w:r>
              <w:rPr>
                <w:rFonts w:ascii="Calibri" w:hAnsi="Calibri"/>
                <w:color w:val="000000"/>
                <w:sz w:val="14"/>
                <w:szCs w:val="14"/>
              </w:rPr>
              <w:t>51.13</w:t>
            </w:r>
          </w:p>
        </w:tc>
      </w:tr>
      <w:tr w:rsidR="00B544BB" w:rsidRPr="004E1472" w14:paraId="7A2576D6"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682D204F" w14:textId="77777777" w:rsidR="0073031A" w:rsidRPr="004E1472" w:rsidRDefault="0073031A" w:rsidP="00482F3E">
            <w:pPr>
              <w:rPr>
                <w:rFonts w:ascii="Calibri" w:hAnsi="Calibri"/>
                <w:color w:val="000000"/>
                <w:sz w:val="14"/>
                <w:szCs w:val="14"/>
              </w:rPr>
            </w:pPr>
          </w:p>
        </w:tc>
        <w:tc>
          <w:tcPr>
            <w:tcW w:w="348" w:type="pct"/>
            <w:vMerge/>
            <w:tcBorders>
              <w:top w:val="nil"/>
              <w:left w:val="single" w:sz="4" w:space="0" w:color="auto"/>
              <w:bottom w:val="single" w:sz="4" w:space="0" w:color="000000"/>
              <w:right w:val="single" w:sz="4" w:space="0" w:color="auto"/>
            </w:tcBorders>
            <w:vAlign w:val="center"/>
          </w:tcPr>
          <w:p w14:paraId="263D5808" w14:textId="77777777" w:rsidR="0073031A" w:rsidRPr="004E1472" w:rsidRDefault="0073031A" w:rsidP="00482F3E">
            <w:pP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1A6702E0" w14:textId="77777777" w:rsidR="0073031A" w:rsidRPr="009D3C03" w:rsidRDefault="0073031A" w:rsidP="00482F3E">
            <w:pPr>
              <w:rPr>
                <w:rFonts w:asciiTheme="minorHAnsi" w:hAnsiTheme="minorHAnsi"/>
                <w:bCs/>
                <w:sz w:val="14"/>
                <w:szCs w:val="14"/>
              </w:rPr>
            </w:pPr>
            <w:r w:rsidRPr="009D3C03">
              <w:rPr>
                <w:rFonts w:ascii="Calibri" w:hAnsi="Calibri"/>
                <w:color w:val="000000"/>
                <w:sz w:val="14"/>
                <w:szCs w:val="14"/>
              </w:rPr>
              <w:t>State Director thank you email</w:t>
            </w:r>
          </w:p>
        </w:tc>
        <w:tc>
          <w:tcPr>
            <w:tcW w:w="175" w:type="pct"/>
            <w:tcBorders>
              <w:top w:val="nil"/>
              <w:left w:val="single" w:sz="4" w:space="0" w:color="auto"/>
              <w:bottom w:val="single" w:sz="4" w:space="0" w:color="auto"/>
              <w:right w:val="single" w:sz="4" w:space="0" w:color="auto"/>
            </w:tcBorders>
          </w:tcPr>
          <w:p w14:paraId="7F22A4B8" w14:textId="4529899E" w:rsidR="0073031A" w:rsidRPr="00194349" w:rsidRDefault="0073031A"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7</w:t>
            </w:r>
          </w:p>
        </w:tc>
        <w:tc>
          <w:tcPr>
            <w:tcW w:w="175" w:type="pct"/>
            <w:tcBorders>
              <w:top w:val="nil"/>
              <w:left w:val="single" w:sz="4" w:space="0" w:color="auto"/>
              <w:bottom w:val="single" w:sz="4" w:space="0" w:color="auto"/>
              <w:right w:val="single" w:sz="8" w:space="0" w:color="auto"/>
            </w:tcBorders>
            <w:shd w:val="clear" w:color="auto" w:fill="auto"/>
            <w:vAlign w:val="center"/>
          </w:tcPr>
          <w:p w14:paraId="7CE6084A" w14:textId="6D76BC4C" w:rsidR="0073031A" w:rsidRPr="00194349" w:rsidRDefault="0073031A"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22</w:t>
            </w:r>
          </w:p>
        </w:tc>
        <w:tc>
          <w:tcPr>
            <w:tcW w:w="175" w:type="pct"/>
            <w:tcBorders>
              <w:top w:val="nil"/>
              <w:left w:val="nil"/>
              <w:bottom w:val="single" w:sz="4" w:space="0" w:color="auto"/>
              <w:right w:val="single" w:sz="4" w:space="0" w:color="auto"/>
            </w:tcBorders>
            <w:shd w:val="clear" w:color="auto" w:fill="auto"/>
            <w:vAlign w:val="center"/>
          </w:tcPr>
          <w:p w14:paraId="1FD8F293" w14:textId="77777777" w:rsidR="0073031A" w:rsidRPr="00194349" w:rsidRDefault="0073031A"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22</w:t>
            </w:r>
          </w:p>
        </w:tc>
        <w:tc>
          <w:tcPr>
            <w:tcW w:w="272" w:type="pct"/>
            <w:tcBorders>
              <w:top w:val="nil"/>
              <w:left w:val="nil"/>
              <w:bottom w:val="single" w:sz="4" w:space="0" w:color="auto"/>
              <w:right w:val="single" w:sz="4" w:space="0" w:color="auto"/>
            </w:tcBorders>
            <w:shd w:val="clear" w:color="auto" w:fill="auto"/>
            <w:noWrap/>
            <w:vAlign w:val="center"/>
          </w:tcPr>
          <w:p w14:paraId="60DEB643"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noWrap/>
            <w:vAlign w:val="center"/>
          </w:tcPr>
          <w:p w14:paraId="5B02FF68"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single" w:sz="4" w:space="0" w:color="auto"/>
              <w:right w:val="single" w:sz="4" w:space="0" w:color="auto"/>
            </w:tcBorders>
            <w:shd w:val="clear" w:color="auto" w:fill="auto"/>
            <w:noWrap/>
            <w:vAlign w:val="center"/>
          </w:tcPr>
          <w:p w14:paraId="1D0D152C"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0.017</w:t>
            </w:r>
          </w:p>
        </w:tc>
        <w:tc>
          <w:tcPr>
            <w:tcW w:w="434" w:type="pct"/>
            <w:tcBorders>
              <w:top w:val="nil"/>
              <w:left w:val="nil"/>
              <w:bottom w:val="single" w:sz="2" w:space="0" w:color="auto"/>
              <w:right w:val="single" w:sz="24" w:space="0" w:color="auto"/>
            </w:tcBorders>
            <w:shd w:val="clear" w:color="auto" w:fill="auto"/>
            <w:noWrap/>
            <w:vAlign w:val="center"/>
          </w:tcPr>
          <w:p w14:paraId="19F1EB0A" w14:textId="7D34DB95" w:rsidR="0073031A" w:rsidRPr="00194349" w:rsidRDefault="0073031A" w:rsidP="00151FAE">
            <w:pPr>
              <w:jc w:val="center"/>
              <w:rPr>
                <w:rFonts w:asciiTheme="minorHAnsi" w:hAnsiTheme="minorHAnsi"/>
                <w:color w:val="000000"/>
                <w:sz w:val="14"/>
                <w:szCs w:val="14"/>
              </w:rPr>
            </w:pPr>
            <w:r w:rsidRPr="00194349">
              <w:rPr>
                <w:rFonts w:asciiTheme="minorHAnsi" w:hAnsiTheme="minorHAnsi"/>
                <w:color w:val="000000"/>
                <w:sz w:val="14"/>
                <w:szCs w:val="14"/>
              </w:rPr>
              <w:t>0.</w:t>
            </w:r>
            <w:r w:rsidR="00151FAE">
              <w:rPr>
                <w:rFonts w:asciiTheme="minorHAnsi" w:hAnsiTheme="minorHAnsi"/>
                <w:color w:val="000000"/>
                <w:sz w:val="14"/>
                <w:szCs w:val="14"/>
              </w:rPr>
              <w:t>367</w:t>
            </w:r>
          </w:p>
        </w:tc>
        <w:tc>
          <w:tcPr>
            <w:tcW w:w="175" w:type="pct"/>
            <w:tcBorders>
              <w:top w:val="nil"/>
              <w:left w:val="single" w:sz="24" w:space="0" w:color="auto"/>
              <w:bottom w:val="single" w:sz="4" w:space="0" w:color="auto"/>
              <w:right w:val="single" w:sz="4" w:space="0" w:color="auto"/>
            </w:tcBorders>
            <w:shd w:val="clear" w:color="auto" w:fill="auto"/>
            <w:vAlign w:val="center"/>
          </w:tcPr>
          <w:p w14:paraId="70D29EFE"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noWrap/>
            <w:vAlign w:val="center"/>
          </w:tcPr>
          <w:p w14:paraId="5B2A7799"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073B1635"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00CF98C5" w14:textId="77777777"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372462CE" w14:textId="2F8AD90C"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shd w:val="clear" w:color="auto" w:fill="auto"/>
            <w:vAlign w:val="center"/>
          </w:tcPr>
          <w:p w14:paraId="09EF5D3F" w14:textId="6FD8E43A" w:rsidR="0073031A" w:rsidRPr="00194349" w:rsidRDefault="0073031A" w:rsidP="00482F3E">
            <w:pPr>
              <w:jc w:val="center"/>
              <w:rPr>
                <w:rFonts w:asciiTheme="minorHAnsi" w:hAnsiTheme="minorHAnsi"/>
                <w:color w:val="000000"/>
                <w:sz w:val="14"/>
                <w:szCs w:val="14"/>
              </w:rPr>
            </w:pPr>
            <w:r w:rsidRPr="00194349">
              <w:rPr>
                <w:rFonts w:asciiTheme="minorHAnsi" w:hAnsiTheme="minorHAnsi"/>
                <w:color w:val="000000"/>
                <w:sz w:val="14"/>
                <w:szCs w:val="14"/>
              </w:rPr>
              <w:t>0.</w:t>
            </w:r>
            <w:r w:rsidR="007159A5">
              <w:rPr>
                <w:rFonts w:asciiTheme="minorHAnsi" w:hAnsiTheme="minorHAnsi"/>
                <w:color w:val="000000"/>
                <w:sz w:val="14"/>
                <w:szCs w:val="14"/>
              </w:rPr>
              <w:t>367</w:t>
            </w:r>
          </w:p>
        </w:tc>
        <w:tc>
          <w:tcPr>
            <w:tcW w:w="230" w:type="pct"/>
            <w:tcBorders>
              <w:top w:val="nil"/>
              <w:left w:val="single" w:sz="8" w:space="0" w:color="auto"/>
              <w:bottom w:val="single" w:sz="4" w:space="0" w:color="auto"/>
              <w:right w:val="single" w:sz="8" w:space="0" w:color="auto"/>
            </w:tcBorders>
            <w:vAlign w:val="center"/>
          </w:tcPr>
          <w:p w14:paraId="3ED8E1C0" w14:textId="6EB88412" w:rsidR="0073031A"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21594E81" w14:textId="37AFA23F" w:rsidR="0073031A" w:rsidRPr="00482F3E" w:rsidRDefault="00C758CB" w:rsidP="00482F3E">
            <w:pPr>
              <w:jc w:val="center"/>
              <w:rPr>
                <w:rFonts w:asciiTheme="minorHAnsi" w:hAnsiTheme="minorHAnsi"/>
                <w:color w:val="000000"/>
                <w:sz w:val="14"/>
                <w:szCs w:val="14"/>
              </w:rPr>
            </w:pPr>
            <w:r>
              <w:rPr>
                <w:rFonts w:ascii="Calibri" w:hAnsi="Calibri"/>
                <w:color w:val="000000"/>
                <w:sz w:val="14"/>
                <w:szCs w:val="14"/>
              </w:rPr>
              <w:t>16.08</w:t>
            </w:r>
          </w:p>
        </w:tc>
      </w:tr>
      <w:tr w:rsidR="00B544BB" w:rsidRPr="004E1472" w14:paraId="084BBD8E"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65BF6F28" w14:textId="77777777" w:rsidR="00EA5ECC" w:rsidRPr="004E1472" w:rsidRDefault="00EA5ECC" w:rsidP="00482F3E">
            <w:pPr>
              <w:rPr>
                <w:rFonts w:ascii="Calibri" w:hAnsi="Calibri"/>
                <w:color w:val="000000"/>
                <w:sz w:val="14"/>
                <w:szCs w:val="14"/>
              </w:rPr>
            </w:pPr>
          </w:p>
        </w:tc>
        <w:tc>
          <w:tcPr>
            <w:tcW w:w="348" w:type="pct"/>
            <w:vMerge w:val="restart"/>
            <w:tcBorders>
              <w:top w:val="nil"/>
              <w:left w:val="single" w:sz="4" w:space="0" w:color="auto"/>
              <w:right w:val="single" w:sz="4" w:space="0" w:color="auto"/>
            </w:tcBorders>
            <w:vAlign w:val="center"/>
          </w:tcPr>
          <w:p w14:paraId="7C183482" w14:textId="3B5DFD9C" w:rsidR="00EA5ECC" w:rsidRPr="004E1472" w:rsidRDefault="00EA5ECC" w:rsidP="00944F1E">
            <w:pPr>
              <w:jc w:val="center"/>
              <w:rPr>
                <w:rFonts w:ascii="Calibri" w:hAnsi="Calibri"/>
                <w:color w:val="000000"/>
                <w:sz w:val="14"/>
                <w:szCs w:val="14"/>
              </w:rPr>
            </w:pPr>
            <w:r w:rsidRPr="004E1472">
              <w:rPr>
                <w:rFonts w:ascii="Calibri" w:hAnsi="Calibri"/>
                <w:color w:val="000000"/>
                <w:sz w:val="14"/>
                <w:szCs w:val="14"/>
              </w:rPr>
              <w:t>Key Staff</w:t>
            </w:r>
          </w:p>
        </w:tc>
        <w:tc>
          <w:tcPr>
            <w:tcW w:w="573" w:type="pct"/>
            <w:tcBorders>
              <w:top w:val="single" w:sz="4" w:space="0" w:color="auto"/>
              <w:left w:val="nil"/>
              <w:bottom w:val="single" w:sz="4" w:space="0" w:color="auto"/>
              <w:right w:val="single" w:sz="4" w:space="0" w:color="auto"/>
            </w:tcBorders>
            <w:shd w:val="clear" w:color="auto" w:fill="FFFFFF"/>
            <w:vAlign w:val="center"/>
          </w:tcPr>
          <w:p w14:paraId="47A35D68" w14:textId="182B534E" w:rsidR="00EA5ECC" w:rsidRPr="009D3C03" w:rsidRDefault="00EA5ECC" w:rsidP="00482F3E">
            <w:pPr>
              <w:rPr>
                <w:rFonts w:ascii="Calibri" w:hAnsi="Calibri"/>
                <w:color w:val="000000"/>
                <w:sz w:val="14"/>
                <w:szCs w:val="14"/>
              </w:rPr>
            </w:pPr>
            <w:r>
              <w:rPr>
                <w:rFonts w:ascii="Calibri" w:hAnsi="Calibri"/>
                <w:color w:val="000000"/>
                <w:sz w:val="14"/>
                <w:szCs w:val="14"/>
              </w:rPr>
              <w:t>Pretest of the previsit telephone interview</w:t>
            </w:r>
          </w:p>
        </w:tc>
        <w:tc>
          <w:tcPr>
            <w:tcW w:w="175" w:type="pct"/>
            <w:tcBorders>
              <w:top w:val="nil"/>
              <w:left w:val="single" w:sz="4" w:space="0" w:color="auto"/>
              <w:bottom w:val="single" w:sz="4" w:space="0" w:color="auto"/>
              <w:right w:val="single" w:sz="4" w:space="0" w:color="auto"/>
            </w:tcBorders>
            <w:shd w:val="clear" w:color="auto" w:fill="FFFFFF"/>
          </w:tcPr>
          <w:p w14:paraId="6143341F" w14:textId="00D986EE" w:rsidR="00EA5ECC" w:rsidRPr="00194349" w:rsidRDefault="00EE7756" w:rsidP="00482F3E">
            <w:pPr>
              <w:jc w:val="center"/>
              <w:rPr>
                <w:rFonts w:asciiTheme="minorHAnsi" w:hAnsiTheme="minorHAnsi"/>
                <w:color w:val="000000"/>
                <w:sz w:val="14"/>
                <w:szCs w:val="14"/>
              </w:rPr>
            </w:pPr>
            <w:r>
              <w:rPr>
                <w:rFonts w:asciiTheme="minorHAnsi" w:hAnsiTheme="minorHAnsi"/>
                <w:color w:val="000000"/>
                <w:sz w:val="14"/>
                <w:szCs w:val="14"/>
              </w:rPr>
              <w:t>C-3</w:t>
            </w:r>
          </w:p>
        </w:tc>
        <w:tc>
          <w:tcPr>
            <w:tcW w:w="175" w:type="pct"/>
            <w:tcBorders>
              <w:top w:val="nil"/>
              <w:left w:val="single" w:sz="4" w:space="0" w:color="auto"/>
              <w:bottom w:val="single" w:sz="4" w:space="0" w:color="auto"/>
              <w:right w:val="single" w:sz="8" w:space="0" w:color="auto"/>
            </w:tcBorders>
            <w:shd w:val="clear" w:color="auto" w:fill="FFFFFF"/>
            <w:vAlign w:val="center"/>
          </w:tcPr>
          <w:p w14:paraId="6A338531" w14:textId="3C5259D8"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2</w:t>
            </w:r>
          </w:p>
        </w:tc>
        <w:tc>
          <w:tcPr>
            <w:tcW w:w="175" w:type="pct"/>
            <w:tcBorders>
              <w:top w:val="nil"/>
              <w:left w:val="nil"/>
              <w:bottom w:val="single" w:sz="4" w:space="0" w:color="auto"/>
              <w:right w:val="single" w:sz="4" w:space="0" w:color="auto"/>
            </w:tcBorders>
            <w:shd w:val="clear" w:color="auto" w:fill="FFFFFF"/>
            <w:vAlign w:val="center"/>
          </w:tcPr>
          <w:p w14:paraId="55899346" w14:textId="12A60CB1"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2</w:t>
            </w:r>
          </w:p>
        </w:tc>
        <w:tc>
          <w:tcPr>
            <w:tcW w:w="272" w:type="pct"/>
            <w:tcBorders>
              <w:top w:val="nil"/>
              <w:left w:val="nil"/>
              <w:bottom w:val="single" w:sz="4" w:space="0" w:color="auto"/>
              <w:right w:val="single" w:sz="4" w:space="0" w:color="auto"/>
            </w:tcBorders>
            <w:shd w:val="clear" w:color="auto" w:fill="FFFFFF"/>
            <w:noWrap/>
            <w:vAlign w:val="center"/>
          </w:tcPr>
          <w:p w14:paraId="19E3C28B" w14:textId="09906FA7"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FFFFFF"/>
            <w:noWrap/>
            <w:vAlign w:val="center"/>
          </w:tcPr>
          <w:p w14:paraId="51AB075E" w14:textId="11A7B972"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2</w:t>
            </w:r>
          </w:p>
        </w:tc>
        <w:tc>
          <w:tcPr>
            <w:tcW w:w="285" w:type="pct"/>
            <w:tcBorders>
              <w:top w:val="nil"/>
              <w:left w:val="nil"/>
              <w:bottom w:val="single" w:sz="4" w:space="0" w:color="auto"/>
              <w:right w:val="single" w:sz="4" w:space="0" w:color="auto"/>
            </w:tcBorders>
            <w:shd w:val="clear" w:color="auto" w:fill="FFFFFF"/>
            <w:noWrap/>
            <w:vAlign w:val="center"/>
          </w:tcPr>
          <w:p w14:paraId="294675D2" w14:textId="2D563D3B"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0.750</w:t>
            </w:r>
          </w:p>
        </w:tc>
        <w:tc>
          <w:tcPr>
            <w:tcW w:w="434" w:type="pct"/>
            <w:tcBorders>
              <w:top w:val="single" w:sz="2" w:space="0" w:color="auto"/>
              <w:left w:val="nil"/>
              <w:bottom w:val="single" w:sz="4" w:space="0" w:color="auto"/>
              <w:right w:val="single" w:sz="24" w:space="0" w:color="auto"/>
            </w:tcBorders>
            <w:shd w:val="clear" w:color="auto" w:fill="FFFFFF"/>
            <w:noWrap/>
            <w:vAlign w:val="center"/>
          </w:tcPr>
          <w:p w14:paraId="0F22B682" w14:textId="54F13DD4" w:rsidR="00EA5ECC" w:rsidRPr="00194349" w:rsidRDefault="0047381D" w:rsidP="00482F3E">
            <w:pPr>
              <w:jc w:val="center"/>
              <w:rPr>
                <w:rFonts w:asciiTheme="minorHAnsi" w:hAnsiTheme="minorHAnsi"/>
                <w:color w:val="000000"/>
                <w:sz w:val="14"/>
                <w:szCs w:val="14"/>
              </w:rPr>
            </w:pPr>
            <w:r>
              <w:rPr>
                <w:rFonts w:asciiTheme="minorHAnsi" w:hAnsiTheme="minorHAnsi"/>
                <w:color w:val="000000"/>
                <w:sz w:val="14"/>
                <w:szCs w:val="14"/>
              </w:rPr>
              <w:t>1.500</w:t>
            </w:r>
          </w:p>
        </w:tc>
        <w:tc>
          <w:tcPr>
            <w:tcW w:w="175" w:type="pct"/>
            <w:tcBorders>
              <w:top w:val="nil"/>
              <w:left w:val="single" w:sz="24" w:space="0" w:color="auto"/>
              <w:bottom w:val="single" w:sz="4" w:space="0" w:color="auto"/>
              <w:right w:val="single" w:sz="4" w:space="0" w:color="auto"/>
            </w:tcBorders>
            <w:shd w:val="clear" w:color="auto" w:fill="FFFFFF"/>
            <w:vAlign w:val="center"/>
          </w:tcPr>
          <w:p w14:paraId="41C05C10" w14:textId="26706549"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FFFFFF"/>
            <w:noWrap/>
            <w:vAlign w:val="center"/>
          </w:tcPr>
          <w:p w14:paraId="0B98AC8E" w14:textId="3513AB02"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FFFFFF"/>
            <w:vAlign w:val="center"/>
          </w:tcPr>
          <w:p w14:paraId="7B2075C9" w14:textId="5C339873"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FFFFFF"/>
            <w:vAlign w:val="center"/>
          </w:tcPr>
          <w:p w14:paraId="275394AF" w14:textId="49D83AA3"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FFFFFF"/>
            <w:vAlign w:val="center"/>
          </w:tcPr>
          <w:p w14:paraId="4C7BD05F" w14:textId="535E45A6"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0.000</w:t>
            </w:r>
          </w:p>
        </w:tc>
        <w:tc>
          <w:tcPr>
            <w:tcW w:w="434" w:type="pct"/>
            <w:tcBorders>
              <w:top w:val="nil"/>
              <w:left w:val="single" w:sz="8" w:space="0" w:color="auto"/>
              <w:bottom w:val="single" w:sz="4" w:space="0" w:color="auto"/>
              <w:right w:val="single" w:sz="8" w:space="0" w:color="auto"/>
            </w:tcBorders>
            <w:shd w:val="clear" w:color="auto" w:fill="FFFFFF"/>
            <w:vAlign w:val="center"/>
          </w:tcPr>
          <w:p w14:paraId="44F59B56" w14:textId="424BE053" w:rsidR="00EA5ECC" w:rsidRPr="00194349" w:rsidRDefault="00C00D02" w:rsidP="00482F3E">
            <w:pPr>
              <w:jc w:val="center"/>
              <w:rPr>
                <w:rFonts w:asciiTheme="minorHAnsi" w:hAnsiTheme="minorHAnsi"/>
                <w:color w:val="000000"/>
                <w:sz w:val="14"/>
                <w:szCs w:val="14"/>
              </w:rPr>
            </w:pPr>
            <w:r>
              <w:rPr>
                <w:rFonts w:asciiTheme="minorHAnsi" w:hAnsiTheme="minorHAnsi"/>
                <w:color w:val="000000"/>
                <w:sz w:val="14"/>
                <w:szCs w:val="14"/>
              </w:rPr>
              <w:t>1.500</w:t>
            </w:r>
          </w:p>
        </w:tc>
        <w:tc>
          <w:tcPr>
            <w:tcW w:w="230" w:type="pct"/>
            <w:tcBorders>
              <w:top w:val="nil"/>
              <w:left w:val="single" w:sz="8" w:space="0" w:color="auto"/>
              <w:bottom w:val="single" w:sz="4" w:space="0" w:color="auto"/>
              <w:right w:val="single" w:sz="8" w:space="0" w:color="auto"/>
            </w:tcBorders>
            <w:shd w:val="clear" w:color="auto" w:fill="FFFFFF"/>
            <w:vAlign w:val="center"/>
          </w:tcPr>
          <w:p w14:paraId="1D550F61" w14:textId="04E04DE8" w:rsidR="00EA5ECC" w:rsidRPr="009E016D" w:rsidRDefault="00C00D02" w:rsidP="00482F3E">
            <w:pPr>
              <w:jc w:val="center"/>
              <w:rPr>
                <w:rFonts w:ascii="Calibri" w:hAnsi="Calibr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shd w:val="clear" w:color="auto" w:fill="FFFFFF"/>
            <w:vAlign w:val="center"/>
          </w:tcPr>
          <w:p w14:paraId="633BCD9C" w14:textId="311D2811" w:rsidR="00EA5ECC" w:rsidRPr="00482F3E" w:rsidRDefault="00C00D02" w:rsidP="00482F3E">
            <w:pPr>
              <w:jc w:val="center"/>
              <w:rPr>
                <w:rFonts w:ascii="Calibri" w:hAnsi="Calibri"/>
                <w:color w:val="000000"/>
                <w:sz w:val="14"/>
                <w:szCs w:val="14"/>
              </w:rPr>
            </w:pPr>
            <w:r>
              <w:rPr>
                <w:rFonts w:ascii="Calibri" w:hAnsi="Calibri"/>
                <w:color w:val="000000"/>
                <w:sz w:val="14"/>
                <w:szCs w:val="14"/>
              </w:rPr>
              <w:t>65.73</w:t>
            </w:r>
          </w:p>
        </w:tc>
      </w:tr>
      <w:tr w:rsidR="00B544BB" w:rsidRPr="004E1472" w14:paraId="67831AC7"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134C4FA0" w14:textId="77777777" w:rsidR="00EA5ECC" w:rsidRPr="004E1472" w:rsidRDefault="00EA5ECC" w:rsidP="00482F3E">
            <w:pPr>
              <w:rPr>
                <w:rFonts w:ascii="Calibri" w:hAnsi="Calibri"/>
                <w:color w:val="000000"/>
                <w:sz w:val="14"/>
                <w:szCs w:val="14"/>
              </w:rPr>
            </w:pPr>
          </w:p>
        </w:tc>
        <w:tc>
          <w:tcPr>
            <w:tcW w:w="348" w:type="pct"/>
            <w:vMerge/>
            <w:tcBorders>
              <w:left w:val="single" w:sz="4" w:space="0" w:color="auto"/>
              <w:right w:val="single" w:sz="4" w:space="0" w:color="auto"/>
            </w:tcBorders>
            <w:vAlign w:val="center"/>
          </w:tcPr>
          <w:p w14:paraId="71976445" w14:textId="4FD1B6C8" w:rsidR="00EA5ECC" w:rsidRPr="004E1472" w:rsidRDefault="00EA5ECC" w:rsidP="00944F1E">
            <w:pPr>
              <w:jc w:val="center"/>
              <w:rPr>
                <w:rFonts w:ascii="Calibri" w:hAnsi="Calibri"/>
                <w:color w:val="000000"/>
                <w:sz w:val="14"/>
                <w:szCs w:val="14"/>
              </w:rPr>
            </w:pPr>
          </w:p>
        </w:tc>
        <w:tc>
          <w:tcPr>
            <w:tcW w:w="573" w:type="pct"/>
            <w:tcBorders>
              <w:top w:val="single" w:sz="4" w:space="0" w:color="auto"/>
              <w:left w:val="nil"/>
              <w:bottom w:val="single" w:sz="4" w:space="0" w:color="auto"/>
              <w:right w:val="single" w:sz="4" w:space="0" w:color="auto"/>
            </w:tcBorders>
            <w:shd w:val="clear" w:color="auto" w:fill="FFFFFF"/>
            <w:vAlign w:val="center"/>
          </w:tcPr>
          <w:p w14:paraId="57EE9F47" w14:textId="5BE10C95" w:rsidR="00EA5ECC" w:rsidRPr="009D3C03" w:rsidRDefault="00EA5ECC" w:rsidP="00482F3E">
            <w:pPr>
              <w:rPr>
                <w:rFonts w:ascii="Calibri" w:hAnsi="Calibri"/>
                <w:color w:val="000000"/>
                <w:sz w:val="14"/>
                <w:szCs w:val="14"/>
              </w:rPr>
            </w:pPr>
            <w:r>
              <w:rPr>
                <w:rFonts w:ascii="Calibri" w:hAnsi="Calibri"/>
                <w:color w:val="000000"/>
                <w:sz w:val="14"/>
                <w:szCs w:val="14"/>
              </w:rPr>
              <w:t>Pretest of the site visit interview</w:t>
            </w:r>
          </w:p>
        </w:tc>
        <w:tc>
          <w:tcPr>
            <w:tcW w:w="175" w:type="pct"/>
            <w:tcBorders>
              <w:top w:val="nil"/>
              <w:left w:val="single" w:sz="4" w:space="0" w:color="auto"/>
              <w:bottom w:val="single" w:sz="4" w:space="0" w:color="auto"/>
              <w:right w:val="single" w:sz="4" w:space="0" w:color="auto"/>
            </w:tcBorders>
            <w:shd w:val="clear" w:color="auto" w:fill="FFFFFF"/>
          </w:tcPr>
          <w:p w14:paraId="78615C81" w14:textId="341A16F4" w:rsidR="00EA5ECC" w:rsidRPr="00194349" w:rsidRDefault="00EE7756" w:rsidP="00482F3E">
            <w:pPr>
              <w:jc w:val="center"/>
              <w:rPr>
                <w:rFonts w:asciiTheme="minorHAnsi" w:hAnsiTheme="minorHAnsi"/>
                <w:color w:val="000000"/>
                <w:sz w:val="14"/>
                <w:szCs w:val="14"/>
              </w:rPr>
            </w:pPr>
            <w:r>
              <w:rPr>
                <w:rFonts w:asciiTheme="minorHAnsi" w:hAnsiTheme="minorHAnsi"/>
                <w:color w:val="000000"/>
                <w:sz w:val="14"/>
                <w:szCs w:val="14"/>
              </w:rPr>
              <w:t>C-4</w:t>
            </w:r>
          </w:p>
        </w:tc>
        <w:tc>
          <w:tcPr>
            <w:tcW w:w="175" w:type="pct"/>
            <w:tcBorders>
              <w:top w:val="nil"/>
              <w:left w:val="single" w:sz="4" w:space="0" w:color="auto"/>
              <w:bottom w:val="single" w:sz="4" w:space="0" w:color="auto"/>
              <w:right w:val="single" w:sz="8" w:space="0" w:color="auto"/>
            </w:tcBorders>
            <w:shd w:val="clear" w:color="auto" w:fill="FFFFFF"/>
            <w:vAlign w:val="center"/>
          </w:tcPr>
          <w:p w14:paraId="4A26A86A" w14:textId="0E77FBAC"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5</w:t>
            </w:r>
          </w:p>
        </w:tc>
        <w:tc>
          <w:tcPr>
            <w:tcW w:w="175" w:type="pct"/>
            <w:tcBorders>
              <w:top w:val="nil"/>
              <w:left w:val="nil"/>
              <w:bottom w:val="single" w:sz="4" w:space="0" w:color="auto"/>
              <w:right w:val="single" w:sz="4" w:space="0" w:color="auto"/>
            </w:tcBorders>
            <w:shd w:val="clear" w:color="auto" w:fill="FFFFFF"/>
            <w:vAlign w:val="center"/>
          </w:tcPr>
          <w:p w14:paraId="4817C58C" w14:textId="4CD0A249"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5</w:t>
            </w:r>
          </w:p>
        </w:tc>
        <w:tc>
          <w:tcPr>
            <w:tcW w:w="272" w:type="pct"/>
            <w:tcBorders>
              <w:top w:val="nil"/>
              <w:left w:val="nil"/>
              <w:bottom w:val="single" w:sz="4" w:space="0" w:color="auto"/>
              <w:right w:val="single" w:sz="4" w:space="0" w:color="auto"/>
            </w:tcBorders>
            <w:shd w:val="clear" w:color="auto" w:fill="FFFFFF"/>
            <w:noWrap/>
            <w:vAlign w:val="center"/>
          </w:tcPr>
          <w:p w14:paraId="530259EF" w14:textId="1F871CC1"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FFFFFF"/>
            <w:noWrap/>
            <w:vAlign w:val="center"/>
          </w:tcPr>
          <w:p w14:paraId="1C410A01" w14:textId="35DA607A"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5</w:t>
            </w:r>
          </w:p>
        </w:tc>
        <w:tc>
          <w:tcPr>
            <w:tcW w:w="285" w:type="pct"/>
            <w:tcBorders>
              <w:top w:val="nil"/>
              <w:left w:val="nil"/>
              <w:bottom w:val="single" w:sz="4" w:space="0" w:color="auto"/>
              <w:right w:val="single" w:sz="4" w:space="0" w:color="auto"/>
            </w:tcBorders>
            <w:shd w:val="clear" w:color="auto" w:fill="FFFFFF"/>
            <w:noWrap/>
            <w:vAlign w:val="center"/>
          </w:tcPr>
          <w:p w14:paraId="06299C96" w14:textId="6CC486E1"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1.500</w:t>
            </w:r>
          </w:p>
        </w:tc>
        <w:tc>
          <w:tcPr>
            <w:tcW w:w="434" w:type="pct"/>
            <w:tcBorders>
              <w:top w:val="single" w:sz="2" w:space="0" w:color="auto"/>
              <w:left w:val="nil"/>
              <w:bottom w:val="single" w:sz="4" w:space="0" w:color="auto"/>
              <w:right w:val="single" w:sz="24" w:space="0" w:color="auto"/>
            </w:tcBorders>
            <w:shd w:val="clear" w:color="auto" w:fill="FFFFFF"/>
            <w:noWrap/>
            <w:vAlign w:val="center"/>
          </w:tcPr>
          <w:p w14:paraId="0568E044" w14:textId="4DBDC698"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7.500</w:t>
            </w:r>
          </w:p>
        </w:tc>
        <w:tc>
          <w:tcPr>
            <w:tcW w:w="175" w:type="pct"/>
            <w:tcBorders>
              <w:top w:val="nil"/>
              <w:left w:val="single" w:sz="24" w:space="0" w:color="auto"/>
              <w:bottom w:val="single" w:sz="4" w:space="0" w:color="auto"/>
              <w:right w:val="single" w:sz="4" w:space="0" w:color="auto"/>
            </w:tcBorders>
            <w:shd w:val="clear" w:color="auto" w:fill="FFFFFF"/>
            <w:vAlign w:val="center"/>
          </w:tcPr>
          <w:p w14:paraId="237045E7" w14:textId="3A2335DA"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FFFFFF"/>
            <w:noWrap/>
            <w:vAlign w:val="center"/>
          </w:tcPr>
          <w:p w14:paraId="25368769" w14:textId="4759CBFD"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FFFFFF"/>
            <w:vAlign w:val="center"/>
          </w:tcPr>
          <w:p w14:paraId="37F58E7A" w14:textId="677D8D23"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FFFFFF"/>
            <w:vAlign w:val="center"/>
          </w:tcPr>
          <w:p w14:paraId="6267B529" w14:textId="5AA675CE"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FFFFFF"/>
            <w:vAlign w:val="center"/>
          </w:tcPr>
          <w:p w14:paraId="3F9DD3BD" w14:textId="05F6588E"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0.000</w:t>
            </w:r>
          </w:p>
        </w:tc>
        <w:tc>
          <w:tcPr>
            <w:tcW w:w="434" w:type="pct"/>
            <w:tcBorders>
              <w:top w:val="nil"/>
              <w:left w:val="single" w:sz="8" w:space="0" w:color="auto"/>
              <w:bottom w:val="single" w:sz="4" w:space="0" w:color="auto"/>
              <w:right w:val="single" w:sz="8" w:space="0" w:color="auto"/>
            </w:tcBorders>
            <w:shd w:val="clear" w:color="auto" w:fill="FFFFFF"/>
            <w:vAlign w:val="center"/>
          </w:tcPr>
          <w:p w14:paraId="24D0DE71" w14:textId="55E3781A" w:rsidR="00EA5ECC" w:rsidRPr="00194349" w:rsidRDefault="008639E3" w:rsidP="00482F3E">
            <w:pPr>
              <w:jc w:val="center"/>
              <w:rPr>
                <w:rFonts w:asciiTheme="minorHAnsi" w:hAnsiTheme="minorHAnsi"/>
                <w:color w:val="000000"/>
                <w:sz w:val="14"/>
                <w:szCs w:val="14"/>
              </w:rPr>
            </w:pPr>
            <w:r>
              <w:rPr>
                <w:rFonts w:asciiTheme="minorHAnsi" w:hAnsiTheme="minorHAnsi"/>
                <w:color w:val="000000"/>
                <w:sz w:val="14"/>
                <w:szCs w:val="14"/>
              </w:rPr>
              <w:t>7.500</w:t>
            </w:r>
          </w:p>
        </w:tc>
        <w:tc>
          <w:tcPr>
            <w:tcW w:w="230" w:type="pct"/>
            <w:tcBorders>
              <w:top w:val="nil"/>
              <w:left w:val="single" w:sz="8" w:space="0" w:color="auto"/>
              <w:bottom w:val="single" w:sz="4" w:space="0" w:color="auto"/>
              <w:right w:val="single" w:sz="8" w:space="0" w:color="auto"/>
            </w:tcBorders>
            <w:shd w:val="clear" w:color="auto" w:fill="FFFFFF"/>
            <w:vAlign w:val="center"/>
          </w:tcPr>
          <w:p w14:paraId="7BF25449" w14:textId="41241C2F" w:rsidR="00EA5ECC" w:rsidRPr="009E016D" w:rsidRDefault="008639E3" w:rsidP="00482F3E">
            <w:pPr>
              <w:jc w:val="center"/>
              <w:rPr>
                <w:rFonts w:ascii="Calibri" w:hAnsi="Calibr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shd w:val="clear" w:color="auto" w:fill="FFFFFF"/>
            <w:vAlign w:val="center"/>
          </w:tcPr>
          <w:p w14:paraId="1A98806A" w14:textId="3F9C1137" w:rsidR="00EA5ECC" w:rsidRPr="00482F3E" w:rsidRDefault="008639E3" w:rsidP="00482F3E">
            <w:pPr>
              <w:jc w:val="center"/>
              <w:rPr>
                <w:rFonts w:ascii="Calibri" w:hAnsi="Calibri"/>
                <w:color w:val="000000"/>
                <w:sz w:val="14"/>
                <w:szCs w:val="14"/>
              </w:rPr>
            </w:pPr>
            <w:r>
              <w:rPr>
                <w:rFonts w:ascii="Calibri" w:hAnsi="Calibri"/>
                <w:color w:val="000000"/>
                <w:sz w:val="14"/>
                <w:szCs w:val="14"/>
              </w:rPr>
              <w:t>328.65</w:t>
            </w:r>
          </w:p>
        </w:tc>
      </w:tr>
      <w:tr w:rsidR="00B544BB" w:rsidRPr="004E1472" w14:paraId="66F40A33"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5B8B12F9" w14:textId="77777777" w:rsidR="00EA5ECC" w:rsidRPr="004E1472" w:rsidRDefault="00EA5ECC" w:rsidP="00482F3E">
            <w:pPr>
              <w:rPr>
                <w:rFonts w:ascii="Calibri" w:hAnsi="Calibri"/>
                <w:color w:val="000000"/>
                <w:sz w:val="14"/>
                <w:szCs w:val="14"/>
              </w:rPr>
            </w:pPr>
          </w:p>
        </w:tc>
        <w:tc>
          <w:tcPr>
            <w:tcW w:w="348" w:type="pct"/>
            <w:vMerge/>
            <w:tcBorders>
              <w:left w:val="single" w:sz="4" w:space="0" w:color="auto"/>
              <w:right w:val="single" w:sz="4" w:space="0" w:color="auto"/>
            </w:tcBorders>
            <w:vAlign w:val="center"/>
          </w:tcPr>
          <w:p w14:paraId="0163BC18" w14:textId="77777777" w:rsidR="00EA5ECC" w:rsidRPr="004E1472" w:rsidRDefault="00EA5ECC" w:rsidP="00482F3E">
            <w:pPr>
              <w:rPr>
                <w:rFonts w:ascii="Calibri" w:hAnsi="Calibri"/>
                <w:color w:val="000000"/>
                <w:sz w:val="14"/>
                <w:szCs w:val="14"/>
              </w:rPr>
            </w:pPr>
          </w:p>
        </w:tc>
        <w:tc>
          <w:tcPr>
            <w:tcW w:w="573" w:type="pct"/>
            <w:tcBorders>
              <w:top w:val="single" w:sz="4" w:space="0" w:color="auto"/>
              <w:left w:val="nil"/>
              <w:bottom w:val="single" w:sz="4" w:space="0" w:color="auto"/>
              <w:right w:val="nil"/>
            </w:tcBorders>
            <w:vAlign w:val="center"/>
          </w:tcPr>
          <w:p w14:paraId="6A338BD4" w14:textId="77777777" w:rsidR="00EA5ECC" w:rsidRPr="009D3C03" w:rsidRDefault="00EA5ECC" w:rsidP="00482F3E">
            <w:pPr>
              <w:rPr>
                <w:rFonts w:asciiTheme="minorHAnsi" w:hAnsiTheme="minorHAnsi"/>
                <w:sz w:val="14"/>
                <w:szCs w:val="14"/>
              </w:rPr>
            </w:pPr>
            <w:r w:rsidRPr="009D3C03">
              <w:rPr>
                <w:rFonts w:ascii="Calibri" w:hAnsi="Calibri"/>
                <w:color w:val="000000"/>
                <w:sz w:val="14"/>
                <w:szCs w:val="14"/>
              </w:rPr>
              <w:t>Email to schedule the on-site in-depth interview</w:t>
            </w:r>
          </w:p>
        </w:tc>
        <w:tc>
          <w:tcPr>
            <w:tcW w:w="175" w:type="pct"/>
            <w:tcBorders>
              <w:top w:val="nil"/>
              <w:left w:val="single" w:sz="8" w:space="0" w:color="auto"/>
              <w:bottom w:val="single" w:sz="4" w:space="0" w:color="auto"/>
              <w:right w:val="single" w:sz="8" w:space="0" w:color="auto"/>
            </w:tcBorders>
          </w:tcPr>
          <w:p w14:paraId="5EFB9EDD" w14:textId="65914C03" w:rsidR="00EA5ECC" w:rsidRPr="00194349" w:rsidRDefault="00EE7756"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5</w:t>
            </w:r>
          </w:p>
        </w:tc>
        <w:tc>
          <w:tcPr>
            <w:tcW w:w="175" w:type="pct"/>
            <w:tcBorders>
              <w:top w:val="nil"/>
              <w:left w:val="single" w:sz="8" w:space="0" w:color="auto"/>
              <w:bottom w:val="single" w:sz="4" w:space="0" w:color="auto"/>
              <w:right w:val="single" w:sz="8" w:space="0" w:color="auto"/>
            </w:tcBorders>
            <w:vAlign w:val="center"/>
          </w:tcPr>
          <w:p w14:paraId="56883D2D" w14:textId="19D0167E"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175" w:type="pct"/>
            <w:tcBorders>
              <w:top w:val="nil"/>
              <w:left w:val="nil"/>
              <w:bottom w:val="single" w:sz="4" w:space="0" w:color="auto"/>
              <w:right w:val="single" w:sz="4" w:space="0" w:color="auto"/>
            </w:tcBorders>
            <w:vAlign w:val="center"/>
          </w:tcPr>
          <w:p w14:paraId="439FC1A3"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272" w:type="pct"/>
            <w:tcBorders>
              <w:top w:val="nil"/>
              <w:left w:val="nil"/>
              <w:bottom w:val="single" w:sz="4" w:space="0" w:color="auto"/>
              <w:right w:val="single" w:sz="4" w:space="0" w:color="auto"/>
            </w:tcBorders>
            <w:noWrap/>
            <w:vAlign w:val="center"/>
          </w:tcPr>
          <w:p w14:paraId="62D45F55"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vAlign w:val="center"/>
          </w:tcPr>
          <w:p w14:paraId="085A26E9"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285" w:type="pct"/>
            <w:tcBorders>
              <w:top w:val="nil"/>
              <w:left w:val="nil"/>
              <w:bottom w:val="single" w:sz="4" w:space="0" w:color="auto"/>
              <w:right w:val="single" w:sz="4" w:space="0" w:color="auto"/>
            </w:tcBorders>
            <w:noWrap/>
            <w:vAlign w:val="center"/>
          </w:tcPr>
          <w:p w14:paraId="059362C2"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0.167</w:t>
            </w:r>
          </w:p>
        </w:tc>
        <w:tc>
          <w:tcPr>
            <w:tcW w:w="434" w:type="pct"/>
            <w:tcBorders>
              <w:top w:val="nil"/>
              <w:left w:val="nil"/>
              <w:bottom w:val="single" w:sz="4" w:space="0" w:color="auto"/>
              <w:right w:val="single" w:sz="24" w:space="0" w:color="auto"/>
            </w:tcBorders>
            <w:noWrap/>
            <w:vAlign w:val="center"/>
          </w:tcPr>
          <w:p w14:paraId="0240631A" w14:textId="11DBE2BA"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11.0</w:t>
            </w:r>
            <w:r w:rsidR="00703A89">
              <w:rPr>
                <w:rFonts w:asciiTheme="minorHAnsi" w:hAnsiTheme="minorHAnsi"/>
                <w:color w:val="000000"/>
                <w:sz w:val="14"/>
                <w:szCs w:val="14"/>
              </w:rPr>
              <w:t>00</w:t>
            </w:r>
          </w:p>
        </w:tc>
        <w:tc>
          <w:tcPr>
            <w:tcW w:w="175" w:type="pct"/>
            <w:tcBorders>
              <w:top w:val="nil"/>
              <w:left w:val="single" w:sz="24" w:space="0" w:color="auto"/>
              <w:bottom w:val="single" w:sz="4" w:space="0" w:color="auto"/>
              <w:right w:val="single" w:sz="4" w:space="0" w:color="auto"/>
            </w:tcBorders>
            <w:vAlign w:val="center"/>
          </w:tcPr>
          <w:p w14:paraId="7B269FE1"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13D066DD"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3D06FAE3"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vAlign w:val="center"/>
          </w:tcPr>
          <w:p w14:paraId="4FD39EB2"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vAlign w:val="center"/>
          </w:tcPr>
          <w:p w14:paraId="047BF067" w14:textId="1FA3A3B9"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vAlign w:val="center"/>
          </w:tcPr>
          <w:p w14:paraId="21C25BD0" w14:textId="5813B7CE"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11.0</w:t>
            </w:r>
            <w:r w:rsidR="001313E8">
              <w:rPr>
                <w:rFonts w:asciiTheme="minorHAnsi" w:hAnsiTheme="minorHAnsi"/>
                <w:color w:val="000000"/>
                <w:sz w:val="14"/>
                <w:szCs w:val="14"/>
              </w:rPr>
              <w:t>00</w:t>
            </w:r>
          </w:p>
        </w:tc>
        <w:tc>
          <w:tcPr>
            <w:tcW w:w="230" w:type="pct"/>
            <w:tcBorders>
              <w:top w:val="nil"/>
              <w:left w:val="single" w:sz="8" w:space="0" w:color="auto"/>
              <w:bottom w:val="single" w:sz="4" w:space="0" w:color="auto"/>
              <w:right w:val="single" w:sz="8" w:space="0" w:color="auto"/>
            </w:tcBorders>
            <w:vAlign w:val="center"/>
          </w:tcPr>
          <w:p w14:paraId="3848FD79" w14:textId="25DD8B0A" w:rsidR="00EA5ECC"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6330ECA9" w14:textId="3F2BB7E1" w:rsidR="00EA5ECC" w:rsidRPr="00482F3E" w:rsidRDefault="00134568" w:rsidP="00482F3E">
            <w:pPr>
              <w:jc w:val="center"/>
              <w:rPr>
                <w:rFonts w:asciiTheme="minorHAnsi" w:hAnsiTheme="minorHAnsi"/>
                <w:color w:val="000000"/>
                <w:sz w:val="14"/>
                <w:szCs w:val="14"/>
              </w:rPr>
            </w:pPr>
            <w:r>
              <w:rPr>
                <w:rFonts w:ascii="Calibri" w:hAnsi="Calibri"/>
                <w:color w:val="000000"/>
                <w:sz w:val="14"/>
                <w:szCs w:val="14"/>
              </w:rPr>
              <w:t>482.02</w:t>
            </w:r>
          </w:p>
        </w:tc>
      </w:tr>
      <w:tr w:rsidR="00B544BB" w:rsidRPr="004E1472" w14:paraId="3C26403F"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hideMark/>
          </w:tcPr>
          <w:p w14:paraId="3B383B91" w14:textId="77777777" w:rsidR="00EA5ECC" w:rsidRPr="004E1472" w:rsidRDefault="00EA5ECC" w:rsidP="00482F3E">
            <w:pPr>
              <w:rPr>
                <w:rFonts w:ascii="Calibri" w:hAnsi="Calibri"/>
                <w:color w:val="000000"/>
                <w:sz w:val="14"/>
                <w:szCs w:val="14"/>
              </w:rPr>
            </w:pPr>
          </w:p>
        </w:tc>
        <w:tc>
          <w:tcPr>
            <w:tcW w:w="348" w:type="pct"/>
            <w:vMerge/>
            <w:tcBorders>
              <w:left w:val="single" w:sz="4" w:space="0" w:color="auto"/>
              <w:right w:val="single" w:sz="4" w:space="0" w:color="auto"/>
            </w:tcBorders>
            <w:vAlign w:val="center"/>
            <w:hideMark/>
          </w:tcPr>
          <w:p w14:paraId="7751F8DF" w14:textId="77777777" w:rsidR="00EA5ECC" w:rsidRPr="004E1472" w:rsidRDefault="00EA5ECC" w:rsidP="00482F3E">
            <w:pPr>
              <w:rPr>
                <w:rFonts w:ascii="Calibri" w:hAnsi="Calibri"/>
                <w:color w:val="000000"/>
                <w:sz w:val="14"/>
                <w:szCs w:val="14"/>
              </w:rPr>
            </w:pPr>
          </w:p>
        </w:tc>
        <w:tc>
          <w:tcPr>
            <w:tcW w:w="573" w:type="pct"/>
            <w:tcBorders>
              <w:top w:val="single" w:sz="4" w:space="0" w:color="auto"/>
              <w:left w:val="nil"/>
              <w:bottom w:val="single" w:sz="4" w:space="0" w:color="auto"/>
              <w:right w:val="nil"/>
            </w:tcBorders>
            <w:vAlign w:val="center"/>
          </w:tcPr>
          <w:p w14:paraId="1EC582FE" w14:textId="77777777" w:rsidR="00EA5ECC" w:rsidRPr="009D3C03" w:rsidRDefault="00EA5ECC" w:rsidP="00482F3E">
            <w:pPr>
              <w:rPr>
                <w:rFonts w:asciiTheme="minorHAnsi" w:hAnsiTheme="minorHAnsi"/>
                <w:sz w:val="14"/>
                <w:szCs w:val="14"/>
              </w:rPr>
            </w:pPr>
            <w:r w:rsidRPr="009D3C03">
              <w:rPr>
                <w:rFonts w:ascii="Calibri" w:hAnsi="Calibri"/>
                <w:color w:val="000000"/>
                <w:sz w:val="14"/>
                <w:szCs w:val="14"/>
              </w:rPr>
              <w:t>Key Staff on-site in-depth interview</w:t>
            </w:r>
          </w:p>
        </w:tc>
        <w:tc>
          <w:tcPr>
            <w:tcW w:w="175" w:type="pct"/>
            <w:tcBorders>
              <w:top w:val="nil"/>
              <w:left w:val="single" w:sz="8" w:space="0" w:color="auto"/>
              <w:bottom w:val="single" w:sz="4" w:space="0" w:color="auto"/>
              <w:right w:val="single" w:sz="8" w:space="0" w:color="auto"/>
            </w:tcBorders>
          </w:tcPr>
          <w:p w14:paraId="0673872E" w14:textId="315E4135" w:rsidR="00EA5ECC" w:rsidRPr="00194349" w:rsidRDefault="00EE7756" w:rsidP="00482F3E">
            <w:pPr>
              <w:jc w:val="center"/>
              <w:rPr>
                <w:rFonts w:asciiTheme="minorHAnsi" w:hAnsiTheme="minorHAnsi"/>
                <w:color w:val="000000"/>
                <w:sz w:val="14"/>
                <w:szCs w:val="14"/>
              </w:rPr>
            </w:pPr>
            <w:r>
              <w:rPr>
                <w:rFonts w:asciiTheme="minorHAnsi" w:hAnsiTheme="minorHAnsi"/>
                <w:color w:val="000000"/>
                <w:sz w:val="14"/>
                <w:szCs w:val="14"/>
              </w:rPr>
              <w:t>C-2</w:t>
            </w:r>
          </w:p>
        </w:tc>
        <w:tc>
          <w:tcPr>
            <w:tcW w:w="175" w:type="pct"/>
            <w:tcBorders>
              <w:top w:val="nil"/>
              <w:left w:val="single" w:sz="8" w:space="0" w:color="auto"/>
              <w:bottom w:val="single" w:sz="4" w:space="0" w:color="auto"/>
              <w:right w:val="single" w:sz="8" w:space="0" w:color="auto"/>
            </w:tcBorders>
            <w:vAlign w:val="center"/>
          </w:tcPr>
          <w:p w14:paraId="1A3F070B" w14:textId="760A5BE0"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175" w:type="pct"/>
            <w:tcBorders>
              <w:top w:val="nil"/>
              <w:left w:val="nil"/>
              <w:bottom w:val="single" w:sz="4" w:space="0" w:color="auto"/>
              <w:right w:val="single" w:sz="4" w:space="0" w:color="auto"/>
            </w:tcBorders>
            <w:vAlign w:val="center"/>
          </w:tcPr>
          <w:p w14:paraId="7EFDF062"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272" w:type="pct"/>
            <w:tcBorders>
              <w:top w:val="nil"/>
              <w:left w:val="nil"/>
              <w:bottom w:val="single" w:sz="4" w:space="0" w:color="auto"/>
              <w:right w:val="single" w:sz="4" w:space="0" w:color="auto"/>
            </w:tcBorders>
            <w:noWrap/>
            <w:vAlign w:val="center"/>
          </w:tcPr>
          <w:p w14:paraId="6EFBD310"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vAlign w:val="center"/>
          </w:tcPr>
          <w:p w14:paraId="4DDD0991"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285" w:type="pct"/>
            <w:tcBorders>
              <w:top w:val="nil"/>
              <w:left w:val="nil"/>
              <w:bottom w:val="single" w:sz="4" w:space="0" w:color="auto"/>
              <w:right w:val="single" w:sz="4" w:space="0" w:color="auto"/>
            </w:tcBorders>
            <w:noWrap/>
            <w:vAlign w:val="center"/>
          </w:tcPr>
          <w:p w14:paraId="33C4EA26"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2.000</w:t>
            </w:r>
          </w:p>
        </w:tc>
        <w:tc>
          <w:tcPr>
            <w:tcW w:w="434" w:type="pct"/>
            <w:tcBorders>
              <w:top w:val="nil"/>
              <w:left w:val="nil"/>
              <w:bottom w:val="single" w:sz="4" w:space="0" w:color="auto"/>
              <w:right w:val="single" w:sz="24" w:space="0" w:color="auto"/>
            </w:tcBorders>
            <w:noWrap/>
            <w:vAlign w:val="center"/>
          </w:tcPr>
          <w:p w14:paraId="245791EB" w14:textId="295D43BB"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132.0</w:t>
            </w:r>
            <w:r w:rsidR="00703A89">
              <w:rPr>
                <w:rFonts w:asciiTheme="minorHAnsi" w:hAnsiTheme="minorHAnsi"/>
                <w:color w:val="000000"/>
                <w:sz w:val="14"/>
                <w:szCs w:val="14"/>
              </w:rPr>
              <w:t>00</w:t>
            </w:r>
          </w:p>
        </w:tc>
        <w:tc>
          <w:tcPr>
            <w:tcW w:w="175" w:type="pct"/>
            <w:tcBorders>
              <w:top w:val="nil"/>
              <w:left w:val="single" w:sz="24" w:space="0" w:color="auto"/>
              <w:bottom w:val="single" w:sz="4" w:space="0" w:color="auto"/>
              <w:right w:val="single" w:sz="4" w:space="0" w:color="auto"/>
            </w:tcBorders>
            <w:vAlign w:val="center"/>
          </w:tcPr>
          <w:p w14:paraId="4E859D3E"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76EE2830"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2988C362"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vAlign w:val="center"/>
          </w:tcPr>
          <w:p w14:paraId="7EBC4982"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vAlign w:val="center"/>
          </w:tcPr>
          <w:p w14:paraId="185D084D" w14:textId="7FFF5A01"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single" w:sz="4" w:space="0" w:color="auto"/>
              <w:right w:val="single" w:sz="8" w:space="0" w:color="auto"/>
            </w:tcBorders>
            <w:vAlign w:val="center"/>
          </w:tcPr>
          <w:p w14:paraId="4414200E" w14:textId="4023300F"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132.0</w:t>
            </w:r>
            <w:r w:rsidR="001313E8">
              <w:rPr>
                <w:rFonts w:asciiTheme="minorHAnsi" w:hAnsiTheme="minorHAnsi"/>
                <w:color w:val="000000"/>
                <w:sz w:val="14"/>
                <w:szCs w:val="14"/>
              </w:rPr>
              <w:t>00</w:t>
            </w:r>
          </w:p>
        </w:tc>
        <w:tc>
          <w:tcPr>
            <w:tcW w:w="230" w:type="pct"/>
            <w:tcBorders>
              <w:top w:val="nil"/>
              <w:left w:val="single" w:sz="8" w:space="0" w:color="auto"/>
              <w:bottom w:val="single" w:sz="4" w:space="0" w:color="auto"/>
              <w:right w:val="single" w:sz="8" w:space="0" w:color="auto"/>
            </w:tcBorders>
            <w:vAlign w:val="center"/>
          </w:tcPr>
          <w:p w14:paraId="531E87C3" w14:textId="0B3A1AE4" w:rsidR="00EA5ECC"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single" w:sz="4" w:space="0" w:color="auto"/>
              <w:right w:val="single" w:sz="8" w:space="0" w:color="auto"/>
            </w:tcBorders>
            <w:vAlign w:val="center"/>
          </w:tcPr>
          <w:p w14:paraId="554B130A" w14:textId="4F2662BC" w:rsidR="00EA5ECC" w:rsidRPr="00482F3E" w:rsidRDefault="00AA6B5C" w:rsidP="00482F3E">
            <w:pPr>
              <w:jc w:val="center"/>
              <w:rPr>
                <w:rFonts w:asciiTheme="minorHAnsi" w:hAnsiTheme="minorHAnsi"/>
                <w:color w:val="000000"/>
                <w:sz w:val="14"/>
                <w:szCs w:val="14"/>
              </w:rPr>
            </w:pPr>
            <w:r>
              <w:rPr>
                <w:rFonts w:ascii="Calibri" w:hAnsi="Calibri"/>
                <w:color w:val="000000"/>
                <w:sz w:val="14"/>
                <w:szCs w:val="14"/>
              </w:rPr>
              <w:t>5784.24</w:t>
            </w:r>
          </w:p>
        </w:tc>
      </w:tr>
      <w:tr w:rsidR="00B544BB" w:rsidRPr="004E1472" w14:paraId="7E31B653"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hideMark/>
          </w:tcPr>
          <w:p w14:paraId="227B9405" w14:textId="77777777" w:rsidR="00EA5ECC" w:rsidRPr="004E1472" w:rsidRDefault="00EA5ECC" w:rsidP="00482F3E">
            <w:pPr>
              <w:rPr>
                <w:rFonts w:ascii="Calibri" w:hAnsi="Calibri"/>
                <w:color w:val="000000"/>
                <w:sz w:val="14"/>
                <w:szCs w:val="14"/>
              </w:rPr>
            </w:pPr>
          </w:p>
        </w:tc>
        <w:tc>
          <w:tcPr>
            <w:tcW w:w="348" w:type="pct"/>
            <w:vMerge/>
            <w:tcBorders>
              <w:left w:val="single" w:sz="4" w:space="0" w:color="auto"/>
              <w:right w:val="single" w:sz="4" w:space="0" w:color="auto"/>
            </w:tcBorders>
            <w:vAlign w:val="center"/>
            <w:hideMark/>
          </w:tcPr>
          <w:p w14:paraId="79EA4334" w14:textId="77777777" w:rsidR="00EA5ECC" w:rsidRPr="004E1472" w:rsidRDefault="00EA5ECC" w:rsidP="00482F3E">
            <w:pPr>
              <w:rPr>
                <w:rFonts w:ascii="Calibri" w:hAnsi="Calibri"/>
                <w:color w:val="000000"/>
                <w:sz w:val="14"/>
                <w:szCs w:val="14"/>
              </w:rPr>
            </w:pPr>
          </w:p>
        </w:tc>
        <w:tc>
          <w:tcPr>
            <w:tcW w:w="573" w:type="pct"/>
            <w:tcBorders>
              <w:top w:val="single" w:sz="4" w:space="0" w:color="auto"/>
              <w:left w:val="nil"/>
              <w:bottom w:val="single" w:sz="4" w:space="0" w:color="auto"/>
              <w:right w:val="nil"/>
            </w:tcBorders>
            <w:vAlign w:val="center"/>
          </w:tcPr>
          <w:p w14:paraId="2B21155B" w14:textId="77777777" w:rsidR="00EA5ECC" w:rsidRPr="009D3C03" w:rsidRDefault="00EA5ECC" w:rsidP="00482F3E">
            <w:pPr>
              <w:rPr>
                <w:rFonts w:asciiTheme="minorHAnsi" w:hAnsiTheme="minorHAnsi"/>
                <w:sz w:val="14"/>
                <w:szCs w:val="14"/>
              </w:rPr>
            </w:pPr>
            <w:r w:rsidRPr="009D3C03">
              <w:rPr>
                <w:rFonts w:ascii="Calibri" w:hAnsi="Calibri"/>
                <w:color w:val="000000"/>
                <w:sz w:val="14"/>
                <w:szCs w:val="14"/>
              </w:rPr>
              <w:t>Key Staff interview follow-up email</w:t>
            </w:r>
          </w:p>
        </w:tc>
        <w:tc>
          <w:tcPr>
            <w:tcW w:w="175" w:type="pct"/>
            <w:tcBorders>
              <w:top w:val="nil"/>
              <w:left w:val="single" w:sz="8" w:space="0" w:color="auto"/>
              <w:bottom w:val="single" w:sz="4" w:space="0" w:color="auto"/>
              <w:right w:val="single" w:sz="8" w:space="0" w:color="auto"/>
            </w:tcBorders>
          </w:tcPr>
          <w:p w14:paraId="6F58AC24" w14:textId="121DF239" w:rsidR="00EA5ECC" w:rsidRPr="00194349" w:rsidRDefault="00EE7756"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6</w:t>
            </w:r>
          </w:p>
        </w:tc>
        <w:tc>
          <w:tcPr>
            <w:tcW w:w="175" w:type="pct"/>
            <w:tcBorders>
              <w:top w:val="nil"/>
              <w:left w:val="single" w:sz="8" w:space="0" w:color="auto"/>
              <w:bottom w:val="single" w:sz="4" w:space="0" w:color="auto"/>
              <w:right w:val="single" w:sz="8" w:space="0" w:color="auto"/>
            </w:tcBorders>
            <w:vAlign w:val="center"/>
          </w:tcPr>
          <w:p w14:paraId="2F3D1A74" w14:textId="1915AB48"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175" w:type="pct"/>
            <w:tcBorders>
              <w:top w:val="nil"/>
              <w:left w:val="nil"/>
              <w:bottom w:val="single" w:sz="4" w:space="0" w:color="auto"/>
              <w:right w:val="nil"/>
            </w:tcBorders>
            <w:vAlign w:val="center"/>
          </w:tcPr>
          <w:p w14:paraId="562C982D"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72" w:type="pct"/>
            <w:tcBorders>
              <w:top w:val="nil"/>
              <w:left w:val="single" w:sz="4" w:space="0" w:color="auto"/>
              <w:bottom w:val="single" w:sz="4" w:space="0" w:color="auto"/>
              <w:right w:val="single" w:sz="4" w:space="0" w:color="auto"/>
            </w:tcBorders>
            <w:noWrap/>
            <w:vAlign w:val="center"/>
          </w:tcPr>
          <w:p w14:paraId="07D6CD7E"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vAlign w:val="center"/>
          </w:tcPr>
          <w:p w14:paraId="569617C4"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22</w:t>
            </w:r>
          </w:p>
        </w:tc>
        <w:tc>
          <w:tcPr>
            <w:tcW w:w="285" w:type="pct"/>
            <w:tcBorders>
              <w:top w:val="nil"/>
              <w:left w:val="nil"/>
              <w:bottom w:val="single" w:sz="4" w:space="0" w:color="auto"/>
              <w:right w:val="single" w:sz="4" w:space="0" w:color="auto"/>
            </w:tcBorders>
            <w:noWrap/>
            <w:vAlign w:val="center"/>
          </w:tcPr>
          <w:p w14:paraId="571A8E7F"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0.167</w:t>
            </w:r>
          </w:p>
        </w:tc>
        <w:tc>
          <w:tcPr>
            <w:tcW w:w="434" w:type="pct"/>
            <w:tcBorders>
              <w:top w:val="nil"/>
              <w:left w:val="nil"/>
              <w:bottom w:val="single" w:sz="4" w:space="0" w:color="auto"/>
              <w:right w:val="single" w:sz="24" w:space="0" w:color="auto"/>
            </w:tcBorders>
            <w:noWrap/>
            <w:vAlign w:val="center"/>
          </w:tcPr>
          <w:p w14:paraId="30D9853D" w14:textId="0EA6B232"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3.</w:t>
            </w:r>
            <w:r w:rsidR="00703A89">
              <w:rPr>
                <w:rFonts w:asciiTheme="minorHAnsi" w:hAnsiTheme="minorHAnsi"/>
                <w:color w:val="000000"/>
                <w:sz w:val="14"/>
                <w:szCs w:val="14"/>
              </w:rPr>
              <w:t>667</w:t>
            </w:r>
          </w:p>
        </w:tc>
        <w:tc>
          <w:tcPr>
            <w:tcW w:w="175" w:type="pct"/>
            <w:tcBorders>
              <w:top w:val="nil"/>
              <w:left w:val="single" w:sz="24" w:space="0" w:color="auto"/>
              <w:bottom w:val="single" w:sz="4" w:space="0" w:color="auto"/>
              <w:right w:val="single" w:sz="4" w:space="0" w:color="auto"/>
            </w:tcBorders>
            <w:vAlign w:val="center"/>
          </w:tcPr>
          <w:p w14:paraId="23D94C9B"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625C88CF"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vAlign w:val="center"/>
          </w:tcPr>
          <w:p w14:paraId="12F95760"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vAlign w:val="center"/>
          </w:tcPr>
          <w:p w14:paraId="0299C01E"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vAlign w:val="center"/>
          </w:tcPr>
          <w:p w14:paraId="5F6BE1E3" w14:textId="6AC66CFE"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nil"/>
              <w:left w:val="single" w:sz="8" w:space="0" w:color="auto"/>
              <w:bottom w:val="nil"/>
              <w:right w:val="single" w:sz="8" w:space="0" w:color="auto"/>
            </w:tcBorders>
            <w:vAlign w:val="center"/>
          </w:tcPr>
          <w:p w14:paraId="48C5BB00" w14:textId="2C0EF138"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3.</w:t>
            </w:r>
            <w:r w:rsidR="001313E8">
              <w:rPr>
                <w:rFonts w:asciiTheme="minorHAnsi" w:hAnsiTheme="minorHAnsi"/>
                <w:color w:val="000000"/>
                <w:sz w:val="14"/>
                <w:szCs w:val="14"/>
              </w:rPr>
              <w:t>667</w:t>
            </w:r>
          </w:p>
        </w:tc>
        <w:tc>
          <w:tcPr>
            <w:tcW w:w="230" w:type="pct"/>
            <w:tcBorders>
              <w:top w:val="nil"/>
              <w:left w:val="single" w:sz="8" w:space="0" w:color="auto"/>
              <w:bottom w:val="nil"/>
              <w:right w:val="single" w:sz="8" w:space="0" w:color="auto"/>
            </w:tcBorders>
            <w:vAlign w:val="center"/>
          </w:tcPr>
          <w:p w14:paraId="64A3D14E" w14:textId="5448CF01" w:rsidR="00EA5ECC"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nil"/>
              <w:left w:val="single" w:sz="8" w:space="0" w:color="auto"/>
              <w:bottom w:val="nil"/>
              <w:right w:val="single" w:sz="8" w:space="0" w:color="auto"/>
            </w:tcBorders>
            <w:vAlign w:val="center"/>
          </w:tcPr>
          <w:p w14:paraId="7BA18329" w14:textId="083A3527" w:rsidR="00EA5ECC" w:rsidRPr="00482F3E" w:rsidRDefault="00461076" w:rsidP="00482F3E">
            <w:pPr>
              <w:jc w:val="center"/>
              <w:rPr>
                <w:rFonts w:asciiTheme="minorHAnsi" w:hAnsiTheme="minorHAnsi"/>
                <w:color w:val="000000"/>
                <w:sz w:val="14"/>
                <w:szCs w:val="14"/>
              </w:rPr>
            </w:pPr>
            <w:r>
              <w:rPr>
                <w:rFonts w:ascii="Calibri" w:hAnsi="Calibri"/>
                <w:color w:val="000000"/>
                <w:sz w:val="14"/>
                <w:szCs w:val="14"/>
              </w:rPr>
              <w:t>160.68</w:t>
            </w:r>
          </w:p>
        </w:tc>
      </w:tr>
      <w:tr w:rsidR="00B544BB" w:rsidRPr="004E1472" w14:paraId="65F09EB2" w14:textId="77777777" w:rsidTr="00A25361">
        <w:trPr>
          <w:trHeight w:val="230"/>
        </w:trPr>
        <w:tc>
          <w:tcPr>
            <w:tcW w:w="348" w:type="pct"/>
            <w:vMerge/>
            <w:tcBorders>
              <w:top w:val="nil"/>
              <w:left w:val="single" w:sz="4" w:space="0" w:color="auto"/>
              <w:bottom w:val="single" w:sz="8" w:space="0" w:color="000000"/>
              <w:right w:val="single" w:sz="4" w:space="0" w:color="auto"/>
            </w:tcBorders>
            <w:vAlign w:val="center"/>
          </w:tcPr>
          <w:p w14:paraId="542C86DC" w14:textId="77777777" w:rsidR="00EA5ECC" w:rsidRPr="004E1472" w:rsidRDefault="00EA5ECC" w:rsidP="00482F3E">
            <w:pPr>
              <w:rPr>
                <w:rFonts w:ascii="Calibri" w:hAnsi="Calibri"/>
                <w:color w:val="000000"/>
                <w:sz w:val="14"/>
                <w:szCs w:val="14"/>
              </w:rPr>
            </w:pPr>
          </w:p>
        </w:tc>
        <w:tc>
          <w:tcPr>
            <w:tcW w:w="348" w:type="pct"/>
            <w:vMerge/>
            <w:tcBorders>
              <w:left w:val="single" w:sz="4" w:space="0" w:color="auto"/>
              <w:bottom w:val="single" w:sz="8" w:space="0" w:color="000000"/>
              <w:right w:val="single" w:sz="4" w:space="0" w:color="auto"/>
            </w:tcBorders>
            <w:vAlign w:val="center"/>
          </w:tcPr>
          <w:p w14:paraId="4B3E97BD" w14:textId="77777777" w:rsidR="00EA5ECC" w:rsidRPr="004E1472" w:rsidRDefault="00EA5ECC" w:rsidP="00482F3E">
            <w:pPr>
              <w:rPr>
                <w:rFonts w:ascii="Calibri" w:hAnsi="Calibri"/>
                <w:color w:val="000000"/>
                <w:sz w:val="14"/>
                <w:szCs w:val="14"/>
              </w:rPr>
            </w:pPr>
          </w:p>
        </w:tc>
        <w:tc>
          <w:tcPr>
            <w:tcW w:w="573" w:type="pct"/>
            <w:tcBorders>
              <w:top w:val="nil"/>
              <w:left w:val="nil"/>
              <w:bottom w:val="single" w:sz="4" w:space="0" w:color="auto"/>
              <w:right w:val="nil"/>
            </w:tcBorders>
            <w:shd w:val="clear" w:color="auto" w:fill="auto"/>
            <w:vAlign w:val="center"/>
          </w:tcPr>
          <w:p w14:paraId="3B500421" w14:textId="77777777" w:rsidR="00EA5ECC" w:rsidRPr="009D3C03" w:rsidRDefault="00EA5ECC" w:rsidP="00482F3E">
            <w:pPr>
              <w:rPr>
                <w:rFonts w:asciiTheme="minorHAnsi" w:hAnsiTheme="minorHAnsi"/>
                <w:bCs/>
                <w:sz w:val="14"/>
                <w:szCs w:val="14"/>
              </w:rPr>
            </w:pPr>
            <w:r w:rsidRPr="009D3C03">
              <w:rPr>
                <w:rFonts w:ascii="Calibri" w:hAnsi="Calibri"/>
                <w:color w:val="000000"/>
                <w:sz w:val="14"/>
                <w:szCs w:val="14"/>
              </w:rPr>
              <w:t>Key Staff thank you email</w:t>
            </w:r>
          </w:p>
        </w:tc>
        <w:tc>
          <w:tcPr>
            <w:tcW w:w="175" w:type="pct"/>
            <w:tcBorders>
              <w:top w:val="nil"/>
              <w:left w:val="single" w:sz="8" w:space="0" w:color="auto"/>
              <w:bottom w:val="single" w:sz="4" w:space="0" w:color="auto"/>
              <w:right w:val="single" w:sz="8" w:space="0" w:color="auto"/>
            </w:tcBorders>
          </w:tcPr>
          <w:p w14:paraId="5FD8C182" w14:textId="21E23419" w:rsidR="00EA5ECC" w:rsidRPr="00194349" w:rsidRDefault="00EE7756" w:rsidP="00AE4935">
            <w:pPr>
              <w:jc w:val="center"/>
              <w:rPr>
                <w:rFonts w:asciiTheme="minorHAnsi" w:hAnsiTheme="minorHAnsi"/>
                <w:color w:val="000000"/>
                <w:sz w:val="14"/>
                <w:szCs w:val="14"/>
              </w:rPr>
            </w:pPr>
            <w:r>
              <w:rPr>
                <w:rFonts w:asciiTheme="minorHAnsi" w:hAnsiTheme="minorHAnsi"/>
                <w:color w:val="000000"/>
                <w:sz w:val="14"/>
                <w:szCs w:val="14"/>
              </w:rPr>
              <w:t>B-</w:t>
            </w:r>
            <w:r w:rsidR="00AE4935">
              <w:rPr>
                <w:rFonts w:asciiTheme="minorHAnsi" w:hAnsiTheme="minorHAnsi"/>
                <w:color w:val="000000"/>
                <w:sz w:val="14"/>
                <w:szCs w:val="14"/>
              </w:rPr>
              <w:t>7</w:t>
            </w:r>
          </w:p>
        </w:tc>
        <w:tc>
          <w:tcPr>
            <w:tcW w:w="175" w:type="pct"/>
            <w:tcBorders>
              <w:top w:val="nil"/>
              <w:left w:val="single" w:sz="8" w:space="0" w:color="auto"/>
              <w:bottom w:val="single" w:sz="4" w:space="0" w:color="auto"/>
              <w:right w:val="single" w:sz="8" w:space="0" w:color="auto"/>
            </w:tcBorders>
            <w:shd w:val="clear" w:color="auto" w:fill="auto"/>
            <w:vAlign w:val="center"/>
          </w:tcPr>
          <w:p w14:paraId="07BB30FF" w14:textId="37D0C9C1" w:rsidR="00EA5ECC" w:rsidRPr="00194349" w:rsidRDefault="00EA5ECC"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66</w:t>
            </w:r>
          </w:p>
        </w:tc>
        <w:tc>
          <w:tcPr>
            <w:tcW w:w="175" w:type="pct"/>
            <w:tcBorders>
              <w:top w:val="nil"/>
              <w:left w:val="nil"/>
              <w:bottom w:val="single" w:sz="4" w:space="0" w:color="auto"/>
              <w:right w:val="single" w:sz="8" w:space="0" w:color="auto"/>
            </w:tcBorders>
            <w:shd w:val="clear" w:color="auto" w:fill="auto"/>
            <w:vAlign w:val="center"/>
          </w:tcPr>
          <w:p w14:paraId="3353534C" w14:textId="77777777" w:rsidR="00EA5ECC" w:rsidRPr="00194349" w:rsidRDefault="00EA5ECC" w:rsidP="00482F3E">
            <w:pPr>
              <w:jc w:val="center"/>
              <w:rPr>
                <w:rFonts w:asciiTheme="minorHAnsi" w:hAnsiTheme="minorHAnsi"/>
                <w:color w:val="000000"/>
                <w:sz w:val="14"/>
                <w:szCs w:val="14"/>
                <w:highlight w:val="yellow"/>
              </w:rPr>
            </w:pPr>
            <w:r w:rsidRPr="00194349">
              <w:rPr>
                <w:rFonts w:asciiTheme="minorHAnsi" w:hAnsiTheme="minorHAnsi"/>
                <w:color w:val="000000"/>
                <w:sz w:val="14"/>
                <w:szCs w:val="14"/>
              </w:rPr>
              <w:t>66</w:t>
            </w:r>
          </w:p>
        </w:tc>
        <w:tc>
          <w:tcPr>
            <w:tcW w:w="272" w:type="pct"/>
            <w:tcBorders>
              <w:top w:val="nil"/>
              <w:left w:val="single" w:sz="4" w:space="0" w:color="auto"/>
              <w:bottom w:val="single" w:sz="4" w:space="0" w:color="auto"/>
              <w:right w:val="single" w:sz="4" w:space="0" w:color="auto"/>
            </w:tcBorders>
            <w:shd w:val="clear" w:color="auto" w:fill="auto"/>
            <w:noWrap/>
            <w:vAlign w:val="center"/>
          </w:tcPr>
          <w:p w14:paraId="1EAF47FA"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w:t>
            </w:r>
          </w:p>
        </w:tc>
        <w:tc>
          <w:tcPr>
            <w:tcW w:w="244" w:type="pct"/>
            <w:tcBorders>
              <w:top w:val="nil"/>
              <w:left w:val="nil"/>
              <w:bottom w:val="single" w:sz="4" w:space="0" w:color="auto"/>
              <w:right w:val="single" w:sz="4" w:space="0" w:color="auto"/>
            </w:tcBorders>
            <w:shd w:val="clear" w:color="auto" w:fill="auto"/>
            <w:vAlign w:val="center"/>
          </w:tcPr>
          <w:p w14:paraId="45691298"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66</w:t>
            </w:r>
          </w:p>
        </w:tc>
        <w:tc>
          <w:tcPr>
            <w:tcW w:w="285" w:type="pct"/>
            <w:tcBorders>
              <w:top w:val="nil"/>
              <w:left w:val="nil"/>
              <w:bottom w:val="single" w:sz="4" w:space="0" w:color="auto"/>
              <w:right w:val="single" w:sz="4" w:space="0" w:color="auto"/>
            </w:tcBorders>
            <w:shd w:val="clear" w:color="auto" w:fill="auto"/>
            <w:noWrap/>
            <w:vAlign w:val="center"/>
          </w:tcPr>
          <w:p w14:paraId="6AFB23B6"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0.017</w:t>
            </w:r>
          </w:p>
        </w:tc>
        <w:tc>
          <w:tcPr>
            <w:tcW w:w="434" w:type="pct"/>
            <w:tcBorders>
              <w:top w:val="nil"/>
              <w:left w:val="nil"/>
              <w:bottom w:val="single" w:sz="4" w:space="0" w:color="auto"/>
              <w:right w:val="single" w:sz="24" w:space="0" w:color="auto"/>
            </w:tcBorders>
            <w:shd w:val="clear" w:color="auto" w:fill="auto"/>
            <w:noWrap/>
            <w:vAlign w:val="center"/>
          </w:tcPr>
          <w:p w14:paraId="3F95FCCC" w14:textId="4ACA2F8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1.1</w:t>
            </w:r>
            <w:r w:rsidR="00703A89">
              <w:rPr>
                <w:rFonts w:asciiTheme="minorHAnsi" w:hAnsiTheme="minorHAnsi"/>
                <w:color w:val="000000"/>
                <w:sz w:val="14"/>
                <w:szCs w:val="14"/>
              </w:rPr>
              <w:t>00</w:t>
            </w:r>
          </w:p>
        </w:tc>
        <w:tc>
          <w:tcPr>
            <w:tcW w:w="175" w:type="pct"/>
            <w:tcBorders>
              <w:top w:val="nil"/>
              <w:left w:val="single" w:sz="24" w:space="0" w:color="auto"/>
              <w:bottom w:val="single" w:sz="4" w:space="0" w:color="auto"/>
              <w:right w:val="single" w:sz="8" w:space="0" w:color="auto"/>
            </w:tcBorders>
            <w:shd w:val="clear" w:color="auto" w:fill="auto"/>
            <w:vAlign w:val="center"/>
          </w:tcPr>
          <w:p w14:paraId="780FE55D"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single" w:sz="4" w:space="0" w:color="auto"/>
              <w:bottom w:val="single" w:sz="4" w:space="0" w:color="auto"/>
              <w:right w:val="single" w:sz="4" w:space="0" w:color="auto"/>
            </w:tcBorders>
            <w:shd w:val="clear" w:color="auto" w:fill="auto"/>
            <w:vAlign w:val="center"/>
          </w:tcPr>
          <w:p w14:paraId="14DF1706"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177" w:type="pct"/>
            <w:tcBorders>
              <w:top w:val="nil"/>
              <w:left w:val="nil"/>
              <w:bottom w:val="single" w:sz="4" w:space="0" w:color="auto"/>
              <w:right w:val="single" w:sz="4" w:space="0" w:color="auto"/>
            </w:tcBorders>
            <w:shd w:val="clear" w:color="auto" w:fill="auto"/>
            <w:vAlign w:val="center"/>
          </w:tcPr>
          <w:p w14:paraId="4D830CEF"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w:t>
            </w:r>
          </w:p>
        </w:tc>
        <w:tc>
          <w:tcPr>
            <w:tcW w:w="204" w:type="pct"/>
            <w:tcBorders>
              <w:top w:val="nil"/>
              <w:left w:val="nil"/>
              <w:bottom w:val="single" w:sz="4" w:space="0" w:color="auto"/>
              <w:right w:val="single" w:sz="4" w:space="0" w:color="auto"/>
            </w:tcBorders>
            <w:shd w:val="clear" w:color="auto" w:fill="auto"/>
            <w:vAlign w:val="center"/>
          </w:tcPr>
          <w:p w14:paraId="3793F8CD" w14:textId="77777777"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0.000</w:t>
            </w:r>
          </w:p>
        </w:tc>
        <w:tc>
          <w:tcPr>
            <w:tcW w:w="204" w:type="pct"/>
            <w:tcBorders>
              <w:top w:val="nil"/>
              <w:left w:val="nil"/>
              <w:bottom w:val="single" w:sz="4" w:space="0" w:color="auto"/>
              <w:right w:val="nil"/>
            </w:tcBorders>
            <w:shd w:val="clear" w:color="auto" w:fill="auto"/>
            <w:vAlign w:val="center"/>
          </w:tcPr>
          <w:p w14:paraId="42BCB15B" w14:textId="06848C39"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0.0</w:t>
            </w:r>
            <w:r w:rsidR="00C348D6">
              <w:rPr>
                <w:rFonts w:asciiTheme="minorHAnsi" w:hAnsiTheme="minorHAnsi"/>
                <w:color w:val="000000"/>
                <w:sz w:val="14"/>
                <w:szCs w:val="14"/>
              </w:rPr>
              <w:t>00</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tcPr>
          <w:p w14:paraId="5BECC494" w14:textId="12E5E338" w:rsidR="00EA5ECC" w:rsidRPr="00194349" w:rsidRDefault="00EA5ECC" w:rsidP="00482F3E">
            <w:pPr>
              <w:jc w:val="center"/>
              <w:rPr>
                <w:rFonts w:asciiTheme="minorHAnsi" w:hAnsiTheme="minorHAnsi"/>
                <w:color w:val="000000"/>
                <w:sz w:val="14"/>
                <w:szCs w:val="14"/>
              </w:rPr>
            </w:pPr>
            <w:r w:rsidRPr="00194349">
              <w:rPr>
                <w:rFonts w:asciiTheme="minorHAnsi" w:hAnsiTheme="minorHAnsi"/>
                <w:color w:val="000000"/>
                <w:sz w:val="14"/>
                <w:szCs w:val="14"/>
              </w:rPr>
              <w:t>1.1</w:t>
            </w:r>
            <w:r w:rsidR="001313E8">
              <w:rPr>
                <w:rFonts w:asciiTheme="minorHAnsi" w:hAnsiTheme="minorHAnsi"/>
                <w:color w:val="000000"/>
                <w:sz w:val="14"/>
                <w:szCs w:val="14"/>
              </w:rPr>
              <w:t>00</w:t>
            </w:r>
          </w:p>
        </w:tc>
        <w:tc>
          <w:tcPr>
            <w:tcW w:w="230" w:type="pct"/>
            <w:tcBorders>
              <w:top w:val="single" w:sz="8" w:space="0" w:color="auto"/>
              <w:left w:val="single" w:sz="8" w:space="0" w:color="auto"/>
              <w:bottom w:val="single" w:sz="8" w:space="0" w:color="auto"/>
              <w:right w:val="single" w:sz="8" w:space="0" w:color="auto"/>
            </w:tcBorders>
            <w:vAlign w:val="center"/>
          </w:tcPr>
          <w:p w14:paraId="253E3769" w14:textId="3C15E033" w:rsidR="00EA5ECC" w:rsidRPr="009E016D" w:rsidRDefault="00F06245" w:rsidP="00482F3E">
            <w:pPr>
              <w:jc w:val="center"/>
              <w:rPr>
                <w:rFonts w:asciiTheme="minorHAnsi" w:hAnsiTheme="minorHAnsi"/>
                <w:color w:val="000000"/>
                <w:sz w:val="14"/>
                <w:szCs w:val="14"/>
              </w:rPr>
            </w:pPr>
            <w:r>
              <w:rPr>
                <w:rFonts w:ascii="Calibri" w:hAnsi="Calibri"/>
                <w:color w:val="000000"/>
                <w:sz w:val="14"/>
                <w:szCs w:val="14"/>
              </w:rPr>
              <w:t>$43.82</w:t>
            </w:r>
          </w:p>
        </w:tc>
        <w:tc>
          <w:tcPr>
            <w:tcW w:w="369" w:type="pct"/>
            <w:tcBorders>
              <w:top w:val="single" w:sz="8" w:space="0" w:color="auto"/>
              <w:left w:val="single" w:sz="8" w:space="0" w:color="auto"/>
              <w:bottom w:val="single" w:sz="8" w:space="0" w:color="auto"/>
              <w:right w:val="single" w:sz="8" w:space="0" w:color="auto"/>
            </w:tcBorders>
            <w:vAlign w:val="center"/>
          </w:tcPr>
          <w:p w14:paraId="5EE08239" w14:textId="2E46E5DC" w:rsidR="00EA5ECC" w:rsidRPr="00482F3E" w:rsidRDefault="00814730" w:rsidP="00482F3E">
            <w:pPr>
              <w:jc w:val="center"/>
              <w:rPr>
                <w:rFonts w:asciiTheme="minorHAnsi" w:hAnsiTheme="minorHAnsi"/>
                <w:color w:val="000000"/>
                <w:sz w:val="14"/>
                <w:szCs w:val="14"/>
              </w:rPr>
            </w:pPr>
            <w:r>
              <w:rPr>
                <w:rFonts w:ascii="Calibri" w:hAnsi="Calibri"/>
                <w:color w:val="000000"/>
                <w:sz w:val="14"/>
                <w:szCs w:val="14"/>
              </w:rPr>
              <w:t>48.20</w:t>
            </w:r>
          </w:p>
        </w:tc>
      </w:tr>
      <w:tr w:rsidR="00B544BB" w14:paraId="7FB46774" w14:textId="77777777" w:rsidTr="00A25361">
        <w:trPr>
          <w:trHeight w:val="230"/>
        </w:trPr>
        <w:tc>
          <w:tcPr>
            <w:tcW w:w="1269" w:type="pct"/>
            <w:gridSpan w:val="3"/>
            <w:tcBorders>
              <w:top w:val="single" w:sz="8" w:space="0" w:color="auto"/>
              <w:left w:val="single" w:sz="8" w:space="0" w:color="auto"/>
              <w:bottom w:val="single" w:sz="8" w:space="0" w:color="auto"/>
              <w:right w:val="single" w:sz="4" w:space="0" w:color="auto"/>
            </w:tcBorders>
            <w:shd w:val="clear" w:color="auto" w:fill="BFBFBF"/>
            <w:vAlign w:val="bottom"/>
            <w:hideMark/>
          </w:tcPr>
          <w:p w14:paraId="5B04F245" w14:textId="4C90762D" w:rsidR="0073031A" w:rsidRPr="004E1472" w:rsidRDefault="0073031A" w:rsidP="009E016D">
            <w:pPr>
              <w:rPr>
                <w:rFonts w:ascii="Calibri" w:hAnsi="Calibri"/>
                <w:b/>
                <w:bCs/>
                <w:color w:val="000000"/>
                <w:sz w:val="14"/>
                <w:szCs w:val="14"/>
              </w:rPr>
            </w:pPr>
            <w:r>
              <w:rPr>
                <w:rFonts w:ascii="Calibri" w:hAnsi="Calibri"/>
                <w:b/>
                <w:bCs/>
                <w:color w:val="000000"/>
                <w:sz w:val="14"/>
                <w:szCs w:val="14"/>
              </w:rPr>
              <w:t xml:space="preserve">GRAND </w:t>
            </w:r>
            <w:r w:rsidRPr="004E1472">
              <w:rPr>
                <w:rFonts w:ascii="Calibri" w:hAnsi="Calibri"/>
                <w:b/>
                <w:bCs/>
                <w:color w:val="000000"/>
                <w:sz w:val="14"/>
                <w:szCs w:val="14"/>
              </w:rPr>
              <w:t>TOTAL</w:t>
            </w:r>
            <w:r>
              <w:rPr>
                <w:rFonts w:ascii="Calibri" w:hAnsi="Calibri"/>
                <w:b/>
                <w:bCs/>
                <w:color w:val="000000"/>
                <w:sz w:val="14"/>
                <w:szCs w:val="14"/>
              </w:rPr>
              <w:t>*</w:t>
            </w:r>
          </w:p>
        </w:tc>
        <w:tc>
          <w:tcPr>
            <w:tcW w:w="175" w:type="pct"/>
            <w:tcBorders>
              <w:top w:val="nil"/>
              <w:left w:val="single" w:sz="4" w:space="0" w:color="auto"/>
              <w:bottom w:val="single" w:sz="8" w:space="0" w:color="auto"/>
              <w:right w:val="single" w:sz="4" w:space="0" w:color="auto"/>
            </w:tcBorders>
            <w:shd w:val="clear" w:color="auto" w:fill="BFBFBF"/>
          </w:tcPr>
          <w:p w14:paraId="0E45EC3B" w14:textId="77777777" w:rsidR="0073031A" w:rsidRPr="00BE2E7D" w:rsidRDefault="0073031A" w:rsidP="009E016D">
            <w:pPr>
              <w:jc w:val="center"/>
              <w:rPr>
                <w:rFonts w:ascii="Calibri" w:hAnsi="Calibri"/>
                <w:b/>
                <w:bCs/>
                <w:color w:val="000000"/>
                <w:sz w:val="14"/>
                <w:szCs w:val="14"/>
              </w:rPr>
            </w:pPr>
          </w:p>
        </w:tc>
        <w:tc>
          <w:tcPr>
            <w:tcW w:w="175" w:type="pct"/>
            <w:tcBorders>
              <w:top w:val="nil"/>
              <w:left w:val="single" w:sz="4" w:space="0" w:color="auto"/>
              <w:bottom w:val="single" w:sz="8" w:space="0" w:color="auto"/>
              <w:right w:val="single" w:sz="8" w:space="0" w:color="auto"/>
            </w:tcBorders>
            <w:shd w:val="clear" w:color="auto" w:fill="BFBFBF"/>
            <w:vAlign w:val="center"/>
          </w:tcPr>
          <w:p w14:paraId="67CF3893" w14:textId="1984949C" w:rsidR="0073031A" w:rsidRPr="00BE2E7D" w:rsidRDefault="0073031A" w:rsidP="009E016D">
            <w:pPr>
              <w:jc w:val="center"/>
              <w:rPr>
                <w:rFonts w:ascii="Calibri" w:hAnsi="Calibri"/>
                <w:b/>
                <w:bCs/>
                <w:color w:val="000000"/>
                <w:sz w:val="14"/>
                <w:szCs w:val="14"/>
              </w:rPr>
            </w:pPr>
            <w:r w:rsidRPr="00BE2E7D">
              <w:rPr>
                <w:rFonts w:ascii="Calibri" w:hAnsi="Calibri"/>
                <w:b/>
                <w:bCs/>
                <w:color w:val="000000"/>
                <w:sz w:val="14"/>
                <w:szCs w:val="14"/>
              </w:rPr>
              <w:t>88</w:t>
            </w:r>
          </w:p>
        </w:tc>
        <w:tc>
          <w:tcPr>
            <w:tcW w:w="175" w:type="pct"/>
            <w:tcBorders>
              <w:top w:val="nil"/>
              <w:left w:val="nil"/>
              <w:bottom w:val="single" w:sz="8" w:space="0" w:color="auto"/>
              <w:right w:val="single" w:sz="4" w:space="0" w:color="auto"/>
            </w:tcBorders>
            <w:shd w:val="clear" w:color="auto" w:fill="BFBFBF"/>
            <w:vAlign w:val="center"/>
          </w:tcPr>
          <w:p w14:paraId="13BA54BE" w14:textId="77777777" w:rsidR="0073031A" w:rsidRPr="00BE2E7D" w:rsidRDefault="0073031A" w:rsidP="009E016D">
            <w:pPr>
              <w:jc w:val="center"/>
              <w:rPr>
                <w:rFonts w:ascii="Calibri" w:hAnsi="Calibri"/>
                <w:b/>
                <w:bCs/>
                <w:color w:val="000000"/>
                <w:sz w:val="14"/>
                <w:szCs w:val="14"/>
              </w:rPr>
            </w:pPr>
            <w:r w:rsidRPr="00BE2E7D">
              <w:rPr>
                <w:rFonts w:ascii="Calibri" w:hAnsi="Calibri"/>
                <w:b/>
                <w:bCs/>
                <w:color w:val="000000"/>
                <w:sz w:val="14"/>
                <w:szCs w:val="14"/>
              </w:rPr>
              <w:t>88</w:t>
            </w:r>
          </w:p>
        </w:tc>
        <w:tc>
          <w:tcPr>
            <w:tcW w:w="272" w:type="pct"/>
            <w:tcBorders>
              <w:top w:val="nil"/>
              <w:left w:val="nil"/>
              <w:bottom w:val="single" w:sz="8" w:space="0" w:color="auto"/>
              <w:right w:val="single" w:sz="4" w:space="0" w:color="auto"/>
            </w:tcBorders>
            <w:shd w:val="clear" w:color="auto" w:fill="BFBFBF"/>
            <w:vAlign w:val="center"/>
          </w:tcPr>
          <w:p w14:paraId="6E51C1BB" w14:textId="17F6A711" w:rsidR="0073031A" w:rsidRPr="007D6A63" w:rsidRDefault="00E81776" w:rsidP="00135999">
            <w:pPr>
              <w:jc w:val="center"/>
              <w:rPr>
                <w:rFonts w:ascii="Calibri" w:hAnsi="Calibri"/>
                <w:b/>
                <w:bCs/>
                <w:color w:val="000000"/>
                <w:sz w:val="14"/>
                <w:szCs w:val="14"/>
              </w:rPr>
            </w:pPr>
            <w:r w:rsidRPr="007D6A63">
              <w:rPr>
                <w:rFonts w:ascii="Calibri" w:hAnsi="Calibri"/>
                <w:b/>
                <w:bCs/>
                <w:color w:val="000000"/>
                <w:sz w:val="14"/>
                <w:szCs w:val="14"/>
              </w:rPr>
              <w:t>4.16</w:t>
            </w:r>
          </w:p>
        </w:tc>
        <w:tc>
          <w:tcPr>
            <w:tcW w:w="244" w:type="pct"/>
            <w:tcBorders>
              <w:top w:val="nil"/>
              <w:left w:val="nil"/>
              <w:bottom w:val="single" w:sz="8" w:space="0" w:color="auto"/>
              <w:right w:val="single" w:sz="4" w:space="0" w:color="auto"/>
            </w:tcBorders>
            <w:shd w:val="clear" w:color="auto" w:fill="BFBFBF"/>
            <w:vAlign w:val="center"/>
          </w:tcPr>
          <w:p w14:paraId="5182126D" w14:textId="6C73E63A" w:rsidR="0073031A" w:rsidRPr="007D6A63" w:rsidRDefault="00E81776" w:rsidP="009E016D">
            <w:pPr>
              <w:jc w:val="center"/>
              <w:rPr>
                <w:rFonts w:ascii="Calibri" w:hAnsi="Calibri"/>
                <w:b/>
                <w:bCs/>
                <w:color w:val="000000"/>
                <w:sz w:val="14"/>
                <w:szCs w:val="14"/>
              </w:rPr>
            </w:pPr>
            <w:r w:rsidRPr="007D6A63">
              <w:rPr>
                <w:rFonts w:ascii="Calibri" w:hAnsi="Calibri"/>
                <w:b/>
                <w:bCs/>
                <w:color w:val="000000"/>
                <w:sz w:val="14"/>
                <w:szCs w:val="14"/>
              </w:rPr>
              <w:t>366</w:t>
            </w:r>
          </w:p>
        </w:tc>
        <w:tc>
          <w:tcPr>
            <w:tcW w:w="285" w:type="pct"/>
            <w:tcBorders>
              <w:top w:val="nil"/>
              <w:left w:val="nil"/>
              <w:bottom w:val="single" w:sz="8" w:space="0" w:color="auto"/>
              <w:right w:val="single" w:sz="4" w:space="0" w:color="auto"/>
            </w:tcBorders>
            <w:shd w:val="clear" w:color="auto" w:fill="BFBFBF"/>
            <w:vAlign w:val="center"/>
          </w:tcPr>
          <w:p w14:paraId="0609C43B" w14:textId="7C73AD84" w:rsidR="0073031A" w:rsidRPr="007D6A63" w:rsidRDefault="00E81776" w:rsidP="00B544BB">
            <w:pPr>
              <w:jc w:val="center"/>
              <w:rPr>
                <w:rFonts w:ascii="Calibri" w:hAnsi="Calibri"/>
                <w:b/>
                <w:bCs/>
                <w:color w:val="000000"/>
                <w:sz w:val="14"/>
                <w:szCs w:val="14"/>
              </w:rPr>
            </w:pPr>
            <w:r w:rsidRPr="007D6A63">
              <w:rPr>
                <w:rFonts w:ascii="Calibri" w:hAnsi="Calibri"/>
                <w:b/>
                <w:bCs/>
                <w:color w:val="000000"/>
                <w:sz w:val="14"/>
                <w:szCs w:val="14"/>
              </w:rPr>
              <w:t>0.623</w:t>
            </w:r>
          </w:p>
        </w:tc>
        <w:tc>
          <w:tcPr>
            <w:tcW w:w="434" w:type="pct"/>
            <w:tcBorders>
              <w:top w:val="nil"/>
              <w:left w:val="nil"/>
              <w:bottom w:val="single" w:sz="8" w:space="0" w:color="auto"/>
              <w:right w:val="single" w:sz="24" w:space="0" w:color="auto"/>
            </w:tcBorders>
            <w:shd w:val="clear" w:color="auto" w:fill="BFBFBF"/>
            <w:vAlign w:val="center"/>
          </w:tcPr>
          <w:p w14:paraId="3FB9BCBD" w14:textId="7CD4ACC4" w:rsidR="0073031A" w:rsidRPr="007D6A63" w:rsidRDefault="00E81776" w:rsidP="009E016D">
            <w:pPr>
              <w:jc w:val="center"/>
              <w:rPr>
                <w:rFonts w:ascii="Calibri" w:hAnsi="Calibri"/>
                <w:b/>
                <w:bCs/>
                <w:color w:val="000000"/>
                <w:sz w:val="14"/>
                <w:szCs w:val="14"/>
              </w:rPr>
            </w:pPr>
            <w:r w:rsidRPr="007D6A63">
              <w:rPr>
                <w:rFonts w:ascii="Calibri" w:hAnsi="Calibri"/>
                <w:b/>
                <w:bCs/>
                <w:color w:val="000000"/>
                <w:sz w:val="14"/>
                <w:szCs w:val="14"/>
              </w:rPr>
              <w:t>227.967</w:t>
            </w:r>
          </w:p>
        </w:tc>
        <w:tc>
          <w:tcPr>
            <w:tcW w:w="175" w:type="pct"/>
            <w:tcBorders>
              <w:top w:val="nil"/>
              <w:left w:val="single" w:sz="24" w:space="0" w:color="auto"/>
              <w:bottom w:val="single" w:sz="8" w:space="0" w:color="auto"/>
              <w:right w:val="single" w:sz="4" w:space="0" w:color="auto"/>
            </w:tcBorders>
            <w:shd w:val="clear" w:color="auto" w:fill="BFBFBF"/>
            <w:vAlign w:val="center"/>
          </w:tcPr>
          <w:p w14:paraId="538A6611" w14:textId="77777777" w:rsidR="0073031A" w:rsidRPr="007D6A63" w:rsidRDefault="0073031A" w:rsidP="009E016D">
            <w:pPr>
              <w:jc w:val="center"/>
              <w:rPr>
                <w:rFonts w:ascii="Calibri" w:hAnsi="Calibri"/>
                <w:b/>
                <w:bCs/>
                <w:color w:val="000000"/>
                <w:sz w:val="14"/>
                <w:szCs w:val="14"/>
              </w:rPr>
            </w:pPr>
            <w:r w:rsidRPr="007D6A63">
              <w:rPr>
                <w:rFonts w:ascii="Calibri" w:hAnsi="Calibri"/>
                <w:b/>
                <w:bCs/>
                <w:color w:val="000000"/>
                <w:sz w:val="14"/>
                <w:szCs w:val="14"/>
              </w:rPr>
              <w:t>0</w:t>
            </w:r>
          </w:p>
        </w:tc>
        <w:tc>
          <w:tcPr>
            <w:tcW w:w="177" w:type="pct"/>
            <w:tcBorders>
              <w:top w:val="nil"/>
              <w:left w:val="nil"/>
              <w:bottom w:val="single" w:sz="8" w:space="0" w:color="auto"/>
              <w:right w:val="single" w:sz="4" w:space="0" w:color="auto"/>
            </w:tcBorders>
            <w:shd w:val="clear" w:color="auto" w:fill="BFBFBF"/>
            <w:vAlign w:val="center"/>
          </w:tcPr>
          <w:p w14:paraId="7F7A77FC" w14:textId="77777777" w:rsidR="0073031A" w:rsidRPr="007D6A63" w:rsidRDefault="0073031A" w:rsidP="009E016D">
            <w:pPr>
              <w:jc w:val="center"/>
              <w:rPr>
                <w:rFonts w:ascii="Calibri" w:hAnsi="Calibri"/>
                <w:b/>
                <w:bCs/>
                <w:color w:val="000000"/>
                <w:sz w:val="14"/>
                <w:szCs w:val="14"/>
              </w:rPr>
            </w:pPr>
            <w:r w:rsidRPr="007D6A63">
              <w:rPr>
                <w:rFonts w:ascii="Calibri" w:hAnsi="Calibri"/>
                <w:b/>
                <w:bCs/>
                <w:color w:val="000000"/>
                <w:sz w:val="14"/>
                <w:szCs w:val="14"/>
              </w:rPr>
              <w:t>0.00</w:t>
            </w:r>
          </w:p>
        </w:tc>
        <w:tc>
          <w:tcPr>
            <w:tcW w:w="177" w:type="pct"/>
            <w:tcBorders>
              <w:top w:val="nil"/>
              <w:left w:val="nil"/>
              <w:bottom w:val="single" w:sz="8" w:space="0" w:color="auto"/>
              <w:right w:val="single" w:sz="4" w:space="0" w:color="auto"/>
            </w:tcBorders>
            <w:shd w:val="clear" w:color="auto" w:fill="BFBFBF"/>
            <w:vAlign w:val="center"/>
          </w:tcPr>
          <w:p w14:paraId="1859E846" w14:textId="77777777" w:rsidR="0073031A" w:rsidRPr="007D6A63" w:rsidRDefault="0073031A" w:rsidP="009E016D">
            <w:pPr>
              <w:jc w:val="center"/>
              <w:rPr>
                <w:rFonts w:ascii="Calibri" w:hAnsi="Calibri"/>
                <w:b/>
                <w:bCs/>
                <w:color w:val="000000"/>
                <w:sz w:val="14"/>
                <w:szCs w:val="14"/>
              </w:rPr>
            </w:pPr>
            <w:r w:rsidRPr="007D6A63">
              <w:rPr>
                <w:rFonts w:ascii="Calibri" w:hAnsi="Calibri"/>
                <w:b/>
                <w:bCs/>
                <w:color w:val="000000"/>
                <w:sz w:val="14"/>
                <w:szCs w:val="14"/>
              </w:rPr>
              <w:t>0.00</w:t>
            </w:r>
          </w:p>
        </w:tc>
        <w:tc>
          <w:tcPr>
            <w:tcW w:w="204" w:type="pct"/>
            <w:tcBorders>
              <w:top w:val="nil"/>
              <w:left w:val="nil"/>
              <w:bottom w:val="single" w:sz="8" w:space="0" w:color="auto"/>
              <w:right w:val="single" w:sz="4" w:space="0" w:color="auto"/>
            </w:tcBorders>
            <w:shd w:val="clear" w:color="auto" w:fill="BFBFBF"/>
            <w:vAlign w:val="center"/>
          </w:tcPr>
          <w:p w14:paraId="4C30844B" w14:textId="77777777" w:rsidR="0073031A" w:rsidRPr="00EC7CBF" w:rsidRDefault="0073031A" w:rsidP="009E016D">
            <w:pPr>
              <w:jc w:val="center"/>
              <w:rPr>
                <w:rFonts w:ascii="Calibri" w:hAnsi="Calibri"/>
                <w:b/>
                <w:bCs/>
                <w:color w:val="000000"/>
                <w:sz w:val="14"/>
                <w:szCs w:val="14"/>
              </w:rPr>
            </w:pPr>
            <w:r w:rsidRPr="00EC7CBF">
              <w:rPr>
                <w:rFonts w:ascii="Calibri" w:hAnsi="Calibri"/>
                <w:b/>
                <w:bCs/>
                <w:color w:val="000000"/>
                <w:sz w:val="14"/>
                <w:szCs w:val="14"/>
              </w:rPr>
              <w:t>0.000</w:t>
            </w:r>
          </w:p>
        </w:tc>
        <w:tc>
          <w:tcPr>
            <w:tcW w:w="204" w:type="pct"/>
            <w:tcBorders>
              <w:top w:val="nil"/>
              <w:left w:val="nil"/>
              <w:bottom w:val="single" w:sz="8" w:space="0" w:color="auto"/>
              <w:right w:val="nil"/>
            </w:tcBorders>
            <w:shd w:val="clear" w:color="auto" w:fill="BFBFBF"/>
            <w:vAlign w:val="center"/>
          </w:tcPr>
          <w:p w14:paraId="7C501A4B" w14:textId="7177F27E" w:rsidR="0073031A" w:rsidRPr="009C098A" w:rsidRDefault="0073031A" w:rsidP="009E016D">
            <w:pPr>
              <w:jc w:val="center"/>
              <w:rPr>
                <w:rFonts w:ascii="Calibri" w:hAnsi="Calibri"/>
                <w:b/>
                <w:bCs/>
                <w:color w:val="000000"/>
                <w:sz w:val="14"/>
                <w:szCs w:val="14"/>
              </w:rPr>
            </w:pPr>
            <w:r w:rsidRPr="006133CA">
              <w:rPr>
                <w:rFonts w:ascii="Calibri" w:hAnsi="Calibri"/>
                <w:b/>
                <w:bCs/>
                <w:color w:val="000000"/>
                <w:sz w:val="14"/>
                <w:szCs w:val="14"/>
              </w:rPr>
              <w:t>0.0</w:t>
            </w:r>
            <w:r w:rsidR="00C348D6" w:rsidRPr="009C098A">
              <w:rPr>
                <w:rFonts w:ascii="Calibri" w:hAnsi="Calibri"/>
                <w:b/>
                <w:bCs/>
                <w:color w:val="000000"/>
                <w:sz w:val="14"/>
                <w:szCs w:val="14"/>
              </w:rPr>
              <w:t>00</w:t>
            </w:r>
          </w:p>
        </w:tc>
        <w:tc>
          <w:tcPr>
            <w:tcW w:w="434" w:type="pct"/>
            <w:tcBorders>
              <w:top w:val="nil"/>
              <w:left w:val="single" w:sz="8" w:space="0" w:color="auto"/>
              <w:bottom w:val="single" w:sz="8" w:space="0" w:color="auto"/>
              <w:right w:val="single" w:sz="8" w:space="0" w:color="auto"/>
            </w:tcBorders>
            <w:shd w:val="clear" w:color="auto" w:fill="BFBFBF"/>
            <w:vAlign w:val="center"/>
          </w:tcPr>
          <w:p w14:paraId="280DA26A" w14:textId="05F4D929" w:rsidR="0073031A" w:rsidRPr="007D6A63" w:rsidRDefault="00E81776" w:rsidP="009E016D">
            <w:pPr>
              <w:jc w:val="center"/>
              <w:rPr>
                <w:rFonts w:ascii="Calibri" w:hAnsi="Calibri"/>
                <w:b/>
                <w:bCs/>
                <w:color w:val="000000"/>
                <w:sz w:val="14"/>
                <w:szCs w:val="14"/>
              </w:rPr>
            </w:pPr>
            <w:r w:rsidRPr="007D6A63">
              <w:rPr>
                <w:rFonts w:ascii="Calibri" w:hAnsi="Calibri"/>
                <w:b/>
                <w:bCs/>
                <w:color w:val="000000"/>
                <w:sz w:val="14"/>
                <w:szCs w:val="14"/>
              </w:rPr>
              <w:t>227.967</w:t>
            </w:r>
          </w:p>
        </w:tc>
        <w:tc>
          <w:tcPr>
            <w:tcW w:w="230" w:type="pct"/>
            <w:tcBorders>
              <w:top w:val="nil"/>
              <w:left w:val="single" w:sz="8" w:space="0" w:color="auto"/>
              <w:bottom w:val="single" w:sz="8" w:space="0" w:color="auto"/>
              <w:right w:val="single" w:sz="8" w:space="0" w:color="auto"/>
            </w:tcBorders>
            <w:shd w:val="clear" w:color="auto" w:fill="BFBFBF"/>
          </w:tcPr>
          <w:p w14:paraId="2E1C7707" w14:textId="5FF7C822" w:rsidR="0073031A" w:rsidRPr="007D6A63" w:rsidRDefault="0073031A" w:rsidP="009E016D">
            <w:pPr>
              <w:jc w:val="center"/>
              <w:rPr>
                <w:rFonts w:ascii="Calibri" w:hAnsi="Calibri"/>
                <w:b/>
                <w:bCs/>
                <w:color w:val="000000"/>
                <w:sz w:val="14"/>
                <w:szCs w:val="14"/>
              </w:rPr>
            </w:pPr>
            <w:r w:rsidRPr="007D6A63">
              <w:rPr>
                <w:rFonts w:ascii="Calibri" w:hAnsi="Calibri"/>
                <w:b/>
                <w:bCs/>
                <w:color w:val="000000"/>
                <w:sz w:val="14"/>
                <w:szCs w:val="14"/>
              </w:rPr>
              <w:t>--</w:t>
            </w:r>
          </w:p>
        </w:tc>
        <w:tc>
          <w:tcPr>
            <w:tcW w:w="369" w:type="pct"/>
            <w:tcBorders>
              <w:top w:val="nil"/>
              <w:left w:val="single" w:sz="8" w:space="0" w:color="auto"/>
              <w:bottom w:val="single" w:sz="8" w:space="0" w:color="auto"/>
              <w:right w:val="single" w:sz="8" w:space="0" w:color="auto"/>
            </w:tcBorders>
            <w:shd w:val="clear" w:color="auto" w:fill="BFBFBF"/>
          </w:tcPr>
          <w:p w14:paraId="150F1C11" w14:textId="1D3BBA69" w:rsidR="0073031A" w:rsidRPr="00EC7CBF" w:rsidRDefault="00E81776" w:rsidP="009E016D">
            <w:pPr>
              <w:jc w:val="center"/>
              <w:rPr>
                <w:rFonts w:ascii="Calibri" w:hAnsi="Calibri"/>
                <w:b/>
                <w:bCs/>
                <w:color w:val="000000"/>
                <w:sz w:val="14"/>
                <w:szCs w:val="14"/>
              </w:rPr>
            </w:pPr>
            <w:r w:rsidRPr="007D6A63">
              <w:rPr>
                <w:rFonts w:ascii="Calibri" w:hAnsi="Calibri"/>
                <w:b/>
                <w:bCs/>
                <w:color w:val="000000"/>
                <w:sz w:val="14"/>
                <w:szCs w:val="14"/>
              </w:rPr>
              <w:t>9,</w:t>
            </w:r>
            <w:r w:rsidRPr="00115E8D">
              <w:rPr>
                <w:rFonts w:ascii="Calibri" w:hAnsi="Calibri"/>
                <w:b/>
                <w:bCs/>
                <w:color w:val="000000"/>
                <w:sz w:val="14"/>
                <w:szCs w:val="14"/>
              </w:rPr>
              <w:t>989.52</w:t>
            </w:r>
          </w:p>
        </w:tc>
      </w:tr>
    </w:tbl>
    <w:p w14:paraId="1E7D426C" w14:textId="77777777" w:rsidR="00A25361" w:rsidRDefault="00A25361">
      <w:pPr>
        <w:spacing w:line="240" w:lineRule="auto"/>
        <w:rPr>
          <w:sz w:val="20"/>
        </w:rPr>
      </w:pPr>
    </w:p>
    <w:p w14:paraId="4669FAC2" w14:textId="77777777" w:rsidR="00A25361" w:rsidRDefault="00A25361">
      <w:pPr>
        <w:spacing w:line="240" w:lineRule="auto"/>
        <w:rPr>
          <w:sz w:val="20"/>
        </w:rPr>
      </w:pPr>
    </w:p>
    <w:p w14:paraId="6AC5AFED" w14:textId="77777777" w:rsidR="00A25361" w:rsidRDefault="00A25361">
      <w:pPr>
        <w:spacing w:line="240" w:lineRule="auto"/>
        <w:rPr>
          <w:sz w:val="20"/>
        </w:rPr>
      </w:pPr>
    </w:p>
    <w:p w14:paraId="3CFB13EE" w14:textId="77777777" w:rsidR="00A25361" w:rsidRDefault="00A25361">
      <w:pPr>
        <w:spacing w:line="240" w:lineRule="auto"/>
        <w:rPr>
          <w:sz w:val="20"/>
        </w:rPr>
      </w:pPr>
    </w:p>
    <w:p w14:paraId="07385C78" w14:textId="77777777" w:rsidR="00A25361" w:rsidRDefault="00A25361">
      <w:pPr>
        <w:spacing w:line="240" w:lineRule="auto"/>
        <w:rPr>
          <w:sz w:val="20"/>
        </w:rPr>
      </w:pPr>
    </w:p>
    <w:p w14:paraId="18401441" w14:textId="77777777" w:rsidR="00A25361" w:rsidRDefault="00A25361">
      <w:pPr>
        <w:spacing w:line="240" w:lineRule="auto"/>
        <w:rPr>
          <w:sz w:val="20"/>
        </w:rPr>
      </w:pPr>
    </w:p>
    <w:p w14:paraId="1C1745DE" w14:textId="5E6FA1C3" w:rsidR="009E016D" w:rsidRPr="003028EA" w:rsidRDefault="00D83749">
      <w:pPr>
        <w:spacing w:line="240" w:lineRule="auto"/>
        <w:rPr>
          <w:sz w:val="20"/>
        </w:rPr>
      </w:pPr>
      <w:r w:rsidRPr="003028EA">
        <w:rPr>
          <w:sz w:val="20"/>
        </w:rPr>
        <w:t>*Figures may not compute due to rounding.</w:t>
      </w:r>
      <w:r w:rsidR="00AD198E" w:rsidRPr="003028EA">
        <w:rPr>
          <w:sz w:val="20"/>
        </w:rPr>
        <w:br w:type="page"/>
      </w:r>
    </w:p>
    <w:p w14:paraId="7D59EC36" w14:textId="77777777" w:rsidR="00342DA0" w:rsidRDefault="00342DA0" w:rsidP="00D77A4B">
      <w:pPr>
        <w:pStyle w:val="Heading2"/>
        <w:sectPr w:rsidR="00342DA0" w:rsidSect="007369DF">
          <w:endnotePr>
            <w:numFmt w:val="decimal"/>
          </w:endnotePr>
          <w:pgSz w:w="15840" w:h="12240" w:orient="landscape" w:code="1"/>
          <w:pgMar w:top="1440" w:right="1440" w:bottom="1440" w:left="1440" w:header="720" w:footer="576" w:gutter="0"/>
          <w:pgNumType w:start="19"/>
          <w:cols w:space="720"/>
          <w:noEndnote/>
          <w:docGrid w:linePitch="326"/>
        </w:sectPr>
      </w:pPr>
      <w:bookmarkStart w:id="116" w:name="_Toc329341688"/>
      <w:bookmarkStart w:id="117" w:name="_Toc400376152"/>
      <w:bookmarkStart w:id="118" w:name="_Toc290021773"/>
      <w:bookmarkStart w:id="119" w:name="_Toc329341689"/>
      <w:bookmarkStart w:id="120" w:name="_Toc400376154"/>
      <w:bookmarkStart w:id="121" w:name="_Toc280797912"/>
      <w:bookmarkEnd w:id="115"/>
    </w:p>
    <w:p w14:paraId="4E642347" w14:textId="2BDAA0DC" w:rsidR="00CB07BB" w:rsidRPr="00C732EE" w:rsidRDefault="00CB07BB" w:rsidP="00D77A4B">
      <w:pPr>
        <w:pStyle w:val="Heading2"/>
      </w:pPr>
      <w:r w:rsidRPr="00C732EE">
        <w:t>A.13</w:t>
      </w:r>
      <w:r w:rsidRPr="00C732EE">
        <w:tab/>
      </w:r>
      <w:r w:rsidRPr="00DE0832">
        <w:t>Estimates of Other Total Annualized Cost Burden</w:t>
      </w:r>
      <w:bookmarkEnd w:id="116"/>
      <w:bookmarkEnd w:id="117"/>
    </w:p>
    <w:p w14:paraId="72AA47D0" w14:textId="77777777" w:rsidR="00CB07BB" w:rsidRPr="00592EC2" w:rsidRDefault="00CB07BB" w:rsidP="001866C0">
      <w:pPr>
        <w:pStyle w:val="L1-FlLSp12"/>
        <w:tabs>
          <w:tab w:val="left" w:pos="720"/>
        </w:tabs>
        <w:rPr>
          <w:b/>
        </w:rPr>
      </w:pPr>
      <w:r w:rsidRPr="00592EC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1DB6B" w14:textId="77777777" w:rsidR="00CB07BB" w:rsidRPr="002A6A28" w:rsidRDefault="00CB07BB" w:rsidP="001866C0">
      <w:pPr>
        <w:pStyle w:val="L1-FlLSp12"/>
        <w:tabs>
          <w:tab w:val="left" w:pos="720"/>
        </w:tabs>
      </w:pPr>
    </w:p>
    <w:p w14:paraId="3B9B5E3B" w14:textId="4DA4D699" w:rsidR="00CB07BB" w:rsidRDefault="00CB07BB" w:rsidP="000663C1">
      <w:pPr>
        <w:pStyle w:val="L1-FlLSp12"/>
        <w:tabs>
          <w:tab w:val="left" w:pos="720"/>
        </w:tabs>
        <w:spacing w:line="480" w:lineRule="auto"/>
      </w:pPr>
      <w:r w:rsidRPr="00EC1412">
        <w:t>There are no capital/start-up or ongoing operation/maintenance costs associated with this information collection.</w:t>
      </w:r>
    </w:p>
    <w:p w14:paraId="527AC66A" w14:textId="77777777" w:rsidR="00592EC2" w:rsidRDefault="00592EC2" w:rsidP="000663C1">
      <w:pPr>
        <w:pStyle w:val="L1-FlLSp12"/>
        <w:tabs>
          <w:tab w:val="left" w:pos="720"/>
        </w:tabs>
        <w:spacing w:line="480" w:lineRule="auto"/>
      </w:pPr>
    </w:p>
    <w:p w14:paraId="588D2F6F" w14:textId="77777777" w:rsidR="00F93721" w:rsidRPr="00C732EE" w:rsidRDefault="00F93721" w:rsidP="00D77A4B">
      <w:pPr>
        <w:pStyle w:val="Heading2"/>
      </w:pPr>
      <w:r w:rsidRPr="00C732EE">
        <w:t>A.14</w:t>
      </w:r>
      <w:r w:rsidRPr="00C732EE">
        <w:tab/>
      </w:r>
      <w:bookmarkEnd w:id="118"/>
      <w:r>
        <w:t>Annualized Cost to the Federal Government</w:t>
      </w:r>
      <w:bookmarkEnd w:id="119"/>
      <w:bookmarkEnd w:id="120"/>
    </w:p>
    <w:p w14:paraId="3B61A258" w14:textId="77777777" w:rsidR="00F93721" w:rsidRPr="00592EC2" w:rsidRDefault="00F93721" w:rsidP="001866C0">
      <w:pPr>
        <w:pStyle w:val="L1-FlLSp12"/>
        <w:tabs>
          <w:tab w:val="left" w:pos="720"/>
        </w:tabs>
        <w:rPr>
          <w:b/>
        </w:rPr>
      </w:pPr>
      <w:r w:rsidRPr="00E41D48">
        <w:rPr>
          <w:b/>
        </w:rPr>
        <w:t>Provide estimates of annualized cost to the Federal government. Also, provide a description of the method used to estimate cost and any other expense that would not have been incurred without this collection of information.</w:t>
      </w:r>
    </w:p>
    <w:p w14:paraId="2B9DEED3" w14:textId="77777777" w:rsidR="00F93721" w:rsidRPr="002A6A28" w:rsidRDefault="00F93721" w:rsidP="001866C0">
      <w:pPr>
        <w:pStyle w:val="L1-FlLSp12"/>
        <w:tabs>
          <w:tab w:val="left" w:pos="720"/>
        </w:tabs>
      </w:pPr>
    </w:p>
    <w:p w14:paraId="63CDC8F7" w14:textId="77C10ADF" w:rsidR="00E41D48" w:rsidRDefault="00CC56EE" w:rsidP="000663C1">
      <w:pPr>
        <w:pStyle w:val="L1-FlLSp12"/>
        <w:spacing w:line="480" w:lineRule="auto"/>
      </w:pPr>
      <w:r w:rsidRPr="00AE67F7">
        <w:t xml:space="preserve">The total cost to the Federal Government is </w:t>
      </w:r>
      <w:r w:rsidR="005069CF" w:rsidRPr="00AE67F7">
        <w:t>$</w:t>
      </w:r>
      <w:r w:rsidR="003F62CB">
        <w:t>801,590</w:t>
      </w:r>
      <w:r w:rsidR="00E41D48" w:rsidRPr="00316228">
        <w:t>.</w:t>
      </w:r>
      <w:r w:rsidR="003F62CB">
        <w:t>48</w:t>
      </w:r>
      <w:r w:rsidR="00C634D1" w:rsidRPr="00316228">
        <w:t xml:space="preserve"> </w:t>
      </w:r>
      <w:r w:rsidRPr="00316228">
        <w:t xml:space="preserve"> over </w:t>
      </w:r>
      <w:r w:rsidR="00E41D48" w:rsidRPr="00316228">
        <w:t>the 36</w:t>
      </w:r>
      <w:r w:rsidR="004457E2" w:rsidRPr="00316228">
        <w:t xml:space="preserve"> month</w:t>
      </w:r>
      <w:r w:rsidR="005069CF" w:rsidRPr="00316228">
        <w:t xml:space="preserve"> period of the contract</w:t>
      </w:r>
      <w:r w:rsidRPr="00AE67F7">
        <w:t>. The largest cost to the Federal Government is to pay the contractor $</w:t>
      </w:r>
      <w:r w:rsidR="00E41D48" w:rsidRPr="00316228">
        <w:t>778,930</w:t>
      </w:r>
      <w:r w:rsidR="004457E2" w:rsidRPr="00316228">
        <w:t xml:space="preserve">.00 </w:t>
      </w:r>
      <w:r w:rsidRPr="00316228">
        <w:t>to conduct this study and deliver reports and data files.</w:t>
      </w:r>
      <w:r w:rsidR="008D00F7">
        <w:t xml:space="preserve"> The annual cost is $267,196.83.</w:t>
      </w:r>
      <w:r>
        <w:t xml:space="preserve"> </w:t>
      </w:r>
    </w:p>
    <w:p w14:paraId="03B21D91" w14:textId="77777777" w:rsidR="00E41D48" w:rsidRDefault="00E41D48" w:rsidP="000663C1">
      <w:pPr>
        <w:pStyle w:val="L1-FlLSp12"/>
        <w:spacing w:line="480" w:lineRule="auto"/>
      </w:pPr>
    </w:p>
    <w:p w14:paraId="26D35540" w14:textId="43CB069F" w:rsidR="00CC56EE" w:rsidRDefault="00CC56EE" w:rsidP="000663C1">
      <w:pPr>
        <w:pStyle w:val="L1-FlLSp12"/>
        <w:spacing w:line="480" w:lineRule="auto"/>
      </w:pPr>
      <w:r w:rsidRPr="006D1104">
        <w:t xml:space="preserve">The information collection also assumes a total of </w:t>
      </w:r>
      <w:r w:rsidR="006D1104" w:rsidRPr="006D1104">
        <w:t xml:space="preserve">480 </w:t>
      </w:r>
      <w:r w:rsidRPr="006D1104">
        <w:t>hours of a Federal Employee’s time per year: for a GS-</w:t>
      </w:r>
      <w:r w:rsidR="00135C9F" w:rsidRPr="006D1104">
        <w:t>13</w:t>
      </w:r>
      <w:r w:rsidR="004457E2" w:rsidRPr="006D1104">
        <w:t xml:space="preserve">, Step </w:t>
      </w:r>
      <w:r w:rsidR="00135C9F" w:rsidRPr="006D1104">
        <w:t xml:space="preserve">1 </w:t>
      </w:r>
      <w:r w:rsidRPr="006D1104">
        <w:t>in the Washington, DC area, at $</w:t>
      </w:r>
      <w:r w:rsidR="000A592C" w:rsidRPr="006D1104">
        <w:t>45.42</w:t>
      </w:r>
      <w:r w:rsidRPr="006D1104">
        <w:t xml:space="preserve"> per hour</w:t>
      </w:r>
      <w:r w:rsidR="0019585B">
        <w:t xml:space="preserve"> </w:t>
      </w:r>
      <w:r w:rsidRPr="006D1104">
        <w:t>for a total of $</w:t>
      </w:r>
      <w:r w:rsidR="00AD198E">
        <w:t>21,801.60</w:t>
      </w:r>
      <w:r w:rsidRPr="006D1104">
        <w:t xml:space="preserve">. </w:t>
      </w:r>
      <w:r w:rsidR="0019585B" w:rsidRPr="0019585B">
        <w:t>The information collection also assumes a total of 16 hours of a Branch Chief's time per year: for a GS-14, Step 1 in Washington, DC area, at $53.68 per hour for a total of $858.88.</w:t>
      </w:r>
      <w:r w:rsidR="0019585B">
        <w:t xml:space="preserve"> </w:t>
      </w:r>
      <w:r w:rsidR="000A592C" w:rsidRPr="006D1104">
        <w:t>Federal employee pay rates are based on the Office of Personnel Management (OPM) salary table for 2017 for the Washington, DC, metro area locality (for the locality pay area of Washington-Baltimore-Arlington, DC-MD-VA-WV-PA).</w:t>
      </w:r>
      <w:r w:rsidR="000A592C" w:rsidRPr="006D1104">
        <w:rPr>
          <w:rStyle w:val="FootnoteReference"/>
        </w:rPr>
        <w:footnoteReference w:id="3"/>
      </w:r>
    </w:p>
    <w:p w14:paraId="7ADC0B53" w14:textId="77777777" w:rsidR="00592EC2" w:rsidRDefault="00592EC2" w:rsidP="00D77A4B">
      <w:pPr>
        <w:pStyle w:val="L1-FlLSp12"/>
        <w:tabs>
          <w:tab w:val="left" w:pos="720"/>
        </w:tabs>
        <w:spacing w:line="480" w:lineRule="auto"/>
      </w:pPr>
    </w:p>
    <w:p w14:paraId="5A9F3F03" w14:textId="77777777" w:rsidR="00F93721" w:rsidRPr="00C732EE" w:rsidRDefault="00F93721" w:rsidP="00D77A4B">
      <w:pPr>
        <w:pStyle w:val="Heading2"/>
      </w:pPr>
      <w:bookmarkStart w:id="122" w:name="_Toc290021774"/>
      <w:bookmarkStart w:id="123" w:name="_Toc329341690"/>
      <w:bookmarkStart w:id="124" w:name="_Toc400376155"/>
      <w:bookmarkEnd w:id="121"/>
      <w:r w:rsidRPr="00C732EE">
        <w:t>A.15</w:t>
      </w:r>
      <w:r w:rsidRPr="00C732EE">
        <w:tab/>
      </w:r>
      <w:bookmarkEnd w:id="122"/>
      <w:r>
        <w:t>Explanation for Program Changes or Adjustments</w:t>
      </w:r>
      <w:bookmarkEnd w:id="123"/>
      <w:bookmarkEnd w:id="124"/>
    </w:p>
    <w:p w14:paraId="2A412AC3" w14:textId="77777777" w:rsidR="00F93721" w:rsidRPr="00592EC2" w:rsidRDefault="00F93721" w:rsidP="001866C0">
      <w:pPr>
        <w:pStyle w:val="L1-FlLSp12"/>
        <w:tabs>
          <w:tab w:val="left" w:pos="720"/>
        </w:tabs>
        <w:rPr>
          <w:b/>
        </w:rPr>
      </w:pPr>
      <w:r w:rsidRPr="00592EC2">
        <w:rPr>
          <w:b/>
        </w:rPr>
        <w:t>Explain the reasons for any program changes or adjustments reported in Items 13 or 14 of the OMB Form 83-1.</w:t>
      </w:r>
    </w:p>
    <w:p w14:paraId="2112380F" w14:textId="77777777" w:rsidR="00F93721" w:rsidRDefault="00F93721" w:rsidP="001866C0">
      <w:pPr>
        <w:pStyle w:val="L1-FlLSp12"/>
        <w:tabs>
          <w:tab w:val="left" w:pos="720"/>
        </w:tabs>
      </w:pPr>
    </w:p>
    <w:p w14:paraId="1A7C7F7D" w14:textId="45807476" w:rsidR="006A0F82" w:rsidRPr="006A0F82" w:rsidRDefault="00704521" w:rsidP="000663C1">
      <w:pPr>
        <w:pStyle w:val="L1-FlLSp12"/>
        <w:tabs>
          <w:tab w:val="left" w:pos="720"/>
        </w:tabs>
        <w:spacing w:line="480" w:lineRule="auto"/>
      </w:pPr>
      <w:r>
        <w:t>Th</w:t>
      </w:r>
      <w:r w:rsidR="003844D6">
        <w:t xml:space="preserve">is is a new information request which will add </w:t>
      </w:r>
      <w:r w:rsidR="006133CA">
        <w:t>228.0</w:t>
      </w:r>
      <w:r w:rsidR="0003750C">
        <w:t xml:space="preserve"> </w:t>
      </w:r>
      <w:r w:rsidR="003844D6">
        <w:t xml:space="preserve">total annual burden hours and </w:t>
      </w:r>
      <w:r w:rsidR="00614AF2">
        <w:t>3</w:t>
      </w:r>
      <w:r w:rsidR="006133CA">
        <w:t>66</w:t>
      </w:r>
      <w:r w:rsidR="00614AF2">
        <w:t xml:space="preserve"> </w:t>
      </w:r>
      <w:r w:rsidR="003844D6">
        <w:t xml:space="preserve">total annual responses </w:t>
      </w:r>
      <w:r w:rsidR="00E8182F">
        <w:t xml:space="preserve">as program changes </w:t>
      </w:r>
      <w:r w:rsidR="003844D6">
        <w:t xml:space="preserve">to </w:t>
      </w:r>
      <w:r w:rsidR="00E8182F">
        <w:t xml:space="preserve">OMB’s </w:t>
      </w:r>
      <w:r w:rsidR="003844D6">
        <w:t>burden inventory.</w:t>
      </w:r>
      <w:r>
        <w:t xml:space="preserve">  </w:t>
      </w:r>
    </w:p>
    <w:p w14:paraId="52FD5A49" w14:textId="24EEDD71" w:rsidR="00592EC2" w:rsidRDefault="00592EC2" w:rsidP="000663C1">
      <w:pPr>
        <w:pStyle w:val="L1-FlLSp12"/>
        <w:tabs>
          <w:tab w:val="left" w:pos="720"/>
        </w:tabs>
        <w:spacing w:line="480" w:lineRule="auto"/>
      </w:pPr>
    </w:p>
    <w:p w14:paraId="553B258A" w14:textId="77777777" w:rsidR="00F93721" w:rsidRPr="00C732EE" w:rsidRDefault="00F93721" w:rsidP="00D77A4B">
      <w:pPr>
        <w:pStyle w:val="Heading2"/>
      </w:pPr>
      <w:bookmarkStart w:id="125" w:name="_Toc290021775"/>
      <w:bookmarkStart w:id="126" w:name="_Toc329341691"/>
      <w:bookmarkStart w:id="127" w:name="_Toc400376156"/>
      <w:r w:rsidRPr="00C732EE">
        <w:t>A.16</w:t>
      </w:r>
      <w:r w:rsidRPr="00C732EE">
        <w:tab/>
      </w:r>
      <w:bookmarkEnd w:id="125"/>
      <w:r w:rsidRPr="003F0254">
        <w:t>Plans for Tabulation and Publication and Project Time Schedule</w:t>
      </w:r>
      <w:bookmarkEnd w:id="126"/>
      <w:bookmarkEnd w:id="127"/>
    </w:p>
    <w:p w14:paraId="591C13CC" w14:textId="1B12350D" w:rsidR="00F93721" w:rsidRDefault="00F93721" w:rsidP="001866C0">
      <w:pPr>
        <w:pStyle w:val="L1-FlLSp12"/>
        <w:tabs>
          <w:tab w:val="left" w:pos="720"/>
        </w:tabs>
        <w:rPr>
          <w:b/>
        </w:rPr>
      </w:pPr>
      <w:bookmarkStart w:id="128" w:name="_Toc400376157"/>
      <w:bookmarkStart w:id="129" w:name="_Toc329341692"/>
      <w:r w:rsidRPr="00592EC2">
        <w:rPr>
          <w:b/>
        </w:rPr>
        <w:t>For collections of information whose results are planned to be published, outline plans for tabulation and publication.</w:t>
      </w:r>
      <w:bookmarkEnd w:id="128"/>
    </w:p>
    <w:p w14:paraId="248A05EC" w14:textId="49500292" w:rsidR="00E81C36" w:rsidRDefault="00E81C36" w:rsidP="001866C0">
      <w:pPr>
        <w:pStyle w:val="L1-FlLSp12"/>
        <w:tabs>
          <w:tab w:val="left" w:pos="720"/>
        </w:tabs>
        <w:rPr>
          <w:b/>
        </w:rPr>
      </w:pPr>
    </w:p>
    <w:p w14:paraId="26ABA3BE" w14:textId="788B417F" w:rsidR="00E81C36" w:rsidRDefault="00E81C36" w:rsidP="0003305A">
      <w:pPr>
        <w:pStyle w:val="L1-FlLSp12"/>
        <w:tabs>
          <w:tab w:val="left" w:pos="720"/>
        </w:tabs>
        <w:spacing w:line="480" w:lineRule="auto"/>
      </w:pPr>
      <w:r w:rsidRPr="00715A9C">
        <w:t xml:space="preserve">Table A16.1 shows the </w:t>
      </w:r>
      <w:r>
        <w:t>data collection, analysis</w:t>
      </w:r>
      <w:r w:rsidR="005B0313">
        <w:t xml:space="preserve">, </w:t>
      </w:r>
      <w:r>
        <w:t xml:space="preserve">and </w:t>
      </w:r>
      <w:r w:rsidRPr="00715A9C">
        <w:t>reporting</w:t>
      </w:r>
      <w:r>
        <w:t xml:space="preserve"> schedules for the final briefing and report</w:t>
      </w:r>
      <w:r w:rsidRPr="00715A9C">
        <w:t>.</w:t>
      </w:r>
    </w:p>
    <w:p w14:paraId="115CA412" w14:textId="77777777" w:rsidR="0003305A" w:rsidRPr="002A6A28" w:rsidRDefault="0003305A" w:rsidP="0003305A">
      <w:pPr>
        <w:pStyle w:val="L1-FlLSp12"/>
        <w:tabs>
          <w:tab w:val="left" w:pos="720"/>
        </w:tabs>
        <w:spacing w:line="480" w:lineRule="auto"/>
      </w:pPr>
    </w:p>
    <w:p w14:paraId="21B58525" w14:textId="77777777" w:rsidR="00E81C36" w:rsidRDefault="00E81C36" w:rsidP="00E81C36">
      <w:pPr>
        <w:pStyle w:val="TT-TableTitle"/>
        <w:tabs>
          <w:tab w:val="left" w:pos="720"/>
        </w:tabs>
      </w:pPr>
      <w:bookmarkStart w:id="130" w:name="_Toc400376158"/>
      <w:r w:rsidRPr="006D7E4A">
        <w:t xml:space="preserve">Table </w:t>
      </w:r>
      <w:r>
        <w:t>A</w:t>
      </w:r>
      <w:r w:rsidRPr="006D7E4A">
        <w:t>16.1</w:t>
      </w:r>
      <w:r>
        <w:t>.</w:t>
      </w:r>
      <w:r w:rsidRPr="006D7E4A">
        <w:tab/>
        <w:t>Reporting Schedule</w:t>
      </w:r>
      <w:bookmarkEnd w:id="130"/>
    </w:p>
    <w:tbl>
      <w:tblPr>
        <w:tblStyle w:val="TableWestatStandardFormat"/>
        <w:tblW w:w="5000" w:type="pct"/>
        <w:tblLook w:val="00A0" w:firstRow="1" w:lastRow="0" w:firstColumn="1" w:lastColumn="0" w:noHBand="0" w:noVBand="0"/>
      </w:tblPr>
      <w:tblGrid>
        <w:gridCol w:w="4788"/>
        <w:gridCol w:w="4788"/>
      </w:tblGrid>
      <w:tr w:rsidR="00E81C36" w:rsidRPr="006D7E4A" w14:paraId="7FCCD824" w14:textId="77777777" w:rsidTr="00885624">
        <w:trPr>
          <w:cnfStyle w:val="100000000000" w:firstRow="1" w:lastRow="0" w:firstColumn="0" w:lastColumn="0" w:oddVBand="0" w:evenVBand="0" w:oddHBand="0" w:evenHBand="0" w:firstRowFirstColumn="0" w:firstRowLastColumn="0" w:lastRowFirstColumn="0" w:lastRowLastColumn="0"/>
        </w:trPr>
        <w:tc>
          <w:tcPr>
            <w:tcW w:w="2500" w:type="pct"/>
          </w:tcPr>
          <w:p w14:paraId="4BC19D1B" w14:textId="77777777" w:rsidR="00E81C36" w:rsidRPr="00040540" w:rsidRDefault="00E81C36" w:rsidP="00885624">
            <w:pPr>
              <w:pStyle w:val="TH-TableHeading"/>
              <w:tabs>
                <w:tab w:val="left" w:pos="720"/>
              </w:tabs>
            </w:pPr>
            <w:bookmarkStart w:id="131" w:name="_Toc329341693"/>
            <w:bookmarkStart w:id="132" w:name="_Toc400376159"/>
            <w:r w:rsidRPr="00040540">
              <w:t>Activity</w:t>
            </w:r>
            <w:bookmarkEnd w:id="131"/>
            <w:bookmarkEnd w:id="132"/>
          </w:p>
        </w:tc>
        <w:tc>
          <w:tcPr>
            <w:tcW w:w="2500" w:type="pct"/>
          </w:tcPr>
          <w:p w14:paraId="5DB4E548" w14:textId="77777777" w:rsidR="00E81C36" w:rsidRPr="00040540" w:rsidRDefault="00E81C36" w:rsidP="00885624">
            <w:pPr>
              <w:pStyle w:val="TH-TableHeading"/>
              <w:tabs>
                <w:tab w:val="left" w:pos="720"/>
              </w:tabs>
            </w:pPr>
            <w:bookmarkStart w:id="133" w:name="_Toc329341694"/>
            <w:bookmarkStart w:id="134" w:name="_Toc400376160"/>
            <w:r w:rsidRPr="00040540">
              <w:t>Schedule</w:t>
            </w:r>
            <w:bookmarkEnd w:id="133"/>
            <w:bookmarkEnd w:id="134"/>
          </w:p>
        </w:tc>
      </w:tr>
      <w:tr w:rsidR="00E81C36" w:rsidRPr="006D7E4A" w14:paraId="6846C52B" w14:textId="77777777" w:rsidTr="00885624">
        <w:tc>
          <w:tcPr>
            <w:tcW w:w="2500" w:type="pct"/>
          </w:tcPr>
          <w:p w14:paraId="708CC6E0" w14:textId="77777777" w:rsidR="00E81C36" w:rsidRDefault="00E81C36" w:rsidP="00885624">
            <w:pPr>
              <w:pStyle w:val="TX-TableText"/>
              <w:tabs>
                <w:tab w:val="left" w:pos="720"/>
              </w:tabs>
            </w:pPr>
            <w:r>
              <w:t xml:space="preserve">Instrument Pre-testing </w:t>
            </w:r>
          </w:p>
        </w:tc>
        <w:tc>
          <w:tcPr>
            <w:tcW w:w="2500" w:type="pct"/>
          </w:tcPr>
          <w:p w14:paraId="63B66B7F" w14:textId="7B4D144A" w:rsidR="00E81C36" w:rsidRPr="003575A6" w:rsidRDefault="00E81C36" w:rsidP="00885624">
            <w:pPr>
              <w:pStyle w:val="TX-TableText"/>
              <w:tabs>
                <w:tab w:val="left" w:pos="720"/>
              </w:tabs>
              <w:ind w:left="612" w:right="900" w:firstLine="180"/>
              <w:jc w:val="center"/>
            </w:pPr>
            <w:r>
              <w:t xml:space="preserve">April –May </w:t>
            </w:r>
            <w:r w:rsidRPr="003575A6">
              <w:t>2017</w:t>
            </w:r>
          </w:p>
        </w:tc>
      </w:tr>
      <w:tr w:rsidR="00E81C36" w:rsidRPr="006D7E4A" w14:paraId="2F85C367" w14:textId="77777777" w:rsidTr="00885624">
        <w:tc>
          <w:tcPr>
            <w:tcW w:w="2500" w:type="pct"/>
          </w:tcPr>
          <w:p w14:paraId="2B86451C" w14:textId="77777777" w:rsidR="005B0313" w:rsidRDefault="005B0313" w:rsidP="00885624">
            <w:pPr>
              <w:pStyle w:val="TX-TableText"/>
              <w:tabs>
                <w:tab w:val="left" w:pos="720"/>
              </w:tabs>
            </w:pPr>
          </w:p>
          <w:p w14:paraId="392E6D69" w14:textId="6D889342" w:rsidR="00E81C36" w:rsidRDefault="00E81C36" w:rsidP="00885624">
            <w:pPr>
              <w:pStyle w:val="TX-TableText"/>
              <w:tabs>
                <w:tab w:val="left" w:pos="720"/>
              </w:tabs>
            </w:pPr>
            <w:r>
              <w:t xml:space="preserve">Train Data Collectors </w:t>
            </w:r>
          </w:p>
        </w:tc>
        <w:tc>
          <w:tcPr>
            <w:tcW w:w="2500" w:type="pct"/>
          </w:tcPr>
          <w:p w14:paraId="4643EFD1" w14:textId="77777777" w:rsidR="005B0313" w:rsidRDefault="005B0313" w:rsidP="005B0313">
            <w:pPr>
              <w:pStyle w:val="TX-TableText"/>
              <w:tabs>
                <w:tab w:val="left" w:pos="720"/>
              </w:tabs>
              <w:ind w:left="612" w:right="900" w:firstLine="180"/>
              <w:jc w:val="center"/>
            </w:pPr>
          </w:p>
          <w:p w14:paraId="452820F9" w14:textId="12176903" w:rsidR="00E81C36" w:rsidRPr="003575A6" w:rsidRDefault="005B0313" w:rsidP="005B0313">
            <w:pPr>
              <w:pStyle w:val="TX-TableText"/>
              <w:tabs>
                <w:tab w:val="left" w:pos="720"/>
              </w:tabs>
              <w:ind w:left="612" w:right="900" w:firstLine="180"/>
              <w:jc w:val="center"/>
            </w:pPr>
            <w:r>
              <w:t>Within 1 month of OMB approval (estimated June</w:t>
            </w:r>
            <w:r w:rsidR="00E81C36" w:rsidRPr="003575A6">
              <w:t xml:space="preserve"> 2018</w:t>
            </w:r>
            <w:r>
              <w:t>)</w:t>
            </w:r>
          </w:p>
        </w:tc>
      </w:tr>
      <w:tr w:rsidR="00E81C36" w:rsidRPr="006D7E4A" w14:paraId="670CBC6E" w14:textId="77777777" w:rsidTr="00885624">
        <w:tc>
          <w:tcPr>
            <w:tcW w:w="2500" w:type="pct"/>
          </w:tcPr>
          <w:p w14:paraId="7CC1CFA0" w14:textId="77777777" w:rsidR="005B0313" w:rsidRDefault="005B0313" w:rsidP="00885624">
            <w:pPr>
              <w:pStyle w:val="TX-TableText"/>
              <w:tabs>
                <w:tab w:val="left" w:pos="720"/>
              </w:tabs>
            </w:pPr>
          </w:p>
          <w:p w14:paraId="39A6232E" w14:textId="202D166B" w:rsidR="00E81C36" w:rsidRDefault="00E81C36" w:rsidP="00885624">
            <w:pPr>
              <w:pStyle w:val="TX-TableText"/>
              <w:tabs>
                <w:tab w:val="left" w:pos="720"/>
              </w:tabs>
            </w:pPr>
            <w:r>
              <w:t>Conduct Data Collection</w:t>
            </w:r>
          </w:p>
        </w:tc>
        <w:tc>
          <w:tcPr>
            <w:tcW w:w="2500" w:type="pct"/>
          </w:tcPr>
          <w:p w14:paraId="67DE4E09" w14:textId="77777777" w:rsidR="005B0313" w:rsidRDefault="005B0313" w:rsidP="005B0313">
            <w:pPr>
              <w:pStyle w:val="TX-TableText"/>
              <w:tabs>
                <w:tab w:val="left" w:pos="720"/>
              </w:tabs>
              <w:ind w:left="612" w:right="900" w:firstLine="180"/>
              <w:jc w:val="center"/>
            </w:pPr>
          </w:p>
          <w:p w14:paraId="35A0709B" w14:textId="1FB185E7" w:rsidR="00E81C36" w:rsidRPr="003575A6" w:rsidRDefault="005B0313" w:rsidP="005B0313">
            <w:pPr>
              <w:pStyle w:val="TX-TableText"/>
              <w:tabs>
                <w:tab w:val="left" w:pos="720"/>
              </w:tabs>
              <w:ind w:left="612" w:right="900" w:firstLine="180"/>
              <w:jc w:val="center"/>
            </w:pPr>
            <w:r>
              <w:t>5 month period following completion of training</w:t>
            </w:r>
          </w:p>
        </w:tc>
      </w:tr>
      <w:tr w:rsidR="00E81C36" w:rsidRPr="006D7E4A" w14:paraId="72487B9B" w14:textId="77777777" w:rsidTr="00885624">
        <w:tc>
          <w:tcPr>
            <w:tcW w:w="2500" w:type="pct"/>
          </w:tcPr>
          <w:p w14:paraId="474CA18D" w14:textId="77777777" w:rsidR="005B0313" w:rsidRDefault="005B0313" w:rsidP="00885624">
            <w:pPr>
              <w:pStyle w:val="TX-TableText"/>
              <w:tabs>
                <w:tab w:val="left" w:pos="720"/>
              </w:tabs>
            </w:pPr>
          </w:p>
          <w:p w14:paraId="6EA5A4CB" w14:textId="64630F3E" w:rsidR="00E81C36" w:rsidRDefault="00E81C36" w:rsidP="00885624">
            <w:pPr>
              <w:pStyle w:val="TX-TableText"/>
              <w:tabs>
                <w:tab w:val="left" w:pos="720"/>
              </w:tabs>
            </w:pPr>
            <w:r>
              <w:t xml:space="preserve">Analyze Data </w:t>
            </w:r>
          </w:p>
        </w:tc>
        <w:tc>
          <w:tcPr>
            <w:tcW w:w="2500" w:type="pct"/>
          </w:tcPr>
          <w:p w14:paraId="6E386251" w14:textId="77777777" w:rsidR="005B0313" w:rsidRDefault="005B0313" w:rsidP="005B0313">
            <w:pPr>
              <w:pStyle w:val="TX-TableText"/>
              <w:tabs>
                <w:tab w:val="left" w:pos="720"/>
              </w:tabs>
              <w:ind w:left="612" w:right="900" w:firstLine="180"/>
              <w:jc w:val="center"/>
            </w:pPr>
          </w:p>
          <w:p w14:paraId="63B001F8" w14:textId="03B3FB4C" w:rsidR="00E81C36" w:rsidRDefault="005B0313" w:rsidP="005B0313">
            <w:pPr>
              <w:pStyle w:val="TX-TableText"/>
              <w:tabs>
                <w:tab w:val="left" w:pos="720"/>
              </w:tabs>
              <w:ind w:left="612" w:right="900" w:firstLine="180"/>
              <w:jc w:val="center"/>
            </w:pPr>
            <w:r>
              <w:t xml:space="preserve">6 month period following data collection </w:t>
            </w:r>
          </w:p>
        </w:tc>
      </w:tr>
      <w:tr w:rsidR="00E81C36" w:rsidRPr="006D7E4A" w14:paraId="4C742032" w14:textId="77777777" w:rsidTr="00885624">
        <w:tc>
          <w:tcPr>
            <w:tcW w:w="2500" w:type="pct"/>
          </w:tcPr>
          <w:p w14:paraId="7EDEED9E" w14:textId="77777777" w:rsidR="005B0313" w:rsidRDefault="005B0313" w:rsidP="005B0313">
            <w:pPr>
              <w:pStyle w:val="TX-TableText"/>
              <w:tabs>
                <w:tab w:val="left" w:pos="720"/>
              </w:tabs>
            </w:pPr>
          </w:p>
          <w:p w14:paraId="61BAD474" w14:textId="58C0FE0C" w:rsidR="00E81C36" w:rsidRDefault="00E81C36" w:rsidP="005B0313">
            <w:pPr>
              <w:pStyle w:val="TX-TableText"/>
              <w:tabs>
                <w:tab w:val="left" w:pos="720"/>
              </w:tabs>
            </w:pPr>
            <w:r>
              <w:t>Draft</w:t>
            </w:r>
            <w:r w:rsidR="005B0313">
              <w:t xml:space="preserve"> Report and Briefing Materials</w:t>
            </w:r>
          </w:p>
        </w:tc>
        <w:tc>
          <w:tcPr>
            <w:tcW w:w="2500" w:type="pct"/>
          </w:tcPr>
          <w:p w14:paraId="72DDF364" w14:textId="77777777" w:rsidR="005B0313" w:rsidRDefault="005B0313" w:rsidP="00885624">
            <w:pPr>
              <w:pStyle w:val="TX-TableText"/>
              <w:tabs>
                <w:tab w:val="left" w:pos="720"/>
              </w:tabs>
              <w:ind w:left="612" w:right="900" w:firstLine="180"/>
              <w:jc w:val="center"/>
            </w:pPr>
          </w:p>
          <w:p w14:paraId="57755CC0" w14:textId="14D963FF" w:rsidR="00E81C36" w:rsidRDefault="005B0313" w:rsidP="00885624">
            <w:pPr>
              <w:pStyle w:val="TX-TableText"/>
              <w:tabs>
                <w:tab w:val="left" w:pos="720"/>
              </w:tabs>
              <w:ind w:left="612" w:right="900" w:firstLine="180"/>
              <w:jc w:val="center"/>
            </w:pPr>
            <w:r>
              <w:t>7 months after data collection</w:t>
            </w:r>
          </w:p>
        </w:tc>
      </w:tr>
      <w:tr w:rsidR="00E81C36" w:rsidRPr="006D7E4A" w14:paraId="29EE9550" w14:textId="77777777" w:rsidTr="00885624">
        <w:tc>
          <w:tcPr>
            <w:tcW w:w="2500" w:type="pct"/>
          </w:tcPr>
          <w:p w14:paraId="4A9E9BDD" w14:textId="77777777" w:rsidR="005B0313" w:rsidRDefault="005B0313" w:rsidP="00885624">
            <w:pPr>
              <w:pStyle w:val="TX-TableText"/>
              <w:tabs>
                <w:tab w:val="left" w:pos="720"/>
              </w:tabs>
            </w:pPr>
          </w:p>
          <w:p w14:paraId="59B5AC03" w14:textId="77777777" w:rsidR="00E81C36" w:rsidRDefault="005B0313" w:rsidP="005B0313">
            <w:pPr>
              <w:pStyle w:val="TX-TableText"/>
              <w:tabs>
                <w:tab w:val="left" w:pos="720"/>
              </w:tabs>
            </w:pPr>
            <w:r>
              <w:t>Final Report and Briefing Materials</w:t>
            </w:r>
          </w:p>
          <w:p w14:paraId="1E03EDF7" w14:textId="6C8587BF" w:rsidR="005B0313" w:rsidRDefault="005B0313" w:rsidP="005B0313">
            <w:pPr>
              <w:pStyle w:val="TX-TableText"/>
              <w:tabs>
                <w:tab w:val="left" w:pos="720"/>
              </w:tabs>
            </w:pPr>
          </w:p>
        </w:tc>
        <w:tc>
          <w:tcPr>
            <w:tcW w:w="2500" w:type="pct"/>
          </w:tcPr>
          <w:p w14:paraId="1EB6EA4F" w14:textId="77777777" w:rsidR="00E81C36" w:rsidRDefault="00E81C36" w:rsidP="00885624">
            <w:pPr>
              <w:pStyle w:val="TX-TableText"/>
              <w:tabs>
                <w:tab w:val="left" w:pos="720"/>
              </w:tabs>
              <w:ind w:left="612" w:right="900" w:firstLine="180"/>
              <w:jc w:val="center"/>
            </w:pPr>
          </w:p>
          <w:p w14:paraId="17CCE15E" w14:textId="53F695AD" w:rsidR="005B0313" w:rsidRDefault="00E4677E" w:rsidP="00885624">
            <w:pPr>
              <w:pStyle w:val="TX-TableText"/>
              <w:tabs>
                <w:tab w:val="left" w:pos="720"/>
              </w:tabs>
              <w:ind w:left="612" w:right="900" w:firstLine="180"/>
              <w:jc w:val="center"/>
            </w:pPr>
            <w:r>
              <w:t>9 months after data collection</w:t>
            </w:r>
          </w:p>
        </w:tc>
      </w:tr>
      <w:tr w:rsidR="00E81C36" w:rsidRPr="006D7E4A" w14:paraId="7D504477" w14:textId="77777777" w:rsidTr="00885624">
        <w:tc>
          <w:tcPr>
            <w:tcW w:w="2500" w:type="pct"/>
          </w:tcPr>
          <w:p w14:paraId="40E2E073" w14:textId="77777777" w:rsidR="00E81C36" w:rsidRDefault="00E81C36" w:rsidP="00885624">
            <w:pPr>
              <w:pStyle w:val="TX-TableText"/>
              <w:tabs>
                <w:tab w:val="left" w:pos="720"/>
              </w:tabs>
            </w:pPr>
            <w:r>
              <w:t xml:space="preserve">Delivery of data files </w:t>
            </w:r>
          </w:p>
        </w:tc>
        <w:tc>
          <w:tcPr>
            <w:tcW w:w="2500" w:type="pct"/>
          </w:tcPr>
          <w:p w14:paraId="5AC97311" w14:textId="3EE0C5DE" w:rsidR="00E81C36" w:rsidRDefault="005B0313" w:rsidP="00885624">
            <w:pPr>
              <w:pStyle w:val="TX-TableText"/>
              <w:tabs>
                <w:tab w:val="left" w:pos="720"/>
              </w:tabs>
              <w:ind w:left="612" w:right="900" w:firstLine="180"/>
              <w:jc w:val="center"/>
            </w:pPr>
            <w:r>
              <w:t>At conclusion of project</w:t>
            </w:r>
          </w:p>
        </w:tc>
      </w:tr>
    </w:tbl>
    <w:p w14:paraId="0B5F7BA6" w14:textId="77777777" w:rsidR="00E81C36" w:rsidRPr="003F0254" w:rsidRDefault="00E81C36" w:rsidP="00E81C36">
      <w:pPr>
        <w:pStyle w:val="L1-FlLSp12"/>
        <w:tabs>
          <w:tab w:val="left" w:pos="720"/>
        </w:tabs>
      </w:pPr>
    </w:p>
    <w:p w14:paraId="1D7F8058" w14:textId="77777777" w:rsidR="00E81C36" w:rsidRDefault="00E81C36" w:rsidP="001866C0">
      <w:pPr>
        <w:pStyle w:val="L1-FlLSp12"/>
        <w:tabs>
          <w:tab w:val="left" w:pos="720"/>
        </w:tabs>
        <w:rPr>
          <w:b/>
        </w:rPr>
      </w:pPr>
    </w:p>
    <w:p w14:paraId="7E4CCA22" w14:textId="77777777" w:rsidR="00063DD1" w:rsidRDefault="00063DD1" w:rsidP="001866C0">
      <w:pPr>
        <w:pStyle w:val="L1-FlLSp12"/>
        <w:tabs>
          <w:tab w:val="left" w:pos="720"/>
        </w:tabs>
        <w:rPr>
          <w:b/>
        </w:rPr>
      </w:pPr>
    </w:p>
    <w:bookmarkEnd w:id="129"/>
    <w:p w14:paraId="34C09535" w14:textId="77777777" w:rsidR="009153BA" w:rsidRPr="003F0254" w:rsidRDefault="009153BA" w:rsidP="00D77A4B">
      <w:pPr>
        <w:pStyle w:val="Heading2"/>
      </w:pPr>
      <w:r w:rsidRPr="003F0254">
        <w:t>A.17</w:t>
      </w:r>
      <w:r w:rsidRPr="003F0254">
        <w:tab/>
        <w:t>Reason Display of OMB Expiration Date is Inappropriate</w:t>
      </w:r>
    </w:p>
    <w:p w14:paraId="5B28D6A9" w14:textId="77777777" w:rsidR="009153BA" w:rsidRPr="008B0453" w:rsidRDefault="009153BA" w:rsidP="001866C0">
      <w:pPr>
        <w:pStyle w:val="L1-FlLSp12"/>
        <w:tabs>
          <w:tab w:val="left" w:pos="720"/>
        </w:tabs>
        <w:rPr>
          <w:b/>
        </w:rPr>
      </w:pPr>
      <w:r w:rsidRPr="008B0453">
        <w:rPr>
          <w:b/>
        </w:rPr>
        <w:t>If seeking approval to not display the expiration date for OMB approval of the information collection, explain the reasons that display would be inappropriate.</w:t>
      </w:r>
    </w:p>
    <w:p w14:paraId="48C00B61" w14:textId="77777777" w:rsidR="009153BA" w:rsidRDefault="009153BA" w:rsidP="001866C0">
      <w:pPr>
        <w:pStyle w:val="L1-FlLSp12"/>
        <w:tabs>
          <w:tab w:val="left" w:pos="720"/>
        </w:tabs>
      </w:pPr>
    </w:p>
    <w:p w14:paraId="0A8156FE" w14:textId="34FA1DBB" w:rsidR="009153BA" w:rsidRDefault="009153BA" w:rsidP="001866C0">
      <w:pPr>
        <w:pStyle w:val="L1-FlLSp12"/>
        <w:tabs>
          <w:tab w:val="left" w:pos="720"/>
        </w:tabs>
      </w:pPr>
      <w:r>
        <w:t xml:space="preserve">All data collection instruments will display the OMB </w:t>
      </w:r>
      <w:r w:rsidR="00063DD1">
        <w:t xml:space="preserve">control </w:t>
      </w:r>
      <w:r>
        <w:t>number and expiration date</w:t>
      </w:r>
      <w:r w:rsidRPr="00EC1412">
        <w:t>.</w:t>
      </w:r>
    </w:p>
    <w:p w14:paraId="6B0A1AC2" w14:textId="77777777" w:rsidR="009153BA" w:rsidRDefault="009153BA" w:rsidP="001866C0">
      <w:pPr>
        <w:pStyle w:val="L1-FlLSp12"/>
        <w:tabs>
          <w:tab w:val="left" w:pos="720"/>
        </w:tabs>
      </w:pPr>
    </w:p>
    <w:p w14:paraId="7DB167FA" w14:textId="77777777" w:rsidR="009153BA" w:rsidRDefault="009153BA" w:rsidP="00D77A4B">
      <w:pPr>
        <w:pStyle w:val="Heading2"/>
      </w:pPr>
      <w:r w:rsidRPr="003F0254">
        <w:t>A.18</w:t>
      </w:r>
      <w:r w:rsidRPr="003F0254">
        <w:tab/>
        <w:t>Exception</w:t>
      </w:r>
      <w:r>
        <w:t>s</w:t>
      </w:r>
      <w:r w:rsidRPr="003F0254">
        <w:t xml:space="preserve"> to Certification </w:t>
      </w:r>
      <w:r>
        <w:t>for Paperwork Reduction Act Submissions</w:t>
      </w:r>
    </w:p>
    <w:p w14:paraId="19EEEA6B" w14:textId="77777777" w:rsidR="009153BA" w:rsidRPr="008B0453" w:rsidRDefault="009153BA" w:rsidP="001866C0">
      <w:pPr>
        <w:pStyle w:val="L1-FlLSp12"/>
        <w:tabs>
          <w:tab w:val="left" w:pos="720"/>
        </w:tabs>
        <w:rPr>
          <w:b/>
        </w:rPr>
      </w:pPr>
      <w:r w:rsidRPr="008B0453">
        <w:rPr>
          <w:b/>
        </w:rPr>
        <w:t>Explain each exception to the certification statement identified in Item 19 “Certification for Paperwork Reduction Act.”</w:t>
      </w:r>
    </w:p>
    <w:p w14:paraId="7DA3C370" w14:textId="77777777" w:rsidR="009153BA" w:rsidRDefault="009153BA" w:rsidP="001866C0">
      <w:pPr>
        <w:pStyle w:val="L1-FlLSp12"/>
        <w:tabs>
          <w:tab w:val="left" w:pos="720"/>
        </w:tabs>
      </w:pPr>
    </w:p>
    <w:p w14:paraId="62E9655E" w14:textId="3C3E035D" w:rsidR="00A61A22" w:rsidRPr="005460CB" w:rsidRDefault="005F7F4E" w:rsidP="005460CB">
      <w:pPr>
        <w:pStyle w:val="L1-FlLSp12"/>
        <w:tabs>
          <w:tab w:val="left" w:pos="720"/>
        </w:tabs>
        <w:spacing w:line="480" w:lineRule="auto"/>
      </w:pPr>
      <w:r>
        <w:t>The agency is able to certify compliance with all provisions under Item 19 of OMB Form 83-i.</w:t>
      </w:r>
    </w:p>
    <w:p w14:paraId="12D0F162" w14:textId="77777777" w:rsidR="00A61A22" w:rsidRDefault="00A61A22" w:rsidP="00A61A22">
      <w:pPr>
        <w:tabs>
          <w:tab w:val="left" w:pos="900"/>
        </w:tabs>
        <w:spacing w:after="200" w:line="276" w:lineRule="auto"/>
        <w:rPr>
          <w:rFonts w:eastAsia="Calibri"/>
          <w:szCs w:val="22"/>
        </w:rPr>
      </w:pPr>
    </w:p>
    <w:p w14:paraId="45CB4FCF" w14:textId="08CDE8D5" w:rsidR="005D228D" w:rsidRPr="005D228D" w:rsidRDefault="005D228D" w:rsidP="001866C0">
      <w:pPr>
        <w:pStyle w:val="L1-FlLSp12"/>
        <w:tabs>
          <w:tab w:val="left" w:pos="720"/>
        </w:tabs>
      </w:pPr>
    </w:p>
    <w:sectPr w:rsidR="005D228D" w:rsidRPr="005D228D" w:rsidSect="00EC7CBF">
      <w:endnotePr>
        <w:numFmt w:val="decimal"/>
      </w:endnotePr>
      <w:pgSz w:w="12240" w:h="15840" w:code="1"/>
      <w:pgMar w:top="1440" w:right="1440" w:bottom="1440" w:left="1440" w:header="720" w:footer="576" w:gutter="0"/>
      <w:pgNumType w:start="21"/>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F9D967" w15:done="0"/>
  <w15:commentEx w15:paraId="57E844F2" w15:paraIdParent="05F9D967" w15:done="0"/>
  <w15:commentEx w15:paraId="6787A121" w15:done="0"/>
  <w15:commentEx w15:paraId="3047B64A" w15:paraIdParent="6787A121" w15:done="0"/>
  <w15:commentEx w15:paraId="65B674AF" w15:done="0"/>
  <w15:commentEx w15:paraId="713A3CA8" w15:done="0"/>
  <w15:commentEx w15:paraId="33B32ECA" w15:done="0"/>
  <w15:commentEx w15:paraId="42A3E453" w15:paraIdParent="33B32ECA" w15:done="0"/>
  <w15:commentEx w15:paraId="1CF4174D" w15:done="0"/>
  <w15:commentEx w15:paraId="4A3526FC" w15:paraIdParent="1CF4174D" w15:done="0"/>
  <w15:commentEx w15:paraId="5AAE46D7" w15:done="0"/>
  <w15:commentEx w15:paraId="6D957DF4" w15:done="0"/>
  <w15:commentEx w15:paraId="50C4947F" w15:paraIdParent="6D957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4EFF9" w14:textId="77777777" w:rsidR="00583CE6" w:rsidRDefault="00583CE6">
      <w:pPr>
        <w:spacing w:line="240" w:lineRule="auto"/>
      </w:pPr>
      <w:r>
        <w:separator/>
      </w:r>
    </w:p>
  </w:endnote>
  <w:endnote w:type="continuationSeparator" w:id="0">
    <w:p w14:paraId="58106F26" w14:textId="77777777" w:rsidR="00583CE6" w:rsidRDefault="00583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393F" w14:textId="77777777" w:rsidR="00D84C6A" w:rsidRPr="00124854" w:rsidRDefault="00D84C6A" w:rsidP="002E5AAC">
    <w:pP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501634"/>
      <w:docPartObj>
        <w:docPartGallery w:val="Page Numbers (Bottom of Page)"/>
        <w:docPartUnique/>
      </w:docPartObj>
    </w:sdtPr>
    <w:sdtEndPr>
      <w:rPr>
        <w:noProof/>
      </w:rPr>
    </w:sdtEndPr>
    <w:sdtContent>
      <w:p w14:paraId="3243C390" w14:textId="291CA74B" w:rsidR="00D84C6A" w:rsidRDefault="00D84C6A" w:rsidP="00592EC2">
        <w:pPr>
          <w:pStyle w:val="Footer"/>
          <w:jc w:val="center"/>
        </w:pPr>
        <w:r>
          <w:fldChar w:fldCharType="begin"/>
        </w:r>
        <w:r>
          <w:instrText xml:space="preserve"> PAGE   \* MERGEFORMAT </w:instrText>
        </w:r>
        <w:r>
          <w:fldChar w:fldCharType="separate"/>
        </w:r>
        <w:r w:rsidR="006438A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67FC2" w14:textId="4456828E" w:rsidR="00D84C6A" w:rsidRDefault="00D84C6A" w:rsidP="00592E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7085A" w14:textId="77777777" w:rsidR="00583CE6" w:rsidRDefault="00583CE6">
      <w:pPr>
        <w:spacing w:line="240" w:lineRule="auto"/>
      </w:pPr>
      <w:r>
        <w:separator/>
      </w:r>
    </w:p>
  </w:footnote>
  <w:footnote w:type="continuationSeparator" w:id="0">
    <w:p w14:paraId="0E6A3072" w14:textId="77777777" w:rsidR="00583CE6" w:rsidRDefault="00583CE6">
      <w:pPr>
        <w:spacing w:line="240" w:lineRule="auto"/>
      </w:pPr>
      <w:r>
        <w:continuationSeparator/>
      </w:r>
    </w:p>
  </w:footnote>
  <w:footnote w:id="1">
    <w:p w14:paraId="2F2F6B85" w14:textId="77777777" w:rsidR="00D84C6A" w:rsidRDefault="00D84C6A" w:rsidP="00E4677E">
      <w:pPr>
        <w:autoSpaceDE w:val="0"/>
        <w:autoSpaceDN w:val="0"/>
        <w:adjustRightInd w:val="0"/>
        <w:spacing w:line="240" w:lineRule="auto"/>
        <w:rPr>
          <w:rFonts w:cs="Garamond"/>
          <w:sz w:val="20"/>
        </w:rPr>
      </w:pPr>
      <w:r>
        <w:rPr>
          <w:rStyle w:val="FootnoteReference"/>
        </w:rPr>
        <w:footnoteRef/>
      </w:r>
      <w:r>
        <w:t xml:space="preserve"> </w:t>
      </w:r>
      <w:r>
        <w:rPr>
          <w:rFonts w:cs="Garamond"/>
          <w:sz w:val="20"/>
        </w:rPr>
        <w:t>State administrative funds (SAF) for the Summer Food Service Program are provided separately from SAE, in</w:t>
      </w:r>
    </w:p>
    <w:p w14:paraId="493C9087" w14:textId="77777777" w:rsidR="00D84C6A" w:rsidRDefault="00D84C6A" w:rsidP="00E4677E">
      <w:pPr>
        <w:pStyle w:val="FootnoteText"/>
      </w:pPr>
      <w:r>
        <w:rPr>
          <w:rFonts w:cs="Garamond"/>
        </w:rPr>
        <w:t>accordance with 42 USC 1761(k); use of these funds is not covered by this study.</w:t>
      </w:r>
    </w:p>
  </w:footnote>
  <w:footnote w:id="2">
    <w:p w14:paraId="159D347E" w14:textId="649DD017" w:rsidR="00D84C6A" w:rsidRDefault="00D84C6A">
      <w:pPr>
        <w:pStyle w:val="FootnoteText"/>
      </w:pPr>
      <w:r>
        <w:rPr>
          <w:rStyle w:val="FootnoteReference"/>
        </w:rPr>
        <w:footnoteRef/>
      </w:r>
      <w:r>
        <w:t xml:space="preserve"> The number of State agencies that receive SAE funds ranges from 1 to 3 agencies per State, depending on which agencies in the State administer each of the Child Nutrition Programs (School Meals, CACFP, FDP).</w:t>
      </w:r>
    </w:p>
  </w:footnote>
  <w:footnote w:id="3">
    <w:p w14:paraId="4794900B" w14:textId="07612F19" w:rsidR="00D84C6A" w:rsidRDefault="00D84C6A">
      <w:pPr>
        <w:pStyle w:val="FootnoteText"/>
      </w:pPr>
      <w:r>
        <w:rPr>
          <w:rStyle w:val="FootnoteReference"/>
        </w:rPr>
        <w:footnoteRef/>
      </w:r>
      <w:r>
        <w:t xml:space="preserve"> </w:t>
      </w:r>
      <w:r>
        <w:rPr>
          <w:sz w:val="18"/>
          <w:szCs w:val="18"/>
        </w:rPr>
        <w:t xml:space="preserve">Office of Personnel Management, General Schedule, accessed February 21, 2017, at: </w:t>
      </w:r>
      <w:hyperlink r:id="rId1" w:history="1">
        <w:r>
          <w:rPr>
            <w:rStyle w:val="Hyperlink"/>
            <w:sz w:val="18"/>
            <w:szCs w:val="18"/>
          </w:rPr>
          <w:t>https://www.opm.gov/policy-data-oversight/pay-leave/salaries-wages/salary-tables/pdf/2017/DCB_h.pdf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230"/>
    <w:multiLevelType w:val="hybridMultilevel"/>
    <w:tmpl w:val="AAE4A1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AEF8F08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9">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4204CF"/>
    <w:multiLevelType w:val="hybridMultilevel"/>
    <w:tmpl w:val="439072A8"/>
    <w:lvl w:ilvl="0" w:tplc="B17EAD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E11768"/>
    <w:multiLevelType w:val="hybridMultilevel"/>
    <w:tmpl w:val="52ACF646"/>
    <w:lvl w:ilvl="0" w:tplc="6DC8061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704839ED"/>
    <w:multiLevelType w:val="hybridMultilevel"/>
    <w:tmpl w:val="DE20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
  </w:num>
  <w:num w:numId="2">
    <w:abstractNumId w:val="5"/>
  </w:num>
  <w:num w:numId="3">
    <w:abstractNumId w:val="7"/>
  </w:num>
  <w:num w:numId="4">
    <w:abstractNumId w:val="2"/>
  </w:num>
  <w:num w:numId="5">
    <w:abstractNumId w:val="15"/>
  </w:num>
  <w:num w:numId="6">
    <w:abstractNumId w:val="4"/>
  </w:num>
  <w:num w:numId="7">
    <w:abstractNumId w:val="8"/>
  </w:num>
  <w:num w:numId="8">
    <w:abstractNumId w:val="12"/>
  </w:num>
  <w:num w:numId="9">
    <w:abstractNumId w:val="13"/>
  </w:num>
  <w:num w:numId="10">
    <w:abstractNumId w:val="17"/>
  </w:num>
  <w:num w:numId="11">
    <w:abstractNumId w:val="6"/>
  </w:num>
  <w:num w:numId="12">
    <w:abstractNumId w:val="3"/>
  </w:num>
  <w:num w:numId="13">
    <w:abstractNumId w:val="9"/>
  </w:num>
  <w:num w:numId="14">
    <w:abstractNumId w:val="16"/>
  </w:num>
  <w:num w:numId="15">
    <w:abstractNumId w:val="11"/>
  </w:num>
  <w:num w:numId="16">
    <w:abstractNumId w:val="10"/>
  </w:num>
  <w:num w:numId="17">
    <w:abstractNumId w:val="0"/>
  </w:num>
  <w:num w:numId="18">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haima Bereznitsky">
    <w15:presenceInfo w15:providerId="AD" w15:userId="S-1-5-21-2083667071-1112689225-1550850067-30031"/>
  </w15:person>
  <w15:person w15:author="Joy Browne">
    <w15:presenceInfo w15:providerId="AD" w15:userId="S-1-5-21-2083667071-1112689225-1550850067-59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21"/>
    <w:rsid w:val="00001EC4"/>
    <w:rsid w:val="0000289F"/>
    <w:rsid w:val="00004B50"/>
    <w:rsid w:val="00006823"/>
    <w:rsid w:val="000109E5"/>
    <w:rsid w:val="00010CCE"/>
    <w:rsid w:val="00011EBE"/>
    <w:rsid w:val="000202FF"/>
    <w:rsid w:val="000207A7"/>
    <w:rsid w:val="00021B82"/>
    <w:rsid w:val="000229F6"/>
    <w:rsid w:val="00024203"/>
    <w:rsid w:val="0003305A"/>
    <w:rsid w:val="000350E9"/>
    <w:rsid w:val="00036AF4"/>
    <w:rsid w:val="0003750C"/>
    <w:rsid w:val="00040BC7"/>
    <w:rsid w:val="00043871"/>
    <w:rsid w:val="000447C2"/>
    <w:rsid w:val="00047085"/>
    <w:rsid w:val="00051FAB"/>
    <w:rsid w:val="00057925"/>
    <w:rsid w:val="00063DD1"/>
    <w:rsid w:val="0006498E"/>
    <w:rsid w:val="0006578C"/>
    <w:rsid w:val="00066207"/>
    <w:rsid w:val="000663C1"/>
    <w:rsid w:val="00067E1C"/>
    <w:rsid w:val="00070526"/>
    <w:rsid w:val="000723E4"/>
    <w:rsid w:val="000724A5"/>
    <w:rsid w:val="0007308F"/>
    <w:rsid w:val="00073632"/>
    <w:rsid w:val="00073F2D"/>
    <w:rsid w:val="00076495"/>
    <w:rsid w:val="00081D39"/>
    <w:rsid w:val="000845D4"/>
    <w:rsid w:val="00086DA5"/>
    <w:rsid w:val="00091A23"/>
    <w:rsid w:val="00095C84"/>
    <w:rsid w:val="000A41C4"/>
    <w:rsid w:val="000A592C"/>
    <w:rsid w:val="000B33BD"/>
    <w:rsid w:val="000C33DB"/>
    <w:rsid w:val="000C3942"/>
    <w:rsid w:val="000C5346"/>
    <w:rsid w:val="000C58FD"/>
    <w:rsid w:val="000C6011"/>
    <w:rsid w:val="000C6823"/>
    <w:rsid w:val="000D02CD"/>
    <w:rsid w:val="000D300E"/>
    <w:rsid w:val="000D38BB"/>
    <w:rsid w:val="000D51B5"/>
    <w:rsid w:val="000D5B24"/>
    <w:rsid w:val="000E07BE"/>
    <w:rsid w:val="000E153C"/>
    <w:rsid w:val="000E1596"/>
    <w:rsid w:val="000E2726"/>
    <w:rsid w:val="000E28C0"/>
    <w:rsid w:val="000F0AB0"/>
    <w:rsid w:val="000F1436"/>
    <w:rsid w:val="000F4C20"/>
    <w:rsid w:val="000F4CFB"/>
    <w:rsid w:val="000F6A8E"/>
    <w:rsid w:val="00101C84"/>
    <w:rsid w:val="001023F5"/>
    <w:rsid w:val="00102DEF"/>
    <w:rsid w:val="00107C09"/>
    <w:rsid w:val="00110D83"/>
    <w:rsid w:val="00113230"/>
    <w:rsid w:val="00113BBB"/>
    <w:rsid w:val="00114C6E"/>
    <w:rsid w:val="00115E8D"/>
    <w:rsid w:val="00120A6B"/>
    <w:rsid w:val="00121A4A"/>
    <w:rsid w:val="00124E70"/>
    <w:rsid w:val="0013011A"/>
    <w:rsid w:val="001313E8"/>
    <w:rsid w:val="00134568"/>
    <w:rsid w:val="00134EFB"/>
    <w:rsid w:val="00135999"/>
    <w:rsid w:val="00135C9F"/>
    <w:rsid w:val="00141468"/>
    <w:rsid w:val="001417ED"/>
    <w:rsid w:val="00142F97"/>
    <w:rsid w:val="001440D6"/>
    <w:rsid w:val="0014750A"/>
    <w:rsid w:val="00147D20"/>
    <w:rsid w:val="00151FAE"/>
    <w:rsid w:val="00152B01"/>
    <w:rsid w:val="00155604"/>
    <w:rsid w:val="00156208"/>
    <w:rsid w:val="00156F4E"/>
    <w:rsid w:val="00160D84"/>
    <w:rsid w:val="00165208"/>
    <w:rsid w:val="001659AC"/>
    <w:rsid w:val="00166965"/>
    <w:rsid w:val="001672CA"/>
    <w:rsid w:val="00171BC9"/>
    <w:rsid w:val="0017422F"/>
    <w:rsid w:val="001768BA"/>
    <w:rsid w:val="00183273"/>
    <w:rsid w:val="00183B83"/>
    <w:rsid w:val="00184A10"/>
    <w:rsid w:val="001866C0"/>
    <w:rsid w:val="00191522"/>
    <w:rsid w:val="001925E3"/>
    <w:rsid w:val="00193779"/>
    <w:rsid w:val="0019585B"/>
    <w:rsid w:val="00195BA2"/>
    <w:rsid w:val="00195F66"/>
    <w:rsid w:val="001967C7"/>
    <w:rsid w:val="001A076E"/>
    <w:rsid w:val="001A10A2"/>
    <w:rsid w:val="001A7B29"/>
    <w:rsid w:val="001A7F1D"/>
    <w:rsid w:val="001B097C"/>
    <w:rsid w:val="001B1780"/>
    <w:rsid w:val="001B20D9"/>
    <w:rsid w:val="001B6AA1"/>
    <w:rsid w:val="001C21F7"/>
    <w:rsid w:val="001C4DD2"/>
    <w:rsid w:val="001C5A6F"/>
    <w:rsid w:val="001C69DD"/>
    <w:rsid w:val="001C6FA7"/>
    <w:rsid w:val="001C7004"/>
    <w:rsid w:val="001D0187"/>
    <w:rsid w:val="001D0E42"/>
    <w:rsid w:val="001D1F70"/>
    <w:rsid w:val="001D2F95"/>
    <w:rsid w:val="001D4723"/>
    <w:rsid w:val="001E1B16"/>
    <w:rsid w:val="001E3800"/>
    <w:rsid w:val="001E5F24"/>
    <w:rsid w:val="001E6079"/>
    <w:rsid w:val="001E6F49"/>
    <w:rsid w:val="001E788E"/>
    <w:rsid w:val="001F4B2F"/>
    <w:rsid w:val="00203CA4"/>
    <w:rsid w:val="00203EFB"/>
    <w:rsid w:val="0020415E"/>
    <w:rsid w:val="00204755"/>
    <w:rsid w:val="0020526D"/>
    <w:rsid w:val="00211CD7"/>
    <w:rsid w:val="00212FFB"/>
    <w:rsid w:val="002143C2"/>
    <w:rsid w:val="00214B46"/>
    <w:rsid w:val="00221428"/>
    <w:rsid w:val="002266F8"/>
    <w:rsid w:val="00226847"/>
    <w:rsid w:val="002270CD"/>
    <w:rsid w:val="0023060B"/>
    <w:rsid w:val="002319D8"/>
    <w:rsid w:val="00233E1C"/>
    <w:rsid w:val="00234418"/>
    <w:rsid w:val="00234966"/>
    <w:rsid w:val="002357E6"/>
    <w:rsid w:val="00235D11"/>
    <w:rsid w:val="00236452"/>
    <w:rsid w:val="00236BF3"/>
    <w:rsid w:val="0023791F"/>
    <w:rsid w:val="00241930"/>
    <w:rsid w:val="00243479"/>
    <w:rsid w:val="00244BEA"/>
    <w:rsid w:val="00254D6B"/>
    <w:rsid w:val="00256BE7"/>
    <w:rsid w:val="00260384"/>
    <w:rsid w:val="0026195E"/>
    <w:rsid w:val="002640CB"/>
    <w:rsid w:val="0026488D"/>
    <w:rsid w:val="00264A0D"/>
    <w:rsid w:val="00265948"/>
    <w:rsid w:val="00265C58"/>
    <w:rsid w:val="00266495"/>
    <w:rsid w:val="00267642"/>
    <w:rsid w:val="00273227"/>
    <w:rsid w:val="0027332E"/>
    <w:rsid w:val="002747D9"/>
    <w:rsid w:val="00276E83"/>
    <w:rsid w:val="00281A72"/>
    <w:rsid w:val="002822C8"/>
    <w:rsid w:val="00282312"/>
    <w:rsid w:val="00283A7E"/>
    <w:rsid w:val="002844F6"/>
    <w:rsid w:val="002851B1"/>
    <w:rsid w:val="0028594F"/>
    <w:rsid w:val="00287B80"/>
    <w:rsid w:val="0029115A"/>
    <w:rsid w:val="002916DF"/>
    <w:rsid w:val="00294CED"/>
    <w:rsid w:val="00295B29"/>
    <w:rsid w:val="002A069E"/>
    <w:rsid w:val="002A2EC3"/>
    <w:rsid w:val="002A47C0"/>
    <w:rsid w:val="002A6821"/>
    <w:rsid w:val="002B0B2F"/>
    <w:rsid w:val="002B5FA1"/>
    <w:rsid w:val="002C23B4"/>
    <w:rsid w:val="002C3A5C"/>
    <w:rsid w:val="002C3BFD"/>
    <w:rsid w:val="002C6EF3"/>
    <w:rsid w:val="002C7CFE"/>
    <w:rsid w:val="002D1420"/>
    <w:rsid w:val="002D1716"/>
    <w:rsid w:val="002D31BE"/>
    <w:rsid w:val="002D3E8C"/>
    <w:rsid w:val="002E16F5"/>
    <w:rsid w:val="002E34C5"/>
    <w:rsid w:val="002E3D8C"/>
    <w:rsid w:val="002E5AAC"/>
    <w:rsid w:val="002E78A2"/>
    <w:rsid w:val="002E791F"/>
    <w:rsid w:val="002F0F19"/>
    <w:rsid w:val="002F5259"/>
    <w:rsid w:val="003028EA"/>
    <w:rsid w:val="00302E5C"/>
    <w:rsid w:val="003038C7"/>
    <w:rsid w:val="00304009"/>
    <w:rsid w:val="00306C7A"/>
    <w:rsid w:val="0030797A"/>
    <w:rsid w:val="00310DE1"/>
    <w:rsid w:val="00315646"/>
    <w:rsid w:val="00316228"/>
    <w:rsid w:val="00320A8A"/>
    <w:rsid w:val="003218F9"/>
    <w:rsid w:val="00321B0D"/>
    <w:rsid w:val="00321F6F"/>
    <w:rsid w:val="00323FC9"/>
    <w:rsid w:val="003254F9"/>
    <w:rsid w:val="00325825"/>
    <w:rsid w:val="003261DF"/>
    <w:rsid w:val="00326E38"/>
    <w:rsid w:val="003311B0"/>
    <w:rsid w:val="00332817"/>
    <w:rsid w:val="0033403C"/>
    <w:rsid w:val="003351C5"/>
    <w:rsid w:val="0033604D"/>
    <w:rsid w:val="003407D9"/>
    <w:rsid w:val="00342DA0"/>
    <w:rsid w:val="003508BF"/>
    <w:rsid w:val="00350C7B"/>
    <w:rsid w:val="003513D8"/>
    <w:rsid w:val="00351B4E"/>
    <w:rsid w:val="0035365E"/>
    <w:rsid w:val="00366441"/>
    <w:rsid w:val="00374301"/>
    <w:rsid w:val="00375610"/>
    <w:rsid w:val="00375CD6"/>
    <w:rsid w:val="00376B8A"/>
    <w:rsid w:val="00376E7A"/>
    <w:rsid w:val="00380A49"/>
    <w:rsid w:val="003818DA"/>
    <w:rsid w:val="00383C29"/>
    <w:rsid w:val="00383E33"/>
    <w:rsid w:val="00383F02"/>
    <w:rsid w:val="003844D6"/>
    <w:rsid w:val="00392FCC"/>
    <w:rsid w:val="0039341D"/>
    <w:rsid w:val="00397B0B"/>
    <w:rsid w:val="00397F7B"/>
    <w:rsid w:val="003A0FDF"/>
    <w:rsid w:val="003A33F2"/>
    <w:rsid w:val="003A4615"/>
    <w:rsid w:val="003A522C"/>
    <w:rsid w:val="003A69A7"/>
    <w:rsid w:val="003A6AB6"/>
    <w:rsid w:val="003B1266"/>
    <w:rsid w:val="003B5F58"/>
    <w:rsid w:val="003B7AAD"/>
    <w:rsid w:val="003C049F"/>
    <w:rsid w:val="003C13D9"/>
    <w:rsid w:val="003C160A"/>
    <w:rsid w:val="003C1F8F"/>
    <w:rsid w:val="003C2519"/>
    <w:rsid w:val="003C3199"/>
    <w:rsid w:val="003C3205"/>
    <w:rsid w:val="003C3771"/>
    <w:rsid w:val="003C67C9"/>
    <w:rsid w:val="003D0999"/>
    <w:rsid w:val="003D739C"/>
    <w:rsid w:val="003E65D2"/>
    <w:rsid w:val="003E7E0A"/>
    <w:rsid w:val="003F36EB"/>
    <w:rsid w:val="003F591F"/>
    <w:rsid w:val="003F6187"/>
    <w:rsid w:val="003F62CB"/>
    <w:rsid w:val="003F7638"/>
    <w:rsid w:val="00402378"/>
    <w:rsid w:val="00404A56"/>
    <w:rsid w:val="004050BF"/>
    <w:rsid w:val="00406936"/>
    <w:rsid w:val="00412BA1"/>
    <w:rsid w:val="004144E2"/>
    <w:rsid w:val="00414B36"/>
    <w:rsid w:val="004153AF"/>
    <w:rsid w:val="004169B2"/>
    <w:rsid w:val="00416E32"/>
    <w:rsid w:val="00416FF9"/>
    <w:rsid w:val="00417779"/>
    <w:rsid w:val="004207F6"/>
    <w:rsid w:val="00421B95"/>
    <w:rsid w:val="00421E98"/>
    <w:rsid w:val="00425726"/>
    <w:rsid w:val="004273F4"/>
    <w:rsid w:val="00431372"/>
    <w:rsid w:val="00433AB0"/>
    <w:rsid w:val="00435A0A"/>
    <w:rsid w:val="00440A40"/>
    <w:rsid w:val="00444ADC"/>
    <w:rsid w:val="0044523B"/>
    <w:rsid w:val="004457E2"/>
    <w:rsid w:val="004514BE"/>
    <w:rsid w:val="004547C0"/>
    <w:rsid w:val="0045558A"/>
    <w:rsid w:val="00460672"/>
    <w:rsid w:val="00461076"/>
    <w:rsid w:val="00462C13"/>
    <w:rsid w:val="00463BA7"/>
    <w:rsid w:val="004674A4"/>
    <w:rsid w:val="0047041E"/>
    <w:rsid w:val="004708F3"/>
    <w:rsid w:val="0047381D"/>
    <w:rsid w:val="004757B6"/>
    <w:rsid w:val="004762B0"/>
    <w:rsid w:val="004768BE"/>
    <w:rsid w:val="00481DB2"/>
    <w:rsid w:val="00482F3E"/>
    <w:rsid w:val="00483E5D"/>
    <w:rsid w:val="004869CC"/>
    <w:rsid w:val="00491053"/>
    <w:rsid w:val="00493E51"/>
    <w:rsid w:val="00495868"/>
    <w:rsid w:val="004A2876"/>
    <w:rsid w:val="004A366B"/>
    <w:rsid w:val="004B3AAE"/>
    <w:rsid w:val="004B3AEF"/>
    <w:rsid w:val="004B641C"/>
    <w:rsid w:val="004B6593"/>
    <w:rsid w:val="004B7AB7"/>
    <w:rsid w:val="004B7F38"/>
    <w:rsid w:val="004C5C0B"/>
    <w:rsid w:val="004C5DE9"/>
    <w:rsid w:val="004D0D4C"/>
    <w:rsid w:val="004D236D"/>
    <w:rsid w:val="004D3719"/>
    <w:rsid w:val="004E030E"/>
    <w:rsid w:val="004E0B8D"/>
    <w:rsid w:val="004E0DAE"/>
    <w:rsid w:val="004E7203"/>
    <w:rsid w:val="004E7AC1"/>
    <w:rsid w:val="004F09A1"/>
    <w:rsid w:val="004F738D"/>
    <w:rsid w:val="00505510"/>
    <w:rsid w:val="005069CF"/>
    <w:rsid w:val="005075BD"/>
    <w:rsid w:val="005130BB"/>
    <w:rsid w:val="00517BD9"/>
    <w:rsid w:val="00524957"/>
    <w:rsid w:val="005260A4"/>
    <w:rsid w:val="00530B46"/>
    <w:rsid w:val="0053570C"/>
    <w:rsid w:val="00535FD9"/>
    <w:rsid w:val="005370AE"/>
    <w:rsid w:val="005422BD"/>
    <w:rsid w:val="0054402E"/>
    <w:rsid w:val="005441C0"/>
    <w:rsid w:val="005460CB"/>
    <w:rsid w:val="005460DA"/>
    <w:rsid w:val="0054672E"/>
    <w:rsid w:val="00550FC2"/>
    <w:rsid w:val="005547B9"/>
    <w:rsid w:val="00557595"/>
    <w:rsid w:val="00561BBF"/>
    <w:rsid w:val="00563009"/>
    <w:rsid w:val="0056530D"/>
    <w:rsid w:val="00575A11"/>
    <w:rsid w:val="00575C11"/>
    <w:rsid w:val="00580B23"/>
    <w:rsid w:val="00582A36"/>
    <w:rsid w:val="00583AE4"/>
    <w:rsid w:val="00583CE6"/>
    <w:rsid w:val="00584502"/>
    <w:rsid w:val="00584DD3"/>
    <w:rsid w:val="005859F0"/>
    <w:rsid w:val="00585A3A"/>
    <w:rsid w:val="00587C3C"/>
    <w:rsid w:val="00592EC2"/>
    <w:rsid w:val="00593313"/>
    <w:rsid w:val="00594590"/>
    <w:rsid w:val="0059487D"/>
    <w:rsid w:val="00594D94"/>
    <w:rsid w:val="00595BAA"/>
    <w:rsid w:val="00596C37"/>
    <w:rsid w:val="005A026D"/>
    <w:rsid w:val="005A382C"/>
    <w:rsid w:val="005A7CDA"/>
    <w:rsid w:val="005B0313"/>
    <w:rsid w:val="005B05E6"/>
    <w:rsid w:val="005B0E97"/>
    <w:rsid w:val="005B1224"/>
    <w:rsid w:val="005B1832"/>
    <w:rsid w:val="005B1DAD"/>
    <w:rsid w:val="005B7031"/>
    <w:rsid w:val="005B7638"/>
    <w:rsid w:val="005C0636"/>
    <w:rsid w:val="005C1C16"/>
    <w:rsid w:val="005D02AE"/>
    <w:rsid w:val="005D1174"/>
    <w:rsid w:val="005D228D"/>
    <w:rsid w:val="005D46D8"/>
    <w:rsid w:val="005D5BBC"/>
    <w:rsid w:val="005E0B01"/>
    <w:rsid w:val="005E3AA1"/>
    <w:rsid w:val="005E53FF"/>
    <w:rsid w:val="005E7513"/>
    <w:rsid w:val="005E761A"/>
    <w:rsid w:val="005E7DD8"/>
    <w:rsid w:val="005F33C9"/>
    <w:rsid w:val="005F5509"/>
    <w:rsid w:val="005F5BD6"/>
    <w:rsid w:val="005F7944"/>
    <w:rsid w:val="005F7F4E"/>
    <w:rsid w:val="0060199B"/>
    <w:rsid w:val="006029F5"/>
    <w:rsid w:val="00604EBA"/>
    <w:rsid w:val="00611D0E"/>
    <w:rsid w:val="006133CA"/>
    <w:rsid w:val="00613540"/>
    <w:rsid w:val="00614494"/>
    <w:rsid w:val="00614AF2"/>
    <w:rsid w:val="006173C7"/>
    <w:rsid w:val="006201B5"/>
    <w:rsid w:val="006236D4"/>
    <w:rsid w:val="00630F1F"/>
    <w:rsid w:val="006313A0"/>
    <w:rsid w:val="00632A5F"/>
    <w:rsid w:val="006339C7"/>
    <w:rsid w:val="00634723"/>
    <w:rsid w:val="00634759"/>
    <w:rsid w:val="006349B3"/>
    <w:rsid w:val="00635F08"/>
    <w:rsid w:val="006405D0"/>
    <w:rsid w:val="0064201C"/>
    <w:rsid w:val="00642CA9"/>
    <w:rsid w:val="006438AB"/>
    <w:rsid w:val="00644471"/>
    <w:rsid w:val="006449F5"/>
    <w:rsid w:val="006458B3"/>
    <w:rsid w:val="00647A60"/>
    <w:rsid w:val="00651022"/>
    <w:rsid w:val="00651080"/>
    <w:rsid w:val="00653C22"/>
    <w:rsid w:val="0065482A"/>
    <w:rsid w:val="00656597"/>
    <w:rsid w:val="00664F8E"/>
    <w:rsid w:val="00666392"/>
    <w:rsid w:val="006666EA"/>
    <w:rsid w:val="00666A4A"/>
    <w:rsid w:val="006721FA"/>
    <w:rsid w:val="00672E8F"/>
    <w:rsid w:val="00674954"/>
    <w:rsid w:val="00674A6F"/>
    <w:rsid w:val="006756A3"/>
    <w:rsid w:val="0068000F"/>
    <w:rsid w:val="00680E64"/>
    <w:rsid w:val="00682774"/>
    <w:rsid w:val="00682A40"/>
    <w:rsid w:val="00683296"/>
    <w:rsid w:val="0068381B"/>
    <w:rsid w:val="00683820"/>
    <w:rsid w:val="006849A8"/>
    <w:rsid w:val="00685EC8"/>
    <w:rsid w:val="00687A2F"/>
    <w:rsid w:val="006901D7"/>
    <w:rsid w:val="006942F8"/>
    <w:rsid w:val="00695F55"/>
    <w:rsid w:val="00696AD8"/>
    <w:rsid w:val="006A0637"/>
    <w:rsid w:val="006A0C0D"/>
    <w:rsid w:val="006A0F82"/>
    <w:rsid w:val="006A238C"/>
    <w:rsid w:val="006A2984"/>
    <w:rsid w:val="006A46F6"/>
    <w:rsid w:val="006C0B23"/>
    <w:rsid w:val="006C1B18"/>
    <w:rsid w:val="006C4853"/>
    <w:rsid w:val="006D1104"/>
    <w:rsid w:val="006D149C"/>
    <w:rsid w:val="006D3331"/>
    <w:rsid w:val="006D5397"/>
    <w:rsid w:val="006D55F2"/>
    <w:rsid w:val="006D683F"/>
    <w:rsid w:val="006D735C"/>
    <w:rsid w:val="006E1F47"/>
    <w:rsid w:val="006E3F8E"/>
    <w:rsid w:val="006E4A5B"/>
    <w:rsid w:val="006E6722"/>
    <w:rsid w:val="006E70A3"/>
    <w:rsid w:val="006E775D"/>
    <w:rsid w:val="006F005A"/>
    <w:rsid w:val="006F19EA"/>
    <w:rsid w:val="006F46A8"/>
    <w:rsid w:val="0070039E"/>
    <w:rsid w:val="007013F9"/>
    <w:rsid w:val="007032E7"/>
    <w:rsid w:val="007035CD"/>
    <w:rsid w:val="00703A89"/>
    <w:rsid w:val="00703F14"/>
    <w:rsid w:val="00704521"/>
    <w:rsid w:val="00705A09"/>
    <w:rsid w:val="00707A44"/>
    <w:rsid w:val="00711E76"/>
    <w:rsid w:val="007159A5"/>
    <w:rsid w:val="00715A9C"/>
    <w:rsid w:val="00721588"/>
    <w:rsid w:val="00721949"/>
    <w:rsid w:val="0072337A"/>
    <w:rsid w:val="007238B9"/>
    <w:rsid w:val="00724266"/>
    <w:rsid w:val="00725C5C"/>
    <w:rsid w:val="00727E53"/>
    <w:rsid w:val="0073031A"/>
    <w:rsid w:val="007304BD"/>
    <w:rsid w:val="00731983"/>
    <w:rsid w:val="00731A44"/>
    <w:rsid w:val="00731C62"/>
    <w:rsid w:val="00733F14"/>
    <w:rsid w:val="00735BC3"/>
    <w:rsid w:val="007369DF"/>
    <w:rsid w:val="00737DF3"/>
    <w:rsid w:val="007404B6"/>
    <w:rsid w:val="00741975"/>
    <w:rsid w:val="00741FAB"/>
    <w:rsid w:val="00742E20"/>
    <w:rsid w:val="0074389B"/>
    <w:rsid w:val="00743DAF"/>
    <w:rsid w:val="00751704"/>
    <w:rsid w:val="007551FB"/>
    <w:rsid w:val="00756C5E"/>
    <w:rsid w:val="00764F85"/>
    <w:rsid w:val="00770E81"/>
    <w:rsid w:val="00773F26"/>
    <w:rsid w:val="00774268"/>
    <w:rsid w:val="00776636"/>
    <w:rsid w:val="00777380"/>
    <w:rsid w:val="0077775D"/>
    <w:rsid w:val="00783029"/>
    <w:rsid w:val="0078320B"/>
    <w:rsid w:val="00792B9C"/>
    <w:rsid w:val="00795760"/>
    <w:rsid w:val="00797D6A"/>
    <w:rsid w:val="007A21FB"/>
    <w:rsid w:val="007A4BF5"/>
    <w:rsid w:val="007A76FF"/>
    <w:rsid w:val="007A7CB3"/>
    <w:rsid w:val="007B17F3"/>
    <w:rsid w:val="007B6FBC"/>
    <w:rsid w:val="007C0946"/>
    <w:rsid w:val="007C1AE6"/>
    <w:rsid w:val="007C2D80"/>
    <w:rsid w:val="007C3B43"/>
    <w:rsid w:val="007C7877"/>
    <w:rsid w:val="007D00AC"/>
    <w:rsid w:val="007D18EC"/>
    <w:rsid w:val="007D6A63"/>
    <w:rsid w:val="007E29B0"/>
    <w:rsid w:val="007E528D"/>
    <w:rsid w:val="007E6B51"/>
    <w:rsid w:val="007F5832"/>
    <w:rsid w:val="007F5B4F"/>
    <w:rsid w:val="007F6718"/>
    <w:rsid w:val="00802F4C"/>
    <w:rsid w:val="008049B0"/>
    <w:rsid w:val="00804A9A"/>
    <w:rsid w:val="00814730"/>
    <w:rsid w:val="00815CD2"/>
    <w:rsid w:val="00815ED6"/>
    <w:rsid w:val="00820C97"/>
    <w:rsid w:val="00821ECD"/>
    <w:rsid w:val="008243E1"/>
    <w:rsid w:val="008304AD"/>
    <w:rsid w:val="00831B57"/>
    <w:rsid w:val="00831BA0"/>
    <w:rsid w:val="00841710"/>
    <w:rsid w:val="0084183E"/>
    <w:rsid w:val="008432D9"/>
    <w:rsid w:val="00843B69"/>
    <w:rsid w:val="008478CF"/>
    <w:rsid w:val="00850A8B"/>
    <w:rsid w:val="00853851"/>
    <w:rsid w:val="008562F2"/>
    <w:rsid w:val="008565F5"/>
    <w:rsid w:val="0085761D"/>
    <w:rsid w:val="00860037"/>
    <w:rsid w:val="00861A6E"/>
    <w:rsid w:val="00862827"/>
    <w:rsid w:val="0086324B"/>
    <w:rsid w:val="008639E3"/>
    <w:rsid w:val="00867B47"/>
    <w:rsid w:val="00870242"/>
    <w:rsid w:val="008750B5"/>
    <w:rsid w:val="0087620E"/>
    <w:rsid w:val="0088021E"/>
    <w:rsid w:val="008805FB"/>
    <w:rsid w:val="00881113"/>
    <w:rsid w:val="00885624"/>
    <w:rsid w:val="008874B0"/>
    <w:rsid w:val="00894610"/>
    <w:rsid w:val="00895E95"/>
    <w:rsid w:val="008968D9"/>
    <w:rsid w:val="00897095"/>
    <w:rsid w:val="008A4FD6"/>
    <w:rsid w:val="008B0453"/>
    <w:rsid w:val="008B73D0"/>
    <w:rsid w:val="008B798A"/>
    <w:rsid w:val="008C26BB"/>
    <w:rsid w:val="008C42B9"/>
    <w:rsid w:val="008C5994"/>
    <w:rsid w:val="008D00F7"/>
    <w:rsid w:val="008D21B0"/>
    <w:rsid w:val="008D3F36"/>
    <w:rsid w:val="008D45A5"/>
    <w:rsid w:val="008D4D99"/>
    <w:rsid w:val="008E419F"/>
    <w:rsid w:val="008F070D"/>
    <w:rsid w:val="008F65AE"/>
    <w:rsid w:val="00900DC8"/>
    <w:rsid w:val="0090259E"/>
    <w:rsid w:val="00902CDE"/>
    <w:rsid w:val="009142C3"/>
    <w:rsid w:val="009150FB"/>
    <w:rsid w:val="009153BA"/>
    <w:rsid w:val="009167F7"/>
    <w:rsid w:val="00916EC6"/>
    <w:rsid w:val="009205AA"/>
    <w:rsid w:val="0092155C"/>
    <w:rsid w:val="009226AB"/>
    <w:rsid w:val="00923737"/>
    <w:rsid w:val="00923C66"/>
    <w:rsid w:val="00923E98"/>
    <w:rsid w:val="00923F62"/>
    <w:rsid w:val="0092579C"/>
    <w:rsid w:val="00931C3E"/>
    <w:rsid w:val="00933C48"/>
    <w:rsid w:val="00933E3F"/>
    <w:rsid w:val="009355F7"/>
    <w:rsid w:val="00936011"/>
    <w:rsid w:val="00936C75"/>
    <w:rsid w:val="00940319"/>
    <w:rsid w:val="009423FB"/>
    <w:rsid w:val="0094338D"/>
    <w:rsid w:val="00944F1E"/>
    <w:rsid w:val="00950A60"/>
    <w:rsid w:val="0095362B"/>
    <w:rsid w:val="009542CF"/>
    <w:rsid w:val="00956313"/>
    <w:rsid w:val="00961490"/>
    <w:rsid w:val="009654B8"/>
    <w:rsid w:val="00965EBD"/>
    <w:rsid w:val="0097142D"/>
    <w:rsid w:val="009732BE"/>
    <w:rsid w:val="00973BC0"/>
    <w:rsid w:val="009751CA"/>
    <w:rsid w:val="009769C8"/>
    <w:rsid w:val="00980209"/>
    <w:rsid w:val="009871D3"/>
    <w:rsid w:val="009876A6"/>
    <w:rsid w:val="00991F41"/>
    <w:rsid w:val="00992616"/>
    <w:rsid w:val="00992641"/>
    <w:rsid w:val="009943A4"/>
    <w:rsid w:val="009A3524"/>
    <w:rsid w:val="009A537E"/>
    <w:rsid w:val="009A663C"/>
    <w:rsid w:val="009C098A"/>
    <w:rsid w:val="009C2118"/>
    <w:rsid w:val="009C230A"/>
    <w:rsid w:val="009C372E"/>
    <w:rsid w:val="009C5284"/>
    <w:rsid w:val="009C5AC1"/>
    <w:rsid w:val="009D254B"/>
    <w:rsid w:val="009D3C3C"/>
    <w:rsid w:val="009D5D10"/>
    <w:rsid w:val="009D7A08"/>
    <w:rsid w:val="009E016D"/>
    <w:rsid w:val="009E01B7"/>
    <w:rsid w:val="009E732E"/>
    <w:rsid w:val="009F299B"/>
    <w:rsid w:val="009F2FD1"/>
    <w:rsid w:val="009F43BF"/>
    <w:rsid w:val="009F55B6"/>
    <w:rsid w:val="009F6FA5"/>
    <w:rsid w:val="00A00396"/>
    <w:rsid w:val="00A03911"/>
    <w:rsid w:val="00A04BD6"/>
    <w:rsid w:val="00A11819"/>
    <w:rsid w:val="00A1418F"/>
    <w:rsid w:val="00A24891"/>
    <w:rsid w:val="00A24AB9"/>
    <w:rsid w:val="00A25361"/>
    <w:rsid w:val="00A26E08"/>
    <w:rsid w:val="00A274ED"/>
    <w:rsid w:val="00A277A4"/>
    <w:rsid w:val="00A3209C"/>
    <w:rsid w:val="00A33D99"/>
    <w:rsid w:val="00A348A8"/>
    <w:rsid w:val="00A36F9B"/>
    <w:rsid w:val="00A4110C"/>
    <w:rsid w:val="00A44815"/>
    <w:rsid w:val="00A44935"/>
    <w:rsid w:val="00A44CFB"/>
    <w:rsid w:val="00A46B43"/>
    <w:rsid w:val="00A5064E"/>
    <w:rsid w:val="00A531DA"/>
    <w:rsid w:val="00A54D29"/>
    <w:rsid w:val="00A556A5"/>
    <w:rsid w:val="00A56660"/>
    <w:rsid w:val="00A56E6E"/>
    <w:rsid w:val="00A61A22"/>
    <w:rsid w:val="00A70A84"/>
    <w:rsid w:val="00A755BD"/>
    <w:rsid w:val="00A75648"/>
    <w:rsid w:val="00A77D80"/>
    <w:rsid w:val="00A77FEC"/>
    <w:rsid w:val="00A80085"/>
    <w:rsid w:val="00A80C12"/>
    <w:rsid w:val="00A877F4"/>
    <w:rsid w:val="00A9104B"/>
    <w:rsid w:val="00A950EB"/>
    <w:rsid w:val="00A96507"/>
    <w:rsid w:val="00AA0EB9"/>
    <w:rsid w:val="00AA2E13"/>
    <w:rsid w:val="00AA6B5C"/>
    <w:rsid w:val="00AA6FD7"/>
    <w:rsid w:val="00AA78A9"/>
    <w:rsid w:val="00AB3ED5"/>
    <w:rsid w:val="00AC64BC"/>
    <w:rsid w:val="00AD198E"/>
    <w:rsid w:val="00AD47B6"/>
    <w:rsid w:val="00AD4EB2"/>
    <w:rsid w:val="00AD5980"/>
    <w:rsid w:val="00AD61C4"/>
    <w:rsid w:val="00AD65FB"/>
    <w:rsid w:val="00AD78EC"/>
    <w:rsid w:val="00AE1773"/>
    <w:rsid w:val="00AE2248"/>
    <w:rsid w:val="00AE3838"/>
    <w:rsid w:val="00AE483F"/>
    <w:rsid w:val="00AE4935"/>
    <w:rsid w:val="00AE60CE"/>
    <w:rsid w:val="00AE67F7"/>
    <w:rsid w:val="00AF1251"/>
    <w:rsid w:val="00AF3094"/>
    <w:rsid w:val="00AF4214"/>
    <w:rsid w:val="00AF6E17"/>
    <w:rsid w:val="00B00834"/>
    <w:rsid w:val="00B041FD"/>
    <w:rsid w:val="00B0429E"/>
    <w:rsid w:val="00B06AFD"/>
    <w:rsid w:val="00B06CAC"/>
    <w:rsid w:val="00B06D02"/>
    <w:rsid w:val="00B118D4"/>
    <w:rsid w:val="00B11E90"/>
    <w:rsid w:val="00B12326"/>
    <w:rsid w:val="00B144F7"/>
    <w:rsid w:val="00B16A1F"/>
    <w:rsid w:val="00B20B3C"/>
    <w:rsid w:val="00B231D1"/>
    <w:rsid w:val="00B23BF5"/>
    <w:rsid w:val="00B32075"/>
    <w:rsid w:val="00B35A8C"/>
    <w:rsid w:val="00B36A94"/>
    <w:rsid w:val="00B40ECC"/>
    <w:rsid w:val="00B41B02"/>
    <w:rsid w:val="00B420AE"/>
    <w:rsid w:val="00B429F7"/>
    <w:rsid w:val="00B43046"/>
    <w:rsid w:val="00B43909"/>
    <w:rsid w:val="00B51DBE"/>
    <w:rsid w:val="00B52056"/>
    <w:rsid w:val="00B54406"/>
    <w:rsid w:val="00B544BB"/>
    <w:rsid w:val="00B55900"/>
    <w:rsid w:val="00B57953"/>
    <w:rsid w:val="00B57B54"/>
    <w:rsid w:val="00B6228E"/>
    <w:rsid w:val="00B62F28"/>
    <w:rsid w:val="00B63C15"/>
    <w:rsid w:val="00B66B18"/>
    <w:rsid w:val="00B66F2B"/>
    <w:rsid w:val="00B70876"/>
    <w:rsid w:val="00B7089B"/>
    <w:rsid w:val="00B70CAD"/>
    <w:rsid w:val="00B739D6"/>
    <w:rsid w:val="00B755EB"/>
    <w:rsid w:val="00B81DDB"/>
    <w:rsid w:val="00B81FF6"/>
    <w:rsid w:val="00B821DE"/>
    <w:rsid w:val="00B82640"/>
    <w:rsid w:val="00B84D69"/>
    <w:rsid w:val="00B91B66"/>
    <w:rsid w:val="00B9405E"/>
    <w:rsid w:val="00B96199"/>
    <w:rsid w:val="00B9677F"/>
    <w:rsid w:val="00BA1329"/>
    <w:rsid w:val="00BA154B"/>
    <w:rsid w:val="00BA1A79"/>
    <w:rsid w:val="00BA4999"/>
    <w:rsid w:val="00BA6839"/>
    <w:rsid w:val="00BA78DE"/>
    <w:rsid w:val="00BB06E9"/>
    <w:rsid w:val="00BB1C1C"/>
    <w:rsid w:val="00BB2397"/>
    <w:rsid w:val="00BC0B83"/>
    <w:rsid w:val="00BC0E7E"/>
    <w:rsid w:val="00BC6815"/>
    <w:rsid w:val="00BC6E81"/>
    <w:rsid w:val="00BD1970"/>
    <w:rsid w:val="00BD3AB8"/>
    <w:rsid w:val="00BD40A3"/>
    <w:rsid w:val="00BD4AB9"/>
    <w:rsid w:val="00BD4E4D"/>
    <w:rsid w:val="00BD79F9"/>
    <w:rsid w:val="00BD7FA3"/>
    <w:rsid w:val="00BE4279"/>
    <w:rsid w:val="00BE5030"/>
    <w:rsid w:val="00BE61C6"/>
    <w:rsid w:val="00BE6634"/>
    <w:rsid w:val="00BF0AEC"/>
    <w:rsid w:val="00BF2625"/>
    <w:rsid w:val="00BF4769"/>
    <w:rsid w:val="00BF49F6"/>
    <w:rsid w:val="00BF503B"/>
    <w:rsid w:val="00BF6C0B"/>
    <w:rsid w:val="00C00CAB"/>
    <w:rsid w:val="00C00D02"/>
    <w:rsid w:val="00C02332"/>
    <w:rsid w:val="00C0452F"/>
    <w:rsid w:val="00C06140"/>
    <w:rsid w:val="00C07120"/>
    <w:rsid w:val="00C10DD5"/>
    <w:rsid w:val="00C1257C"/>
    <w:rsid w:val="00C14B4C"/>
    <w:rsid w:val="00C1611E"/>
    <w:rsid w:val="00C16990"/>
    <w:rsid w:val="00C228EE"/>
    <w:rsid w:val="00C23317"/>
    <w:rsid w:val="00C23B81"/>
    <w:rsid w:val="00C24B05"/>
    <w:rsid w:val="00C26A89"/>
    <w:rsid w:val="00C26AB7"/>
    <w:rsid w:val="00C274BD"/>
    <w:rsid w:val="00C348D6"/>
    <w:rsid w:val="00C363C7"/>
    <w:rsid w:val="00C365A5"/>
    <w:rsid w:val="00C40BD8"/>
    <w:rsid w:val="00C41262"/>
    <w:rsid w:val="00C41ADD"/>
    <w:rsid w:val="00C44186"/>
    <w:rsid w:val="00C4503E"/>
    <w:rsid w:val="00C4634B"/>
    <w:rsid w:val="00C50612"/>
    <w:rsid w:val="00C61ED2"/>
    <w:rsid w:val="00C62AD4"/>
    <w:rsid w:val="00C62C5B"/>
    <w:rsid w:val="00C634D1"/>
    <w:rsid w:val="00C63719"/>
    <w:rsid w:val="00C63F28"/>
    <w:rsid w:val="00C6747B"/>
    <w:rsid w:val="00C71B91"/>
    <w:rsid w:val="00C73813"/>
    <w:rsid w:val="00C73B74"/>
    <w:rsid w:val="00C758CB"/>
    <w:rsid w:val="00C800AA"/>
    <w:rsid w:val="00C81152"/>
    <w:rsid w:val="00C87BBF"/>
    <w:rsid w:val="00C91B88"/>
    <w:rsid w:val="00C9296E"/>
    <w:rsid w:val="00CA399E"/>
    <w:rsid w:val="00CA59C4"/>
    <w:rsid w:val="00CA5FC1"/>
    <w:rsid w:val="00CB07BB"/>
    <w:rsid w:val="00CB0855"/>
    <w:rsid w:val="00CB5780"/>
    <w:rsid w:val="00CB5BE7"/>
    <w:rsid w:val="00CB6421"/>
    <w:rsid w:val="00CC2258"/>
    <w:rsid w:val="00CC28A5"/>
    <w:rsid w:val="00CC2C48"/>
    <w:rsid w:val="00CC4BAD"/>
    <w:rsid w:val="00CC56EE"/>
    <w:rsid w:val="00CC6F23"/>
    <w:rsid w:val="00CD10E0"/>
    <w:rsid w:val="00CD6C46"/>
    <w:rsid w:val="00CD70C0"/>
    <w:rsid w:val="00CD764D"/>
    <w:rsid w:val="00CE60D6"/>
    <w:rsid w:val="00CE6820"/>
    <w:rsid w:val="00CE7CF7"/>
    <w:rsid w:val="00CF07FD"/>
    <w:rsid w:val="00CF0AEE"/>
    <w:rsid w:val="00CF1864"/>
    <w:rsid w:val="00CF18B3"/>
    <w:rsid w:val="00CF2F50"/>
    <w:rsid w:val="00CF51E2"/>
    <w:rsid w:val="00D026CE"/>
    <w:rsid w:val="00D03A6B"/>
    <w:rsid w:val="00D04C1B"/>
    <w:rsid w:val="00D06924"/>
    <w:rsid w:val="00D1007D"/>
    <w:rsid w:val="00D10EC0"/>
    <w:rsid w:val="00D13ABB"/>
    <w:rsid w:val="00D2012C"/>
    <w:rsid w:val="00D21C2A"/>
    <w:rsid w:val="00D2305E"/>
    <w:rsid w:val="00D2374B"/>
    <w:rsid w:val="00D24FB6"/>
    <w:rsid w:val="00D25649"/>
    <w:rsid w:val="00D256B0"/>
    <w:rsid w:val="00D25CFD"/>
    <w:rsid w:val="00D302BC"/>
    <w:rsid w:val="00D3078F"/>
    <w:rsid w:val="00D33E95"/>
    <w:rsid w:val="00D41DBA"/>
    <w:rsid w:val="00D45297"/>
    <w:rsid w:val="00D47586"/>
    <w:rsid w:val="00D47746"/>
    <w:rsid w:val="00D47E41"/>
    <w:rsid w:val="00D531C8"/>
    <w:rsid w:val="00D54BD1"/>
    <w:rsid w:val="00D564BE"/>
    <w:rsid w:val="00D61811"/>
    <w:rsid w:val="00D63563"/>
    <w:rsid w:val="00D66B91"/>
    <w:rsid w:val="00D711A2"/>
    <w:rsid w:val="00D733EF"/>
    <w:rsid w:val="00D74168"/>
    <w:rsid w:val="00D75669"/>
    <w:rsid w:val="00D77A4B"/>
    <w:rsid w:val="00D77B5D"/>
    <w:rsid w:val="00D83749"/>
    <w:rsid w:val="00D849B9"/>
    <w:rsid w:val="00D84C6A"/>
    <w:rsid w:val="00D9238B"/>
    <w:rsid w:val="00D93049"/>
    <w:rsid w:val="00D93A43"/>
    <w:rsid w:val="00D95960"/>
    <w:rsid w:val="00DA1C9A"/>
    <w:rsid w:val="00DA3DF9"/>
    <w:rsid w:val="00DA51C8"/>
    <w:rsid w:val="00DB27C2"/>
    <w:rsid w:val="00DB4B6E"/>
    <w:rsid w:val="00DB64D8"/>
    <w:rsid w:val="00DB6D72"/>
    <w:rsid w:val="00DC3DBE"/>
    <w:rsid w:val="00DC52AC"/>
    <w:rsid w:val="00DC6DEB"/>
    <w:rsid w:val="00DD3146"/>
    <w:rsid w:val="00DD4E06"/>
    <w:rsid w:val="00DD58B6"/>
    <w:rsid w:val="00DD5921"/>
    <w:rsid w:val="00DD67FC"/>
    <w:rsid w:val="00DE3324"/>
    <w:rsid w:val="00DE3BB5"/>
    <w:rsid w:val="00DE658E"/>
    <w:rsid w:val="00DF435E"/>
    <w:rsid w:val="00DF4ECC"/>
    <w:rsid w:val="00DF664D"/>
    <w:rsid w:val="00DF66D4"/>
    <w:rsid w:val="00E02C89"/>
    <w:rsid w:val="00E05D4F"/>
    <w:rsid w:val="00E067F9"/>
    <w:rsid w:val="00E06C49"/>
    <w:rsid w:val="00E06D8F"/>
    <w:rsid w:val="00E1113F"/>
    <w:rsid w:val="00E11D52"/>
    <w:rsid w:val="00E1521A"/>
    <w:rsid w:val="00E211DD"/>
    <w:rsid w:val="00E23127"/>
    <w:rsid w:val="00E24AD3"/>
    <w:rsid w:val="00E273CC"/>
    <w:rsid w:val="00E30668"/>
    <w:rsid w:val="00E30E6D"/>
    <w:rsid w:val="00E314C7"/>
    <w:rsid w:val="00E31AE5"/>
    <w:rsid w:val="00E33227"/>
    <w:rsid w:val="00E33379"/>
    <w:rsid w:val="00E33761"/>
    <w:rsid w:val="00E35241"/>
    <w:rsid w:val="00E35D09"/>
    <w:rsid w:val="00E36BFA"/>
    <w:rsid w:val="00E40EA0"/>
    <w:rsid w:val="00E40FDF"/>
    <w:rsid w:val="00E41489"/>
    <w:rsid w:val="00E41D48"/>
    <w:rsid w:val="00E4269F"/>
    <w:rsid w:val="00E4343A"/>
    <w:rsid w:val="00E4677E"/>
    <w:rsid w:val="00E47BE0"/>
    <w:rsid w:val="00E5292B"/>
    <w:rsid w:val="00E554D6"/>
    <w:rsid w:val="00E57DC7"/>
    <w:rsid w:val="00E57F35"/>
    <w:rsid w:val="00E604DA"/>
    <w:rsid w:val="00E6096F"/>
    <w:rsid w:val="00E62BCD"/>
    <w:rsid w:val="00E65595"/>
    <w:rsid w:val="00E70DFB"/>
    <w:rsid w:val="00E81776"/>
    <w:rsid w:val="00E8182F"/>
    <w:rsid w:val="00E81C36"/>
    <w:rsid w:val="00E84A5F"/>
    <w:rsid w:val="00E84F77"/>
    <w:rsid w:val="00E84FD4"/>
    <w:rsid w:val="00E8735E"/>
    <w:rsid w:val="00E90931"/>
    <w:rsid w:val="00E913A1"/>
    <w:rsid w:val="00E930E5"/>
    <w:rsid w:val="00E94E62"/>
    <w:rsid w:val="00E95E02"/>
    <w:rsid w:val="00E976F7"/>
    <w:rsid w:val="00EA0287"/>
    <w:rsid w:val="00EA1512"/>
    <w:rsid w:val="00EA30F6"/>
    <w:rsid w:val="00EA3EAF"/>
    <w:rsid w:val="00EA40FC"/>
    <w:rsid w:val="00EA5ECC"/>
    <w:rsid w:val="00EA6750"/>
    <w:rsid w:val="00EB4215"/>
    <w:rsid w:val="00EB7A8F"/>
    <w:rsid w:val="00EC043F"/>
    <w:rsid w:val="00EC17B6"/>
    <w:rsid w:val="00EC26A4"/>
    <w:rsid w:val="00EC28AB"/>
    <w:rsid w:val="00EC3891"/>
    <w:rsid w:val="00EC5256"/>
    <w:rsid w:val="00EC7CBF"/>
    <w:rsid w:val="00ED0650"/>
    <w:rsid w:val="00ED3B35"/>
    <w:rsid w:val="00ED581B"/>
    <w:rsid w:val="00EE1BB9"/>
    <w:rsid w:val="00EE2F82"/>
    <w:rsid w:val="00EE39B2"/>
    <w:rsid w:val="00EE593E"/>
    <w:rsid w:val="00EE614A"/>
    <w:rsid w:val="00EE695F"/>
    <w:rsid w:val="00EE7756"/>
    <w:rsid w:val="00EF2A43"/>
    <w:rsid w:val="00EF4CDA"/>
    <w:rsid w:val="00EF6FFD"/>
    <w:rsid w:val="00EF7497"/>
    <w:rsid w:val="00EF7767"/>
    <w:rsid w:val="00F01961"/>
    <w:rsid w:val="00F020E8"/>
    <w:rsid w:val="00F028F7"/>
    <w:rsid w:val="00F06245"/>
    <w:rsid w:val="00F10307"/>
    <w:rsid w:val="00F103AE"/>
    <w:rsid w:val="00F10613"/>
    <w:rsid w:val="00F1600D"/>
    <w:rsid w:val="00F202E6"/>
    <w:rsid w:val="00F21240"/>
    <w:rsid w:val="00F21363"/>
    <w:rsid w:val="00F26FC0"/>
    <w:rsid w:val="00F328E9"/>
    <w:rsid w:val="00F4226E"/>
    <w:rsid w:val="00F4437C"/>
    <w:rsid w:val="00F52AA4"/>
    <w:rsid w:val="00F5420C"/>
    <w:rsid w:val="00F54284"/>
    <w:rsid w:val="00F54A25"/>
    <w:rsid w:val="00F556F7"/>
    <w:rsid w:val="00F676F8"/>
    <w:rsid w:val="00F720F9"/>
    <w:rsid w:val="00F72113"/>
    <w:rsid w:val="00F73941"/>
    <w:rsid w:val="00F73EC4"/>
    <w:rsid w:val="00F801EB"/>
    <w:rsid w:val="00F8213B"/>
    <w:rsid w:val="00F82357"/>
    <w:rsid w:val="00F82E05"/>
    <w:rsid w:val="00F8305E"/>
    <w:rsid w:val="00F830AC"/>
    <w:rsid w:val="00F83E85"/>
    <w:rsid w:val="00F84747"/>
    <w:rsid w:val="00F84EB1"/>
    <w:rsid w:val="00F86710"/>
    <w:rsid w:val="00F9290B"/>
    <w:rsid w:val="00F93721"/>
    <w:rsid w:val="00F93812"/>
    <w:rsid w:val="00F94DAE"/>
    <w:rsid w:val="00F970DB"/>
    <w:rsid w:val="00F9799A"/>
    <w:rsid w:val="00FB0AE0"/>
    <w:rsid w:val="00FB2FBC"/>
    <w:rsid w:val="00FB4ADC"/>
    <w:rsid w:val="00FC323C"/>
    <w:rsid w:val="00FC3522"/>
    <w:rsid w:val="00FC4D7E"/>
    <w:rsid w:val="00FC5746"/>
    <w:rsid w:val="00FC5B52"/>
    <w:rsid w:val="00FD1396"/>
    <w:rsid w:val="00FD1474"/>
    <w:rsid w:val="00FD5302"/>
    <w:rsid w:val="00FD5920"/>
    <w:rsid w:val="00FE0315"/>
    <w:rsid w:val="00FE4706"/>
    <w:rsid w:val="00FE5F84"/>
    <w:rsid w:val="00FF1233"/>
    <w:rsid w:val="00FF1595"/>
    <w:rsid w:val="00FF1697"/>
    <w:rsid w:val="00FF2153"/>
    <w:rsid w:val="00FF3CD7"/>
    <w:rsid w:val="00FF6CD5"/>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9E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Footnote Text Char Char,Footnote Text2,F"/>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Footnote Text Char Char Char,Footnote Text2 Char,F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Footnote Text Char Char,Footnote Text2,F"/>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Footnote Text Char Char Char,Footnote Text2 Char,F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2841">
      <w:bodyDiv w:val="1"/>
      <w:marLeft w:val="0"/>
      <w:marRight w:val="0"/>
      <w:marTop w:val="0"/>
      <w:marBottom w:val="0"/>
      <w:divBdr>
        <w:top w:val="none" w:sz="0" w:space="0" w:color="auto"/>
        <w:left w:val="none" w:sz="0" w:space="0" w:color="auto"/>
        <w:bottom w:val="none" w:sz="0" w:space="0" w:color="auto"/>
        <w:right w:val="none" w:sz="0" w:space="0" w:color="auto"/>
      </w:divBdr>
    </w:div>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667943617">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956835540">
      <w:bodyDiv w:val="1"/>
      <w:marLeft w:val="0"/>
      <w:marRight w:val="0"/>
      <w:marTop w:val="0"/>
      <w:marBottom w:val="0"/>
      <w:divBdr>
        <w:top w:val="none" w:sz="0" w:space="0" w:color="auto"/>
        <w:left w:val="none" w:sz="0" w:space="0" w:color="auto"/>
        <w:bottom w:val="none" w:sz="0" w:space="0" w:color="auto"/>
        <w:right w:val="none" w:sz="0" w:space="0" w:color="auto"/>
      </w:divBdr>
    </w:div>
    <w:div w:id="1236861747">
      <w:bodyDiv w:val="1"/>
      <w:marLeft w:val="0"/>
      <w:marRight w:val="0"/>
      <w:marTop w:val="0"/>
      <w:marBottom w:val="0"/>
      <w:divBdr>
        <w:top w:val="none" w:sz="0" w:space="0" w:color="auto"/>
        <w:left w:val="none" w:sz="0" w:space="0" w:color="auto"/>
        <w:bottom w:val="none" w:sz="0" w:space="0" w:color="auto"/>
        <w:right w:val="none" w:sz="0" w:space="0" w:color="auto"/>
      </w:divBdr>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860922413">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 w:id="19917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B2EC-876B-4FE8-9CE8-FCE01007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SYSTEM</cp:lastModifiedBy>
  <cp:revision>2</cp:revision>
  <cp:lastPrinted>2016-01-15T20:45:00Z</cp:lastPrinted>
  <dcterms:created xsi:type="dcterms:W3CDTF">2017-10-11T16:55:00Z</dcterms:created>
  <dcterms:modified xsi:type="dcterms:W3CDTF">2017-10-11T16:55:00Z</dcterms:modified>
</cp:coreProperties>
</file>