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B4835" w14:textId="066715E1" w:rsidR="00C23DA3" w:rsidRDefault="006E28D7" w:rsidP="000C0BC0">
      <w:pPr>
        <w:pStyle w:val="NoSpacing"/>
        <w:tabs>
          <w:tab w:val="left" w:pos="720"/>
        </w:tabs>
        <w:rPr>
          <w:rFonts w:ascii="Franklin Gothic Medium" w:hAnsi="Franklin Gothic Medium"/>
          <w:szCs w:val="24"/>
        </w:rPr>
      </w:pPr>
      <w:bookmarkStart w:id="0" w:name="_GoBack"/>
      <w:bookmarkEnd w:id="0"/>
      <w:r>
        <w:rPr>
          <w:rFonts w:ascii="Franklin Gothic Medium" w:hAnsi="Franklin Gothic Medium"/>
          <w:szCs w:val="24"/>
        </w:rPr>
        <w:t xml:space="preserve">SUPPORTING STATEMENT </w:t>
      </w:r>
      <w:r w:rsidR="007349C0">
        <w:rPr>
          <w:rFonts w:ascii="Franklin Gothic Medium" w:hAnsi="Franklin Gothic Medium"/>
          <w:szCs w:val="24"/>
        </w:rPr>
        <w:t>PART B</w:t>
      </w:r>
      <w:r>
        <w:rPr>
          <w:rFonts w:ascii="Franklin Gothic Medium" w:hAnsi="Franklin Gothic Medium"/>
          <w:szCs w:val="24"/>
        </w:rPr>
        <w:t xml:space="preserve"> FOR</w:t>
      </w:r>
      <w:r w:rsidR="00E94950">
        <w:rPr>
          <w:rFonts w:ascii="Franklin Gothic Medium" w:hAnsi="Franklin Gothic Medium"/>
          <w:szCs w:val="24"/>
        </w:rPr>
        <w:t xml:space="preserve"> </w:t>
      </w:r>
    </w:p>
    <w:p w14:paraId="780F84D0" w14:textId="77777777" w:rsidR="00E94950" w:rsidRDefault="00E94950" w:rsidP="000C0BC0">
      <w:pPr>
        <w:pStyle w:val="NoSpacing"/>
        <w:tabs>
          <w:tab w:val="left" w:pos="720"/>
        </w:tabs>
        <w:rPr>
          <w:rFonts w:ascii="Franklin Gothic Medium" w:hAnsi="Franklin Gothic Medium"/>
          <w:szCs w:val="24"/>
        </w:rPr>
      </w:pPr>
    </w:p>
    <w:p w14:paraId="3BBF0506" w14:textId="2A307812" w:rsidR="00E94950" w:rsidRPr="00F6413F" w:rsidRDefault="00E94950" w:rsidP="000C0BC0">
      <w:pPr>
        <w:pStyle w:val="NoSpacing"/>
        <w:tabs>
          <w:tab w:val="left" w:pos="720"/>
        </w:tabs>
        <w:rPr>
          <w:rFonts w:ascii="Franklin Gothic Medium" w:hAnsi="Franklin Gothic Medium"/>
          <w:b w:val="0"/>
          <w:szCs w:val="24"/>
        </w:rPr>
      </w:pPr>
      <w:r>
        <w:rPr>
          <w:rFonts w:ascii="Franklin Gothic Medium" w:hAnsi="Franklin Gothic Medium"/>
          <w:szCs w:val="24"/>
        </w:rPr>
        <w:t>Assessing the Child Nutrition State Administrative Expense Allocation Formula</w:t>
      </w:r>
    </w:p>
    <w:p w14:paraId="7C3DF4BD" w14:textId="77777777" w:rsidR="00C23DA3" w:rsidRPr="00F6413F" w:rsidRDefault="00C23DA3" w:rsidP="000C0BC0">
      <w:pPr>
        <w:pStyle w:val="NoSpacing"/>
        <w:tabs>
          <w:tab w:val="left" w:pos="720"/>
        </w:tabs>
        <w:rPr>
          <w:rFonts w:ascii="Franklin Gothic Medium" w:hAnsi="Franklin Gothic Medium"/>
          <w:b w:val="0"/>
          <w:szCs w:val="24"/>
        </w:rPr>
      </w:pPr>
    </w:p>
    <w:p w14:paraId="6EA49F9A" w14:textId="304E3B7A" w:rsidR="00C23DA3" w:rsidRPr="00F6413F" w:rsidRDefault="00C23DA3" w:rsidP="006D64E3">
      <w:pPr>
        <w:pStyle w:val="NoSpacing"/>
        <w:tabs>
          <w:tab w:val="left" w:pos="720"/>
        </w:tabs>
        <w:rPr>
          <w:rFonts w:ascii="Franklin Gothic Medium" w:hAnsi="Franklin Gothic Medium"/>
          <w:b w:val="0"/>
          <w:szCs w:val="24"/>
        </w:rPr>
      </w:pPr>
    </w:p>
    <w:p w14:paraId="3C8BCF5B" w14:textId="77777777" w:rsidR="00C23DA3" w:rsidRPr="00F6413F" w:rsidRDefault="00C23DA3" w:rsidP="000C0BC0">
      <w:pPr>
        <w:pStyle w:val="NoSpacing"/>
        <w:tabs>
          <w:tab w:val="left" w:pos="720"/>
        </w:tabs>
        <w:rPr>
          <w:rFonts w:ascii="Franklin Gothic Medium" w:hAnsi="Franklin Gothic Medium"/>
          <w:b w:val="0"/>
          <w:szCs w:val="24"/>
        </w:rPr>
      </w:pPr>
    </w:p>
    <w:p w14:paraId="5A9EAC00" w14:textId="77777777" w:rsidR="00C23DA3" w:rsidRPr="00F6413F" w:rsidRDefault="00C23DA3" w:rsidP="000C0BC0">
      <w:pPr>
        <w:pStyle w:val="NoSpacing"/>
        <w:tabs>
          <w:tab w:val="left" w:pos="720"/>
        </w:tabs>
        <w:rPr>
          <w:rFonts w:ascii="Franklin Gothic Medium" w:hAnsi="Franklin Gothic Medium"/>
          <w:b w:val="0"/>
          <w:szCs w:val="24"/>
        </w:rPr>
      </w:pPr>
    </w:p>
    <w:p w14:paraId="143962F4" w14:textId="477F4AC9" w:rsidR="00C23DA3" w:rsidRPr="00F6413F" w:rsidRDefault="006D64E3" w:rsidP="000C0BC0">
      <w:pPr>
        <w:pStyle w:val="NoSpacing"/>
        <w:tabs>
          <w:tab w:val="left" w:pos="720"/>
        </w:tabs>
        <w:rPr>
          <w:rFonts w:ascii="Franklin Gothic Medium" w:hAnsi="Franklin Gothic Medium"/>
          <w:szCs w:val="24"/>
        </w:rPr>
      </w:pPr>
      <w:r>
        <w:rPr>
          <w:rFonts w:ascii="Franklin Gothic Medium" w:hAnsi="Franklin Gothic Medium"/>
          <w:szCs w:val="24"/>
        </w:rPr>
        <w:t>Jinee Burdg</w:t>
      </w:r>
    </w:p>
    <w:p w14:paraId="7895F424"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Office of Policy Support</w:t>
      </w:r>
    </w:p>
    <w:p w14:paraId="2BC4108D"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Food and Nutrition Service</w:t>
      </w:r>
    </w:p>
    <w:p w14:paraId="1BBBB449"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US Department of Agriculture</w:t>
      </w:r>
    </w:p>
    <w:p w14:paraId="0B001DCE"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3101 Park Center Drive</w:t>
      </w:r>
    </w:p>
    <w:p w14:paraId="1E840DAD" w14:textId="77777777" w:rsidR="00C23DA3" w:rsidRPr="00F6413F" w:rsidRDefault="00C23DA3" w:rsidP="000C0BC0">
      <w:pPr>
        <w:pStyle w:val="NoSpacing"/>
        <w:tabs>
          <w:tab w:val="left" w:pos="720"/>
        </w:tabs>
        <w:rPr>
          <w:rFonts w:ascii="Franklin Gothic Medium" w:hAnsi="Franklin Gothic Medium"/>
          <w:b w:val="0"/>
          <w:szCs w:val="24"/>
        </w:rPr>
      </w:pPr>
      <w:r w:rsidRPr="00F6413F">
        <w:rPr>
          <w:rFonts w:ascii="Franklin Gothic Medium" w:hAnsi="Franklin Gothic Medium"/>
          <w:szCs w:val="24"/>
        </w:rPr>
        <w:t>Alexandria, VA 22302</w:t>
      </w:r>
    </w:p>
    <w:p w14:paraId="4B0D7545" w14:textId="1819B51B" w:rsidR="00C23DA3" w:rsidRPr="00F6413F" w:rsidRDefault="006D64E3" w:rsidP="000C0BC0">
      <w:pPr>
        <w:pStyle w:val="NoSpacing"/>
        <w:tabs>
          <w:tab w:val="left" w:pos="720"/>
        </w:tabs>
        <w:rPr>
          <w:rFonts w:ascii="Franklin Gothic Medium" w:hAnsi="Franklin Gothic Medium"/>
          <w:b w:val="0"/>
          <w:szCs w:val="24"/>
        </w:rPr>
      </w:pPr>
      <w:r>
        <w:rPr>
          <w:rFonts w:ascii="Franklin Gothic Medium" w:hAnsi="Franklin Gothic Medium"/>
          <w:szCs w:val="24"/>
        </w:rPr>
        <w:t xml:space="preserve">Phone: </w:t>
      </w:r>
      <w:r w:rsidR="00404B49">
        <w:rPr>
          <w:rFonts w:ascii="Franklin Gothic Medium" w:hAnsi="Franklin Gothic Medium"/>
          <w:szCs w:val="24"/>
        </w:rPr>
        <w:t>703-</w:t>
      </w:r>
      <w:r w:rsidR="00404B49" w:rsidRPr="00404B49">
        <w:rPr>
          <w:rFonts w:ascii="Garamond" w:hAnsi="Garamond"/>
          <w:b w:val="0"/>
          <w:color w:val="3333FF"/>
        </w:rPr>
        <w:t xml:space="preserve"> </w:t>
      </w:r>
      <w:r w:rsidR="00404B49" w:rsidRPr="00404B49">
        <w:rPr>
          <w:rFonts w:ascii="Franklin Gothic Medium" w:hAnsi="Franklin Gothic Medium"/>
          <w:szCs w:val="24"/>
        </w:rPr>
        <w:t>305-2744</w:t>
      </w:r>
    </w:p>
    <w:p w14:paraId="0EC73F43" w14:textId="5E23CFB8" w:rsidR="00C23DA3" w:rsidRPr="00F6413F" w:rsidRDefault="00404B49" w:rsidP="000C0BC0">
      <w:pPr>
        <w:pStyle w:val="NoSpacing"/>
        <w:tabs>
          <w:tab w:val="left" w:pos="720"/>
        </w:tabs>
        <w:rPr>
          <w:rFonts w:ascii="Franklin Gothic Medium" w:hAnsi="Franklin Gothic Medium"/>
          <w:b w:val="0"/>
          <w:szCs w:val="24"/>
        </w:rPr>
      </w:pPr>
      <w:r>
        <w:rPr>
          <w:rFonts w:ascii="Franklin Gothic Medium" w:hAnsi="Franklin Gothic Medium"/>
          <w:szCs w:val="24"/>
        </w:rPr>
        <w:t>E-mail: Jinee.B</w:t>
      </w:r>
      <w:r w:rsidR="006D64E3">
        <w:rPr>
          <w:rFonts w:ascii="Franklin Gothic Medium" w:hAnsi="Franklin Gothic Medium"/>
          <w:szCs w:val="24"/>
        </w:rPr>
        <w:t>urdg</w:t>
      </w:r>
      <w:r w:rsidR="00C23DA3" w:rsidRPr="00F6413F">
        <w:rPr>
          <w:rFonts w:ascii="Franklin Gothic Medium" w:hAnsi="Franklin Gothic Medium"/>
          <w:szCs w:val="24"/>
        </w:rPr>
        <w:t>@fns.usda.gov</w:t>
      </w:r>
    </w:p>
    <w:p w14:paraId="0CD2ADDB" w14:textId="77777777" w:rsidR="00C23DA3" w:rsidRPr="00F6413F" w:rsidRDefault="00C23DA3" w:rsidP="000C0BC0">
      <w:pPr>
        <w:pStyle w:val="NoSpacing"/>
        <w:tabs>
          <w:tab w:val="left" w:pos="720"/>
        </w:tabs>
        <w:rPr>
          <w:rFonts w:ascii="Franklin Gothic Medium" w:hAnsi="Franklin Gothic Medium"/>
          <w:b w:val="0"/>
          <w:szCs w:val="24"/>
        </w:rPr>
      </w:pPr>
    </w:p>
    <w:p w14:paraId="09646D19" w14:textId="77777777" w:rsidR="00C23DA3" w:rsidRPr="00F6413F" w:rsidRDefault="00C23DA3" w:rsidP="000C0BC0">
      <w:pPr>
        <w:pStyle w:val="NoSpacing"/>
        <w:tabs>
          <w:tab w:val="left" w:pos="720"/>
        </w:tabs>
        <w:rPr>
          <w:rFonts w:ascii="Franklin Gothic Medium" w:hAnsi="Franklin Gothic Medium"/>
          <w:b w:val="0"/>
          <w:szCs w:val="24"/>
        </w:rPr>
      </w:pPr>
    </w:p>
    <w:p w14:paraId="6CBA16F2" w14:textId="6F840456" w:rsidR="00C23DA3" w:rsidRDefault="007A5378" w:rsidP="000C0BC0">
      <w:pPr>
        <w:pStyle w:val="NoSpacing"/>
        <w:tabs>
          <w:tab w:val="left" w:pos="720"/>
        </w:tabs>
        <w:rPr>
          <w:rFonts w:ascii="Franklin Gothic Medium" w:hAnsi="Franklin Gothic Medium"/>
          <w:szCs w:val="24"/>
        </w:rPr>
      </w:pPr>
      <w:r>
        <w:rPr>
          <w:rFonts w:ascii="Franklin Gothic Medium" w:hAnsi="Franklin Gothic Medium"/>
          <w:szCs w:val="24"/>
        </w:rPr>
        <w:t xml:space="preserve"> </w:t>
      </w:r>
      <w:r w:rsidR="00A41E59">
        <w:rPr>
          <w:rFonts w:ascii="Franklin Gothic Medium" w:hAnsi="Franklin Gothic Medium"/>
          <w:szCs w:val="24"/>
        </w:rPr>
        <w:t>9/</w:t>
      </w:r>
      <w:r w:rsidR="00C82EF7">
        <w:rPr>
          <w:rFonts w:ascii="Franklin Gothic Medium" w:hAnsi="Franklin Gothic Medium"/>
          <w:szCs w:val="24"/>
        </w:rPr>
        <w:t>26</w:t>
      </w:r>
      <w:r w:rsidR="00A41E59">
        <w:rPr>
          <w:rFonts w:ascii="Franklin Gothic Medium" w:hAnsi="Franklin Gothic Medium"/>
          <w:szCs w:val="24"/>
        </w:rPr>
        <w:t>/2017</w:t>
      </w:r>
    </w:p>
    <w:p w14:paraId="3A0F2AF7" w14:textId="77777777" w:rsidR="00F6413F" w:rsidRDefault="00F6413F" w:rsidP="000C0BC0">
      <w:pPr>
        <w:pStyle w:val="SL-FlLftSgl"/>
        <w:tabs>
          <w:tab w:val="left" w:pos="720"/>
        </w:tabs>
      </w:pPr>
    </w:p>
    <w:p w14:paraId="72F012AE" w14:textId="77777777" w:rsidR="00C23DA3" w:rsidRPr="00056788" w:rsidRDefault="00C23DA3" w:rsidP="000C0BC0">
      <w:pPr>
        <w:pStyle w:val="NoSpacing"/>
        <w:tabs>
          <w:tab w:val="left" w:pos="720"/>
        </w:tabs>
        <w:rPr>
          <w:rFonts w:asciiTheme="minorHAnsi" w:hAnsiTheme="minorHAnsi"/>
          <w:b w:val="0"/>
          <w:szCs w:val="24"/>
        </w:rPr>
        <w:sectPr w:rsidR="00C23DA3" w:rsidRPr="00056788" w:rsidSect="006F4794">
          <w:footerReference w:type="default" r:id="rId9"/>
          <w:pgSz w:w="12240" w:h="15840" w:code="1"/>
          <w:pgMar w:top="1440" w:right="1440" w:bottom="1440" w:left="1440" w:header="720" w:footer="576" w:gutter="0"/>
          <w:cols w:space="720"/>
          <w:vAlign w:val="center"/>
          <w:titlePg/>
          <w:docGrid w:linePitch="326"/>
        </w:sectPr>
      </w:pPr>
    </w:p>
    <w:p w14:paraId="7F098BF4" w14:textId="77777777" w:rsidR="00C23DA3" w:rsidRDefault="00C23DA3" w:rsidP="000C0BC0">
      <w:pPr>
        <w:pStyle w:val="TC-TableofContentsHeading"/>
        <w:tabs>
          <w:tab w:val="left" w:pos="720"/>
        </w:tabs>
      </w:pPr>
      <w:bookmarkStart w:id="1" w:name="_Toc329341097"/>
      <w:bookmarkStart w:id="2" w:name="_Toc400377716"/>
      <w:r w:rsidRPr="00525A50">
        <w:lastRenderedPageBreak/>
        <w:t>Table of Contents</w:t>
      </w:r>
      <w:bookmarkStart w:id="3" w:name="_Toc329341098"/>
      <w:bookmarkStart w:id="4" w:name="_Toc168384792"/>
      <w:bookmarkStart w:id="5" w:name="_Toc168384856"/>
      <w:bookmarkStart w:id="6" w:name="_Toc168384964"/>
      <w:bookmarkStart w:id="7" w:name="_Toc168385140"/>
      <w:bookmarkStart w:id="8" w:name="_Toc168385201"/>
      <w:bookmarkStart w:id="9" w:name="_Toc168468406"/>
      <w:bookmarkStart w:id="10" w:name="_Toc287257034"/>
      <w:bookmarkStart w:id="11" w:name="_Toc287257089"/>
      <w:bookmarkStart w:id="12" w:name="_Toc290021778"/>
      <w:bookmarkEnd w:id="1"/>
      <w:bookmarkEnd w:id="2"/>
    </w:p>
    <w:p w14:paraId="2C4AFB77" w14:textId="4DB661A7" w:rsidR="001D7177" w:rsidRDefault="001D7177" w:rsidP="000C0BC0">
      <w:pPr>
        <w:pStyle w:val="T0-ChapPgHd"/>
        <w:tabs>
          <w:tab w:val="left" w:pos="720"/>
        </w:tabs>
      </w:pPr>
      <w:r>
        <w:t>Part</w:t>
      </w:r>
      <w:r>
        <w:tab/>
      </w:r>
      <w:r w:rsidR="00957DEE">
        <w:tab/>
      </w:r>
      <w:r>
        <w:t>Page</w:t>
      </w:r>
    </w:p>
    <w:p w14:paraId="539DC664" w14:textId="77777777" w:rsidR="001D7177" w:rsidRPr="001D7177" w:rsidRDefault="001D7177" w:rsidP="000C0BC0">
      <w:pPr>
        <w:pStyle w:val="T0-ChapPgHd"/>
        <w:tabs>
          <w:tab w:val="left" w:pos="720"/>
        </w:tabs>
      </w:pPr>
    </w:p>
    <w:p w14:paraId="66D0D313" w14:textId="77777777" w:rsidR="00F6413F" w:rsidRDefault="00F6413F" w:rsidP="000C0BC0">
      <w:pPr>
        <w:pStyle w:val="TOC1"/>
        <w:tabs>
          <w:tab w:val="left" w:pos="720"/>
        </w:tabs>
      </w:pPr>
      <w:r w:rsidRPr="00044916">
        <w:t>B</w:t>
      </w:r>
      <w:r w:rsidRPr="00044916">
        <w:tab/>
        <w:t>Colle</w:t>
      </w:r>
      <w:r>
        <w:t xml:space="preserve">ctions of Information Employing </w:t>
      </w:r>
      <w:r w:rsidRPr="00044916">
        <w:t>Statistical Methods</w:t>
      </w:r>
      <w:r w:rsidRPr="00044916">
        <w:tab/>
      </w:r>
      <w:r>
        <w:tab/>
      </w:r>
      <w:r w:rsidRPr="00044916">
        <w:t>1</w:t>
      </w:r>
    </w:p>
    <w:p w14:paraId="743E7D8E" w14:textId="77777777" w:rsidR="00F6413F" w:rsidRPr="00044916" w:rsidRDefault="00F6413F" w:rsidP="000C0BC0">
      <w:pPr>
        <w:pStyle w:val="TOC1"/>
        <w:tabs>
          <w:tab w:val="left" w:pos="720"/>
        </w:tabs>
        <w:rPr>
          <w:rFonts w:eastAsiaTheme="minorEastAsia"/>
        </w:rPr>
      </w:pPr>
    </w:p>
    <w:p w14:paraId="1C63A1E1" w14:textId="77777777" w:rsidR="00F6413F" w:rsidRPr="00044916" w:rsidRDefault="00F6413F" w:rsidP="000C0BC0">
      <w:pPr>
        <w:pStyle w:val="TOC2"/>
        <w:tabs>
          <w:tab w:val="left" w:pos="720"/>
        </w:tabs>
        <w:rPr>
          <w:rFonts w:eastAsiaTheme="minorEastAsia"/>
        </w:rPr>
      </w:pPr>
      <w:r w:rsidRPr="00044916">
        <w:t>B.1</w:t>
      </w:r>
      <w:r w:rsidRPr="00044916">
        <w:rPr>
          <w:rFonts w:eastAsiaTheme="minorEastAsia"/>
        </w:rPr>
        <w:tab/>
      </w:r>
      <w:r w:rsidRPr="00044916">
        <w:t>Respondent Universe and Sampling Methods</w:t>
      </w:r>
      <w:r w:rsidRPr="00044916">
        <w:tab/>
      </w:r>
      <w:r>
        <w:tab/>
      </w:r>
      <w:r w:rsidRPr="00044916">
        <w:t>1</w:t>
      </w:r>
    </w:p>
    <w:p w14:paraId="31117F2F" w14:textId="25B8E65E" w:rsidR="00F6413F" w:rsidRDefault="00F6413F" w:rsidP="000C0BC0">
      <w:pPr>
        <w:pStyle w:val="TOC2"/>
        <w:tabs>
          <w:tab w:val="left" w:pos="720"/>
        </w:tabs>
      </w:pPr>
      <w:r w:rsidRPr="00044916">
        <w:t>B.2</w:t>
      </w:r>
      <w:r w:rsidRPr="00044916">
        <w:rPr>
          <w:rFonts w:eastAsiaTheme="minorEastAsia"/>
        </w:rPr>
        <w:tab/>
      </w:r>
      <w:r w:rsidRPr="00044916">
        <w:t>Procedures for the Collection of Information</w:t>
      </w:r>
      <w:r w:rsidRPr="00044916">
        <w:tab/>
      </w:r>
      <w:r>
        <w:tab/>
      </w:r>
      <w:r w:rsidR="00B425FF">
        <w:t>4</w:t>
      </w:r>
    </w:p>
    <w:p w14:paraId="0748F5A2" w14:textId="416A7A77" w:rsidR="00F6413F" w:rsidRPr="00044916" w:rsidRDefault="00F6413F" w:rsidP="000C0BC0">
      <w:pPr>
        <w:pStyle w:val="TOC2"/>
        <w:tabs>
          <w:tab w:val="left" w:pos="720"/>
        </w:tabs>
        <w:rPr>
          <w:rFonts w:eastAsiaTheme="minorEastAsia"/>
        </w:rPr>
      </w:pPr>
      <w:r w:rsidRPr="00044916">
        <w:t>B.3</w:t>
      </w:r>
      <w:r w:rsidRPr="00044916">
        <w:rPr>
          <w:rFonts w:eastAsiaTheme="minorEastAsia"/>
        </w:rPr>
        <w:tab/>
      </w:r>
      <w:r w:rsidRPr="00044916">
        <w:t>Methods t</w:t>
      </w:r>
      <w:r w:rsidR="00987135">
        <w:t xml:space="preserve">o Maximize Response Rates </w:t>
      </w:r>
      <w:r w:rsidRPr="00044916">
        <w:tab/>
      </w:r>
      <w:r>
        <w:tab/>
      </w:r>
      <w:r w:rsidR="00B425FF">
        <w:t>6</w:t>
      </w:r>
    </w:p>
    <w:p w14:paraId="61EAC1B2" w14:textId="2CE90AA9" w:rsidR="00F6413F" w:rsidRPr="00044916" w:rsidRDefault="00F6413F" w:rsidP="000C0BC0">
      <w:pPr>
        <w:pStyle w:val="TOC2"/>
        <w:tabs>
          <w:tab w:val="left" w:pos="720"/>
        </w:tabs>
        <w:rPr>
          <w:rFonts w:eastAsiaTheme="minorEastAsia"/>
        </w:rPr>
      </w:pPr>
      <w:r w:rsidRPr="00044916">
        <w:t>B.4</w:t>
      </w:r>
      <w:r w:rsidRPr="00044916">
        <w:rPr>
          <w:rFonts w:eastAsiaTheme="minorEastAsia"/>
        </w:rPr>
        <w:tab/>
      </w:r>
      <w:r w:rsidRPr="00044916">
        <w:t>Test of Procedures or Methods to be Undertaken</w:t>
      </w:r>
      <w:r w:rsidRPr="00044916">
        <w:tab/>
      </w:r>
      <w:r>
        <w:tab/>
      </w:r>
      <w:r w:rsidR="00B425FF">
        <w:t>7</w:t>
      </w:r>
    </w:p>
    <w:p w14:paraId="0615A4B5" w14:textId="034AD0A9" w:rsidR="00F6413F" w:rsidRDefault="00F6413F" w:rsidP="000C0BC0">
      <w:pPr>
        <w:pStyle w:val="TOC2"/>
        <w:tabs>
          <w:tab w:val="left" w:pos="720"/>
        </w:tabs>
      </w:pPr>
      <w:r w:rsidRPr="00044916">
        <w:t>B.5</w:t>
      </w:r>
      <w:r w:rsidRPr="00044916">
        <w:rPr>
          <w:rFonts w:eastAsiaTheme="minorEastAsia"/>
        </w:rPr>
        <w:tab/>
      </w:r>
      <w:r w:rsidRPr="00044916">
        <w:t>Individuals Consulted on Statistical Aspects and Individuals Collecting and/or Analyzing Data</w:t>
      </w:r>
      <w:r w:rsidRPr="00044916">
        <w:tab/>
      </w:r>
      <w:r>
        <w:tab/>
      </w:r>
      <w:r w:rsidR="008A1550">
        <w:t>9</w:t>
      </w:r>
    </w:p>
    <w:p w14:paraId="075C5B78" w14:textId="77777777" w:rsidR="00F6413F" w:rsidRDefault="00F6413F" w:rsidP="000C0BC0">
      <w:pPr>
        <w:pStyle w:val="TOC2"/>
        <w:tabs>
          <w:tab w:val="left" w:pos="720"/>
        </w:tabs>
      </w:pPr>
    </w:p>
    <w:p w14:paraId="2F580F00" w14:textId="77777777" w:rsidR="00BD496D" w:rsidRDefault="00BD496D" w:rsidP="000C0BC0">
      <w:pPr>
        <w:pStyle w:val="TOC2"/>
        <w:tabs>
          <w:tab w:val="left" w:pos="720"/>
        </w:tabs>
      </w:pPr>
    </w:p>
    <w:p w14:paraId="22C73AF3" w14:textId="77777777" w:rsidR="00BF1112" w:rsidRDefault="00BF1112" w:rsidP="00BF1112">
      <w:pPr>
        <w:pStyle w:val="T0-ChapPgHd"/>
        <w:tabs>
          <w:tab w:val="left" w:pos="720"/>
        </w:tabs>
      </w:pPr>
      <w:r>
        <w:t>Appendices</w:t>
      </w:r>
    </w:p>
    <w:p w14:paraId="502D3EBD" w14:textId="77777777" w:rsidR="00BF1112" w:rsidRPr="00F5420C" w:rsidRDefault="00BF1112" w:rsidP="00BF1112">
      <w:pPr>
        <w:pStyle w:val="T0-ChapPgHd"/>
        <w:tabs>
          <w:tab w:val="left" w:pos="720"/>
        </w:tabs>
      </w:pPr>
    </w:p>
    <w:p w14:paraId="45489C34" w14:textId="138664D1" w:rsidR="00C37155" w:rsidRDefault="00C37155" w:rsidP="00BF1112">
      <w:pPr>
        <w:tabs>
          <w:tab w:val="left" w:pos="900"/>
        </w:tabs>
        <w:spacing w:after="200" w:line="276" w:lineRule="auto"/>
        <w:rPr>
          <w:rFonts w:eastAsia="Calibri"/>
          <w:b/>
          <w:szCs w:val="22"/>
        </w:rPr>
      </w:pPr>
      <w:r>
        <w:rPr>
          <w:rFonts w:eastAsia="Calibri"/>
          <w:b/>
          <w:szCs w:val="22"/>
        </w:rPr>
        <w:t>Appendix A: Study Materials</w:t>
      </w:r>
    </w:p>
    <w:p w14:paraId="163A6D47" w14:textId="5D9388CD" w:rsidR="00C37155" w:rsidRDefault="00307CF7" w:rsidP="00C37155">
      <w:pPr>
        <w:tabs>
          <w:tab w:val="left" w:pos="900"/>
        </w:tabs>
        <w:spacing w:after="200" w:line="276" w:lineRule="auto"/>
        <w:rPr>
          <w:rFonts w:eastAsia="Calibri"/>
          <w:szCs w:val="22"/>
        </w:rPr>
      </w:pPr>
      <w:r>
        <w:rPr>
          <w:rFonts w:eastAsia="Calibri"/>
          <w:szCs w:val="22"/>
        </w:rPr>
        <w:tab/>
      </w:r>
      <w:r w:rsidR="00C37155">
        <w:rPr>
          <w:rFonts w:eastAsia="Calibri"/>
          <w:szCs w:val="22"/>
        </w:rPr>
        <w:t>A-1. Richard B. Russell National School Lunch Act (Section 28(c))</w:t>
      </w:r>
    </w:p>
    <w:p w14:paraId="5A7EF5F6" w14:textId="77777777" w:rsidR="00C37155" w:rsidRDefault="00C37155" w:rsidP="00C37155">
      <w:pPr>
        <w:tabs>
          <w:tab w:val="left" w:pos="900"/>
        </w:tabs>
        <w:spacing w:after="200" w:line="276" w:lineRule="auto"/>
        <w:ind w:left="900"/>
        <w:rPr>
          <w:rFonts w:eastAsia="Calibri"/>
          <w:szCs w:val="22"/>
        </w:rPr>
      </w:pPr>
      <w:r>
        <w:rPr>
          <w:rFonts w:eastAsia="Calibri"/>
          <w:szCs w:val="22"/>
        </w:rPr>
        <w:t>A-2. Child Nutrition Act of 1966 (Section 7)</w:t>
      </w:r>
    </w:p>
    <w:p w14:paraId="53AECEE9" w14:textId="77777777" w:rsidR="00C37155" w:rsidRDefault="00C37155" w:rsidP="00C37155">
      <w:pPr>
        <w:tabs>
          <w:tab w:val="left" w:pos="900"/>
        </w:tabs>
        <w:spacing w:after="200" w:line="276" w:lineRule="auto"/>
        <w:ind w:left="900"/>
        <w:rPr>
          <w:rFonts w:eastAsia="Calibri"/>
          <w:szCs w:val="22"/>
        </w:rPr>
      </w:pPr>
      <w:r>
        <w:rPr>
          <w:rFonts w:eastAsia="Calibri"/>
          <w:szCs w:val="22"/>
        </w:rPr>
        <w:t>A-3. 7 CFR Part 235.4</w:t>
      </w:r>
    </w:p>
    <w:p w14:paraId="744493BD" w14:textId="77777777" w:rsidR="00C37155" w:rsidRDefault="00C37155" w:rsidP="00C37155">
      <w:pPr>
        <w:tabs>
          <w:tab w:val="left" w:pos="900"/>
        </w:tabs>
        <w:spacing w:after="200" w:line="276" w:lineRule="auto"/>
        <w:rPr>
          <w:rFonts w:eastAsia="Calibri"/>
          <w:szCs w:val="22"/>
        </w:rPr>
      </w:pPr>
      <w:r>
        <w:rPr>
          <w:rFonts w:eastAsia="Calibri"/>
          <w:szCs w:val="22"/>
        </w:rPr>
        <w:tab/>
        <w:t>A-4. Westat IRB Approval Letter</w:t>
      </w:r>
    </w:p>
    <w:p w14:paraId="2F822A13" w14:textId="3E7069F4" w:rsidR="00C37155" w:rsidRDefault="00C37155" w:rsidP="00C37155">
      <w:pPr>
        <w:tabs>
          <w:tab w:val="left" w:pos="900"/>
        </w:tabs>
        <w:spacing w:after="200" w:line="276" w:lineRule="auto"/>
        <w:rPr>
          <w:rFonts w:eastAsia="Calibri"/>
          <w:szCs w:val="22"/>
        </w:rPr>
      </w:pPr>
      <w:r>
        <w:rPr>
          <w:rFonts w:eastAsia="Calibri"/>
          <w:szCs w:val="22"/>
        </w:rPr>
        <w:tab/>
      </w:r>
      <w:r w:rsidRPr="00F5420C">
        <w:rPr>
          <w:rFonts w:eastAsia="Calibri"/>
          <w:szCs w:val="22"/>
        </w:rPr>
        <w:t>A-</w:t>
      </w:r>
      <w:r>
        <w:rPr>
          <w:rFonts w:eastAsia="Calibri"/>
          <w:szCs w:val="22"/>
        </w:rPr>
        <w:t>5</w:t>
      </w:r>
      <w:r w:rsidRPr="00F5420C">
        <w:rPr>
          <w:rFonts w:eastAsia="Calibri"/>
          <w:szCs w:val="22"/>
        </w:rPr>
        <w:t xml:space="preserve">. </w:t>
      </w:r>
      <w:r w:rsidRPr="00EF6FFD">
        <w:rPr>
          <w:rFonts w:eastAsia="Calibri"/>
          <w:szCs w:val="22"/>
        </w:rPr>
        <w:t>Statement of Confidentiality and Nondisclosure</w:t>
      </w:r>
    </w:p>
    <w:p w14:paraId="25D671AE" w14:textId="2F94EDC6" w:rsidR="00C37155" w:rsidRDefault="00C37155" w:rsidP="00C37155">
      <w:pPr>
        <w:tabs>
          <w:tab w:val="left" w:pos="900"/>
        </w:tabs>
        <w:spacing w:after="200" w:line="276" w:lineRule="auto"/>
        <w:rPr>
          <w:rFonts w:eastAsia="Calibri"/>
          <w:b/>
          <w:szCs w:val="22"/>
        </w:rPr>
      </w:pPr>
      <w:r>
        <w:rPr>
          <w:rFonts w:eastAsia="Calibri"/>
          <w:szCs w:val="22"/>
        </w:rPr>
        <w:tab/>
        <w:t>A-6. Burden Table</w:t>
      </w:r>
    </w:p>
    <w:p w14:paraId="4E8BB40A" w14:textId="4705D1A6" w:rsidR="00BF1112" w:rsidRPr="002E16F5" w:rsidRDefault="00BF1112" w:rsidP="00BF1112">
      <w:pPr>
        <w:tabs>
          <w:tab w:val="left" w:pos="900"/>
        </w:tabs>
        <w:spacing w:after="200" w:line="276" w:lineRule="auto"/>
        <w:rPr>
          <w:rFonts w:eastAsia="Calibri"/>
          <w:b/>
          <w:szCs w:val="22"/>
        </w:rPr>
      </w:pPr>
      <w:r w:rsidRPr="002E16F5">
        <w:rPr>
          <w:rFonts w:eastAsia="Calibri"/>
          <w:b/>
          <w:szCs w:val="22"/>
        </w:rPr>
        <w:t>Appendix B: Recruitment Materials</w:t>
      </w:r>
    </w:p>
    <w:p w14:paraId="79926432" w14:textId="11016A86" w:rsidR="00BF1112" w:rsidRDefault="00BF1112" w:rsidP="00BF1112">
      <w:pPr>
        <w:tabs>
          <w:tab w:val="left" w:pos="900"/>
        </w:tabs>
        <w:spacing w:after="200" w:line="276" w:lineRule="auto"/>
        <w:rPr>
          <w:rFonts w:eastAsia="Calibri"/>
          <w:szCs w:val="22"/>
        </w:rPr>
      </w:pPr>
      <w:r>
        <w:rPr>
          <w:rFonts w:eastAsia="Calibri"/>
          <w:szCs w:val="22"/>
        </w:rPr>
        <w:tab/>
        <w:t xml:space="preserve">B-1. </w:t>
      </w:r>
      <w:r w:rsidRPr="002E16F5">
        <w:rPr>
          <w:rFonts w:eastAsia="Calibri"/>
          <w:szCs w:val="22"/>
        </w:rPr>
        <w:t>State Selection Notification E-Letter From FNS to FNS Regional Directors</w:t>
      </w:r>
    </w:p>
    <w:p w14:paraId="001AD166" w14:textId="4BE67205" w:rsidR="00BF1112" w:rsidRDefault="00BF1112" w:rsidP="000615FC">
      <w:pPr>
        <w:tabs>
          <w:tab w:val="left" w:pos="900"/>
        </w:tabs>
        <w:spacing w:after="200" w:line="276" w:lineRule="auto"/>
        <w:ind w:left="1350" w:hanging="990"/>
        <w:rPr>
          <w:rFonts w:eastAsia="Calibri"/>
          <w:szCs w:val="22"/>
        </w:rPr>
      </w:pPr>
      <w:r>
        <w:rPr>
          <w:rFonts w:eastAsia="Calibri"/>
          <w:szCs w:val="22"/>
        </w:rPr>
        <w:tab/>
      </w:r>
      <w:r w:rsidRPr="002E16F5">
        <w:rPr>
          <w:rFonts w:eastAsia="Calibri"/>
          <w:szCs w:val="22"/>
        </w:rPr>
        <w:t>B-</w:t>
      </w:r>
      <w:r w:rsidR="005767EE">
        <w:rPr>
          <w:rFonts w:eastAsia="Calibri"/>
          <w:szCs w:val="22"/>
        </w:rPr>
        <w:t>2</w:t>
      </w:r>
      <w:r w:rsidRPr="002E16F5">
        <w:rPr>
          <w:rFonts w:eastAsia="Calibri"/>
          <w:szCs w:val="22"/>
        </w:rPr>
        <w:t xml:space="preserve">. State Selection Notification E-Letter From FNS to </w:t>
      </w:r>
      <w:r w:rsidR="00D56FFC">
        <w:rPr>
          <w:rFonts w:eastAsia="Calibri"/>
          <w:szCs w:val="22"/>
        </w:rPr>
        <w:t xml:space="preserve">State Directors in 12 </w:t>
      </w:r>
      <w:r w:rsidRPr="002E16F5">
        <w:rPr>
          <w:rFonts w:eastAsia="Calibri"/>
          <w:szCs w:val="22"/>
        </w:rPr>
        <w:t>Selected State</w:t>
      </w:r>
      <w:r w:rsidR="00D56FFC">
        <w:rPr>
          <w:rFonts w:eastAsia="Calibri"/>
          <w:szCs w:val="22"/>
        </w:rPr>
        <w:t>s</w:t>
      </w:r>
    </w:p>
    <w:p w14:paraId="779AD6CF" w14:textId="62B1012E" w:rsidR="00BF1112"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w:t>
      </w:r>
      <w:r w:rsidR="005767EE">
        <w:rPr>
          <w:rFonts w:eastAsia="Calibri"/>
          <w:szCs w:val="22"/>
        </w:rPr>
        <w:t>3</w:t>
      </w:r>
      <w:r w:rsidRPr="002E16F5">
        <w:rPr>
          <w:rFonts w:eastAsia="Calibri"/>
          <w:szCs w:val="22"/>
        </w:rPr>
        <w:t>. Contact Guide</w:t>
      </w:r>
      <w:r w:rsidR="000615FC">
        <w:rPr>
          <w:rFonts w:eastAsia="Calibri"/>
          <w:szCs w:val="22"/>
        </w:rPr>
        <w:t>: Scheduling Previsit Telephone Interviews</w:t>
      </w:r>
    </w:p>
    <w:p w14:paraId="38D4B83A" w14:textId="3B8739F9" w:rsidR="000615FC" w:rsidRDefault="00BF1112" w:rsidP="00BF1112">
      <w:pPr>
        <w:tabs>
          <w:tab w:val="left" w:pos="900"/>
        </w:tabs>
        <w:spacing w:after="200" w:line="276" w:lineRule="auto"/>
        <w:rPr>
          <w:rFonts w:eastAsia="Calibri"/>
          <w:szCs w:val="22"/>
        </w:rPr>
      </w:pPr>
      <w:r>
        <w:rPr>
          <w:rFonts w:eastAsia="Calibri"/>
          <w:szCs w:val="22"/>
        </w:rPr>
        <w:tab/>
      </w:r>
      <w:r w:rsidRPr="002E16F5">
        <w:rPr>
          <w:rFonts w:eastAsia="Calibri"/>
          <w:szCs w:val="22"/>
        </w:rPr>
        <w:t>B-</w:t>
      </w:r>
      <w:r w:rsidR="005767EE">
        <w:rPr>
          <w:rFonts w:eastAsia="Calibri"/>
          <w:szCs w:val="22"/>
        </w:rPr>
        <w:t>4</w:t>
      </w:r>
      <w:r w:rsidRPr="002E16F5">
        <w:rPr>
          <w:rFonts w:eastAsia="Calibri"/>
          <w:szCs w:val="22"/>
        </w:rPr>
        <w:t xml:space="preserve">. </w:t>
      </w:r>
      <w:r w:rsidR="00F73DD9">
        <w:rPr>
          <w:rFonts w:eastAsia="Calibri"/>
          <w:szCs w:val="22"/>
        </w:rPr>
        <w:t>E</w:t>
      </w:r>
      <w:r w:rsidR="005775D3">
        <w:rPr>
          <w:rFonts w:eastAsia="Calibri"/>
          <w:szCs w:val="22"/>
        </w:rPr>
        <w:t>mail to</w:t>
      </w:r>
      <w:r w:rsidR="00AD6717">
        <w:rPr>
          <w:rFonts w:eastAsia="Calibri"/>
          <w:szCs w:val="22"/>
        </w:rPr>
        <w:t xml:space="preserve"> State Directors</w:t>
      </w:r>
      <w:r w:rsidR="000615FC">
        <w:rPr>
          <w:rFonts w:eastAsia="Calibri"/>
          <w:szCs w:val="22"/>
        </w:rPr>
        <w:t>: Scheduling Site Visits</w:t>
      </w:r>
    </w:p>
    <w:p w14:paraId="707A348C" w14:textId="4DC7CD63" w:rsidR="00AD6717" w:rsidRDefault="00AD6717" w:rsidP="00BF1112">
      <w:pPr>
        <w:tabs>
          <w:tab w:val="left" w:pos="900"/>
        </w:tabs>
        <w:spacing w:after="200" w:line="276" w:lineRule="auto"/>
        <w:rPr>
          <w:rFonts w:eastAsia="Calibri"/>
          <w:szCs w:val="22"/>
        </w:rPr>
      </w:pPr>
      <w:r>
        <w:rPr>
          <w:rFonts w:eastAsia="Calibri"/>
          <w:szCs w:val="22"/>
        </w:rPr>
        <w:tab/>
      </w:r>
      <w:r w:rsidR="005775D3">
        <w:rPr>
          <w:rFonts w:eastAsia="Calibri"/>
          <w:szCs w:val="22"/>
        </w:rPr>
        <w:t>B-</w:t>
      </w:r>
      <w:r w:rsidR="005767EE">
        <w:rPr>
          <w:rFonts w:eastAsia="Calibri"/>
          <w:szCs w:val="22"/>
        </w:rPr>
        <w:t>5</w:t>
      </w:r>
      <w:r w:rsidR="005775D3">
        <w:rPr>
          <w:rFonts w:eastAsia="Calibri"/>
          <w:szCs w:val="22"/>
        </w:rPr>
        <w:t>. Email to</w:t>
      </w:r>
      <w:r>
        <w:rPr>
          <w:rFonts w:eastAsia="Calibri"/>
          <w:szCs w:val="22"/>
        </w:rPr>
        <w:t xml:space="preserve"> Key Staff: Scheduling Site Visits</w:t>
      </w:r>
    </w:p>
    <w:p w14:paraId="320DFC55" w14:textId="051F3732" w:rsidR="00381B98" w:rsidRDefault="00381B98" w:rsidP="00381B98">
      <w:pPr>
        <w:tabs>
          <w:tab w:val="left" w:pos="900"/>
        </w:tabs>
        <w:spacing w:after="200" w:line="276" w:lineRule="auto"/>
        <w:rPr>
          <w:rFonts w:eastAsia="Calibri"/>
          <w:szCs w:val="22"/>
        </w:rPr>
      </w:pPr>
      <w:r>
        <w:rPr>
          <w:rFonts w:eastAsia="Calibri"/>
          <w:szCs w:val="22"/>
        </w:rPr>
        <w:tab/>
        <w:t>B-</w:t>
      </w:r>
      <w:r w:rsidR="005767EE">
        <w:rPr>
          <w:rFonts w:eastAsia="Calibri"/>
          <w:szCs w:val="22"/>
        </w:rPr>
        <w:t>6</w:t>
      </w:r>
      <w:r>
        <w:rPr>
          <w:rFonts w:eastAsia="Calibri"/>
          <w:szCs w:val="22"/>
        </w:rPr>
        <w:t>. Email to State Directors</w:t>
      </w:r>
      <w:r w:rsidR="00FE1F6F">
        <w:rPr>
          <w:rFonts w:eastAsia="Calibri"/>
          <w:szCs w:val="22"/>
        </w:rPr>
        <w:t>/</w:t>
      </w:r>
      <w:r>
        <w:rPr>
          <w:rFonts w:eastAsia="Calibri"/>
          <w:szCs w:val="22"/>
        </w:rPr>
        <w:t xml:space="preserve"> Key Staff: Follow-up</w:t>
      </w:r>
    </w:p>
    <w:p w14:paraId="12ACD0A8" w14:textId="19951FAE" w:rsidR="00381B98" w:rsidRDefault="00381B98" w:rsidP="00381B98">
      <w:pPr>
        <w:tabs>
          <w:tab w:val="left" w:pos="900"/>
        </w:tabs>
        <w:spacing w:after="200" w:line="276" w:lineRule="auto"/>
        <w:rPr>
          <w:rFonts w:eastAsia="Calibri"/>
          <w:szCs w:val="22"/>
        </w:rPr>
      </w:pPr>
      <w:r>
        <w:rPr>
          <w:rFonts w:eastAsia="Calibri"/>
          <w:szCs w:val="22"/>
        </w:rPr>
        <w:tab/>
        <w:t>B-</w:t>
      </w:r>
      <w:r w:rsidR="005767EE">
        <w:rPr>
          <w:rFonts w:eastAsia="Calibri"/>
          <w:szCs w:val="22"/>
        </w:rPr>
        <w:t>7</w:t>
      </w:r>
      <w:r>
        <w:rPr>
          <w:rFonts w:eastAsia="Calibri"/>
          <w:szCs w:val="22"/>
        </w:rPr>
        <w:t>. Email to State Directors</w:t>
      </w:r>
      <w:r w:rsidR="00FE1F6F">
        <w:rPr>
          <w:rFonts w:eastAsia="Calibri"/>
          <w:szCs w:val="22"/>
        </w:rPr>
        <w:t>/</w:t>
      </w:r>
      <w:r>
        <w:rPr>
          <w:rFonts w:eastAsia="Calibri"/>
          <w:szCs w:val="22"/>
        </w:rPr>
        <w:t xml:space="preserve"> Key Staff: Thank you</w:t>
      </w:r>
    </w:p>
    <w:p w14:paraId="08E70FD7" w14:textId="46C7DBB5" w:rsidR="00BF1112" w:rsidRDefault="00BF1112" w:rsidP="000615FC">
      <w:pPr>
        <w:tabs>
          <w:tab w:val="left" w:pos="900"/>
        </w:tabs>
        <w:spacing w:after="200" w:line="276" w:lineRule="auto"/>
        <w:rPr>
          <w:rFonts w:eastAsia="Calibri"/>
          <w:b/>
          <w:szCs w:val="22"/>
        </w:rPr>
      </w:pPr>
      <w:r w:rsidRPr="002E16F5">
        <w:rPr>
          <w:rFonts w:eastAsia="Calibri"/>
          <w:b/>
          <w:szCs w:val="22"/>
        </w:rPr>
        <w:t xml:space="preserve">Appendix </w:t>
      </w:r>
      <w:r>
        <w:rPr>
          <w:rFonts w:eastAsia="Calibri"/>
          <w:b/>
          <w:szCs w:val="22"/>
        </w:rPr>
        <w:t>C: Interview Protocols</w:t>
      </w:r>
    </w:p>
    <w:p w14:paraId="23574E19" w14:textId="5D7B92D1" w:rsidR="00BF1112" w:rsidRDefault="00BF1112" w:rsidP="00BF1112">
      <w:pPr>
        <w:tabs>
          <w:tab w:val="left" w:pos="900"/>
        </w:tabs>
        <w:spacing w:after="200" w:line="276" w:lineRule="auto"/>
        <w:rPr>
          <w:rFonts w:eastAsia="Calibri"/>
          <w:szCs w:val="22"/>
        </w:rPr>
      </w:pPr>
      <w:r>
        <w:rPr>
          <w:rFonts w:eastAsia="Calibri"/>
          <w:b/>
          <w:szCs w:val="22"/>
        </w:rPr>
        <w:tab/>
      </w:r>
      <w:r w:rsidRPr="004E0DAE">
        <w:rPr>
          <w:rFonts w:eastAsia="Calibri"/>
          <w:szCs w:val="22"/>
        </w:rPr>
        <w:t xml:space="preserve">C-1. </w:t>
      </w:r>
      <w:r w:rsidR="00FB0B81">
        <w:rPr>
          <w:rFonts w:eastAsia="Calibri"/>
          <w:szCs w:val="22"/>
        </w:rPr>
        <w:t>Previsit Telephone Interview Guide</w:t>
      </w:r>
    </w:p>
    <w:p w14:paraId="3B4891F0" w14:textId="2ADFC03B" w:rsidR="001960E5" w:rsidRDefault="00BF1112" w:rsidP="00FB0B81">
      <w:pPr>
        <w:tabs>
          <w:tab w:val="left" w:pos="900"/>
        </w:tabs>
        <w:spacing w:after="200" w:line="276" w:lineRule="auto"/>
        <w:rPr>
          <w:rFonts w:eastAsia="Calibri"/>
          <w:szCs w:val="22"/>
        </w:rPr>
      </w:pPr>
      <w:r>
        <w:rPr>
          <w:rFonts w:eastAsia="Calibri"/>
          <w:szCs w:val="22"/>
        </w:rPr>
        <w:tab/>
        <w:t xml:space="preserve">C-2. </w:t>
      </w:r>
      <w:r w:rsidR="00FB0B81">
        <w:rPr>
          <w:rFonts w:eastAsia="Calibri"/>
          <w:szCs w:val="22"/>
        </w:rPr>
        <w:t xml:space="preserve">Site Visit Interview Guide </w:t>
      </w:r>
    </w:p>
    <w:p w14:paraId="19B7FC41" w14:textId="5B80FB31" w:rsidR="0056328B" w:rsidRDefault="0056328B" w:rsidP="0056328B">
      <w:pPr>
        <w:tabs>
          <w:tab w:val="left" w:pos="900"/>
        </w:tabs>
        <w:spacing w:after="200" w:line="276" w:lineRule="auto"/>
        <w:ind w:left="900"/>
        <w:rPr>
          <w:rFonts w:eastAsia="Calibri"/>
          <w:szCs w:val="22"/>
        </w:rPr>
      </w:pPr>
      <w:r>
        <w:rPr>
          <w:rFonts w:eastAsia="Calibri"/>
          <w:szCs w:val="22"/>
        </w:rPr>
        <w:t>C-</w:t>
      </w:r>
      <w:r w:rsidR="00923E24">
        <w:rPr>
          <w:rFonts w:eastAsia="Calibri"/>
          <w:szCs w:val="22"/>
        </w:rPr>
        <w:t>3</w:t>
      </w:r>
      <w:r>
        <w:rPr>
          <w:rFonts w:eastAsia="Calibri"/>
          <w:szCs w:val="22"/>
        </w:rPr>
        <w:t>. Pretest: Previsit Telephone Interview Guide</w:t>
      </w:r>
    </w:p>
    <w:p w14:paraId="11AADE4B" w14:textId="7E317D56" w:rsidR="001960E5" w:rsidRPr="004E0DAE" w:rsidRDefault="0056328B" w:rsidP="0056328B">
      <w:pPr>
        <w:tabs>
          <w:tab w:val="left" w:pos="900"/>
        </w:tabs>
        <w:spacing w:after="200" w:line="276" w:lineRule="auto"/>
        <w:rPr>
          <w:rFonts w:eastAsia="Calibri"/>
          <w:szCs w:val="22"/>
        </w:rPr>
      </w:pPr>
      <w:r>
        <w:rPr>
          <w:rFonts w:eastAsia="Calibri"/>
          <w:szCs w:val="22"/>
        </w:rPr>
        <w:tab/>
        <w:t>C-</w:t>
      </w:r>
      <w:r w:rsidR="00923E24">
        <w:rPr>
          <w:rFonts w:eastAsia="Calibri"/>
          <w:szCs w:val="22"/>
        </w:rPr>
        <w:t>4</w:t>
      </w:r>
      <w:r>
        <w:rPr>
          <w:rFonts w:eastAsia="Calibri"/>
          <w:szCs w:val="22"/>
        </w:rPr>
        <w:t>. Pretest: Site Visit Interview Guide</w:t>
      </w:r>
    </w:p>
    <w:p w14:paraId="5C524F8B" w14:textId="77777777" w:rsidR="00BF1112" w:rsidRPr="000E153C" w:rsidRDefault="00BF1112" w:rsidP="00BF1112">
      <w:pPr>
        <w:spacing w:line="240" w:lineRule="auto"/>
        <w:rPr>
          <w:rFonts w:eastAsia="Calibri"/>
          <w:b/>
          <w:szCs w:val="22"/>
        </w:rPr>
      </w:pPr>
      <w:r w:rsidRPr="000E153C">
        <w:rPr>
          <w:rFonts w:eastAsia="Calibri"/>
          <w:b/>
          <w:szCs w:val="22"/>
        </w:rPr>
        <w:t xml:space="preserve">Appendix D: </w:t>
      </w:r>
      <w:r>
        <w:rPr>
          <w:rFonts w:eastAsia="Calibri"/>
          <w:b/>
          <w:szCs w:val="22"/>
        </w:rPr>
        <w:t xml:space="preserve">Summary of </w:t>
      </w:r>
      <w:r w:rsidRPr="000E153C">
        <w:rPr>
          <w:rFonts w:eastAsia="Calibri"/>
          <w:b/>
          <w:szCs w:val="22"/>
        </w:rPr>
        <w:t>Public Comments</w:t>
      </w:r>
    </w:p>
    <w:p w14:paraId="5CC27C9C" w14:textId="77777777" w:rsidR="00BF1112" w:rsidRDefault="00BF1112" w:rsidP="00BF1112">
      <w:pPr>
        <w:spacing w:line="240" w:lineRule="auto"/>
        <w:rPr>
          <w:rFonts w:eastAsia="Calibri"/>
          <w:szCs w:val="22"/>
        </w:rPr>
      </w:pPr>
    </w:p>
    <w:p w14:paraId="2288FA86" w14:textId="0AB01E8F" w:rsidR="00963C7A" w:rsidRDefault="00BF1112" w:rsidP="00963C7A">
      <w:pPr>
        <w:spacing w:line="480" w:lineRule="auto"/>
        <w:ind w:left="720"/>
        <w:rPr>
          <w:rFonts w:eastAsia="Calibri"/>
          <w:szCs w:val="22"/>
        </w:rPr>
      </w:pPr>
      <w:r>
        <w:rPr>
          <w:rFonts w:eastAsia="Calibri"/>
          <w:szCs w:val="22"/>
        </w:rPr>
        <w:t xml:space="preserve">D-1. </w:t>
      </w:r>
      <w:r w:rsidR="00FB0B81">
        <w:rPr>
          <w:rFonts w:eastAsia="Calibri"/>
          <w:szCs w:val="22"/>
        </w:rPr>
        <w:t xml:space="preserve"> </w:t>
      </w:r>
      <w:r w:rsidR="00963C7A">
        <w:rPr>
          <w:rFonts w:eastAsia="Calibri"/>
          <w:szCs w:val="22"/>
        </w:rPr>
        <w:t>Public Comment from Anonymous</w:t>
      </w:r>
    </w:p>
    <w:p w14:paraId="7BFFA804" w14:textId="77777777" w:rsidR="00963C7A" w:rsidRDefault="00963C7A" w:rsidP="00963C7A">
      <w:pPr>
        <w:spacing w:line="480" w:lineRule="auto"/>
        <w:ind w:left="720"/>
        <w:rPr>
          <w:rFonts w:eastAsia="Calibri"/>
          <w:szCs w:val="22"/>
        </w:rPr>
      </w:pPr>
      <w:r>
        <w:rPr>
          <w:rFonts w:eastAsia="Calibri"/>
          <w:szCs w:val="22"/>
        </w:rPr>
        <w:t>D-2. Public Comment from Wyoming Department of Education</w:t>
      </w:r>
    </w:p>
    <w:p w14:paraId="19DD8A48" w14:textId="77777777" w:rsidR="00963C7A" w:rsidRDefault="00963C7A" w:rsidP="00963C7A">
      <w:pPr>
        <w:spacing w:line="480" w:lineRule="auto"/>
        <w:ind w:left="720"/>
        <w:rPr>
          <w:rFonts w:eastAsia="Calibri"/>
          <w:szCs w:val="22"/>
        </w:rPr>
      </w:pPr>
      <w:r>
        <w:rPr>
          <w:rFonts w:eastAsia="Calibri"/>
          <w:szCs w:val="22"/>
        </w:rPr>
        <w:t>D-3. Public Comment from Minnesota State Department</w:t>
      </w:r>
    </w:p>
    <w:p w14:paraId="630EA420" w14:textId="77777777" w:rsidR="00963C7A" w:rsidRDefault="00963C7A" w:rsidP="00963C7A">
      <w:pPr>
        <w:spacing w:line="480" w:lineRule="auto"/>
        <w:ind w:left="720"/>
        <w:rPr>
          <w:rFonts w:eastAsia="Calibri"/>
          <w:szCs w:val="22"/>
        </w:rPr>
      </w:pPr>
      <w:r>
        <w:rPr>
          <w:rFonts w:eastAsia="Calibri"/>
          <w:szCs w:val="22"/>
        </w:rPr>
        <w:t>D-4. Public Comment from American Commodity Distribution Association</w:t>
      </w:r>
    </w:p>
    <w:p w14:paraId="43BB53C4" w14:textId="77777777" w:rsidR="00963C7A" w:rsidRDefault="00963C7A" w:rsidP="00963C7A">
      <w:pPr>
        <w:spacing w:line="480" w:lineRule="auto"/>
        <w:ind w:left="720"/>
        <w:rPr>
          <w:rFonts w:eastAsia="Calibri"/>
          <w:szCs w:val="22"/>
        </w:rPr>
      </w:pPr>
      <w:r>
        <w:rPr>
          <w:rFonts w:eastAsia="Calibri"/>
          <w:szCs w:val="22"/>
        </w:rPr>
        <w:t>D-5. Public Comment from the Office of the State Superintendent of Education (Washington DC)</w:t>
      </w:r>
    </w:p>
    <w:p w14:paraId="04894E83" w14:textId="77777777" w:rsidR="00963C7A" w:rsidRDefault="00963C7A" w:rsidP="00963C7A">
      <w:pPr>
        <w:spacing w:line="480" w:lineRule="auto"/>
        <w:ind w:left="720"/>
        <w:rPr>
          <w:rFonts w:eastAsia="Calibri"/>
          <w:szCs w:val="22"/>
        </w:rPr>
      </w:pPr>
      <w:r>
        <w:rPr>
          <w:rFonts w:eastAsia="Calibri"/>
          <w:szCs w:val="22"/>
        </w:rPr>
        <w:t>D-6. Public Comment from School Nutrition Association</w:t>
      </w:r>
    </w:p>
    <w:p w14:paraId="2295B5EF" w14:textId="77777777" w:rsidR="00963C7A" w:rsidRDefault="00963C7A" w:rsidP="00963C7A">
      <w:pPr>
        <w:spacing w:line="480" w:lineRule="auto"/>
        <w:ind w:left="720"/>
        <w:rPr>
          <w:rFonts w:eastAsia="Calibri"/>
          <w:szCs w:val="22"/>
        </w:rPr>
      </w:pPr>
      <w:r>
        <w:rPr>
          <w:rFonts w:eastAsia="Calibri"/>
          <w:szCs w:val="22"/>
        </w:rPr>
        <w:t xml:space="preserve">D-7. Public Comment from New Jersey Department of Agriculture, Division of Food and Nutrition </w:t>
      </w:r>
    </w:p>
    <w:p w14:paraId="64714A18" w14:textId="219107BA" w:rsidR="00963C7A" w:rsidRDefault="00963C7A" w:rsidP="00963C7A">
      <w:pPr>
        <w:spacing w:line="480" w:lineRule="auto"/>
        <w:ind w:left="720"/>
        <w:rPr>
          <w:rFonts w:eastAsia="Calibri"/>
          <w:szCs w:val="22"/>
        </w:rPr>
      </w:pPr>
      <w:r>
        <w:rPr>
          <w:rFonts w:eastAsia="Calibri"/>
          <w:szCs w:val="22"/>
        </w:rPr>
        <w:t xml:space="preserve">D-8. Public Comment from </w:t>
      </w:r>
      <w:r w:rsidR="00E12A72">
        <w:rPr>
          <w:rFonts w:eastAsia="Calibri"/>
          <w:szCs w:val="22"/>
        </w:rPr>
        <w:t xml:space="preserve">FL </w:t>
      </w:r>
      <w:r>
        <w:rPr>
          <w:rFonts w:eastAsia="Calibri"/>
          <w:szCs w:val="22"/>
        </w:rPr>
        <w:t>Department of Agriculture and Consumer Services, Division of Food, Nutrition and Wellness</w:t>
      </w:r>
    </w:p>
    <w:p w14:paraId="6934645E" w14:textId="77777777" w:rsidR="00963C7A" w:rsidRDefault="00963C7A" w:rsidP="00963C7A">
      <w:pPr>
        <w:spacing w:line="480" w:lineRule="auto"/>
        <w:ind w:left="720"/>
        <w:rPr>
          <w:rFonts w:eastAsia="Calibri"/>
          <w:szCs w:val="22"/>
        </w:rPr>
      </w:pPr>
      <w:r>
        <w:rPr>
          <w:rFonts w:eastAsia="Calibri"/>
          <w:szCs w:val="22"/>
        </w:rPr>
        <w:t>D-9. Public Comment from North Carolina Department of Public Instruction, School Nutrition Services</w:t>
      </w:r>
    </w:p>
    <w:p w14:paraId="19FB4856" w14:textId="77777777" w:rsidR="00963C7A" w:rsidRDefault="00963C7A" w:rsidP="00963C7A">
      <w:pPr>
        <w:spacing w:line="480" w:lineRule="auto"/>
        <w:ind w:left="720"/>
        <w:rPr>
          <w:rFonts w:eastAsia="Calibri"/>
          <w:szCs w:val="22"/>
        </w:rPr>
      </w:pPr>
      <w:r>
        <w:rPr>
          <w:rFonts w:eastAsia="Calibri"/>
          <w:szCs w:val="22"/>
        </w:rPr>
        <w:t>D-10. Public Comment from Hunger Free Vermont</w:t>
      </w:r>
    </w:p>
    <w:p w14:paraId="5812CB14" w14:textId="77777777" w:rsidR="00963C7A" w:rsidRDefault="00963C7A" w:rsidP="00963C7A">
      <w:pPr>
        <w:spacing w:line="480" w:lineRule="auto"/>
        <w:ind w:left="720"/>
        <w:rPr>
          <w:rFonts w:eastAsia="Calibri"/>
          <w:szCs w:val="22"/>
        </w:rPr>
      </w:pPr>
      <w:r>
        <w:rPr>
          <w:rFonts w:eastAsia="Calibri"/>
          <w:szCs w:val="22"/>
        </w:rPr>
        <w:t>D-11. Public Comment from Texas Department of Agriculture</w:t>
      </w:r>
    </w:p>
    <w:p w14:paraId="6405B52D" w14:textId="41F3BD3F" w:rsidR="00963C7A" w:rsidRDefault="00963C7A" w:rsidP="00963C7A">
      <w:pPr>
        <w:spacing w:line="480" w:lineRule="auto"/>
        <w:ind w:left="720"/>
        <w:rPr>
          <w:rFonts w:eastAsia="Calibri"/>
          <w:szCs w:val="22"/>
        </w:rPr>
      </w:pPr>
      <w:r>
        <w:rPr>
          <w:rFonts w:eastAsia="Calibri"/>
          <w:szCs w:val="22"/>
        </w:rPr>
        <w:t>D-12. Public Comment from California Department of Education, Nutrition Services Division</w:t>
      </w:r>
    </w:p>
    <w:p w14:paraId="3B2C8016" w14:textId="36B68D2F" w:rsidR="00BF1112" w:rsidRDefault="00BF1112" w:rsidP="00BF1112">
      <w:pPr>
        <w:spacing w:line="240" w:lineRule="auto"/>
        <w:rPr>
          <w:rFonts w:eastAsia="Calibri"/>
          <w:szCs w:val="22"/>
        </w:rPr>
      </w:pPr>
      <w:r>
        <w:rPr>
          <w:rFonts w:eastAsia="Calibri"/>
          <w:szCs w:val="22"/>
        </w:rPr>
        <w:tab/>
      </w:r>
    </w:p>
    <w:p w14:paraId="353AAA41" w14:textId="77777777" w:rsidR="00BF1112" w:rsidRPr="0078320B" w:rsidRDefault="00BF1112" w:rsidP="00BF1112">
      <w:pPr>
        <w:spacing w:line="240" w:lineRule="auto"/>
        <w:rPr>
          <w:rFonts w:eastAsia="Calibri"/>
          <w:b/>
          <w:szCs w:val="22"/>
        </w:rPr>
      </w:pPr>
      <w:r w:rsidRPr="000E153C">
        <w:rPr>
          <w:rFonts w:eastAsia="Calibri"/>
          <w:b/>
          <w:szCs w:val="22"/>
        </w:rPr>
        <w:t>Appendix E: Response to Public Comments</w:t>
      </w:r>
    </w:p>
    <w:p w14:paraId="26A2466C" w14:textId="77777777" w:rsidR="00BF1112" w:rsidRDefault="00BF1112" w:rsidP="00BF1112">
      <w:pPr>
        <w:spacing w:line="240" w:lineRule="auto"/>
        <w:rPr>
          <w:rFonts w:eastAsia="Calibri"/>
          <w:szCs w:val="22"/>
        </w:rPr>
      </w:pPr>
    </w:p>
    <w:p w14:paraId="5C2C9025" w14:textId="3A1CCDF1" w:rsidR="00A27107" w:rsidRDefault="00A27107" w:rsidP="00A27107">
      <w:pPr>
        <w:spacing w:line="480" w:lineRule="auto"/>
        <w:rPr>
          <w:rFonts w:eastAsia="Calibri"/>
          <w:szCs w:val="22"/>
        </w:rPr>
      </w:pPr>
      <w:r>
        <w:rPr>
          <w:rFonts w:eastAsia="Calibri"/>
          <w:szCs w:val="22"/>
        </w:rPr>
        <w:tab/>
        <w:t>E-</w:t>
      </w:r>
      <w:r w:rsidR="0027525C">
        <w:rPr>
          <w:rFonts w:eastAsia="Calibri"/>
          <w:szCs w:val="22"/>
        </w:rPr>
        <w:t>1</w:t>
      </w:r>
      <w:r>
        <w:rPr>
          <w:rFonts w:eastAsia="Calibri"/>
          <w:szCs w:val="22"/>
        </w:rPr>
        <w:t xml:space="preserve">. FNS </w:t>
      </w:r>
      <w:r w:rsidR="003A10A3">
        <w:rPr>
          <w:rFonts w:eastAsia="Calibri"/>
          <w:szCs w:val="22"/>
        </w:rPr>
        <w:t>R</w:t>
      </w:r>
      <w:r>
        <w:rPr>
          <w:rFonts w:eastAsia="Calibri"/>
          <w:szCs w:val="22"/>
        </w:rPr>
        <w:t>esponse to Wyoming Department of Education</w:t>
      </w:r>
    </w:p>
    <w:p w14:paraId="34A2C65E" w14:textId="6187B1F1" w:rsidR="00A27107" w:rsidRDefault="00A27107" w:rsidP="00A27107">
      <w:pPr>
        <w:spacing w:line="480" w:lineRule="auto"/>
        <w:ind w:firstLine="720"/>
        <w:rPr>
          <w:rFonts w:eastAsia="Calibri"/>
          <w:szCs w:val="22"/>
        </w:rPr>
      </w:pPr>
      <w:r>
        <w:rPr>
          <w:rFonts w:eastAsia="Calibri"/>
          <w:szCs w:val="22"/>
        </w:rPr>
        <w:t>E-</w:t>
      </w:r>
      <w:r w:rsidR="0027525C">
        <w:rPr>
          <w:rFonts w:eastAsia="Calibri"/>
          <w:szCs w:val="22"/>
        </w:rPr>
        <w:t>2</w:t>
      </w:r>
      <w:r>
        <w:rPr>
          <w:rFonts w:eastAsia="Calibri"/>
          <w:szCs w:val="22"/>
        </w:rPr>
        <w:t xml:space="preserve">. FNS </w:t>
      </w:r>
      <w:r w:rsidR="003A10A3">
        <w:rPr>
          <w:rFonts w:eastAsia="Calibri"/>
          <w:szCs w:val="22"/>
        </w:rPr>
        <w:t>R</w:t>
      </w:r>
      <w:r>
        <w:rPr>
          <w:rFonts w:eastAsia="Calibri"/>
          <w:szCs w:val="22"/>
        </w:rPr>
        <w:t>esponse to Minnesota State Department</w:t>
      </w:r>
    </w:p>
    <w:p w14:paraId="63A0D658" w14:textId="2DC251A7" w:rsidR="00A27107" w:rsidRDefault="00A27107" w:rsidP="00A27107">
      <w:pPr>
        <w:spacing w:line="480" w:lineRule="auto"/>
        <w:ind w:firstLine="720"/>
        <w:rPr>
          <w:rFonts w:eastAsia="Calibri"/>
          <w:szCs w:val="22"/>
        </w:rPr>
      </w:pPr>
      <w:r>
        <w:rPr>
          <w:rFonts w:eastAsia="Calibri"/>
          <w:szCs w:val="22"/>
        </w:rPr>
        <w:t>E-</w:t>
      </w:r>
      <w:r w:rsidR="0027525C">
        <w:rPr>
          <w:rFonts w:eastAsia="Calibri"/>
          <w:szCs w:val="22"/>
        </w:rPr>
        <w:t>3</w:t>
      </w:r>
      <w:r>
        <w:rPr>
          <w:rFonts w:eastAsia="Calibri"/>
          <w:szCs w:val="22"/>
        </w:rPr>
        <w:t xml:space="preserve">. FNS </w:t>
      </w:r>
      <w:r w:rsidR="003A10A3">
        <w:rPr>
          <w:rFonts w:eastAsia="Calibri"/>
          <w:szCs w:val="22"/>
        </w:rPr>
        <w:t>R</w:t>
      </w:r>
      <w:r>
        <w:rPr>
          <w:rFonts w:eastAsia="Calibri"/>
          <w:szCs w:val="22"/>
        </w:rPr>
        <w:t>esponse to American Commodity Distribution Association</w:t>
      </w:r>
    </w:p>
    <w:p w14:paraId="2C4BD1C6" w14:textId="12C34B1D" w:rsidR="00A27107" w:rsidRDefault="00A27107" w:rsidP="00F04AED">
      <w:pPr>
        <w:spacing w:line="480" w:lineRule="auto"/>
        <w:ind w:left="720"/>
        <w:rPr>
          <w:rFonts w:eastAsia="Calibri"/>
          <w:szCs w:val="22"/>
        </w:rPr>
      </w:pPr>
      <w:r>
        <w:rPr>
          <w:rFonts w:eastAsia="Calibri"/>
          <w:szCs w:val="22"/>
        </w:rPr>
        <w:t>E-</w:t>
      </w:r>
      <w:r w:rsidR="0027525C">
        <w:rPr>
          <w:rFonts w:eastAsia="Calibri"/>
          <w:szCs w:val="22"/>
        </w:rPr>
        <w:t>4</w:t>
      </w:r>
      <w:r>
        <w:rPr>
          <w:rFonts w:eastAsia="Calibri"/>
          <w:szCs w:val="22"/>
        </w:rPr>
        <w:t xml:space="preserve">. FNS </w:t>
      </w:r>
      <w:r w:rsidR="003A10A3">
        <w:rPr>
          <w:rFonts w:eastAsia="Calibri"/>
          <w:szCs w:val="22"/>
        </w:rPr>
        <w:t>R</w:t>
      </w:r>
      <w:r>
        <w:rPr>
          <w:rFonts w:eastAsia="Calibri"/>
          <w:szCs w:val="22"/>
        </w:rPr>
        <w:t>esponse to the Office of the State Superintendent of Education (Washington DC)</w:t>
      </w:r>
    </w:p>
    <w:p w14:paraId="73BB70AB" w14:textId="69254A09" w:rsidR="00A27107" w:rsidRDefault="00A27107" w:rsidP="00A27107">
      <w:pPr>
        <w:spacing w:line="480" w:lineRule="auto"/>
        <w:ind w:firstLine="720"/>
        <w:rPr>
          <w:rFonts w:eastAsia="Calibri"/>
          <w:szCs w:val="22"/>
        </w:rPr>
      </w:pPr>
      <w:r>
        <w:rPr>
          <w:rFonts w:eastAsia="Calibri"/>
          <w:szCs w:val="22"/>
        </w:rPr>
        <w:t>E-</w:t>
      </w:r>
      <w:r w:rsidR="0027525C">
        <w:rPr>
          <w:rFonts w:eastAsia="Calibri"/>
          <w:szCs w:val="22"/>
        </w:rPr>
        <w:t>5</w:t>
      </w:r>
      <w:r>
        <w:rPr>
          <w:rFonts w:eastAsia="Calibri"/>
          <w:szCs w:val="22"/>
        </w:rPr>
        <w:t xml:space="preserve">. FNS </w:t>
      </w:r>
      <w:r w:rsidR="003A10A3">
        <w:rPr>
          <w:rFonts w:eastAsia="Calibri"/>
          <w:szCs w:val="22"/>
        </w:rPr>
        <w:t>R</w:t>
      </w:r>
      <w:r>
        <w:rPr>
          <w:rFonts w:eastAsia="Calibri"/>
          <w:szCs w:val="22"/>
        </w:rPr>
        <w:t>esponse to School Nutrition Association</w:t>
      </w:r>
    </w:p>
    <w:p w14:paraId="78DE44DB" w14:textId="56962571" w:rsidR="00A27107" w:rsidRDefault="00A27107" w:rsidP="00A27107">
      <w:pPr>
        <w:spacing w:line="480" w:lineRule="auto"/>
        <w:ind w:left="720"/>
        <w:rPr>
          <w:rFonts w:eastAsia="Calibri"/>
          <w:szCs w:val="22"/>
        </w:rPr>
      </w:pPr>
      <w:r>
        <w:rPr>
          <w:rFonts w:eastAsia="Calibri"/>
          <w:szCs w:val="22"/>
        </w:rPr>
        <w:t>E-</w:t>
      </w:r>
      <w:r w:rsidR="0027525C">
        <w:rPr>
          <w:rFonts w:eastAsia="Calibri"/>
          <w:szCs w:val="22"/>
        </w:rPr>
        <w:t>6</w:t>
      </w:r>
      <w:r>
        <w:rPr>
          <w:rFonts w:eastAsia="Calibri"/>
          <w:szCs w:val="22"/>
        </w:rPr>
        <w:t xml:space="preserve">. FNS </w:t>
      </w:r>
      <w:r w:rsidR="003A10A3">
        <w:rPr>
          <w:rFonts w:eastAsia="Calibri"/>
          <w:szCs w:val="22"/>
        </w:rPr>
        <w:t>R</w:t>
      </w:r>
      <w:r>
        <w:rPr>
          <w:rFonts w:eastAsia="Calibri"/>
          <w:szCs w:val="22"/>
        </w:rPr>
        <w:t xml:space="preserve">esponse to New Jersey Department of Agriculture, Division of Food and Nutrition </w:t>
      </w:r>
    </w:p>
    <w:p w14:paraId="020485C4" w14:textId="592748A6" w:rsidR="00A27107" w:rsidRDefault="00A27107" w:rsidP="00A27107">
      <w:pPr>
        <w:spacing w:line="480" w:lineRule="auto"/>
        <w:ind w:left="720"/>
        <w:rPr>
          <w:rFonts w:eastAsia="Calibri"/>
          <w:szCs w:val="22"/>
        </w:rPr>
      </w:pPr>
      <w:r>
        <w:rPr>
          <w:rFonts w:eastAsia="Calibri"/>
          <w:szCs w:val="22"/>
        </w:rPr>
        <w:t>E-</w:t>
      </w:r>
      <w:r w:rsidR="0027525C">
        <w:rPr>
          <w:rFonts w:eastAsia="Calibri"/>
          <w:szCs w:val="22"/>
        </w:rPr>
        <w:t>7</w:t>
      </w:r>
      <w:r>
        <w:rPr>
          <w:rFonts w:eastAsia="Calibri"/>
          <w:szCs w:val="22"/>
        </w:rPr>
        <w:t xml:space="preserve">. FNS </w:t>
      </w:r>
      <w:r w:rsidR="003A10A3">
        <w:rPr>
          <w:rFonts w:eastAsia="Calibri"/>
          <w:szCs w:val="22"/>
        </w:rPr>
        <w:t>R</w:t>
      </w:r>
      <w:r>
        <w:rPr>
          <w:rFonts w:eastAsia="Calibri"/>
          <w:szCs w:val="22"/>
        </w:rPr>
        <w:t xml:space="preserve">esponse to </w:t>
      </w:r>
      <w:r w:rsidR="00E12A72">
        <w:rPr>
          <w:rFonts w:eastAsia="Calibri"/>
          <w:szCs w:val="22"/>
        </w:rPr>
        <w:t xml:space="preserve">FL </w:t>
      </w:r>
      <w:r>
        <w:rPr>
          <w:rFonts w:eastAsia="Calibri"/>
          <w:szCs w:val="22"/>
        </w:rPr>
        <w:t>Department of Agriculture and Consumer Services, Division of Food, Nutrition and Wellness</w:t>
      </w:r>
    </w:p>
    <w:p w14:paraId="028C5B97" w14:textId="531AF806" w:rsidR="00A27107" w:rsidRDefault="00A27107" w:rsidP="00A27107">
      <w:pPr>
        <w:spacing w:line="480" w:lineRule="auto"/>
        <w:ind w:left="720"/>
        <w:rPr>
          <w:rFonts w:eastAsia="Calibri"/>
          <w:szCs w:val="22"/>
        </w:rPr>
      </w:pPr>
      <w:r>
        <w:rPr>
          <w:rFonts w:eastAsia="Calibri"/>
          <w:szCs w:val="22"/>
        </w:rPr>
        <w:t>E-</w:t>
      </w:r>
      <w:r w:rsidR="0027525C">
        <w:rPr>
          <w:rFonts w:eastAsia="Calibri"/>
          <w:szCs w:val="22"/>
        </w:rPr>
        <w:t>8</w:t>
      </w:r>
      <w:r>
        <w:rPr>
          <w:rFonts w:eastAsia="Calibri"/>
          <w:szCs w:val="22"/>
        </w:rPr>
        <w:t xml:space="preserve">. FNS </w:t>
      </w:r>
      <w:r w:rsidR="003A10A3">
        <w:rPr>
          <w:rFonts w:eastAsia="Calibri"/>
          <w:szCs w:val="22"/>
        </w:rPr>
        <w:t>R</w:t>
      </w:r>
      <w:r>
        <w:rPr>
          <w:rFonts w:eastAsia="Calibri"/>
          <w:szCs w:val="22"/>
        </w:rPr>
        <w:t>esponse to North Carolina Department of Public Instruction, School Nutrition Services</w:t>
      </w:r>
    </w:p>
    <w:p w14:paraId="5DA269DA" w14:textId="4CA9D15A" w:rsidR="00A27107" w:rsidRDefault="00A27107" w:rsidP="00A27107">
      <w:pPr>
        <w:spacing w:line="480" w:lineRule="auto"/>
        <w:ind w:firstLine="720"/>
        <w:rPr>
          <w:rFonts w:eastAsia="Calibri"/>
          <w:szCs w:val="22"/>
        </w:rPr>
      </w:pPr>
      <w:r>
        <w:rPr>
          <w:rFonts w:eastAsia="Calibri"/>
          <w:szCs w:val="22"/>
        </w:rPr>
        <w:t>E-</w:t>
      </w:r>
      <w:r w:rsidR="0027525C">
        <w:rPr>
          <w:rFonts w:eastAsia="Calibri"/>
          <w:szCs w:val="22"/>
        </w:rPr>
        <w:t>9</w:t>
      </w:r>
      <w:r>
        <w:rPr>
          <w:rFonts w:eastAsia="Calibri"/>
          <w:szCs w:val="22"/>
        </w:rPr>
        <w:t xml:space="preserve">. FNS </w:t>
      </w:r>
      <w:r w:rsidR="003A10A3">
        <w:rPr>
          <w:rFonts w:eastAsia="Calibri"/>
          <w:szCs w:val="22"/>
        </w:rPr>
        <w:t>R</w:t>
      </w:r>
      <w:r>
        <w:rPr>
          <w:rFonts w:eastAsia="Calibri"/>
          <w:szCs w:val="22"/>
        </w:rPr>
        <w:t>esponse to Hunger Free Vermont</w:t>
      </w:r>
    </w:p>
    <w:p w14:paraId="3AC3B14C" w14:textId="29D13500" w:rsidR="00A27107" w:rsidRDefault="00A27107" w:rsidP="00A27107">
      <w:pPr>
        <w:spacing w:line="480" w:lineRule="auto"/>
        <w:ind w:firstLine="720"/>
        <w:rPr>
          <w:rFonts w:eastAsia="Calibri"/>
          <w:szCs w:val="22"/>
        </w:rPr>
      </w:pPr>
      <w:r>
        <w:rPr>
          <w:rFonts w:eastAsia="Calibri"/>
          <w:szCs w:val="22"/>
        </w:rPr>
        <w:t>E-</w:t>
      </w:r>
      <w:r w:rsidR="0027525C">
        <w:rPr>
          <w:rFonts w:eastAsia="Calibri"/>
          <w:szCs w:val="22"/>
        </w:rPr>
        <w:t>10</w:t>
      </w:r>
      <w:r>
        <w:rPr>
          <w:rFonts w:eastAsia="Calibri"/>
          <w:szCs w:val="22"/>
        </w:rPr>
        <w:t xml:space="preserve">. FNS </w:t>
      </w:r>
      <w:r w:rsidR="003A10A3">
        <w:rPr>
          <w:rFonts w:eastAsia="Calibri"/>
          <w:szCs w:val="22"/>
        </w:rPr>
        <w:t>R</w:t>
      </w:r>
      <w:r>
        <w:rPr>
          <w:rFonts w:eastAsia="Calibri"/>
          <w:szCs w:val="22"/>
        </w:rPr>
        <w:t>esponse to Texas Department of Agriculture</w:t>
      </w:r>
    </w:p>
    <w:p w14:paraId="00759265" w14:textId="59EB0988" w:rsidR="00A27107" w:rsidRDefault="00A27107" w:rsidP="00A27107">
      <w:pPr>
        <w:spacing w:line="480" w:lineRule="auto"/>
        <w:ind w:firstLine="720"/>
        <w:rPr>
          <w:rFonts w:eastAsia="Calibri"/>
          <w:szCs w:val="22"/>
        </w:rPr>
      </w:pPr>
      <w:r>
        <w:rPr>
          <w:rFonts w:eastAsia="Calibri"/>
          <w:szCs w:val="22"/>
        </w:rPr>
        <w:t>E-</w:t>
      </w:r>
      <w:r w:rsidR="0027525C">
        <w:rPr>
          <w:rFonts w:eastAsia="Calibri"/>
          <w:szCs w:val="22"/>
        </w:rPr>
        <w:t>11</w:t>
      </w:r>
      <w:r>
        <w:rPr>
          <w:rFonts w:eastAsia="Calibri"/>
          <w:szCs w:val="22"/>
        </w:rPr>
        <w:t xml:space="preserve">. FNS </w:t>
      </w:r>
      <w:r w:rsidR="003A10A3">
        <w:rPr>
          <w:rFonts w:eastAsia="Calibri"/>
          <w:szCs w:val="22"/>
        </w:rPr>
        <w:t>R</w:t>
      </w:r>
      <w:r>
        <w:rPr>
          <w:rFonts w:eastAsia="Calibri"/>
          <w:szCs w:val="22"/>
        </w:rPr>
        <w:t>esponse to California Department of Education, Nutrition Services Division</w:t>
      </w:r>
    </w:p>
    <w:p w14:paraId="12E40797" w14:textId="15D2B184" w:rsidR="006A0999" w:rsidRDefault="006A0999" w:rsidP="006A0999">
      <w:pPr>
        <w:spacing w:line="480" w:lineRule="auto"/>
        <w:rPr>
          <w:rFonts w:eastAsia="Calibri"/>
          <w:b/>
          <w:szCs w:val="22"/>
        </w:rPr>
      </w:pPr>
      <w:r>
        <w:rPr>
          <w:rFonts w:eastAsia="Calibri"/>
          <w:b/>
          <w:szCs w:val="22"/>
        </w:rPr>
        <w:t>Appendix F: Comment from NASS</w:t>
      </w:r>
    </w:p>
    <w:p w14:paraId="070348C2" w14:textId="00C42114" w:rsidR="006A0999" w:rsidRDefault="006A0999" w:rsidP="00946178">
      <w:pPr>
        <w:spacing w:line="480" w:lineRule="auto"/>
        <w:ind w:left="720"/>
        <w:rPr>
          <w:rFonts w:eastAsia="Calibri"/>
          <w:szCs w:val="22"/>
        </w:rPr>
      </w:pPr>
      <w:r>
        <w:rPr>
          <w:rFonts w:eastAsia="Calibri"/>
          <w:szCs w:val="22"/>
        </w:rPr>
        <w:t xml:space="preserve">F-1. NASS </w:t>
      </w:r>
      <w:r w:rsidR="003A10A3">
        <w:rPr>
          <w:rFonts w:eastAsia="Calibri"/>
          <w:szCs w:val="22"/>
        </w:rPr>
        <w:t>C</w:t>
      </w:r>
      <w:r>
        <w:rPr>
          <w:rFonts w:eastAsia="Calibri"/>
          <w:szCs w:val="22"/>
        </w:rPr>
        <w:t>omment – FNS- Assessing the Child Nutrition State Administrative Expense Allocation Formula – July 13</w:t>
      </w:r>
      <w:r w:rsidR="00772C50">
        <w:rPr>
          <w:rFonts w:eastAsia="Calibri"/>
          <w:szCs w:val="22"/>
        </w:rPr>
        <w:t>,</w:t>
      </w:r>
      <w:r>
        <w:rPr>
          <w:rFonts w:eastAsia="Calibri"/>
          <w:szCs w:val="22"/>
        </w:rPr>
        <w:t xml:space="preserve"> 2017</w:t>
      </w:r>
    </w:p>
    <w:p w14:paraId="4EF0D671" w14:textId="73B83202" w:rsidR="006A0999" w:rsidRPr="006A0999" w:rsidRDefault="006A0999" w:rsidP="006A0999">
      <w:pPr>
        <w:spacing w:line="480" w:lineRule="auto"/>
        <w:rPr>
          <w:rFonts w:eastAsia="Calibri"/>
          <w:szCs w:val="22"/>
        </w:rPr>
      </w:pPr>
    </w:p>
    <w:p w14:paraId="397DE1BE" w14:textId="77777777" w:rsidR="00A27107" w:rsidRDefault="00A27107" w:rsidP="00A27107">
      <w:pPr>
        <w:spacing w:line="480" w:lineRule="auto"/>
        <w:ind w:firstLine="720"/>
        <w:rPr>
          <w:rFonts w:eastAsia="Calibri"/>
          <w:szCs w:val="22"/>
        </w:rPr>
      </w:pPr>
    </w:p>
    <w:p w14:paraId="734EBD73" w14:textId="22C0C5D0" w:rsidR="00BF1112" w:rsidRDefault="00BF1112" w:rsidP="00FB0B81">
      <w:pPr>
        <w:spacing w:line="240" w:lineRule="auto"/>
        <w:rPr>
          <w:rFonts w:eastAsia="Calibri"/>
          <w:szCs w:val="22"/>
        </w:rPr>
        <w:sectPr w:rsidR="00BF1112" w:rsidSect="00B0550D">
          <w:footerReference w:type="default" r:id="rId10"/>
          <w:footerReference w:type="first" r:id="rId11"/>
          <w:endnotePr>
            <w:numFmt w:val="decimal"/>
          </w:endnotePr>
          <w:pgSz w:w="12240" w:h="15840" w:code="1"/>
          <w:pgMar w:top="1440" w:right="1440" w:bottom="1440" w:left="1440" w:header="720" w:footer="576" w:gutter="0"/>
          <w:pgNumType w:fmt="lowerRoman" w:start="1"/>
          <w:cols w:space="720"/>
          <w:noEndnote/>
          <w:docGrid w:linePitch="326"/>
        </w:sectPr>
      </w:pPr>
    </w:p>
    <w:p w14:paraId="5E2AD413" w14:textId="77777777" w:rsidR="005F24C0" w:rsidRDefault="005F24C0" w:rsidP="00BF1112">
      <w:pPr>
        <w:tabs>
          <w:tab w:val="left" w:pos="720"/>
          <w:tab w:val="left" w:pos="1008"/>
        </w:tabs>
        <w:spacing w:line="240" w:lineRule="auto"/>
        <w:ind w:right="-270"/>
        <w:rPr>
          <w:rFonts w:cs="Calibri"/>
          <w:color w:val="000000"/>
          <w:szCs w:val="24"/>
        </w:rPr>
      </w:pPr>
    </w:p>
    <w:p w14:paraId="400459E3" w14:textId="77777777" w:rsidR="00550934" w:rsidRDefault="00550934" w:rsidP="000C0BC0">
      <w:pPr>
        <w:pStyle w:val="Heading1"/>
        <w:tabs>
          <w:tab w:val="left" w:pos="720"/>
        </w:tabs>
      </w:pPr>
      <w:bookmarkStart w:id="13" w:name="_Toc400377717"/>
      <w:r w:rsidRPr="00C732EE">
        <w:rPr>
          <w:spacing w:val="-20"/>
        </w:rPr>
        <w:t>Part</w:t>
      </w:r>
      <w:r w:rsidRPr="00C732EE">
        <w:t xml:space="preserve"> </w:t>
      </w:r>
      <w:r>
        <w:t>B</w:t>
      </w:r>
    </w:p>
    <w:p w14:paraId="01F9424B" w14:textId="78D50DCB" w:rsidR="00550934" w:rsidRDefault="00550934" w:rsidP="000C0BC0">
      <w:pPr>
        <w:pStyle w:val="Heading1"/>
        <w:tabs>
          <w:tab w:val="left" w:pos="720"/>
        </w:tabs>
      </w:pPr>
      <w:r w:rsidRPr="00A75438">
        <w:t>Collections</w:t>
      </w:r>
      <w:r w:rsidRPr="00C732EE">
        <w:t xml:space="preserve"> of </w:t>
      </w:r>
      <w:r>
        <w:t>I</w:t>
      </w:r>
      <w:r w:rsidRPr="00C732EE">
        <w:t xml:space="preserve">nformation </w:t>
      </w:r>
      <w:r>
        <w:t>E</w:t>
      </w:r>
      <w:r w:rsidRPr="00C732EE">
        <w:t>mploying</w:t>
      </w:r>
    </w:p>
    <w:p w14:paraId="5270EF24" w14:textId="77777777" w:rsidR="00C23DA3" w:rsidRDefault="00550934" w:rsidP="000C0BC0">
      <w:pPr>
        <w:pStyle w:val="Heading1"/>
        <w:tabs>
          <w:tab w:val="left" w:pos="720"/>
        </w:tabs>
      </w:pPr>
      <w:r>
        <w:t>S</w:t>
      </w:r>
      <w:r w:rsidRPr="00C732EE">
        <w:t xml:space="preserve">tatistical </w:t>
      </w:r>
      <w:r>
        <w:t>M</w:t>
      </w:r>
      <w:r w:rsidRPr="00C732EE">
        <w:t>ethods</w:t>
      </w:r>
      <w:bookmarkEnd w:id="3"/>
      <w:bookmarkEnd w:id="13"/>
    </w:p>
    <w:p w14:paraId="51932540" w14:textId="77777777" w:rsidR="00550934" w:rsidRPr="00C732EE" w:rsidRDefault="00550934" w:rsidP="000C0BC0">
      <w:pPr>
        <w:pStyle w:val="Heading1"/>
        <w:tabs>
          <w:tab w:val="left" w:pos="720"/>
        </w:tabs>
      </w:pPr>
    </w:p>
    <w:p w14:paraId="1508EBAF" w14:textId="77777777" w:rsidR="00C23DA3" w:rsidRPr="007A1004" w:rsidRDefault="00C23DA3" w:rsidP="000C0BC0">
      <w:pPr>
        <w:pStyle w:val="Heading2"/>
        <w:tabs>
          <w:tab w:val="left" w:pos="720"/>
        </w:tabs>
      </w:pPr>
      <w:bookmarkStart w:id="14" w:name="_Toc329341099"/>
      <w:bookmarkStart w:id="15" w:name="_Toc400377718"/>
      <w:r w:rsidRPr="007A1004">
        <w:t>B.1</w:t>
      </w:r>
      <w:r w:rsidRPr="007A1004">
        <w:tab/>
      </w:r>
      <w:r w:rsidRPr="00A75438">
        <w:t>Respondent</w:t>
      </w:r>
      <w:r w:rsidRPr="007A1004">
        <w:t xml:space="preserve"> Universe and Sampling Methods</w:t>
      </w:r>
      <w:bookmarkEnd w:id="14"/>
      <w:bookmarkEnd w:id="15"/>
    </w:p>
    <w:p w14:paraId="12464D7A" w14:textId="77777777" w:rsidR="00C23DA3" w:rsidRPr="001436D0"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bookmarkStart w:id="16" w:name="_Toc316652505"/>
      <w:bookmarkStart w:id="17" w:name="_Toc325550963"/>
      <w:bookmarkStart w:id="18" w:name="_Toc400377719"/>
      <w:bookmarkStart w:id="19" w:name="_Toc290021779"/>
      <w:bookmarkEnd w:id="4"/>
      <w:bookmarkEnd w:id="5"/>
      <w:bookmarkEnd w:id="6"/>
      <w:bookmarkEnd w:id="7"/>
      <w:bookmarkEnd w:id="8"/>
      <w:bookmarkEnd w:id="9"/>
      <w:bookmarkEnd w:id="10"/>
      <w:bookmarkEnd w:id="11"/>
      <w:bookmarkEnd w:id="12"/>
      <w:r w:rsidRPr="001436D0">
        <w:rPr>
          <w:rStyle w:val="Strong"/>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6"/>
      <w:bookmarkEnd w:id="17"/>
      <w:bookmarkEnd w:id="18"/>
    </w:p>
    <w:p w14:paraId="2657D3B5" w14:textId="39E945EC" w:rsidR="00C23DA3" w:rsidRDefault="00C23DA3" w:rsidP="00A620CD">
      <w:pPr>
        <w:pStyle w:val="Heading4"/>
        <w:tabs>
          <w:tab w:val="left" w:pos="720"/>
        </w:tabs>
        <w:spacing w:line="480" w:lineRule="auto"/>
      </w:pPr>
      <w:bookmarkStart w:id="20" w:name="_Toc400377720"/>
      <w:bookmarkStart w:id="21" w:name="_Toc290021780"/>
      <w:bookmarkEnd w:id="19"/>
      <w:r w:rsidRPr="003F14B1">
        <w:t>Respondent Universe</w:t>
      </w:r>
      <w:bookmarkEnd w:id="20"/>
    </w:p>
    <w:p w14:paraId="30A42251" w14:textId="6E63BE48" w:rsidR="00BF4C58" w:rsidRDefault="004C4ED5" w:rsidP="00466176">
      <w:pPr>
        <w:pStyle w:val="L1-FlLSp12"/>
        <w:spacing w:line="480" w:lineRule="auto"/>
      </w:pPr>
      <w:r>
        <w:t xml:space="preserve">FNS allocates </w:t>
      </w:r>
      <w:r w:rsidR="00663127">
        <w:t>State Administrative Expense (</w:t>
      </w:r>
      <w:r>
        <w:t>SAE</w:t>
      </w:r>
      <w:r w:rsidR="00663127">
        <w:t>)</w:t>
      </w:r>
      <w:r>
        <w:t xml:space="preserve"> funds to 54 </w:t>
      </w:r>
      <w:r w:rsidR="00663127">
        <w:t>S</w:t>
      </w:r>
      <w:r w:rsidR="006D5B05">
        <w:t>tates</w:t>
      </w:r>
      <w:r>
        <w:t>, districts</w:t>
      </w:r>
      <w:r w:rsidR="006D5B05">
        <w:t xml:space="preserve"> and </w:t>
      </w:r>
      <w:r>
        <w:t>t</w:t>
      </w:r>
      <w:r w:rsidR="006D5B05">
        <w:t>erritories</w:t>
      </w:r>
      <w:r>
        <w:t>—</w:t>
      </w:r>
      <w:r w:rsidR="006D5B05">
        <w:t>including the 50 States, the Distr</w:t>
      </w:r>
      <w:r w:rsidR="00BF4C58">
        <w:t>i</w:t>
      </w:r>
      <w:r w:rsidR="006D5B05">
        <w:t xml:space="preserve">ct of Columbia (DC), </w:t>
      </w:r>
      <w:r w:rsidR="00663127">
        <w:t>Guam, the Virgi</w:t>
      </w:r>
      <w:r w:rsidR="00BF4C58">
        <w:t>n Islands and Puerto Rico</w:t>
      </w:r>
      <w:r w:rsidR="000615FC">
        <w:rPr>
          <w:rStyle w:val="FootnoteReference"/>
        </w:rPr>
        <w:footnoteReference w:id="1"/>
      </w:r>
      <w:r w:rsidR="00B90B9D">
        <w:t xml:space="preserve">--for the operation of five Child Nutrition Programs: </w:t>
      </w:r>
      <w:r w:rsidR="00B90B9D">
        <w:rPr>
          <w:rFonts w:cs="Garamond"/>
          <w:szCs w:val="24"/>
        </w:rPr>
        <w:t>the National School Lunch Program (NSLP), School Breakfast Program (SBP), Child and Adult Care Food Program (CACFP), Special Milk Program (SMP) and the Food Distribution Program for schools (FDP)</w:t>
      </w:r>
      <w:r w:rsidR="00B90B9D">
        <w:t xml:space="preserve">. </w:t>
      </w:r>
      <w:r w:rsidR="00663127">
        <w:t xml:space="preserve">In these States, there are </w:t>
      </w:r>
      <w:r w:rsidR="00521262">
        <w:t>8</w:t>
      </w:r>
      <w:r w:rsidR="00B90B9D">
        <w:t>3</w:t>
      </w:r>
      <w:r w:rsidR="00521262">
        <w:t xml:space="preserve"> </w:t>
      </w:r>
      <w:r w:rsidR="00663127">
        <w:t xml:space="preserve">State agencies (SAs) that receive SAE funds. </w:t>
      </w:r>
      <w:r w:rsidR="00C23DA3">
        <w:t xml:space="preserve">The respondent </w:t>
      </w:r>
      <w:r w:rsidR="006D64E3">
        <w:t xml:space="preserve">universe for </w:t>
      </w:r>
      <w:r w:rsidR="007E2823">
        <w:t xml:space="preserve">this </w:t>
      </w:r>
      <w:r w:rsidR="006D5B05">
        <w:t xml:space="preserve">study includes the </w:t>
      </w:r>
      <w:r w:rsidR="004113C1">
        <w:t xml:space="preserve">directors of </w:t>
      </w:r>
      <w:r w:rsidR="00663127">
        <w:t xml:space="preserve">these </w:t>
      </w:r>
      <w:r w:rsidR="00521262">
        <w:t>8</w:t>
      </w:r>
      <w:r w:rsidR="00B90B9D">
        <w:t>3</w:t>
      </w:r>
      <w:r w:rsidR="00521262">
        <w:t xml:space="preserve"> </w:t>
      </w:r>
      <w:r w:rsidR="00BF4C58">
        <w:t>SA</w:t>
      </w:r>
      <w:r w:rsidR="00663127">
        <w:t>s</w:t>
      </w:r>
      <w:r w:rsidR="00BF4C58">
        <w:t xml:space="preserve"> </w:t>
      </w:r>
      <w:r w:rsidR="004113C1">
        <w:t xml:space="preserve">and their key staff involved in administering </w:t>
      </w:r>
      <w:r w:rsidR="004113C1">
        <w:rPr>
          <w:rFonts w:cs="Garamond"/>
          <w:szCs w:val="24"/>
        </w:rPr>
        <w:t>SAE allocations</w:t>
      </w:r>
      <w:r w:rsidR="009A59D9">
        <w:rPr>
          <w:rFonts w:cs="Garamond"/>
          <w:szCs w:val="24"/>
        </w:rPr>
        <w:t>. In</w:t>
      </w:r>
      <w:r w:rsidR="00521262">
        <w:t xml:space="preserve"> 31 States there is one agency administering all </w:t>
      </w:r>
      <w:r w:rsidR="009A59D9">
        <w:t xml:space="preserve">of </w:t>
      </w:r>
      <w:r w:rsidR="00521262">
        <w:t>these Child Nutrition Programs; 1</w:t>
      </w:r>
      <w:r w:rsidR="009A59D9">
        <w:t>7</w:t>
      </w:r>
      <w:r w:rsidR="00521262">
        <w:t xml:space="preserve"> States have two agencies, and the remaining s</w:t>
      </w:r>
      <w:r w:rsidR="009A59D9">
        <w:t xml:space="preserve">ix </w:t>
      </w:r>
      <w:r w:rsidR="00521262">
        <w:t xml:space="preserve">States have three agencies. Each of these SAs has one director. </w:t>
      </w:r>
      <w:r w:rsidR="00BF4C58">
        <w:t xml:space="preserve">There are approximately </w:t>
      </w:r>
      <w:r w:rsidR="009A59D9">
        <w:t xml:space="preserve">three key staff </w:t>
      </w:r>
      <w:r w:rsidR="00423AD5">
        <w:t xml:space="preserve">with duties relevant to SAE </w:t>
      </w:r>
      <w:r w:rsidR="009A59D9">
        <w:t xml:space="preserve">per SA, or </w:t>
      </w:r>
      <w:r w:rsidR="00521262">
        <w:t>2</w:t>
      </w:r>
      <w:r w:rsidR="009A59D9">
        <w:t>49</w:t>
      </w:r>
      <w:r w:rsidR="00521262">
        <w:t xml:space="preserve"> </w:t>
      </w:r>
      <w:r w:rsidR="00BF4C58">
        <w:t xml:space="preserve">key staff across all 54 States. The universe of eligible respondents is the sum of all </w:t>
      </w:r>
      <w:r w:rsidR="00AD2E00">
        <w:t>S</w:t>
      </w:r>
      <w:r w:rsidR="009A59D9">
        <w:t xml:space="preserve">A </w:t>
      </w:r>
      <w:r w:rsidR="00BF4C58">
        <w:t>directors and the</w:t>
      </w:r>
      <w:r w:rsidR="009A59D9">
        <w:t>ir</w:t>
      </w:r>
      <w:r w:rsidR="00BF4C58">
        <w:t xml:space="preserve"> key staff, or approximately</w:t>
      </w:r>
      <w:r w:rsidR="00521262">
        <w:t xml:space="preserve"> 33</w:t>
      </w:r>
      <w:r w:rsidR="009A59D9">
        <w:t>2</w:t>
      </w:r>
      <w:r w:rsidR="00521262">
        <w:t xml:space="preserve">. </w:t>
      </w:r>
      <w:r w:rsidR="00BF4C58">
        <w:t xml:space="preserve"> </w:t>
      </w:r>
    </w:p>
    <w:p w14:paraId="650528B7" w14:textId="77777777" w:rsidR="00BF4C58" w:rsidRDefault="00BF4C58" w:rsidP="00466176">
      <w:pPr>
        <w:pStyle w:val="L1-FlLSp12"/>
        <w:spacing w:line="480" w:lineRule="auto"/>
      </w:pPr>
    </w:p>
    <w:p w14:paraId="71306E48" w14:textId="3A54DBCE" w:rsidR="00C23DA3" w:rsidRDefault="00C23DA3" w:rsidP="00A620CD">
      <w:pPr>
        <w:pStyle w:val="Heading4"/>
        <w:tabs>
          <w:tab w:val="left" w:pos="720"/>
        </w:tabs>
        <w:spacing w:line="480" w:lineRule="auto"/>
      </w:pPr>
      <w:bookmarkStart w:id="22" w:name="_Toc400377721"/>
      <w:bookmarkStart w:id="23" w:name="_Toc287257054"/>
      <w:bookmarkStart w:id="24" w:name="_Toc287257091"/>
      <w:bookmarkStart w:id="25" w:name="_Toc290021786"/>
      <w:bookmarkStart w:id="26" w:name="_Toc329341128"/>
      <w:bookmarkEnd w:id="21"/>
      <w:r w:rsidRPr="00D93286">
        <w:t>S</w:t>
      </w:r>
      <w:r w:rsidR="00FE35BF">
        <w:t xml:space="preserve">election </w:t>
      </w:r>
      <w:r w:rsidRPr="00D93286">
        <w:t>Methods</w:t>
      </w:r>
      <w:bookmarkEnd w:id="22"/>
    </w:p>
    <w:p w14:paraId="57336EC4" w14:textId="05D58EF9" w:rsidR="00141C13" w:rsidRDefault="000622D8" w:rsidP="00141C13">
      <w:pPr>
        <w:pStyle w:val="L1-FlLSp12"/>
        <w:tabs>
          <w:tab w:val="left" w:pos="720"/>
        </w:tabs>
        <w:spacing w:line="480" w:lineRule="auto"/>
        <w:rPr>
          <w:rFonts w:cs="Tahoma"/>
          <w:szCs w:val="24"/>
        </w:rPr>
      </w:pPr>
      <w:r>
        <w:t xml:space="preserve">This study uses qualitative methodologies (i.e., key informant interviews) to address the research questions, </w:t>
      </w:r>
      <w:r w:rsidR="00B0550D">
        <w:t>and</w:t>
      </w:r>
      <w:r>
        <w:t xml:space="preserve"> there will be no attempt to make statistical inferences about the population as a whole or to generate statistical</w:t>
      </w:r>
      <w:r w:rsidR="00AD2E00">
        <w:t xml:space="preserve"> </w:t>
      </w:r>
      <w:r>
        <w:t>estimates from the data</w:t>
      </w:r>
      <w:r w:rsidR="004C4ED5">
        <w:t>.</w:t>
      </w:r>
      <w:r w:rsidR="00FE35BF">
        <w:t xml:space="preserve"> Therefore formal statistical sampling techniques </w:t>
      </w:r>
      <w:r w:rsidR="00521262">
        <w:t>are not required to select the S</w:t>
      </w:r>
      <w:r w:rsidR="00FE35BF">
        <w:t xml:space="preserve">tates </w:t>
      </w:r>
      <w:r w:rsidR="00F76B4D">
        <w:t xml:space="preserve">and individual respondents </w:t>
      </w:r>
      <w:r w:rsidR="00FE35BF">
        <w:t xml:space="preserve">included in the study. Because </w:t>
      </w:r>
      <w:r w:rsidR="00521262">
        <w:t>S</w:t>
      </w:r>
      <w:r w:rsidR="004C4ED5">
        <w:t>tates</w:t>
      </w:r>
      <w:r>
        <w:t xml:space="preserve"> </w:t>
      </w:r>
      <w:r w:rsidR="00AD2E00">
        <w:t xml:space="preserve">do </w:t>
      </w:r>
      <w:r>
        <w:t>vary</w:t>
      </w:r>
      <w:r w:rsidR="004C4ED5">
        <w:t>, however,</w:t>
      </w:r>
      <w:r>
        <w:t xml:space="preserve"> </w:t>
      </w:r>
      <w:r w:rsidR="004113C1">
        <w:rPr>
          <w:rFonts w:cs="Tahoma"/>
          <w:szCs w:val="24"/>
        </w:rPr>
        <w:t xml:space="preserve">with respect to SAE funds usage history, program size, location, </w:t>
      </w:r>
      <w:r w:rsidR="00B0550D">
        <w:rPr>
          <w:rFonts w:cs="Tahoma"/>
          <w:szCs w:val="24"/>
        </w:rPr>
        <w:t>a</w:t>
      </w:r>
      <w:r w:rsidR="004113C1">
        <w:rPr>
          <w:rFonts w:cs="Tahoma"/>
          <w:szCs w:val="24"/>
        </w:rPr>
        <w:t>dministrative structure and operations</w:t>
      </w:r>
      <w:r w:rsidR="00B0550D">
        <w:rPr>
          <w:rFonts w:cs="Tahoma"/>
          <w:szCs w:val="24"/>
        </w:rPr>
        <w:t>, and other factors</w:t>
      </w:r>
      <w:r w:rsidR="00FE35BF">
        <w:rPr>
          <w:rFonts w:cs="Tahoma"/>
          <w:szCs w:val="24"/>
        </w:rPr>
        <w:t xml:space="preserve">, we </w:t>
      </w:r>
      <w:r w:rsidR="00C70C66">
        <w:rPr>
          <w:rFonts w:cs="Tahoma"/>
          <w:szCs w:val="24"/>
        </w:rPr>
        <w:t xml:space="preserve">will </w:t>
      </w:r>
      <w:r w:rsidR="00FE35BF">
        <w:rPr>
          <w:rFonts w:cs="Tahoma"/>
          <w:szCs w:val="24"/>
        </w:rPr>
        <w:t xml:space="preserve">take a systematic approach to </w:t>
      </w:r>
      <w:r w:rsidR="00521262">
        <w:rPr>
          <w:rFonts w:cs="Tahoma"/>
          <w:szCs w:val="24"/>
        </w:rPr>
        <w:t>S</w:t>
      </w:r>
      <w:r w:rsidR="00FE35BF">
        <w:rPr>
          <w:rFonts w:cs="Tahoma"/>
          <w:szCs w:val="24"/>
        </w:rPr>
        <w:t xml:space="preserve">tate selection so that the group of 12 </w:t>
      </w:r>
      <w:r w:rsidR="00521262">
        <w:rPr>
          <w:rFonts w:cs="Tahoma"/>
          <w:szCs w:val="24"/>
        </w:rPr>
        <w:t>S</w:t>
      </w:r>
      <w:r w:rsidR="00FE35BF">
        <w:rPr>
          <w:rFonts w:cs="Tahoma"/>
          <w:szCs w:val="24"/>
        </w:rPr>
        <w:t>tates to be included in the study reasonably reflect</w:t>
      </w:r>
      <w:r w:rsidR="00521262">
        <w:rPr>
          <w:rFonts w:cs="Tahoma"/>
          <w:szCs w:val="24"/>
        </w:rPr>
        <w:t>s</w:t>
      </w:r>
      <w:r w:rsidR="00FE35BF">
        <w:rPr>
          <w:rFonts w:cs="Tahoma"/>
          <w:szCs w:val="24"/>
        </w:rPr>
        <w:t xml:space="preserve"> the diversity and variation of programs nationwide. </w:t>
      </w:r>
      <w:r w:rsidR="00423AD5">
        <w:rPr>
          <w:rFonts w:cs="Tahoma"/>
          <w:szCs w:val="24"/>
        </w:rPr>
        <w:t>In the 12 States, we will interview the State Director and key staff for all State agencies that receive SAE funds in the selected State</w:t>
      </w:r>
      <w:r w:rsidR="001656C5">
        <w:rPr>
          <w:rFonts w:cs="Tahoma"/>
          <w:szCs w:val="24"/>
        </w:rPr>
        <w:t>. In many States there is more than one State agency that receives SAE funds. All of the agencies in the selected States will be included in the sample. Therefore, we estimate there will be a total of 22 State agencies in the selected States</w:t>
      </w:r>
      <w:r w:rsidR="00423AD5">
        <w:rPr>
          <w:rFonts w:cs="Tahoma"/>
          <w:szCs w:val="24"/>
        </w:rPr>
        <w:t xml:space="preserve">, resulting in </w:t>
      </w:r>
      <w:r w:rsidR="001656C5">
        <w:rPr>
          <w:rFonts w:cs="Tahoma"/>
          <w:szCs w:val="24"/>
        </w:rPr>
        <w:t xml:space="preserve">interviews of </w:t>
      </w:r>
      <w:r w:rsidR="00423AD5">
        <w:rPr>
          <w:rFonts w:cs="Tahoma"/>
          <w:szCs w:val="24"/>
        </w:rPr>
        <w:t xml:space="preserve">22 State Directors and 66 key staff. </w:t>
      </w:r>
      <w:r w:rsidR="00FE35BF">
        <w:rPr>
          <w:rFonts w:cs="Tahoma"/>
          <w:szCs w:val="24"/>
        </w:rPr>
        <w:t xml:space="preserve">We </w:t>
      </w:r>
      <w:r w:rsidR="00C70C66">
        <w:rPr>
          <w:rFonts w:cs="Tahoma"/>
          <w:szCs w:val="24"/>
        </w:rPr>
        <w:t xml:space="preserve">will </w:t>
      </w:r>
      <w:r w:rsidR="00FE35BF">
        <w:rPr>
          <w:rFonts w:cs="Tahoma"/>
          <w:szCs w:val="24"/>
        </w:rPr>
        <w:t>use</w:t>
      </w:r>
      <w:r w:rsidR="00AD2E00">
        <w:rPr>
          <w:rFonts w:cs="Tahoma"/>
          <w:szCs w:val="24"/>
        </w:rPr>
        <w:t xml:space="preserve"> existing information about the distribution of </w:t>
      </w:r>
      <w:r w:rsidR="00127683">
        <w:rPr>
          <w:rFonts w:cs="Tahoma"/>
          <w:szCs w:val="24"/>
        </w:rPr>
        <w:t xml:space="preserve">the </w:t>
      </w:r>
      <w:r w:rsidR="00141C13">
        <w:rPr>
          <w:rFonts w:cs="Tahoma"/>
          <w:szCs w:val="24"/>
        </w:rPr>
        <w:t xml:space="preserve">following </w:t>
      </w:r>
      <w:r w:rsidR="00016885">
        <w:rPr>
          <w:rFonts w:cs="Tahoma"/>
          <w:szCs w:val="24"/>
        </w:rPr>
        <w:t xml:space="preserve">characteristics </w:t>
      </w:r>
      <w:r w:rsidR="00AD2E00">
        <w:rPr>
          <w:rFonts w:cs="Tahoma"/>
          <w:szCs w:val="24"/>
        </w:rPr>
        <w:t xml:space="preserve">to </w:t>
      </w:r>
      <w:r w:rsidR="00016885">
        <w:rPr>
          <w:rFonts w:cs="Tahoma"/>
          <w:szCs w:val="24"/>
        </w:rPr>
        <w:t>select</w:t>
      </w:r>
      <w:r w:rsidR="00FE35BF">
        <w:rPr>
          <w:rFonts w:cs="Tahoma"/>
          <w:szCs w:val="24"/>
        </w:rPr>
        <w:t xml:space="preserve"> a sample of </w:t>
      </w:r>
      <w:r w:rsidR="00521262">
        <w:rPr>
          <w:rFonts w:cs="Tahoma"/>
          <w:szCs w:val="24"/>
        </w:rPr>
        <w:t>S</w:t>
      </w:r>
      <w:r w:rsidR="00FE35BF">
        <w:rPr>
          <w:rFonts w:cs="Tahoma"/>
          <w:szCs w:val="24"/>
        </w:rPr>
        <w:t>tates that achieves a balanced repr</w:t>
      </w:r>
      <w:r w:rsidR="00C70C66">
        <w:rPr>
          <w:rFonts w:cs="Tahoma"/>
          <w:szCs w:val="24"/>
        </w:rPr>
        <w:t>esentation across these factors</w:t>
      </w:r>
      <w:r w:rsidR="00141C13">
        <w:rPr>
          <w:rFonts w:cs="Tahoma"/>
          <w:szCs w:val="24"/>
        </w:rPr>
        <w:t>:</w:t>
      </w:r>
    </w:p>
    <w:p w14:paraId="3E609CAA" w14:textId="1877A8BD" w:rsidR="00141C13" w:rsidRDefault="00141C13" w:rsidP="00141C13">
      <w:pPr>
        <w:pStyle w:val="L1-FlLSp12"/>
        <w:tabs>
          <w:tab w:val="left" w:pos="720"/>
        </w:tabs>
        <w:spacing w:line="480" w:lineRule="auto"/>
        <w:rPr>
          <w:rFonts w:cs="Tahoma"/>
          <w:szCs w:val="24"/>
        </w:rPr>
      </w:pPr>
    </w:p>
    <w:p w14:paraId="396E1155" w14:textId="38DC7803" w:rsidR="00141C13" w:rsidRPr="00CE6761" w:rsidRDefault="00141C13" w:rsidP="00141C13">
      <w:pPr>
        <w:pStyle w:val="ListParagraph"/>
        <w:numPr>
          <w:ilvl w:val="0"/>
          <w:numId w:val="8"/>
        </w:numPr>
        <w:spacing w:after="160" w:line="480" w:lineRule="auto"/>
        <w:contextualSpacing/>
        <w:rPr>
          <w:rFonts w:cs="Tahoma"/>
          <w:szCs w:val="24"/>
        </w:rPr>
      </w:pPr>
      <w:r w:rsidRPr="000A09C5">
        <w:rPr>
          <w:rFonts w:cs="Tahoma"/>
          <w:b/>
          <w:szCs w:val="24"/>
        </w:rPr>
        <w:t xml:space="preserve">Program size. </w:t>
      </w:r>
      <w:r w:rsidRPr="000A09C5">
        <w:rPr>
          <w:rFonts w:cs="Tahoma"/>
          <w:szCs w:val="24"/>
        </w:rPr>
        <w:t xml:space="preserve">We will use </w:t>
      </w:r>
      <w:r>
        <w:rPr>
          <w:rFonts w:cs="Tahoma"/>
          <w:szCs w:val="24"/>
        </w:rPr>
        <w:t xml:space="preserve">current </w:t>
      </w:r>
      <w:r w:rsidRPr="000A09C5">
        <w:rPr>
          <w:rFonts w:cs="Tahoma"/>
          <w:szCs w:val="24"/>
        </w:rPr>
        <w:t xml:space="preserve">data on the initial SAE allocation </w:t>
      </w:r>
      <w:r w:rsidR="008902E1">
        <w:rPr>
          <w:rFonts w:cs="Tahoma"/>
          <w:szCs w:val="24"/>
        </w:rPr>
        <w:t xml:space="preserve">amounts </w:t>
      </w:r>
      <w:r w:rsidRPr="000A09C5">
        <w:rPr>
          <w:rFonts w:cs="Tahoma"/>
          <w:szCs w:val="24"/>
        </w:rPr>
        <w:t>to identify each State as large (top third of States), medium (middle third of States), or small (bottom third of States)</w:t>
      </w:r>
      <w:r w:rsidR="008902E1">
        <w:rPr>
          <w:rFonts w:cs="Tahoma"/>
          <w:szCs w:val="24"/>
        </w:rPr>
        <w:t>, with an ultimate goal of roughly equal representation across the three categories.</w:t>
      </w:r>
      <w:r w:rsidRPr="00A95A68">
        <w:rPr>
          <w:rFonts w:cs="Tahoma"/>
          <w:szCs w:val="24"/>
        </w:rPr>
        <w:t xml:space="preserve"> </w:t>
      </w:r>
    </w:p>
    <w:p w14:paraId="00DDC5EA" w14:textId="2DE3A737" w:rsidR="00141C13" w:rsidRPr="008902E1" w:rsidRDefault="00141C13" w:rsidP="008902E1">
      <w:pPr>
        <w:pStyle w:val="ListParagraph"/>
        <w:numPr>
          <w:ilvl w:val="0"/>
          <w:numId w:val="8"/>
        </w:numPr>
        <w:spacing w:after="160" w:line="480" w:lineRule="auto"/>
        <w:contextualSpacing/>
        <w:rPr>
          <w:rFonts w:cs="Tahoma"/>
          <w:szCs w:val="24"/>
        </w:rPr>
      </w:pPr>
      <w:r w:rsidRPr="008902E1">
        <w:rPr>
          <w:rFonts w:cs="Tahoma"/>
          <w:b/>
          <w:szCs w:val="24"/>
        </w:rPr>
        <w:t xml:space="preserve">Historical SAE Funds Usage. </w:t>
      </w:r>
      <w:r w:rsidRPr="008902E1">
        <w:rPr>
          <w:rFonts w:cs="Tahoma"/>
          <w:szCs w:val="24"/>
        </w:rPr>
        <w:t>Using SAE data for the prior 10 years, we will identify States based on frequency of receipt of reallocated funds; return or recovery of funds</w:t>
      </w:r>
      <w:r w:rsidR="008902E1" w:rsidRPr="008902E1">
        <w:rPr>
          <w:rFonts w:cs="Tahoma"/>
          <w:szCs w:val="24"/>
        </w:rPr>
        <w:t xml:space="preserve"> vs. full use of funds</w:t>
      </w:r>
      <w:r w:rsidRPr="008902E1">
        <w:rPr>
          <w:rFonts w:cs="Tahoma"/>
          <w:szCs w:val="24"/>
        </w:rPr>
        <w:t xml:space="preserve">; </w:t>
      </w:r>
      <w:r w:rsidR="008902E1">
        <w:rPr>
          <w:rFonts w:cs="Tahoma"/>
          <w:szCs w:val="24"/>
        </w:rPr>
        <w:t xml:space="preserve">and </w:t>
      </w:r>
      <w:r w:rsidRPr="008902E1">
        <w:rPr>
          <w:rFonts w:cs="Tahoma"/>
          <w:szCs w:val="24"/>
        </w:rPr>
        <w:t>funds transfer</w:t>
      </w:r>
      <w:r w:rsidR="008902E1" w:rsidRPr="008902E1">
        <w:rPr>
          <w:rFonts w:cs="Tahoma"/>
          <w:szCs w:val="24"/>
        </w:rPr>
        <w:t>s within agencies in a State.</w:t>
      </w:r>
    </w:p>
    <w:p w14:paraId="51913F3D" w14:textId="7BE1EE2F" w:rsidR="00141C13" w:rsidRDefault="00141C13" w:rsidP="008902E1">
      <w:pPr>
        <w:pStyle w:val="ListParagraph"/>
        <w:numPr>
          <w:ilvl w:val="0"/>
          <w:numId w:val="8"/>
        </w:numPr>
        <w:spacing w:after="160" w:line="480" w:lineRule="auto"/>
        <w:contextualSpacing/>
        <w:rPr>
          <w:rFonts w:cs="Tahoma"/>
          <w:szCs w:val="24"/>
        </w:rPr>
      </w:pPr>
      <w:r w:rsidRPr="00A95A68">
        <w:rPr>
          <w:rFonts w:cs="Tahoma"/>
          <w:b/>
          <w:szCs w:val="24"/>
        </w:rPr>
        <w:t xml:space="preserve">State contribution levels. </w:t>
      </w:r>
      <w:r w:rsidR="008902E1">
        <w:rPr>
          <w:rFonts w:cs="Tahoma"/>
          <w:szCs w:val="24"/>
        </w:rPr>
        <w:t xml:space="preserve">We will </w:t>
      </w:r>
      <w:r w:rsidRPr="00A95A68">
        <w:rPr>
          <w:rFonts w:cs="Tahoma"/>
          <w:szCs w:val="24"/>
        </w:rPr>
        <w:t xml:space="preserve">calculate each State’s contribution as a percentage of their </w:t>
      </w:r>
      <w:r w:rsidR="008902E1">
        <w:rPr>
          <w:rFonts w:cs="Tahoma"/>
          <w:szCs w:val="24"/>
        </w:rPr>
        <w:t xml:space="preserve">statutorily </w:t>
      </w:r>
      <w:r w:rsidRPr="00A95A68">
        <w:rPr>
          <w:rFonts w:cs="Tahoma"/>
          <w:szCs w:val="24"/>
        </w:rPr>
        <w:t>required amount</w:t>
      </w:r>
      <w:r w:rsidR="008902E1">
        <w:rPr>
          <w:rFonts w:cs="Tahoma"/>
          <w:szCs w:val="24"/>
        </w:rPr>
        <w:t>, to identify States that contribute significantly more than required.</w:t>
      </w:r>
      <w:r>
        <w:rPr>
          <w:rFonts w:cs="Tahoma"/>
          <w:szCs w:val="24"/>
        </w:rPr>
        <w:t xml:space="preserve"> </w:t>
      </w:r>
    </w:p>
    <w:p w14:paraId="4C33E857" w14:textId="38174A30" w:rsidR="00141C13" w:rsidRPr="00747A42" w:rsidRDefault="00141C13" w:rsidP="00141C13">
      <w:pPr>
        <w:pStyle w:val="ListParagraph"/>
        <w:numPr>
          <w:ilvl w:val="0"/>
          <w:numId w:val="8"/>
        </w:numPr>
        <w:spacing w:after="160" w:line="480" w:lineRule="auto"/>
        <w:contextualSpacing/>
        <w:rPr>
          <w:rFonts w:cs="Tahoma"/>
          <w:szCs w:val="24"/>
        </w:rPr>
      </w:pPr>
      <w:r w:rsidRPr="00747A42">
        <w:rPr>
          <w:rFonts w:cs="Tahoma"/>
          <w:b/>
          <w:szCs w:val="24"/>
        </w:rPr>
        <w:t xml:space="preserve">State administrative structure. </w:t>
      </w:r>
      <w:r w:rsidRPr="00747A42">
        <w:rPr>
          <w:rFonts w:cs="Tahoma"/>
          <w:szCs w:val="24"/>
        </w:rPr>
        <w:t xml:space="preserve">We will identify </w:t>
      </w:r>
      <w:r>
        <w:rPr>
          <w:rFonts w:cs="Tahoma"/>
          <w:szCs w:val="24"/>
        </w:rPr>
        <w:t xml:space="preserve">States with more than one agency </w:t>
      </w:r>
      <w:r w:rsidRPr="00747A42">
        <w:rPr>
          <w:rFonts w:cs="Tahoma"/>
          <w:szCs w:val="24"/>
        </w:rPr>
        <w:t xml:space="preserve">operating the programs covered by SAE within the State. </w:t>
      </w:r>
      <w:r>
        <w:rPr>
          <w:rFonts w:cs="Tahoma"/>
          <w:szCs w:val="24"/>
        </w:rPr>
        <w:t>When there are multiple State agencies within a State, w</w:t>
      </w:r>
      <w:r w:rsidRPr="00747A42">
        <w:rPr>
          <w:rFonts w:cs="Tahoma"/>
          <w:szCs w:val="24"/>
        </w:rPr>
        <w:t xml:space="preserve">e will also </w:t>
      </w:r>
      <w:r>
        <w:rPr>
          <w:rFonts w:cs="Tahoma"/>
          <w:szCs w:val="24"/>
        </w:rPr>
        <w:t xml:space="preserve">look at </w:t>
      </w:r>
      <w:r w:rsidRPr="00747A42">
        <w:rPr>
          <w:rFonts w:cs="Tahoma"/>
          <w:szCs w:val="24"/>
        </w:rPr>
        <w:t xml:space="preserve">whether the FDP is operated in a different agency than </w:t>
      </w:r>
      <w:r>
        <w:rPr>
          <w:rFonts w:cs="Tahoma"/>
          <w:szCs w:val="24"/>
        </w:rPr>
        <w:t xml:space="preserve">the </w:t>
      </w:r>
      <w:r w:rsidRPr="00747A42">
        <w:rPr>
          <w:rFonts w:cs="Tahoma"/>
          <w:szCs w:val="24"/>
        </w:rPr>
        <w:t xml:space="preserve">School Meal Programs. This will allow us to explore processes, efficiencies and impacts in various scenarios related to FDP, given the potential challenges some States face with funding for FDP State administration. </w:t>
      </w:r>
    </w:p>
    <w:p w14:paraId="7E6541FF" w14:textId="77777777" w:rsidR="00141C13" w:rsidRPr="00CE6761" w:rsidRDefault="00141C13" w:rsidP="00141C13">
      <w:pPr>
        <w:pStyle w:val="ListParagraph"/>
        <w:numPr>
          <w:ilvl w:val="0"/>
          <w:numId w:val="8"/>
        </w:numPr>
        <w:spacing w:after="160" w:line="480" w:lineRule="auto"/>
        <w:contextualSpacing/>
        <w:rPr>
          <w:rFonts w:cs="Tahoma"/>
          <w:szCs w:val="24"/>
        </w:rPr>
      </w:pPr>
      <w:r>
        <w:rPr>
          <w:rFonts w:cs="Tahoma"/>
          <w:b/>
          <w:szCs w:val="24"/>
        </w:rPr>
        <w:t>Geography.</w:t>
      </w:r>
      <w:r>
        <w:rPr>
          <w:rFonts w:cs="Tahoma"/>
          <w:szCs w:val="24"/>
        </w:rPr>
        <w:t xml:space="preserve"> We will ensure that there is at least one State from each of the seven FNS regional offices. This will help ensure we capture the full range of State interface with regional offices in gathering process data from the sampled States. </w:t>
      </w:r>
    </w:p>
    <w:p w14:paraId="0E591F39" w14:textId="65DDF57C" w:rsidR="00466176" w:rsidRDefault="00C70C66" w:rsidP="008902E1">
      <w:pPr>
        <w:pStyle w:val="L1-FlLSp12"/>
        <w:tabs>
          <w:tab w:val="left" w:pos="720"/>
        </w:tabs>
        <w:spacing w:line="480" w:lineRule="auto"/>
        <w:rPr>
          <w:rFonts w:cs="Tahoma"/>
          <w:szCs w:val="24"/>
        </w:rPr>
      </w:pPr>
      <w:r>
        <w:rPr>
          <w:rFonts w:cs="Tahoma"/>
          <w:szCs w:val="24"/>
        </w:rPr>
        <w:t xml:space="preserve">Once the selection of the 12 States is finalized, an electronic notification letter to Directors of all SAs that receive SAE funds in the 12 States will be sent. State Directors will be asked during the subsequent previsit telephone interview to identify the key staff within their agencies with responsibility for SAE. </w:t>
      </w:r>
    </w:p>
    <w:p w14:paraId="496C7341" w14:textId="3073D65D" w:rsidR="00816D5A" w:rsidRDefault="00816D5A" w:rsidP="00816D5A">
      <w:pPr>
        <w:pStyle w:val="Heading4"/>
        <w:tabs>
          <w:tab w:val="left" w:pos="720"/>
        </w:tabs>
        <w:spacing w:line="480" w:lineRule="auto"/>
      </w:pPr>
      <w:r>
        <w:t>Response Rates</w:t>
      </w:r>
    </w:p>
    <w:p w14:paraId="0F1F792E" w14:textId="4D6C884A" w:rsidR="00816D5A" w:rsidRDefault="00816D5A" w:rsidP="008902E1">
      <w:pPr>
        <w:pStyle w:val="L1-FlLSp12"/>
        <w:tabs>
          <w:tab w:val="left" w:pos="720"/>
        </w:tabs>
        <w:spacing w:line="480" w:lineRule="auto"/>
        <w:rPr>
          <w:rFonts w:cs="Tahoma"/>
          <w:szCs w:val="24"/>
        </w:rPr>
      </w:pPr>
      <w:r>
        <w:rPr>
          <w:rFonts w:cs="Tahoma"/>
          <w:szCs w:val="24"/>
        </w:rPr>
        <w:t xml:space="preserve">We expect all State Directors and </w:t>
      </w:r>
      <w:r w:rsidR="003D1876">
        <w:rPr>
          <w:rFonts w:cs="Tahoma"/>
          <w:szCs w:val="24"/>
        </w:rPr>
        <w:t xml:space="preserve">identified </w:t>
      </w:r>
      <w:r>
        <w:rPr>
          <w:rFonts w:cs="Tahoma"/>
          <w:szCs w:val="24"/>
        </w:rPr>
        <w:t xml:space="preserve">key staff to participate in the </w:t>
      </w:r>
      <w:r w:rsidR="003D1876">
        <w:rPr>
          <w:rFonts w:cs="Tahoma"/>
          <w:szCs w:val="24"/>
        </w:rPr>
        <w:t xml:space="preserve">study </w:t>
      </w:r>
      <w:r>
        <w:rPr>
          <w:rFonts w:cs="Tahoma"/>
          <w:szCs w:val="24"/>
        </w:rPr>
        <w:t>interviews</w:t>
      </w:r>
      <w:r w:rsidR="003D1876">
        <w:rPr>
          <w:rFonts w:cs="Tahoma"/>
          <w:szCs w:val="24"/>
        </w:rPr>
        <w:t xml:space="preserve">, with no </w:t>
      </w:r>
      <w:r w:rsidR="00090A88">
        <w:rPr>
          <w:rFonts w:cs="Tahoma"/>
          <w:szCs w:val="24"/>
        </w:rPr>
        <w:t xml:space="preserve">selected </w:t>
      </w:r>
      <w:r w:rsidR="003D1876">
        <w:rPr>
          <w:rFonts w:cs="Tahoma"/>
          <w:szCs w:val="24"/>
        </w:rPr>
        <w:t>respondents refusing participation</w:t>
      </w:r>
      <w:r>
        <w:rPr>
          <w:rFonts w:cs="Tahoma"/>
          <w:szCs w:val="24"/>
        </w:rPr>
        <w:t xml:space="preserve">. Based on FNS experience with other studies, State Directors in </w:t>
      </w:r>
      <w:r w:rsidR="003D1876">
        <w:rPr>
          <w:rFonts w:cs="Tahoma"/>
          <w:szCs w:val="24"/>
        </w:rPr>
        <w:t>Child Nutrition a</w:t>
      </w:r>
      <w:r>
        <w:rPr>
          <w:rFonts w:cs="Tahoma"/>
          <w:szCs w:val="24"/>
        </w:rPr>
        <w:t xml:space="preserve">gencies </w:t>
      </w:r>
      <w:r w:rsidR="003D1876">
        <w:rPr>
          <w:rFonts w:cs="Tahoma"/>
          <w:szCs w:val="24"/>
        </w:rPr>
        <w:t xml:space="preserve">typically </w:t>
      </w:r>
      <w:r>
        <w:rPr>
          <w:rFonts w:cs="Tahoma"/>
          <w:szCs w:val="24"/>
        </w:rPr>
        <w:t xml:space="preserve">cooperate with such requests, especially when </w:t>
      </w:r>
      <w:r w:rsidR="003D1876">
        <w:rPr>
          <w:rFonts w:cs="Tahoma"/>
          <w:szCs w:val="24"/>
        </w:rPr>
        <w:t xml:space="preserve">the request is made by the FNS regional office and with sufficient advance notice, as we are planning to do. For key staff, we anticipate the State Director will take into account staff availability as well as expertise when identifying staff for interviews. In addition, the State Director will support the interviews in communications with key staff and </w:t>
      </w:r>
      <w:r w:rsidR="00090A88">
        <w:rPr>
          <w:rFonts w:cs="Tahoma"/>
          <w:szCs w:val="24"/>
        </w:rPr>
        <w:t xml:space="preserve">will provide </w:t>
      </w:r>
      <w:r w:rsidR="003D1876">
        <w:rPr>
          <w:rFonts w:cs="Tahoma"/>
          <w:szCs w:val="24"/>
        </w:rPr>
        <w:t xml:space="preserve">time during the work day to participate. Finally, </w:t>
      </w:r>
      <w:r w:rsidR="00090A88">
        <w:rPr>
          <w:rFonts w:cs="Tahoma"/>
          <w:szCs w:val="24"/>
        </w:rPr>
        <w:t>t</w:t>
      </w:r>
      <w:r w:rsidR="00F31CC2">
        <w:rPr>
          <w:rFonts w:cs="Tahoma"/>
          <w:szCs w:val="24"/>
        </w:rPr>
        <w:t>h</w:t>
      </w:r>
      <w:r w:rsidR="00090A88">
        <w:rPr>
          <w:rFonts w:cs="Tahoma"/>
          <w:szCs w:val="24"/>
        </w:rPr>
        <w:t xml:space="preserve">e research team </w:t>
      </w:r>
      <w:r w:rsidR="003D1876">
        <w:rPr>
          <w:rFonts w:cs="Tahoma"/>
          <w:szCs w:val="24"/>
        </w:rPr>
        <w:t>will contact respondents to schedule the on-site interviews well in advance of the visit</w:t>
      </w:r>
      <w:r w:rsidR="00090A88">
        <w:rPr>
          <w:rFonts w:cs="Tahoma"/>
          <w:szCs w:val="24"/>
        </w:rPr>
        <w:t>s</w:t>
      </w:r>
      <w:r w:rsidR="003D1876">
        <w:rPr>
          <w:rFonts w:cs="Tahoma"/>
          <w:szCs w:val="24"/>
        </w:rPr>
        <w:t xml:space="preserve">, and maintain flexibility </w:t>
      </w:r>
      <w:r w:rsidR="00090A88">
        <w:rPr>
          <w:rFonts w:cs="Tahoma"/>
          <w:szCs w:val="24"/>
        </w:rPr>
        <w:t>to accommodate the availability of respondents and help ensure their participation.</w:t>
      </w:r>
      <w:r w:rsidR="003D1876">
        <w:rPr>
          <w:rFonts w:cs="Tahoma"/>
          <w:szCs w:val="24"/>
        </w:rPr>
        <w:t xml:space="preserve"> </w:t>
      </w:r>
    </w:p>
    <w:p w14:paraId="720FE156" w14:textId="77777777" w:rsidR="008902E1" w:rsidRPr="00D93286" w:rsidRDefault="008902E1" w:rsidP="008902E1">
      <w:pPr>
        <w:pStyle w:val="L1-FlLSp12"/>
        <w:tabs>
          <w:tab w:val="left" w:pos="720"/>
        </w:tabs>
        <w:spacing w:line="480" w:lineRule="auto"/>
      </w:pPr>
    </w:p>
    <w:p w14:paraId="77C85D19" w14:textId="77777777" w:rsidR="00C23DA3" w:rsidRPr="00D93286" w:rsidRDefault="00C23DA3" w:rsidP="000C0BC0">
      <w:pPr>
        <w:pStyle w:val="Heading2"/>
        <w:tabs>
          <w:tab w:val="left" w:pos="720"/>
        </w:tabs>
      </w:pPr>
      <w:bookmarkStart w:id="27" w:name="_Toc329341117"/>
      <w:bookmarkStart w:id="28" w:name="_Toc290021782"/>
      <w:bookmarkStart w:id="29" w:name="_Toc287257090"/>
      <w:bookmarkStart w:id="30" w:name="_Toc287257036"/>
      <w:bookmarkStart w:id="31" w:name="_Toc400377724"/>
      <w:r w:rsidRPr="00D93286">
        <w:t>B.2</w:t>
      </w:r>
      <w:r w:rsidRPr="00D93286">
        <w:tab/>
        <w:t>Procedures for the Collection of Information</w:t>
      </w:r>
      <w:bookmarkEnd w:id="27"/>
      <w:bookmarkEnd w:id="28"/>
      <w:bookmarkEnd w:id="29"/>
      <w:bookmarkEnd w:id="30"/>
      <w:bookmarkEnd w:id="31"/>
    </w:p>
    <w:p w14:paraId="5CA87D1E" w14:textId="77777777" w:rsidR="00C23DA3" w:rsidRPr="005071A8" w:rsidRDefault="00C23DA3" w:rsidP="00A620CD">
      <w:pPr>
        <w:pStyle w:val="L1-FlLSp12"/>
        <w:tabs>
          <w:tab w:val="left" w:pos="720"/>
        </w:tabs>
        <w:spacing w:after="240" w:line="276" w:lineRule="auto"/>
        <w:rPr>
          <w:b/>
        </w:rPr>
      </w:pPr>
      <w:bookmarkStart w:id="32" w:name="_Toc400377725"/>
      <w:bookmarkStart w:id="33" w:name="_Toc290021783"/>
      <w:bookmarkStart w:id="34" w:name="_Toc280185474"/>
      <w:r w:rsidRPr="005071A8">
        <w:rPr>
          <w:b/>
        </w:rPr>
        <w:t>Describe the procedures for the collection of information including:</w:t>
      </w:r>
      <w:bookmarkEnd w:id="32"/>
    </w:p>
    <w:p w14:paraId="6F469138" w14:textId="77777777" w:rsidR="00C23DA3" w:rsidRPr="005071A8" w:rsidRDefault="00C23DA3" w:rsidP="00A620CD">
      <w:pPr>
        <w:pStyle w:val="N1-1stBullet"/>
        <w:tabs>
          <w:tab w:val="left" w:pos="720"/>
        </w:tabs>
        <w:spacing w:line="276" w:lineRule="auto"/>
        <w:rPr>
          <w:b/>
        </w:rPr>
      </w:pPr>
      <w:bookmarkStart w:id="35" w:name="_Toc325550967"/>
      <w:bookmarkStart w:id="36" w:name="_Toc316652509"/>
      <w:bookmarkStart w:id="37" w:name="_Toc400377726"/>
      <w:r w:rsidRPr="005071A8">
        <w:rPr>
          <w:b/>
        </w:rPr>
        <w:t>Statistical methodology for stratification and sample selection,</w:t>
      </w:r>
      <w:bookmarkEnd w:id="35"/>
      <w:bookmarkEnd w:id="36"/>
      <w:bookmarkEnd w:id="37"/>
    </w:p>
    <w:p w14:paraId="013E1299" w14:textId="77777777" w:rsidR="00C23DA3" w:rsidRPr="005071A8" w:rsidRDefault="00C23DA3" w:rsidP="00A620CD">
      <w:pPr>
        <w:pStyle w:val="N1-1stBullet"/>
        <w:tabs>
          <w:tab w:val="left" w:pos="720"/>
        </w:tabs>
        <w:spacing w:line="276" w:lineRule="auto"/>
        <w:rPr>
          <w:b/>
        </w:rPr>
      </w:pPr>
      <w:bookmarkStart w:id="38" w:name="_Toc325550968"/>
      <w:bookmarkStart w:id="39" w:name="_Toc316652510"/>
      <w:bookmarkStart w:id="40" w:name="_Toc400377727"/>
      <w:r w:rsidRPr="005071A8">
        <w:rPr>
          <w:b/>
        </w:rPr>
        <w:t>Estimation procedure,</w:t>
      </w:r>
      <w:bookmarkEnd w:id="38"/>
      <w:bookmarkEnd w:id="39"/>
      <w:bookmarkEnd w:id="40"/>
    </w:p>
    <w:p w14:paraId="455C37CC" w14:textId="77777777" w:rsidR="00C23DA3" w:rsidRPr="005071A8" w:rsidRDefault="00C23DA3" w:rsidP="00A620CD">
      <w:pPr>
        <w:pStyle w:val="N1-1stBullet"/>
        <w:tabs>
          <w:tab w:val="left" w:pos="720"/>
        </w:tabs>
        <w:spacing w:line="276" w:lineRule="auto"/>
        <w:rPr>
          <w:b/>
        </w:rPr>
      </w:pPr>
      <w:bookmarkStart w:id="41" w:name="_Toc325550969"/>
      <w:bookmarkStart w:id="42" w:name="_Toc316652511"/>
      <w:bookmarkStart w:id="43" w:name="_Toc400377728"/>
      <w:r w:rsidRPr="005071A8">
        <w:rPr>
          <w:b/>
        </w:rPr>
        <w:t>Degree of accuracy needed for the purpose described in the justification,</w:t>
      </w:r>
      <w:bookmarkEnd w:id="41"/>
      <w:bookmarkEnd w:id="42"/>
      <w:bookmarkEnd w:id="43"/>
    </w:p>
    <w:p w14:paraId="7DD55A22" w14:textId="77777777" w:rsidR="00C23DA3" w:rsidRPr="005071A8" w:rsidRDefault="00C23DA3" w:rsidP="00A620CD">
      <w:pPr>
        <w:pStyle w:val="N1-1stBullet"/>
        <w:tabs>
          <w:tab w:val="left" w:pos="720"/>
        </w:tabs>
        <w:spacing w:line="276" w:lineRule="auto"/>
        <w:rPr>
          <w:b/>
        </w:rPr>
      </w:pPr>
      <w:bookmarkStart w:id="44" w:name="_Toc325550970"/>
      <w:bookmarkStart w:id="45" w:name="_Toc316652512"/>
      <w:bookmarkStart w:id="46" w:name="_Toc400377729"/>
      <w:r w:rsidRPr="005071A8">
        <w:rPr>
          <w:b/>
        </w:rPr>
        <w:t>Unusual problems requiring specialized sampling procedures, and</w:t>
      </w:r>
      <w:bookmarkEnd w:id="44"/>
      <w:bookmarkEnd w:id="45"/>
      <w:bookmarkEnd w:id="46"/>
    </w:p>
    <w:p w14:paraId="7CEFCB86" w14:textId="0FB1B625" w:rsidR="00C23DA3" w:rsidRDefault="00C23DA3" w:rsidP="00A620CD">
      <w:pPr>
        <w:pStyle w:val="N1-1stBullet"/>
        <w:tabs>
          <w:tab w:val="clear" w:pos="1152"/>
          <w:tab w:val="left" w:pos="720"/>
        </w:tabs>
        <w:spacing w:line="276" w:lineRule="auto"/>
        <w:ind w:left="720" w:hanging="144"/>
        <w:rPr>
          <w:b/>
        </w:rPr>
      </w:pPr>
      <w:bookmarkStart w:id="47" w:name="_Toc325550971"/>
      <w:bookmarkStart w:id="48" w:name="_Toc316652513"/>
      <w:bookmarkStart w:id="49" w:name="_Toc400377730"/>
      <w:r w:rsidRPr="005071A8">
        <w:rPr>
          <w:b/>
        </w:rPr>
        <w:t>Any use of periodic (less frequent than annual) data collection cycles to reduce burden.</w:t>
      </w:r>
      <w:bookmarkEnd w:id="47"/>
      <w:bookmarkEnd w:id="48"/>
      <w:bookmarkEnd w:id="49"/>
    </w:p>
    <w:p w14:paraId="6590D024" w14:textId="59E118A5" w:rsidR="00C025DB" w:rsidRDefault="00C025DB" w:rsidP="00385FB5">
      <w:pPr>
        <w:pStyle w:val="N1-1stBullet"/>
        <w:numPr>
          <w:ilvl w:val="0"/>
          <w:numId w:val="0"/>
        </w:numPr>
        <w:tabs>
          <w:tab w:val="left" w:pos="720"/>
        </w:tabs>
        <w:spacing w:line="480" w:lineRule="auto"/>
        <w:contextualSpacing/>
        <w:rPr>
          <w:b/>
        </w:rPr>
      </w:pPr>
      <w:r>
        <w:rPr>
          <w:b/>
        </w:rPr>
        <w:t xml:space="preserve">B2.1. </w:t>
      </w:r>
      <w:r w:rsidRPr="005071A8">
        <w:rPr>
          <w:b/>
        </w:rPr>
        <w:t>Statistical methodology for stratification and sample selection</w:t>
      </w:r>
    </w:p>
    <w:p w14:paraId="2B7B5094" w14:textId="7FCF8B5F" w:rsidR="00C025DB" w:rsidRPr="00C025DB" w:rsidRDefault="00C025DB" w:rsidP="00385FB5">
      <w:pPr>
        <w:pStyle w:val="N1-1stBullet"/>
        <w:numPr>
          <w:ilvl w:val="0"/>
          <w:numId w:val="0"/>
        </w:numPr>
        <w:tabs>
          <w:tab w:val="left" w:pos="720"/>
        </w:tabs>
        <w:spacing w:line="480" w:lineRule="auto"/>
        <w:contextualSpacing/>
      </w:pPr>
      <w:r w:rsidRPr="00C025DB">
        <w:t>As noted in</w:t>
      </w:r>
      <w:r>
        <w:t xml:space="preserve"> </w:t>
      </w:r>
      <w:r w:rsidR="00362F8B">
        <w:t>S</w:t>
      </w:r>
      <w:r>
        <w:t xml:space="preserve">ection B1, this study relies on qualitative data collection </w:t>
      </w:r>
      <w:r w:rsidR="00362F8B">
        <w:t xml:space="preserve">to </w:t>
      </w:r>
      <w:r>
        <w:t>answer the research questions. No statistical estimates will be generated and no statistical inferences to any population will be made. Statisti</w:t>
      </w:r>
      <w:r w:rsidR="00362F8B">
        <w:t>c</w:t>
      </w:r>
      <w:r>
        <w:t xml:space="preserve">al methods are not required to draw the sample, and there are no formal strata. </w:t>
      </w:r>
    </w:p>
    <w:p w14:paraId="716C0CCB" w14:textId="320178DC" w:rsidR="00C025DB" w:rsidRDefault="00C025DB" w:rsidP="00385FB5">
      <w:pPr>
        <w:pStyle w:val="N1-1stBullet"/>
        <w:numPr>
          <w:ilvl w:val="0"/>
          <w:numId w:val="0"/>
        </w:numPr>
        <w:tabs>
          <w:tab w:val="left" w:pos="720"/>
        </w:tabs>
        <w:spacing w:line="480" w:lineRule="auto"/>
        <w:contextualSpacing/>
        <w:rPr>
          <w:b/>
        </w:rPr>
      </w:pPr>
      <w:r>
        <w:rPr>
          <w:b/>
        </w:rPr>
        <w:t xml:space="preserve">B2.2. </w:t>
      </w:r>
      <w:r w:rsidRPr="005071A8">
        <w:rPr>
          <w:b/>
        </w:rPr>
        <w:t>Estimation procedure</w:t>
      </w:r>
    </w:p>
    <w:p w14:paraId="7D8653BB" w14:textId="7C7577B7" w:rsidR="00C025DB" w:rsidRPr="00C025DB" w:rsidRDefault="00C025DB" w:rsidP="00385FB5">
      <w:pPr>
        <w:pStyle w:val="N1-1stBullet"/>
        <w:numPr>
          <w:ilvl w:val="0"/>
          <w:numId w:val="0"/>
        </w:numPr>
        <w:tabs>
          <w:tab w:val="left" w:pos="720"/>
        </w:tabs>
        <w:spacing w:line="480" w:lineRule="auto"/>
        <w:contextualSpacing/>
      </w:pPr>
      <w:r w:rsidRPr="00C025DB">
        <w:t xml:space="preserve">No estimates are being produced, therefore no estimation procedures are proposed. </w:t>
      </w:r>
    </w:p>
    <w:p w14:paraId="7352FB2A" w14:textId="7C8FC9E7" w:rsidR="00C025DB" w:rsidRDefault="00C025DB" w:rsidP="00385FB5">
      <w:pPr>
        <w:pStyle w:val="N1-1stBullet"/>
        <w:numPr>
          <w:ilvl w:val="0"/>
          <w:numId w:val="0"/>
        </w:numPr>
        <w:tabs>
          <w:tab w:val="left" w:pos="720"/>
        </w:tabs>
        <w:spacing w:line="480" w:lineRule="auto"/>
        <w:contextualSpacing/>
        <w:rPr>
          <w:b/>
        </w:rPr>
      </w:pPr>
      <w:r>
        <w:rPr>
          <w:b/>
        </w:rPr>
        <w:t xml:space="preserve">B2.3. </w:t>
      </w:r>
      <w:r w:rsidRPr="005071A8">
        <w:rPr>
          <w:b/>
        </w:rPr>
        <w:t>Degree of accuracy needed for the purpose described in the justification</w:t>
      </w:r>
    </w:p>
    <w:p w14:paraId="7E95ED0C" w14:textId="129CBC9B" w:rsidR="00C025DB" w:rsidRPr="00C025DB" w:rsidRDefault="00C025DB" w:rsidP="00385FB5">
      <w:pPr>
        <w:pStyle w:val="N1-1stBullet"/>
        <w:numPr>
          <w:ilvl w:val="0"/>
          <w:numId w:val="0"/>
        </w:numPr>
        <w:tabs>
          <w:tab w:val="left" w:pos="720"/>
        </w:tabs>
        <w:spacing w:line="480" w:lineRule="auto"/>
        <w:contextualSpacing/>
      </w:pPr>
      <w:r w:rsidRPr="00C025DB">
        <w:t xml:space="preserve">No </w:t>
      </w:r>
      <w:r>
        <w:t xml:space="preserve">statistical </w:t>
      </w:r>
      <w:r w:rsidRPr="00C025DB">
        <w:t xml:space="preserve">estimates are being produced, therefore no </w:t>
      </w:r>
      <w:r>
        <w:t xml:space="preserve">specific degree of statistical accuracy or margin of error is assumed. </w:t>
      </w:r>
      <w:r w:rsidRPr="00C025DB">
        <w:t xml:space="preserve"> </w:t>
      </w:r>
    </w:p>
    <w:p w14:paraId="768105E1" w14:textId="414ADB65" w:rsidR="00686381" w:rsidRDefault="00686381" w:rsidP="00385FB5">
      <w:pPr>
        <w:pStyle w:val="N1-1stBullet"/>
        <w:numPr>
          <w:ilvl w:val="0"/>
          <w:numId w:val="0"/>
        </w:numPr>
        <w:tabs>
          <w:tab w:val="left" w:pos="720"/>
        </w:tabs>
        <w:spacing w:line="480" w:lineRule="auto"/>
        <w:contextualSpacing/>
        <w:rPr>
          <w:b/>
        </w:rPr>
      </w:pPr>
      <w:r>
        <w:rPr>
          <w:b/>
        </w:rPr>
        <w:t xml:space="preserve">B2.4. </w:t>
      </w:r>
      <w:r w:rsidRPr="005071A8">
        <w:rPr>
          <w:b/>
        </w:rPr>
        <w:t>Unusual problems requiring specialized sampling procedures</w:t>
      </w:r>
    </w:p>
    <w:p w14:paraId="6FCF77AC" w14:textId="1966B759" w:rsidR="00686381" w:rsidRPr="00686381" w:rsidRDefault="00686381" w:rsidP="00385FB5">
      <w:pPr>
        <w:pStyle w:val="N1-1stBullet"/>
        <w:numPr>
          <w:ilvl w:val="0"/>
          <w:numId w:val="0"/>
        </w:numPr>
        <w:tabs>
          <w:tab w:val="left" w:pos="720"/>
        </w:tabs>
        <w:spacing w:line="480" w:lineRule="auto"/>
        <w:contextualSpacing/>
      </w:pPr>
      <w:r w:rsidRPr="00686381">
        <w:t>None</w:t>
      </w:r>
      <w:r>
        <w:t>. A systematic approach</w:t>
      </w:r>
      <w:r w:rsidR="00D551B0">
        <w:t>, described in Section B1,</w:t>
      </w:r>
      <w:r>
        <w:t xml:space="preserve"> to ensuring reasonable diversity </w:t>
      </w:r>
      <w:r w:rsidR="00D551B0">
        <w:t xml:space="preserve">and variation across key program characteristics relevant to the study goals was employed to select the sample of </w:t>
      </w:r>
      <w:r w:rsidR="00362F8B">
        <w:t>S</w:t>
      </w:r>
      <w:r w:rsidR="00D551B0">
        <w:t xml:space="preserve">tates. </w:t>
      </w:r>
      <w:r>
        <w:t xml:space="preserve"> </w:t>
      </w:r>
    </w:p>
    <w:p w14:paraId="4AF7C6C0" w14:textId="1E5BAEB8" w:rsidR="00F62769" w:rsidRDefault="00F62769" w:rsidP="00385FB5">
      <w:pPr>
        <w:pStyle w:val="N1-1stBullet"/>
        <w:numPr>
          <w:ilvl w:val="0"/>
          <w:numId w:val="0"/>
        </w:numPr>
        <w:tabs>
          <w:tab w:val="left" w:pos="720"/>
        </w:tabs>
        <w:spacing w:line="480" w:lineRule="auto"/>
        <w:ind w:left="576" w:hanging="576"/>
        <w:contextualSpacing/>
        <w:rPr>
          <w:b/>
        </w:rPr>
      </w:pPr>
      <w:r>
        <w:rPr>
          <w:b/>
        </w:rPr>
        <w:t xml:space="preserve">B2.5 </w:t>
      </w:r>
      <w:r w:rsidRPr="005071A8">
        <w:rPr>
          <w:b/>
        </w:rPr>
        <w:t>Any use of periodic (less frequent than annual) data collection cycles to reduce burden.</w:t>
      </w:r>
    </w:p>
    <w:p w14:paraId="12D7205D" w14:textId="6F11A3A2" w:rsidR="00F62769" w:rsidRDefault="00F62769" w:rsidP="00385FB5">
      <w:pPr>
        <w:pStyle w:val="N1-1stBullet"/>
        <w:numPr>
          <w:ilvl w:val="0"/>
          <w:numId w:val="0"/>
        </w:numPr>
        <w:spacing w:line="480" w:lineRule="auto"/>
        <w:contextualSpacing/>
      </w:pPr>
      <w:r>
        <w:t xml:space="preserve">This collection is periodic (less frequent than annual). It is a </w:t>
      </w:r>
      <w:r w:rsidR="00E17199">
        <w:t>qualitative</w:t>
      </w:r>
      <w:r>
        <w:t xml:space="preserve"> study, implemented cross-sectionally. Ther</w:t>
      </w:r>
      <w:r w:rsidR="00FD6BEC">
        <w:t>e</w:t>
      </w:r>
      <w:r>
        <w:t xml:space="preserve"> will not be repeated or follow-on data collections. Our data collection sequence is presented below.</w:t>
      </w:r>
    </w:p>
    <w:p w14:paraId="4D4DF47A" w14:textId="209BC4BC" w:rsidR="00874413" w:rsidRDefault="00874413" w:rsidP="00385FB5">
      <w:pPr>
        <w:pStyle w:val="N1-1stBullet"/>
        <w:numPr>
          <w:ilvl w:val="0"/>
          <w:numId w:val="0"/>
        </w:numPr>
        <w:spacing w:line="480" w:lineRule="auto"/>
        <w:contextualSpacing/>
      </w:pPr>
      <w:r>
        <w:t>In order to elicit qualitative</w:t>
      </w:r>
      <w:r w:rsidRPr="00E96FE7">
        <w:t xml:space="preserve"> responses </w:t>
      </w:r>
      <w:r w:rsidR="00686039">
        <w:t xml:space="preserve">at each level of program administration </w:t>
      </w:r>
      <w:r w:rsidRPr="00EA2BEB">
        <w:t>to</w:t>
      </w:r>
      <w:r>
        <w:t xml:space="preserve"> effectively assess and evaluate </w:t>
      </w:r>
      <w:r w:rsidR="004113C1">
        <w:t>the current SAE formula</w:t>
      </w:r>
      <w:r w:rsidRPr="00E96FE7">
        <w:t xml:space="preserve">, the following steps will occur: </w:t>
      </w:r>
    </w:p>
    <w:p w14:paraId="32B5B545" w14:textId="65DC8DA3" w:rsidR="003B32CB" w:rsidRDefault="003B32CB" w:rsidP="00385FB5">
      <w:pPr>
        <w:pStyle w:val="N1-1stBullet"/>
        <w:numPr>
          <w:ilvl w:val="0"/>
          <w:numId w:val="0"/>
        </w:numPr>
        <w:spacing w:line="480" w:lineRule="auto"/>
        <w:ind w:left="576"/>
        <w:contextualSpacing/>
      </w:pPr>
      <w:r>
        <w:t xml:space="preserve">1) </w:t>
      </w:r>
      <w:r w:rsidR="004B4746">
        <w:t xml:space="preserve">FNS </w:t>
      </w:r>
      <w:r>
        <w:t xml:space="preserve">Regional </w:t>
      </w:r>
      <w:r w:rsidR="004B4746">
        <w:t xml:space="preserve">Directors </w:t>
      </w:r>
      <w:r>
        <w:t>and</w:t>
      </w:r>
      <w:r w:rsidR="0086433D">
        <w:t xml:space="preserve"> </w:t>
      </w:r>
      <w:r>
        <w:t xml:space="preserve">State </w:t>
      </w:r>
      <w:r w:rsidR="004B4746">
        <w:t xml:space="preserve">Agency </w:t>
      </w:r>
      <w:r>
        <w:t xml:space="preserve">Directors </w:t>
      </w:r>
      <w:r w:rsidR="004B4746">
        <w:t xml:space="preserve">in the 12 selected States </w:t>
      </w:r>
      <w:r>
        <w:t xml:space="preserve">will receive an email notifying them of the study, and informing them </w:t>
      </w:r>
      <w:r w:rsidR="004B4746">
        <w:t xml:space="preserve">of the </w:t>
      </w:r>
      <w:r w:rsidR="004113C1">
        <w:t>12</w:t>
      </w:r>
      <w:r>
        <w:t xml:space="preserve"> States </w:t>
      </w:r>
      <w:r w:rsidR="004B4746">
        <w:t xml:space="preserve">that </w:t>
      </w:r>
      <w:r w:rsidR="004113C1">
        <w:t xml:space="preserve">have been </w:t>
      </w:r>
      <w:r>
        <w:t>selected to participate (</w:t>
      </w:r>
      <w:r w:rsidR="006A322E" w:rsidRPr="006A322E">
        <w:t>Appendices</w:t>
      </w:r>
      <w:r w:rsidR="006A322E">
        <w:t xml:space="preserve"> B-1 and B-2</w:t>
      </w:r>
      <w:r>
        <w:t>).</w:t>
      </w:r>
    </w:p>
    <w:p w14:paraId="6B770205" w14:textId="47A20069" w:rsidR="00F624DC" w:rsidRDefault="00012FC2" w:rsidP="00385FB5">
      <w:pPr>
        <w:pStyle w:val="N1-1stBullet"/>
        <w:numPr>
          <w:ilvl w:val="0"/>
          <w:numId w:val="0"/>
        </w:numPr>
        <w:spacing w:line="480" w:lineRule="auto"/>
        <w:ind w:left="576"/>
        <w:contextualSpacing/>
      </w:pPr>
      <w:r>
        <w:t>2</w:t>
      </w:r>
      <w:r w:rsidR="00F624DC">
        <w:t>) Respondents will be cont</w:t>
      </w:r>
      <w:r w:rsidR="009F61C2">
        <w:t xml:space="preserve">acted to schedule the </w:t>
      </w:r>
      <w:r w:rsidR="00F624DC">
        <w:t>interview</w:t>
      </w:r>
      <w:r>
        <w:t>s</w:t>
      </w:r>
      <w:r w:rsidR="00F624DC">
        <w:t xml:space="preserve"> </w:t>
      </w:r>
      <w:r w:rsidR="003B32CB">
        <w:t>(</w:t>
      </w:r>
      <w:r w:rsidR="003B32CB" w:rsidRPr="006A322E">
        <w:t>Appendices B-</w:t>
      </w:r>
      <w:r w:rsidR="00607653">
        <w:t>3</w:t>
      </w:r>
      <w:r w:rsidR="00385FB5">
        <w:t>, B-</w:t>
      </w:r>
      <w:r w:rsidR="00607653">
        <w:t>4</w:t>
      </w:r>
      <w:r w:rsidR="00385FB5">
        <w:t>, B-</w:t>
      </w:r>
      <w:r w:rsidR="00607653">
        <w:t>5</w:t>
      </w:r>
      <w:r w:rsidR="00385FB5">
        <w:t>).</w:t>
      </w:r>
      <w:r w:rsidR="00F624DC">
        <w:t xml:space="preserve"> </w:t>
      </w:r>
    </w:p>
    <w:p w14:paraId="2AA39368" w14:textId="6AB8BF50" w:rsidR="004F28C2" w:rsidRDefault="00012FC2" w:rsidP="00385FB5">
      <w:pPr>
        <w:pStyle w:val="N1-1stBullet"/>
        <w:numPr>
          <w:ilvl w:val="0"/>
          <w:numId w:val="0"/>
        </w:numPr>
        <w:spacing w:line="480" w:lineRule="auto"/>
        <w:ind w:left="576"/>
        <w:contextualSpacing/>
      </w:pPr>
      <w:r>
        <w:t>3</w:t>
      </w:r>
      <w:r w:rsidR="00F624DC">
        <w:t xml:space="preserve">) Prior to </w:t>
      </w:r>
      <w:r w:rsidR="009F61C2">
        <w:t xml:space="preserve">conducting </w:t>
      </w:r>
      <w:r w:rsidR="0086113C">
        <w:t xml:space="preserve">all in-person </w:t>
      </w:r>
      <w:r w:rsidR="00F624DC">
        <w:t>interview</w:t>
      </w:r>
      <w:r w:rsidR="0086113C">
        <w:t>s</w:t>
      </w:r>
      <w:r w:rsidR="00686039" w:rsidRPr="00A031FA">
        <w:t>,</w:t>
      </w:r>
      <w:r>
        <w:t xml:space="preserve"> </w:t>
      </w:r>
      <w:r w:rsidR="0086113C">
        <w:t>respondents</w:t>
      </w:r>
      <w:r>
        <w:t xml:space="preserve"> will review and </w:t>
      </w:r>
      <w:r w:rsidR="00F624DC" w:rsidRPr="00A031FA">
        <w:t xml:space="preserve">sign an informed consent form </w:t>
      </w:r>
      <w:r w:rsidR="003B32CB" w:rsidRPr="00A031FA">
        <w:t xml:space="preserve">found at the start of </w:t>
      </w:r>
      <w:r w:rsidR="00385FB5">
        <w:t xml:space="preserve">the site visit </w:t>
      </w:r>
      <w:r w:rsidR="003B32CB" w:rsidRPr="00A031FA">
        <w:t>i</w:t>
      </w:r>
      <w:r w:rsidR="008736B3">
        <w:t xml:space="preserve">nterview guide </w:t>
      </w:r>
      <w:r w:rsidR="00385FB5">
        <w:t xml:space="preserve">(Appendix </w:t>
      </w:r>
      <w:r w:rsidR="00B45D47" w:rsidRPr="00B45D47">
        <w:t>C-2</w:t>
      </w:r>
      <w:r w:rsidR="00F624DC" w:rsidRPr="00B45D47">
        <w:t>).</w:t>
      </w:r>
      <w:r>
        <w:t xml:space="preserve"> </w:t>
      </w:r>
      <w:r w:rsidR="0086113C">
        <w:t>Prior to conducting all telephone interviews, the interviewer will read to respondents the same components of informed consent, and obtain each person’s verbal consent to participate and to be audio recorded</w:t>
      </w:r>
      <w:r w:rsidR="00385FB5">
        <w:t xml:space="preserve"> (Appendix C-1)</w:t>
      </w:r>
      <w:r w:rsidR="0086113C">
        <w:t>.</w:t>
      </w:r>
    </w:p>
    <w:p w14:paraId="24764592" w14:textId="68E9D6A6" w:rsidR="003234D5" w:rsidRDefault="00012FC2" w:rsidP="00385FB5">
      <w:pPr>
        <w:spacing w:line="480" w:lineRule="auto"/>
        <w:ind w:left="576"/>
        <w:contextualSpacing/>
        <w:rPr>
          <w:b/>
          <w:color w:val="FF0000"/>
        </w:rPr>
      </w:pPr>
      <w:r>
        <w:t>4</w:t>
      </w:r>
      <w:r w:rsidR="00F624DC" w:rsidRPr="00A031FA">
        <w:t xml:space="preserve">) </w:t>
      </w:r>
      <w:r w:rsidR="003234D5">
        <w:t xml:space="preserve">Pre-visit interviews with State Agency Directors will not exceed 45 minutes. </w:t>
      </w:r>
      <w:r w:rsidR="000D3774" w:rsidRPr="00A031FA">
        <w:rPr>
          <w:color w:val="000000"/>
        </w:rPr>
        <w:t xml:space="preserve">In-depth interviews with State </w:t>
      </w:r>
      <w:r w:rsidR="004B4746">
        <w:rPr>
          <w:color w:val="000000"/>
        </w:rPr>
        <w:t xml:space="preserve">Agency </w:t>
      </w:r>
      <w:r w:rsidR="004113C1">
        <w:rPr>
          <w:color w:val="000000"/>
        </w:rPr>
        <w:t xml:space="preserve">Directors </w:t>
      </w:r>
      <w:r w:rsidR="004628AE">
        <w:rPr>
          <w:color w:val="000000"/>
        </w:rPr>
        <w:t xml:space="preserve">and Key Staff </w:t>
      </w:r>
      <w:r w:rsidR="000D3774">
        <w:rPr>
          <w:color w:val="000000"/>
        </w:rPr>
        <w:t xml:space="preserve">will not exceed </w:t>
      </w:r>
      <w:r w:rsidR="004113C1" w:rsidRPr="004628AE">
        <w:rPr>
          <w:color w:val="000000"/>
        </w:rPr>
        <w:t>two hours</w:t>
      </w:r>
      <w:r w:rsidR="004628AE">
        <w:rPr>
          <w:color w:val="000000"/>
        </w:rPr>
        <w:t xml:space="preserve">. </w:t>
      </w:r>
      <w:r w:rsidR="000D3774" w:rsidRPr="00A031FA">
        <w:rPr>
          <w:color w:val="000000"/>
        </w:rPr>
        <w:t xml:space="preserve">All interviews will occur under the direction of a professionally trained researcher. A discussion guide will be used </w:t>
      </w:r>
      <w:r w:rsidR="00EF0B80" w:rsidRPr="00A031FA">
        <w:rPr>
          <w:color w:val="000000"/>
        </w:rPr>
        <w:t>throughout the duration of each</w:t>
      </w:r>
      <w:r w:rsidR="000D3774" w:rsidRPr="00A031FA">
        <w:rPr>
          <w:color w:val="000000"/>
        </w:rPr>
        <w:t xml:space="preserve"> session (</w:t>
      </w:r>
      <w:r w:rsidR="003234D5" w:rsidRPr="00B45D47">
        <w:t>Appendices C-1 and C-2</w:t>
      </w:r>
      <w:r w:rsidR="000D3774" w:rsidRPr="00A031FA">
        <w:rPr>
          <w:color w:val="000000"/>
        </w:rPr>
        <w:t>).</w:t>
      </w:r>
      <w:r w:rsidR="000D3774">
        <w:rPr>
          <w:color w:val="000000"/>
        </w:rPr>
        <w:t xml:space="preserve"> </w:t>
      </w:r>
    </w:p>
    <w:p w14:paraId="7D4470C2" w14:textId="74B37AAD" w:rsidR="00EF0B80" w:rsidRDefault="003234D5" w:rsidP="00385FB5">
      <w:pPr>
        <w:spacing w:line="480" w:lineRule="auto"/>
        <w:ind w:left="576"/>
        <w:contextualSpacing/>
        <w:rPr>
          <w:color w:val="000000"/>
        </w:rPr>
      </w:pPr>
      <w:r>
        <w:rPr>
          <w:color w:val="000000"/>
        </w:rPr>
        <w:t xml:space="preserve"> </w:t>
      </w:r>
    </w:p>
    <w:p w14:paraId="65448A35" w14:textId="77E7367C" w:rsidR="00EF0B80" w:rsidRPr="00EF0B80" w:rsidRDefault="00EF0B80" w:rsidP="00385FB5">
      <w:pPr>
        <w:spacing w:line="480" w:lineRule="auto"/>
        <w:ind w:left="576"/>
        <w:contextualSpacing/>
        <w:rPr>
          <w:color w:val="000000"/>
        </w:rPr>
      </w:pPr>
      <w:r w:rsidRPr="00EF0B80">
        <w:rPr>
          <w:color w:val="000000"/>
        </w:rPr>
        <w:t xml:space="preserve">All </w:t>
      </w:r>
      <w:r>
        <w:rPr>
          <w:color w:val="000000"/>
        </w:rPr>
        <w:t>in-depth interviews</w:t>
      </w:r>
      <w:r w:rsidRPr="00EF0B80">
        <w:rPr>
          <w:color w:val="000000"/>
        </w:rPr>
        <w:t xml:space="preserve"> for this information collection will be audio-recorded, and verbatim notes will be compiled for each group.</w:t>
      </w:r>
      <w:r w:rsidRPr="00EF0B80">
        <w:rPr>
          <w:b/>
          <w:color w:val="000000"/>
        </w:rPr>
        <w:t xml:space="preserve">  </w:t>
      </w:r>
      <w:r>
        <w:rPr>
          <w:color w:val="000000"/>
        </w:rPr>
        <w:t>Research tea</w:t>
      </w:r>
      <w:r w:rsidRPr="00EF0B80">
        <w:rPr>
          <w:color w:val="000000"/>
        </w:rPr>
        <w:t xml:space="preserve">m members will analyze notes and code </w:t>
      </w:r>
      <w:r>
        <w:rPr>
          <w:color w:val="000000"/>
        </w:rPr>
        <w:t>to answer the study research questions</w:t>
      </w:r>
      <w:r w:rsidRPr="00EF0B80">
        <w:rPr>
          <w:color w:val="000000"/>
        </w:rPr>
        <w:t xml:space="preserve">. </w:t>
      </w:r>
    </w:p>
    <w:p w14:paraId="1A687BC5" w14:textId="77777777" w:rsidR="009E4E79" w:rsidRPr="005071A8" w:rsidRDefault="009E4E79" w:rsidP="00EF0B80">
      <w:pPr>
        <w:pStyle w:val="N1-1stBullet"/>
        <w:numPr>
          <w:ilvl w:val="0"/>
          <w:numId w:val="0"/>
        </w:numPr>
        <w:tabs>
          <w:tab w:val="left" w:pos="720"/>
        </w:tabs>
        <w:spacing w:line="276" w:lineRule="auto"/>
        <w:rPr>
          <w:b/>
        </w:rPr>
      </w:pPr>
    </w:p>
    <w:p w14:paraId="6F7A242B" w14:textId="77777777" w:rsidR="00C23DA3" w:rsidRPr="00C70E11" w:rsidRDefault="00C23DA3" w:rsidP="000C0BC0">
      <w:pPr>
        <w:pStyle w:val="Heading2"/>
        <w:tabs>
          <w:tab w:val="left" w:pos="720"/>
        </w:tabs>
      </w:pPr>
      <w:bookmarkStart w:id="50" w:name="_Toc400377751"/>
      <w:bookmarkEnd w:id="33"/>
      <w:bookmarkEnd w:id="34"/>
      <w:r w:rsidRPr="00C70E11">
        <w:t>B.3</w:t>
      </w:r>
      <w:r w:rsidRPr="00C70E11">
        <w:tab/>
      </w:r>
      <w:bookmarkEnd w:id="23"/>
      <w:bookmarkEnd w:id="24"/>
      <w:bookmarkEnd w:id="25"/>
      <w:r w:rsidRPr="00A75438">
        <w:t>Methods</w:t>
      </w:r>
      <w:r w:rsidRPr="00C70E11">
        <w:t xml:space="preserve"> to Maximize Response Rates and to Deal with Issues of Nonresponse</w:t>
      </w:r>
      <w:bookmarkEnd w:id="26"/>
      <w:bookmarkEnd w:id="50"/>
    </w:p>
    <w:p w14:paraId="3BCA76FD" w14:textId="1E146009" w:rsidR="00C23DA3" w:rsidRDefault="00C23DA3" w:rsidP="00A620CD">
      <w:pPr>
        <w:pStyle w:val="L1-FlLSp12"/>
        <w:tabs>
          <w:tab w:val="left" w:pos="720"/>
        </w:tabs>
        <w:spacing w:after="240" w:line="276" w:lineRule="auto"/>
        <w:rPr>
          <w:b/>
        </w:rPr>
      </w:pPr>
      <w:bookmarkStart w:id="51" w:name="_Toc400377752"/>
      <w:r w:rsidRPr="007965C4">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550934" w:rsidRPr="007965C4">
        <w:rPr>
          <w:b/>
        </w:rPr>
        <w:t>“</w:t>
      </w:r>
      <w:r w:rsidRPr="007965C4">
        <w:rPr>
          <w:b/>
        </w:rPr>
        <w:t>reliable</w:t>
      </w:r>
      <w:r w:rsidR="00550934" w:rsidRPr="007965C4">
        <w:rPr>
          <w:b/>
        </w:rPr>
        <w:t>”</w:t>
      </w:r>
      <w:r w:rsidRPr="007965C4">
        <w:rPr>
          <w:b/>
        </w:rPr>
        <w:t xml:space="preserve"> data that can be generalized to the universe studied.</w:t>
      </w:r>
      <w:bookmarkEnd w:id="51"/>
    </w:p>
    <w:p w14:paraId="113FD36E" w14:textId="647E76BD" w:rsidR="00F31CC2" w:rsidRDefault="00F62769" w:rsidP="00C27247">
      <w:pPr>
        <w:pStyle w:val="L1-FlLSp12"/>
        <w:tabs>
          <w:tab w:val="left" w:pos="720"/>
        </w:tabs>
        <w:spacing w:after="240" w:line="480" w:lineRule="auto"/>
      </w:pPr>
      <w:r w:rsidRPr="00F62769">
        <w:t>This study does not rely on statistical sampling and will not generate estimates intended to be generalized to the population.</w:t>
      </w:r>
      <w:r w:rsidR="00F31CC2">
        <w:t xml:space="preserve"> However, the </w:t>
      </w:r>
      <w:r w:rsidR="00742911">
        <w:t xml:space="preserve">approach to selecting States for participation in the study will maximize variation and provide a cross-section of State Directors whose agencies receive SAE funds. The study will provide FNS with analysis of historical data on SAE funds usage for all States, and experiences from a broad cross-section of State agencies on State processes, barriers and challenges to managing SAE funds. This information may be used by FNS to help inform </w:t>
      </w:r>
      <w:r w:rsidR="00CA475E">
        <w:t xml:space="preserve">future policy and/or regulations to improve the SAE allocation process. </w:t>
      </w:r>
      <w:bookmarkStart w:id="52" w:name="_Toc287257055"/>
      <w:bookmarkStart w:id="53" w:name="_Toc287257092"/>
      <w:bookmarkStart w:id="54" w:name="_Toc290021787"/>
    </w:p>
    <w:p w14:paraId="3B352944" w14:textId="2BFB53CF" w:rsidR="00F31CC2" w:rsidRPr="000811BB" w:rsidRDefault="004F28C2" w:rsidP="00250D44">
      <w:pPr>
        <w:pStyle w:val="L1-FlLSp12"/>
        <w:tabs>
          <w:tab w:val="left" w:pos="720"/>
        </w:tabs>
        <w:spacing w:after="240" w:line="480" w:lineRule="auto"/>
      </w:pPr>
      <w:r>
        <w:t>F</w:t>
      </w:r>
      <w:r w:rsidR="00F62769">
        <w:t xml:space="preserve">ull participation by the key informants from the 12 selected </w:t>
      </w:r>
      <w:r w:rsidR="00362F8B">
        <w:t>S</w:t>
      </w:r>
      <w:r w:rsidR="00F62769">
        <w:t xml:space="preserve">tates can be expected. </w:t>
      </w:r>
      <w:r w:rsidR="00362F8B" w:rsidRPr="004F28C2">
        <w:t>While this study is voluntary,</w:t>
      </w:r>
      <w:r w:rsidR="00362F8B">
        <w:t xml:space="preserve"> u</w:t>
      </w:r>
      <w:r w:rsidR="00A260FE">
        <w:t>nder Section 28(c) of the Richard B. Russell National School Lunch Act (42 U.S.C. 1769i), States participating in the Child Nutrition Programs must cooperate in the conduct of studies and evaluations</w:t>
      </w:r>
      <w:r w:rsidR="00F31CC2">
        <w:t>, and they typically do agree to participate</w:t>
      </w:r>
      <w:r w:rsidR="00A260FE">
        <w:t>.</w:t>
      </w:r>
      <w:r w:rsidR="00F31CC2">
        <w:t xml:space="preserve"> </w:t>
      </w:r>
      <w:r w:rsidR="00F62769">
        <w:t xml:space="preserve">The study team </w:t>
      </w:r>
      <w:r w:rsidR="001720F2">
        <w:t>n</w:t>
      </w:r>
      <w:r w:rsidR="000811BB">
        <w:t xml:space="preserve">otification from </w:t>
      </w:r>
      <w:r w:rsidR="00C27247">
        <w:t xml:space="preserve">FNS to the FNS regional offices </w:t>
      </w:r>
      <w:r w:rsidR="00AD2AD8">
        <w:t xml:space="preserve">and </w:t>
      </w:r>
      <w:r w:rsidR="000811BB">
        <w:t xml:space="preserve">to </w:t>
      </w:r>
      <w:r w:rsidR="00686039">
        <w:t xml:space="preserve">the </w:t>
      </w:r>
      <w:r w:rsidR="00C27247">
        <w:t xml:space="preserve">State Agencies </w:t>
      </w:r>
      <w:r w:rsidR="000811BB">
        <w:t>will help maximize response rates</w:t>
      </w:r>
      <w:r w:rsidR="00385FB5">
        <w:t xml:space="preserve"> (</w:t>
      </w:r>
      <w:r w:rsidR="00E17199">
        <w:t>Appendi</w:t>
      </w:r>
      <w:r w:rsidR="00223D9F">
        <w:t xml:space="preserve">x </w:t>
      </w:r>
      <w:r w:rsidR="00385FB5">
        <w:t>B-1 and B-2)</w:t>
      </w:r>
      <w:r w:rsidR="000811BB">
        <w:t>.</w:t>
      </w:r>
      <w:r w:rsidR="00250D44">
        <w:t xml:space="preserve"> Notifications will be sent well in advance of the timeframe for on-site visits. If a State </w:t>
      </w:r>
      <w:r w:rsidR="00250D44">
        <w:rPr>
          <w:rFonts w:cs="Tahoma"/>
          <w:szCs w:val="24"/>
        </w:rPr>
        <w:t xml:space="preserve">Director raises concerns about participating in the study, </w:t>
      </w:r>
      <w:r w:rsidR="00CA475E">
        <w:rPr>
          <w:rFonts w:cs="Tahoma"/>
          <w:szCs w:val="24"/>
        </w:rPr>
        <w:t xml:space="preserve">we will ask the </w:t>
      </w:r>
      <w:r w:rsidR="00250D44">
        <w:rPr>
          <w:rFonts w:cs="Tahoma"/>
          <w:szCs w:val="24"/>
        </w:rPr>
        <w:t xml:space="preserve">FNS regional office director </w:t>
      </w:r>
      <w:r w:rsidR="00CA475E">
        <w:rPr>
          <w:rFonts w:cs="Tahoma"/>
          <w:szCs w:val="24"/>
        </w:rPr>
        <w:t xml:space="preserve">to </w:t>
      </w:r>
      <w:r w:rsidR="00250D44">
        <w:rPr>
          <w:rFonts w:cs="Tahoma"/>
          <w:szCs w:val="24"/>
        </w:rPr>
        <w:t xml:space="preserve">call the State Director to answer questions, mitigate concerns and gain support for participation. If scheduling or timing of the study is of concern, the FNS regional director will convey the flexibility in scheduling to accommodate availability of key informants. If necessary, the State Director will be able to delegate responsibility for the </w:t>
      </w:r>
      <w:r w:rsidR="00465DAF">
        <w:rPr>
          <w:rFonts w:cs="Tahoma"/>
          <w:szCs w:val="24"/>
        </w:rPr>
        <w:t xml:space="preserve">State Director interviews to a senior staff person in the agency (e.g., Deputy Director). </w:t>
      </w:r>
      <w:r w:rsidR="000811BB">
        <w:t xml:space="preserve">In addition, </w:t>
      </w:r>
      <w:r w:rsidR="00686039">
        <w:t xml:space="preserve">we will also enlist the </w:t>
      </w:r>
      <w:r w:rsidR="000811BB">
        <w:t xml:space="preserve">support of </w:t>
      </w:r>
      <w:r w:rsidR="00686039">
        <w:t xml:space="preserve">the </w:t>
      </w:r>
      <w:r w:rsidR="000811BB">
        <w:t xml:space="preserve">State </w:t>
      </w:r>
      <w:r w:rsidR="00686039">
        <w:t>Director</w:t>
      </w:r>
      <w:r w:rsidR="00C27247">
        <w:t>s</w:t>
      </w:r>
      <w:r w:rsidR="00686039">
        <w:t xml:space="preserve"> </w:t>
      </w:r>
      <w:r w:rsidR="000811BB">
        <w:t>in communicating the importance of participation to key staff</w:t>
      </w:r>
      <w:r w:rsidR="00A260FE">
        <w:t xml:space="preserve"> within their agencies</w:t>
      </w:r>
      <w:r w:rsidR="00686039">
        <w:t>.</w:t>
      </w:r>
      <w:r w:rsidR="00A260FE">
        <w:t xml:space="preserve"> </w:t>
      </w:r>
      <w:r w:rsidR="00250D44">
        <w:rPr>
          <w:rFonts w:cs="Tahoma"/>
          <w:szCs w:val="24"/>
        </w:rPr>
        <w:t>For key staff, we anticipate the State Director will take into account staff availability as well as expertise when identifying staff for interviews</w:t>
      </w:r>
      <w:r w:rsidR="00465DAF">
        <w:rPr>
          <w:rFonts w:cs="Tahoma"/>
          <w:szCs w:val="24"/>
        </w:rPr>
        <w:t xml:space="preserve">. </w:t>
      </w:r>
      <w:r w:rsidR="00250D44">
        <w:rPr>
          <w:rFonts w:cs="Tahoma"/>
          <w:szCs w:val="24"/>
        </w:rPr>
        <w:t>The short length of the interviews—from 45 minutes to 2 hours—will also help facilitate participation. Because the interviews will be conducted in person, followup will be minimized and take place via email to reduce respondent burden</w:t>
      </w:r>
      <w:r w:rsidR="00465DAF">
        <w:rPr>
          <w:rFonts w:cs="Tahoma"/>
          <w:szCs w:val="24"/>
        </w:rPr>
        <w:t xml:space="preserve">. </w:t>
      </w:r>
      <w:r w:rsidR="007D4ED1">
        <w:t>Study team staff will remain flexible and be able to accommodate interviewee requests for schedule changes or accommodate other issues they may have, in order to ensure data are collected from each interviewee.</w:t>
      </w:r>
    </w:p>
    <w:p w14:paraId="28C16250" w14:textId="77777777" w:rsidR="003324D9" w:rsidRDefault="003324D9" w:rsidP="000C0BC0">
      <w:pPr>
        <w:pStyle w:val="L1-FlLSp12"/>
        <w:tabs>
          <w:tab w:val="left" w:pos="720"/>
        </w:tabs>
      </w:pPr>
    </w:p>
    <w:p w14:paraId="7834DADE" w14:textId="77777777" w:rsidR="00C23DA3" w:rsidRPr="00A75438" w:rsidRDefault="00C23DA3" w:rsidP="000C0BC0">
      <w:pPr>
        <w:pStyle w:val="Heading2"/>
        <w:tabs>
          <w:tab w:val="left" w:pos="720"/>
        </w:tabs>
      </w:pPr>
      <w:bookmarkStart w:id="55" w:name="_Toc329341130"/>
      <w:bookmarkStart w:id="56" w:name="_Toc400377755"/>
      <w:r w:rsidRPr="00C70E11">
        <w:t>B.4</w:t>
      </w:r>
      <w:r w:rsidRPr="00C70E11">
        <w:tab/>
        <w:t>Test of Procedures or Methods to be Undertaken</w:t>
      </w:r>
      <w:bookmarkStart w:id="57" w:name="_Toc287257056"/>
      <w:bookmarkStart w:id="58" w:name="_Toc287257093"/>
      <w:bookmarkStart w:id="59" w:name="_Toc290021788"/>
      <w:bookmarkEnd w:id="52"/>
      <w:bookmarkEnd w:id="53"/>
      <w:bookmarkEnd w:id="54"/>
      <w:bookmarkEnd w:id="55"/>
      <w:bookmarkEnd w:id="56"/>
      <w:r w:rsidRPr="00C732EE">
        <w:tab/>
      </w:r>
    </w:p>
    <w:p w14:paraId="5BE81ED2" w14:textId="77777777" w:rsidR="00AF5DA7" w:rsidRDefault="00C23DA3" w:rsidP="00AF5DA7">
      <w:pPr>
        <w:pStyle w:val="L1-FlLSp12"/>
        <w:tabs>
          <w:tab w:val="left" w:pos="720"/>
        </w:tabs>
        <w:spacing w:after="240" w:line="276" w:lineRule="auto"/>
        <w:rPr>
          <w:rStyle w:val="Strong"/>
        </w:rPr>
      </w:pPr>
      <w:r w:rsidRPr="0042385C">
        <w:rPr>
          <w:rStyle w:val="Strong"/>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Start w:id="60" w:name="_Toc329341131"/>
    </w:p>
    <w:p w14:paraId="194C7967" w14:textId="72F33B7F" w:rsidR="00A466FB" w:rsidRDefault="0086113C" w:rsidP="00AF5DA7">
      <w:pPr>
        <w:pStyle w:val="L1-FlLSp12"/>
        <w:tabs>
          <w:tab w:val="left" w:pos="720"/>
        </w:tabs>
        <w:spacing w:after="240" w:line="480" w:lineRule="auto"/>
      </w:pPr>
      <w:r>
        <w:t>Cognitive tests</w:t>
      </w:r>
      <w:r w:rsidR="00BB488F" w:rsidRPr="0086113C">
        <w:t xml:space="preserve"> of the interview guides</w:t>
      </w:r>
      <w:r w:rsidR="00404B49" w:rsidRPr="0086113C">
        <w:t xml:space="preserve"> </w:t>
      </w:r>
      <w:r w:rsidR="0000791D">
        <w:t>(Appendices C-3</w:t>
      </w:r>
      <w:r w:rsidR="00CA475E">
        <w:t xml:space="preserve"> and </w:t>
      </w:r>
      <w:r w:rsidR="0000791D">
        <w:t xml:space="preserve">C-4) </w:t>
      </w:r>
      <w:r w:rsidR="00404B49" w:rsidRPr="0086113C">
        <w:t xml:space="preserve">were conducted with </w:t>
      </w:r>
      <w:r w:rsidRPr="0086113C">
        <w:t>key respondents from relevant agencies – the Department of Education and the Department of Human Services – in Arkansas</w:t>
      </w:r>
      <w:r w:rsidR="00404B49" w:rsidRPr="0086113C">
        <w:t xml:space="preserve">. </w:t>
      </w:r>
      <w:r>
        <w:t xml:space="preserve">The </w:t>
      </w:r>
      <w:r w:rsidR="00AB3D25" w:rsidRPr="00AB3D25">
        <w:t xml:space="preserve">previsit and on-site interview guides were tested as small group interviews with a total of 5 respondents in the State of Arkansas: two staff from the State Department of Education, and three from the State Department of Human Services. </w:t>
      </w:r>
      <w:r w:rsidR="00A466FB">
        <w:t>Arkansas was selected because multiple State agencies administer the Child Nutrition Programs, and it provided an opportunity to test the on-site interview guide with respondents who oversee different programs. In addition, historical SAE data for Arkansas show instances of recovery of SAE funds as well as receipt of additional funds through reallocation, both topics of focus in the interview guides. I</w:t>
      </w:r>
      <w:r w:rsidR="00A466FB" w:rsidRPr="00C62FA3">
        <w:t xml:space="preserve">nterviews ranged from </w:t>
      </w:r>
      <w:r w:rsidR="00A466FB">
        <w:t xml:space="preserve">45-90 </w:t>
      </w:r>
      <w:r w:rsidR="00A466FB" w:rsidRPr="00C62FA3">
        <w:t>minu</w:t>
      </w:r>
      <w:r w:rsidR="00A466FB">
        <w:t xml:space="preserve">tes. </w:t>
      </w:r>
    </w:p>
    <w:p w14:paraId="208EC70D" w14:textId="77777777" w:rsidR="00A466FB" w:rsidRDefault="00A466FB" w:rsidP="00A466FB">
      <w:pPr>
        <w:pStyle w:val="C2-CtrSglSp"/>
        <w:tabs>
          <w:tab w:val="left" w:pos="720"/>
        </w:tabs>
        <w:spacing w:line="480" w:lineRule="auto"/>
        <w:contextualSpacing/>
        <w:jc w:val="left"/>
      </w:pPr>
    </w:p>
    <w:p w14:paraId="238EBDF9" w14:textId="75E082C2" w:rsidR="00404B49" w:rsidRPr="00404B49" w:rsidRDefault="0086113C" w:rsidP="00385FB5">
      <w:pPr>
        <w:pStyle w:val="L1-FlLSp12"/>
        <w:tabs>
          <w:tab w:val="left" w:pos="720"/>
        </w:tabs>
        <w:spacing w:line="480" w:lineRule="auto"/>
        <w:contextualSpacing/>
      </w:pPr>
      <w:r>
        <w:t>The tests were conducted</w:t>
      </w:r>
      <w:r w:rsidR="00404B49" w:rsidRPr="0086113C">
        <w:t xml:space="preserve"> to ensure that the respondents interpreted the questions as intended and could easily respond, and the interviewer could easily administer the instruments. </w:t>
      </w:r>
      <w:r w:rsidR="00362F8B" w:rsidRPr="0086113C">
        <w:t>A trained i</w:t>
      </w:r>
      <w:r w:rsidR="00404B49" w:rsidRPr="0086113C">
        <w:t xml:space="preserve">nterviewer administered </w:t>
      </w:r>
      <w:r>
        <w:t xml:space="preserve">both </w:t>
      </w:r>
      <w:r w:rsidR="00404B49" w:rsidRPr="0086113C">
        <w:t>guide</w:t>
      </w:r>
      <w:r>
        <w:t>s</w:t>
      </w:r>
      <w:r w:rsidR="00404B49" w:rsidRPr="0086113C">
        <w:t>, observed and documented any issues that arose for both respondents and interviewers, and discussed any points of difficulty with respondents. Findings and recommendations from the cognitive testing were u</w:t>
      </w:r>
      <w:r w:rsidR="009F61C2" w:rsidRPr="0086113C">
        <w:t>sed to refine the guides</w:t>
      </w:r>
      <w:r w:rsidR="00404B49" w:rsidRPr="0086113C">
        <w:t>.</w:t>
      </w:r>
      <w:r w:rsidR="00404B49" w:rsidRPr="00404B49">
        <w:t xml:space="preserve"> </w:t>
      </w:r>
      <w:r w:rsidR="00B30717">
        <w:t>Participants provided useful feedback on tweaking the wording for several questions for clarity</w:t>
      </w:r>
      <w:r w:rsidR="00A466FB">
        <w:t xml:space="preserve"> and common terminology used by State agencies.</w:t>
      </w:r>
      <w:r w:rsidR="00B30717">
        <w:t xml:space="preserve"> For the pre-visit interview guide, respondents suggested the research team obtain and review SAE State Plans from the FNS Regional Offices in advance of conducting the interviews, instead of waiting to go on-site to the State agency, to </w:t>
      </w:r>
      <w:r w:rsidR="00A466FB">
        <w:t xml:space="preserve">better </w:t>
      </w:r>
      <w:r w:rsidR="00B30717">
        <w:t xml:space="preserve">prepare </w:t>
      </w:r>
      <w:r w:rsidR="00A466FB">
        <w:t>the interviewer.</w:t>
      </w:r>
      <w:r w:rsidR="00B30717">
        <w:t xml:space="preserve"> In addition, respondents recommended modifying questions to more fully </w:t>
      </w:r>
      <w:r w:rsidR="00A466FB">
        <w:t xml:space="preserve">and directly </w:t>
      </w:r>
      <w:r w:rsidR="00B30717">
        <w:t xml:space="preserve">describe the SAE responsibilities of the staff requested for the on-site interviews. For the general guide, respondent feedback resulted in changes to questions and probes to ensure the interviews are better able to elicit specific information about the State process for budgeting and spending; and to change the timeframe </w:t>
      </w:r>
      <w:r w:rsidR="00620606">
        <w:t xml:space="preserve">from 10 years to 5 years </w:t>
      </w:r>
      <w:r w:rsidR="00B30717">
        <w:t xml:space="preserve">when asking for examples of </w:t>
      </w:r>
      <w:r w:rsidR="00620606">
        <w:t xml:space="preserve">prior </w:t>
      </w:r>
      <w:r w:rsidR="00B30717">
        <w:t>funds usage</w:t>
      </w:r>
      <w:r w:rsidR="00620606">
        <w:t xml:space="preserve"> in the State</w:t>
      </w:r>
      <w:r w:rsidR="00B30717">
        <w:t xml:space="preserve">. </w:t>
      </w:r>
      <w:r w:rsidR="00A466FB">
        <w:t>Pre-testing also provided information on the time needed to conduct the interviews with respondents.</w:t>
      </w:r>
      <w:r w:rsidR="00620606">
        <w:t xml:space="preserve"> </w:t>
      </w:r>
      <w:r w:rsidR="00A466FB">
        <w:t>As a result, we increased the time for the in-person interviews from 90 minutes to 2 hours.</w:t>
      </w:r>
    </w:p>
    <w:p w14:paraId="19E06968" w14:textId="1FC7EFD3" w:rsidR="00C23DA3" w:rsidRDefault="00C23DA3" w:rsidP="000C0BC0">
      <w:pPr>
        <w:pStyle w:val="Heading2"/>
        <w:tabs>
          <w:tab w:val="left" w:pos="720"/>
        </w:tabs>
      </w:pPr>
      <w:bookmarkStart w:id="61" w:name="_Toc400377756"/>
      <w:r w:rsidRPr="00C70E11">
        <w:t>B.5</w:t>
      </w:r>
      <w:r w:rsidRPr="00C70E11">
        <w:tab/>
      </w:r>
      <w:bookmarkEnd w:id="57"/>
      <w:bookmarkEnd w:id="58"/>
      <w:bookmarkEnd w:id="59"/>
      <w:r w:rsidRPr="00C70E11">
        <w:t>Individuals Consulted on Statistical Aspects and Individuals Collecting and/or Analyzing Data</w:t>
      </w:r>
      <w:bookmarkEnd w:id="60"/>
      <w:bookmarkEnd w:id="61"/>
    </w:p>
    <w:p w14:paraId="51388808" w14:textId="77777777" w:rsidR="00C23DA3" w:rsidRDefault="00C23DA3" w:rsidP="00A620CD">
      <w:pPr>
        <w:pStyle w:val="L1-FlLSp12"/>
        <w:tabs>
          <w:tab w:val="left" w:pos="720"/>
        </w:tabs>
        <w:spacing w:line="276" w:lineRule="auto"/>
        <w:rPr>
          <w:rStyle w:val="Strong"/>
        </w:rPr>
      </w:pPr>
      <w:r w:rsidRPr="0042385C">
        <w:rPr>
          <w:rStyle w:val="Strong"/>
        </w:rPr>
        <w:t>Provide the name and telephone number of individuals consulted on statistical aspects of the design and the name of the agency unit, contractor(s), grantee(s), or other person(s) who will actually collect and/or analyze the information for the agency.</w:t>
      </w:r>
    </w:p>
    <w:p w14:paraId="45A9537F" w14:textId="77777777" w:rsidR="006D1ACD" w:rsidRDefault="006D1ACD" w:rsidP="00A620CD">
      <w:pPr>
        <w:pStyle w:val="L1-FlLSp12"/>
        <w:tabs>
          <w:tab w:val="left" w:pos="720"/>
        </w:tabs>
        <w:spacing w:line="276" w:lineRule="auto"/>
        <w:rPr>
          <w:rStyle w:val="Strong"/>
        </w:rPr>
      </w:pPr>
    </w:p>
    <w:p w14:paraId="00C77F2A" w14:textId="0905B8D8" w:rsidR="00C23DA3" w:rsidRPr="0042385C" w:rsidRDefault="006D1ACD" w:rsidP="00385FB5">
      <w:pPr>
        <w:spacing w:line="480" w:lineRule="auto"/>
        <w:contextualSpacing/>
        <w:rPr>
          <w:rStyle w:val="Strong"/>
        </w:rPr>
      </w:pPr>
      <w:r w:rsidRPr="00E96FE7">
        <w:rPr>
          <w:color w:val="000000"/>
        </w:rPr>
        <w:t xml:space="preserve">The proposed protocol and </w:t>
      </w:r>
      <w:r>
        <w:rPr>
          <w:color w:val="000000"/>
        </w:rPr>
        <w:t xml:space="preserve">discussion guide </w:t>
      </w:r>
      <w:r w:rsidRPr="00E96FE7">
        <w:rPr>
          <w:color w:val="000000"/>
        </w:rPr>
        <w:t xml:space="preserve">were developed and reviewed extensively by </w:t>
      </w:r>
      <w:r>
        <w:rPr>
          <w:color w:val="000000"/>
        </w:rPr>
        <w:t xml:space="preserve">FNS and Westat staff </w:t>
      </w:r>
      <w:r w:rsidRPr="00E96FE7">
        <w:rPr>
          <w:color w:val="000000"/>
        </w:rPr>
        <w:t>identified below</w:t>
      </w:r>
      <w:r>
        <w:rPr>
          <w:color w:val="000000"/>
        </w:rPr>
        <w:t xml:space="preserve">. </w:t>
      </w:r>
      <w:r w:rsidR="00362F8B">
        <w:rPr>
          <w:color w:val="000000"/>
        </w:rPr>
        <w:t xml:space="preserve">FNS staff and </w:t>
      </w:r>
      <w:r>
        <w:rPr>
          <w:color w:val="000000"/>
        </w:rPr>
        <w:t xml:space="preserve">Westat </w:t>
      </w:r>
      <w:r w:rsidRPr="00E96FE7">
        <w:rPr>
          <w:color w:val="000000"/>
        </w:rPr>
        <w:t xml:space="preserve">will participate in the analysis of the data, as well as development of </w:t>
      </w:r>
      <w:r>
        <w:rPr>
          <w:color w:val="000000"/>
        </w:rPr>
        <w:t>reports</w:t>
      </w:r>
      <w:r w:rsidRPr="00E96FE7">
        <w:rPr>
          <w:color w:val="000000"/>
        </w:rPr>
        <w:t xml:space="preserve">.  </w:t>
      </w:r>
      <w:r w:rsidR="00362F8B" w:rsidRPr="00A466FB">
        <w:rPr>
          <w:color w:val="000000"/>
        </w:rPr>
        <w:t xml:space="preserve">In addition, </w:t>
      </w:r>
      <w:r w:rsidR="00A466FB" w:rsidRPr="00A466FB">
        <w:rPr>
          <w:color w:val="000000"/>
        </w:rPr>
        <w:t xml:space="preserve">Sarah Goodale, </w:t>
      </w:r>
      <w:r w:rsidR="00A466FB" w:rsidRPr="00A466FB">
        <w:t>Mathematical</w:t>
      </w:r>
      <w:r w:rsidR="00A466FB" w:rsidRPr="005A6BE5">
        <w:t xml:space="preserve"> Statistician</w:t>
      </w:r>
      <w:r w:rsidR="00A466FB">
        <w:t xml:space="preserve"> </w:t>
      </w:r>
      <w:r w:rsidR="00A466FB" w:rsidRPr="005A6BE5">
        <w:t>with the National Agricultural Statistical Service’s Summary, Estimation, and Disclosure Methodology Branch</w:t>
      </w:r>
      <w:r w:rsidR="00A466FB">
        <w:t>,</w:t>
      </w:r>
      <w:r w:rsidR="00A466FB" w:rsidRPr="005A6BE5">
        <w:t xml:space="preserve"> reviewed Part A and Part B of this OMB Clearance Package</w:t>
      </w:r>
      <w:r w:rsidR="00A466FB">
        <w:t xml:space="preserve"> (Appendix </w:t>
      </w:r>
      <w:r w:rsidR="00102068">
        <w:t>F-1</w:t>
      </w:r>
      <w:r w:rsidR="00A466FB">
        <w:t>)</w:t>
      </w:r>
      <w:r w:rsidR="00A466FB" w:rsidRPr="005A6BE5">
        <w:t xml:space="preserve">. </w:t>
      </w:r>
    </w:p>
    <w:tbl>
      <w:tblPr>
        <w:tblW w:w="5000" w:type="pct"/>
        <w:tblLook w:val="01E0" w:firstRow="1" w:lastRow="1" w:firstColumn="1" w:lastColumn="1" w:noHBand="0" w:noVBand="0"/>
      </w:tblPr>
      <w:tblGrid>
        <w:gridCol w:w="2443"/>
        <w:gridCol w:w="1766"/>
        <w:gridCol w:w="1766"/>
        <w:gridCol w:w="3601"/>
      </w:tblGrid>
      <w:tr w:rsidR="00C23DA3" w:rsidRPr="004D5308" w14:paraId="544C52C4" w14:textId="77777777" w:rsidTr="00620606">
        <w:tc>
          <w:tcPr>
            <w:tcW w:w="1276" w:type="pct"/>
            <w:vAlign w:val="bottom"/>
          </w:tcPr>
          <w:p w14:paraId="00662316" w14:textId="77777777" w:rsidR="00C23DA3" w:rsidRDefault="00C23DA3" w:rsidP="000C0BC0">
            <w:pPr>
              <w:pStyle w:val="TH-TableHeading"/>
              <w:tabs>
                <w:tab w:val="left" w:pos="720"/>
              </w:tabs>
              <w:ind w:left="-90" w:hanging="630"/>
            </w:pPr>
            <w:bookmarkStart w:id="62" w:name="_Toc287257057"/>
            <w:bookmarkStart w:id="63" w:name="_Toc329341132"/>
            <w:bookmarkStart w:id="64" w:name="_Toc400377757"/>
            <w:r w:rsidRPr="004D5308">
              <w:t>Name</w:t>
            </w:r>
            <w:bookmarkEnd w:id="62"/>
            <w:bookmarkEnd w:id="63"/>
            <w:bookmarkEnd w:id="64"/>
          </w:p>
        </w:tc>
        <w:tc>
          <w:tcPr>
            <w:tcW w:w="922" w:type="pct"/>
            <w:vAlign w:val="bottom"/>
          </w:tcPr>
          <w:p w14:paraId="695CB8A4" w14:textId="77777777" w:rsidR="00C23DA3" w:rsidRDefault="00C23DA3" w:rsidP="000C0BC0">
            <w:pPr>
              <w:pStyle w:val="TH-TableHeading"/>
              <w:tabs>
                <w:tab w:val="left" w:pos="720"/>
              </w:tabs>
              <w:ind w:left="68"/>
            </w:pPr>
            <w:bookmarkStart w:id="65" w:name="_Toc287257058"/>
            <w:bookmarkStart w:id="66" w:name="_Toc329341133"/>
            <w:bookmarkStart w:id="67" w:name="_Toc400377758"/>
            <w:r w:rsidRPr="004D5308">
              <w:t>Affiliation</w:t>
            </w:r>
            <w:bookmarkEnd w:id="65"/>
            <w:bookmarkEnd w:id="66"/>
            <w:bookmarkEnd w:id="67"/>
          </w:p>
        </w:tc>
        <w:tc>
          <w:tcPr>
            <w:tcW w:w="922" w:type="pct"/>
            <w:vAlign w:val="bottom"/>
          </w:tcPr>
          <w:p w14:paraId="25245304" w14:textId="77777777" w:rsidR="00C23DA3" w:rsidRPr="004D5308" w:rsidRDefault="00C23DA3" w:rsidP="000C0BC0">
            <w:pPr>
              <w:pStyle w:val="TH-TableHeading"/>
              <w:tabs>
                <w:tab w:val="left" w:pos="720"/>
              </w:tabs>
            </w:pPr>
            <w:bookmarkStart w:id="68" w:name="_Toc287257059"/>
            <w:bookmarkStart w:id="69" w:name="_Toc329341134"/>
            <w:bookmarkStart w:id="70" w:name="_Toc400377759"/>
            <w:r w:rsidRPr="004D5308">
              <w:t xml:space="preserve">Telephone </w:t>
            </w:r>
            <w:r w:rsidR="007965C4">
              <w:t>n</w:t>
            </w:r>
            <w:r w:rsidRPr="004D5308">
              <w:t>umber</w:t>
            </w:r>
            <w:bookmarkEnd w:id="68"/>
            <w:bookmarkEnd w:id="69"/>
            <w:bookmarkEnd w:id="70"/>
          </w:p>
        </w:tc>
        <w:tc>
          <w:tcPr>
            <w:tcW w:w="1880" w:type="pct"/>
            <w:vAlign w:val="bottom"/>
          </w:tcPr>
          <w:p w14:paraId="7D918FF3" w14:textId="77777777" w:rsidR="00C23DA3" w:rsidRDefault="00C23DA3" w:rsidP="000C0BC0">
            <w:pPr>
              <w:pStyle w:val="TH-TableHeading"/>
              <w:tabs>
                <w:tab w:val="left" w:pos="720"/>
                <w:tab w:val="left" w:pos="791"/>
              </w:tabs>
              <w:ind w:right="162" w:hanging="109"/>
            </w:pPr>
            <w:bookmarkStart w:id="71" w:name="_Toc287257060"/>
            <w:bookmarkStart w:id="72" w:name="_Toc329341135"/>
            <w:bookmarkStart w:id="73" w:name="_Toc400377760"/>
            <w:r w:rsidRPr="004D5308">
              <w:t>e-mail</w:t>
            </w:r>
            <w:bookmarkEnd w:id="71"/>
            <w:bookmarkEnd w:id="72"/>
            <w:bookmarkEnd w:id="73"/>
          </w:p>
        </w:tc>
      </w:tr>
      <w:tr w:rsidR="00C23DA3" w:rsidRPr="00590D28" w14:paraId="50325420" w14:textId="77777777" w:rsidTr="00620606">
        <w:tc>
          <w:tcPr>
            <w:tcW w:w="1276" w:type="pct"/>
          </w:tcPr>
          <w:p w14:paraId="0F0FFBDA" w14:textId="1957BE60" w:rsidR="00C23DA3" w:rsidRPr="00590D28" w:rsidRDefault="006D1ACD" w:rsidP="000C0BC0">
            <w:pPr>
              <w:pStyle w:val="TX-TableText"/>
              <w:tabs>
                <w:tab w:val="left" w:pos="720"/>
              </w:tabs>
              <w:spacing w:before="60" w:after="60" w:line="240" w:lineRule="auto"/>
            </w:pPr>
            <w:r>
              <w:t>Melissa Rothstein</w:t>
            </w:r>
          </w:p>
        </w:tc>
        <w:tc>
          <w:tcPr>
            <w:tcW w:w="922" w:type="pct"/>
          </w:tcPr>
          <w:p w14:paraId="733D9B15" w14:textId="77777777" w:rsidR="00C23DA3" w:rsidRPr="00590D28" w:rsidRDefault="00C23DA3" w:rsidP="000C0BC0">
            <w:pPr>
              <w:pStyle w:val="TX-TableText"/>
              <w:tabs>
                <w:tab w:val="left" w:pos="720"/>
              </w:tabs>
              <w:spacing w:before="60" w:after="60"/>
              <w:ind w:left="288"/>
            </w:pPr>
            <w:r>
              <w:t>Westat</w:t>
            </w:r>
          </w:p>
        </w:tc>
        <w:tc>
          <w:tcPr>
            <w:tcW w:w="922" w:type="pct"/>
          </w:tcPr>
          <w:p w14:paraId="1D735A02" w14:textId="13595D3E" w:rsidR="00C23DA3" w:rsidRPr="00590D28" w:rsidRDefault="00B62C69" w:rsidP="000C0BC0">
            <w:pPr>
              <w:pStyle w:val="TX-TableText"/>
              <w:tabs>
                <w:tab w:val="left" w:pos="720"/>
              </w:tabs>
              <w:spacing w:before="60" w:after="60" w:line="240" w:lineRule="auto"/>
              <w:jc w:val="center"/>
            </w:pPr>
            <w:r>
              <w:t>301-315-5975</w:t>
            </w:r>
          </w:p>
        </w:tc>
        <w:tc>
          <w:tcPr>
            <w:tcW w:w="1880" w:type="pct"/>
          </w:tcPr>
          <w:p w14:paraId="6D50CF6C" w14:textId="62E8AD9D" w:rsidR="00C23DA3" w:rsidRPr="00590D28" w:rsidRDefault="00B62C69" w:rsidP="000C0BC0">
            <w:pPr>
              <w:pStyle w:val="TX-TableText"/>
              <w:tabs>
                <w:tab w:val="left" w:pos="720"/>
              </w:tabs>
              <w:spacing w:before="60" w:after="60" w:line="240" w:lineRule="auto"/>
              <w:ind w:left="288"/>
            </w:pPr>
            <w:r>
              <w:t>MelissaRothstein@westat.com</w:t>
            </w:r>
          </w:p>
        </w:tc>
      </w:tr>
      <w:tr w:rsidR="00C23DA3" w:rsidRPr="00590D28" w14:paraId="701F6B8F" w14:textId="77777777" w:rsidTr="00620606">
        <w:tc>
          <w:tcPr>
            <w:tcW w:w="1276" w:type="pct"/>
          </w:tcPr>
          <w:p w14:paraId="35D22D10" w14:textId="77777777" w:rsidR="00C23DA3" w:rsidRPr="00590D28" w:rsidRDefault="00C23DA3" w:rsidP="000C0BC0">
            <w:pPr>
              <w:pStyle w:val="TX-TableText"/>
              <w:tabs>
                <w:tab w:val="left" w:pos="720"/>
              </w:tabs>
              <w:spacing w:before="60" w:after="60" w:line="240" w:lineRule="auto"/>
            </w:pPr>
            <w:r>
              <w:t>Laurie May</w:t>
            </w:r>
          </w:p>
        </w:tc>
        <w:tc>
          <w:tcPr>
            <w:tcW w:w="922" w:type="pct"/>
          </w:tcPr>
          <w:p w14:paraId="5B1785B1" w14:textId="77777777" w:rsidR="00C23DA3" w:rsidRPr="00590D28" w:rsidRDefault="00C23DA3" w:rsidP="000C0BC0">
            <w:pPr>
              <w:pStyle w:val="TX-TableText"/>
              <w:tabs>
                <w:tab w:val="left" w:pos="720"/>
              </w:tabs>
              <w:spacing w:before="60" w:after="60"/>
              <w:ind w:left="288"/>
            </w:pPr>
            <w:r>
              <w:t>Westat</w:t>
            </w:r>
          </w:p>
        </w:tc>
        <w:tc>
          <w:tcPr>
            <w:tcW w:w="922" w:type="pct"/>
          </w:tcPr>
          <w:p w14:paraId="3070D10F" w14:textId="77777777" w:rsidR="00C23DA3" w:rsidRPr="00590D28" w:rsidRDefault="00C23DA3" w:rsidP="000C0BC0">
            <w:pPr>
              <w:pStyle w:val="TX-TableText"/>
              <w:tabs>
                <w:tab w:val="left" w:pos="720"/>
              </w:tabs>
              <w:spacing w:before="60" w:after="60" w:line="240" w:lineRule="auto"/>
              <w:jc w:val="center"/>
            </w:pPr>
            <w:r>
              <w:t>301-517-8068</w:t>
            </w:r>
          </w:p>
        </w:tc>
        <w:tc>
          <w:tcPr>
            <w:tcW w:w="1880" w:type="pct"/>
          </w:tcPr>
          <w:p w14:paraId="73110CA8" w14:textId="310FD009" w:rsidR="00C23DA3" w:rsidRPr="00590D28" w:rsidRDefault="000B57E1" w:rsidP="000C0BC0">
            <w:pPr>
              <w:pStyle w:val="TX-TableText"/>
              <w:tabs>
                <w:tab w:val="left" w:pos="720"/>
              </w:tabs>
              <w:spacing w:before="60" w:after="60" w:line="240" w:lineRule="auto"/>
              <w:ind w:left="288"/>
            </w:pPr>
            <w:hyperlink r:id="rId12" w:history="1">
              <w:r w:rsidR="00770AB4" w:rsidRPr="004104E1">
                <w:rPr>
                  <w:rStyle w:val="Hyperlink"/>
                </w:rPr>
                <w:t>lauriemay@westat.com</w:t>
              </w:r>
            </w:hyperlink>
          </w:p>
        </w:tc>
      </w:tr>
      <w:tr w:rsidR="001F64C1" w:rsidRPr="002B785E" w14:paraId="4CE6D1CD" w14:textId="77777777" w:rsidTr="00620606">
        <w:tc>
          <w:tcPr>
            <w:tcW w:w="1276" w:type="pct"/>
          </w:tcPr>
          <w:p w14:paraId="71D18F43" w14:textId="2E363C2B" w:rsidR="001F64C1" w:rsidRDefault="006D1ACD" w:rsidP="000C0BC0">
            <w:pPr>
              <w:pStyle w:val="TX-TableText"/>
              <w:tabs>
                <w:tab w:val="left" w:pos="720"/>
              </w:tabs>
              <w:spacing w:before="60" w:after="60" w:line="240" w:lineRule="auto"/>
            </w:pPr>
            <w:r>
              <w:t>Lindsay Giesen</w:t>
            </w:r>
          </w:p>
        </w:tc>
        <w:tc>
          <w:tcPr>
            <w:tcW w:w="922" w:type="pct"/>
          </w:tcPr>
          <w:p w14:paraId="0F71EFAF" w14:textId="2DA96900" w:rsidR="001F64C1" w:rsidRPr="0001600F" w:rsidRDefault="001F64C1" w:rsidP="000C0BC0">
            <w:pPr>
              <w:pStyle w:val="TX-TableText"/>
              <w:tabs>
                <w:tab w:val="left" w:pos="720"/>
              </w:tabs>
              <w:spacing w:before="60" w:after="60"/>
              <w:ind w:left="288"/>
            </w:pPr>
            <w:r>
              <w:t>Westat</w:t>
            </w:r>
          </w:p>
        </w:tc>
        <w:tc>
          <w:tcPr>
            <w:tcW w:w="922" w:type="pct"/>
          </w:tcPr>
          <w:p w14:paraId="2104C718" w14:textId="5B164B1D" w:rsidR="001F64C1" w:rsidRDefault="00B62C69" w:rsidP="000C0BC0">
            <w:pPr>
              <w:pStyle w:val="TX-TableText"/>
              <w:tabs>
                <w:tab w:val="left" w:pos="720"/>
              </w:tabs>
              <w:spacing w:before="60" w:after="60" w:line="240" w:lineRule="auto"/>
              <w:jc w:val="center"/>
            </w:pPr>
            <w:r>
              <w:t>978-443-3602</w:t>
            </w:r>
          </w:p>
        </w:tc>
        <w:tc>
          <w:tcPr>
            <w:tcW w:w="1880" w:type="pct"/>
          </w:tcPr>
          <w:p w14:paraId="4F56B83D" w14:textId="56BF3363" w:rsidR="001F64C1" w:rsidRDefault="000B57E1" w:rsidP="000C0BC0">
            <w:pPr>
              <w:pStyle w:val="TX-TableText"/>
              <w:tabs>
                <w:tab w:val="left" w:pos="720"/>
              </w:tabs>
              <w:spacing w:before="60" w:after="60" w:line="240" w:lineRule="auto"/>
              <w:ind w:left="288"/>
            </w:pPr>
            <w:hyperlink r:id="rId13" w:history="1">
              <w:r w:rsidR="00D77840" w:rsidRPr="001C3D98">
                <w:rPr>
                  <w:rStyle w:val="Hyperlink"/>
                </w:rPr>
                <w:t>LindsayGiesen@westat.com</w:t>
              </w:r>
            </w:hyperlink>
          </w:p>
        </w:tc>
      </w:tr>
      <w:tr w:rsidR="00C23DA3" w:rsidRPr="002B785E" w14:paraId="3265E573" w14:textId="77777777" w:rsidTr="00620606">
        <w:tc>
          <w:tcPr>
            <w:tcW w:w="1276" w:type="pct"/>
            <w:shd w:val="clear" w:color="auto" w:fill="auto"/>
          </w:tcPr>
          <w:p w14:paraId="64BBFA5E" w14:textId="25596C91" w:rsidR="00C23DA3" w:rsidRPr="0001600F" w:rsidRDefault="006D1ACD" w:rsidP="000C0BC0">
            <w:pPr>
              <w:pStyle w:val="TX-TableText"/>
              <w:tabs>
                <w:tab w:val="left" w:pos="720"/>
              </w:tabs>
              <w:spacing w:before="60" w:after="60" w:line="240" w:lineRule="auto"/>
            </w:pPr>
            <w:r>
              <w:t>Jinee Burdg</w:t>
            </w:r>
          </w:p>
        </w:tc>
        <w:tc>
          <w:tcPr>
            <w:tcW w:w="922" w:type="pct"/>
            <w:shd w:val="clear" w:color="auto" w:fill="auto"/>
          </w:tcPr>
          <w:p w14:paraId="1A80C4EA" w14:textId="41089DE2" w:rsidR="00C23DA3" w:rsidRPr="0001600F" w:rsidRDefault="006D1ACD" w:rsidP="000C0BC0">
            <w:pPr>
              <w:pStyle w:val="TX-TableText"/>
              <w:tabs>
                <w:tab w:val="left" w:pos="720"/>
              </w:tabs>
              <w:spacing w:before="60" w:after="60"/>
              <w:ind w:left="288"/>
            </w:pPr>
            <w:r>
              <w:t>USDA/FNS</w:t>
            </w:r>
          </w:p>
        </w:tc>
        <w:tc>
          <w:tcPr>
            <w:tcW w:w="922" w:type="pct"/>
            <w:shd w:val="clear" w:color="auto" w:fill="auto"/>
          </w:tcPr>
          <w:p w14:paraId="590EF389" w14:textId="5FCAD56D" w:rsidR="00C23DA3" w:rsidRPr="0001600F" w:rsidRDefault="00B62C69" w:rsidP="000C0BC0">
            <w:pPr>
              <w:pStyle w:val="TX-TableText"/>
              <w:tabs>
                <w:tab w:val="left" w:pos="720"/>
              </w:tabs>
              <w:spacing w:before="60" w:after="60" w:line="240" w:lineRule="auto"/>
              <w:jc w:val="center"/>
            </w:pPr>
            <w:r>
              <w:rPr>
                <w:szCs w:val="24"/>
              </w:rPr>
              <w:t>703-</w:t>
            </w:r>
            <w:r w:rsidRPr="00404B49">
              <w:rPr>
                <w:rFonts w:ascii="Garamond" w:hAnsi="Garamond"/>
                <w:b/>
                <w:color w:val="3333FF"/>
              </w:rPr>
              <w:t xml:space="preserve"> </w:t>
            </w:r>
            <w:r w:rsidRPr="00404B49">
              <w:rPr>
                <w:szCs w:val="24"/>
              </w:rPr>
              <w:t>305-2744</w:t>
            </w:r>
          </w:p>
        </w:tc>
        <w:tc>
          <w:tcPr>
            <w:tcW w:w="1880" w:type="pct"/>
            <w:shd w:val="clear" w:color="auto" w:fill="auto"/>
          </w:tcPr>
          <w:p w14:paraId="2DA1C741" w14:textId="73305F70" w:rsidR="00C23DA3" w:rsidRPr="0001600F" w:rsidRDefault="000B57E1" w:rsidP="000C0BC0">
            <w:pPr>
              <w:pStyle w:val="TX-TableText"/>
              <w:tabs>
                <w:tab w:val="left" w:pos="720"/>
              </w:tabs>
              <w:spacing w:before="60" w:after="60" w:line="240" w:lineRule="auto"/>
              <w:ind w:left="288"/>
            </w:pPr>
            <w:hyperlink r:id="rId14" w:history="1">
              <w:r w:rsidR="00D77840" w:rsidRPr="001C3D98">
                <w:rPr>
                  <w:rStyle w:val="Hyperlink"/>
                </w:rPr>
                <w:t>Jinee.burdg@fns.usda.gov</w:t>
              </w:r>
            </w:hyperlink>
          </w:p>
        </w:tc>
      </w:tr>
      <w:tr w:rsidR="00AB3D25" w:rsidRPr="002B785E" w14:paraId="0FD22A46" w14:textId="77777777" w:rsidTr="00620606">
        <w:tc>
          <w:tcPr>
            <w:tcW w:w="1276" w:type="pct"/>
            <w:shd w:val="clear" w:color="auto" w:fill="auto"/>
          </w:tcPr>
          <w:p w14:paraId="0A2F1046" w14:textId="6827B4BF" w:rsidR="00AB3D25" w:rsidRPr="00620606" w:rsidRDefault="00AB3D25" w:rsidP="000C0BC0">
            <w:pPr>
              <w:pStyle w:val="TX-TableText"/>
              <w:tabs>
                <w:tab w:val="left" w:pos="720"/>
              </w:tabs>
              <w:spacing w:before="60" w:after="60" w:line="240" w:lineRule="auto"/>
            </w:pPr>
            <w:r w:rsidRPr="00620606">
              <w:t>Sarah Goodale</w:t>
            </w:r>
          </w:p>
        </w:tc>
        <w:tc>
          <w:tcPr>
            <w:tcW w:w="922" w:type="pct"/>
            <w:shd w:val="clear" w:color="auto" w:fill="auto"/>
          </w:tcPr>
          <w:p w14:paraId="4A9004A7" w14:textId="242011AA" w:rsidR="00AB3D25" w:rsidRPr="00620606" w:rsidRDefault="00AB3D25" w:rsidP="000C0BC0">
            <w:pPr>
              <w:pStyle w:val="TX-TableText"/>
              <w:tabs>
                <w:tab w:val="left" w:pos="720"/>
              </w:tabs>
              <w:spacing w:before="60" w:after="60"/>
              <w:ind w:left="288"/>
            </w:pPr>
            <w:r w:rsidRPr="00620606">
              <w:t>NASS</w:t>
            </w:r>
          </w:p>
        </w:tc>
        <w:tc>
          <w:tcPr>
            <w:tcW w:w="922" w:type="pct"/>
            <w:shd w:val="clear" w:color="auto" w:fill="auto"/>
          </w:tcPr>
          <w:p w14:paraId="120F4F7D" w14:textId="162E88E2" w:rsidR="00AB3D25" w:rsidRPr="00620606" w:rsidRDefault="00AB3D25" w:rsidP="000C0BC0">
            <w:pPr>
              <w:pStyle w:val="TX-TableText"/>
              <w:tabs>
                <w:tab w:val="left" w:pos="720"/>
              </w:tabs>
              <w:spacing w:before="60" w:after="60" w:line="240" w:lineRule="auto"/>
              <w:jc w:val="center"/>
              <w:rPr>
                <w:szCs w:val="24"/>
              </w:rPr>
            </w:pPr>
            <w:r w:rsidRPr="00620606">
              <w:rPr>
                <w:szCs w:val="24"/>
              </w:rPr>
              <w:t>202-690-8122</w:t>
            </w:r>
          </w:p>
        </w:tc>
        <w:tc>
          <w:tcPr>
            <w:tcW w:w="1880" w:type="pct"/>
            <w:shd w:val="clear" w:color="auto" w:fill="auto"/>
          </w:tcPr>
          <w:p w14:paraId="70693990" w14:textId="3430886A" w:rsidR="00AB3D25" w:rsidRPr="00620606" w:rsidRDefault="00AB3D25" w:rsidP="000C0BC0">
            <w:pPr>
              <w:pStyle w:val="TX-TableText"/>
              <w:tabs>
                <w:tab w:val="left" w:pos="720"/>
              </w:tabs>
              <w:spacing w:before="60" w:after="60" w:line="240" w:lineRule="auto"/>
              <w:ind w:left="288"/>
            </w:pPr>
            <w:r w:rsidRPr="00620606">
              <w:t>Sarah.goodale@nass.usda.gov</w:t>
            </w:r>
          </w:p>
        </w:tc>
      </w:tr>
      <w:tr w:rsidR="00C23DA3" w:rsidRPr="002B785E" w14:paraId="06CE3EA8" w14:textId="665507D9" w:rsidTr="00620606">
        <w:tc>
          <w:tcPr>
            <w:tcW w:w="1276" w:type="pct"/>
          </w:tcPr>
          <w:p w14:paraId="0A2048A5" w14:textId="1C3FAC0F" w:rsidR="00C23DA3" w:rsidRPr="004504E0" w:rsidRDefault="00B62C69" w:rsidP="000C0BC0">
            <w:pPr>
              <w:pStyle w:val="TX-TableText"/>
              <w:tabs>
                <w:tab w:val="left" w:pos="720"/>
              </w:tabs>
              <w:spacing w:before="60" w:line="240" w:lineRule="auto"/>
            </w:pPr>
            <w:r>
              <w:t xml:space="preserve">Ted Macaluso </w:t>
            </w:r>
          </w:p>
        </w:tc>
        <w:tc>
          <w:tcPr>
            <w:tcW w:w="922" w:type="pct"/>
          </w:tcPr>
          <w:p w14:paraId="138F8995" w14:textId="2E8988FB" w:rsidR="00C23DA3" w:rsidRPr="004504E0" w:rsidRDefault="00350B94" w:rsidP="000C0BC0">
            <w:pPr>
              <w:pStyle w:val="TX-TableText"/>
              <w:tabs>
                <w:tab w:val="left" w:pos="720"/>
              </w:tabs>
              <w:spacing w:before="60" w:line="240" w:lineRule="auto"/>
              <w:ind w:left="288"/>
            </w:pPr>
            <w:r>
              <w:t xml:space="preserve">Westat </w:t>
            </w:r>
          </w:p>
        </w:tc>
        <w:tc>
          <w:tcPr>
            <w:tcW w:w="922" w:type="pct"/>
          </w:tcPr>
          <w:p w14:paraId="049DCFFB" w14:textId="05F7D4C7" w:rsidR="00C23DA3" w:rsidRPr="004504E0" w:rsidRDefault="0056382A" w:rsidP="000C0BC0">
            <w:pPr>
              <w:pStyle w:val="TX-TableText"/>
              <w:tabs>
                <w:tab w:val="left" w:pos="720"/>
              </w:tabs>
              <w:spacing w:before="60" w:line="240" w:lineRule="auto"/>
              <w:jc w:val="center"/>
            </w:pPr>
            <w:r>
              <w:t>571-214-9658</w:t>
            </w:r>
          </w:p>
        </w:tc>
        <w:tc>
          <w:tcPr>
            <w:tcW w:w="1880" w:type="pct"/>
          </w:tcPr>
          <w:p w14:paraId="35408229" w14:textId="48545531" w:rsidR="00C23DA3" w:rsidRPr="004504E0" w:rsidRDefault="000B57E1" w:rsidP="000C0BC0">
            <w:pPr>
              <w:pStyle w:val="TX-TableText"/>
              <w:tabs>
                <w:tab w:val="left" w:pos="720"/>
              </w:tabs>
              <w:spacing w:before="60" w:line="240" w:lineRule="auto"/>
              <w:ind w:left="288"/>
            </w:pPr>
            <w:hyperlink r:id="rId15" w:history="1">
              <w:r w:rsidR="00D77840" w:rsidRPr="001C3D98">
                <w:rPr>
                  <w:rStyle w:val="Hyperlink"/>
                </w:rPr>
                <w:t>ted.macaluso.llc@gmail.com</w:t>
              </w:r>
            </w:hyperlink>
          </w:p>
        </w:tc>
      </w:tr>
    </w:tbl>
    <w:p w14:paraId="75A091D8" w14:textId="671B01DF" w:rsidR="005D228D" w:rsidRDefault="005D228D" w:rsidP="00385FB5">
      <w:pPr>
        <w:tabs>
          <w:tab w:val="left" w:pos="720"/>
        </w:tabs>
      </w:pPr>
    </w:p>
    <w:p w14:paraId="6534DA7A" w14:textId="6EAD8E94" w:rsidR="001720F2" w:rsidRPr="005D228D" w:rsidRDefault="001720F2" w:rsidP="00AB3D25">
      <w:pPr>
        <w:tabs>
          <w:tab w:val="left" w:pos="720"/>
        </w:tabs>
      </w:pPr>
    </w:p>
    <w:sectPr w:rsidR="001720F2" w:rsidRPr="005D228D" w:rsidSect="00550934">
      <w:headerReference w:type="default" r:id="rId16"/>
      <w:footerReference w:type="default" r:id="rId17"/>
      <w:footerReference w:type="first" r:id="rId18"/>
      <w:endnotePr>
        <w:numFmt w:val="decimal"/>
      </w:endnotePr>
      <w:pgSz w:w="12240" w:h="15840" w:code="1"/>
      <w:pgMar w:top="1440" w:right="1440" w:bottom="1440"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FE018" w14:textId="77777777" w:rsidR="00DB3B77" w:rsidRDefault="00DB3B77">
      <w:pPr>
        <w:spacing w:line="240" w:lineRule="auto"/>
      </w:pPr>
      <w:r>
        <w:separator/>
      </w:r>
    </w:p>
  </w:endnote>
  <w:endnote w:type="continuationSeparator" w:id="0">
    <w:p w14:paraId="063489AE" w14:textId="77777777" w:rsidR="00DB3B77" w:rsidRDefault="00DB3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ercury Text G1">
    <w:altName w:val="Mercury Text G1"/>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Light">
    <w:altName w:val="Helvetica-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6E6C" w14:textId="77777777" w:rsidR="001D471B" w:rsidRPr="00124854" w:rsidRDefault="001D471B" w:rsidP="007349C0">
    <w:pPr>
      <w:jc w:val="center"/>
    </w:pPr>
    <w:r>
      <w:fldChar w:fldCharType="begin"/>
    </w:r>
    <w:r>
      <w:instrText xml:space="preserve"> PAGE   \* MERGEFORMAT </w:instrText>
    </w:r>
    <w:r>
      <w:fldChar w:fldCharType="separate"/>
    </w:r>
    <w:r>
      <w:rPr>
        <w:noProof/>
      </w:rPr>
      <w:t>xii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92662"/>
      <w:docPartObj>
        <w:docPartGallery w:val="Page Numbers (Bottom of Page)"/>
        <w:docPartUnique/>
      </w:docPartObj>
    </w:sdtPr>
    <w:sdtEndPr>
      <w:rPr>
        <w:noProof/>
      </w:rPr>
    </w:sdtEndPr>
    <w:sdtContent>
      <w:p w14:paraId="2EC6E5BB" w14:textId="33D7FD1D" w:rsidR="001D471B" w:rsidRDefault="001D471B" w:rsidP="00B0550D">
        <w:pPr>
          <w:pStyle w:val="Footer"/>
          <w:jc w:val="center"/>
        </w:pPr>
        <w:r>
          <w:fldChar w:fldCharType="begin"/>
        </w:r>
        <w:r>
          <w:instrText xml:space="preserve"> PAGE   \* MERGEFORMAT </w:instrText>
        </w:r>
        <w:r>
          <w:fldChar w:fldCharType="separate"/>
        </w:r>
        <w:r w:rsidR="00C82EF7">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A7B9" w14:textId="77777777" w:rsidR="001D471B" w:rsidRDefault="001D471B" w:rsidP="00B0550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13439"/>
      <w:docPartObj>
        <w:docPartGallery w:val="Page Numbers (Bottom of Page)"/>
        <w:docPartUnique/>
      </w:docPartObj>
    </w:sdtPr>
    <w:sdtEndPr>
      <w:rPr>
        <w:noProof/>
      </w:rPr>
    </w:sdtEndPr>
    <w:sdtContent>
      <w:p w14:paraId="405F267D" w14:textId="485D5EBA" w:rsidR="001D471B" w:rsidRDefault="001D471B">
        <w:pPr>
          <w:pStyle w:val="Footer"/>
          <w:jc w:val="center"/>
        </w:pPr>
        <w:r>
          <w:fldChar w:fldCharType="begin"/>
        </w:r>
        <w:r>
          <w:instrText xml:space="preserve"> PAGE   \* MERGEFORMAT </w:instrText>
        </w:r>
        <w:r>
          <w:fldChar w:fldCharType="separate"/>
        </w:r>
        <w:r w:rsidR="00C82EF7">
          <w:rPr>
            <w:noProof/>
          </w:rPr>
          <w:t>9</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2A02" w14:textId="3E7E3ADD" w:rsidR="001D471B" w:rsidRDefault="000B57E1">
    <w:pPr>
      <w:pStyle w:val="Footer"/>
      <w:jc w:val="center"/>
    </w:pPr>
    <w:sdt>
      <w:sdtPr>
        <w:id w:val="-4135629"/>
        <w:docPartObj>
          <w:docPartGallery w:val="Page Numbers (Bottom of Page)"/>
          <w:docPartUnique/>
        </w:docPartObj>
      </w:sdtPr>
      <w:sdtEndPr/>
      <w:sdtContent>
        <w:r w:rsidR="001D471B">
          <w:fldChar w:fldCharType="begin"/>
        </w:r>
        <w:r w:rsidR="001D471B">
          <w:instrText xml:space="preserve"> PAGE   \* MERGEFORMAT </w:instrText>
        </w:r>
        <w:r w:rsidR="001D471B">
          <w:fldChar w:fldCharType="separate"/>
        </w:r>
        <w:r w:rsidR="00C82EF7">
          <w:rPr>
            <w:noProof/>
          </w:rPr>
          <w:t>1</w:t>
        </w:r>
        <w:r w:rsidR="001D471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195D5" w14:textId="77777777" w:rsidR="00DB3B77" w:rsidRDefault="00DB3B77">
      <w:pPr>
        <w:spacing w:line="240" w:lineRule="auto"/>
      </w:pPr>
      <w:r>
        <w:separator/>
      </w:r>
    </w:p>
  </w:footnote>
  <w:footnote w:type="continuationSeparator" w:id="0">
    <w:p w14:paraId="47561923" w14:textId="77777777" w:rsidR="00DB3B77" w:rsidRDefault="00DB3B77">
      <w:pPr>
        <w:spacing w:line="240" w:lineRule="auto"/>
      </w:pPr>
      <w:r>
        <w:continuationSeparator/>
      </w:r>
    </w:p>
  </w:footnote>
  <w:footnote w:id="1">
    <w:p w14:paraId="5C184292" w14:textId="11042781" w:rsidR="000615FC" w:rsidRDefault="000615FC" w:rsidP="000615FC">
      <w:pPr>
        <w:pStyle w:val="FootnoteText"/>
      </w:pPr>
      <w:r>
        <w:rPr>
          <w:rStyle w:val="FootnoteReference"/>
        </w:rPr>
        <w:footnoteRef/>
      </w:r>
      <w:r>
        <w:t xml:space="preserve"> For the purposes of this document, the term “State” is used to refer to all 54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2E3C6" w14:textId="77777777" w:rsidR="001D471B" w:rsidRDefault="001D4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230"/>
    <w:multiLevelType w:val="hybridMultilevel"/>
    <w:tmpl w:val="8CB8F6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2B21FE2"/>
    <w:multiLevelType w:val="hybridMultilevel"/>
    <w:tmpl w:val="C55E6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446D7F"/>
    <w:multiLevelType w:val="hybridMultilevel"/>
    <w:tmpl w:val="CD2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AE628A"/>
    <w:multiLevelType w:val="hybridMultilevel"/>
    <w:tmpl w:val="B1F0F01C"/>
    <w:lvl w:ilvl="0" w:tplc="22BCED50">
      <w:numFmt w:val="bullet"/>
      <w:pStyle w:val="B1-1stCalloutBullet"/>
      <w:lvlText w:val="•"/>
      <w:lvlJc w:val="left"/>
      <w:pPr>
        <w:ind w:left="720" w:hanging="360"/>
      </w:pPr>
      <w:rPr>
        <w:rFonts w:ascii="Calibri" w:eastAsia="Times New Roman" w:hAnsi="Calibri" w:cs="Times New Roman" w:hint="default"/>
        <w:color w:val="000000" w:themeColor="text1"/>
      </w:rPr>
    </w:lvl>
    <w:lvl w:ilvl="1" w:tplc="58923A42">
      <w:numFmt w:val="bullet"/>
      <w:pStyle w:val="B2-2ndCalloutBullet"/>
      <w:lvlText w:val="–"/>
      <w:lvlJc w:val="left"/>
      <w:pPr>
        <w:ind w:left="1440" w:hanging="360"/>
      </w:pPr>
      <w:rPr>
        <w:rFonts w:ascii="Calibri" w:eastAsia="Times New Roman" w:hAnsi="Calibri" w:cs="Times New Roman" w:hint="default"/>
        <w:b/>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D73C7C"/>
    <w:multiLevelType w:val="hybridMultilevel"/>
    <w:tmpl w:val="3FEE11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10"/>
  </w:num>
  <w:num w:numId="6">
    <w:abstractNumId w:val="7"/>
  </w:num>
  <w:num w:numId="7">
    <w:abstractNumId w:val="8"/>
  </w:num>
  <w:num w:numId="8">
    <w:abstractNumId w:val="0"/>
  </w:num>
  <w:num w:numId="9">
    <w:abstractNumId w:val="9"/>
  </w:num>
  <w:num w:numId="10">
    <w:abstractNumId w:val="4"/>
  </w:num>
  <w:num w:numId="1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ima Bereznitsky">
    <w15:presenceInfo w15:providerId="AD" w15:userId="S-1-5-21-2083667071-1112689225-1550850067-30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A3"/>
    <w:rsid w:val="00005466"/>
    <w:rsid w:val="0000791D"/>
    <w:rsid w:val="00007DC3"/>
    <w:rsid w:val="00012FC2"/>
    <w:rsid w:val="00013DCC"/>
    <w:rsid w:val="0001600F"/>
    <w:rsid w:val="00016885"/>
    <w:rsid w:val="00031875"/>
    <w:rsid w:val="000350E9"/>
    <w:rsid w:val="00036AF4"/>
    <w:rsid w:val="000373C7"/>
    <w:rsid w:val="000377DB"/>
    <w:rsid w:val="00043871"/>
    <w:rsid w:val="000439CA"/>
    <w:rsid w:val="000447C2"/>
    <w:rsid w:val="00047085"/>
    <w:rsid w:val="00051FAB"/>
    <w:rsid w:val="00057925"/>
    <w:rsid w:val="000615FC"/>
    <w:rsid w:val="000622D8"/>
    <w:rsid w:val="0006498E"/>
    <w:rsid w:val="00066207"/>
    <w:rsid w:val="000713CC"/>
    <w:rsid w:val="00071458"/>
    <w:rsid w:val="00073632"/>
    <w:rsid w:val="00073F2D"/>
    <w:rsid w:val="00076495"/>
    <w:rsid w:val="000811BB"/>
    <w:rsid w:val="00081906"/>
    <w:rsid w:val="00090426"/>
    <w:rsid w:val="00090A88"/>
    <w:rsid w:val="00091A23"/>
    <w:rsid w:val="000952BA"/>
    <w:rsid w:val="00095A6A"/>
    <w:rsid w:val="000973C3"/>
    <w:rsid w:val="000A6852"/>
    <w:rsid w:val="000B0290"/>
    <w:rsid w:val="000B3922"/>
    <w:rsid w:val="000B4C10"/>
    <w:rsid w:val="000B57E1"/>
    <w:rsid w:val="000C0BC0"/>
    <w:rsid w:val="000C33DB"/>
    <w:rsid w:val="000C3D20"/>
    <w:rsid w:val="000C6011"/>
    <w:rsid w:val="000D02CD"/>
    <w:rsid w:val="000D1C20"/>
    <w:rsid w:val="000D3774"/>
    <w:rsid w:val="000D51B5"/>
    <w:rsid w:val="000E07BE"/>
    <w:rsid w:val="000F4CFB"/>
    <w:rsid w:val="00101C84"/>
    <w:rsid w:val="00102068"/>
    <w:rsid w:val="00114B5D"/>
    <w:rsid w:val="00114C6E"/>
    <w:rsid w:val="00120A6B"/>
    <w:rsid w:val="00121A4A"/>
    <w:rsid w:val="001256C4"/>
    <w:rsid w:val="00127683"/>
    <w:rsid w:val="00134EFB"/>
    <w:rsid w:val="00141C13"/>
    <w:rsid w:val="001436D0"/>
    <w:rsid w:val="0014424C"/>
    <w:rsid w:val="00147D20"/>
    <w:rsid w:val="00152B01"/>
    <w:rsid w:val="00154BDF"/>
    <w:rsid w:val="00156208"/>
    <w:rsid w:val="001566DF"/>
    <w:rsid w:val="001609F1"/>
    <w:rsid w:val="001656C5"/>
    <w:rsid w:val="001659AC"/>
    <w:rsid w:val="0016774A"/>
    <w:rsid w:val="001703D7"/>
    <w:rsid w:val="001720F2"/>
    <w:rsid w:val="00176437"/>
    <w:rsid w:val="001768BA"/>
    <w:rsid w:val="00182F01"/>
    <w:rsid w:val="001845A5"/>
    <w:rsid w:val="00184A10"/>
    <w:rsid w:val="001960E5"/>
    <w:rsid w:val="00197016"/>
    <w:rsid w:val="001A10A2"/>
    <w:rsid w:val="001A55D9"/>
    <w:rsid w:val="001B097C"/>
    <w:rsid w:val="001B4E22"/>
    <w:rsid w:val="001B6AA1"/>
    <w:rsid w:val="001C50C0"/>
    <w:rsid w:val="001C69DD"/>
    <w:rsid w:val="001D0187"/>
    <w:rsid w:val="001D102C"/>
    <w:rsid w:val="001D1F70"/>
    <w:rsid w:val="001D471B"/>
    <w:rsid w:val="001D7177"/>
    <w:rsid w:val="001E3800"/>
    <w:rsid w:val="001E5F24"/>
    <w:rsid w:val="001E6079"/>
    <w:rsid w:val="001F11C0"/>
    <w:rsid w:val="001F64C1"/>
    <w:rsid w:val="00203CA4"/>
    <w:rsid w:val="00203EFB"/>
    <w:rsid w:val="0020415E"/>
    <w:rsid w:val="0020526D"/>
    <w:rsid w:val="00212FFB"/>
    <w:rsid w:val="002140E5"/>
    <w:rsid w:val="002143C2"/>
    <w:rsid w:val="00214B46"/>
    <w:rsid w:val="00222468"/>
    <w:rsid w:val="00223D9F"/>
    <w:rsid w:val="00230204"/>
    <w:rsid w:val="00235132"/>
    <w:rsid w:val="002377E1"/>
    <w:rsid w:val="00242E4E"/>
    <w:rsid w:val="002438C1"/>
    <w:rsid w:val="00246B38"/>
    <w:rsid w:val="00250D44"/>
    <w:rsid w:val="002564DB"/>
    <w:rsid w:val="00266495"/>
    <w:rsid w:val="00267642"/>
    <w:rsid w:val="002747D9"/>
    <w:rsid w:val="0027525C"/>
    <w:rsid w:val="00282312"/>
    <w:rsid w:val="002851B1"/>
    <w:rsid w:val="002860D0"/>
    <w:rsid w:val="002A6821"/>
    <w:rsid w:val="002B2499"/>
    <w:rsid w:val="002C102B"/>
    <w:rsid w:val="002D1420"/>
    <w:rsid w:val="002D3E8C"/>
    <w:rsid w:val="002E33AC"/>
    <w:rsid w:val="002E78A2"/>
    <w:rsid w:val="002E791B"/>
    <w:rsid w:val="002F0F19"/>
    <w:rsid w:val="002F1746"/>
    <w:rsid w:val="002F5259"/>
    <w:rsid w:val="002F5C1B"/>
    <w:rsid w:val="002F7B23"/>
    <w:rsid w:val="00302E5C"/>
    <w:rsid w:val="00304009"/>
    <w:rsid w:val="00307CF7"/>
    <w:rsid w:val="00314DA9"/>
    <w:rsid w:val="00315646"/>
    <w:rsid w:val="003234D5"/>
    <w:rsid w:val="00323FC9"/>
    <w:rsid w:val="003254F9"/>
    <w:rsid w:val="003324D9"/>
    <w:rsid w:val="00350B94"/>
    <w:rsid w:val="003625FE"/>
    <w:rsid w:val="00362F8B"/>
    <w:rsid w:val="00381B98"/>
    <w:rsid w:val="00382E6A"/>
    <w:rsid w:val="00383C29"/>
    <w:rsid w:val="00385FB5"/>
    <w:rsid w:val="0039698E"/>
    <w:rsid w:val="00397B0B"/>
    <w:rsid w:val="003A10A3"/>
    <w:rsid w:val="003A33F2"/>
    <w:rsid w:val="003A4234"/>
    <w:rsid w:val="003A4615"/>
    <w:rsid w:val="003A522C"/>
    <w:rsid w:val="003A6AB6"/>
    <w:rsid w:val="003B32CB"/>
    <w:rsid w:val="003B4886"/>
    <w:rsid w:val="003B645B"/>
    <w:rsid w:val="003C3199"/>
    <w:rsid w:val="003C6562"/>
    <w:rsid w:val="003D1876"/>
    <w:rsid w:val="003E17A4"/>
    <w:rsid w:val="003E7E0A"/>
    <w:rsid w:val="003F14B1"/>
    <w:rsid w:val="003F6918"/>
    <w:rsid w:val="004004E4"/>
    <w:rsid w:val="00403B29"/>
    <w:rsid w:val="00404B49"/>
    <w:rsid w:val="00405BB4"/>
    <w:rsid w:val="004113C1"/>
    <w:rsid w:val="004144E2"/>
    <w:rsid w:val="00414B36"/>
    <w:rsid w:val="004153AF"/>
    <w:rsid w:val="00417779"/>
    <w:rsid w:val="00421E98"/>
    <w:rsid w:val="00423AD5"/>
    <w:rsid w:val="00423B04"/>
    <w:rsid w:val="004245D5"/>
    <w:rsid w:val="004273F4"/>
    <w:rsid w:val="004419E4"/>
    <w:rsid w:val="0045061A"/>
    <w:rsid w:val="004628AE"/>
    <w:rsid w:val="00464C0A"/>
    <w:rsid w:val="00465DAF"/>
    <w:rsid w:val="00466176"/>
    <w:rsid w:val="0047041E"/>
    <w:rsid w:val="004762B0"/>
    <w:rsid w:val="00481DB2"/>
    <w:rsid w:val="0048489B"/>
    <w:rsid w:val="0049107B"/>
    <w:rsid w:val="00493E51"/>
    <w:rsid w:val="004A08FC"/>
    <w:rsid w:val="004A1645"/>
    <w:rsid w:val="004B3AEF"/>
    <w:rsid w:val="004B4746"/>
    <w:rsid w:val="004C4ED5"/>
    <w:rsid w:val="004D0D4C"/>
    <w:rsid w:val="004D3719"/>
    <w:rsid w:val="004D3F5E"/>
    <w:rsid w:val="004E7AC1"/>
    <w:rsid w:val="004F28C2"/>
    <w:rsid w:val="004F3DED"/>
    <w:rsid w:val="004F7C55"/>
    <w:rsid w:val="005071A8"/>
    <w:rsid w:val="00517BD9"/>
    <w:rsid w:val="00521262"/>
    <w:rsid w:val="00527861"/>
    <w:rsid w:val="00532066"/>
    <w:rsid w:val="00545485"/>
    <w:rsid w:val="00545BC6"/>
    <w:rsid w:val="00550934"/>
    <w:rsid w:val="005547B9"/>
    <w:rsid w:val="0056328B"/>
    <w:rsid w:val="0056382A"/>
    <w:rsid w:val="00575C11"/>
    <w:rsid w:val="005767EE"/>
    <w:rsid w:val="005775D3"/>
    <w:rsid w:val="00580B23"/>
    <w:rsid w:val="00593313"/>
    <w:rsid w:val="00596C37"/>
    <w:rsid w:val="005A174F"/>
    <w:rsid w:val="005A2FA4"/>
    <w:rsid w:val="005B7031"/>
    <w:rsid w:val="005C1047"/>
    <w:rsid w:val="005D1174"/>
    <w:rsid w:val="005D228D"/>
    <w:rsid w:val="005D46D8"/>
    <w:rsid w:val="005D4D4E"/>
    <w:rsid w:val="005D5BBC"/>
    <w:rsid w:val="005D63B8"/>
    <w:rsid w:val="005E3AA1"/>
    <w:rsid w:val="005E53FF"/>
    <w:rsid w:val="005F24C0"/>
    <w:rsid w:val="005F33C9"/>
    <w:rsid w:val="005F5509"/>
    <w:rsid w:val="00606BBF"/>
    <w:rsid w:val="00606DB2"/>
    <w:rsid w:val="00607653"/>
    <w:rsid w:val="00614494"/>
    <w:rsid w:val="00620606"/>
    <w:rsid w:val="00623CEF"/>
    <w:rsid w:val="0062578A"/>
    <w:rsid w:val="006313A0"/>
    <w:rsid w:val="006349B3"/>
    <w:rsid w:val="0063589C"/>
    <w:rsid w:val="00637CED"/>
    <w:rsid w:val="00644471"/>
    <w:rsid w:val="006449F5"/>
    <w:rsid w:val="00651022"/>
    <w:rsid w:val="00652FB0"/>
    <w:rsid w:val="00657A93"/>
    <w:rsid w:val="006615F9"/>
    <w:rsid w:val="00661B19"/>
    <w:rsid w:val="00662083"/>
    <w:rsid w:val="00663127"/>
    <w:rsid w:val="006644E8"/>
    <w:rsid w:val="00672E8F"/>
    <w:rsid w:val="006756A3"/>
    <w:rsid w:val="00680277"/>
    <w:rsid w:val="00683296"/>
    <w:rsid w:val="0068381B"/>
    <w:rsid w:val="00683820"/>
    <w:rsid w:val="006849A8"/>
    <w:rsid w:val="00686039"/>
    <w:rsid w:val="00686381"/>
    <w:rsid w:val="006901D7"/>
    <w:rsid w:val="00691157"/>
    <w:rsid w:val="006A0637"/>
    <w:rsid w:val="006A0999"/>
    <w:rsid w:val="006A238C"/>
    <w:rsid w:val="006A322E"/>
    <w:rsid w:val="006A46F6"/>
    <w:rsid w:val="006A6DF4"/>
    <w:rsid w:val="006A7696"/>
    <w:rsid w:val="006B73E2"/>
    <w:rsid w:val="006C0E72"/>
    <w:rsid w:val="006D1ACD"/>
    <w:rsid w:val="006D3721"/>
    <w:rsid w:val="006D5B05"/>
    <w:rsid w:val="006D6421"/>
    <w:rsid w:val="006D64E3"/>
    <w:rsid w:val="006D735C"/>
    <w:rsid w:val="006E28D7"/>
    <w:rsid w:val="006E775D"/>
    <w:rsid w:val="006F4794"/>
    <w:rsid w:val="0070039E"/>
    <w:rsid w:val="007007BE"/>
    <w:rsid w:val="00701E95"/>
    <w:rsid w:val="007035CD"/>
    <w:rsid w:val="00705A09"/>
    <w:rsid w:val="00707A44"/>
    <w:rsid w:val="007111EA"/>
    <w:rsid w:val="00711CFB"/>
    <w:rsid w:val="00717438"/>
    <w:rsid w:val="00721588"/>
    <w:rsid w:val="0072337A"/>
    <w:rsid w:val="007304BD"/>
    <w:rsid w:val="00731A44"/>
    <w:rsid w:val="00731C62"/>
    <w:rsid w:val="007349C0"/>
    <w:rsid w:val="00741FAB"/>
    <w:rsid w:val="0074230F"/>
    <w:rsid w:val="00742911"/>
    <w:rsid w:val="0074389B"/>
    <w:rsid w:val="00745C69"/>
    <w:rsid w:val="00746263"/>
    <w:rsid w:val="00751F03"/>
    <w:rsid w:val="00770AB4"/>
    <w:rsid w:val="00770E81"/>
    <w:rsid w:val="00772C50"/>
    <w:rsid w:val="00774268"/>
    <w:rsid w:val="0077775D"/>
    <w:rsid w:val="00781740"/>
    <w:rsid w:val="0078457C"/>
    <w:rsid w:val="00784FD8"/>
    <w:rsid w:val="00790504"/>
    <w:rsid w:val="00790D0C"/>
    <w:rsid w:val="00795760"/>
    <w:rsid w:val="007965C4"/>
    <w:rsid w:val="007A4BF5"/>
    <w:rsid w:val="007A5378"/>
    <w:rsid w:val="007A76FF"/>
    <w:rsid w:val="007A7CB3"/>
    <w:rsid w:val="007B1749"/>
    <w:rsid w:val="007B5385"/>
    <w:rsid w:val="007C0946"/>
    <w:rsid w:val="007C2D80"/>
    <w:rsid w:val="007D25C1"/>
    <w:rsid w:val="007D4ED1"/>
    <w:rsid w:val="007E2823"/>
    <w:rsid w:val="007F1424"/>
    <w:rsid w:val="007F4015"/>
    <w:rsid w:val="007F73F6"/>
    <w:rsid w:val="00807D9C"/>
    <w:rsid w:val="00816D5A"/>
    <w:rsid w:val="008176C4"/>
    <w:rsid w:val="00820C97"/>
    <w:rsid w:val="008222AC"/>
    <w:rsid w:val="008478CF"/>
    <w:rsid w:val="00850A8B"/>
    <w:rsid w:val="00853851"/>
    <w:rsid w:val="008562F2"/>
    <w:rsid w:val="0086113C"/>
    <w:rsid w:val="0086324B"/>
    <w:rsid w:val="0086433D"/>
    <w:rsid w:val="00866CBB"/>
    <w:rsid w:val="0087351F"/>
    <w:rsid w:val="008736B3"/>
    <w:rsid w:val="00874413"/>
    <w:rsid w:val="008750B5"/>
    <w:rsid w:val="008756CC"/>
    <w:rsid w:val="00876A38"/>
    <w:rsid w:val="0088021E"/>
    <w:rsid w:val="00882E4B"/>
    <w:rsid w:val="008874B0"/>
    <w:rsid w:val="008902E1"/>
    <w:rsid w:val="008917D9"/>
    <w:rsid w:val="00894610"/>
    <w:rsid w:val="00895E95"/>
    <w:rsid w:val="008A1504"/>
    <w:rsid w:val="008A1550"/>
    <w:rsid w:val="008C10A5"/>
    <w:rsid w:val="008C7E06"/>
    <w:rsid w:val="008D45A5"/>
    <w:rsid w:val="008F2582"/>
    <w:rsid w:val="00923737"/>
    <w:rsid w:val="00923C66"/>
    <w:rsid w:val="00923E24"/>
    <w:rsid w:val="009355F7"/>
    <w:rsid w:val="00940319"/>
    <w:rsid w:val="00941C02"/>
    <w:rsid w:val="00946178"/>
    <w:rsid w:val="00950A60"/>
    <w:rsid w:val="0095362B"/>
    <w:rsid w:val="00957DEE"/>
    <w:rsid w:val="00963BCC"/>
    <w:rsid w:val="00963C7A"/>
    <w:rsid w:val="009706B4"/>
    <w:rsid w:val="0097142D"/>
    <w:rsid w:val="00977B79"/>
    <w:rsid w:val="00987135"/>
    <w:rsid w:val="009871D3"/>
    <w:rsid w:val="00990B42"/>
    <w:rsid w:val="00992616"/>
    <w:rsid w:val="00992641"/>
    <w:rsid w:val="009943A4"/>
    <w:rsid w:val="009951F6"/>
    <w:rsid w:val="009A37E0"/>
    <w:rsid w:val="009A59D9"/>
    <w:rsid w:val="009B04EC"/>
    <w:rsid w:val="009C1AF2"/>
    <w:rsid w:val="009D254B"/>
    <w:rsid w:val="009D2DA9"/>
    <w:rsid w:val="009D4B8D"/>
    <w:rsid w:val="009D6128"/>
    <w:rsid w:val="009E24FA"/>
    <w:rsid w:val="009E4E79"/>
    <w:rsid w:val="009F61C2"/>
    <w:rsid w:val="00A031FA"/>
    <w:rsid w:val="00A06C10"/>
    <w:rsid w:val="00A23DF8"/>
    <w:rsid w:val="00A260FE"/>
    <w:rsid w:val="00A26E08"/>
    <w:rsid w:val="00A27107"/>
    <w:rsid w:val="00A3059C"/>
    <w:rsid w:val="00A3322E"/>
    <w:rsid w:val="00A34796"/>
    <w:rsid w:val="00A41E59"/>
    <w:rsid w:val="00A42D5A"/>
    <w:rsid w:val="00A43D19"/>
    <w:rsid w:val="00A44935"/>
    <w:rsid w:val="00A466FB"/>
    <w:rsid w:val="00A5064E"/>
    <w:rsid w:val="00A5297A"/>
    <w:rsid w:val="00A55898"/>
    <w:rsid w:val="00A620CD"/>
    <w:rsid w:val="00A62A8F"/>
    <w:rsid w:val="00A71208"/>
    <w:rsid w:val="00A73334"/>
    <w:rsid w:val="00A755BD"/>
    <w:rsid w:val="00A75648"/>
    <w:rsid w:val="00A77D80"/>
    <w:rsid w:val="00A80085"/>
    <w:rsid w:val="00A80C12"/>
    <w:rsid w:val="00A8696E"/>
    <w:rsid w:val="00A86C8A"/>
    <w:rsid w:val="00A877F4"/>
    <w:rsid w:val="00A90994"/>
    <w:rsid w:val="00A9104B"/>
    <w:rsid w:val="00AA2B1E"/>
    <w:rsid w:val="00AA2FF4"/>
    <w:rsid w:val="00AA5013"/>
    <w:rsid w:val="00AB3D25"/>
    <w:rsid w:val="00AC51FE"/>
    <w:rsid w:val="00AC64BC"/>
    <w:rsid w:val="00AD2067"/>
    <w:rsid w:val="00AD2AD8"/>
    <w:rsid w:val="00AD2E00"/>
    <w:rsid w:val="00AD5980"/>
    <w:rsid w:val="00AD6717"/>
    <w:rsid w:val="00AE13C3"/>
    <w:rsid w:val="00AF1251"/>
    <w:rsid w:val="00AF3094"/>
    <w:rsid w:val="00AF5DA7"/>
    <w:rsid w:val="00AF7957"/>
    <w:rsid w:val="00B0550D"/>
    <w:rsid w:val="00B06CAC"/>
    <w:rsid w:val="00B118D4"/>
    <w:rsid w:val="00B11E90"/>
    <w:rsid w:val="00B231D1"/>
    <w:rsid w:val="00B3005F"/>
    <w:rsid w:val="00B30717"/>
    <w:rsid w:val="00B425FF"/>
    <w:rsid w:val="00B45D47"/>
    <w:rsid w:val="00B5077E"/>
    <w:rsid w:val="00B51E54"/>
    <w:rsid w:val="00B54406"/>
    <w:rsid w:val="00B55900"/>
    <w:rsid w:val="00B57776"/>
    <w:rsid w:val="00B6228E"/>
    <w:rsid w:val="00B62C69"/>
    <w:rsid w:val="00B70876"/>
    <w:rsid w:val="00B739D6"/>
    <w:rsid w:val="00B755EB"/>
    <w:rsid w:val="00B84D69"/>
    <w:rsid w:val="00B86F8D"/>
    <w:rsid w:val="00B90B9D"/>
    <w:rsid w:val="00B9157C"/>
    <w:rsid w:val="00B92507"/>
    <w:rsid w:val="00B939F3"/>
    <w:rsid w:val="00B9677F"/>
    <w:rsid w:val="00BA0E91"/>
    <w:rsid w:val="00BA4999"/>
    <w:rsid w:val="00BA78F9"/>
    <w:rsid w:val="00BB06E9"/>
    <w:rsid w:val="00BB30A5"/>
    <w:rsid w:val="00BB488F"/>
    <w:rsid w:val="00BB76D8"/>
    <w:rsid w:val="00BC6E81"/>
    <w:rsid w:val="00BD1970"/>
    <w:rsid w:val="00BD496D"/>
    <w:rsid w:val="00BD4AB9"/>
    <w:rsid w:val="00BF1112"/>
    <w:rsid w:val="00BF2625"/>
    <w:rsid w:val="00BF4C58"/>
    <w:rsid w:val="00C02332"/>
    <w:rsid w:val="00C025DB"/>
    <w:rsid w:val="00C04323"/>
    <w:rsid w:val="00C06140"/>
    <w:rsid w:val="00C07120"/>
    <w:rsid w:val="00C078BE"/>
    <w:rsid w:val="00C14269"/>
    <w:rsid w:val="00C14B4C"/>
    <w:rsid w:val="00C16990"/>
    <w:rsid w:val="00C16DCA"/>
    <w:rsid w:val="00C23317"/>
    <w:rsid w:val="00C23DA3"/>
    <w:rsid w:val="00C24573"/>
    <w:rsid w:val="00C24D06"/>
    <w:rsid w:val="00C2551E"/>
    <w:rsid w:val="00C27247"/>
    <w:rsid w:val="00C274BD"/>
    <w:rsid w:val="00C34ED8"/>
    <w:rsid w:val="00C365A5"/>
    <w:rsid w:val="00C37155"/>
    <w:rsid w:val="00C41ADD"/>
    <w:rsid w:val="00C44186"/>
    <w:rsid w:val="00C47E24"/>
    <w:rsid w:val="00C50612"/>
    <w:rsid w:val="00C507E7"/>
    <w:rsid w:val="00C61ED2"/>
    <w:rsid w:val="00C70C66"/>
    <w:rsid w:val="00C7771B"/>
    <w:rsid w:val="00C81152"/>
    <w:rsid w:val="00C82EF7"/>
    <w:rsid w:val="00C9296E"/>
    <w:rsid w:val="00CA2A1A"/>
    <w:rsid w:val="00CA475E"/>
    <w:rsid w:val="00CA549E"/>
    <w:rsid w:val="00CB6421"/>
    <w:rsid w:val="00CC176C"/>
    <w:rsid w:val="00CC539A"/>
    <w:rsid w:val="00CD0459"/>
    <w:rsid w:val="00CD0F83"/>
    <w:rsid w:val="00CD46B2"/>
    <w:rsid w:val="00CD70C0"/>
    <w:rsid w:val="00CE4563"/>
    <w:rsid w:val="00CE6820"/>
    <w:rsid w:val="00CF1046"/>
    <w:rsid w:val="00CF2F50"/>
    <w:rsid w:val="00CF7992"/>
    <w:rsid w:val="00D026CE"/>
    <w:rsid w:val="00D03B93"/>
    <w:rsid w:val="00D0546C"/>
    <w:rsid w:val="00D070D3"/>
    <w:rsid w:val="00D256B0"/>
    <w:rsid w:val="00D302BC"/>
    <w:rsid w:val="00D551B0"/>
    <w:rsid w:val="00D564BE"/>
    <w:rsid w:val="00D56FFC"/>
    <w:rsid w:val="00D61811"/>
    <w:rsid w:val="00D63563"/>
    <w:rsid w:val="00D64C98"/>
    <w:rsid w:val="00D75699"/>
    <w:rsid w:val="00D77840"/>
    <w:rsid w:val="00D85D12"/>
    <w:rsid w:val="00D90F23"/>
    <w:rsid w:val="00DA1435"/>
    <w:rsid w:val="00DA59AC"/>
    <w:rsid w:val="00DB0BC5"/>
    <w:rsid w:val="00DB2353"/>
    <w:rsid w:val="00DB3B77"/>
    <w:rsid w:val="00DB4B6E"/>
    <w:rsid w:val="00DB6D72"/>
    <w:rsid w:val="00DB7F12"/>
    <w:rsid w:val="00DC6A2C"/>
    <w:rsid w:val="00DD4E06"/>
    <w:rsid w:val="00DD609E"/>
    <w:rsid w:val="00DE11DC"/>
    <w:rsid w:val="00DE658E"/>
    <w:rsid w:val="00DF3A38"/>
    <w:rsid w:val="00DF435E"/>
    <w:rsid w:val="00E11D52"/>
    <w:rsid w:val="00E12A72"/>
    <w:rsid w:val="00E1521A"/>
    <w:rsid w:val="00E17199"/>
    <w:rsid w:val="00E30E6D"/>
    <w:rsid w:val="00E314C7"/>
    <w:rsid w:val="00E33761"/>
    <w:rsid w:val="00E44DA9"/>
    <w:rsid w:val="00E51BA4"/>
    <w:rsid w:val="00E6096F"/>
    <w:rsid w:val="00E62BCD"/>
    <w:rsid w:val="00E63F45"/>
    <w:rsid w:val="00E65595"/>
    <w:rsid w:val="00E670EF"/>
    <w:rsid w:val="00E70DFB"/>
    <w:rsid w:val="00E713D3"/>
    <w:rsid w:val="00E75689"/>
    <w:rsid w:val="00E80DBF"/>
    <w:rsid w:val="00E9046E"/>
    <w:rsid w:val="00E90931"/>
    <w:rsid w:val="00E94950"/>
    <w:rsid w:val="00E976F7"/>
    <w:rsid w:val="00EA0AFC"/>
    <w:rsid w:val="00EA55CD"/>
    <w:rsid w:val="00EA5E39"/>
    <w:rsid w:val="00EA6750"/>
    <w:rsid w:val="00EB0326"/>
    <w:rsid w:val="00EC17B6"/>
    <w:rsid w:val="00EC5256"/>
    <w:rsid w:val="00EC5FEE"/>
    <w:rsid w:val="00ED3B35"/>
    <w:rsid w:val="00ED65B5"/>
    <w:rsid w:val="00EE593E"/>
    <w:rsid w:val="00EE59B8"/>
    <w:rsid w:val="00EF027D"/>
    <w:rsid w:val="00EF0B80"/>
    <w:rsid w:val="00F04AED"/>
    <w:rsid w:val="00F31CC2"/>
    <w:rsid w:val="00F54A25"/>
    <w:rsid w:val="00F564F6"/>
    <w:rsid w:val="00F624DC"/>
    <w:rsid w:val="00F62769"/>
    <w:rsid w:val="00F6413F"/>
    <w:rsid w:val="00F65579"/>
    <w:rsid w:val="00F705BB"/>
    <w:rsid w:val="00F72113"/>
    <w:rsid w:val="00F73DD9"/>
    <w:rsid w:val="00F76B4D"/>
    <w:rsid w:val="00F77388"/>
    <w:rsid w:val="00F954E0"/>
    <w:rsid w:val="00FB0B81"/>
    <w:rsid w:val="00FB2ABB"/>
    <w:rsid w:val="00FB2FBC"/>
    <w:rsid w:val="00FC12EF"/>
    <w:rsid w:val="00FC5520"/>
    <w:rsid w:val="00FC597A"/>
    <w:rsid w:val="00FD592B"/>
    <w:rsid w:val="00FD63E7"/>
    <w:rsid w:val="00FD6678"/>
    <w:rsid w:val="00FD6BEC"/>
    <w:rsid w:val="00FD7889"/>
    <w:rsid w:val="00FE1F6F"/>
    <w:rsid w:val="00FE35BF"/>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F1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3F14B1"/>
    <w:pPr>
      <w:ind w:left="1152" w:hanging="1152"/>
      <w:jc w:val="left"/>
      <w:outlineLvl w:val="3"/>
    </w:pPr>
    <w:rPr>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uiPriority w:val="9"/>
    <w:semiHidden/>
    <w:unhideWhenUsed/>
    <w:qFormat/>
    <w:rsid w:val="00B0550D"/>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0550D"/>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C23DA3"/>
    <w:rPr>
      <w:rFonts w:ascii="Franklin Gothic Medium" w:hAnsi="Franklin Gothic Medium"/>
      <w:b/>
      <w:color w:val="324162"/>
      <w:sz w:val="40"/>
    </w:rPr>
  </w:style>
  <w:style w:type="paragraph" w:customStyle="1" w:styleId="L1-FlLSp12">
    <w:name w:val="L1-FlL Sp&amp;1/2"/>
    <w:basedOn w:val="Normal"/>
    <w:link w:val="L1-FlLSp12Char"/>
    <w:rsid w:val="00B739D6"/>
    <w:pPr>
      <w:tabs>
        <w:tab w:val="left" w:pos="1152"/>
      </w:tabs>
      <w:spacing w:line="360" w:lineRule="atLeast"/>
    </w:pPr>
  </w:style>
  <w:style w:type="character" w:customStyle="1" w:styleId="L1-FlLSp12Char">
    <w:name w:val="L1-FlL Sp&amp;1/2 Char"/>
    <w:basedOn w:val="DefaultParagraphFont"/>
    <w:link w:val="L1-FlLSp12"/>
    <w:locked/>
    <w:rsid w:val="00C23DA3"/>
    <w:rPr>
      <w:rFonts w:ascii="Garamond" w:hAnsi="Garamond"/>
      <w:sz w:val="24"/>
    </w:rPr>
  </w:style>
  <w:style w:type="character" w:customStyle="1" w:styleId="Heading2Char">
    <w:name w:val="Heading 2 Char"/>
    <w:aliases w:val="H2-Sec. Head Char"/>
    <w:link w:val="Heading2"/>
    <w:rsid w:val="00C23DA3"/>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B0550D"/>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B0550D"/>
    <w:rPr>
      <w:rFonts w:ascii="Franklin Gothic Medium" w:hAnsi="Franklin Gothic Medium"/>
      <w:b/>
      <w:color w:val="324162"/>
      <w:sz w:val="24"/>
    </w:rPr>
  </w:style>
  <w:style w:type="character" w:customStyle="1" w:styleId="Heading5Char">
    <w:name w:val="Heading 5 Char"/>
    <w:aliases w:val="H5-Sec. Head Char"/>
    <w:basedOn w:val="DefaultParagraphFont"/>
    <w:link w:val="Heading5"/>
    <w:rsid w:val="00B0550D"/>
    <w:rPr>
      <w:rFonts w:ascii="Franklin Gothic Medium" w:hAnsi="Franklin Gothic Medium"/>
      <w:b/>
      <w:i/>
      <w:sz w:val="24"/>
    </w:rPr>
  </w:style>
  <w:style w:type="character" w:customStyle="1" w:styleId="Heading6Char">
    <w:name w:val="Heading 6 Char"/>
    <w:basedOn w:val="DefaultParagraphFont"/>
    <w:link w:val="Heading6"/>
    <w:rsid w:val="00B0550D"/>
    <w:rPr>
      <w:rFonts w:ascii="Garamond" w:hAnsi="Garamond"/>
      <w:b/>
      <w:caps/>
      <w:sz w:val="24"/>
    </w:rPr>
  </w:style>
  <w:style w:type="character" w:customStyle="1" w:styleId="Heading7Char">
    <w:name w:val="Heading 7 Char"/>
    <w:basedOn w:val="DefaultParagraphFont"/>
    <w:link w:val="Heading7"/>
    <w:rsid w:val="00B0550D"/>
    <w:rPr>
      <w:rFonts w:ascii="Garamond" w:hAnsi="Garamond"/>
      <w:sz w:val="24"/>
    </w:rPr>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character" w:customStyle="1" w:styleId="FooterChar">
    <w:name w:val="Footer Char"/>
    <w:link w:val="Footer"/>
    <w:uiPriority w:val="99"/>
    <w:rsid w:val="00C23DA3"/>
    <w:rPr>
      <w:rFonts w:ascii="Garamond" w:hAnsi="Garamond"/>
      <w:sz w:val="24"/>
    </w:rPr>
  </w:style>
  <w:style w:type="paragraph" w:styleId="FootnoteText">
    <w:name w:val="footnote text"/>
    <w:aliases w:val="F1,Footnote Text Char1,F1 Char1,Footnote Text Char Char,F1 Char Char,Footnote Text2,F"/>
    <w:link w:val="FootnoteTextChar"/>
    <w:rsid w:val="00B739D6"/>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1 Char,F1 Char1 Char,Footnote Text Char Char Char,F1 Char Char Char,Footnote Text2 Char,F Char"/>
    <w:link w:val="FootnoteText"/>
    <w:rsid w:val="00C23DA3"/>
    <w:rPr>
      <w:rFonts w:ascii="Garamond" w:hAnsi="Garamond"/>
    </w:rPr>
  </w:style>
  <w:style w:type="paragraph" w:styleId="Header">
    <w:name w:val="header"/>
    <w:basedOn w:val="Normal"/>
    <w:link w:val="HeaderChar"/>
    <w:rsid w:val="00B739D6"/>
    <w:rPr>
      <w:sz w:val="20"/>
    </w:rPr>
  </w:style>
  <w:style w:type="character" w:customStyle="1" w:styleId="HeaderChar">
    <w:name w:val="Header Char"/>
    <w:link w:val="Header"/>
    <w:rsid w:val="00C23DA3"/>
    <w:rPr>
      <w:rFonts w:ascii="Garamond" w:hAnsi="Garamond"/>
    </w:r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character" w:customStyle="1" w:styleId="N1-1stBulletChar">
    <w:name w:val="N1-1st Bullet Char"/>
    <w:link w:val="N1-1stBullet"/>
    <w:locked/>
    <w:rsid w:val="00B0550D"/>
    <w:rPr>
      <w:rFonts w:ascii="Garamond" w:hAnsi="Garamond"/>
      <w:sz w:val="24"/>
    </w:rPr>
  </w:style>
  <w:style w:type="paragraph" w:customStyle="1" w:styleId="N2-2ndBullet">
    <w:name w:val="N2-2nd Bullet"/>
    <w:basedOn w:val="Normal"/>
    <w:rsid w:val="00B739D6"/>
    <w:pPr>
      <w:numPr>
        <w:numId w:val="2"/>
      </w:numPr>
      <w:spacing w:after="240"/>
    </w:pPr>
  </w:style>
  <w:style w:type="paragraph" w:customStyle="1" w:styleId="N3-3rdBullet">
    <w:name w:val="N3-3rd Bullet"/>
    <w:basedOn w:val="Normal"/>
    <w:rsid w:val="00B739D6"/>
    <w:pPr>
      <w:numPr>
        <w:numId w:val="3"/>
      </w:numPr>
      <w:spacing w:after="240"/>
    </w:pPr>
  </w:style>
  <w:style w:type="paragraph" w:customStyle="1" w:styleId="N4-4thBullet">
    <w:name w:val="N4-4th Bullet"/>
    <w:basedOn w:val="Normal"/>
    <w:rsid w:val="00B739D6"/>
    <w:pPr>
      <w:numPr>
        <w:numId w:val="4"/>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character" w:customStyle="1" w:styleId="P1-StandParaChar">
    <w:name w:val="P1-Stand Para Char"/>
    <w:basedOn w:val="DefaultParagraphFont"/>
    <w:link w:val="P1-StandPara"/>
    <w:rsid w:val="00C23DA3"/>
    <w:rPr>
      <w:rFonts w:ascii="Garamond" w:hAnsi="Garamond"/>
      <w:sz w:val="24"/>
    </w:r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rsid w:val="00B739D6"/>
    <w:pPr>
      <w:tabs>
        <w:tab w:val="left" w:pos="1440"/>
        <w:tab w:val="right" w:leader="dot" w:pos="8208"/>
        <w:tab w:val="left" w:pos="8640"/>
      </w:tabs>
      <w:ind w:left="1440" w:right="1800" w:hanging="1152"/>
    </w:pPr>
  </w:style>
  <w:style w:type="paragraph" w:customStyle="1" w:styleId="TT-TableTitle">
    <w:name w:val="TT-Table Title"/>
    <w:link w:val="TT-TableTitleChar"/>
    <w:rsid w:val="00B739D6"/>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locked/>
    <w:rsid w:val="00B0550D"/>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link w:val="R1-ResParaChar"/>
    <w:rsid w:val="00B739D6"/>
    <w:pPr>
      <w:spacing w:line="240" w:lineRule="atLeast"/>
      <w:ind w:left="288"/>
    </w:pPr>
    <w:rPr>
      <w:rFonts w:ascii="Garamond" w:hAnsi="Garamond"/>
      <w:sz w:val="24"/>
    </w:rPr>
  </w:style>
  <w:style w:type="character" w:customStyle="1" w:styleId="R1-ResParaChar">
    <w:name w:val="R1-Res. Para Char"/>
    <w:link w:val="R1-ResPara"/>
    <w:locked/>
    <w:rsid w:val="00B0550D"/>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5"/>
      </w:numPr>
    </w:pPr>
  </w:style>
  <w:style w:type="paragraph" w:customStyle="1" w:styleId="TX-TableText">
    <w:name w:val="TX-Table Text"/>
    <w:basedOn w:val="Normal"/>
    <w:rsid w:val="00B739D6"/>
    <w:rPr>
      <w:rFonts w:ascii="Franklin Gothic Medium" w:hAnsi="Franklin Gothic Medium"/>
      <w:sz w:val="20"/>
    </w:r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6"/>
      </w:numPr>
    </w:pPr>
  </w:style>
  <w:style w:type="character" w:styleId="Hyperlink">
    <w:name w:val="Hyperlink"/>
    <w:basedOn w:val="DefaultParagraphFont"/>
    <w:uiPriority w:val="99"/>
    <w:rsid w:val="00C23DA3"/>
    <w:rPr>
      <w:rFonts w:cs="Times New Roman"/>
      <w:color w:val="000000"/>
    </w:rPr>
  </w:style>
  <w:style w:type="character" w:styleId="Strong">
    <w:name w:val="Strong"/>
    <w:basedOn w:val="DefaultParagraphFont"/>
    <w:uiPriority w:val="22"/>
    <w:qFormat/>
    <w:rsid w:val="00C23DA3"/>
    <w:rPr>
      <w:rFonts w:cs="Times New Roman"/>
      <w:b/>
      <w:bCs/>
    </w:rPr>
  </w:style>
  <w:style w:type="paragraph" w:styleId="NoSpacing">
    <w:name w:val="No Spacing"/>
    <w:link w:val="NoSpacingChar"/>
    <w:uiPriority w:val="1"/>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unhideWhenUsed/>
    <w:rsid w:val="00090426"/>
    <w:pPr>
      <w:spacing w:line="240" w:lineRule="auto"/>
    </w:pPr>
    <w:rPr>
      <w:sz w:val="20"/>
    </w:rPr>
  </w:style>
  <w:style w:type="character" w:customStyle="1" w:styleId="CommentTextChar">
    <w:name w:val="Comment Text Char"/>
    <w:basedOn w:val="DefaultParagraphFont"/>
    <w:link w:val="CommentText"/>
    <w:uiPriority w:val="99"/>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 w:type="character" w:customStyle="1" w:styleId="Heading8Char">
    <w:name w:val="Heading 8 Char"/>
    <w:basedOn w:val="DefaultParagraphFont"/>
    <w:link w:val="Heading8"/>
    <w:uiPriority w:val="9"/>
    <w:semiHidden/>
    <w:rsid w:val="00B0550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0550D"/>
    <w:rPr>
      <w:rFonts w:asciiTheme="majorHAnsi" w:eastAsiaTheme="majorEastAsia" w:hAnsiTheme="majorHAnsi" w:cstheme="majorBidi"/>
      <w:i/>
      <w:iCs/>
      <w:color w:val="404040" w:themeColor="text1" w:themeTint="BF"/>
    </w:rPr>
  </w:style>
  <w:style w:type="paragraph" w:customStyle="1" w:styleId="ProposalTable">
    <w:name w:val="Proposal Table"/>
    <w:basedOn w:val="Normal"/>
    <w:qFormat/>
    <w:rsid w:val="00B0550D"/>
    <w:pPr>
      <w:keepNext/>
      <w:keepLines/>
      <w:pBdr>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pBdr>
      <w:shd w:val="clear" w:color="auto" w:fill="17365D" w:themeFill="text2" w:themeFillShade="BF"/>
      <w:spacing w:line="240" w:lineRule="auto"/>
      <w:ind w:left="-108" w:right="-90"/>
      <w:jc w:val="center"/>
    </w:pPr>
    <w:rPr>
      <w:b/>
      <w:color w:val="FFFFFF" w:themeColor="background1"/>
    </w:rPr>
  </w:style>
  <w:style w:type="character" w:customStyle="1" w:styleId="bodytextproposalChar">
    <w:name w:val="body text proposal Char"/>
    <w:basedOn w:val="DefaultParagraphFont"/>
    <w:link w:val="bodytextproposal"/>
    <w:locked/>
    <w:rsid w:val="00B0550D"/>
    <w:rPr>
      <w:sz w:val="24"/>
      <w:szCs w:val="24"/>
    </w:rPr>
  </w:style>
  <w:style w:type="paragraph" w:customStyle="1" w:styleId="bodytextproposal">
    <w:name w:val="body text proposal"/>
    <w:link w:val="bodytextproposalChar"/>
    <w:qFormat/>
    <w:rsid w:val="00B0550D"/>
    <w:pPr>
      <w:spacing w:line="480" w:lineRule="auto"/>
      <w:ind w:firstLine="720"/>
      <w:jc w:val="both"/>
    </w:pPr>
    <w:rPr>
      <w:sz w:val="24"/>
      <w:szCs w:val="24"/>
    </w:rPr>
  </w:style>
  <w:style w:type="character" w:customStyle="1" w:styleId="TableFigureTextChar">
    <w:name w:val="TableFigureText Char"/>
    <w:basedOn w:val="DefaultParagraphFont"/>
    <w:link w:val="TableFigureText"/>
    <w:locked/>
    <w:rsid w:val="00B0550D"/>
    <w:rPr>
      <w:rFonts w:ascii="Calibri" w:hAnsi="Calibri"/>
    </w:rPr>
  </w:style>
  <w:style w:type="paragraph" w:customStyle="1" w:styleId="TableFigureText">
    <w:name w:val="TableFigureText"/>
    <w:link w:val="TableFigureTextChar"/>
    <w:qFormat/>
    <w:rsid w:val="00B0550D"/>
    <w:rPr>
      <w:rFonts w:ascii="Calibri" w:hAnsi="Calibri"/>
    </w:rPr>
  </w:style>
  <w:style w:type="paragraph" w:customStyle="1" w:styleId="Default">
    <w:name w:val="Default"/>
    <w:rsid w:val="00B0550D"/>
    <w:pPr>
      <w:autoSpaceDE w:val="0"/>
      <w:autoSpaceDN w:val="0"/>
      <w:adjustRightInd w:val="0"/>
    </w:pPr>
    <w:rPr>
      <w:rFonts w:ascii="Garamond" w:eastAsiaTheme="minorHAnsi" w:hAnsi="Garamond" w:cs="Garamond"/>
      <w:color w:val="000000"/>
      <w:sz w:val="24"/>
      <w:szCs w:val="24"/>
    </w:rPr>
  </w:style>
  <w:style w:type="paragraph" w:customStyle="1" w:styleId="BodyTimes12">
    <w:name w:val="BodyTimes12"/>
    <w:basedOn w:val="Normal"/>
    <w:link w:val="BodyTimes12Char"/>
    <w:qFormat/>
    <w:rsid w:val="00B0550D"/>
    <w:pPr>
      <w:spacing w:line="240" w:lineRule="auto"/>
      <w:jc w:val="both"/>
    </w:pPr>
    <w:rPr>
      <w:rFonts w:ascii="Times New Roman" w:hAnsi="Times New Roman"/>
      <w:szCs w:val="24"/>
    </w:rPr>
  </w:style>
  <w:style w:type="character" w:customStyle="1" w:styleId="BodyTimes12Char">
    <w:name w:val="BodyTimes12 Char"/>
    <w:basedOn w:val="DefaultParagraphFont"/>
    <w:link w:val="BodyTimes12"/>
    <w:rsid w:val="00B0550D"/>
    <w:rPr>
      <w:sz w:val="24"/>
      <w:szCs w:val="24"/>
    </w:rPr>
  </w:style>
  <w:style w:type="paragraph" w:customStyle="1" w:styleId="Pa4">
    <w:name w:val="Pa4"/>
    <w:basedOn w:val="Default"/>
    <w:next w:val="Default"/>
    <w:uiPriority w:val="99"/>
    <w:rsid w:val="00B0550D"/>
    <w:pPr>
      <w:spacing w:line="221" w:lineRule="atLeast"/>
    </w:pPr>
    <w:rPr>
      <w:rFonts w:ascii="Mercury Text G1" w:hAnsi="Mercury Text G1" w:cstheme="minorBidi"/>
      <w:color w:val="auto"/>
    </w:rPr>
  </w:style>
  <w:style w:type="paragraph" w:customStyle="1" w:styleId="ReportCover-AuthorName">
    <w:name w:val="ReportCover-AuthorName"/>
    <w:basedOn w:val="Normal"/>
    <w:rsid w:val="00B0550D"/>
    <w:rPr>
      <w:rFonts w:ascii="Franklin Gothic Medium" w:hAnsi="Franklin Gothic Medium"/>
      <w:color w:val="003C79"/>
      <w:sz w:val="22"/>
      <w:szCs w:val="22"/>
    </w:rPr>
  </w:style>
  <w:style w:type="character" w:customStyle="1" w:styleId="cit-auth2">
    <w:name w:val="cit-auth2"/>
    <w:basedOn w:val="DefaultParagraphFont"/>
    <w:rsid w:val="00B0550D"/>
  </w:style>
  <w:style w:type="character" w:customStyle="1" w:styleId="cit-name-surname">
    <w:name w:val="cit-name-surname"/>
    <w:basedOn w:val="DefaultParagraphFont"/>
    <w:rsid w:val="00B0550D"/>
  </w:style>
  <w:style w:type="character" w:customStyle="1" w:styleId="cit-name-given-names">
    <w:name w:val="cit-name-given-names"/>
    <w:basedOn w:val="DefaultParagraphFont"/>
    <w:rsid w:val="00B0550D"/>
  </w:style>
  <w:style w:type="character" w:customStyle="1" w:styleId="cit-etal">
    <w:name w:val="cit-etal"/>
    <w:basedOn w:val="DefaultParagraphFont"/>
    <w:rsid w:val="00B0550D"/>
  </w:style>
  <w:style w:type="character" w:customStyle="1" w:styleId="cit-article-title">
    <w:name w:val="cit-article-title"/>
    <w:basedOn w:val="DefaultParagraphFont"/>
    <w:rsid w:val="00B0550D"/>
  </w:style>
  <w:style w:type="character" w:customStyle="1" w:styleId="cit-pub-date">
    <w:name w:val="cit-pub-date"/>
    <w:basedOn w:val="DefaultParagraphFont"/>
    <w:rsid w:val="00B0550D"/>
  </w:style>
  <w:style w:type="character" w:customStyle="1" w:styleId="cit-vol5">
    <w:name w:val="cit-vol5"/>
    <w:basedOn w:val="DefaultParagraphFont"/>
    <w:rsid w:val="00B0550D"/>
  </w:style>
  <w:style w:type="character" w:customStyle="1" w:styleId="cit-issue">
    <w:name w:val="cit-issue"/>
    <w:basedOn w:val="DefaultParagraphFont"/>
    <w:rsid w:val="00B0550D"/>
  </w:style>
  <w:style w:type="character" w:customStyle="1" w:styleId="cit-fpage">
    <w:name w:val="cit-fpage"/>
    <w:basedOn w:val="DefaultParagraphFont"/>
    <w:rsid w:val="00B0550D"/>
  </w:style>
  <w:style w:type="character" w:customStyle="1" w:styleId="cit-lpage">
    <w:name w:val="cit-lpage"/>
    <w:basedOn w:val="DefaultParagraphFont"/>
    <w:rsid w:val="00B0550D"/>
  </w:style>
  <w:style w:type="paragraph" w:styleId="BodyText">
    <w:name w:val="Body Text"/>
    <w:basedOn w:val="Normal"/>
    <w:link w:val="BodyTextChar"/>
    <w:unhideWhenUsed/>
    <w:rsid w:val="00B0550D"/>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B0550D"/>
    <w:rPr>
      <w:sz w:val="22"/>
    </w:rPr>
  </w:style>
  <w:style w:type="character" w:customStyle="1" w:styleId="A1">
    <w:name w:val="A1"/>
    <w:uiPriority w:val="99"/>
    <w:rsid w:val="00B0550D"/>
    <w:rPr>
      <w:rFonts w:cs="Helvetica"/>
      <w:b/>
      <w:bCs/>
      <w:color w:val="000000"/>
      <w:sz w:val="52"/>
      <w:szCs w:val="52"/>
    </w:rPr>
  </w:style>
  <w:style w:type="character" w:customStyle="1" w:styleId="A2">
    <w:name w:val="A2"/>
    <w:uiPriority w:val="99"/>
    <w:rsid w:val="00B0550D"/>
    <w:rPr>
      <w:rFonts w:ascii="Helvetica-Light" w:hAnsi="Helvetica-Light" w:cs="Helvetica-Light"/>
      <w:color w:val="000000"/>
      <w:sz w:val="34"/>
      <w:szCs w:val="34"/>
    </w:rPr>
  </w:style>
  <w:style w:type="character" w:styleId="Emphasis">
    <w:name w:val="Emphasis"/>
    <w:basedOn w:val="DefaultParagraphFont"/>
    <w:uiPriority w:val="20"/>
    <w:qFormat/>
    <w:rsid w:val="00B0550D"/>
    <w:rPr>
      <w:b/>
      <w:bCs/>
      <w:i w:val="0"/>
      <w:iCs w:val="0"/>
    </w:rPr>
  </w:style>
  <w:style w:type="character" w:customStyle="1" w:styleId="st1">
    <w:name w:val="st1"/>
    <w:basedOn w:val="DefaultParagraphFont"/>
    <w:rsid w:val="00B0550D"/>
  </w:style>
  <w:style w:type="paragraph" w:customStyle="1" w:styleId="TableTitle">
    <w:name w:val="Table Title"/>
    <w:next w:val="Normal"/>
    <w:qFormat/>
    <w:rsid w:val="00B0550D"/>
    <w:pPr>
      <w:keepNext/>
      <w:keepLines/>
      <w:jc w:val="center"/>
    </w:pPr>
    <w:rPr>
      <w:rFonts w:ascii="Calibri" w:hAnsi="Calibri" w:cs="Calibri"/>
      <w:b/>
      <w:bCs/>
      <w:sz w:val="24"/>
      <w:szCs w:val="24"/>
    </w:rPr>
  </w:style>
  <w:style w:type="paragraph" w:customStyle="1" w:styleId="TableChartandFigureListText">
    <w:name w:val="Table Chart and Figure List Text"/>
    <w:next w:val="Normal"/>
    <w:link w:val="TableChartandFigureListTextChar"/>
    <w:qFormat/>
    <w:rsid w:val="00B0550D"/>
    <w:pPr>
      <w:tabs>
        <w:tab w:val="right" w:leader="dot" w:pos="9360"/>
      </w:tabs>
    </w:pPr>
    <w:rPr>
      <w:rFonts w:ascii="Calibri" w:hAnsi="Calibri"/>
      <w:bCs/>
    </w:rPr>
  </w:style>
  <w:style w:type="character" w:customStyle="1" w:styleId="TableChartandFigureListTextChar">
    <w:name w:val="Table Chart and Figure List Text Char"/>
    <w:basedOn w:val="DefaultParagraphFont"/>
    <w:link w:val="TableChartandFigureListText"/>
    <w:rsid w:val="00B0550D"/>
    <w:rPr>
      <w:rFonts w:ascii="Calibri" w:hAnsi="Calibri"/>
      <w:bCs/>
    </w:rPr>
  </w:style>
  <w:style w:type="character" w:customStyle="1" w:styleId="apple-converted-space">
    <w:name w:val="apple-converted-space"/>
    <w:basedOn w:val="DefaultParagraphFont"/>
    <w:rsid w:val="00B0550D"/>
  </w:style>
  <w:style w:type="paragraph" w:customStyle="1" w:styleId="B1-1stCalloutBullet">
    <w:name w:val="B1-1st Callout Bullet"/>
    <w:basedOn w:val="ListParagraph"/>
    <w:qFormat/>
    <w:rsid w:val="00B0550D"/>
    <w:pPr>
      <w:numPr>
        <w:numId w:val="7"/>
      </w:numPr>
      <w:tabs>
        <w:tab w:val="num" w:pos="360"/>
      </w:tabs>
      <w:spacing w:line="280" w:lineRule="exact"/>
      <w:ind w:left="180" w:hanging="180"/>
      <w:contextualSpacing/>
    </w:pPr>
    <w:rPr>
      <w:rFonts w:ascii="Franklin Gothic Book" w:hAnsi="Franklin Gothic Book"/>
      <w:noProof/>
      <w:color w:val="000000" w:themeColor="text1"/>
      <w:sz w:val="18"/>
      <w:szCs w:val="18"/>
    </w:rPr>
  </w:style>
  <w:style w:type="paragraph" w:customStyle="1" w:styleId="B2-2ndCalloutBullet">
    <w:name w:val="B2-2nd Callout Bullet"/>
    <w:basedOn w:val="ListParagraph"/>
    <w:rsid w:val="00B0550D"/>
    <w:pPr>
      <w:numPr>
        <w:ilvl w:val="1"/>
        <w:numId w:val="7"/>
      </w:numPr>
      <w:tabs>
        <w:tab w:val="num" w:pos="360"/>
      </w:tabs>
      <w:spacing w:line="280" w:lineRule="exact"/>
      <w:ind w:left="450" w:hanging="270"/>
      <w:contextualSpacing/>
    </w:pPr>
    <w:rPr>
      <w:rFonts w:ascii="Franklin Gothic Book" w:hAnsi="Franklin Gothic Book"/>
      <w:color w:val="000000" w:themeColor="text1"/>
      <w:sz w:val="22"/>
    </w:rPr>
  </w:style>
  <w:style w:type="paragraph" w:customStyle="1" w:styleId="StyleP1-StandParaLinespacingExactly12pt1">
    <w:name w:val="Style P1-Stand Para + Line spacing:  Exactly 12 pt1"/>
    <w:basedOn w:val="Normal"/>
    <w:rsid w:val="00B0550D"/>
    <w:pPr>
      <w:spacing w:line="240" w:lineRule="exact"/>
      <w:ind w:firstLine="576"/>
      <w:jc w:val="both"/>
    </w:pPr>
    <w:rPr>
      <w:rFonts w:eastAsiaTheme="minorHAnsi"/>
      <w:szCs w:val="24"/>
    </w:rPr>
  </w:style>
  <w:style w:type="paragraph" w:customStyle="1" w:styleId="CoverPage-WPN">
    <w:name w:val="CoverPage-WPN"/>
    <w:basedOn w:val="Normal"/>
    <w:rsid w:val="00B0550D"/>
    <w:pPr>
      <w:spacing w:before="60"/>
      <w:ind w:left="-101" w:right="144"/>
    </w:pPr>
    <w:rPr>
      <w:rFonts w:ascii="Franklin Gothic Medium" w:hAnsi="Franklin Gothic Medium"/>
      <w:color w:val="003C79"/>
      <w:sz w:val="20"/>
    </w:rPr>
  </w:style>
  <w:style w:type="paragraph" w:customStyle="1" w:styleId="ReportCover-AuthorsHead">
    <w:name w:val="ReportCover-AuthorsHead"/>
    <w:basedOn w:val="Normal"/>
    <w:rsid w:val="00B0550D"/>
    <w:rPr>
      <w:rFonts w:ascii="Franklin Gothic Medium" w:hAnsi="Franklin Gothic Medium"/>
      <w:b/>
      <w:color w:val="003C79"/>
      <w:szCs w:val="24"/>
    </w:rPr>
  </w:style>
  <w:style w:type="paragraph" w:customStyle="1" w:styleId="ReportCover-Date">
    <w:name w:val="ReportCover-Date"/>
    <w:basedOn w:val="Normal"/>
    <w:rsid w:val="00B0550D"/>
    <w:rPr>
      <w:rFonts w:ascii="Franklin Gothic Medium" w:hAnsi="Franklin Gothic Medium"/>
      <w:b/>
      <w:color w:val="003C79"/>
      <w:sz w:val="28"/>
    </w:rPr>
  </w:style>
  <w:style w:type="paragraph" w:customStyle="1" w:styleId="ReportCover-Prepared">
    <w:name w:val="ReportCover-Prepared"/>
    <w:basedOn w:val="Normal"/>
    <w:rsid w:val="00B0550D"/>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B0550D"/>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B0550D"/>
    <w:pPr>
      <w:spacing w:line="480" w:lineRule="exact"/>
    </w:pPr>
    <w:rPr>
      <w:rFonts w:ascii="Franklin Gothic Medium" w:hAnsi="Franklin Gothic Medium"/>
      <w:b/>
      <w:color w:val="003C79"/>
      <w:sz w:val="44"/>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B739D6"/>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3F14B1"/>
    <w:pPr>
      <w:ind w:left="1152" w:hanging="1152"/>
      <w:jc w:val="left"/>
      <w:outlineLvl w:val="3"/>
    </w:pPr>
    <w:rPr>
      <w:sz w:val="24"/>
    </w:rPr>
  </w:style>
  <w:style w:type="paragraph" w:styleId="Heading5">
    <w:name w:val="heading 5"/>
    <w:aliases w:val="H5-Sec. Head"/>
    <w:basedOn w:val="Heading1"/>
    <w:next w:val="L1-FlLSp12"/>
    <w:link w:val="Heading5Char"/>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B739D6"/>
    <w:pPr>
      <w:keepNext/>
      <w:spacing w:before="240"/>
      <w:jc w:val="center"/>
      <w:outlineLvl w:val="5"/>
    </w:pPr>
    <w:rPr>
      <w:b/>
      <w:caps/>
    </w:rPr>
  </w:style>
  <w:style w:type="paragraph" w:styleId="Heading7">
    <w:name w:val="heading 7"/>
    <w:basedOn w:val="Normal"/>
    <w:next w:val="Normal"/>
    <w:link w:val="Heading7Char"/>
    <w:qFormat/>
    <w:rsid w:val="00B739D6"/>
    <w:pPr>
      <w:spacing w:before="240" w:after="60"/>
      <w:outlineLvl w:val="6"/>
    </w:pPr>
  </w:style>
  <w:style w:type="paragraph" w:styleId="Heading8">
    <w:name w:val="heading 8"/>
    <w:basedOn w:val="Normal"/>
    <w:next w:val="Normal"/>
    <w:link w:val="Heading8Char"/>
    <w:uiPriority w:val="9"/>
    <w:semiHidden/>
    <w:unhideWhenUsed/>
    <w:qFormat/>
    <w:rsid w:val="00B0550D"/>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0550D"/>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link w:val="Heading1"/>
    <w:rsid w:val="00C23DA3"/>
    <w:rPr>
      <w:rFonts w:ascii="Franklin Gothic Medium" w:hAnsi="Franklin Gothic Medium"/>
      <w:b/>
      <w:color w:val="324162"/>
      <w:sz w:val="40"/>
    </w:rPr>
  </w:style>
  <w:style w:type="paragraph" w:customStyle="1" w:styleId="L1-FlLSp12">
    <w:name w:val="L1-FlL Sp&amp;1/2"/>
    <w:basedOn w:val="Normal"/>
    <w:link w:val="L1-FlLSp12Char"/>
    <w:rsid w:val="00B739D6"/>
    <w:pPr>
      <w:tabs>
        <w:tab w:val="left" w:pos="1152"/>
      </w:tabs>
      <w:spacing w:line="360" w:lineRule="atLeast"/>
    </w:pPr>
  </w:style>
  <w:style w:type="character" w:customStyle="1" w:styleId="L1-FlLSp12Char">
    <w:name w:val="L1-FlL Sp&amp;1/2 Char"/>
    <w:basedOn w:val="DefaultParagraphFont"/>
    <w:link w:val="L1-FlLSp12"/>
    <w:locked/>
    <w:rsid w:val="00C23DA3"/>
    <w:rPr>
      <w:rFonts w:ascii="Garamond" w:hAnsi="Garamond"/>
      <w:sz w:val="24"/>
    </w:rPr>
  </w:style>
  <w:style w:type="character" w:customStyle="1" w:styleId="Heading2Char">
    <w:name w:val="Heading 2 Char"/>
    <w:aliases w:val="H2-Sec. Head Char"/>
    <w:link w:val="Heading2"/>
    <w:rsid w:val="00C23DA3"/>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B0550D"/>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B0550D"/>
    <w:rPr>
      <w:rFonts w:ascii="Franklin Gothic Medium" w:hAnsi="Franklin Gothic Medium"/>
      <w:b/>
      <w:color w:val="324162"/>
      <w:sz w:val="24"/>
    </w:rPr>
  </w:style>
  <w:style w:type="character" w:customStyle="1" w:styleId="Heading5Char">
    <w:name w:val="Heading 5 Char"/>
    <w:aliases w:val="H5-Sec. Head Char"/>
    <w:basedOn w:val="DefaultParagraphFont"/>
    <w:link w:val="Heading5"/>
    <w:rsid w:val="00B0550D"/>
    <w:rPr>
      <w:rFonts w:ascii="Franklin Gothic Medium" w:hAnsi="Franklin Gothic Medium"/>
      <w:b/>
      <w:i/>
      <w:sz w:val="24"/>
    </w:rPr>
  </w:style>
  <w:style w:type="character" w:customStyle="1" w:styleId="Heading6Char">
    <w:name w:val="Heading 6 Char"/>
    <w:basedOn w:val="DefaultParagraphFont"/>
    <w:link w:val="Heading6"/>
    <w:rsid w:val="00B0550D"/>
    <w:rPr>
      <w:rFonts w:ascii="Garamond" w:hAnsi="Garamond"/>
      <w:b/>
      <w:caps/>
      <w:sz w:val="24"/>
    </w:rPr>
  </w:style>
  <w:style w:type="character" w:customStyle="1" w:styleId="Heading7Char">
    <w:name w:val="Heading 7 Char"/>
    <w:basedOn w:val="DefaultParagraphFont"/>
    <w:link w:val="Heading7"/>
    <w:rsid w:val="00B0550D"/>
    <w:rPr>
      <w:rFonts w:ascii="Garamond" w:hAnsi="Garamond"/>
      <w:sz w:val="24"/>
    </w:rPr>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character" w:customStyle="1" w:styleId="FooterChar">
    <w:name w:val="Footer Char"/>
    <w:link w:val="Footer"/>
    <w:uiPriority w:val="99"/>
    <w:rsid w:val="00C23DA3"/>
    <w:rPr>
      <w:rFonts w:ascii="Garamond" w:hAnsi="Garamond"/>
      <w:sz w:val="24"/>
    </w:rPr>
  </w:style>
  <w:style w:type="paragraph" w:styleId="FootnoteText">
    <w:name w:val="footnote text"/>
    <w:aliases w:val="F1,Footnote Text Char1,F1 Char1,Footnote Text Char Char,F1 Char Char,Footnote Text2,F"/>
    <w:link w:val="FootnoteTextChar"/>
    <w:rsid w:val="00B739D6"/>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1 Char,F1 Char1 Char,Footnote Text Char Char Char,F1 Char Char Char,Footnote Text2 Char,F Char"/>
    <w:link w:val="FootnoteText"/>
    <w:rsid w:val="00C23DA3"/>
    <w:rPr>
      <w:rFonts w:ascii="Garamond" w:hAnsi="Garamond"/>
    </w:rPr>
  </w:style>
  <w:style w:type="paragraph" w:styleId="Header">
    <w:name w:val="header"/>
    <w:basedOn w:val="Normal"/>
    <w:link w:val="HeaderChar"/>
    <w:rsid w:val="00B739D6"/>
    <w:rPr>
      <w:sz w:val="20"/>
    </w:rPr>
  </w:style>
  <w:style w:type="character" w:customStyle="1" w:styleId="HeaderChar">
    <w:name w:val="Header Char"/>
    <w:link w:val="Header"/>
    <w:rsid w:val="00C23DA3"/>
    <w:rPr>
      <w:rFonts w:ascii="Garamond" w:hAnsi="Garamond"/>
    </w:r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character" w:customStyle="1" w:styleId="N1-1stBulletChar">
    <w:name w:val="N1-1st Bullet Char"/>
    <w:link w:val="N1-1stBullet"/>
    <w:locked/>
    <w:rsid w:val="00B0550D"/>
    <w:rPr>
      <w:rFonts w:ascii="Garamond" w:hAnsi="Garamond"/>
      <w:sz w:val="24"/>
    </w:rPr>
  </w:style>
  <w:style w:type="paragraph" w:customStyle="1" w:styleId="N2-2ndBullet">
    <w:name w:val="N2-2nd Bullet"/>
    <w:basedOn w:val="Normal"/>
    <w:rsid w:val="00B739D6"/>
    <w:pPr>
      <w:numPr>
        <w:numId w:val="2"/>
      </w:numPr>
      <w:spacing w:after="240"/>
    </w:pPr>
  </w:style>
  <w:style w:type="paragraph" w:customStyle="1" w:styleId="N3-3rdBullet">
    <w:name w:val="N3-3rd Bullet"/>
    <w:basedOn w:val="Normal"/>
    <w:rsid w:val="00B739D6"/>
    <w:pPr>
      <w:numPr>
        <w:numId w:val="3"/>
      </w:numPr>
      <w:spacing w:after="240"/>
    </w:pPr>
  </w:style>
  <w:style w:type="paragraph" w:customStyle="1" w:styleId="N4-4thBullet">
    <w:name w:val="N4-4th Bullet"/>
    <w:basedOn w:val="Normal"/>
    <w:rsid w:val="00B739D6"/>
    <w:pPr>
      <w:numPr>
        <w:numId w:val="4"/>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character" w:customStyle="1" w:styleId="P1-StandParaChar">
    <w:name w:val="P1-Stand Para Char"/>
    <w:basedOn w:val="DefaultParagraphFont"/>
    <w:link w:val="P1-StandPara"/>
    <w:rsid w:val="00C23DA3"/>
    <w:rPr>
      <w:rFonts w:ascii="Garamond" w:hAnsi="Garamond"/>
      <w:sz w:val="24"/>
    </w:r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rsid w:val="00B739D6"/>
    <w:pPr>
      <w:tabs>
        <w:tab w:val="left" w:pos="1440"/>
        <w:tab w:val="right" w:leader="dot" w:pos="8208"/>
        <w:tab w:val="left" w:pos="8640"/>
      </w:tabs>
      <w:ind w:left="1440" w:right="1800" w:hanging="1152"/>
    </w:pPr>
  </w:style>
  <w:style w:type="paragraph" w:customStyle="1" w:styleId="TT-TableTitle">
    <w:name w:val="TT-Table Title"/>
    <w:link w:val="TT-TableTitleChar"/>
    <w:rsid w:val="00B739D6"/>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locked/>
    <w:rsid w:val="00B0550D"/>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link w:val="R1-ResParaChar"/>
    <w:rsid w:val="00B739D6"/>
    <w:pPr>
      <w:spacing w:line="240" w:lineRule="atLeast"/>
      <w:ind w:left="288"/>
    </w:pPr>
    <w:rPr>
      <w:rFonts w:ascii="Garamond" w:hAnsi="Garamond"/>
      <w:sz w:val="24"/>
    </w:rPr>
  </w:style>
  <w:style w:type="character" w:customStyle="1" w:styleId="R1-ResParaChar">
    <w:name w:val="R1-Res. Para Char"/>
    <w:link w:val="R1-ResPara"/>
    <w:locked/>
    <w:rsid w:val="00B0550D"/>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5"/>
      </w:numPr>
    </w:pPr>
  </w:style>
  <w:style w:type="paragraph" w:customStyle="1" w:styleId="TX-TableText">
    <w:name w:val="TX-Table Text"/>
    <w:basedOn w:val="Normal"/>
    <w:rsid w:val="00B739D6"/>
    <w:rPr>
      <w:rFonts w:ascii="Franklin Gothic Medium" w:hAnsi="Franklin Gothic Medium"/>
      <w:sz w:val="20"/>
    </w:r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6"/>
      </w:numPr>
    </w:pPr>
  </w:style>
  <w:style w:type="character" w:styleId="Hyperlink">
    <w:name w:val="Hyperlink"/>
    <w:basedOn w:val="DefaultParagraphFont"/>
    <w:uiPriority w:val="99"/>
    <w:rsid w:val="00C23DA3"/>
    <w:rPr>
      <w:rFonts w:cs="Times New Roman"/>
      <w:color w:val="000000"/>
    </w:rPr>
  </w:style>
  <w:style w:type="character" w:styleId="Strong">
    <w:name w:val="Strong"/>
    <w:basedOn w:val="DefaultParagraphFont"/>
    <w:uiPriority w:val="22"/>
    <w:qFormat/>
    <w:rsid w:val="00C23DA3"/>
    <w:rPr>
      <w:rFonts w:cs="Times New Roman"/>
      <w:b/>
      <w:bCs/>
    </w:rPr>
  </w:style>
  <w:style w:type="paragraph" w:styleId="NoSpacing">
    <w:name w:val="No Spacing"/>
    <w:link w:val="NoSpacingChar"/>
    <w:uiPriority w:val="1"/>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unhideWhenUsed/>
    <w:rsid w:val="00090426"/>
    <w:pPr>
      <w:spacing w:line="240" w:lineRule="auto"/>
    </w:pPr>
    <w:rPr>
      <w:sz w:val="20"/>
    </w:rPr>
  </w:style>
  <w:style w:type="character" w:customStyle="1" w:styleId="CommentTextChar">
    <w:name w:val="Comment Text Char"/>
    <w:basedOn w:val="DefaultParagraphFont"/>
    <w:link w:val="CommentText"/>
    <w:uiPriority w:val="99"/>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 w:type="character" w:customStyle="1" w:styleId="Heading8Char">
    <w:name w:val="Heading 8 Char"/>
    <w:basedOn w:val="DefaultParagraphFont"/>
    <w:link w:val="Heading8"/>
    <w:uiPriority w:val="9"/>
    <w:semiHidden/>
    <w:rsid w:val="00B0550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0550D"/>
    <w:rPr>
      <w:rFonts w:asciiTheme="majorHAnsi" w:eastAsiaTheme="majorEastAsia" w:hAnsiTheme="majorHAnsi" w:cstheme="majorBidi"/>
      <w:i/>
      <w:iCs/>
      <w:color w:val="404040" w:themeColor="text1" w:themeTint="BF"/>
    </w:rPr>
  </w:style>
  <w:style w:type="paragraph" w:customStyle="1" w:styleId="ProposalTable">
    <w:name w:val="Proposal Table"/>
    <w:basedOn w:val="Normal"/>
    <w:qFormat/>
    <w:rsid w:val="00B0550D"/>
    <w:pPr>
      <w:keepNext/>
      <w:keepLines/>
      <w:pBdr>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pBdr>
      <w:shd w:val="clear" w:color="auto" w:fill="17365D" w:themeFill="text2" w:themeFillShade="BF"/>
      <w:spacing w:line="240" w:lineRule="auto"/>
      <w:ind w:left="-108" w:right="-90"/>
      <w:jc w:val="center"/>
    </w:pPr>
    <w:rPr>
      <w:b/>
      <w:color w:val="FFFFFF" w:themeColor="background1"/>
    </w:rPr>
  </w:style>
  <w:style w:type="character" w:customStyle="1" w:styleId="bodytextproposalChar">
    <w:name w:val="body text proposal Char"/>
    <w:basedOn w:val="DefaultParagraphFont"/>
    <w:link w:val="bodytextproposal"/>
    <w:locked/>
    <w:rsid w:val="00B0550D"/>
    <w:rPr>
      <w:sz w:val="24"/>
      <w:szCs w:val="24"/>
    </w:rPr>
  </w:style>
  <w:style w:type="paragraph" w:customStyle="1" w:styleId="bodytextproposal">
    <w:name w:val="body text proposal"/>
    <w:link w:val="bodytextproposalChar"/>
    <w:qFormat/>
    <w:rsid w:val="00B0550D"/>
    <w:pPr>
      <w:spacing w:line="480" w:lineRule="auto"/>
      <w:ind w:firstLine="720"/>
      <w:jc w:val="both"/>
    </w:pPr>
    <w:rPr>
      <w:sz w:val="24"/>
      <w:szCs w:val="24"/>
    </w:rPr>
  </w:style>
  <w:style w:type="character" w:customStyle="1" w:styleId="TableFigureTextChar">
    <w:name w:val="TableFigureText Char"/>
    <w:basedOn w:val="DefaultParagraphFont"/>
    <w:link w:val="TableFigureText"/>
    <w:locked/>
    <w:rsid w:val="00B0550D"/>
    <w:rPr>
      <w:rFonts w:ascii="Calibri" w:hAnsi="Calibri"/>
    </w:rPr>
  </w:style>
  <w:style w:type="paragraph" w:customStyle="1" w:styleId="TableFigureText">
    <w:name w:val="TableFigureText"/>
    <w:link w:val="TableFigureTextChar"/>
    <w:qFormat/>
    <w:rsid w:val="00B0550D"/>
    <w:rPr>
      <w:rFonts w:ascii="Calibri" w:hAnsi="Calibri"/>
    </w:rPr>
  </w:style>
  <w:style w:type="paragraph" w:customStyle="1" w:styleId="Default">
    <w:name w:val="Default"/>
    <w:rsid w:val="00B0550D"/>
    <w:pPr>
      <w:autoSpaceDE w:val="0"/>
      <w:autoSpaceDN w:val="0"/>
      <w:adjustRightInd w:val="0"/>
    </w:pPr>
    <w:rPr>
      <w:rFonts w:ascii="Garamond" w:eastAsiaTheme="minorHAnsi" w:hAnsi="Garamond" w:cs="Garamond"/>
      <w:color w:val="000000"/>
      <w:sz w:val="24"/>
      <w:szCs w:val="24"/>
    </w:rPr>
  </w:style>
  <w:style w:type="paragraph" w:customStyle="1" w:styleId="BodyTimes12">
    <w:name w:val="BodyTimes12"/>
    <w:basedOn w:val="Normal"/>
    <w:link w:val="BodyTimes12Char"/>
    <w:qFormat/>
    <w:rsid w:val="00B0550D"/>
    <w:pPr>
      <w:spacing w:line="240" w:lineRule="auto"/>
      <w:jc w:val="both"/>
    </w:pPr>
    <w:rPr>
      <w:rFonts w:ascii="Times New Roman" w:hAnsi="Times New Roman"/>
      <w:szCs w:val="24"/>
    </w:rPr>
  </w:style>
  <w:style w:type="character" w:customStyle="1" w:styleId="BodyTimes12Char">
    <w:name w:val="BodyTimes12 Char"/>
    <w:basedOn w:val="DefaultParagraphFont"/>
    <w:link w:val="BodyTimes12"/>
    <w:rsid w:val="00B0550D"/>
    <w:rPr>
      <w:sz w:val="24"/>
      <w:szCs w:val="24"/>
    </w:rPr>
  </w:style>
  <w:style w:type="paragraph" w:customStyle="1" w:styleId="Pa4">
    <w:name w:val="Pa4"/>
    <w:basedOn w:val="Default"/>
    <w:next w:val="Default"/>
    <w:uiPriority w:val="99"/>
    <w:rsid w:val="00B0550D"/>
    <w:pPr>
      <w:spacing w:line="221" w:lineRule="atLeast"/>
    </w:pPr>
    <w:rPr>
      <w:rFonts w:ascii="Mercury Text G1" w:hAnsi="Mercury Text G1" w:cstheme="minorBidi"/>
      <w:color w:val="auto"/>
    </w:rPr>
  </w:style>
  <w:style w:type="paragraph" w:customStyle="1" w:styleId="ReportCover-AuthorName">
    <w:name w:val="ReportCover-AuthorName"/>
    <w:basedOn w:val="Normal"/>
    <w:rsid w:val="00B0550D"/>
    <w:rPr>
      <w:rFonts w:ascii="Franklin Gothic Medium" w:hAnsi="Franklin Gothic Medium"/>
      <w:color w:val="003C79"/>
      <w:sz w:val="22"/>
      <w:szCs w:val="22"/>
    </w:rPr>
  </w:style>
  <w:style w:type="character" w:customStyle="1" w:styleId="cit-auth2">
    <w:name w:val="cit-auth2"/>
    <w:basedOn w:val="DefaultParagraphFont"/>
    <w:rsid w:val="00B0550D"/>
  </w:style>
  <w:style w:type="character" w:customStyle="1" w:styleId="cit-name-surname">
    <w:name w:val="cit-name-surname"/>
    <w:basedOn w:val="DefaultParagraphFont"/>
    <w:rsid w:val="00B0550D"/>
  </w:style>
  <w:style w:type="character" w:customStyle="1" w:styleId="cit-name-given-names">
    <w:name w:val="cit-name-given-names"/>
    <w:basedOn w:val="DefaultParagraphFont"/>
    <w:rsid w:val="00B0550D"/>
  </w:style>
  <w:style w:type="character" w:customStyle="1" w:styleId="cit-etal">
    <w:name w:val="cit-etal"/>
    <w:basedOn w:val="DefaultParagraphFont"/>
    <w:rsid w:val="00B0550D"/>
  </w:style>
  <w:style w:type="character" w:customStyle="1" w:styleId="cit-article-title">
    <w:name w:val="cit-article-title"/>
    <w:basedOn w:val="DefaultParagraphFont"/>
    <w:rsid w:val="00B0550D"/>
  </w:style>
  <w:style w:type="character" w:customStyle="1" w:styleId="cit-pub-date">
    <w:name w:val="cit-pub-date"/>
    <w:basedOn w:val="DefaultParagraphFont"/>
    <w:rsid w:val="00B0550D"/>
  </w:style>
  <w:style w:type="character" w:customStyle="1" w:styleId="cit-vol5">
    <w:name w:val="cit-vol5"/>
    <w:basedOn w:val="DefaultParagraphFont"/>
    <w:rsid w:val="00B0550D"/>
  </w:style>
  <w:style w:type="character" w:customStyle="1" w:styleId="cit-issue">
    <w:name w:val="cit-issue"/>
    <w:basedOn w:val="DefaultParagraphFont"/>
    <w:rsid w:val="00B0550D"/>
  </w:style>
  <w:style w:type="character" w:customStyle="1" w:styleId="cit-fpage">
    <w:name w:val="cit-fpage"/>
    <w:basedOn w:val="DefaultParagraphFont"/>
    <w:rsid w:val="00B0550D"/>
  </w:style>
  <w:style w:type="character" w:customStyle="1" w:styleId="cit-lpage">
    <w:name w:val="cit-lpage"/>
    <w:basedOn w:val="DefaultParagraphFont"/>
    <w:rsid w:val="00B0550D"/>
  </w:style>
  <w:style w:type="paragraph" w:styleId="BodyText">
    <w:name w:val="Body Text"/>
    <w:basedOn w:val="Normal"/>
    <w:link w:val="BodyTextChar"/>
    <w:unhideWhenUsed/>
    <w:rsid w:val="00B0550D"/>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B0550D"/>
    <w:rPr>
      <w:sz w:val="22"/>
    </w:rPr>
  </w:style>
  <w:style w:type="character" w:customStyle="1" w:styleId="A1">
    <w:name w:val="A1"/>
    <w:uiPriority w:val="99"/>
    <w:rsid w:val="00B0550D"/>
    <w:rPr>
      <w:rFonts w:cs="Helvetica"/>
      <w:b/>
      <w:bCs/>
      <w:color w:val="000000"/>
      <w:sz w:val="52"/>
      <w:szCs w:val="52"/>
    </w:rPr>
  </w:style>
  <w:style w:type="character" w:customStyle="1" w:styleId="A2">
    <w:name w:val="A2"/>
    <w:uiPriority w:val="99"/>
    <w:rsid w:val="00B0550D"/>
    <w:rPr>
      <w:rFonts w:ascii="Helvetica-Light" w:hAnsi="Helvetica-Light" w:cs="Helvetica-Light"/>
      <w:color w:val="000000"/>
      <w:sz w:val="34"/>
      <w:szCs w:val="34"/>
    </w:rPr>
  </w:style>
  <w:style w:type="character" w:styleId="Emphasis">
    <w:name w:val="Emphasis"/>
    <w:basedOn w:val="DefaultParagraphFont"/>
    <w:uiPriority w:val="20"/>
    <w:qFormat/>
    <w:rsid w:val="00B0550D"/>
    <w:rPr>
      <w:b/>
      <w:bCs/>
      <w:i w:val="0"/>
      <w:iCs w:val="0"/>
    </w:rPr>
  </w:style>
  <w:style w:type="character" w:customStyle="1" w:styleId="st1">
    <w:name w:val="st1"/>
    <w:basedOn w:val="DefaultParagraphFont"/>
    <w:rsid w:val="00B0550D"/>
  </w:style>
  <w:style w:type="paragraph" w:customStyle="1" w:styleId="TableTitle">
    <w:name w:val="Table Title"/>
    <w:next w:val="Normal"/>
    <w:qFormat/>
    <w:rsid w:val="00B0550D"/>
    <w:pPr>
      <w:keepNext/>
      <w:keepLines/>
      <w:jc w:val="center"/>
    </w:pPr>
    <w:rPr>
      <w:rFonts w:ascii="Calibri" w:hAnsi="Calibri" w:cs="Calibri"/>
      <w:b/>
      <w:bCs/>
      <w:sz w:val="24"/>
      <w:szCs w:val="24"/>
    </w:rPr>
  </w:style>
  <w:style w:type="paragraph" w:customStyle="1" w:styleId="TableChartandFigureListText">
    <w:name w:val="Table Chart and Figure List Text"/>
    <w:next w:val="Normal"/>
    <w:link w:val="TableChartandFigureListTextChar"/>
    <w:qFormat/>
    <w:rsid w:val="00B0550D"/>
    <w:pPr>
      <w:tabs>
        <w:tab w:val="right" w:leader="dot" w:pos="9360"/>
      </w:tabs>
    </w:pPr>
    <w:rPr>
      <w:rFonts w:ascii="Calibri" w:hAnsi="Calibri"/>
      <w:bCs/>
    </w:rPr>
  </w:style>
  <w:style w:type="character" w:customStyle="1" w:styleId="TableChartandFigureListTextChar">
    <w:name w:val="Table Chart and Figure List Text Char"/>
    <w:basedOn w:val="DefaultParagraphFont"/>
    <w:link w:val="TableChartandFigureListText"/>
    <w:rsid w:val="00B0550D"/>
    <w:rPr>
      <w:rFonts w:ascii="Calibri" w:hAnsi="Calibri"/>
      <w:bCs/>
    </w:rPr>
  </w:style>
  <w:style w:type="character" w:customStyle="1" w:styleId="apple-converted-space">
    <w:name w:val="apple-converted-space"/>
    <w:basedOn w:val="DefaultParagraphFont"/>
    <w:rsid w:val="00B0550D"/>
  </w:style>
  <w:style w:type="paragraph" w:customStyle="1" w:styleId="B1-1stCalloutBullet">
    <w:name w:val="B1-1st Callout Bullet"/>
    <w:basedOn w:val="ListParagraph"/>
    <w:qFormat/>
    <w:rsid w:val="00B0550D"/>
    <w:pPr>
      <w:numPr>
        <w:numId w:val="7"/>
      </w:numPr>
      <w:tabs>
        <w:tab w:val="num" w:pos="360"/>
      </w:tabs>
      <w:spacing w:line="280" w:lineRule="exact"/>
      <w:ind w:left="180" w:hanging="180"/>
      <w:contextualSpacing/>
    </w:pPr>
    <w:rPr>
      <w:rFonts w:ascii="Franklin Gothic Book" w:hAnsi="Franklin Gothic Book"/>
      <w:noProof/>
      <w:color w:val="000000" w:themeColor="text1"/>
      <w:sz w:val="18"/>
      <w:szCs w:val="18"/>
    </w:rPr>
  </w:style>
  <w:style w:type="paragraph" w:customStyle="1" w:styleId="B2-2ndCalloutBullet">
    <w:name w:val="B2-2nd Callout Bullet"/>
    <w:basedOn w:val="ListParagraph"/>
    <w:rsid w:val="00B0550D"/>
    <w:pPr>
      <w:numPr>
        <w:ilvl w:val="1"/>
        <w:numId w:val="7"/>
      </w:numPr>
      <w:tabs>
        <w:tab w:val="num" w:pos="360"/>
      </w:tabs>
      <w:spacing w:line="280" w:lineRule="exact"/>
      <w:ind w:left="450" w:hanging="270"/>
      <w:contextualSpacing/>
    </w:pPr>
    <w:rPr>
      <w:rFonts w:ascii="Franklin Gothic Book" w:hAnsi="Franklin Gothic Book"/>
      <w:color w:val="000000" w:themeColor="text1"/>
      <w:sz w:val="22"/>
    </w:rPr>
  </w:style>
  <w:style w:type="paragraph" w:customStyle="1" w:styleId="StyleP1-StandParaLinespacingExactly12pt1">
    <w:name w:val="Style P1-Stand Para + Line spacing:  Exactly 12 pt1"/>
    <w:basedOn w:val="Normal"/>
    <w:rsid w:val="00B0550D"/>
    <w:pPr>
      <w:spacing w:line="240" w:lineRule="exact"/>
      <w:ind w:firstLine="576"/>
      <w:jc w:val="both"/>
    </w:pPr>
    <w:rPr>
      <w:rFonts w:eastAsiaTheme="minorHAnsi"/>
      <w:szCs w:val="24"/>
    </w:rPr>
  </w:style>
  <w:style w:type="paragraph" w:customStyle="1" w:styleId="CoverPage-WPN">
    <w:name w:val="CoverPage-WPN"/>
    <w:basedOn w:val="Normal"/>
    <w:rsid w:val="00B0550D"/>
    <w:pPr>
      <w:spacing w:before="60"/>
      <w:ind w:left="-101" w:right="144"/>
    </w:pPr>
    <w:rPr>
      <w:rFonts w:ascii="Franklin Gothic Medium" w:hAnsi="Franklin Gothic Medium"/>
      <w:color w:val="003C79"/>
      <w:sz w:val="20"/>
    </w:rPr>
  </w:style>
  <w:style w:type="paragraph" w:customStyle="1" w:styleId="ReportCover-AuthorsHead">
    <w:name w:val="ReportCover-AuthorsHead"/>
    <w:basedOn w:val="Normal"/>
    <w:rsid w:val="00B0550D"/>
    <w:rPr>
      <w:rFonts w:ascii="Franklin Gothic Medium" w:hAnsi="Franklin Gothic Medium"/>
      <w:b/>
      <w:color w:val="003C79"/>
      <w:szCs w:val="24"/>
    </w:rPr>
  </w:style>
  <w:style w:type="paragraph" w:customStyle="1" w:styleId="ReportCover-Date">
    <w:name w:val="ReportCover-Date"/>
    <w:basedOn w:val="Normal"/>
    <w:rsid w:val="00B0550D"/>
    <w:rPr>
      <w:rFonts w:ascii="Franklin Gothic Medium" w:hAnsi="Franklin Gothic Medium"/>
      <w:b/>
      <w:color w:val="003C79"/>
      <w:sz w:val="28"/>
    </w:rPr>
  </w:style>
  <w:style w:type="paragraph" w:customStyle="1" w:styleId="ReportCover-Prepared">
    <w:name w:val="ReportCover-Prepared"/>
    <w:basedOn w:val="Normal"/>
    <w:rsid w:val="00B0550D"/>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B0550D"/>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B0550D"/>
    <w:pPr>
      <w:spacing w:line="480" w:lineRule="exact"/>
    </w:pPr>
    <w:rPr>
      <w:rFonts w:ascii="Franklin Gothic Medium" w:hAnsi="Franklin Gothic Medium"/>
      <w:b/>
      <w:color w:val="003C79"/>
      <w:sz w:val="4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89990">
      <w:bodyDiv w:val="1"/>
      <w:marLeft w:val="0"/>
      <w:marRight w:val="0"/>
      <w:marTop w:val="0"/>
      <w:marBottom w:val="0"/>
      <w:divBdr>
        <w:top w:val="none" w:sz="0" w:space="0" w:color="auto"/>
        <w:left w:val="none" w:sz="0" w:space="0" w:color="auto"/>
        <w:bottom w:val="none" w:sz="0" w:space="0" w:color="auto"/>
        <w:right w:val="none" w:sz="0" w:space="0" w:color="auto"/>
      </w:divBdr>
    </w:div>
    <w:div w:id="1606965442">
      <w:bodyDiv w:val="1"/>
      <w:marLeft w:val="0"/>
      <w:marRight w:val="0"/>
      <w:marTop w:val="0"/>
      <w:marBottom w:val="0"/>
      <w:divBdr>
        <w:top w:val="none" w:sz="0" w:space="0" w:color="auto"/>
        <w:left w:val="none" w:sz="0" w:space="0" w:color="auto"/>
        <w:bottom w:val="none" w:sz="0" w:space="0" w:color="auto"/>
        <w:right w:val="none" w:sz="0" w:space="0" w:color="auto"/>
      </w:divBdr>
    </w:div>
    <w:div w:id="17601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dsayGiesen@westat.com" TargetMode="Externa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lauriemay@westat.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ted.macaluso.llc@gmail.com"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inee.burdg@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FC57-B44D-4A92-B4C8-0844913E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SYSTEM</cp:lastModifiedBy>
  <cp:revision>2</cp:revision>
  <cp:lastPrinted>2017-09-19T14:53:00Z</cp:lastPrinted>
  <dcterms:created xsi:type="dcterms:W3CDTF">2017-09-28T17:50:00Z</dcterms:created>
  <dcterms:modified xsi:type="dcterms:W3CDTF">2017-09-28T17:50:00Z</dcterms:modified>
</cp:coreProperties>
</file>