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C66BF" w14:textId="77777777" w:rsidR="001568CA" w:rsidRPr="00AB0FEB" w:rsidRDefault="001568CA" w:rsidP="001568CA">
      <w:pPr>
        <w:tabs>
          <w:tab w:val="center" w:pos="4680"/>
        </w:tabs>
        <w:jc w:val="center"/>
        <w:rPr>
          <w:rFonts w:ascii="Arial" w:hAnsi="Arial" w:cs="Arial"/>
          <w:b/>
          <w:bCs/>
          <w:sz w:val="32"/>
          <w:szCs w:val="32"/>
        </w:rPr>
      </w:pPr>
      <w:bookmarkStart w:id="0" w:name="_GoBack"/>
      <w:bookmarkEnd w:id="0"/>
      <w:r w:rsidRPr="00AB0FEB">
        <w:rPr>
          <w:rFonts w:ascii="Arial" w:hAnsi="Arial" w:cs="Arial"/>
          <w:b/>
          <w:bCs/>
          <w:sz w:val="32"/>
          <w:szCs w:val="32"/>
        </w:rPr>
        <w:t>Supporting Statement B</w:t>
      </w:r>
    </w:p>
    <w:p w14:paraId="55AC66C0" w14:textId="77777777" w:rsidR="001568CA" w:rsidRPr="00AB0FEB" w:rsidRDefault="001568CA" w:rsidP="001568CA">
      <w:pPr>
        <w:tabs>
          <w:tab w:val="center" w:pos="4680"/>
        </w:tabs>
        <w:jc w:val="center"/>
        <w:rPr>
          <w:rFonts w:ascii="Arial" w:hAnsi="Arial" w:cs="Arial"/>
          <w:b/>
          <w:bCs/>
          <w:sz w:val="32"/>
          <w:szCs w:val="32"/>
        </w:rPr>
      </w:pPr>
    </w:p>
    <w:p w14:paraId="55AC66C2" w14:textId="16AC9D6D" w:rsidR="001568CA" w:rsidRDefault="00A9161C" w:rsidP="001568CA">
      <w:pPr>
        <w:tabs>
          <w:tab w:val="center" w:pos="4680"/>
        </w:tabs>
        <w:jc w:val="center"/>
        <w:rPr>
          <w:rFonts w:ascii="Arial" w:hAnsi="Arial" w:cs="Arial"/>
          <w:b/>
          <w:bCs/>
          <w:sz w:val="32"/>
          <w:szCs w:val="32"/>
        </w:rPr>
      </w:pPr>
      <w:r w:rsidRPr="00781868">
        <w:rPr>
          <w:rFonts w:ascii="Arial" w:hAnsi="Arial" w:cs="Arial"/>
          <w:b/>
          <w:bCs/>
          <w:i/>
          <w:sz w:val="32"/>
          <w:szCs w:val="32"/>
        </w:rPr>
        <w:t>Poison Help</w:t>
      </w:r>
      <w:r w:rsidRPr="00A9161C">
        <w:rPr>
          <w:rFonts w:ascii="Arial" w:hAnsi="Arial" w:cs="Arial"/>
          <w:b/>
          <w:bCs/>
          <w:sz w:val="32"/>
          <w:szCs w:val="32"/>
        </w:rPr>
        <w:t xml:space="preserve"> Campaign General Population Survey</w:t>
      </w:r>
    </w:p>
    <w:p w14:paraId="77202973" w14:textId="77777777" w:rsidR="00A9161C" w:rsidRPr="00AB0FEB" w:rsidRDefault="00A9161C" w:rsidP="001568CA">
      <w:pPr>
        <w:tabs>
          <w:tab w:val="center" w:pos="4680"/>
        </w:tabs>
        <w:jc w:val="center"/>
        <w:rPr>
          <w:rFonts w:ascii="Arial" w:hAnsi="Arial" w:cs="Arial"/>
          <w:b/>
          <w:bCs/>
          <w:sz w:val="32"/>
          <w:szCs w:val="32"/>
        </w:rPr>
      </w:pPr>
    </w:p>
    <w:p w14:paraId="55AC66C3" w14:textId="40B115CC" w:rsidR="001568CA" w:rsidRPr="00AB0FEB" w:rsidRDefault="001568CA" w:rsidP="001568CA">
      <w:pPr>
        <w:tabs>
          <w:tab w:val="center" w:pos="4680"/>
        </w:tabs>
        <w:jc w:val="center"/>
        <w:rPr>
          <w:rFonts w:ascii="Arial" w:hAnsi="Arial" w:cs="Arial"/>
          <w:b/>
          <w:bCs/>
          <w:sz w:val="32"/>
          <w:szCs w:val="32"/>
        </w:rPr>
      </w:pPr>
      <w:r w:rsidRPr="003067E8">
        <w:rPr>
          <w:rFonts w:ascii="Arial" w:hAnsi="Arial" w:cs="Arial"/>
          <w:b/>
          <w:bCs/>
          <w:sz w:val="32"/>
          <w:szCs w:val="32"/>
        </w:rPr>
        <w:t>OMB Control No. 09</w:t>
      </w:r>
      <w:r w:rsidR="00B055E2" w:rsidRPr="003067E8">
        <w:rPr>
          <w:rFonts w:ascii="Arial" w:hAnsi="Arial" w:cs="Arial"/>
          <w:b/>
          <w:bCs/>
          <w:sz w:val="32"/>
          <w:szCs w:val="32"/>
        </w:rPr>
        <w:t>15</w:t>
      </w:r>
      <w:r w:rsidRPr="003067E8">
        <w:rPr>
          <w:rFonts w:ascii="Arial" w:hAnsi="Arial" w:cs="Arial"/>
          <w:b/>
          <w:bCs/>
          <w:sz w:val="32"/>
          <w:szCs w:val="32"/>
        </w:rPr>
        <w:t>-</w:t>
      </w:r>
      <w:r w:rsidR="003067E8" w:rsidRPr="003067E8">
        <w:rPr>
          <w:rFonts w:ascii="Arial" w:hAnsi="Arial" w:cs="Arial"/>
          <w:b/>
          <w:bCs/>
          <w:sz w:val="32"/>
          <w:szCs w:val="32"/>
        </w:rPr>
        <w:t>0343--</w:t>
      </w:r>
      <w:r w:rsidR="00781868">
        <w:rPr>
          <w:rFonts w:ascii="Arial" w:hAnsi="Arial" w:cs="Arial"/>
          <w:b/>
          <w:bCs/>
          <w:sz w:val="32"/>
          <w:szCs w:val="32"/>
        </w:rPr>
        <w:t>Reinstatement</w:t>
      </w:r>
    </w:p>
    <w:p w14:paraId="55AC66C4" w14:textId="77777777" w:rsidR="001568CA" w:rsidRPr="00AB0FEB" w:rsidRDefault="001568CA" w:rsidP="001568CA">
      <w:pPr>
        <w:pStyle w:val="Heading1"/>
        <w:ind w:left="720"/>
        <w:jc w:val="center"/>
        <w:rPr>
          <w:rFonts w:ascii="Arial" w:hAnsi="Arial" w:cs="Arial"/>
        </w:rPr>
      </w:pPr>
    </w:p>
    <w:p w14:paraId="55AC66C5" w14:textId="77777777" w:rsidR="001568CA" w:rsidRPr="00AB0FEB" w:rsidRDefault="001568CA" w:rsidP="00BA1757">
      <w:pPr>
        <w:pStyle w:val="Heading1"/>
        <w:ind w:left="720"/>
        <w:rPr>
          <w:rFonts w:ascii="Arial" w:hAnsi="Arial" w:cs="Arial"/>
        </w:rPr>
      </w:pPr>
    </w:p>
    <w:p w14:paraId="55AC66C6" w14:textId="77777777" w:rsidR="001568CA" w:rsidRPr="00AB0FEB" w:rsidRDefault="00BA1757" w:rsidP="001746F8">
      <w:pPr>
        <w:pStyle w:val="Heading1"/>
        <w:numPr>
          <w:ilvl w:val="0"/>
          <w:numId w:val="1"/>
        </w:numPr>
        <w:spacing w:before="120"/>
        <w:rPr>
          <w:rFonts w:ascii="Arial" w:hAnsi="Arial" w:cs="Arial"/>
        </w:rPr>
      </w:pPr>
      <w:r w:rsidRPr="00AB0FEB">
        <w:rPr>
          <w:rFonts w:ascii="Arial" w:hAnsi="Arial" w:cs="Arial"/>
        </w:rPr>
        <w:t xml:space="preserve">Collection of Information Employing Statistical Methods </w:t>
      </w:r>
    </w:p>
    <w:p w14:paraId="55AC66C9" w14:textId="77777777" w:rsidR="00BA1757" w:rsidRPr="00AB0FEB" w:rsidRDefault="00BA1757" w:rsidP="004F3918">
      <w:pPr>
        <w:spacing w:before="120"/>
        <w:rPr>
          <w:rFonts w:ascii="Arial" w:hAnsi="Arial" w:cs="Arial"/>
          <w:b/>
          <w:bCs/>
          <w:sz w:val="24"/>
        </w:rPr>
      </w:pPr>
      <w:r w:rsidRPr="00AB0FEB">
        <w:rPr>
          <w:rFonts w:ascii="Arial" w:hAnsi="Arial" w:cs="Arial"/>
          <w:b/>
          <w:bCs/>
          <w:sz w:val="24"/>
        </w:rPr>
        <w:t>1. Respondent Universe and Sampling Methods</w:t>
      </w:r>
    </w:p>
    <w:p w14:paraId="23C05003" w14:textId="77777777" w:rsidR="00C05BEB" w:rsidRDefault="00C05BEB" w:rsidP="004F3918">
      <w:pPr>
        <w:pStyle w:val="P1-StandPara"/>
        <w:spacing w:line="240" w:lineRule="auto"/>
        <w:ind w:firstLine="0"/>
        <w:jc w:val="left"/>
        <w:rPr>
          <w:rFonts w:ascii="Arial" w:hAnsi="Arial" w:cs="Arial"/>
          <w:color w:val="000000" w:themeColor="text1"/>
          <w:sz w:val="24"/>
          <w:szCs w:val="24"/>
        </w:rPr>
      </w:pPr>
    </w:p>
    <w:p w14:paraId="23CA45C7" w14:textId="77777777" w:rsidR="00C05BEB"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Poisonings can occur from a wide variety of common natural and manufactured substances found in most households.  As a result, all households are at risk for unintentional poisonings and are, therefore, potential users of poison center services.</w:t>
      </w:r>
    </w:p>
    <w:p w14:paraId="36E76987" w14:textId="77777777" w:rsidR="00C05BEB" w:rsidRDefault="00C05BEB" w:rsidP="004F3918">
      <w:pPr>
        <w:pStyle w:val="P1-StandPara"/>
        <w:spacing w:line="240" w:lineRule="auto"/>
        <w:ind w:firstLine="0"/>
        <w:jc w:val="left"/>
        <w:rPr>
          <w:rFonts w:ascii="Arial" w:hAnsi="Arial" w:cs="Arial"/>
          <w:color w:val="000000" w:themeColor="text1"/>
          <w:sz w:val="24"/>
          <w:szCs w:val="24"/>
        </w:rPr>
      </w:pPr>
    </w:p>
    <w:p w14:paraId="46C33216" w14:textId="060FD90C"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The </w:t>
      </w:r>
      <w:r w:rsidRPr="004F3918">
        <w:rPr>
          <w:rFonts w:ascii="Arial" w:hAnsi="Arial" w:cs="Arial"/>
          <w:i/>
          <w:color w:val="000000" w:themeColor="text1"/>
          <w:sz w:val="24"/>
          <w:szCs w:val="24"/>
        </w:rPr>
        <w:t>Poison Help</w:t>
      </w:r>
      <w:r w:rsidRPr="004F3918">
        <w:rPr>
          <w:rFonts w:ascii="Arial" w:hAnsi="Arial" w:cs="Arial"/>
          <w:color w:val="000000" w:themeColor="text1"/>
          <w:sz w:val="24"/>
          <w:szCs w:val="24"/>
        </w:rPr>
        <w:t xml:space="preserve"> General Population Survey is a random-digit-dial (RDD) and cellular telephone survey covering the 50 States and the District of Columbia.  Households will be randomly sampled, and a screening interview will be administered to a household respondent 18 years of age or older</w:t>
      </w:r>
      <w:r w:rsidR="00781868">
        <w:rPr>
          <w:rFonts w:ascii="Arial" w:hAnsi="Arial" w:cs="Arial"/>
          <w:color w:val="000000" w:themeColor="text1"/>
          <w:sz w:val="24"/>
          <w:szCs w:val="24"/>
        </w:rPr>
        <w:t xml:space="preserve"> using the General Population Survey Screener (Appendix C)</w:t>
      </w:r>
      <w:r w:rsidRPr="004F3918">
        <w:rPr>
          <w:rFonts w:ascii="Arial" w:hAnsi="Arial" w:cs="Arial"/>
          <w:color w:val="000000" w:themeColor="text1"/>
          <w:sz w:val="24"/>
          <w:szCs w:val="24"/>
        </w:rPr>
        <w:t xml:space="preserve">.  Respondents will </w:t>
      </w:r>
      <w:r w:rsidR="00781868">
        <w:rPr>
          <w:rFonts w:ascii="Arial" w:hAnsi="Arial" w:cs="Arial"/>
          <w:color w:val="000000" w:themeColor="text1"/>
          <w:sz w:val="24"/>
          <w:szCs w:val="24"/>
        </w:rPr>
        <w:t xml:space="preserve">then </w:t>
      </w:r>
      <w:r w:rsidRPr="004F3918">
        <w:rPr>
          <w:rFonts w:ascii="Arial" w:hAnsi="Arial" w:cs="Arial"/>
          <w:color w:val="000000" w:themeColor="text1"/>
          <w:sz w:val="24"/>
          <w:szCs w:val="24"/>
        </w:rPr>
        <w:t>have the option of completing the survey in either English or Spanish.</w:t>
      </w:r>
    </w:p>
    <w:p w14:paraId="4965469D" w14:textId="77777777" w:rsidR="00A9161C" w:rsidRPr="004F3918" w:rsidRDefault="00A9161C" w:rsidP="004F3918">
      <w:pPr>
        <w:pStyle w:val="P1-StandPara"/>
        <w:spacing w:line="240" w:lineRule="auto"/>
        <w:jc w:val="left"/>
        <w:rPr>
          <w:rFonts w:ascii="Arial" w:hAnsi="Arial" w:cs="Arial"/>
          <w:color w:val="000000" w:themeColor="text1"/>
          <w:sz w:val="24"/>
          <w:szCs w:val="24"/>
        </w:rPr>
      </w:pPr>
    </w:p>
    <w:p w14:paraId="4D52DFF5" w14:textId="0746FCBE"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The sampling method to be used for the </w:t>
      </w:r>
      <w:r w:rsidRPr="004F3918">
        <w:rPr>
          <w:rFonts w:ascii="Arial" w:hAnsi="Arial" w:cs="Arial"/>
          <w:i/>
          <w:color w:val="000000" w:themeColor="text1"/>
          <w:sz w:val="24"/>
          <w:szCs w:val="24"/>
        </w:rPr>
        <w:t>Poison Help</w:t>
      </w:r>
      <w:r w:rsidRPr="004F3918">
        <w:rPr>
          <w:rFonts w:ascii="Arial" w:hAnsi="Arial" w:cs="Arial"/>
          <w:color w:val="000000" w:themeColor="text1"/>
          <w:sz w:val="24"/>
          <w:szCs w:val="24"/>
        </w:rPr>
        <w:t xml:space="preserve"> Gene</w:t>
      </w:r>
      <w:r w:rsidR="00C05BEB">
        <w:rPr>
          <w:rFonts w:ascii="Arial" w:hAnsi="Arial" w:cs="Arial"/>
          <w:color w:val="000000" w:themeColor="text1"/>
          <w:sz w:val="24"/>
          <w:szCs w:val="24"/>
        </w:rPr>
        <w:t>ral Population Survey is a dual-</w:t>
      </w:r>
      <w:r w:rsidRPr="004F3918">
        <w:rPr>
          <w:rFonts w:ascii="Arial" w:hAnsi="Arial" w:cs="Arial"/>
          <w:color w:val="000000" w:themeColor="text1"/>
          <w:sz w:val="24"/>
          <w:szCs w:val="24"/>
        </w:rPr>
        <w:t>frame sample design that combines cell phone sample with list-assisted methods and has been used widely for similar data collections in recent years.  This dual frame meth</w:t>
      </w:r>
      <w:r w:rsidR="00C05BEB">
        <w:rPr>
          <w:rFonts w:ascii="Arial" w:hAnsi="Arial" w:cs="Arial"/>
          <w:color w:val="000000" w:themeColor="text1"/>
          <w:sz w:val="24"/>
          <w:szCs w:val="24"/>
        </w:rPr>
        <w:t xml:space="preserve">odology will be used because </w:t>
      </w:r>
      <w:r w:rsidRPr="004F3918">
        <w:rPr>
          <w:rFonts w:ascii="Arial" w:hAnsi="Arial" w:cs="Arial"/>
          <w:color w:val="000000" w:themeColor="text1"/>
          <w:sz w:val="24"/>
          <w:szCs w:val="24"/>
        </w:rPr>
        <w:t>the proportion of Americans who rely solely or mostly on cell phones for their telephone service</w:t>
      </w:r>
      <w:r w:rsidR="00C05BEB">
        <w:rPr>
          <w:rFonts w:ascii="Arial" w:hAnsi="Arial" w:cs="Arial"/>
          <w:color w:val="000000" w:themeColor="text1"/>
          <w:sz w:val="24"/>
          <w:szCs w:val="24"/>
        </w:rPr>
        <w:t xml:space="preserve"> has increased significantly in recent years. </w:t>
      </w:r>
      <w:r w:rsidR="004012D9">
        <w:rPr>
          <w:rFonts w:ascii="Arial" w:hAnsi="Arial" w:cs="Arial"/>
          <w:color w:val="000000" w:themeColor="text1"/>
          <w:sz w:val="24"/>
          <w:szCs w:val="24"/>
        </w:rPr>
        <w:t xml:space="preserve"> </w:t>
      </w:r>
      <w:r w:rsidRPr="004F3918">
        <w:rPr>
          <w:rFonts w:ascii="Arial" w:hAnsi="Arial" w:cs="Arial"/>
          <w:color w:val="000000" w:themeColor="text1"/>
          <w:sz w:val="24"/>
          <w:szCs w:val="24"/>
        </w:rPr>
        <w:t xml:space="preserve">Sampling </w:t>
      </w:r>
      <w:r w:rsidR="00C05BEB">
        <w:rPr>
          <w:rFonts w:ascii="Arial" w:hAnsi="Arial" w:cs="Arial"/>
          <w:color w:val="000000" w:themeColor="text1"/>
          <w:sz w:val="24"/>
          <w:szCs w:val="24"/>
        </w:rPr>
        <w:t xml:space="preserve">drawn from </w:t>
      </w:r>
      <w:r w:rsidRPr="004F3918">
        <w:rPr>
          <w:rFonts w:ascii="Arial" w:hAnsi="Arial" w:cs="Arial"/>
          <w:color w:val="000000" w:themeColor="text1"/>
          <w:sz w:val="24"/>
          <w:szCs w:val="24"/>
        </w:rPr>
        <w:t>both landline and cell phone numbers helps to ensure that the data collection represent</w:t>
      </w:r>
      <w:r w:rsidR="004012D9">
        <w:rPr>
          <w:rFonts w:ascii="Arial" w:hAnsi="Arial" w:cs="Arial"/>
          <w:color w:val="000000" w:themeColor="text1"/>
          <w:sz w:val="24"/>
          <w:szCs w:val="24"/>
        </w:rPr>
        <w:t>s</w:t>
      </w:r>
      <w:r w:rsidRPr="004F3918">
        <w:rPr>
          <w:rFonts w:ascii="Arial" w:hAnsi="Arial" w:cs="Arial"/>
          <w:color w:val="000000" w:themeColor="text1"/>
          <w:sz w:val="24"/>
          <w:szCs w:val="24"/>
        </w:rPr>
        <w:t xml:space="preserve"> all adults who have access to either</w:t>
      </w:r>
      <w:r w:rsidR="00C05BEB">
        <w:rPr>
          <w:rFonts w:ascii="Arial" w:hAnsi="Arial" w:cs="Arial"/>
          <w:color w:val="000000" w:themeColor="text1"/>
          <w:sz w:val="24"/>
          <w:szCs w:val="24"/>
        </w:rPr>
        <w:t xml:space="preserve"> or both</w:t>
      </w:r>
      <w:r w:rsidR="00BB35CF">
        <w:rPr>
          <w:rFonts w:ascii="Arial" w:hAnsi="Arial" w:cs="Arial"/>
          <w:color w:val="000000" w:themeColor="text1"/>
          <w:sz w:val="24"/>
          <w:szCs w:val="24"/>
        </w:rPr>
        <w:t xml:space="preserve"> cell phones or landlines</w:t>
      </w:r>
      <w:r w:rsidRPr="004F3918">
        <w:rPr>
          <w:rFonts w:ascii="Arial" w:hAnsi="Arial" w:cs="Arial"/>
          <w:color w:val="000000" w:themeColor="text1"/>
          <w:sz w:val="24"/>
          <w:szCs w:val="24"/>
        </w:rPr>
        <w:t>.</w:t>
      </w:r>
    </w:p>
    <w:p w14:paraId="7F669B8F" w14:textId="77777777" w:rsidR="00A9161C" w:rsidRPr="004F3918" w:rsidRDefault="00A9161C" w:rsidP="004F3918">
      <w:pPr>
        <w:pStyle w:val="P1-StandPara"/>
        <w:spacing w:line="240" w:lineRule="auto"/>
        <w:jc w:val="left"/>
        <w:rPr>
          <w:rFonts w:ascii="Arial" w:hAnsi="Arial" w:cs="Arial"/>
          <w:color w:val="000000" w:themeColor="text1"/>
          <w:sz w:val="24"/>
          <w:szCs w:val="24"/>
        </w:rPr>
      </w:pPr>
    </w:p>
    <w:p w14:paraId="1E6AA9D3" w14:textId="29FD0BF5"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In a list-assisted sample, a simple random sample of telephone numbers is selected from all telephone numbers that are in 100-banks (the set of numbers with the same first 8 digits) in which there is at least one residential telephone number listed in the White Pages directory.  This is called the listed stratum.  Telephone numbers in the listed stratum include both listed and unlisted numbers and both residential and non</w:t>
      </w:r>
      <w:r w:rsidR="00781868">
        <w:rPr>
          <w:rFonts w:ascii="Arial" w:hAnsi="Arial" w:cs="Arial"/>
          <w:color w:val="000000" w:themeColor="text1"/>
          <w:sz w:val="24"/>
          <w:szCs w:val="24"/>
        </w:rPr>
        <w:t>-</w:t>
      </w:r>
      <w:r w:rsidRPr="004F3918">
        <w:rPr>
          <w:rFonts w:ascii="Arial" w:hAnsi="Arial" w:cs="Arial"/>
          <w:color w:val="000000" w:themeColor="text1"/>
          <w:sz w:val="24"/>
          <w:szCs w:val="24"/>
        </w:rPr>
        <w:t>residential numbers.</w:t>
      </w:r>
    </w:p>
    <w:p w14:paraId="7D01B447"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p>
    <w:p w14:paraId="456E0393"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The cell phone sample is drawn through systematic sampling from dedicated cell phone banks of 100 contiguous numbers and shared service banks with no directory-listed landline numbers (to ensure that the cell phone sample does not include banks that are also included in the landline sample).  The sample frame is designed to be representative both geographically and by large and small wireless carriers.</w:t>
      </w:r>
    </w:p>
    <w:p w14:paraId="288BFAF1" w14:textId="77777777" w:rsidR="00A9161C" w:rsidRPr="004F3918" w:rsidRDefault="00A9161C" w:rsidP="004F3918">
      <w:pPr>
        <w:pStyle w:val="P1-StandPara"/>
        <w:spacing w:line="240" w:lineRule="auto"/>
        <w:jc w:val="left"/>
        <w:rPr>
          <w:rFonts w:ascii="Arial" w:hAnsi="Arial" w:cs="Arial"/>
          <w:color w:val="000000" w:themeColor="text1"/>
          <w:sz w:val="24"/>
          <w:szCs w:val="24"/>
        </w:rPr>
      </w:pPr>
    </w:p>
    <w:p w14:paraId="1D26AF8B" w14:textId="6914F92F" w:rsidR="00A9161C" w:rsidRPr="004F3918" w:rsidRDefault="00A9161C" w:rsidP="004F3918">
      <w:pPr>
        <w:pStyle w:val="P1-StandPara"/>
        <w:spacing w:line="240" w:lineRule="auto"/>
        <w:ind w:firstLine="0"/>
        <w:jc w:val="left"/>
        <w:rPr>
          <w:rStyle w:val="apple-style-span"/>
          <w:rFonts w:ascii="Arial" w:hAnsi="Arial" w:cs="Arial"/>
          <w:color w:val="000000" w:themeColor="text1"/>
          <w:sz w:val="24"/>
          <w:szCs w:val="24"/>
        </w:rPr>
      </w:pPr>
      <w:r w:rsidRPr="007B60E1">
        <w:rPr>
          <w:rStyle w:val="apple-style-span"/>
          <w:rFonts w:ascii="Arial" w:hAnsi="Arial" w:cs="Arial"/>
          <w:color w:val="000000" w:themeColor="text1"/>
          <w:sz w:val="24"/>
          <w:szCs w:val="24"/>
        </w:rPr>
        <w:lastRenderedPageBreak/>
        <w:t>Both the landline and cell samples will be released for interviewing in replicates, which are small random samples of the larger sample to maximize response rate (expected to net at least 38 percent).  Using replicates to control the release of telephone numbers ensures that the complete call procedures are followed for the entire sample (which leads to higher response rates).  The use of replicates will also ensure that the regional distribution of numbers called is appropriate.</w:t>
      </w:r>
    </w:p>
    <w:p w14:paraId="70291F9D" w14:textId="77777777" w:rsidR="00A9161C" w:rsidRPr="004F3918" w:rsidRDefault="00A9161C" w:rsidP="004F3918">
      <w:pPr>
        <w:pStyle w:val="P1-StandPara"/>
        <w:spacing w:line="240" w:lineRule="auto"/>
        <w:jc w:val="left"/>
        <w:rPr>
          <w:rStyle w:val="apple-style-span"/>
          <w:rFonts w:ascii="Arial" w:hAnsi="Arial" w:cs="Arial"/>
          <w:color w:val="000000" w:themeColor="text1"/>
          <w:sz w:val="24"/>
          <w:szCs w:val="24"/>
        </w:rPr>
      </w:pPr>
    </w:p>
    <w:p w14:paraId="74AECC1C" w14:textId="60A62DBF"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The number of telephone numbers to be sampled has been determined by incorporating information on estimated residency rates, precision requirements, and response rates.  For the landline sample, it is anticipated that approximately 35 percent of telephone numbers sampled within the listed stratum are expected to be residential and the balance are expected to be non</w:t>
      </w:r>
      <w:r w:rsidR="00781868">
        <w:rPr>
          <w:rFonts w:ascii="Arial" w:hAnsi="Arial" w:cs="Arial"/>
          <w:color w:val="000000" w:themeColor="text1"/>
          <w:sz w:val="24"/>
          <w:szCs w:val="24"/>
        </w:rPr>
        <w:t>-</w:t>
      </w:r>
      <w:r w:rsidRPr="004F3918">
        <w:rPr>
          <w:rFonts w:ascii="Arial" w:hAnsi="Arial" w:cs="Arial"/>
          <w:color w:val="000000" w:themeColor="text1"/>
          <w:sz w:val="24"/>
          <w:szCs w:val="24"/>
        </w:rPr>
        <w:t>working or business telephone numbers.  For the cell phone sampling, it is expected that 53 percent of the telephone numbers are expected to be working personal cell phone numbers and the balance will be non-</w:t>
      </w:r>
      <w:r w:rsidR="004012D9" w:rsidRPr="004F3918">
        <w:rPr>
          <w:rFonts w:ascii="Arial" w:hAnsi="Arial" w:cs="Arial"/>
          <w:color w:val="000000" w:themeColor="text1"/>
          <w:sz w:val="24"/>
          <w:szCs w:val="24"/>
        </w:rPr>
        <w:t>assigned</w:t>
      </w:r>
      <w:r w:rsidR="004012D9">
        <w:rPr>
          <w:rFonts w:ascii="Arial" w:hAnsi="Arial" w:cs="Arial"/>
          <w:color w:val="000000" w:themeColor="text1"/>
          <w:sz w:val="24"/>
          <w:szCs w:val="24"/>
        </w:rPr>
        <w:t>,</w:t>
      </w:r>
      <w:r w:rsidR="004012D9" w:rsidRPr="004F3918">
        <w:rPr>
          <w:rFonts w:ascii="Arial" w:hAnsi="Arial" w:cs="Arial"/>
          <w:color w:val="000000" w:themeColor="text1"/>
          <w:sz w:val="24"/>
          <w:szCs w:val="24"/>
        </w:rPr>
        <w:t xml:space="preserve"> working</w:t>
      </w:r>
      <w:r w:rsidRPr="004F3918">
        <w:rPr>
          <w:rFonts w:ascii="Arial" w:hAnsi="Arial" w:cs="Arial"/>
          <w:color w:val="000000" w:themeColor="text1"/>
          <w:sz w:val="24"/>
          <w:szCs w:val="24"/>
        </w:rPr>
        <w:t xml:space="preserve"> numbers.  We expect to obtain a 5 percent response rate to the landline sample and 10 percent to the cell phone sample.  Based on the sampling parameters described, 26,000 landline households are needed to complete 1,856 screening interviews and 7,500 cell phone </w:t>
      </w:r>
      <w:r w:rsidR="00A56A97" w:rsidRPr="004F3918">
        <w:rPr>
          <w:rFonts w:ascii="Arial" w:hAnsi="Arial" w:cs="Arial"/>
          <w:color w:val="000000" w:themeColor="text1"/>
          <w:sz w:val="24"/>
          <w:szCs w:val="24"/>
        </w:rPr>
        <w:t xml:space="preserve">respondents </w:t>
      </w:r>
      <w:r w:rsidR="00A56A97">
        <w:rPr>
          <w:rFonts w:ascii="Arial" w:hAnsi="Arial" w:cs="Arial"/>
          <w:color w:val="000000" w:themeColor="text1"/>
          <w:sz w:val="24"/>
          <w:szCs w:val="24"/>
        </w:rPr>
        <w:t>are</w:t>
      </w:r>
      <w:r w:rsidR="004012D9">
        <w:rPr>
          <w:rFonts w:ascii="Arial" w:hAnsi="Arial" w:cs="Arial"/>
          <w:color w:val="000000" w:themeColor="text1"/>
          <w:sz w:val="24"/>
          <w:szCs w:val="24"/>
        </w:rPr>
        <w:t xml:space="preserve"> needed </w:t>
      </w:r>
      <w:r w:rsidRPr="004F3918">
        <w:rPr>
          <w:rFonts w:ascii="Arial" w:hAnsi="Arial" w:cs="Arial"/>
          <w:color w:val="000000" w:themeColor="text1"/>
          <w:sz w:val="24"/>
          <w:szCs w:val="24"/>
        </w:rPr>
        <w:t xml:space="preserve">to screen 744 interviews.  We expect to conduct interviews in 77 percent of households who meet the screening eligibility requirements and that 2,000 </w:t>
      </w:r>
      <w:r w:rsidRPr="004F3918">
        <w:rPr>
          <w:rFonts w:ascii="Arial" w:hAnsi="Arial" w:cs="Arial"/>
          <w:i/>
          <w:color w:val="000000" w:themeColor="text1"/>
          <w:sz w:val="24"/>
          <w:szCs w:val="24"/>
        </w:rPr>
        <w:t>Poison Help</w:t>
      </w:r>
      <w:r w:rsidRPr="004F3918">
        <w:rPr>
          <w:rFonts w:ascii="Arial" w:hAnsi="Arial" w:cs="Arial"/>
          <w:color w:val="000000" w:themeColor="text1"/>
          <w:sz w:val="24"/>
          <w:szCs w:val="24"/>
        </w:rPr>
        <w:t xml:space="preserve"> General Population Survey interviews will be completed.</w:t>
      </w:r>
    </w:p>
    <w:p w14:paraId="70D93499" w14:textId="77777777" w:rsidR="00A9161C" w:rsidRPr="004F3918" w:rsidRDefault="00A9161C" w:rsidP="00A9161C">
      <w:pPr>
        <w:pStyle w:val="NormalWeb"/>
        <w:rPr>
          <w:rFonts w:ascii="Arial" w:eastAsia="Times New Roman" w:hAnsi="Arial" w:cs="Arial"/>
          <w:b/>
          <w:color w:val="000000" w:themeColor="text1"/>
        </w:rPr>
      </w:pPr>
      <w:r w:rsidRPr="004F3918">
        <w:rPr>
          <w:rFonts w:ascii="Arial" w:eastAsia="Times New Roman" w:hAnsi="Arial" w:cs="Arial"/>
          <w:b/>
          <w:bCs/>
          <w:color w:val="000000" w:themeColor="text1"/>
        </w:rPr>
        <w:t xml:space="preserve">Table B-1. Planned sample size for the </w:t>
      </w:r>
      <w:r w:rsidRPr="004F3918">
        <w:rPr>
          <w:rFonts w:ascii="Arial" w:eastAsia="Times New Roman" w:hAnsi="Arial" w:cs="Arial"/>
          <w:b/>
          <w:i/>
          <w:iCs/>
          <w:color w:val="000000" w:themeColor="text1"/>
        </w:rPr>
        <w:t>Poison Help</w:t>
      </w:r>
      <w:r w:rsidRPr="004F3918">
        <w:rPr>
          <w:rFonts w:ascii="Arial" w:eastAsia="Times New Roman" w:hAnsi="Arial" w:cs="Arial"/>
          <w:b/>
          <w:color w:val="000000" w:themeColor="text1"/>
        </w:rPr>
        <w:t xml:space="preserve"> </w:t>
      </w:r>
      <w:r w:rsidRPr="004F3918">
        <w:rPr>
          <w:rFonts w:ascii="Arial" w:eastAsia="Times New Roman" w:hAnsi="Arial" w:cs="Arial"/>
          <w:b/>
          <w:bCs/>
          <w:color w:val="000000" w:themeColor="text1"/>
        </w:rPr>
        <w:t>General Population Survey</w:t>
      </w:r>
    </w:p>
    <w:tbl>
      <w:tblPr>
        <w:tblW w:w="9390" w:type="dxa"/>
        <w:tblCellSpacing w:w="15" w:type="dxa"/>
        <w:tblCellMar>
          <w:left w:w="0" w:type="dxa"/>
          <w:right w:w="0" w:type="dxa"/>
        </w:tblCellMar>
        <w:tblLook w:val="04A0" w:firstRow="1" w:lastRow="0" w:firstColumn="1" w:lastColumn="0" w:noHBand="0" w:noVBand="1"/>
      </w:tblPr>
      <w:tblGrid>
        <w:gridCol w:w="8051"/>
        <w:gridCol w:w="1377"/>
      </w:tblGrid>
      <w:tr w:rsidR="004F3918" w:rsidRPr="004F3918" w14:paraId="6884477C" w14:textId="77777777" w:rsidTr="003E59DE">
        <w:trPr>
          <w:tblCellSpacing w:w="15" w:type="dxa"/>
        </w:trPr>
        <w:tc>
          <w:tcPr>
            <w:tcW w:w="6510" w:type="dxa"/>
            <w:tcMar>
              <w:top w:w="15" w:type="dxa"/>
              <w:left w:w="15" w:type="dxa"/>
              <w:bottom w:w="15" w:type="dxa"/>
              <w:right w:w="15" w:type="dxa"/>
            </w:tcMar>
            <w:vAlign w:val="center"/>
            <w:hideMark/>
          </w:tcPr>
          <w:p w14:paraId="57C3B71C" w14:textId="77777777" w:rsidR="00A9161C" w:rsidRPr="004F3918" w:rsidRDefault="00A9161C" w:rsidP="003E59DE">
            <w:pPr>
              <w:pStyle w:val="NormalWeb"/>
              <w:rPr>
                <w:rFonts w:ascii="Arial" w:hAnsi="Arial" w:cs="Arial"/>
                <w:b/>
                <w:color w:val="000000" w:themeColor="text1"/>
              </w:rPr>
            </w:pPr>
            <w:r w:rsidRPr="004F3918">
              <w:rPr>
                <w:rFonts w:ascii="Arial" w:hAnsi="Arial" w:cs="Arial"/>
                <w:b/>
                <w:color w:val="000000" w:themeColor="text1"/>
              </w:rPr>
              <w:t>Category</w:t>
            </w:r>
          </w:p>
        </w:tc>
        <w:tc>
          <w:tcPr>
            <w:tcW w:w="2880" w:type="dxa"/>
            <w:tcMar>
              <w:top w:w="15" w:type="dxa"/>
              <w:left w:w="15" w:type="dxa"/>
              <w:bottom w:w="15" w:type="dxa"/>
              <w:right w:w="15" w:type="dxa"/>
            </w:tcMar>
            <w:vAlign w:val="center"/>
            <w:hideMark/>
          </w:tcPr>
          <w:p w14:paraId="0A548BCF" w14:textId="77777777" w:rsidR="00A9161C" w:rsidRPr="004F3918" w:rsidRDefault="00A9161C" w:rsidP="003E59DE">
            <w:pPr>
              <w:pStyle w:val="NormalWeb"/>
              <w:rPr>
                <w:rFonts w:ascii="Arial" w:hAnsi="Arial" w:cs="Arial"/>
                <w:b/>
                <w:color w:val="000000" w:themeColor="text1"/>
              </w:rPr>
            </w:pPr>
            <w:r w:rsidRPr="004F3918">
              <w:rPr>
                <w:rFonts w:ascii="Arial" w:hAnsi="Arial" w:cs="Arial"/>
                <w:b/>
                <w:color w:val="000000" w:themeColor="text1"/>
              </w:rPr>
              <w:t>Target population</w:t>
            </w:r>
          </w:p>
        </w:tc>
      </w:tr>
      <w:tr w:rsidR="004F3918" w:rsidRPr="004F3918" w14:paraId="63BE94C3" w14:textId="77777777" w:rsidTr="003E59DE">
        <w:trPr>
          <w:tblCellSpacing w:w="15" w:type="dxa"/>
        </w:trPr>
        <w:tc>
          <w:tcPr>
            <w:tcW w:w="6510" w:type="dxa"/>
            <w:tcMar>
              <w:top w:w="15" w:type="dxa"/>
              <w:left w:w="15" w:type="dxa"/>
              <w:bottom w:w="15" w:type="dxa"/>
              <w:right w:w="15" w:type="dxa"/>
            </w:tcMar>
            <w:vAlign w:val="center"/>
            <w:hideMark/>
          </w:tcPr>
          <w:p w14:paraId="35B73E3C" w14:textId="77777777" w:rsidR="00A9161C" w:rsidRPr="004F3918" w:rsidRDefault="00A9161C" w:rsidP="003E59DE">
            <w:pPr>
              <w:pStyle w:val="NormalWeb"/>
              <w:rPr>
                <w:rFonts w:ascii="Arial" w:hAnsi="Arial" w:cs="Arial"/>
                <w:color w:val="000000" w:themeColor="text1"/>
              </w:rPr>
            </w:pPr>
            <w:r w:rsidRPr="004F3918">
              <w:rPr>
                <w:rFonts w:ascii="Arial" w:hAnsi="Arial" w:cs="Arial"/>
                <w:color w:val="000000" w:themeColor="text1"/>
              </w:rPr>
              <w:t>Number of households in U.S...................................................................</w:t>
            </w:r>
          </w:p>
        </w:tc>
        <w:tc>
          <w:tcPr>
            <w:tcW w:w="2880" w:type="dxa"/>
            <w:tcMar>
              <w:top w:w="15" w:type="dxa"/>
              <w:left w:w="15" w:type="dxa"/>
              <w:bottom w:w="15" w:type="dxa"/>
              <w:right w:w="15" w:type="dxa"/>
            </w:tcMar>
            <w:vAlign w:val="center"/>
            <w:hideMark/>
          </w:tcPr>
          <w:p w14:paraId="51DB43A3" w14:textId="77777777" w:rsidR="00A9161C" w:rsidRPr="004F3918" w:rsidRDefault="00A9161C" w:rsidP="003E59DE">
            <w:pPr>
              <w:pStyle w:val="NormalWeb"/>
              <w:rPr>
                <w:rFonts w:ascii="Arial" w:hAnsi="Arial" w:cs="Arial"/>
                <w:color w:val="000000" w:themeColor="text1"/>
                <w:sz w:val="22"/>
              </w:rPr>
            </w:pPr>
            <w:r w:rsidRPr="004F3918">
              <w:rPr>
                <w:rFonts w:ascii="Arial" w:hAnsi="Arial" w:cs="Arial"/>
                <w:color w:val="000000" w:themeColor="text1"/>
                <w:sz w:val="22"/>
              </w:rPr>
              <w:t>116,926,305</w:t>
            </w:r>
            <w:r w:rsidRPr="004F3918">
              <w:rPr>
                <w:rFonts w:ascii="Arial" w:hAnsi="Arial" w:cs="Arial"/>
                <w:color w:val="000000" w:themeColor="text1"/>
                <w:sz w:val="22"/>
                <w:vertAlign w:val="superscript"/>
              </w:rPr>
              <w:t>1</w:t>
            </w:r>
          </w:p>
        </w:tc>
      </w:tr>
      <w:tr w:rsidR="004F3918" w:rsidRPr="004F3918" w14:paraId="08F468BC" w14:textId="77777777" w:rsidTr="003E59DE">
        <w:trPr>
          <w:tblCellSpacing w:w="15" w:type="dxa"/>
        </w:trPr>
        <w:tc>
          <w:tcPr>
            <w:tcW w:w="6510" w:type="dxa"/>
            <w:tcMar>
              <w:top w:w="15" w:type="dxa"/>
              <w:left w:w="15" w:type="dxa"/>
              <w:bottom w:w="15" w:type="dxa"/>
              <w:right w:w="15" w:type="dxa"/>
            </w:tcMar>
            <w:vAlign w:val="center"/>
            <w:hideMark/>
          </w:tcPr>
          <w:p w14:paraId="215DE0CC" w14:textId="77777777" w:rsidR="00A9161C" w:rsidRPr="004F3918" w:rsidRDefault="00A9161C" w:rsidP="003E59DE">
            <w:pPr>
              <w:pStyle w:val="NormalWeb"/>
              <w:rPr>
                <w:rFonts w:ascii="Arial" w:hAnsi="Arial" w:cs="Arial"/>
                <w:color w:val="000000" w:themeColor="text1"/>
              </w:rPr>
            </w:pPr>
            <w:r w:rsidRPr="004F3918">
              <w:rPr>
                <w:rFonts w:ascii="Arial" w:hAnsi="Arial" w:cs="Arial"/>
                <w:color w:val="000000" w:themeColor="text1"/>
              </w:rPr>
              <w:t>Sample of landline telephone numbers.....................................................</w:t>
            </w:r>
          </w:p>
        </w:tc>
        <w:tc>
          <w:tcPr>
            <w:tcW w:w="2880" w:type="dxa"/>
            <w:tcMar>
              <w:top w:w="15" w:type="dxa"/>
              <w:left w:w="15" w:type="dxa"/>
              <w:bottom w:w="15" w:type="dxa"/>
              <w:right w:w="15" w:type="dxa"/>
            </w:tcMar>
            <w:vAlign w:val="center"/>
            <w:hideMark/>
          </w:tcPr>
          <w:p w14:paraId="2985B16D" w14:textId="77777777" w:rsidR="00A9161C" w:rsidRPr="004F3918" w:rsidRDefault="00A9161C" w:rsidP="003E59DE">
            <w:pPr>
              <w:pStyle w:val="NormalWeb"/>
              <w:rPr>
                <w:rFonts w:ascii="Arial" w:hAnsi="Arial" w:cs="Arial"/>
                <w:color w:val="000000" w:themeColor="text1"/>
                <w:sz w:val="22"/>
              </w:rPr>
            </w:pPr>
            <w:r w:rsidRPr="004F3918">
              <w:rPr>
                <w:rFonts w:ascii="Arial" w:hAnsi="Arial" w:cs="Arial"/>
                <w:color w:val="000000" w:themeColor="text1"/>
                <w:sz w:val="22"/>
              </w:rPr>
              <w:t>100,000</w:t>
            </w:r>
          </w:p>
        </w:tc>
      </w:tr>
      <w:tr w:rsidR="004F3918" w:rsidRPr="004F3918" w14:paraId="7114C475" w14:textId="77777777" w:rsidTr="003E59DE">
        <w:trPr>
          <w:tblCellSpacing w:w="15" w:type="dxa"/>
        </w:trPr>
        <w:tc>
          <w:tcPr>
            <w:tcW w:w="6510" w:type="dxa"/>
            <w:tcMar>
              <w:top w:w="15" w:type="dxa"/>
              <w:left w:w="15" w:type="dxa"/>
              <w:bottom w:w="15" w:type="dxa"/>
              <w:right w:w="15" w:type="dxa"/>
            </w:tcMar>
            <w:vAlign w:val="center"/>
            <w:hideMark/>
          </w:tcPr>
          <w:p w14:paraId="2362A860" w14:textId="77777777" w:rsidR="00A9161C" w:rsidRPr="004F3918" w:rsidRDefault="00A9161C" w:rsidP="003E59DE">
            <w:pPr>
              <w:pStyle w:val="NormalWeb"/>
              <w:rPr>
                <w:rFonts w:ascii="Arial" w:hAnsi="Arial" w:cs="Arial"/>
                <w:color w:val="000000" w:themeColor="text1"/>
              </w:rPr>
            </w:pPr>
            <w:r w:rsidRPr="004F3918">
              <w:rPr>
                <w:rFonts w:ascii="Arial" w:hAnsi="Arial" w:cs="Arial"/>
                <w:color w:val="000000" w:themeColor="text1"/>
              </w:rPr>
              <w:t>Residential landline telephone numbers in sample...................................</w:t>
            </w:r>
          </w:p>
        </w:tc>
        <w:tc>
          <w:tcPr>
            <w:tcW w:w="2880" w:type="dxa"/>
            <w:tcMar>
              <w:top w:w="15" w:type="dxa"/>
              <w:left w:w="15" w:type="dxa"/>
              <w:bottom w:w="15" w:type="dxa"/>
              <w:right w:w="15" w:type="dxa"/>
            </w:tcMar>
            <w:vAlign w:val="center"/>
            <w:hideMark/>
          </w:tcPr>
          <w:p w14:paraId="1AE22792" w14:textId="77777777" w:rsidR="00A9161C" w:rsidRPr="004F3918" w:rsidRDefault="00A9161C" w:rsidP="003E59DE">
            <w:pPr>
              <w:pStyle w:val="NormalWeb"/>
              <w:rPr>
                <w:rFonts w:ascii="Arial" w:hAnsi="Arial" w:cs="Arial"/>
                <w:color w:val="000000" w:themeColor="text1"/>
                <w:sz w:val="22"/>
              </w:rPr>
            </w:pPr>
            <w:r w:rsidRPr="004F3918">
              <w:rPr>
                <w:rFonts w:ascii="Arial" w:hAnsi="Arial" w:cs="Arial"/>
                <w:color w:val="000000" w:themeColor="text1"/>
                <w:sz w:val="22"/>
              </w:rPr>
              <w:t>35,000</w:t>
            </w:r>
          </w:p>
        </w:tc>
      </w:tr>
      <w:tr w:rsidR="004F3918" w:rsidRPr="004F3918" w14:paraId="24ACC690" w14:textId="77777777" w:rsidTr="003E59DE">
        <w:trPr>
          <w:tblCellSpacing w:w="15" w:type="dxa"/>
        </w:trPr>
        <w:tc>
          <w:tcPr>
            <w:tcW w:w="6510" w:type="dxa"/>
            <w:tcMar>
              <w:top w:w="15" w:type="dxa"/>
              <w:left w:w="15" w:type="dxa"/>
              <w:bottom w:w="15" w:type="dxa"/>
              <w:right w:w="15" w:type="dxa"/>
            </w:tcMar>
            <w:vAlign w:val="center"/>
            <w:hideMark/>
          </w:tcPr>
          <w:p w14:paraId="44C1B417" w14:textId="77777777" w:rsidR="00A9161C" w:rsidRPr="004F3918" w:rsidRDefault="00A9161C" w:rsidP="003E59DE">
            <w:pPr>
              <w:pStyle w:val="NormalWeb"/>
              <w:rPr>
                <w:rFonts w:ascii="Arial" w:hAnsi="Arial" w:cs="Arial"/>
                <w:color w:val="000000" w:themeColor="text1"/>
              </w:rPr>
            </w:pPr>
            <w:r w:rsidRPr="004F3918">
              <w:rPr>
                <w:rFonts w:ascii="Arial" w:hAnsi="Arial" w:cs="Arial"/>
                <w:color w:val="000000" w:themeColor="text1"/>
              </w:rPr>
              <w:t>Landline screened households...................................................................</w:t>
            </w:r>
          </w:p>
        </w:tc>
        <w:tc>
          <w:tcPr>
            <w:tcW w:w="2880" w:type="dxa"/>
            <w:tcMar>
              <w:top w:w="15" w:type="dxa"/>
              <w:left w:w="15" w:type="dxa"/>
              <w:bottom w:w="15" w:type="dxa"/>
              <w:right w:w="15" w:type="dxa"/>
            </w:tcMar>
            <w:vAlign w:val="center"/>
            <w:hideMark/>
          </w:tcPr>
          <w:p w14:paraId="5626AC4C" w14:textId="77777777" w:rsidR="00A9161C" w:rsidRPr="004F3918" w:rsidRDefault="00A9161C" w:rsidP="003E59DE">
            <w:pPr>
              <w:pStyle w:val="NormalWeb"/>
              <w:rPr>
                <w:rFonts w:ascii="Arial" w:hAnsi="Arial" w:cs="Arial"/>
                <w:color w:val="000000" w:themeColor="text1"/>
                <w:sz w:val="22"/>
              </w:rPr>
            </w:pPr>
            <w:r w:rsidRPr="004F3918">
              <w:rPr>
                <w:rFonts w:ascii="Arial" w:hAnsi="Arial" w:cs="Arial"/>
                <w:color w:val="000000" w:themeColor="text1"/>
                <w:sz w:val="22"/>
              </w:rPr>
              <w:t>1,856</w:t>
            </w:r>
          </w:p>
        </w:tc>
      </w:tr>
      <w:tr w:rsidR="004F3918" w:rsidRPr="004F3918" w14:paraId="7D628654" w14:textId="77777777" w:rsidTr="003E59DE">
        <w:trPr>
          <w:tblCellSpacing w:w="15" w:type="dxa"/>
        </w:trPr>
        <w:tc>
          <w:tcPr>
            <w:tcW w:w="6510" w:type="dxa"/>
            <w:tcMar>
              <w:top w:w="15" w:type="dxa"/>
              <w:left w:w="15" w:type="dxa"/>
              <w:bottom w:w="15" w:type="dxa"/>
              <w:right w:w="15" w:type="dxa"/>
            </w:tcMar>
            <w:vAlign w:val="center"/>
            <w:hideMark/>
          </w:tcPr>
          <w:p w14:paraId="134A4BD2" w14:textId="77777777" w:rsidR="00A9161C" w:rsidRPr="004F3918" w:rsidRDefault="00A9161C" w:rsidP="003E59DE">
            <w:pPr>
              <w:pStyle w:val="NormalWeb"/>
              <w:rPr>
                <w:rFonts w:ascii="Arial" w:hAnsi="Arial" w:cs="Arial"/>
                <w:color w:val="000000" w:themeColor="text1"/>
              </w:rPr>
            </w:pPr>
            <w:r w:rsidRPr="004F3918">
              <w:rPr>
                <w:rFonts w:ascii="Arial" w:hAnsi="Arial" w:cs="Arial"/>
                <w:color w:val="000000" w:themeColor="text1"/>
              </w:rPr>
              <w:t>Sample of cell phone telephone numbers..................................................</w:t>
            </w:r>
          </w:p>
        </w:tc>
        <w:tc>
          <w:tcPr>
            <w:tcW w:w="2880" w:type="dxa"/>
            <w:tcMar>
              <w:top w:w="15" w:type="dxa"/>
              <w:left w:w="15" w:type="dxa"/>
              <w:bottom w:w="15" w:type="dxa"/>
              <w:right w:w="15" w:type="dxa"/>
            </w:tcMar>
            <w:vAlign w:val="center"/>
            <w:hideMark/>
          </w:tcPr>
          <w:p w14:paraId="244B7209" w14:textId="77777777" w:rsidR="00A9161C" w:rsidRPr="004F3918" w:rsidRDefault="00A9161C" w:rsidP="003E59DE">
            <w:pPr>
              <w:pStyle w:val="NormalWeb"/>
              <w:rPr>
                <w:rFonts w:ascii="Arial" w:hAnsi="Arial" w:cs="Arial"/>
                <w:color w:val="000000" w:themeColor="text1"/>
                <w:sz w:val="22"/>
              </w:rPr>
            </w:pPr>
            <w:r w:rsidRPr="004F3918">
              <w:rPr>
                <w:rFonts w:ascii="Arial" w:hAnsi="Arial" w:cs="Arial"/>
                <w:color w:val="000000" w:themeColor="text1"/>
                <w:sz w:val="22"/>
              </w:rPr>
              <w:t>14,151</w:t>
            </w:r>
          </w:p>
        </w:tc>
      </w:tr>
      <w:tr w:rsidR="004F3918" w:rsidRPr="004F3918" w14:paraId="3752AF40" w14:textId="77777777" w:rsidTr="003E59DE">
        <w:trPr>
          <w:tblCellSpacing w:w="15" w:type="dxa"/>
        </w:trPr>
        <w:tc>
          <w:tcPr>
            <w:tcW w:w="6510" w:type="dxa"/>
            <w:tcMar>
              <w:top w:w="15" w:type="dxa"/>
              <w:left w:w="15" w:type="dxa"/>
              <w:bottom w:w="15" w:type="dxa"/>
              <w:right w:w="15" w:type="dxa"/>
            </w:tcMar>
            <w:vAlign w:val="center"/>
            <w:hideMark/>
          </w:tcPr>
          <w:p w14:paraId="47C83429" w14:textId="77777777" w:rsidR="00A9161C" w:rsidRPr="004F3918" w:rsidRDefault="00A9161C" w:rsidP="003E59DE">
            <w:pPr>
              <w:pStyle w:val="NormalWeb"/>
              <w:rPr>
                <w:rFonts w:ascii="Arial" w:hAnsi="Arial" w:cs="Arial"/>
                <w:color w:val="000000" w:themeColor="text1"/>
              </w:rPr>
            </w:pPr>
            <w:r w:rsidRPr="004F3918">
              <w:rPr>
                <w:rFonts w:ascii="Arial" w:hAnsi="Arial" w:cs="Arial"/>
                <w:color w:val="000000" w:themeColor="text1"/>
              </w:rPr>
              <w:t>Active personal cell phone respondents in sample...................................</w:t>
            </w:r>
          </w:p>
        </w:tc>
        <w:tc>
          <w:tcPr>
            <w:tcW w:w="2880" w:type="dxa"/>
            <w:tcMar>
              <w:top w:w="15" w:type="dxa"/>
              <w:left w:w="15" w:type="dxa"/>
              <w:bottom w:w="15" w:type="dxa"/>
              <w:right w:w="15" w:type="dxa"/>
            </w:tcMar>
            <w:vAlign w:val="center"/>
            <w:hideMark/>
          </w:tcPr>
          <w:p w14:paraId="6685D53F" w14:textId="77777777" w:rsidR="00A9161C" w:rsidRPr="004F3918" w:rsidRDefault="00A9161C" w:rsidP="003E59DE">
            <w:pPr>
              <w:pStyle w:val="NormalWeb"/>
              <w:rPr>
                <w:rFonts w:ascii="Arial" w:hAnsi="Arial" w:cs="Arial"/>
                <w:color w:val="000000" w:themeColor="text1"/>
                <w:sz w:val="22"/>
              </w:rPr>
            </w:pPr>
            <w:r w:rsidRPr="004F3918">
              <w:rPr>
                <w:rFonts w:ascii="Arial" w:hAnsi="Arial" w:cs="Arial"/>
                <w:color w:val="000000" w:themeColor="text1"/>
                <w:sz w:val="22"/>
              </w:rPr>
              <w:t>7,500</w:t>
            </w:r>
          </w:p>
        </w:tc>
      </w:tr>
      <w:tr w:rsidR="004F3918" w:rsidRPr="004F3918" w14:paraId="5E449FC3" w14:textId="77777777" w:rsidTr="003E59DE">
        <w:trPr>
          <w:tblCellSpacing w:w="15" w:type="dxa"/>
        </w:trPr>
        <w:tc>
          <w:tcPr>
            <w:tcW w:w="6510" w:type="dxa"/>
            <w:tcMar>
              <w:top w:w="15" w:type="dxa"/>
              <w:left w:w="15" w:type="dxa"/>
              <w:bottom w:w="15" w:type="dxa"/>
              <w:right w:w="15" w:type="dxa"/>
            </w:tcMar>
            <w:vAlign w:val="center"/>
            <w:hideMark/>
          </w:tcPr>
          <w:p w14:paraId="7A19EA29" w14:textId="77777777" w:rsidR="00A9161C" w:rsidRPr="004F3918" w:rsidRDefault="00A9161C" w:rsidP="003E59DE">
            <w:pPr>
              <w:pStyle w:val="NormalWeb"/>
              <w:rPr>
                <w:rFonts w:ascii="Arial" w:hAnsi="Arial" w:cs="Arial"/>
                <w:color w:val="000000" w:themeColor="text1"/>
              </w:rPr>
            </w:pPr>
            <w:r w:rsidRPr="004F3918">
              <w:rPr>
                <w:rFonts w:ascii="Arial" w:hAnsi="Arial" w:cs="Arial"/>
                <w:color w:val="000000" w:themeColor="text1"/>
              </w:rPr>
              <w:t>Cell phone screened households...............................................................</w:t>
            </w:r>
          </w:p>
        </w:tc>
        <w:tc>
          <w:tcPr>
            <w:tcW w:w="2880" w:type="dxa"/>
            <w:tcMar>
              <w:top w:w="15" w:type="dxa"/>
              <w:left w:w="15" w:type="dxa"/>
              <w:bottom w:w="15" w:type="dxa"/>
              <w:right w:w="15" w:type="dxa"/>
            </w:tcMar>
            <w:vAlign w:val="center"/>
            <w:hideMark/>
          </w:tcPr>
          <w:p w14:paraId="4F3924C6" w14:textId="77777777" w:rsidR="00A9161C" w:rsidRPr="004F3918" w:rsidRDefault="00A9161C" w:rsidP="003E59DE">
            <w:pPr>
              <w:pStyle w:val="NormalWeb"/>
              <w:rPr>
                <w:rFonts w:ascii="Arial" w:hAnsi="Arial" w:cs="Arial"/>
                <w:color w:val="000000" w:themeColor="text1"/>
                <w:sz w:val="22"/>
              </w:rPr>
            </w:pPr>
            <w:r w:rsidRPr="004F3918">
              <w:rPr>
                <w:rFonts w:ascii="Arial" w:hAnsi="Arial" w:cs="Arial"/>
                <w:color w:val="000000" w:themeColor="text1"/>
                <w:sz w:val="22"/>
              </w:rPr>
              <w:t>744</w:t>
            </w:r>
          </w:p>
        </w:tc>
      </w:tr>
      <w:tr w:rsidR="00781868" w:rsidRPr="004F3918" w14:paraId="581D9EA2" w14:textId="77777777" w:rsidTr="003E59DE">
        <w:trPr>
          <w:tblCellSpacing w:w="15" w:type="dxa"/>
        </w:trPr>
        <w:tc>
          <w:tcPr>
            <w:tcW w:w="6510" w:type="dxa"/>
            <w:tcMar>
              <w:top w:w="15" w:type="dxa"/>
              <w:left w:w="15" w:type="dxa"/>
              <w:bottom w:w="15" w:type="dxa"/>
              <w:right w:w="15" w:type="dxa"/>
            </w:tcMar>
            <w:vAlign w:val="center"/>
          </w:tcPr>
          <w:p w14:paraId="34705985" w14:textId="5F374AAD" w:rsidR="00781868" w:rsidRPr="00781868" w:rsidRDefault="00781868" w:rsidP="003E59DE">
            <w:pPr>
              <w:pStyle w:val="NormalWeb"/>
              <w:rPr>
                <w:rFonts w:ascii="Arial" w:hAnsi="Arial" w:cs="Arial"/>
                <w:b/>
                <w:color w:val="000000" w:themeColor="text1"/>
              </w:rPr>
            </w:pPr>
            <w:r w:rsidRPr="00781868">
              <w:rPr>
                <w:rFonts w:ascii="Arial" w:hAnsi="Arial" w:cs="Arial"/>
                <w:b/>
                <w:color w:val="000000" w:themeColor="text1"/>
              </w:rPr>
              <w:t>Total households screened</w:t>
            </w:r>
          </w:p>
        </w:tc>
        <w:tc>
          <w:tcPr>
            <w:tcW w:w="2880" w:type="dxa"/>
            <w:tcMar>
              <w:top w:w="15" w:type="dxa"/>
              <w:left w:w="15" w:type="dxa"/>
              <w:bottom w:w="15" w:type="dxa"/>
              <w:right w:w="15" w:type="dxa"/>
            </w:tcMar>
            <w:vAlign w:val="center"/>
          </w:tcPr>
          <w:p w14:paraId="55271A02" w14:textId="71CED7DC" w:rsidR="00781868" w:rsidRPr="00781868" w:rsidRDefault="00781868" w:rsidP="003E59DE">
            <w:pPr>
              <w:pStyle w:val="NormalWeb"/>
              <w:rPr>
                <w:rFonts w:ascii="Arial" w:hAnsi="Arial" w:cs="Arial"/>
                <w:b/>
                <w:color w:val="000000" w:themeColor="text1"/>
                <w:sz w:val="22"/>
              </w:rPr>
            </w:pPr>
            <w:r w:rsidRPr="00781868">
              <w:rPr>
                <w:rFonts w:ascii="Arial" w:hAnsi="Arial" w:cs="Arial"/>
                <w:b/>
                <w:color w:val="000000" w:themeColor="text1"/>
                <w:sz w:val="22"/>
              </w:rPr>
              <w:t>2,600</w:t>
            </w:r>
          </w:p>
        </w:tc>
      </w:tr>
      <w:tr w:rsidR="004F3918" w:rsidRPr="004F3918" w14:paraId="46DE34AB" w14:textId="77777777" w:rsidTr="003E59DE">
        <w:trPr>
          <w:tblCellSpacing w:w="15" w:type="dxa"/>
        </w:trPr>
        <w:tc>
          <w:tcPr>
            <w:tcW w:w="6510" w:type="dxa"/>
            <w:tcMar>
              <w:top w:w="15" w:type="dxa"/>
              <w:left w:w="15" w:type="dxa"/>
              <w:bottom w:w="15" w:type="dxa"/>
              <w:right w:w="15" w:type="dxa"/>
            </w:tcMar>
            <w:vAlign w:val="center"/>
            <w:hideMark/>
          </w:tcPr>
          <w:p w14:paraId="09B1E1E5" w14:textId="18D1DBFC" w:rsidR="00A9161C" w:rsidRPr="004F3918" w:rsidRDefault="004F3918" w:rsidP="004F3918">
            <w:pPr>
              <w:pStyle w:val="NormalWeb"/>
              <w:rPr>
                <w:rFonts w:ascii="Arial" w:hAnsi="Arial" w:cs="Arial"/>
                <w:b/>
                <w:color w:val="000000" w:themeColor="text1"/>
              </w:rPr>
            </w:pPr>
            <w:r>
              <w:rPr>
                <w:rFonts w:ascii="Arial" w:hAnsi="Arial" w:cs="Arial"/>
                <w:b/>
                <w:color w:val="000000" w:themeColor="text1"/>
              </w:rPr>
              <w:t>Completed i</w:t>
            </w:r>
            <w:r w:rsidR="00A9161C" w:rsidRPr="004F3918">
              <w:rPr>
                <w:rFonts w:ascii="Arial" w:hAnsi="Arial" w:cs="Arial"/>
                <w:b/>
                <w:color w:val="000000" w:themeColor="text1"/>
              </w:rPr>
              <w:t>nterviews......................................................................................................</w:t>
            </w:r>
          </w:p>
        </w:tc>
        <w:tc>
          <w:tcPr>
            <w:tcW w:w="2880" w:type="dxa"/>
            <w:tcMar>
              <w:top w:w="15" w:type="dxa"/>
              <w:left w:w="15" w:type="dxa"/>
              <w:bottom w:w="15" w:type="dxa"/>
              <w:right w:w="15" w:type="dxa"/>
            </w:tcMar>
            <w:vAlign w:val="center"/>
            <w:hideMark/>
          </w:tcPr>
          <w:p w14:paraId="0833D0CE" w14:textId="77777777" w:rsidR="00A9161C" w:rsidRPr="004F3918" w:rsidRDefault="00A9161C" w:rsidP="003E59DE">
            <w:pPr>
              <w:pStyle w:val="NormalWeb"/>
              <w:rPr>
                <w:rFonts w:ascii="Arial" w:hAnsi="Arial" w:cs="Arial"/>
                <w:color w:val="000000" w:themeColor="text1"/>
                <w:sz w:val="22"/>
              </w:rPr>
            </w:pPr>
            <w:r w:rsidRPr="004F3918">
              <w:rPr>
                <w:rStyle w:val="Strong"/>
                <w:rFonts w:ascii="Arial" w:hAnsi="Arial" w:cs="Arial"/>
                <w:color w:val="000000" w:themeColor="text1"/>
                <w:sz w:val="22"/>
              </w:rPr>
              <w:t>2,000</w:t>
            </w:r>
          </w:p>
        </w:tc>
      </w:tr>
    </w:tbl>
    <w:p w14:paraId="5597690C" w14:textId="77777777" w:rsidR="00A9161C" w:rsidRPr="004F3918" w:rsidRDefault="00A9161C" w:rsidP="00A9161C">
      <w:pPr>
        <w:pStyle w:val="NormalWeb"/>
        <w:rPr>
          <w:rFonts w:ascii="Arial" w:hAnsi="Arial" w:cs="Arial"/>
          <w:color w:val="000000" w:themeColor="text1"/>
          <w:sz w:val="18"/>
          <w:szCs w:val="18"/>
        </w:rPr>
      </w:pPr>
      <w:r w:rsidRPr="004F3918">
        <w:rPr>
          <w:rFonts w:ascii="Arial" w:hAnsi="Arial" w:cs="Arial"/>
          <w:color w:val="000000" w:themeColor="text1"/>
          <w:sz w:val="18"/>
          <w:szCs w:val="18"/>
          <w:vertAlign w:val="superscript"/>
        </w:rPr>
        <w:t>1</w:t>
      </w:r>
      <w:r w:rsidRPr="004F3918">
        <w:rPr>
          <w:rFonts w:ascii="Arial" w:hAnsi="Arial" w:cs="Arial"/>
          <w:color w:val="000000" w:themeColor="text1"/>
          <w:sz w:val="18"/>
          <w:szCs w:val="18"/>
        </w:rPr>
        <w:t>U.S. Census Bureau, 2011-2015 American Community Survey 5-Year Estimates</w:t>
      </w:r>
    </w:p>
    <w:p w14:paraId="55AC66DA" w14:textId="2E58AF19" w:rsidR="00BA1757" w:rsidRPr="0023349A" w:rsidRDefault="00BA1757" w:rsidP="0023349A">
      <w:pPr>
        <w:spacing w:before="120"/>
        <w:rPr>
          <w:rFonts w:ascii="Arial" w:hAnsi="Arial" w:cs="Arial"/>
          <w:b/>
          <w:bCs/>
          <w:sz w:val="24"/>
        </w:rPr>
      </w:pPr>
      <w:r w:rsidRPr="00AB0FEB">
        <w:rPr>
          <w:rFonts w:ascii="Arial" w:hAnsi="Arial" w:cs="Arial"/>
          <w:b/>
          <w:bCs/>
          <w:sz w:val="24"/>
        </w:rPr>
        <w:t>2. Procedures for the Collection of Information</w:t>
      </w:r>
    </w:p>
    <w:p w14:paraId="0996FE3B" w14:textId="77777777" w:rsidR="00A9161C" w:rsidRPr="004F3918" w:rsidRDefault="00A9161C" w:rsidP="004F3918">
      <w:pPr>
        <w:pStyle w:val="Heading2"/>
        <w:rPr>
          <w:rFonts w:ascii="Arial" w:hAnsi="Arial" w:cs="Arial"/>
          <w:color w:val="000000" w:themeColor="text1"/>
          <w:sz w:val="24"/>
          <w:szCs w:val="24"/>
        </w:rPr>
      </w:pPr>
      <w:r w:rsidRPr="004F3918">
        <w:rPr>
          <w:rFonts w:ascii="Arial" w:hAnsi="Arial" w:cs="Arial"/>
          <w:color w:val="000000" w:themeColor="text1"/>
          <w:sz w:val="24"/>
          <w:szCs w:val="24"/>
        </w:rPr>
        <w:t>B.2.1</w:t>
      </w:r>
      <w:r w:rsidRPr="004F3918">
        <w:rPr>
          <w:rFonts w:ascii="Arial" w:hAnsi="Arial" w:cs="Arial"/>
          <w:color w:val="000000" w:themeColor="text1"/>
          <w:sz w:val="24"/>
          <w:szCs w:val="24"/>
        </w:rPr>
        <w:tab/>
        <w:t xml:space="preserve">Statistical Methodology for Sample Selection </w:t>
      </w:r>
    </w:p>
    <w:p w14:paraId="00A3CB38"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The sampling frame for the </w:t>
      </w:r>
      <w:r w:rsidRPr="004F3918">
        <w:rPr>
          <w:rFonts w:ascii="Arial" w:hAnsi="Arial" w:cs="Arial"/>
          <w:i/>
          <w:color w:val="000000" w:themeColor="text1"/>
          <w:sz w:val="24"/>
          <w:szCs w:val="24"/>
        </w:rPr>
        <w:t>Poison Help</w:t>
      </w:r>
      <w:r w:rsidRPr="004F3918">
        <w:rPr>
          <w:rFonts w:ascii="Arial" w:hAnsi="Arial" w:cs="Arial"/>
          <w:color w:val="000000" w:themeColor="text1"/>
          <w:sz w:val="24"/>
          <w:szCs w:val="24"/>
        </w:rPr>
        <w:t xml:space="preserve"> General Population Survey will be comprised from the frame of all telephone numbers in 100-banks with one or more listed telephone </w:t>
      </w:r>
      <w:r w:rsidRPr="004F3918">
        <w:rPr>
          <w:rFonts w:ascii="Arial" w:hAnsi="Arial" w:cs="Arial"/>
          <w:color w:val="000000" w:themeColor="text1"/>
          <w:sz w:val="24"/>
          <w:szCs w:val="24"/>
        </w:rPr>
        <w:lastRenderedPageBreak/>
        <w:t>numbers for the first quarter of 2017 and all wireless banks currently in use by major and minor cell phone carriers.</w:t>
      </w:r>
    </w:p>
    <w:p w14:paraId="26B7D626" w14:textId="77777777" w:rsidR="00A9161C" w:rsidRPr="004F3918" w:rsidRDefault="00A9161C" w:rsidP="004F3918">
      <w:pPr>
        <w:pStyle w:val="P1-StandPara"/>
        <w:spacing w:line="240" w:lineRule="auto"/>
        <w:jc w:val="left"/>
        <w:rPr>
          <w:rFonts w:ascii="Arial" w:hAnsi="Arial" w:cs="Arial"/>
          <w:color w:val="000000" w:themeColor="text1"/>
          <w:sz w:val="24"/>
          <w:szCs w:val="24"/>
        </w:rPr>
      </w:pPr>
    </w:p>
    <w:p w14:paraId="75F9943D" w14:textId="1C473044" w:rsidR="00A9161C" w:rsidRPr="0060578F" w:rsidRDefault="00A9161C" w:rsidP="0060578F">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Before telephone calling begins, int</w:t>
      </w:r>
      <w:r w:rsidR="0023349A">
        <w:rPr>
          <w:rFonts w:ascii="Arial" w:hAnsi="Arial" w:cs="Arial"/>
          <w:color w:val="000000" w:themeColor="text1"/>
          <w:sz w:val="24"/>
          <w:szCs w:val="24"/>
        </w:rPr>
        <w:t>erviewers will receive comprehensive</w:t>
      </w:r>
      <w:r w:rsidRPr="004F3918">
        <w:rPr>
          <w:rFonts w:ascii="Arial" w:hAnsi="Arial" w:cs="Arial"/>
          <w:color w:val="000000" w:themeColor="text1"/>
          <w:sz w:val="24"/>
          <w:szCs w:val="24"/>
        </w:rPr>
        <w:t xml:space="preserve"> training on household selection procedures and the survey instrument.  When interviewers reach someone on a landline phone, they will ask to speak to the youngest male 18 years of age or older.  If there is no eligible male, interviewers will then ask to speak to the youngest female 18 years of age or older.  This method is used to improve participation of </w:t>
      </w:r>
      <w:r w:rsidR="0023349A">
        <w:rPr>
          <w:rFonts w:ascii="Arial" w:hAnsi="Arial" w:cs="Arial"/>
          <w:color w:val="000000" w:themeColor="text1"/>
          <w:sz w:val="24"/>
          <w:szCs w:val="24"/>
        </w:rPr>
        <w:t xml:space="preserve">men and </w:t>
      </w:r>
      <w:r w:rsidRPr="004F3918">
        <w:rPr>
          <w:rFonts w:ascii="Arial" w:hAnsi="Arial" w:cs="Arial"/>
          <w:color w:val="000000" w:themeColor="text1"/>
          <w:sz w:val="24"/>
          <w:szCs w:val="24"/>
        </w:rPr>
        <w:t>younger age groups who are often more difficult to interview because they are less likely to be home and/or answer the telephone.  For the cell phone sampling, it is assumed that the cell phone is a personal device, so no effort is made to give other household members a chance to be interviewed.  Instead, interviewers ask if the person who answers the cell phone is 18 years of age or older to determine if they are eligible to complete the survey.</w:t>
      </w:r>
    </w:p>
    <w:p w14:paraId="02B8E811" w14:textId="77777777" w:rsidR="00A9161C" w:rsidRPr="004F3918" w:rsidRDefault="00A9161C" w:rsidP="004F3918">
      <w:pPr>
        <w:pStyle w:val="Heading2"/>
        <w:rPr>
          <w:rFonts w:ascii="Arial" w:hAnsi="Arial" w:cs="Arial"/>
          <w:color w:val="000000" w:themeColor="text1"/>
          <w:sz w:val="24"/>
          <w:szCs w:val="24"/>
        </w:rPr>
      </w:pPr>
      <w:r w:rsidRPr="004F3918">
        <w:rPr>
          <w:rFonts w:ascii="Arial" w:hAnsi="Arial" w:cs="Arial"/>
          <w:color w:val="000000" w:themeColor="text1"/>
          <w:sz w:val="24"/>
          <w:szCs w:val="24"/>
        </w:rPr>
        <w:t>B.2.2</w:t>
      </w:r>
      <w:r w:rsidRPr="004F3918">
        <w:rPr>
          <w:rFonts w:ascii="Arial" w:hAnsi="Arial" w:cs="Arial"/>
          <w:color w:val="000000" w:themeColor="text1"/>
          <w:sz w:val="24"/>
          <w:szCs w:val="24"/>
        </w:rPr>
        <w:tab/>
        <w:t>Estimation Procedure</w:t>
      </w:r>
    </w:p>
    <w:p w14:paraId="71DBDF33" w14:textId="29DF01A1"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The estimation procedure will start with creation of base weights for the household, which is the inverse of the probability of selection of the telephone number.  An adjustment will be made for oversampling prefixes with high minority concentrations.  A non-response adjustment will also be made.  The final stage of weighting will be a post-stratification or raking adjustment of the weights to Census Bureau estimates of household totals by household demographic characteristics.  National household-level estimates may be produced using these final, raked household weights.</w:t>
      </w:r>
    </w:p>
    <w:p w14:paraId="1B0EAD7E" w14:textId="77777777" w:rsidR="00A9161C" w:rsidRPr="004F3918" w:rsidRDefault="00A9161C" w:rsidP="004F3918">
      <w:pPr>
        <w:pStyle w:val="Heading2"/>
        <w:rPr>
          <w:rFonts w:ascii="Arial" w:hAnsi="Arial" w:cs="Arial"/>
          <w:color w:val="000000" w:themeColor="text1"/>
          <w:sz w:val="24"/>
          <w:szCs w:val="24"/>
        </w:rPr>
      </w:pPr>
      <w:r w:rsidRPr="004F3918">
        <w:rPr>
          <w:rFonts w:ascii="Arial" w:hAnsi="Arial" w:cs="Arial"/>
          <w:color w:val="000000" w:themeColor="text1"/>
          <w:sz w:val="24"/>
          <w:szCs w:val="24"/>
        </w:rPr>
        <w:t>B.2.3</w:t>
      </w:r>
      <w:r w:rsidRPr="004F3918">
        <w:rPr>
          <w:rFonts w:ascii="Arial" w:hAnsi="Arial" w:cs="Arial"/>
          <w:color w:val="000000" w:themeColor="text1"/>
          <w:sz w:val="24"/>
          <w:szCs w:val="24"/>
        </w:rPr>
        <w:tab/>
        <w:t>Degree of Accuracy</w:t>
      </w:r>
    </w:p>
    <w:p w14:paraId="1D227CCA"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The estimates produced by the </w:t>
      </w:r>
      <w:r w:rsidRPr="004F3918">
        <w:rPr>
          <w:rFonts w:ascii="Arial" w:hAnsi="Arial" w:cs="Arial"/>
          <w:i/>
          <w:color w:val="000000" w:themeColor="text1"/>
          <w:sz w:val="24"/>
          <w:szCs w:val="24"/>
        </w:rPr>
        <w:t>Poison Help</w:t>
      </w:r>
      <w:r w:rsidRPr="004F3918">
        <w:rPr>
          <w:rFonts w:ascii="Arial" w:hAnsi="Arial" w:cs="Arial"/>
          <w:color w:val="000000" w:themeColor="text1"/>
          <w:sz w:val="24"/>
          <w:szCs w:val="24"/>
        </w:rPr>
        <w:t xml:space="preserve"> General Population Survey will provide valuable information for assessing areas in which the campaign might be improved and allow for comparison with future evaluation activities.  The estimates are not intended for publication, nor will they be used to make programmatic budgetary decisions.</w:t>
      </w:r>
    </w:p>
    <w:p w14:paraId="4F1A05D5" w14:textId="77777777" w:rsidR="00A9161C" w:rsidRPr="004F3918" w:rsidRDefault="00A9161C" w:rsidP="004F3918">
      <w:pPr>
        <w:pStyle w:val="P1-StandPara"/>
        <w:spacing w:line="240" w:lineRule="auto"/>
        <w:jc w:val="left"/>
        <w:rPr>
          <w:rFonts w:ascii="Arial" w:hAnsi="Arial" w:cs="Arial"/>
          <w:color w:val="000000" w:themeColor="text1"/>
          <w:sz w:val="24"/>
          <w:szCs w:val="24"/>
        </w:rPr>
      </w:pPr>
    </w:p>
    <w:p w14:paraId="345E9BEA" w14:textId="1BA99E4E"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A key estimate for the </w:t>
      </w:r>
      <w:r w:rsidRPr="004F3918">
        <w:rPr>
          <w:rFonts w:ascii="Arial" w:hAnsi="Arial" w:cs="Arial"/>
          <w:i/>
          <w:color w:val="000000" w:themeColor="text1"/>
          <w:sz w:val="24"/>
          <w:szCs w:val="24"/>
        </w:rPr>
        <w:t>Poison Help</w:t>
      </w:r>
      <w:r w:rsidRPr="004F3918">
        <w:rPr>
          <w:rFonts w:ascii="Arial" w:hAnsi="Arial" w:cs="Arial"/>
          <w:color w:val="000000" w:themeColor="text1"/>
          <w:sz w:val="24"/>
          <w:szCs w:val="24"/>
        </w:rPr>
        <w:t xml:space="preserve"> General Population Survey will be whether households are aware of the national, toll-free </w:t>
      </w:r>
      <w:r w:rsidR="00F803AC">
        <w:rPr>
          <w:rFonts w:ascii="Arial" w:hAnsi="Arial" w:cs="Arial"/>
          <w:color w:val="000000" w:themeColor="text1"/>
          <w:sz w:val="24"/>
          <w:szCs w:val="24"/>
        </w:rPr>
        <w:t xml:space="preserve">telephone </w:t>
      </w:r>
      <w:r w:rsidRPr="004F3918">
        <w:rPr>
          <w:rFonts w:ascii="Arial" w:hAnsi="Arial" w:cs="Arial"/>
          <w:color w:val="000000" w:themeColor="text1"/>
          <w:sz w:val="24"/>
          <w:szCs w:val="24"/>
        </w:rPr>
        <w:t xml:space="preserve">number to obtain poison exposure or prevention information or if they cite a local number instead.  For example, suppose that 10 percent of the households were aware of the national toll-free number and 5 percent were aware only of a local number to reach their poison center.  The 90 percent confidence level for the difference of 5 percent between the two estimates is 3.7 percent to 6.3 percent.  </w:t>
      </w:r>
      <w:r w:rsidR="00A56A97" w:rsidRPr="004F3918">
        <w:rPr>
          <w:rFonts w:ascii="Arial" w:hAnsi="Arial" w:cs="Arial"/>
          <w:color w:val="000000" w:themeColor="text1"/>
          <w:sz w:val="24"/>
          <w:szCs w:val="24"/>
        </w:rPr>
        <w:t>Thus,</w:t>
      </w:r>
      <w:r w:rsidRPr="004F3918">
        <w:rPr>
          <w:rFonts w:ascii="Arial" w:hAnsi="Arial" w:cs="Arial"/>
          <w:color w:val="000000" w:themeColor="text1"/>
          <w:sz w:val="24"/>
          <w:szCs w:val="24"/>
        </w:rPr>
        <w:t xml:space="preserve"> the sample sizes of 2,000 for the </w:t>
      </w:r>
      <w:r w:rsidRPr="004F3918">
        <w:rPr>
          <w:rFonts w:ascii="Arial" w:hAnsi="Arial" w:cs="Arial"/>
          <w:i/>
          <w:color w:val="000000" w:themeColor="text1"/>
          <w:sz w:val="24"/>
          <w:szCs w:val="24"/>
        </w:rPr>
        <w:t>Poison Help</w:t>
      </w:r>
      <w:r w:rsidRPr="004F3918">
        <w:rPr>
          <w:rFonts w:ascii="Arial" w:hAnsi="Arial" w:cs="Arial"/>
          <w:color w:val="000000" w:themeColor="text1"/>
          <w:sz w:val="24"/>
          <w:szCs w:val="24"/>
        </w:rPr>
        <w:t xml:space="preserve"> General Population Survey yield the required degree of accuracy for comparing these estimates.</w:t>
      </w:r>
    </w:p>
    <w:p w14:paraId="2C902A30" w14:textId="77777777" w:rsidR="00A9161C" w:rsidRPr="004F3918" w:rsidRDefault="00A9161C" w:rsidP="004F3918">
      <w:pPr>
        <w:pStyle w:val="P1-StandPara"/>
        <w:spacing w:line="240" w:lineRule="auto"/>
        <w:ind w:firstLine="0"/>
        <w:rPr>
          <w:rFonts w:ascii="Arial" w:hAnsi="Arial" w:cs="Arial"/>
          <w:color w:val="000000" w:themeColor="text1"/>
          <w:sz w:val="24"/>
          <w:szCs w:val="24"/>
        </w:rPr>
      </w:pPr>
    </w:p>
    <w:p w14:paraId="31AF4689" w14:textId="77777777" w:rsidR="00A9161C" w:rsidRPr="004F3918" w:rsidRDefault="00A9161C" w:rsidP="004F3918">
      <w:pPr>
        <w:pStyle w:val="Heading2"/>
        <w:rPr>
          <w:rFonts w:ascii="Arial" w:hAnsi="Arial" w:cs="Arial"/>
          <w:color w:val="000000" w:themeColor="text1"/>
          <w:sz w:val="24"/>
          <w:szCs w:val="24"/>
        </w:rPr>
      </w:pPr>
      <w:r w:rsidRPr="004F3918">
        <w:rPr>
          <w:rFonts w:ascii="Arial" w:hAnsi="Arial" w:cs="Arial"/>
          <w:color w:val="000000" w:themeColor="text1"/>
          <w:sz w:val="24"/>
          <w:szCs w:val="24"/>
        </w:rPr>
        <w:t>B.2.4</w:t>
      </w:r>
      <w:r w:rsidRPr="004F3918">
        <w:rPr>
          <w:rFonts w:ascii="Arial" w:hAnsi="Arial" w:cs="Arial"/>
          <w:color w:val="000000" w:themeColor="text1"/>
          <w:sz w:val="24"/>
          <w:szCs w:val="24"/>
        </w:rPr>
        <w:tab/>
        <w:t>Specialized Sampling Procedures</w:t>
      </w:r>
    </w:p>
    <w:p w14:paraId="0ABD6A77" w14:textId="6B4E4BC9" w:rsidR="00A9161C" w:rsidRPr="004F3918" w:rsidRDefault="00A9161C" w:rsidP="0060578F">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No specialized sampling procedures are required to conduct the </w:t>
      </w:r>
      <w:r w:rsidRPr="004F3918">
        <w:rPr>
          <w:rFonts w:ascii="Arial" w:hAnsi="Arial" w:cs="Arial"/>
          <w:i/>
          <w:color w:val="000000" w:themeColor="text1"/>
          <w:sz w:val="24"/>
          <w:szCs w:val="24"/>
        </w:rPr>
        <w:t>Poison Help</w:t>
      </w:r>
      <w:r w:rsidRPr="004F3918">
        <w:rPr>
          <w:rFonts w:ascii="Arial" w:hAnsi="Arial" w:cs="Arial"/>
          <w:color w:val="000000" w:themeColor="text1"/>
          <w:sz w:val="24"/>
          <w:szCs w:val="24"/>
        </w:rPr>
        <w:t xml:space="preserve"> General Population Survey.</w:t>
      </w:r>
    </w:p>
    <w:p w14:paraId="1FAA03BD" w14:textId="77777777" w:rsidR="00A9161C" w:rsidRPr="004F3918" w:rsidRDefault="00A9161C" w:rsidP="004F3918">
      <w:pPr>
        <w:pStyle w:val="Heading2"/>
        <w:rPr>
          <w:rFonts w:ascii="Arial" w:hAnsi="Arial" w:cs="Arial"/>
          <w:color w:val="000000" w:themeColor="text1"/>
          <w:sz w:val="24"/>
          <w:szCs w:val="24"/>
        </w:rPr>
      </w:pPr>
      <w:r w:rsidRPr="004F3918">
        <w:rPr>
          <w:rFonts w:ascii="Arial" w:hAnsi="Arial" w:cs="Arial"/>
          <w:color w:val="000000" w:themeColor="text1"/>
          <w:sz w:val="24"/>
          <w:szCs w:val="24"/>
        </w:rPr>
        <w:t>B.2.5</w:t>
      </w:r>
      <w:r w:rsidRPr="004F3918">
        <w:rPr>
          <w:rFonts w:ascii="Arial" w:hAnsi="Arial" w:cs="Arial"/>
          <w:color w:val="000000" w:themeColor="text1"/>
          <w:sz w:val="24"/>
          <w:szCs w:val="24"/>
        </w:rPr>
        <w:tab/>
        <w:t>Periodic Data Collection Cycles</w:t>
      </w:r>
    </w:p>
    <w:p w14:paraId="2809588E" w14:textId="35F6A3F7" w:rsidR="00A9161C" w:rsidRDefault="00A9161C" w:rsidP="0060578F">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HRSA plans to conduct the </w:t>
      </w:r>
      <w:r w:rsidRPr="004F3918">
        <w:rPr>
          <w:rFonts w:ascii="Arial" w:hAnsi="Arial" w:cs="Arial"/>
          <w:i/>
          <w:color w:val="000000" w:themeColor="text1"/>
          <w:sz w:val="24"/>
          <w:szCs w:val="24"/>
        </w:rPr>
        <w:t>Poison Help</w:t>
      </w:r>
      <w:r w:rsidRPr="004F3918">
        <w:rPr>
          <w:rFonts w:ascii="Arial" w:hAnsi="Arial" w:cs="Arial"/>
          <w:color w:val="000000" w:themeColor="text1"/>
          <w:sz w:val="24"/>
          <w:szCs w:val="24"/>
        </w:rPr>
        <w:t xml:space="preserve"> General Population Survey </w:t>
      </w:r>
      <w:r w:rsidR="0060578F">
        <w:rPr>
          <w:rFonts w:ascii="Arial" w:hAnsi="Arial" w:cs="Arial"/>
          <w:color w:val="000000" w:themeColor="text1"/>
          <w:sz w:val="24"/>
          <w:szCs w:val="24"/>
        </w:rPr>
        <w:t xml:space="preserve">approximately </w:t>
      </w:r>
      <w:r w:rsidRPr="004F3918">
        <w:rPr>
          <w:rFonts w:ascii="Arial" w:hAnsi="Arial" w:cs="Arial"/>
          <w:color w:val="000000" w:themeColor="text1"/>
          <w:sz w:val="24"/>
          <w:szCs w:val="24"/>
        </w:rPr>
        <w:t xml:space="preserve">every </w:t>
      </w:r>
      <w:r w:rsidR="00F803AC">
        <w:rPr>
          <w:rFonts w:ascii="Arial" w:hAnsi="Arial" w:cs="Arial"/>
          <w:color w:val="000000" w:themeColor="text1"/>
          <w:sz w:val="24"/>
          <w:szCs w:val="24"/>
        </w:rPr>
        <w:t>5</w:t>
      </w:r>
      <w:r w:rsidRPr="004F3918">
        <w:rPr>
          <w:rFonts w:ascii="Arial" w:hAnsi="Arial" w:cs="Arial"/>
          <w:color w:val="000000" w:themeColor="text1"/>
          <w:sz w:val="24"/>
          <w:szCs w:val="24"/>
        </w:rPr>
        <w:t xml:space="preserve"> years. It was conducted in 2006, 2011, and </w:t>
      </w:r>
      <w:r w:rsidR="00F803AC">
        <w:rPr>
          <w:rFonts w:ascii="Arial" w:hAnsi="Arial" w:cs="Arial"/>
          <w:color w:val="000000" w:themeColor="text1"/>
          <w:sz w:val="24"/>
          <w:szCs w:val="24"/>
        </w:rPr>
        <w:t xml:space="preserve">will </w:t>
      </w:r>
      <w:r w:rsidRPr="004F3918">
        <w:rPr>
          <w:rFonts w:ascii="Arial" w:hAnsi="Arial" w:cs="Arial"/>
          <w:color w:val="000000" w:themeColor="text1"/>
          <w:sz w:val="24"/>
          <w:szCs w:val="24"/>
        </w:rPr>
        <w:t xml:space="preserve">now </w:t>
      </w:r>
      <w:r w:rsidR="00F803AC">
        <w:rPr>
          <w:rFonts w:ascii="Arial" w:hAnsi="Arial" w:cs="Arial"/>
          <w:color w:val="000000" w:themeColor="text1"/>
          <w:sz w:val="24"/>
          <w:szCs w:val="24"/>
        </w:rPr>
        <w:t xml:space="preserve">be conducted </w:t>
      </w:r>
      <w:r w:rsidRPr="004F3918">
        <w:rPr>
          <w:rFonts w:ascii="Arial" w:hAnsi="Arial" w:cs="Arial"/>
          <w:color w:val="000000" w:themeColor="text1"/>
          <w:sz w:val="24"/>
          <w:szCs w:val="24"/>
        </w:rPr>
        <w:t xml:space="preserve">in 2017. </w:t>
      </w:r>
    </w:p>
    <w:p w14:paraId="62206EAA" w14:textId="77777777" w:rsidR="0060578F" w:rsidRPr="0060578F" w:rsidRDefault="0060578F" w:rsidP="0060578F">
      <w:pPr>
        <w:pStyle w:val="P1-StandPara"/>
        <w:spacing w:line="240" w:lineRule="auto"/>
        <w:ind w:firstLine="0"/>
        <w:jc w:val="left"/>
        <w:rPr>
          <w:rFonts w:ascii="Arial" w:hAnsi="Arial" w:cs="Arial"/>
          <w:color w:val="000000" w:themeColor="text1"/>
          <w:sz w:val="24"/>
          <w:szCs w:val="24"/>
        </w:rPr>
      </w:pPr>
    </w:p>
    <w:p w14:paraId="55AC66DB" w14:textId="77777777" w:rsidR="00BA1757" w:rsidRPr="00AB0FEB" w:rsidRDefault="00BA1757" w:rsidP="004F3918">
      <w:pPr>
        <w:spacing w:before="120"/>
        <w:rPr>
          <w:rFonts w:ascii="Arial" w:hAnsi="Arial" w:cs="Arial"/>
          <w:b/>
          <w:bCs/>
          <w:sz w:val="24"/>
        </w:rPr>
      </w:pPr>
      <w:r w:rsidRPr="00AB0FEB">
        <w:rPr>
          <w:rFonts w:ascii="Arial" w:hAnsi="Arial" w:cs="Arial"/>
          <w:b/>
          <w:bCs/>
          <w:sz w:val="24"/>
        </w:rPr>
        <w:t>3. Methods to Maximize Response Rates and Deal with Nonresponse</w:t>
      </w:r>
    </w:p>
    <w:p w14:paraId="382AD774" w14:textId="77777777" w:rsidR="0060578F" w:rsidRDefault="0060578F" w:rsidP="004F3918">
      <w:pPr>
        <w:pStyle w:val="P1-StandPara"/>
        <w:spacing w:line="240" w:lineRule="auto"/>
        <w:ind w:firstLine="0"/>
        <w:jc w:val="left"/>
        <w:rPr>
          <w:rFonts w:ascii="Arial" w:hAnsi="Arial" w:cs="Arial"/>
          <w:color w:val="000000" w:themeColor="text1"/>
          <w:sz w:val="24"/>
          <w:szCs w:val="24"/>
        </w:rPr>
      </w:pPr>
    </w:p>
    <w:p w14:paraId="3FCEC957"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Efforts to ensure a high response rate involve several strategies.  These include methods of contacting and screening households and obtaining cooperation from potential respondents.</w:t>
      </w:r>
    </w:p>
    <w:p w14:paraId="7B0EDD47" w14:textId="77777777" w:rsidR="00A9161C" w:rsidRPr="004F3918" w:rsidRDefault="00A9161C" w:rsidP="004F3918">
      <w:pPr>
        <w:pStyle w:val="P1-StandPara"/>
        <w:spacing w:line="240" w:lineRule="auto"/>
        <w:jc w:val="left"/>
        <w:rPr>
          <w:rFonts w:ascii="Arial" w:hAnsi="Arial" w:cs="Arial"/>
          <w:color w:val="000000" w:themeColor="text1"/>
          <w:sz w:val="24"/>
          <w:szCs w:val="24"/>
        </w:rPr>
      </w:pPr>
    </w:p>
    <w:p w14:paraId="044BE25C"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Close attention will be paid to fundamentals, such as staff recruitment, specific training techniques, the development of outreach materials and strategies, daily monitoring of interviewers, and the use of established respondent cooperation techniques. </w:t>
      </w:r>
    </w:p>
    <w:p w14:paraId="6E3796BF" w14:textId="77777777" w:rsidR="00A9161C" w:rsidRPr="004F3918" w:rsidRDefault="00A9161C" w:rsidP="004F3918">
      <w:pPr>
        <w:pStyle w:val="P1-StandPara"/>
        <w:spacing w:line="240" w:lineRule="auto"/>
        <w:jc w:val="left"/>
        <w:rPr>
          <w:rFonts w:ascii="Arial" w:hAnsi="Arial" w:cs="Arial"/>
          <w:color w:val="000000" w:themeColor="text1"/>
          <w:sz w:val="24"/>
          <w:szCs w:val="24"/>
        </w:rPr>
      </w:pPr>
    </w:p>
    <w:p w14:paraId="659F077C"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Interviewers with previous records of high productivity on research studies will be selected where possible.  Interviewers who are highly motivated, personable, with a positive “can-do” attitude will also be selected.  Interviewers are trained to ask interview questions in a natural manner.  Because effective contact of respondents is based on careful attention to screening, interviewers also are trained on contact protocols, including spreading calls across different days of the week and different times of the day to increase the likelihood of reaching the appropriate person.</w:t>
      </w:r>
    </w:p>
    <w:p w14:paraId="20EF01AE" w14:textId="77777777" w:rsidR="00A9161C" w:rsidRPr="004F3918" w:rsidRDefault="00A9161C" w:rsidP="004F3918">
      <w:pPr>
        <w:pStyle w:val="P1-StandPara"/>
        <w:spacing w:line="240" w:lineRule="auto"/>
        <w:jc w:val="left"/>
        <w:rPr>
          <w:rFonts w:ascii="Arial" w:hAnsi="Arial" w:cs="Arial"/>
          <w:color w:val="000000" w:themeColor="text1"/>
          <w:sz w:val="24"/>
          <w:szCs w:val="24"/>
        </w:rPr>
      </w:pPr>
    </w:p>
    <w:p w14:paraId="12A0D2A4" w14:textId="3D3F2096" w:rsidR="004F3918" w:rsidRPr="0060578F" w:rsidRDefault="00A9161C" w:rsidP="0060578F">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Among other strategies, cooperation is encouraged through steps including establishing a toll-free telephone number for respondent questions.  Interviewers are instructed to introduce the study and, if they meet with questions or objections, to implement refusal avoidance methods and answers.  One strategy, for instance, is to provide interviewers with a Frequently Asked Questions (FAQs) sheet</w:t>
      </w:r>
      <w:r w:rsidR="00781868">
        <w:rPr>
          <w:rFonts w:ascii="Arial" w:hAnsi="Arial" w:cs="Arial"/>
          <w:color w:val="000000" w:themeColor="text1"/>
          <w:sz w:val="24"/>
          <w:szCs w:val="24"/>
        </w:rPr>
        <w:t xml:space="preserve"> (Appendix F)</w:t>
      </w:r>
      <w:r w:rsidRPr="004F3918">
        <w:rPr>
          <w:rFonts w:ascii="Arial" w:hAnsi="Arial" w:cs="Arial"/>
          <w:color w:val="000000" w:themeColor="text1"/>
          <w:sz w:val="24"/>
          <w:szCs w:val="24"/>
        </w:rPr>
        <w:t xml:space="preserve">.  Up to </w:t>
      </w:r>
      <w:r w:rsidR="00A56A97" w:rsidRPr="004F3918">
        <w:rPr>
          <w:rFonts w:ascii="Arial" w:hAnsi="Arial" w:cs="Arial"/>
          <w:color w:val="000000" w:themeColor="text1"/>
          <w:sz w:val="24"/>
          <w:szCs w:val="24"/>
        </w:rPr>
        <w:t>seven</w:t>
      </w:r>
      <w:r w:rsidRPr="004F3918">
        <w:rPr>
          <w:rFonts w:ascii="Arial" w:hAnsi="Arial" w:cs="Arial"/>
          <w:color w:val="000000" w:themeColor="text1"/>
          <w:sz w:val="24"/>
          <w:szCs w:val="24"/>
        </w:rPr>
        <w:t xml:space="preserve"> attempts will be made to contact a potential respondent (including reaching a busy line or answering machine and no-answer calls).</w:t>
      </w:r>
    </w:p>
    <w:p w14:paraId="55AC66DE" w14:textId="77777777" w:rsidR="00BA1757" w:rsidRPr="00AB0FEB" w:rsidRDefault="00BA1757" w:rsidP="004F3918">
      <w:pPr>
        <w:spacing w:before="120"/>
        <w:rPr>
          <w:rFonts w:ascii="Arial" w:hAnsi="Arial" w:cs="Arial"/>
          <w:b/>
          <w:bCs/>
          <w:sz w:val="24"/>
        </w:rPr>
      </w:pPr>
      <w:r w:rsidRPr="00AB0FEB">
        <w:rPr>
          <w:rFonts w:ascii="Arial" w:hAnsi="Arial" w:cs="Arial"/>
          <w:b/>
          <w:bCs/>
          <w:sz w:val="24"/>
        </w:rPr>
        <w:t>4. Tests of Procedures or Methods to be Undertaken</w:t>
      </w:r>
    </w:p>
    <w:p w14:paraId="5B9F838C" w14:textId="27C422E5" w:rsidR="00A9161C" w:rsidRPr="0060578F" w:rsidRDefault="00A9161C" w:rsidP="0060578F">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No pre-t</w:t>
      </w:r>
      <w:r w:rsidR="0060578F">
        <w:rPr>
          <w:rFonts w:ascii="Arial" w:hAnsi="Arial" w:cs="Arial"/>
          <w:color w:val="000000" w:themeColor="text1"/>
          <w:sz w:val="24"/>
          <w:szCs w:val="24"/>
        </w:rPr>
        <w:t xml:space="preserve">esting will be conducted, given the instrument has been successfully implemented twice previously. </w:t>
      </w:r>
      <w:r w:rsidR="00F803AC">
        <w:rPr>
          <w:rFonts w:ascii="Arial" w:hAnsi="Arial" w:cs="Arial"/>
          <w:color w:val="000000" w:themeColor="text1"/>
          <w:sz w:val="24"/>
          <w:szCs w:val="24"/>
        </w:rPr>
        <w:t xml:space="preserve"> </w:t>
      </w:r>
      <w:r w:rsidR="0060578F">
        <w:rPr>
          <w:rFonts w:ascii="Arial" w:hAnsi="Arial" w:cs="Arial"/>
          <w:color w:val="000000" w:themeColor="text1"/>
          <w:sz w:val="24"/>
          <w:szCs w:val="24"/>
        </w:rPr>
        <w:t>However,</w:t>
      </w:r>
      <w:r w:rsidRPr="004F3918">
        <w:rPr>
          <w:rFonts w:ascii="Arial" w:hAnsi="Arial" w:cs="Arial"/>
          <w:color w:val="000000" w:themeColor="text1"/>
          <w:sz w:val="24"/>
          <w:szCs w:val="24"/>
        </w:rPr>
        <w:t xml:space="preserve"> </w:t>
      </w:r>
      <w:r w:rsidR="0060578F">
        <w:rPr>
          <w:rFonts w:ascii="Arial" w:hAnsi="Arial" w:cs="Arial"/>
          <w:color w:val="000000" w:themeColor="text1"/>
          <w:sz w:val="24"/>
          <w:szCs w:val="24"/>
        </w:rPr>
        <w:t xml:space="preserve">we will start with </w:t>
      </w:r>
      <w:r w:rsidRPr="004F3918">
        <w:rPr>
          <w:rFonts w:ascii="Arial" w:hAnsi="Arial" w:cs="Arial"/>
          <w:color w:val="000000" w:themeColor="text1"/>
          <w:sz w:val="24"/>
          <w:szCs w:val="24"/>
        </w:rPr>
        <w:t>a soft launch</w:t>
      </w:r>
      <w:r w:rsidR="0060578F">
        <w:rPr>
          <w:rFonts w:ascii="Arial" w:hAnsi="Arial" w:cs="Arial"/>
          <w:color w:val="000000" w:themeColor="text1"/>
          <w:sz w:val="24"/>
          <w:szCs w:val="24"/>
        </w:rPr>
        <w:t xml:space="preserve"> with monitoring</w:t>
      </w:r>
      <w:r w:rsidRPr="004F3918">
        <w:rPr>
          <w:rFonts w:ascii="Arial" w:hAnsi="Arial" w:cs="Arial"/>
          <w:color w:val="000000" w:themeColor="text1"/>
          <w:sz w:val="24"/>
          <w:szCs w:val="24"/>
        </w:rPr>
        <w:t xml:space="preserve"> to</w:t>
      </w:r>
      <w:r w:rsidR="0060578F">
        <w:rPr>
          <w:rFonts w:ascii="Arial" w:hAnsi="Arial" w:cs="Arial"/>
          <w:color w:val="000000" w:themeColor="text1"/>
          <w:sz w:val="24"/>
          <w:szCs w:val="24"/>
        </w:rPr>
        <w:t xml:space="preserve"> ensure quality and respondent </w:t>
      </w:r>
      <w:r w:rsidRPr="004F3918">
        <w:rPr>
          <w:rFonts w:ascii="Arial" w:hAnsi="Arial" w:cs="Arial"/>
          <w:color w:val="000000" w:themeColor="text1"/>
          <w:sz w:val="24"/>
          <w:szCs w:val="24"/>
        </w:rPr>
        <w:t>compre</w:t>
      </w:r>
      <w:r w:rsidR="0060578F">
        <w:rPr>
          <w:rFonts w:ascii="Arial" w:hAnsi="Arial" w:cs="Arial"/>
          <w:color w:val="000000" w:themeColor="text1"/>
          <w:sz w:val="24"/>
          <w:szCs w:val="24"/>
        </w:rPr>
        <w:t>hension</w:t>
      </w:r>
      <w:r w:rsidRPr="004F3918">
        <w:rPr>
          <w:rFonts w:ascii="Arial" w:hAnsi="Arial" w:cs="Arial"/>
          <w:color w:val="000000" w:themeColor="text1"/>
          <w:sz w:val="24"/>
          <w:szCs w:val="24"/>
        </w:rPr>
        <w:t>.</w:t>
      </w:r>
      <w:r w:rsidR="003A24F6">
        <w:rPr>
          <w:rFonts w:ascii="Arial" w:hAnsi="Arial" w:cs="Arial"/>
          <w:color w:val="000000" w:themeColor="text1"/>
          <w:sz w:val="24"/>
          <w:szCs w:val="24"/>
        </w:rPr>
        <w:t xml:space="preserve">  Nearly all of the content in this instrument has been fully fielded before, and by the same means and processes described here.</w:t>
      </w:r>
    </w:p>
    <w:p w14:paraId="55AC66E0" w14:textId="77777777" w:rsidR="00BA1757" w:rsidRPr="00AB0FEB" w:rsidRDefault="00BA1757" w:rsidP="004F3918">
      <w:pPr>
        <w:spacing w:before="120"/>
        <w:rPr>
          <w:rFonts w:ascii="Arial" w:hAnsi="Arial" w:cs="Arial"/>
          <w:b/>
          <w:bCs/>
          <w:sz w:val="24"/>
        </w:rPr>
      </w:pPr>
      <w:r w:rsidRPr="00AB0FEB">
        <w:rPr>
          <w:rFonts w:ascii="Arial" w:hAnsi="Arial" w:cs="Arial"/>
          <w:b/>
          <w:bCs/>
          <w:sz w:val="24"/>
        </w:rPr>
        <w:t>5. Individuals Consulted on Statistical Aspects and Individuals Collecting and/or</w:t>
      </w:r>
      <w:r w:rsidR="001746F8" w:rsidRPr="00AB0FEB">
        <w:rPr>
          <w:rFonts w:ascii="Arial" w:hAnsi="Arial" w:cs="Arial"/>
          <w:b/>
          <w:bCs/>
          <w:sz w:val="24"/>
        </w:rPr>
        <w:t xml:space="preserve"> </w:t>
      </w:r>
      <w:r w:rsidRPr="00AB0FEB">
        <w:rPr>
          <w:rFonts w:ascii="Arial" w:hAnsi="Arial" w:cs="Arial"/>
          <w:b/>
          <w:bCs/>
          <w:sz w:val="24"/>
        </w:rPr>
        <w:t>Analyzing Data</w:t>
      </w:r>
    </w:p>
    <w:p w14:paraId="3A618A7F"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Statistical experts have not been employed to review the 2017 Poison Help General Population Survey design. </w:t>
      </w:r>
    </w:p>
    <w:p w14:paraId="4B0B0FBD"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p>
    <w:p w14:paraId="0267AB31" w14:textId="7771FB2C"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KRC Research will </w:t>
      </w:r>
      <w:r w:rsidR="0060578F">
        <w:rPr>
          <w:rFonts w:ascii="Arial" w:hAnsi="Arial" w:cs="Arial"/>
          <w:color w:val="000000" w:themeColor="text1"/>
          <w:sz w:val="24"/>
          <w:szCs w:val="24"/>
        </w:rPr>
        <w:t xml:space="preserve">be </w:t>
      </w:r>
      <w:r w:rsidRPr="004F3918">
        <w:rPr>
          <w:rFonts w:ascii="Arial" w:hAnsi="Arial" w:cs="Arial"/>
          <w:color w:val="000000" w:themeColor="text1"/>
          <w:sz w:val="24"/>
          <w:szCs w:val="24"/>
        </w:rPr>
        <w:t xml:space="preserve">responsible for all design and direction. </w:t>
      </w:r>
      <w:r w:rsidR="00F803AC">
        <w:rPr>
          <w:rFonts w:ascii="Arial" w:hAnsi="Arial" w:cs="Arial"/>
          <w:color w:val="000000" w:themeColor="text1"/>
          <w:sz w:val="24"/>
          <w:szCs w:val="24"/>
        </w:rPr>
        <w:t xml:space="preserve"> </w:t>
      </w:r>
      <w:r w:rsidRPr="004F3918">
        <w:rPr>
          <w:rFonts w:ascii="Arial" w:hAnsi="Arial" w:cs="Arial"/>
          <w:color w:val="000000" w:themeColor="text1"/>
          <w:sz w:val="24"/>
          <w:szCs w:val="24"/>
        </w:rPr>
        <w:t>Braun Research, Inc</w:t>
      </w:r>
      <w:r w:rsidR="004B279F">
        <w:rPr>
          <w:rFonts w:ascii="Arial" w:hAnsi="Arial" w:cs="Arial"/>
          <w:color w:val="000000" w:themeColor="text1"/>
          <w:sz w:val="24"/>
          <w:szCs w:val="24"/>
        </w:rPr>
        <w:t>.</w:t>
      </w:r>
      <w:r w:rsidRPr="004F3918">
        <w:rPr>
          <w:rFonts w:ascii="Arial" w:hAnsi="Arial" w:cs="Arial"/>
          <w:color w:val="000000" w:themeColor="text1"/>
          <w:sz w:val="24"/>
          <w:szCs w:val="24"/>
        </w:rPr>
        <w:t xml:space="preserve">, acting as a subcontractor to KRC Research, will be responsible for conducting the </w:t>
      </w:r>
      <w:r w:rsidRPr="004B279F">
        <w:rPr>
          <w:rFonts w:ascii="Arial" w:hAnsi="Arial" w:cs="Arial"/>
          <w:i/>
          <w:color w:val="000000" w:themeColor="text1"/>
          <w:sz w:val="24"/>
          <w:szCs w:val="24"/>
        </w:rPr>
        <w:t>Poison Help</w:t>
      </w:r>
      <w:r w:rsidRPr="004F3918">
        <w:rPr>
          <w:rFonts w:ascii="Arial" w:hAnsi="Arial" w:cs="Arial"/>
          <w:color w:val="000000" w:themeColor="text1"/>
          <w:sz w:val="24"/>
          <w:szCs w:val="24"/>
        </w:rPr>
        <w:t xml:space="preserve"> General Population Survey including sample and sample design; survey programming; data collection (e.g., recruiting and interviewing in English or Spanish); translation; back-translation of open-ends; coding; and data processing (including the implementation of statistical weighting procedures and tabulations).</w:t>
      </w:r>
      <w:r w:rsidR="00F803AC">
        <w:rPr>
          <w:rFonts w:ascii="Arial" w:hAnsi="Arial" w:cs="Arial"/>
          <w:color w:val="000000" w:themeColor="text1"/>
          <w:sz w:val="24"/>
          <w:szCs w:val="24"/>
        </w:rPr>
        <w:t xml:space="preserve"> </w:t>
      </w:r>
      <w:r w:rsidRPr="004F3918">
        <w:rPr>
          <w:rFonts w:ascii="Arial" w:hAnsi="Arial" w:cs="Arial"/>
          <w:color w:val="000000" w:themeColor="text1"/>
          <w:sz w:val="24"/>
          <w:szCs w:val="24"/>
        </w:rPr>
        <w:t xml:space="preserve"> KRC Research will be responsible for </w:t>
      </w:r>
      <w:r w:rsidR="0060578F">
        <w:rPr>
          <w:rFonts w:ascii="Arial" w:hAnsi="Arial" w:cs="Arial"/>
          <w:color w:val="000000" w:themeColor="text1"/>
          <w:sz w:val="24"/>
          <w:szCs w:val="24"/>
        </w:rPr>
        <w:t xml:space="preserve">day-to-day supervision and </w:t>
      </w:r>
      <w:r w:rsidRPr="004F3918">
        <w:rPr>
          <w:rFonts w:ascii="Arial" w:hAnsi="Arial" w:cs="Arial"/>
          <w:color w:val="000000" w:themeColor="text1"/>
          <w:sz w:val="24"/>
          <w:szCs w:val="24"/>
        </w:rPr>
        <w:t xml:space="preserve">review, program testing, call monitoring, and oversight of fieldwork and data processing overall.  </w:t>
      </w:r>
    </w:p>
    <w:p w14:paraId="5E1F2EFF"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p>
    <w:p w14:paraId="6D5ACF51"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 xml:space="preserve">Persons from KRC Research directing the project and analyzing the data will include Senior Vice President Mark David Richards (telephone: 202-230-8767), Vice President Karin Cantrell (telephone: 202-585-2910), and Senior Analyst Mike Ruddell (telephone: 202-585-2946). </w:t>
      </w:r>
    </w:p>
    <w:p w14:paraId="4FD04FBC" w14:textId="77777777" w:rsidR="00A9161C" w:rsidRPr="004F3918" w:rsidRDefault="00A9161C" w:rsidP="004F3918">
      <w:pPr>
        <w:pStyle w:val="P1-StandPara"/>
        <w:spacing w:line="240" w:lineRule="auto"/>
        <w:ind w:firstLine="0"/>
        <w:jc w:val="left"/>
        <w:rPr>
          <w:rFonts w:ascii="Arial" w:hAnsi="Arial" w:cs="Arial"/>
          <w:color w:val="000000" w:themeColor="text1"/>
          <w:sz w:val="24"/>
          <w:szCs w:val="24"/>
        </w:rPr>
      </w:pPr>
    </w:p>
    <w:p w14:paraId="058FBC23" w14:textId="69DC89BA" w:rsidR="00A9161C" w:rsidRPr="004F3918" w:rsidRDefault="00A9161C" w:rsidP="004F3918">
      <w:pPr>
        <w:pStyle w:val="P1-StandPara"/>
        <w:spacing w:line="240" w:lineRule="auto"/>
        <w:ind w:firstLine="0"/>
        <w:jc w:val="left"/>
        <w:rPr>
          <w:rFonts w:ascii="Arial" w:hAnsi="Arial" w:cs="Arial"/>
          <w:color w:val="000000" w:themeColor="text1"/>
          <w:sz w:val="24"/>
          <w:szCs w:val="24"/>
        </w:rPr>
      </w:pPr>
      <w:r w:rsidRPr="004F3918">
        <w:rPr>
          <w:rFonts w:ascii="Arial" w:hAnsi="Arial" w:cs="Arial"/>
          <w:color w:val="000000" w:themeColor="text1"/>
          <w:sz w:val="24"/>
          <w:szCs w:val="24"/>
        </w:rPr>
        <w:t>HRSA will provide direction to the contractor.</w:t>
      </w:r>
      <w:r w:rsidR="00F803AC">
        <w:rPr>
          <w:rFonts w:ascii="Arial" w:hAnsi="Arial" w:cs="Arial"/>
          <w:color w:val="000000" w:themeColor="text1"/>
          <w:sz w:val="24"/>
          <w:szCs w:val="24"/>
        </w:rPr>
        <w:t xml:space="preserve"> </w:t>
      </w:r>
      <w:r w:rsidRPr="004F3918">
        <w:rPr>
          <w:rFonts w:ascii="Arial" w:hAnsi="Arial" w:cs="Arial"/>
          <w:color w:val="000000" w:themeColor="text1"/>
          <w:sz w:val="24"/>
          <w:szCs w:val="24"/>
        </w:rPr>
        <w:t xml:space="preserve"> The individual at HRSA who will be responsible for receiving and approving contract deliverables from KRC Research is Ms. Jackie Kennedy CDR, USPHS, RN, BSN, MHSA, Poison Control Program, Division of Poison Control and Healthcare Facilities, Health Resources and Services Administration (telephone 301-443-2173). </w:t>
      </w:r>
    </w:p>
    <w:p w14:paraId="75E90AC4" w14:textId="77777777" w:rsidR="0060578F" w:rsidRDefault="0060578F" w:rsidP="00A9161C">
      <w:pPr>
        <w:jc w:val="center"/>
        <w:rPr>
          <w:rFonts w:ascii="Arial" w:hAnsi="Arial" w:cs="Arial"/>
          <w:sz w:val="24"/>
        </w:rPr>
      </w:pPr>
    </w:p>
    <w:p w14:paraId="4F01E30B" w14:textId="77777777" w:rsidR="00A9161C" w:rsidRPr="004F3918" w:rsidRDefault="00A9161C" w:rsidP="0060578F">
      <w:pPr>
        <w:rPr>
          <w:rFonts w:ascii="Arial" w:hAnsi="Arial" w:cs="Arial"/>
          <w:b/>
          <w:color w:val="000000" w:themeColor="text1"/>
          <w:sz w:val="24"/>
        </w:rPr>
      </w:pPr>
      <w:r w:rsidRPr="004F3918">
        <w:rPr>
          <w:rFonts w:ascii="Arial" w:hAnsi="Arial" w:cs="Arial"/>
          <w:b/>
          <w:color w:val="000000" w:themeColor="text1"/>
          <w:sz w:val="24"/>
        </w:rPr>
        <w:t>REFERENCES</w:t>
      </w:r>
    </w:p>
    <w:p w14:paraId="62B8E641" w14:textId="77777777" w:rsidR="00A9161C" w:rsidRPr="004F3918" w:rsidRDefault="00A9161C" w:rsidP="00A9161C">
      <w:pPr>
        <w:rPr>
          <w:rFonts w:ascii="Arial" w:hAnsi="Arial" w:cs="Arial"/>
          <w:color w:val="000000" w:themeColor="text1"/>
          <w:sz w:val="24"/>
        </w:rPr>
      </w:pPr>
    </w:p>
    <w:p w14:paraId="066AEC8F" w14:textId="38BC216B" w:rsidR="00A9161C" w:rsidRDefault="00A9161C" w:rsidP="00BB474B">
      <w:pPr>
        <w:rPr>
          <w:rFonts w:ascii="Arial" w:hAnsi="Arial" w:cs="Arial"/>
          <w:color w:val="000000" w:themeColor="text1"/>
          <w:sz w:val="24"/>
        </w:rPr>
      </w:pPr>
      <w:r w:rsidRPr="004F3918">
        <w:rPr>
          <w:rFonts w:ascii="Arial" w:hAnsi="Arial" w:cs="Arial"/>
          <w:color w:val="000000" w:themeColor="text1"/>
          <w:sz w:val="24"/>
        </w:rPr>
        <w:t xml:space="preserve">Mohadger, L., and West, J.  (1992). </w:t>
      </w:r>
      <w:r w:rsidRPr="004F3918">
        <w:rPr>
          <w:rFonts w:ascii="Arial" w:hAnsi="Arial" w:cs="Arial"/>
          <w:i/>
          <w:color w:val="000000" w:themeColor="text1"/>
          <w:sz w:val="24"/>
        </w:rPr>
        <w:t>Effectiveness of Oversampling Blacks and Hispanics in the NHES Field Test</w:t>
      </w:r>
      <w:r w:rsidRPr="004F3918">
        <w:rPr>
          <w:rFonts w:ascii="Arial" w:hAnsi="Arial" w:cs="Arial"/>
          <w:color w:val="000000" w:themeColor="text1"/>
          <w:sz w:val="24"/>
        </w:rPr>
        <w:t>.  NCES Publication No. 92-104. Washington DC: U.S. Department of Education, National Center for Education Statistics.</w:t>
      </w:r>
    </w:p>
    <w:p w14:paraId="4ECA9352" w14:textId="77777777" w:rsidR="003022B6" w:rsidRDefault="003022B6" w:rsidP="00BB474B">
      <w:pPr>
        <w:rPr>
          <w:rFonts w:ascii="Arial" w:hAnsi="Arial" w:cs="Arial"/>
          <w:color w:val="000000" w:themeColor="text1"/>
          <w:sz w:val="24"/>
        </w:rPr>
      </w:pPr>
    </w:p>
    <w:p w14:paraId="02DC8EA3" w14:textId="77777777" w:rsidR="007B60E1" w:rsidRDefault="007B60E1" w:rsidP="007B60E1">
      <w:pPr>
        <w:rPr>
          <w:rFonts w:ascii="Arial" w:hAnsi="Arial" w:cs="Arial"/>
          <w:bCs/>
          <w:sz w:val="24"/>
        </w:rPr>
      </w:pPr>
      <w:r w:rsidRPr="007B60E1">
        <w:rPr>
          <w:rFonts w:ascii="Arial" w:hAnsi="Arial" w:cs="Arial"/>
          <w:bCs/>
          <w:sz w:val="24"/>
        </w:rPr>
        <w:t>Wireless Substitution: Early Release of Estimates From the National Health Interview Survey, January–June 2016</w:t>
      </w:r>
    </w:p>
    <w:p w14:paraId="6258ACB9" w14:textId="55487179" w:rsidR="007B60E1" w:rsidRPr="007B60E1" w:rsidRDefault="005C483F" w:rsidP="007B60E1">
      <w:pPr>
        <w:rPr>
          <w:rFonts w:ascii="Arial" w:hAnsi="Arial" w:cs="Arial"/>
          <w:color w:val="1F497D"/>
          <w:sz w:val="32"/>
        </w:rPr>
      </w:pPr>
      <w:hyperlink r:id="rId12" w:history="1">
        <w:r w:rsidR="007B60E1" w:rsidRPr="007B60E1">
          <w:rPr>
            <w:rStyle w:val="Hyperlink"/>
            <w:rFonts w:ascii="Arial" w:hAnsi="Arial" w:cs="Arial"/>
            <w:sz w:val="24"/>
          </w:rPr>
          <w:t>https://www.cdc.gov/nchs/data/nhis/earlyrelease/wireless201612.pdf</w:t>
        </w:r>
      </w:hyperlink>
    </w:p>
    <w:p w14:paraId="7CA8E1BD" w14:textId="77777777" w:rsidR="0060578F" w:rsidRPr="004F3918" w:rsidRDefault="0060578F" w:rsidP="00BB474B">
      <w:pPr>
        <w:rPr>
          <w:rFonts w:ascii="Arial" w:hAnsi="Arial" w:cs="Arial"/>
          <w:color w:val="000000" w:themeColor="text1"/>
          <w:sz w:val="24"/>
        </w:rPr>
      </w:pPr>
    </w:p>
    <w:sectPr w:rsidR="0060578F" w:rsidRPr="004F3918" w:rsidSect="00BA1757">
      <w:footerReference w:type="default" r:id="rId1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6657C" w14:textId="77777777" w:rsidR="00AF6A99" w:rsidRDefault="00AF6A99">
      <w:r>
        <w:separator/>
      </w:r>
    </w:p>
  </w:endnote>
  <w:endnote w:type="continuationSeparator" w:id="0">
    <w:p w14:paraId="3F83EDA1" w14:textId="77777777" w:rsidR="00AF6A99" w:rsidRDefault="00AF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544C" w14:textId="77777777" w:rsidR="00F62464" w:rsidRDefault="00F62464" w:rsidP="00F62464">
    <w:pPr>
      <w:framePr w:w="9361" w:wrap="notBeside" w:vAnchor="text" w:hAnchor="text" w:x="1" w:y="1"/>
      <w:spacing w:line="240" w:lineRule="exact"/>
      <w:jc w:val="center"/>
    </w:pPr>
  </w:p>
  <w:p w14:paraId="70CA9145" w14:textId="50DB33BD" w:rsidR="00F62464" w:rsidRDefault="00B055E2" w:rsidP="00F62464">
    <w:pPr>
      <w:framePr w:w="9361" w:wrap="notBeside" w:vAnchor="text" w:hAnchor="text" w:x="1" w:y="1"/>
      <w:spacing w:line="240" w:lineRule="exact"/>
      <w:jc w:val="center"/>
    </w:pPr>
    <w:r>
      <w:rPr>
        <w:sz w:val="24"/>
      </w:rPr>
      <w:fldChar w:fldCharType="begin"/>
    </w:r>
    <w:r>
      <w:rPr>
        <w:sz w:val="24"/>
      </w:rPr>
      <w:instrText xml:space="preserve">PAGE </w:instrText>
    </w:r>
    <w:r>
      <w:rPr>
        <w:sz w:val="24"/>
      </w:rPr>
      <w:fldChar w:fldCharType="separate"/>
    </w:r>
    <w:r w:rsidR="005C483F">
      <w:rPr>
        <w:noProof/>
        <w:sz w:val="24"/>
      </w:rPr>
      <w:t>1</w:t>
    </w:r>
    <w:r>
      <w:rPr>
        <w:sz w:val="24"/>
      </w:rPr>
      <w:fldChar w:fldCharType="end"/>
    </w:r>
    <w:r w:rsidR="00F62464">
      <w:rPr>
        <w:sz w:val="24"/>
      </w:rPr>
      <w:t xml:space="preserve"> </w:t>
    </w:r>
  </w:p>
  <w:p w14:paraId="55AC66EA" w14:textId="27AE9D05" w:rsidR="00B055E2" w:rsidRDefault="00B055E2">
    <w:pPr>
      <w:framePr w:w="9361" w:wrap="notBeside" w:vAnchor="text" w:hAnchor="text" w:x="1" w:y="1"/>
      <w:jc w:val="center"/>
      <w:rPr>
        <w:sz w:val="24"/>
      </w:rPr>
    </w:pPr>
  </w:p>
  <w:p w14:paraId="55AC66EB" w14:textId="77777777" w:rsidR="00B055E2" w:rsidRDefault="00B055E2">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1BBEC" w14:textId="77777777" w:rsidR="00AF6A99" w:rsidRDefault="00AF6A99">
      <w:r>
        <w:separator/>
      </w:r>
    </w:p>
  </w:footnote>
  <w:footnote w:type="continuationSeparator" w:id="0">
    <w:p w14:paraId="0DFA066E" w14:textId="77777777" w:rsidR="00AF6A99" w:rsidRDefault="00AF6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4BE2"/>
    <w:multiLevelType w:val="hybridMultilevel"/>
    <w:tmpl w:val="741CD642"/>
    <w:lvl w:ilvl="0" w:tplc="6930C7E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5679A"/>
    <w:rsid w:val="00093C74"/>
    <w:rsid w:val="000A0B63"/>
    <w:rsid w:val="000C1D0E"/>
    <w:rsid w:val="000C5CC6"/>
    <w:rsid w:val="000D5CCF"/>
    <w:rsid w:val="000E1AD0"/>
    <w:rsid w:val="000E2E05"/>
    <w:rsid w:val="0010438F"/>
    <w:rsid w:val="001145A4"/>
    <w:rsid w:val="001568CA"/>
    <w:rsid w:val="001611AC"/>
    <w:rsid w:val="00174003"/>
    <w:rsid w:val="001746F8"/>
    <w:rsid w:val="00201694"/>
    <w:rsid w:val="00211979"/>
    <w:rsid w:val="0023349A"/>
    <w:rsid w:val="00285E37"/>
    <w:rsid w:val="002C1114"/>
    <w:rsid w:val="002E4E41"/>
    <w:rsid w:val="003022B6"/>
    <w:rsid w:val="003067E8"/>
    <w:rsid w:val="00372C49"/>
    <w:rsid w:val="003A24F6"/>
    <w:rsid w:val="003E23E6"/>
    <w:rsid w:val="004012D9"/>
    <w:rsid w:val="004A42C3"/>
    <w:rsid w:val="004B229D"/>
    <w:rsid w:val="004B279F"/>
    <w:rsid w:val="004C2D2B"/>
    <w:rsid w:val="004D3ACD"/>
    <w:rsid w:val="004F3918"/>
    <w:rsid w:val="00563AEE"/>
    <w:rsid w:val="00593F84"/>
    <w:rsid w:val="005C483F"/>
    <w:rsid w:val="0060578F"/>
    <w:rsid w:val="00641498"/>
    <w:rsid w:val="00653514"/>
    <w:rsid w:val="006963CA"/>
    <w:rsid w:val="006A6F79"/>
    <w:rsid w:val="006E20C9"/>
    <w:rsid w:val="006F0CD5"/>
    <w:rsid w:val="00737304"/>
    <w:rsid w:val="00781868"/>
    <w:rsid w:val="007B60E1"/>
    <w:rsid w:val="007C6DD8"/>
    <w:rsid w:val="00802387"/>
    <w:rsid w:val="00824C3E"/>
    <w:rsid w:val="0084396C"/>
    <w:rsid w:val="00862EF7"/>
    <w:rsid w:val="00964426"/>
    <w:rsid w:val="009C7C48"/>
    <w:rsid w:val="00A34D14"/>
    <w:rsid w:val="00A56A97"/>
    <w:rsid w:val="00A60C80"/>
    <w:rsid w:val="00A61EA2"/>
    <w:rsid w:val="00A9161C"/>
    <w:rsid w:val="00AB0FEB"/>
    <w:rsid w:val="00AD4F1A"/>
    <w:rsid w:val="00AE2939"/>
    <w:rsid w:val="00AF6A99"/>
    <w:rsid w:val="00B055E2"/>
    <w:rsid w:val="00B63A4F"/>
    <w:rsid w:val="00B97BD8"/>
    <w:rsid w:val="00BA1757"/>
    <w:rsid w:val="00BB35CF"/>
    <w:rsid w:val="00BB474B"/>
    <w:rsid w:val="00BD60E9"/>
    <w:rsid w:val="00BE07F8"/>
    <w:rsid w:val="00C05BEB"/>
    <w:rsid w:val="00C43255"/>
    <w:rsid w:val="00C675E1"/>
    <w:rsid w:val="00C946E2"/>
    <w:rsid w:val="00CB6AD0"/>
    <w:rsid w:val="00D2123A"/>
    <w:rsid w:val="00DD7678"/>
    <w:rsid w:val="00E56983"/>
    <w:rsid w:val="00E60151"/>
    <w:rsid w:val="00F00654"/>
    <w:rsid w:val="00F104A9"/>
    <w:rsid w:val="00F22DC5"/>
    <w:rsid w:val="00F326EA"/>
    <w:rsid w:val="00F46EBF"/>
    <w:rsid w:val="00F62464"/>
    <w:rsid w:val="00F8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C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semiHidden/>
    <w:unhideWhenUsed/>
    <w:qFormat/>
    <w:rsid w:val="00A916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paragraph" w:styleId="Header">
    <w:name w:val="header"/>
    <w:basedOn w:val="Normal"/>
    <w:link w:val="HeaderChar"/>
    <w:unhideWhenUsed/>
    <w:rsid w:val="00F62464"/>
    <w:pPr>
      <w:tabs>
        <w:tab w:val="center" w:pos="4680"/>
        <w:tab w:val="right" w:pos="9360"/>
      </w:tabs>
    </w:pPr>
  </w:style>
  <w:style w:type="character" w:customStyle="1" w:styleId="HeaderChar">
    <w:name w:val="Header Char"/>
    <w:basedOn w:val="DefaultParagraphFont"/>
    <w:link w:val="Header"/>
    <w:rsid w:val="00F62464"/>
    <w:rPr>
      <w:szCs w:val="24"/>
    </w:rPr>
  </w:style>
  <w:style w:type="paragraph" w:styleId="Footer">
    <w:name w:val="footer"/>
    <w:basedOn w:val="Normal"/>
    <w:link w:val="FooterChar"/>
    <w:unhideWhenUsed/>
    <w:rsid w:val="00F62464"/>
    <w:pPr>
      <w:tabs>
        <w:tab w:val="center" w:pos="4680"/>
        <w:tab w:val="right" w:pos="9360"/>
      </w:tabs>
    </w:pPr>
  </w:style>
  <w:style w:type="character" w:customStyle="1" w:styleId="FooterChar">
    <w:name w:val="Footer Char"/>
    <w:basedOn w:val="DefaultParagraphFont"/>
    <w:link w:val="Footer"/>
    <w:rsid w:val="00F62464"/>
    <w:rPr>
      <w:szCs w:val="24"/>
    </w:rPr>
  </w:style>
  <w:style w:type="paragraph" w:styleId="FootnoteText">
    <w:name w:val="footnote text"/>
    <w:basedOn w:val="Normal"/>
    <w:link w:val="FootnoteTextChar"/>
    <w:semiHidden/>
    <w:unhideWhenUsed/>
    <w:rsid w:val="00F62464"/>
    <w:rPr>
      <w:szCs w:val="20"/>
    </w:rPr>
  </w:style>
  <w:style w:type="character" w:customStyle="1" w:styleId="FootnoteTextChar">
    <w:name w:val="Footnote Text Char"/>
    <w:basedOn w:val="DefaultParagraphFont"/>
    <w:link w:val="FootnoteText"/>
    <w:semiHidden/>
    <w:rsid w:val="00F62464"/>
  </w:style>
  <w:style w:type="character" w:styleId="FootnoteReference">
    <w:name w:val="footnote reference"/>
    <w:basedOn w:val="DefaultParagraphFont"/>
    <w:semiHidden/>
    <w:unhideWhenUsed/>
    <w:rsid w:val="00F62464"/>
    <w:rPr>
      <w:vertAlign w:val="superscript"/>
    </w:rPr>
  </w:style>
  <w:style w:type="paragraph" w:customStyle="1" w:styleId="P1-StandPara">
    <w:name w:val="P1-Stand Para"/>
    <w:uiPriority w:val="99"/>
    <w:rsid w:val="00A9161C"/>
    <w:pPr>
      <w:spacing w:line="360" w:lineRule="atLeast"/>
      <w:ind w:firstLine="1152"/>
      <w:jc w:val="both"/>
    </w:pPr>
    <w:rPr>
      <w:sz w:val="22"/>
    </w:rPr>
  </w:style>
  <w:style w:type="character" w:customStyle="1" w:styleId="apple-style-span">
    <w:name w:val="apple-style-span"/>
    <w:basedOn w:val="DefaultParagraphFont"/>
    <w:rsid w:val="00A9161C"/>
  </w:style>
  <w:style w:type="paragraph" w:styleId="NormalWeb">
    <w:name w:val="Normal (Web)"/>
    <w:basedOn w:val="Normal"/>
    <w:uiPriority w:val="99"/>
    <w:unhideWhenUsed/>
    <w:rsid w:val="00A9161C"/>
    <w:pPr>
      <w:widowControl/>
      <w:autoSpaceDE/>
      <w:autoSpaceDN/>
      <w:adjustRightInd/>
      <w:spacing w:before="100" w:beforeAutospacing="1" w:after="100" w:afterAutospacing="1"/>
    </w:pPr>
    <w:rPr>
      <w:rFonts w:eastAsiaTheme="minorHAnsi"/>
      <w:sz w:val="24"/>
    </w:rPr>
  </w:style>
  <w:style w:type="character" w:styleId="Strong">
    <w:name w:val="Strong"/>
    <w:basedOn w:val="DefaultParagraphFont"/>
    <w:uiPriority w:val="22"/>
    <w:qFormat/>
    <w:rsid w:val="00A9161C"/>
    <w:rPr>
      <w:b/>
      <w:bCs/>
    </w:rPr>
  </w:style>
  <w:style w:type="character" w:customStyle="1" w:styleId="Heading2Char">
    <w:name w:val="Heading 2 Char"/>
    <w:basedOn w:val="DefaultParagraphFont"/>
    <w:link w:val="Heading2"/>
    <w:semiHidden/>
    <w:rsid w:val="00A9161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23349A"/>
    <w:rPr>
      <w:sz w:val="16"/>
      <w:szCs w:val="16"/>
    </w:rPr>
  </w:style>
  <w:style w:type="paragraph" w:styleId="CommentText">
    <w:name w:val="annotation text"/>
    <w:basedOn w:val="Normal"/>
    <w:link w:val="CommentTextChar"/>
    <w:semiHidden/>
    <w:unhideWhenUsed/>
    <w:rsid w:val="0023349A"/>
    <w:rPr>
      <w:szCs w:val="20"/>
    </w:rPr>
  </w:style>
  <w:style w:type="character" w:customStyle="1" w:styleId="CommentTextChar">
    <w:name w:val="Comment Text Char"/>
    <w:basedOn w:val="DefaultParagraphFont"/>
    <w:link w:val="CommentText"/>
    <w:semiHidden/>
    <w:rsid w:val="0023349A"/>
  </w:style>
  <w:style w:type="paragraph" w:styleId="CommentSubject">
    <w:name w:val="annotation subject"/>
    <w:basedOn w:val="CommentText"/>
    <w:next w:val="CommentText"/>
    <w:link w:val="CommentSubjectChar"/>
    <w:semiHidden/>
    <w:unhideWhenUsed/>
    <w:rsid w:val="0023349A"/>
    <w:rPr>
      <w:b/>
      <w:bCs/>
    </w:rPr>
  </w:style>
  <w:style w:type="character" w:customStyle="1" w:styleId="CommentSubjectChar">
    <w:name w:val="Comment Subject Char"/>
    <w:basedOn w:val="CommentTextChar"/>
    <w:link w:val="CommentSubject"/>
    <w:semiHidden/>
    <w:rsid w:val="0023349A"/>
    <w:rPr>
      <w:b/>
      <w:bCs/>
    </w:rPr>
  </w:style>
  <w:style w:type="character" w:styleId="Hyperlink">
    <w:name w:val="Hyperlink"/>
    <w:basedOn w:val="DefaultParagraphFont"/>
    <w:uiPriority w:val="99"/>
    <w:semiHidden/>
    <w:unhideWhenUsed/>
    <w:rsid w:val="007B60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semiHidden/>
    <w:unhideWhenUsed/>
    <w:qFormat/>
    <w:rsid w:val="00A916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paragraph" w:styleId="Header">
    <w:name w:val="header"/>
    <w:basedOn w:val="Normal"/>
    <w:link w:val="HeaderChar"/>
    <w:unhideWhenUsed/>
    <w:rsid w:val="00F62464"/>
    <w:pPr>
      <w:tabs>
        <w:tab w:val="center" w:pos="4680"/>
        <w:tab w:val="right" w:pos="9360"/>
      </w:tabs>
    </w:pPr>
  </w:style>
  <w:style w:type="character" w:customStyle="1" w:styleId="HeaderChar">
    <w:name w:val="Header Char"/>
    <w:basedOn w:val="DefaultParagraphFont"/>
    <w:link w:val="Header"/>
    <w:rsid w:val="00F62464"/>
    <w:rPr>
      <w:szCs w:val="24"/>
    </w:rPr>
  </w:style>
  <w:style w:type="paragraph" w:styleId="Footer">
    <w:name w:val="footer"/>
    <w:basedOn w:val="Normal"/>
    <w:link w:val="FooterChar"/>
    <w:unhideWhenUsed/>
    <w:rsid w:val="00F62464"/>
    <w:pPr>
      <w:tabs>
        <w:tab w:val="center" w:pos="4680"/>
        <w:tab w:val="right" w:pos="9360"/>
      </w:tabs>
    </w:pPr>
  </w:style>
  <w:style w:type="character" w:customStyle="1" w:styleId="FooterChar">
    <w:name w:val="Footer Char"/>
    <w:basedOn w:val="DefaultParagraphFont"/>
    <w:link w:val="Footer"/>
    <w:rsid w:val="00F62464"/>
    <w:rPr>
      <w:szCs w:val="24"/>
    </w:rPr>
  </w:style>
  <w:style w:type="paragraph" w:styleId="FootnoteText">
    <w:name w:val="footnote text"/>
    <w:basedOn w:val="Normal"/>
    <w:link w:val="FootnoteTextChar"/>
    <w:semiHidden/>
    <w:unhideWhenUsed/>
    <w:rsid w:val="00F62464"/>
    <w:rPr>
      <w:szCs w:val="20"/>
    </w:rPr>
  </w:style>
  <w:style w:type="character" w:customStyle="1" w:styleId="FootnoteTextChar">
    <w:name w:val="Footnote Text Char"/>
    <w:basedOn w:val="DefaultParagraphFont"/>
    <w:link w:val="FootnoteText"/>
    <w:semiHidden/>
    <w:rsid w:val="00F62464"/>
  </w:style>
  <w:style w:type="character" w:styleId="FootnoteReference">
    <w:name w:val="footnote reference"/>
    <w:basedOn w:val="DefaultParagraphFont"/>
    <w:semiHidden/>
    <w:unhideWhenUsed/>
    <w:rsid w:val="00F62464"/>
    <w:rPr>
      <w:vertAlign w:val="superscript"/>
    </w:rPr>
  </w:style>
  <w:style w:type="paragraph" w:customStyle="1" w:styleId="P1-StandPara">
    <w:name w:val="P1-Stand Para"/>
    <w:uiPriority w:val="99"/>
    <w:rsid w:val="00A9161C"/>
    <w:pPr>
      <w:spacing w:line="360" w:lineRule="atLeast"/>
      <w:ind w:firstLine="1152"/>
      <w:jc w:val="both"/>
    </w:pPr>
    <w:rPr>
      <w:sz w:val="22"/>
    </w:rPr>
  </w:style>
  <w:style w:type="character" w:customStyle="1" w:styleId="apple-style-span">
    <w:name w:val="apple-style-span"/>
    <w:basedOn w:val="DefaultParagraphFont"/>
    <w:rsid w:val="00A9161C"/>
  </w:style>
  <w:style w:type="paragraph" w:styleId="NormalWeb">
    <w:name w:val="Normal (Web)"/>
    <w:basedOn w:val="Normal"/>
    <w:uiPriority w:val="99"/>
    <w:unhideWhenUsed/>
    <w:rsid w:val="00A9161C"/>
    <w:pPr>
      <w:widowControl/>
      <w:autoSpaceDE/>
      <w:autoSpaceDN/>
      <w:adjustRightInd/>
      <w:spacing w:before="100" w:beforeAutospacing="1" w:after="100" w:afterAutospacing="1"/>
    </w:pPr>
    <w:rPr>
      <w:rFonts w:eastAsiaTheme="minorHAnsi"/>
      <w:sz w:val="24"/>
    </w:rPr>
  </w:style>
  <w:style w:type="character" w:styleId="Strong">
    <w:name w:val="Strong"/>
    <w:basedOn w:val="DefaultParagraphFont"/>
    <w:uiPriority w:val="22"/>
    <w:qFormat/>
    <w:rsid w:val="00A9161C"/>
    <w:rPr>
      <w:b/>
      <w:bCs/>
    </w:rPr>
  </w:style>
  <w:style w:type="character" w:customStyle="1" w:styleId="Heading2Char">
    <w:name w:val="Heading 2 Char"/>
    <w:basedOn w:val="DefaultParagraphFont"/>
    <w:link w:val="Heading2"/>
    <w:semiHidden/>
    <w:rsid w:val="00A9161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23349A"/>
    <w:rPr>
      <w:sz w:val="16"/>
      <w:szCs w:val="16"/>
    </w:rPr>
  </w:style>
  <w:style w:type="paragraph" w:styleId="CommentText">
    <w:name w:val="annotation text"/>
    <w:basedOn w:val="Normal"/>
    <w:link w:val="CommentTextChar"/>
    <w:semiHidden/>
    <w:unhideWhenUsed/>
    <w:rsid w:val="0023349A"/>
    <w:rPr>
      <w:szCs w:val="20"/>
    </w:rPr>
  </w:style>
  <w:style w:type="character" w:customStyle="1" w:styleId="CommentTextChar">
    <w:name w:val="Comment Text Char"/>
    <w:basedOn w:val="DefaultParagraphFont"/>
    <w:link w:val="CommentText"/>
    <w:semiHidden/>
    <w:rsid w:val="0023349A"/>
  </w:style>
  <w:style w:type="paragraph" w:styleId="CommentSubject">
    <w:name w:val="annotation subject"/>
    <w:basedOn w:val="CommentText"/>
    <w:next w:val="CommentText"/>
    <w:link w:val="CommentSubjectChar"/>
    <w:semiHidden/>
    <w:unhideWhenUsed/>
    <w:rsid w:val="0023349A"/>
    <w:rPr>
      <w:b/>
      <w:bCs/>
    </w:rPr>
  </w:style>
  <w:style w:type="character" w:customStyle="1" w:styleId="CommentSubjectChar">
    <w:name w:val="Comment Subject Char"/>
    <w:basedOn w:val="CommentTextChar"/>
    <w:link w:val="CommentSubject"/>
    <w:semiHidden/>
    <w:rsid w:val="0023349A"/>
    <w:rPr>
      <w:b/>
      <w:bCs/>
    </w:rPr>
  </w:style>
  <w:style w:type="character" w:styleId="Hyperlink">
    <w:name w:val="Hyperlink"/>
    <w:basedOn w:val="DefaultParagraphFont"/>
    <w:uiPriority w:val="99"/>
    <w:semiHidden/>
    <w:unhideWhenUsed/>
    <w:rsid w:val="007B6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8133">
      <w:bodyDiv w:val="1"/>
      <w:marLeft w:val="0"/>
      <w:marRight w:val="0"/>
      <w:marTop w:val="0"/>
      <w:marBottom w:val="0"/>
      <w:divBdr>
        <w:top w:val="none" w:sz="0" w:space="0" w:color="auto"/>
        <w:left w:val="none" w:sz="0" w:space="0" w:color="auto"/>
        <w:bottom w:val="none" w:sz="0" w:space="0" w:color="auto"/>
        <w:right w:val="none" w:sz="0" w:space="0" w:color="auto"/>
      </w:divBdr>
    </w:div>
    <w:div w:id="14491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dc.gov/nchs/data/nhis/earlyrelease/wireless2016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ee214f12af68f17b36c58f33c8f2c748">
  <xsd:schema xmlns:xsd="http://www.w3.org/2001/XMLSchema" xmlns:xs="http://www.w3.org/2001/XMLSchema" xmlns:p="http://schemas.microsoft.com/office/2006/metadata/properties" xmlns:ns2="4967143e-3350-4318-8b8c-f9b56d178eaa" targetNamespace="http://schemas.microsoft.com/office/2006/metadata/properties" ma:root="true" ma:fieldsID="d7d61b2cba761c94ea62af9b14bf2fa0"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C8D2-838F-4A3D-A9DE-7F27E2DF4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33526-5004-4A46-B16A-F4EE2B859C12}">
  <ds:schemaRefs>
    <ds:schemaRef ds:uri="http://schemas.microsoft.com/office/2006/metadata/properties"/>
    <ds:schemaRef ds:uri="http://schemas.microsoft.com/office/infopath/2007/PartnerControls"/>
    <ds:schemaRef ds:uri="4967143e-3350-4318-8b8c-f9b56d178eaa"/>
  </ds:schemaRefs>
</ds:datastoreItem>
</file>

<file path=customXml/itemProps3.xml><?xml version="1.0" encoding="utf-8"?>
<ds:datastoreItem xmlns:ds="http://schemas.openxmlformats.org/officeDocument/2006/customXml" ds:itemID="{99AE8552-E83E-46EA-B04C-8131D313B1D8}">
  <ds:schemaRefs>
    <ds:schemaRef ds:uri="http://schemas.microsoft.com/sharepoint/v3/contenttype/forms"/>
  </ds:schemaRefs>
</ds:datastoreItem>
</file>

<file path=customXml/itemProps4.xml><?xml version="1.0" encoding="utf-8"?>
<ds:datastoreItem xmlns:ds="http://schemas.openxmlformats.org/officeDocument/2006/customXml" ds:itemID="{7A15A836-354F-4295-A765-DBC6F7B1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SYSTEM</cp:lastModifiedBy>
  <cp:revision>2</cp:revision>
  <cp:lastPrinted>2010-10-14T13:55:00Z</cp:lastPrinted>
  <dcterms:created xsi:type="dcterms:W3CDTF">2017-09-15T15:19:00Z</dcterms:created>
  <dcterms:modified xsi:type="dcterms:W3CDTF">2017-09-15T15:19:00Z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