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A1" w:rsidRDefault="00253402">
      <w:pPr>
        <w:ind w:left="-1440" w:right="-1440"/>
        <w:jc w:val="center"/>
        <w:sectPr w:rsidR="00895FA1">
          <w:pgSz w:w="12240" w:h="15840"/>
          <w:pgMar w:top="360" w:right="360" w:bottom="1440" w:left="36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4F3797B0" wp14:editId="22C3232A">
            <wp:extent cx="7315200" cy="1476375"/>
            <wp:effectExtent l="19050" t="0" r="0" b="0"/>
            <wp:docPr id="1" name="Picture 1" descr="NEWLT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TR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1C" w:rsidRPr="00634506" w:rsidRDefault="007C46F0" w:rsidP="00DD0D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September 13</w:t>
      </w:r>
      <w:r w:rsidR="00AA1D00" w:rsidRPr="00733458">
        <w:rPr>
          <w:rFonts w:ascii="Arial" w:hAnsi="Arial" w:cs="Arial"/>
          <w:szCs w:val="24"/>
        </w:rPr>
        <w:t>,</w:t>
      </w:r>
      <w:r w:rsidR="00DD0D1C" w:rsidRPr="00733458">
        <w:rPr>
          <w:rFonts w:ascii="Arial" w:hAnsi="Arial" w:cs="Arial"/>
          <w:szCs w:val="24"/>
        </w:rPr>
        <w:t xml:space="preserve"> 2017</w:t>
      </w:r>
    </w:p>
    <w:p w:rsidR="009C2BDE" w:rsidRDefault="009C2BDE" w:rsidP="00DD0D1C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Cs w:val="24"/>
        </w:rPr>
      </w:pPr>
    </w:p>
    <w:p w:rsidR="00DD0D1C" w:rsidRPr="00634506" w:rsidRDefault="00DD0D1C" w:rsidP="00DD0D1C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634506">
        <w:rPr>
          <w:rFonts w:ascii="Arial" w:hAnsi="Arial" w:cs="Arial"/>
          <w:szCs w:val="24"/>
        </w:rPr>
        <w:t>TO:</w:t>
      </w:r>
      <w:r w:rsidRPr="00634506">
        <w:rPr>
          <w:rFonts w:ascii="Arial" w:hAnsi="Arial" w:cs="Arial"/>
          <w:szCs w:val="24"/>
        </w:rPr>
        <w:tab/>
      </w:r>
      <w:r w:rsidRPr="00634506">
        <w:rPr>
          <w:rFonts w:ascii="Arial" w:hAnsi="Arial" w:cs="Arial"/>
          <w:szCs w:val="24"/>
        </w:rPr>
        <w:tab/>
        <w:t>Office of Management and Budget (OMB)</w:t>
      </w:r>
    </w:p>
    <w:p w:rsidR="00687FA1" w:rsidRPr="00634506" w:rsidRDefault="00DD0D1C" w:rsidP="00DD0D1C">
      <w:pPr>
        <w:rPr>
          <w:rFonts w:ascii="Arial" w:hAnsi="Arial" w:cs="Arial"/>
          <w:szCs w:val="24"/>
        </w:rPr>
      </w:pPr>
      <w:r w:rsidRPr="00634506">
        <w:rPr>
          <w:rFonts w:ascii="Arial" w:hAnsi="Arial" w:cs="Arial"/>
          <w:szCs w:val="24"/>
        </w:rPr>
        <w:t>Through:</w:t>
      </w:r>
      <w:r w:rsidRPr="00634506">
        <w:rPr>
          <w:rFonts w:ascii="Arial" w:hAnsi="Arial" w:cs="Arial"/>
          <w:szCs w:val="24"/>
        </w:rPr>
        <w:tab/>
        <w:t>Reports Clearance Officer, DHHS</w:t>
      </w:r>
      <w:r w:rsidR="00687FA1" w:rsidRPr="00634506">
        <w:rPr>
          <w:rStyle w:val="EndnoteReference"/>
          <w:rFonts w:ascii="Arial" w:hAnsi="Arial" w:cs="Arial"/>
          <w:szCs w:val="24"/>
        </w:rPr>
        <w:endnoteReference w:id="1"/>
      </w:r>
    </w:p>
    <w:p w:rsidR="00DD0D1C" w:rsidRPr="00634506" w:rsidRDefault="00DD0D1C" w:rsidP="00DD0D1C">
      <w:pPr>
        <w:rPr>
          <w:rFonts w:ascii="Arial" w:hAnsi="Arial" w:cs="Arial"/>
          <w:szCs w:val="24"/>
        </w:rPr>
      </w:pPr>
      <w:r w:rsidRPr="00634506">
        <w:rPr>
          <w:rFonts w:ascii="Arial" w:hAnsi="Arial" w:cs="Arial"/>
          <w:szCs w:val="24"/>
        </w:rPr>
        <w:tab/>
      </w:r>
      <w:r w:rsidRPr="00634506">
        <w:rPr>
          <w:rFonts w:ascii="Arial" w:hAnsi="Arial" w:cs="Arial"/>
          <w:szCs w:val="24"/>
        </w:rPr>
        <w:tab/>
        <w:t xml:space="preserve">Project Clearance Chief, NIH </w:t>
      </w:r>
    </w:p>
    <w:p w:rsidR="00DD0D1C" w:rsidRPr="00634506" w:rsidRDefault="00DD0D1C" w:rsidP="00DD0D1C">
      <w:pPr>
        <w:rPr>
          <w:rFonts w:ascii="Arial" w:hAnsi="Arial" w:cs="Arial"/>
          <w:szCs w:val="24"/>
        </w:rPr>
      </w:pPr>
      <w:r w:rsidRPr="00634506">
        <w:rPr>
          <w:rFonts w:ascii="Arial" w:hAnsi="Arial" w:cs="Arial"/>
          <w:szCs w:val="24"/>
        </w:rPr>
        <w:tab/>
      </w:r>
      <w:r w:rsidRPr="00634506">
        <w:rPr>
          <w:rFonts w:ascii="Arial" w:hAnsi="Arial" w:cs="Arial"/>
          <w:szCs w:val="24"/>
        </w:rPr>
        <w:tab/>
        <w:t xml:space="preserve">Project Clearance Liaison, </w:t>
      </w:r>
      <w:r w:rsidR="002D19DB">
        <w:rPr>
          <w:rFonts w:ascii="Arial" w:hAnsi="Arial" w:cs="Arial"/>
          <w:szCs w:val="24"/>
        </w:rPr>
        <w:t>Tammy-Dean Maxwell</w:t>
      </w:r>
      <w:r w:rsidR="00004A5D">
        <w:rPr>
          <w:rFonts w:ascii="Arial" w:hAnsi="Arial" w:cs="Arial"/>
          <w:szCs w:val="24"/>
        </w:rPr>
        <w:t>, NIGMS</w:t>
      </w:r>
    </w:p>
    <w:p w:rsidR="00DD0D1C" w:rsidRPr="00634506" w:rsidRDefault="00DD0D1C" w:rsidP="00DD0D1C">
      <w:pPr>
        <w:rPr>
          <w:rFonts w:ascii="Arial" w:hAnsi="Arial" w:cs="Arial"/>
          <w:szCs w:val="24"/>
        </w:rPr>
      </w:pPr>
    </w:p>
    <w:p w:rsidR="00DD0D1C" w:rsidRPr="00634506" w:rsidRDefault="00DD0D1C" w:rsidP="00DD0D1C">
      <w:pPr>
        <w:rPr>
          <w:rFonts w:ascii="Arial" w:hAnsi="Arial" w:cs="Arial"/>
          <w:szCs w:val="24"/>
        </w:rPr>
      </w:pPr>
      <w:r w:rsidRPr="00634506">
        <w:rPr>
          <w:rFonts w:ascii="Arial" w:hAnsi="Arial" w:cs="Arial"/>
          <w:szCs w:val="24"/>
        </w:rPr>
        <w:t>FROM:</w:t>
      </w:r>
      <w:r w:rsidRPr="00634506">
        <w:rPr>
          <w:rFonts w:ascii="Arial" w:hAnsi="Arial" w:cs="Arial"/>
          <w:szCs w:val="24"/>
        </w:rPr>
        <w:tab/>
        <w:t>Dr. Michael Sesma, Project Officer</w:t>
      </w:r>
    </w:p>
    <w:p w:rsidR="00DD0D1C" w:rsidRPr="00634506" w:rsidRDefault="00DD0D1C" w:rsidP="00DD0D1C">
      <w:pPr>
        <w:rPr>
          <w:rFonts w:ascii="Arial" w:hAnsi="Arial" w:cs="Arial"/>
          <w:szCs w:val="24"/>
        </w:rPr>
      </w:pPr>
      <w:r w:rsidRPr="00634506">
        <w:rPr>
          <w:rFonts w:ascii="Arial" w:hAnsi="Arial" w:cs="Arial"/>
          <w:szCs w:val="24"/>
        </w:rPr>
        <w:tab/>
      </w:r>
      <w:r w:rsidRPr="00634506">
        <w:rPr>
          <w:rFonts w:ascii="Arial" w:hAnsi="Arial" w:cs="Arial"/>
          <w:szCs w:val="24"/>
        </w:rPr>
        <w:tab/>
        <w:t>National Institute of General Medical Sciences (NIGMS)</w:t>
      </w:r>
    </w:p>
    <w:p w:rsidR="00DD0D1C" w:rsidRPr="00634506" w:rsidRDefault="00DD0D1C" w:rsidP="00DD0D1C">
      <w:pPr>
        <w:rPr>
          <w:rFonts w:ascii="Arial" w:hAnsi="Arial" w:cs="Arial"/>
          <w:szCs w:val="24"/>
        </w:rPr>
      </w:pPr>
    </w:p>
    <w:p w:rsidR="005E5478" w:rsidRDefault="00DD0D1C" w:rsidP="00275420">
      <w:pPr>
        <w:ind w:left="1440" w:hanging="1440"/>
        <w:rPr>
          <w:rFonts w:ascii="Arial" w:hAnsi="Arial" w:cs="Arial"/>
          <w:color w:val="000000"/>
          <w:szCs w:val="24"/>
        </w:rPr>
      </w:pPr>
      <w:r w:rsidRPr="00634506">
        <w:rPr>
          <w:rFonts w:ascii="Arial" w:hAnsi="Arial" w:cs="Arial"/>
          <w:szCs w:val="24"/>
        </w:rPr>
        <w:t>SUBJECT:</w:t>
      </w:r>
      <w:r w:rsidRPr="00634506">
        <w:rPr>
          <w:rFonts w:ascii="Arial" w:hAnsi="Arial" w:cs="Arial"/>
          <w:szCs w:val="24"/>
        </w:rPr>
        <w:tab/>
      </w:r>
      <w:r w:rsidR="00FE07BE">
        <w:rPr>
          <w:rFonts w:ascii="Arial" w:hAnsi="Arial" w:cs="Arial"/>
          <w:szCs w:val="24"/>
        </w:rPr>
        <w:t xml:space="preserve">Non-subtantial Change </w:t>
      </w:r>
      <w:r w:rsidRPr="00634506">
        <w:rPr>
          <w:rFonts w:ascii="Arial" w:hAnsi="Arial" w:cs="Arial"/>
          <w:szCs w:val="24"/>
        </w:rPr>
        <w:t>Request  to Evaluation of the Enhancing Diversity of the NIH-funded Workforce Program for the National Institute of General Medical Sciences (NIGMS)</w:t>
      </w:r>
      <w:r w:rsidRPr="00634506">
        <w:rPr>
          <w:rFonts w:ascii="Arial" w:hAnsi="Arial" w:cs="Arial"/>
          <w:i/>
          <w:szCs w:val="24"/>
        </w:rPr>
        <w:t xml:space="preserve"> </w:t>
      </w:r>
      <w:r w:rsidRPr="00634506">
        <w:rPr>
          <w:rFonts w:ascii="Arial" w:hAnsi="Arial" w:cs="Arial"/>
          <w:color w:val="000000"/>
          <w:szCs w:val="24"/>
        </w:rPr>
        <w:t>(OMB#: 0925-0747; Expiration Date: 11/30/2019)</w:t>
      </w:r>
    </w:p>
    <w:p w:rsidR="005E5478" w:rsidRDefault="005E5478" w:rsidP="00DD0D1C">
      <w:pPr>
        <w:pBdr>
          <w:bottom w:val="single" w:sz="12" w:space="1" w:color="auto"/>
        </w:pBdr>
        <w:ind w:left="1152" w:hanging="1152"/>
        <w:rPr>
          <w:rFonts w:ascii="Arial" w:hAnsi="Arial" w:cs="Arial"/>
          <w:szCs w:val="24"/>
        </w:rPr>
      </w:pPr>
    </w:p>
    <w:p w:rsidR="005E5478" w:rsidRDefault="005E5478" w:rsidP="00DD0D1C">
      <w:pPr>
        <w:ind w:left="1152" w:hanging="1152"/>
        <w:rPr>
          <w:rFonts w:ascii="Arial" w:hAnsi="Arial" w:cs="Arial"/>
          <w:color w:val="000000"/>
          <w:szCs w:val="24"/>
        </w:rPr>
      </w:pPr>
    </w:p>
    <w:p w:rsidR="007028D2" w:rsidRDefault="005E5478" w:rsidP="005E5478">
      <w:pPr>
        <w:rPr>
          <w:rFonts w:ascii="Arial" w:hAnsi="Arial" w:cs="Arial"/>
          <w:szCs w:val="24"/>
        </w:rPr>
      </w:pPr>
      <w:r w:rsidRPr="00634506">
        <w:rPr>
          <w:rFonts w:ascii="Arial" w:hAnsi="Arial" w:cs="Arial"/>
          <w:szCs w:val="24"/>
        </w:rPr>
        <w:t xml:space="preserve">We are writing to request </w:t>
      </w:r>
      <w:r w:rsidR="00AA1D00">
        <w:rPr>
          <w:rFonts w:ascii="Arial" w:hAnsi="Arial" w:cs="Arial"/>
          <w:szCs w:val="24"/>
        </w:rPr>
        <w:t>approval of</w:t>
      </w:r>
      <w:r w:rsidR="002E579E">
        <w:rPr>
          <w:rFonts w:ascii="Arial" w:hAnsi="Arial" w:cs="Arial"/>
          <w:szCs w:val="24"/>
        </w:rPr>
        <w:t xml:space="preserve"> some </w:t>
      </w:r>
      <w:r w:rsidR="00FE07BE">
        <w:rPr>
          <w:rFonts w:ascii="Arial" w:hAnsi="Arial" w:cs="Arial"/>
          <w:szCs w:val="24"/>
        </w:rPr>
        <w:t>non-substantial</w:t>
      </w:r>
      <w:r w:rsidRPr="00634506">
        <w:rPr>
          <w:rFonts w:ascii="Arial" w:hAnsi="Arial" w:cs="Arial"/>
          <w:szCs w:val="24"/>
        </w:rPr>
        <w:t xml:space="preserve"> </w:t>
      </w:r>
      <w:r w:rsidR="00FE07BE">
        <w:rPr>
          <w:rFonts w:ascii="Arial" w:hAnsi="Arial" w:cs="Arial"/>
          <w:szCs w:val="24"/>
        </w:rPr>
        <w:t xml:space="preserve">changes </w:t>
      </w:r>
      <w:r w:rsidRPr="00634506">
        <w:rPr>
          <w:rFonts w:ascii="Arial" w:hAnsi="Arial" w:cs="Arial"/>
          <w:szCs w:val="24"/>
        </w:rPr>
        <w:t xml:space="preserve">to </w:t>
      </w:r>
      <w:r w:rsidR="00AA1D00">
        <w:rPr>
          <w:rFonts w:ascii="Arial" w:hAnsi="Arial" w:cs="Arial"/>
          <w:szCs w:val="24"/>
        </w:rPr>
        <w:t>data collection instruments</w:t>
      </w:r>
      <w:r w:rsidR="00D7431D">
        <w:rPr>
          <w:rFonts w:ascii="Arial" w:hAnsi="Arial" w:cs="Arial"/>
          <w:szCs w:val="24"/>
        </w:rPr>
        <w:t xml:space="preserve"> </w:t>
      </w:r>
      <w:r w:rsidR="00C33608">
        <w:rPr>
          <w:rFonts w:ascii="Arial" w:hAnsi="Arial" w:cs="Arial"/>
          <w:szCs w:val="24"/>
        </w:rPr>
        <w:t xml:space="preserve">scheduled for use this Fall as part of </w:t>
      </w:r>
      <w:r w:rsidR="00D7431D">
        <w:rPr>
          <w:rFonts w:ascii="Arial" w:hAnsi="Arial" w:cs="Arial"/>
          <w:szCs w:val="24"/>
        </w:rPr>
        <w:t xml:space="preserve">the Evaluation of the </w:t>
      </w:r>
      <w:r w:rsidR="007028D2">
        <w:rPr>
          <w:rFonts w:ascii="Arial" w:hAnsi="Arial" w:cs="Arial"/>
          <w:szCs w:val="24"/>
        </w:rPr>
        <w:t>E</w:t>
      </w:r>
      <w:r w:rsidR="00D7431D">
        <w:rPr>
          <w:rFonts w:ascii="Arial" w:hAnsi="Arial" w:cs="Arial"/>
          <w:szCs w:val="24"/>
        </w:rPr>
        <w:t xml:space="preserve">nhancing Diversity of the NIH-funded Workforce Program for the Nation Insitute of General Medical Sciences (NIGMS) </w:t>
      </w:r>
      <w:r w:rsidR="00687FA1">
        <w:rPr>
          <w:rFonts w:ascii="Arial" w:hAnsi="Arial" w:cs="Arial"/>
          <w:szCs w:val="24"/>
        </w:rPr>
        <w:t>OMB#:0925-0747</w:t>
      </w:r>
      <w:r w:rsidRPr="00634506">
        <w:rPr>
          <w:rFonts w:ascii="Arial" w:hAnsi="Arial" w:cs="Arial"/>
          <w:szCs w:val="24"/>
        </w:rPr>
        <w:t xml:space="preserve">.  </w:t>
      </w:r>
      <w:r w:rsidR="00DE6DAB">
        <w:rPr>
          <w:rFonts w:ascii="Arial" w:hAnsi="Arial" w:cs="Arial"/>
          <w:szCs w:val="24"/>
        </w:rPr>
        <w:t xml:space="preserve">The proposed </w:t>
      </w:r>
      <w:r w:rsidR="00FE07BE">
        <w:rPr>
          <w:rFonts w:ascii="Arial" w:hAnsi="Arial" w:cs="Arial"/>
          <w:szCs w:val="24"/>
        </w:rPr>
        <w:t xml:space="preserve">modifications </w:t>
      </w:r>
      <w:r w:rsidR="00DE6DAB">
        <w:rPr>
          <w:rFonts w:ascii="Arial" w:hAnsi="Arial" w:cs="Arial"/>
          <w:szCs w:val="24"/>
        </w:rPr>
        <w:t>d</w:t>
      </w:r>
      <w:r w:rsidR="00C646E4">
        <w:rPr>
          <w:rFonts w:ascii="Arial" w:hAnsi="Arial" w:cs="Arial"/>
          <w:szCs w:val="24"/>
        </w:rPr>
        <w:t>o not change the scope of the inquiry; nor do they alter the method of collection or the population of participants outlined in the original application.</w:t>
      </w:r>
    </w:p>
    <w:p w:rsidR="007028D2" w:rsidRDefault="007028D2" w:rsidP="005E5478">
      <w:pPr>
        <w:rPr>
          <w:rFonts w:ascii="Arial" w:hAnsi="Arial" w:cs="Arial"/>
          <w:szCs w:val="24"/>
        </w:rPr>
      </w:pPr>
    </w:p>
    <w:p w:rsidR="007028D2" w:rsidRPr="007028D2" w:rsidRDefault="00AE1797" w:rsidP="00713F23">
      <w:pPr>
        <w:rPr>
          <w:rFonts w:ascii="Arial" w:hAnsi="Arial" w:cs="Arial"/>
          <w:szCs w:val="24"/>
        </w:rPr>
      </w:pPr>
      <w:r w:rsidRPr="00346405">
        <w:rPr>
          <w:rFonts w:ascii="Arial" w:hAnsi="Arial" w:cs="Arial"/>
          <w:szCs w:val="24"/>
        </w:rPr>
        <w:t>First, f</w:t>
      </w:r>
      <w:r w:rsidR="0064054A" w:rsidRPr="00346405">
        <w:rPr>
          <w:rFonts w:ascii="Arial" w:hAnsi="Arial" w:cs="Arial"/>
          <w:szCs w:val="24"/>
        </w:rPr>
        <w:t xml:space="preserve">or the </w:t>
      </w:r>
      <w:r w:rsidR="0064054A" w:rsidRPr="00346405">
        <w:rPr>
          <w:rFonts w:ascii="Arial" w:hAnsi="Arial" w:cs="Arial"/>
          <w:i/>
          <w:szCs w:val="24"/>
          <w:u w:val="single"/>
        </w:rPr>
        <w:t>BUILD Faculty Annual Follow-up Survey</w:t>
      </w:r>
      <w:r w:rsidR="0064054A" w:rsidRPr="00346405">
        <w:rPr>
          <w:rFonts w:ascii="Arial" w:hAnsi="Arial" w:cs="Arial"/>
          <w:szCs w:val="24"/>
        </w:rPr>
        <w:t>, t</w:t>
      </w:r>
      <w:r w:rsidR="005E5478" w:rsidRPr="00346405">
        <w:rPr>
          <w:rFonts w:ascii="Arial" w:hAnsi="Arial" w:cs="Arial"/>
          <w:szCs w:val="24"/>
        </w:rPr>
        <w:t xml:space="preserve">he requested </w:t>
      </w:r>
      <w:r w:rsidR="004719C4">
        <w:rPr>
          <w:rFonts w:ascii="Arial" w:hAnsi="Arial" w:cs="Arial"/>
          <w:szCs w:val="24"/>
        </w:rPr>
        <w:t>modifications</w:t>
      </w:r>
      <w:r w:rsidR="00F25B85" w:rsidRPr="00346405">
        <w:rPr>
          <w:rFonts w:ascii="Arial" w:hAnsi="Arial" w:cs="Arial"/>
          <w:szCs w:val="24"/>
        </w:rPr>
        <w:t xml:space="preserve"> </w:t>
      </w:r>
      <w:r w:rsidR="00AA1D00" w:rsidRPr="00346405">
        <w:rPr>
          <w:rFonts w:ascii="Arial" w:hAnsi="Arial" w:cs="Arial"/>
          <w:szCs w:val="24"/>
        </w:rPr>
        <w:t>are designed to</w:t>
      </w:r>
      <w:r w:rsidR="007028D2" w:rsidRPr="00346405">
        <w:rPr>
          <w:rFonts w:ascii="Arial" w:hAnsi="Arial" w:cs="Arial"/>
          <w:szCs w:val="24"/>
        </w:rPr>
        <w:t xml:space="preserve"> </w:t>
      </w:r>
      <w:r w:rsidR="004719C4">
        <w:rPr>
          <w:rFonts w:ascii="Arial" w:hAnsi="Arial" w:cs="Arial"/>
          <w:szCs w:val="24"/>
        </w:rPr>
        <w:t xml:space="preserve">enhance recruitment (through improved introduction), </w:t>
      </w:r>
      <w:r w:rsidR="00BF2F08" w:rsidRPr="007028D2">
        <w:rPr>
          <w:rFonts w:ascii="Arial" w:hAnsi="Arial" w:cs="Arial"/>
          <w:szCs w:val="24"/>
        </w:rPr>
        <w:t xml:space="preserve">streamline administration by reorganizing the order of sections </w:t>
      </w:r>
      <w:r w:rsidR="002E579E">
        <w:rPr>
          <w:rFonts w:ascii="Arial" w:hAnsi="Arial" w:cs="Arial"/>
          <w:szCs w:val="24"/>
        </w:rPr>
        <w:t>for better flow between topics and to prioritize key evaluation constructs</w:t>
      </w:r>
      <w:r w:rsidR="008771E8">
        <w:rPr>
          <w:rFonts w:ascii="Arial" w:hAnsi="Arial" w:cs="Arial"/>
          <w:szCs w:val="24"/>
        </w:rPr>
        <w:t xml:space="preserve"> as well as clarifying the intent of items</w:t>
      </w:r>
      <w:r w:rsidR="002E579E">
        <w:rPr>
          <w:rFonts w:ascii="Arial" w:hAnsi="Arial" w:cs="Arial"/>
          <w:szCs w:val="24"/>
        </w:rPr>
        <w:t xml:space="preserve">.  </w:t>
      </w:r>
      <w:r w:rsidR="00D81713">
        <w:rPr>
          <w:rFonts w:ascii="Arial" w:hAnsi="Arial" w:cs="Arial"/>
          <w:szCs w:val="24"/>
        </w:rPr>
        <w:t xml:space="preserve">Items that have been moved are highlighted in </w:t>
      </w:r>
      <w:r w:rsidR="00D81713" w:rsidRPr="00FA66D9">
        <w:rPr>
          <w:rFonts w:ascii="Arial" w:hAnsi="Arial" w:cs="Arial"/>
          <w:szCs w:val="24"/>
          <w:highlight w:val="green"/>
        </w:rPr>
        <w:t>GREEN</w:t>
      </w:r>
      <w:r w:rsidR="00D81713">
        <w:rPr>
          <w:rFonts w:ascii="Arial" w:hAnsi="Arial" w:cs="Arial"/>
          <w:szCs w:val="24"/>
        </w:rPr>
        <w:t xml:space="preserve">.  Items where there are wording or format changes are highlight in </w:t>
      </w:r>
      <w:r w:rsidR="00D81713" w:rsidRPr="00FA66D9">
        <w:rPr>
          <w:rFonts w:ascii="Arial" w:hAnsi="Arial" w:cs="Arial"/>
          <w:szCs w:val="24"/>
          <w:highlight w:val="yellow"/>
        </w:rPr>
        <w:t>YELLOW</w:t>
      </w:r>
      <w:r w:rsidR="00D81713">
        <w:rPr>
          <w:rFonts w:ascii="Arial" w:hAnsi="Arial" w:cs="Arial"/>
          <w:szCs w:val="24"/>
        </w:rPr>
        <w:t xml:space="preserve">.  </w:t>
      </w:r>
      <w:r w:rsidR="008771E8">
        <w:rPr>
          <w:rFonts w:ascii="Arial" w:hAnsi="Arial" w:cs="Arial"/>
          <w:szCs w:val="24"/>
        </w:rPr>
        <w:t>For clarification purposes, w</w:t>
      </w:r>
      <w:r w:rsidR="002E579E">
        <w:rPr>
          <w:rFonts w:ascii="Arial" w:hAnsi="Arial" w:cs="Arial"/>
          <w:szCs w:val="24"/>
        </w:rPr>
        <w:t xml:space="preserve">e have </w:t>
      </w:r>
      <w:r w:rsidR="00FE07BE">
        <w:rPr>
          <w:rFonts w:ascii="Arial" w:hAnsi="Arial" w:cs="Arial"/>
          <w:szCs w:val="24"/>
        </w:rPr>
        <w:t xml:space="preserve">modified </w:t>
      </w:r>
      <w:r w:rsidR="00BF2F08" w:rsidRPr="007028D2">
        <w:rPr>
          <w:rFonts w:ascii="Arial" w:hAnsi="Arial" w:cs="Arial"/>
          <w:szCs w:val="24"/>
        </w:rPr>
        <w:t>the wording and</w:t>
      </w:r>
      <w:r w:rsidR="0005010B">
        <w:rPr>
          <w:rFonts w:ascii="Arial" w:hAnsi="Arial" w:cs="Arial"/>
          <w:szCs w:val="24"/>
        </w:rPr>
        <w:t>/or</w:t>
      </w:r>
      <w:r w:rsidR="00BF2F08" w:rsidRPr="007028D2">
        <w:rPr>
          <w:rFonts w:ascii="Arial" w:hAnsi="Arial" w:cs="Arial"/>
          <w:szCs w:val="24"/>
        </w:rPr>
        <w:t xml:space="preserve"> formatting </w:t>
      </w:r>
      <w:r w:rsidR="0005010B">
        <w:rPr>
          <w:rFonts w:ascii="Arial" w:hAnsi="Arial" w:cs="Arial"/>
          <w:szCs w:val="24"/>
        </w:rPr>
        <w:t xml:space="preserve">for several items </w:t>
      </w:r>
      <w:r w:rsidR="008771E8">
        <w:rPr>
          <w:rFonts w:ascii="Arial" w:hAnsi="Arial" w:cs="Arial"/>
          <w:szCs w:val="24"/>
        </w:rPr>
        <w:t>(e</w:t>
      </w:r>
      <w:r w:rsidR="0005010B">
        <w:rPr>
          <w:rFonts w:ascii="Arial" w:hAnsi="Arial" w:cs="Arial"/>
          <w:szCs w:val="24"/>
        </w:rPr>
        <w:t xml:space="preserve">.g., specifying academic year 2016-17 rather than “past year” or </w:t>
      </w:r>
      <w:r w:rsidR="00FA66D9">
        <w:rPr>
          <w:rFonts w:ascii="Arial" w:hAnsi="Arial" w:cs="Arial"/>
          <w:szCs w:val="24"/>
        </w:rPr>
        <w:t>other</w:t>
      </w:r>
      <w:r w:rsidR="008771E8">
        <w:rPr>
          <w:rFonts w:ascii="Arial" w:hAnsi="Arial" w:cs="Arial"/>
          <w:szCs w:val="24"/>
        </w:rPr>
        <w:t xml:space="preserve"> </w:t>
      </w:r>
      <w:r w:rsidR="0005010B">
        <w:rPr>
          <w:rFonts w:ascii="Arial" w:hAnsi="Arial" w:cs="Arial"/>
          <w:szCs w:val="24"/>
        </w:rPr>
        <w:t xml:space="preserve">wording to clarify the intent of the item (e.g., items 4, 6, </w:t>
      </w:r>
      <w:r w:rsidR="00FA66D9">
        <w:rPr>
          <w:rFonts w:ascii="Arial" w:hAnsi="Arial" w:cs="Arial"/>
          <w:szCs w:val="24"/>
        </w:rPr>
        <w:t>1</w:t>
      </w:r>
      <w:r w:rsidR="0005010B">
        <w:rPr>
          <w:rFonts w:ascii="Arial" w:hAnsi="Arial" w:cs="Arial"/>
          <w:szCs w:val="24"/>
        </w:rPr>
        <w:t xml:space="preserve">1-15, 21, 22).  </w:t>
      </w:r>
      <w:r w:rsidR="00FA66D9">
        <w:rPr>
          <w:rFonts w:ascii="Arial" w:hAnsi="Arial" w:cs="Arial"/>
          <w:szCs w:val="24"/>
        </w:rPr>
        <w:t>In several cases, w</w:t>
      </w:r>
      <w:r w:rsidR="0005010B">
        <w:rPr>
          <w:rFonts w:ascii="Arial" w:hAnsi="Arial" w:cs="Arial"/>
          <w:szCs w:val="24"/>
        </w:rPr>
        <w:t>e have also combined several items into</w:t>
      </w:r>
      <w:r w:rsidR="00FA66D9">
        <w:rPr>
          <w:rFonts w:ascii="Arial" w:hAnsi="Arial" w:cs="Arial"/>
          <w:szCs w:val="24"/>
        </w:rPr>
        <w:t xml:space="preserve"> a single item </w:t>
      </w:r>
      <w:r w:rsidR="0005010B">
        <w:rPr>
          <w:rFonts w:ascii="Arial" w:hAnsi="Arial" w:cs="Arial"/>
          <w:szCs w:val="24"/>
        </w:rPr>
        <w:t xml:space="preserve">(e.g., </w:t>
      </w:r>
      <w:r w:rsidR="002E579E">
        <w:rPr>
          <w:rFonts w:ascii="Arial" w:hAnsi="Arial" w:cs="Arial"/>
          <w:szCs w:val="24"/>
        </w:rPr>
        <w:t xml:space="preserve">item 1 </w:t>
      </w:r>
      <w:r w:rsidR="0005010B">
        <w:rPr>
          <w:rFonts w:ascii="Arial" w:hAnsi="Arial" w:cs="Arial"/>
          <w:szCs w:val="24"/>
        </w:rPr>
        <w:t xml:space="preserve">- </w:t>
      </w:r>
      <w:r w:rsidR="002E579E">
        <w:rPr>
          <w:rFonts w:ascii="Arial" w:hAnsi="Arial" w:cs="Arial"/>
          <w:szCs w:val="24"/>
        </w:rPr>
        <w:t>compiling what were several items asking about various types of training into a single item</w:t>
      </w:r>
      <w:r w:rsidR="00FA66D9">
        <w:rPr>
          <w:rFonts w:ascii="Arial" w:hAnsi="Arial" w:cs="Arial"/>
          <w:szCs w:val="24"/>
        </w:rPr>
        <w:t>,</w:t>
      </w:r>
      <w:r w:rsidR="002E579E">
        <w:rPr>
          <w:rFonts w:ascii="Arial" w:hAnsi="Arial" w:cs="Arial"/>
          <w:szCs w:val="24"/>
        </w:rPr>
        <w:t xml:space="preserve"> and for 2</w:t>
      </w:r>
      <w:r w:rsidR="007028D2" w:rsidRPr="007028D2">
        <w:rPr>
          <w:rFonts w:ascii="Arial" w:hAnsi="Arial" w:cs="Arial"/>
          <w:szCs w:val="24"/>
        </w:rPr>
        <w:t xml:space="preserve"> mentoring</w:t>
      </w:r>
      <w:r w:rsidR="00BF2F08" w:rsidRPr="007028D2">
        <w:rPr>
          <w:rFonts w:ascii="Arial" w:hAnsi="Arial" w:cs="Arial"/>
          <w:szCs w:val="24"/>
        </w:rPr>
        <w:t xml:space="preserve"> items </w:t>
      </w:r>
      <w:r w:rsidR="00FA66D9">
        <w:rPr>
          <w:rFonts w:ascii="Arial" w:hAnsi="Arial" w:cs="Arial"/>
          <w:szCs w:val="24"/>
        </w:rPr>
        <w:t xml:space="preserve"> -</w:t>
      </w:r>
      <w:r w:rsidR="007028D2" w:rsidRPr="00713F23">
        <w:rPr>
          <w:rFonts w:ascii="Arial" w:hAnsi="Arial" w:cs="Arial"/>
          <w:szCs w:val="24"/>
        </w:rPr>
        <w:t xml:space="preserve"> </w:t>
      </w:r>
      <w:r w:rsidR="007028D2" w:rsidRPr="00346405">
        <w:rPr>
          <w:rFonts w:ascii="Arial" w:hAnsi="Arial" w:cs="Arial"/>
          <w:szCs w:val="24"/>
        </w:rPr>
        <w:t xml:space="preserve">combining questions </w:t>
      </w:r>
      <w:r w:rsidR="007028D2" w:rsidRPr="00391393">
        <w:rPr>
          <w:rFonts w:ascii="Arial" w:hAnsi="Arial" w:cs="Arial"/>
          <w:szCs w:val="24"/>
        </w:rPr>
        <w:t>about type and frequency of mentoring activities into a single item</w:t>
      </w:r>
      <w:r w:rsidR="00391393" w:rsidRPr="00391393">
        <w:rPr>
          <w:rFonts w:ascii="Arial" w:hAnsi="Arial" w:cs="Arial"/>
          <w:szCs w:val="24"/>
        </w:rPr>
        <w:t xml:space="preserve"> [s</w:t>
      </w:r>
      <w:r w:rsidR="00C33608">
        <w:rPr>
          <w:rFonts w:ascii="Arial" w:hAnsi="Arial" w:cs="Arial"/>
          <w:szCs w:val="24"/>
        </w:rPr>
        <w:t xml:space="preserve">ee </w:t>
      </w:r>
      <w:r w:rsidR="007028D2" w:rsidRPr="00391393">
        <w:rPr>
          <w:rFonts w:ascii="Arial" w:hAnsi="Arial" w:cs="Arial"/>
          <w:szCs w:val="24"/>
        </w:rPr>
        <w:t>item</w:t>
      </w:r>
      <w:r w:rsidR="002E579E">
        <w:rPr>
          <w:rFonts w:ascii="Arial" w:hAnsi="Arial" w:cs="Arial"/>
          <w:szCs w:val="24"/>
        </w:rPr>
        <w:t>s</w:t>
      </w:r>
      <w:r w:rsidR="007028D2" w:rsidRPr="00391393">
        <w:rPr>
          <w:rFonts w:ascii="Arial" w:hAnsi="Arial" w:cs="Arial"/>
          <w:szCs w:val="24"/>
        </w:rPr>
        <w:t xml:space="preserve"> </w:t>
      </w:r>
      <w:r w:rsidR="0005010B">
        <w:rPr>
          <w:rFonts w:ascii="Arial" w:hAnsi="Arial" w:cs="Arial"/>
          <w:szCs w:val="24"/>
        </w:rPr>
        <w:t>8</w:t>
      </w:r>
      <w:r w:rsidR="002E579E">
        <w:rPr>
          <w:rFonts w:ascii="Arial" w:hAnsi="Arial" w:cs="Arial"/>
          <w:szCs w:val="24"/>
        </w:rPr>
        <w:t xml:space="preserve"> &amp; 20</w:t>
      </w:r>
      <w:r w:rsidR="00C33608">
        <w:rPr>
          <w:rFonts w:ascii="Arial" w:hAnsi="Arial" w:cs="Arial"/>
          <w:szCs w:val="24"/>
        </w:rPr>
        <w:t>]</w:t>
      </w:r>
      <w:r w:rsidR="0005010B">
        <w:rPr>
          <w:rFonts w:ascii="Arial" w:hAnsi="Arial" w:cs="Arial"/>
          <w:szCs w:val="24"/>
        </w:rPr>
        <w:t xml:space="preserve">. [See </w:t>
      </w:r>
      <w:r w:rsidR="007028D2" w:rsidRPr="00391393">
        <w:rPr>
          <w:rFonts w:ascii="Arial" w:hAnsi="Arial" w:cs="Arial"/>
          <w:szCs w:val="24"/>
        </w:rPr>
        <w:t>Attachment 14 (Revised 7.31.17)</w:t>
      </w:r>
      <w:r w:rsidR="0005010B">
        <w:rPr>
          <w:rFonts w:ascii="Arial" w:hAnsi="Arial" w:cs="Arial"/>
          <w:szCs w:val="24"/>
        </w:rPr>
        <w:t>]</w:t>
      </w:r>
      <w:r w:rsidR="007028D2" w:rsidRPr="00391393">
        <w:rPr>
          <w:rFonts w:ascii="Arial" w:hAnsi="Arial" w:cs="Arial"/>
          <w:szCs w:val="24"/>
        </w:rPr>
        <w:t>.</w:t>
      </w:r>
    </w:p>
    <w:p w:rsidR="007028D2" w:rsidRDefault="007028D2" w:rsidP="005E5478">
      <w:pPr>
        <w:rPr>
          <w:rFonts w:ascii="Arial" w:hAnsi="Arial" w:cs="Arial"/>
          <w:szCs w:val="24"/>
        </w:rPr>
      </w:pPr>
    </w:p>
    <w:p w:rsidR="007028D2" w:rsidRPr="00A6760C" w:rsidRDefault="00AE1797" w:rsidP="00713F2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Second, f</w:t>
      </w:r>
      <w:r w:rsidR="0064054A">
        <w:rPr>
          <w:rFonts w:ascii="Arial" w:hAnsi="Arial" w:cs="Arial"/>
          <w:szCs w:val="24"/>
        </w:rPr>
        <w:t xml:space="preserve">or the </w:t>
      </w:r>
      <w:r w:rsidR="00A13056" w:rsidRPr="00A13056">
        <w:rPr>
          <w:rFonts w:ascii="Arial" w:hAnsi="Arial" w:cs="Arial"/>
          <w:i/>
          <w:szCs w:val="24"/>
          <w:u w:val="single"/>
        </w:rPr>
        <w:t>N</w:t>
      </w:r>
      <w:r w:rsidR="00A13056">
        <w:rPr>
          <w:rFonts w:ascii="Arial" w:hAnsi="Arial" w:cs="Arial"/>
          <w:i/>
          <w:szCs w:val="24"/>
          <w:u w:val="single"/>
        </w:rPr>
        <w:t xml:space="preserve">ational </w:t>
      </w:r>
      <w:r w:rsidR="00A13056" w:rsidRPr="00A13056">
        <w:rPr>
          <w:rFonts w:ascii="Arial" w:hAnsi="Arial" w:cs="Arial"/>
          <w:i/>
          <w:szCs w:val="24"/>
          <w:u w:val="single"/>
        </w:rPr>
        <w:t>R</w:t>
      </w:r>
      <w:r w:rsidR="00A13056">
        <w:rPr>
          <w:rFonts w:ascii="Arial" w:hAnsi="Arial" w:cs="Arial"/>
          <w:i/>
          <w:szCs w:val="24"/>
          <w:u w:val="single"/>
        </w:rPr>
        <w:t xml:space="preserve">esearch </w:t>
      </w:r>
      <w:r w:rsidR="00A13056" w:rsidRPr="00A13056">
        <w:rPr>
          <w:rFonts w:ascii="Arial" w:hAnsi="Arial" w:cs="Arial"/>
          <w:i/>
          <w:szCs w:val="24"/>
          <w:u w:val="single"/>
        </w:rPr>
        <w:t>M</w:t>
      </w:r>
      <w:r w:rsidR="00A13056">
        <w:rPr>
          <w:rFonts w:ascii="Arial" w:hAnsi="Arial" w:cs="Arial"/>
          <w:i/>
          <w:szCs w:val="24"/>
          <w:u w:val="single"/>
        </w:rPr>
        <w:t xml:space="preserve">entoring </w:t>
      </w:r>
      <w:r w:rsidR="00A13056" w:rsidRPr="00A13056">
        <w:rPr>
          <w:rFonts w:ascii="Arial" w:hAnsi="Arial" w:cs="Arial"/>
          <w:i/>
          <w:szCs w:val="24"/>
          <w:u w:val="single"/>
        </w:rPr>
        <w:t>N</w:t>
      </w:r>
      <w:r w:rsidR="00A13056">
        <w:rPr>
          <w:rFonts w:ascii="Arial" w:hAnsi="Arial" w:cs="Arial"/>
          <w:i/>
          <w:szCs w:val="24"/>
          <w:u w:val="single"/>
        </w:rPr>
        <w:t>etwork (NRMN)</w:t>
      </w:r>
      <w:r w:rsidR="00A13056" w:rsidRPr="00A13056">
        <w:rPr>
          <w:rFonts w:ascii="Arial" w:hAnsi="Arial" w:cs="Arial"/>
          <w:i/>
          <w:szCs w:val="24"/>
          <w:u w:val="single"/>
        </w:rPr>
        <w:t xml:space="preserve"> </w:t>
      </w:r>
      <w:r w:rsidR="0064054A" w:rsidRPr="00A13056">
        <w:rPr>
          <w:rFonts w:ascii="Arial" w:hAnsi="Arial" w:cs="Arial"/>
          <w:i/>
          <w:szCs w:val="24"/>
          <w:u w:val="single"/>
        </w:rPr>
        <w:t xml:space="preserve">Annual Follow-up </w:t>
      </w:r>
      <w:r>
        <w:rPr>
          <w:rFonts w:ascii="Arial" w:hAnsi="Arial" w:cs="Arial"/>
          <w:i/>
          <w:szCs w:val="24"/>
          <w:u w:val="single"/>
        </w:rPr>
        <w:t xml:space="preserve">Mentor and Mentee </w:t>
      </w:r>
      <w:r w:rsidR="0064054A" w:rsidRPr="00A13056">
        <w:rPr>
          <w:rFonts w:ascii="Arial" w:hAnsi="Arial" w:cs="Arial"/>
          <w:i/>
          <w:szCs w:val="24"/>
          <w:u w:val="single"/>
        </w:rPr>
        <w:t>Surveys</w:t>
      </w:r>
      <w:r w:rsidR="0064054A">
        <w:rPr>
          <w:rFonts w:ascii="Arial" w:hAnsi="Arial" w:cs="Arial"/>
          <w:szCs w:val="24"/>
        </w:rPr>
        <w:t xml:space="preserve">, </w:t>
      </w:r>
      <w:r w:rsidR="00AA1D00">
        <w:rPr>
          <w:rFonts w:ascii="Arial" w:hAnsi="Arial" w:cs="Arial"/>
          <w:szCs w:val="24"/>
        </w:rPr>
        <w:t xml:space="preserve">we have </w:t>
      </w:r>
      <w:r w:rsidR="00DE6DAB">
        <w:rPr>
          <w:rFonts w:ascii="Arial" w:hAnsi="Arial" w:cs="Arial"/>
          <w:szCs w:val="24"/>
        </w:rPr>
        <w:t xml:space="preserve">similarly sought to </w:t>
      </w:r>
      <w:r w:rsidR="004719C4">
        <w:rPr>
          <w:rFonts w:ascii="Arial" w:hAnsi="Arial" w:cs="Arial"/>
          <w:szCs w:val="24"/>
        </w:rPr>
        <w:t xml:space="preserve">enhance recruitment (through improved introduction) and </w:t>
      </w:r>
      <w:r w:rsidR="00DE6DAB">
        <w:rPr>
          <w:rFonts w:ascii="Arial" w:hAnsi="Arial" w:cs="Arial"/>
          <w:szCs w:val="24"/>
        </w:rPr>
        <w:t xml:space="preserve">streamline administration through some re-organization along with </w:t>
      </w:r>
      <w:r w:rsidR="00FE07BE">
        <w:rPr>
          <w:rFonts w:ascii="Arial" w:hAnsi="Arial" w:cs="Arial"/>
          <w:szCs w:val="24"/>
        </w:rPr>
        <w:t xml:space="preserve">modifications </w:t>
      </w:r>
      <w:r w:rsidR="004719C4">
        <w:rPr>
          <w:rFonts w:ascii="Arial" w:hAnsi="Arial" w:cs="Arial"/>
          <w:szCs w:val="24"/>
        </w:rPr>
        <w:t xml:space="preserve">to wording and formatting </w:t>
      </w:r>
      <w:r w:rsidR="00DE6DAB">
        <w:rPr>
          <w:rFonts w:ascii="Arial" w:hAnsi="Arial" w:cs="Arial"/>
          <w:szCs w:val="24"/>
        </w:rPr>
        <w:t>that parallel those made to items in the Faculty Survey</w:t>
      </w:r>
      <w:r w:rsidR="008771E8">
        <w:rPr>
          <w:rFonts w:ascii="Arial" w:hAnsi="Arial" w:cs="Arial"/>
          <w:szCs w:val="24"/>
        </w:rPr>
        <w:t xml:space="preserve">.  </w:t>
      </w:r>
      <w:r w:rsidR="00FA66D9" w:rsidRPr="004719C4">
        <w:rPr>
          <w:rFonts w:ascii="Arial" w:hAnsi="Arial" w:cs="Arial"/>
          <w:szCs w:val="24"/>
          <w:highlight w:val="green"/>
        </w:rPr>
        <w:t>Green</w:t>
      </w:r>
      <w:r w:rsidR="00FA66D9">
        <w:rPr>
          <w:rFonts w:ascii="Arial" w:hAnsi="Arial" w:cs="Arial"/>
          <w:szCs w:val="24"/>
        </w:rPr>
        <w:t xml:space="preserve"> highlighting was again used to indicate items that were </w:t>
      </w:r>
      <w:r w:rsidR="00FA66D9">
        <w:rPr>
          <w:rFonts w:ascii="Arial" w:hAnsi="Arial" w:cs="Arial"/>
          <w:szCs w:val="24"/>
        </w:rPr>
        <w:lastRenderedPageBreak/>
        <w:t xml:space="preserve">moved and </w:t>
      </w:r>
      <w:r w:rsidR="00FA66D9" w:rsidRPr="004719C4">
        <w:rPr>
          <w:rFonts w:ascii="Arial" w:hAnsi="Arial" w:cs="Arial"/>
          <w:szCs w:val="24"/>
          <w:highlight w:val="yellow"/>
        </w:rPr>
        <w:t>yellow</w:t>
      </w:r>
      <w:r w:rsidR="00FA66D9">
        <w:rPr>
          <w:rFonts w:ascii="Arial" w:hAnsi="Arial" w:cs="Arial"/>
          <w:szCs w:val="24"/>
        </w:rPr>
        <w:t xml:space="preserve"> highlighting to indicate those where wording/formatting was modified.  </w:t>
      </w:r>
      <w:r w:rsidR="008771E8">
        <w:rPr>
          <w:rFonts w:ascii="Arial" w:hAnsi="Arial" w:cs="Arial"/>
          <w:szCs w:val="24"/>
        </w:rPr>
        <w:t xml:space="preserve">In the Mentor survey, we </w:t>
      </w:r>
      <w:r w:rsidR="00FE07BE">
        <w:rPr>
          <w:rFonts w:ascii="Arial" w:hAnsi="Arial" w:cs="Arial"/>
          <w:szCs w:val="24"/>
        </w:rPr>
        <w:t xml:space="preserve">modified </w:t>
      </w:r>
      <w:r w:rsidR="002E579E">
        <w:rPr>
          <w:rFonts w:ascii="Arial" w:hAnsi="Arial" w:cs="Arial"/>
          <w:szCs w:val="24"/>
        </w:rPr>
        <w:t xml:space="preserve">item 1 on possible training completed and </w:t>
      </w:r>
      <w:r w:rsidR="00FA66D9">
        <w:rPr>
          <w:rFonts w:ascii="Arial" w:hAnsi="Arial" w:cs="Arial"/>
          <w:szCs w:val="24"/>
        </w:rPr>
        <w:t xml:space="preserve">also </w:t>
      </w:r>
      <w:r w:rsidR="007028D2" w:rsidRPr="00713F23">
        <w:rPr>
          <w:rFonts w:ascii="Arial" w:hAnsi="Arial" w:cs="Arial"/>
          <w:szCs w:val="24"/>
        </w:rPr>
        <w:t>combin</w:t>
      </w:r>
      <w:r w:rsidR="00FA66D9">
        <w:rPr>
          <w:rFonts w:ascii="Arial" w:hAnsi="Arial" w:cs="Arial"/>
          <w:szCs w:val="24"/>
        </w:rPr>
        <w:t>ed</w:t>
      </w:r>
      <w:r w:rsidR="007028D2" w:rsidRPr="00713F23">
        <w:rPr>
          <w:rFonts w:ascii="Arial" w:hAnsi="Arial" w:cs="Arial"/>
          <w:szCs w:val="24"/>
        </w:rPr>
        <w:t xml:space="preserve"> questions about type and frequency of mentoring activities into a single item </w:t>
      </w:r>
      <w:r w:rsidR="00D510A6">
        <w:rPr>
          <w:rFonts w:ascii="Arial" w:hAnsi="Arial" w:cs="Arial"/>
          <w:szCs w:val="24"/>
        </w:rPr>
        <w:t xml:space="preserve">- </w:t>
      </w:r>
      <w:r w:rsidR="002D35E7" w:rsidRPr="00713F23">
        <w:rPr>
          <w:rFonts w:ascii="Arial" w:hAnsi="Arial" w:cs="Arial"/>
          <w:szCs w:val="24"/>
        </w:rPr>
        <w:t xml:space="preserve">see </w:t>
      </w:r>
      <w:r w:rsidR="00FE07BE">
        <w:rPr>
          <w:rFonts w:ascii="Arial" w:hAnsi="Arial" w:cs="Arial"/>
          <w:szCs w:val="24"/>
        </w:rPr>
        <w:t xml:space="preserve">modified </w:t>
      </w:r>
      <w:r w:rsidR="00FE07BE" w:rsidRPr="00713F23">
        <w:rPr>
          <w:rFonts w:ascii="Arial" w:hAnsi="Arial" w:cs="Arial"/>
          <w:szCs w:val="24"/>
        </w:rPr>
        <w:t xml:space="preserve"> </w:t>
      </w:r>
      <w:r w:rsidR="002D35E7" w:rsidRPr="00713F23">
        <w:rPr>
          <w:rFonts w:ascii="Arial" w:hAnsi="Arial" w:cs="Arial"/>
          <w:szCs w:val="24"/>
        </w:rPr>
        <w:t>mentor item</w:t>
      </w:r>
      <w:r w:rsidR="00C33608">
        <w:rPr>
          <w:rFonts w:ascii="Arial" w:hAnsi="Arial" w:cs="Arial"/>
          <w:szCs w:val="24"/>
        </w:rPr>
        <w:t>s</w:t>
      </w:r>
      <w:r w:rsidR="00C33608" w:rsidRPr="00C33608">
        <w:rPr>
          <w:rFonts w:ascii="Arial" w:hAnsi="Arial" w:cs="Arial"/>
          <w:szCs w:val="24"/>
        </w:rPr>
        <w:t xml:space="preserve"> </w:t>
      </w:r>
      <w:r w:rsidR="00E84248">
        <w:rPr>
          <w:rFonts w:ascii="Arial" w:hAnsi="Arial" w:cs="Arial"/>
          <w:szCs w:val="24"/>
        </w:rPr>
        <w:t>6 &amp;</w:t>
      </w:r>
      <w:r w:rsidR="006D4DA7">
        <w:rPr>
          <w:rFonts w:ascii="Arial" w:hAnsi="Arial" w:cs="Arial"/>
          <w:szCs w:val="24"/>
        </w:rPr>
        <w:t xml:space="preserve"> 1</w:t>
      </w:r>
      <w:r w:rsidR="00E84248">
        <w:rPr>
          <w:rFonts w:ascii="Arial" w:hAnsi="Arial" w:cs="Arial"/>
          <w:szCs w:val="24"/>
        </w:rPr>
        <w:t>1</w:t>
      </w:r>
      <w:r w:rsidR="00C33608">
        <w:rPr>
          <w:rFonts w:ascii="Arial" w:hAnsi="Arial" w:cs="Arial"/>
          <w:szCs w:val="24"/>
        </w:rPr>
        <w:t xml:space="preserve"> </w:t>
      </w:r>
      <w:r w:rsidR="00C33608" w:rsidRPr="00C33608">
        <w:rPr>
          <w:rFonts w:ascii="Arial" w:hAnsi="Arial" w:cs="Arial"/>
          <w:szCs w:val="24"/>
        </w:rPr>
        <w:t>[</w:t>
      </w:r>
      <w:r w:rsidR="002D35E7" w:rsidRPr="00713F23">
        <w:rPr>
          <w:rFonts w:ascii="Arial" w:hAnsi="Arial" w:cs="Arial"/>
          <w:szCs w:val="24"/>
        </w:rPr>
        <w:t xml:space="preserve">Attachment 17 – </w:t>
      </w:r>
      <w:r w:rsidR="00FE07BE">
        <w:rPr>
          <w:rFonts w:ascii="Arial" w:hAnsi="Arial" w:cs="Arial"/>
          <w:szCs w:val="24"/>
        </w:rPr>
        <w:t>Modified</w:t>
      </w:r>
      <w:r w:rsidR="00FE07BE" w:rsidRPr="00713F23">
        <w:rPr>
          <w:rFonts w:ascii="Arial" w:hAnsi="Arial" w:cs="Arial"/>
          <w:szCs w:val="24"/>
        </w:rPr>
        <w:t xml:space="preserve"> </w:t>
      </w:r>
      <w:r w:rsidR="002D35E7" w:rsidRPr="00713F23">
        <w:rPr>
          <w:rFonts w:ascii="Arial" w:hAnsi="Arial" w:cs="Arial"/>
          <w:szCs w:val="24"/>
        </w:rPr>
        <w:t>7.31.17]</w:t>
      </w:r>
      <w:r w:rsidR="008771E8">
        <w:rPr>
          <w:rFonts w:ascii="Arial" w:hAnsi="Arial" w:cs="Arial"/>
          <w:szCs w:val="24"/>
        </w:rPr>
        <w:t xml:space="preserve">.  Parallel to the Faculty Follow-up survey, we also </w:t>
      </w:r>
      <w:r w:rsidR="00FE07BE">
        <w:rPr>
          <w:rFonts w:ascii="Arial" w:hAnsi="Arial" w:cs="Arial"/>
          <w:szCs w:val="24"/>
        </w:rPr>
        <w:t xml:space="preserve">modified </w:t>
      </w:r>
      <w:r w:rsidR="008771E8">
        <w:rPr>
          <w:rFonts w:ascii="Arial" w:hAnsi="Arial" w:cs="Arial"/>
          <w:szCs w:val="24"/>
        </w:rPr>
        <w:t>item wording and/or</w:t>
      </w:r>
      <w:r w:rsidR="008771E8" w:rsidRPr="007028D2">
        <w:rPr>
          <w:rFonts w:ascii="Arial" w:hAnsi="Arial" w:cs="Arial"/>
          <w:szCs w:val="24"/>
        </w:rPr>
        <w:t xml:space="preserve"> formatting </w:t>
      </w:r>
      <w:r w:rsidR="008771E8">
        <w:rPr>
          <w:rFonts w:ascii="Arial" w:hAnsi="Arial" w:cs="Arial"/>
          <w:szCs w:val="24"/>
        </w:rPr>
        <w:t>to clarify the time frame (e.g., specifying academic year 2016-17 rather than “past year”) and modified other wording to clarify the intent of the item (e.g.,items 4,</w:t>
      </w:r>
      <w:r w:rsidR="00FA66D9">
        <w:rPr>
          <w:rFonts w:ascii="Arial" w:hAnsi="Arial" w:cs="Arial"/>
          <w:szCs w:val="24"/>
        </w:rPr>
        <w:t>5,</w:t>
      </w:r>
      <w:r w:rsidR="008771E8">
        <w:rPr>
          <w:rFonts w:ascii="Arial" w:hAnsi="Arial" w:cs="Arial"/>
          <w:szCs w:val="24"/>
        </w:rPr>
        <w:t>10,12,15, 23).  In the Mentee Survey, we similarly combined question</w:t>
      </w:r>
      <w:r w:rsidR="00D81713">
        <w:rPr>
          <w:rFonts w:ascii="Arial" w:hAnsi="Arial" w:cs="Arial"/>
          <w:szCs w:val="24"/>
        </w:rPr>
        <w:t>s</w:t>
      </w:r>
      <w:r w:rsidR="008771E8">
        <w:rPr>
          <w:rFonts w:ascii="Arial" w:hAnsi="Arial" w:cs="Arial"/>
          <w:szCs w:val="24"/>
        </w:rPr>
        <w:t xml:space="preserve"> about type and frequency of mentoring activities into a single item (see </w:t>
      </w:r>
      <w:r w:rsidR="007028D2" w:rsidRPr="00713F23">
        <w:rPr>
          <w:rFonts w:ascii="Arial" w:hAnsi="Arial" w:cs="Arial"/>
          <w:szCs w:val="24"/>
        </w:rPr>
        <w:t>ite</w:t>
      </w:r>
      <w:r w:rsidR="00570AFE">
        <w:rPr>
          <w:rFonts w:ascii="Arial" w:hAnsi="Arial" w:cs="Arial"/>
          <w:szCs w:val="24"/>
        </w:rPr>
        <w:t>m</w:t>
      </w:r>
      <w:r w:rsidR="008771E8">
        <w:rPr>
          <w:rFonts w:ascii="Arial" w:hAnsi="Arial" w:cs="Arial"/>
          <w:szCs w:val="24"/>
        </w:rPr>
        <w:t>s</w:t>
      </w:r>
      <w:r w:rsidR="00570AFE">
        <w:rPr>
          <w:rFonts w:ascii="Arial" w:hAnsi="Arial" w:cs="Arial"/>
          <w:szCs w:val="24"/>
        </w:rPr>
        <w:t xml:space="preserve"> </w:t>
      </w:r>
      <w:r w:rsidR="00E84248">
        <w:rPr>
          <w:rFonts w:ascii="Arial" w:hAnsi="Arial" w:cs="Arial"/>
          <w:szCs w:val="24"/>
        </w:rPr>
        <w:t>6</w:t>
      </w:r>
      <w:r w:rsidR="00570AFE">
        <w:rPr>
          <w:rFonts w:ascii="Arial" w:hAnsi="Arial" w:cs="Arial"/>
          <w:szCs w:val="24"/>
        </w:rPr>
        <w:t xml:space="preserve"> &amp; 1</w:t>
      </w:r>
      <w:r w:rsidR="00E84248">
        <w:rPr>
          <w:rFonts w:ascii="Arial" w:hAnsi="Arial" w:cs="Arial"/>
          <w:szCs w:val="24"/>
        </w:rPr>
        <w:t>1</w:t>
      </w:r>
      <w:r w:rsidR="002D35E7" w:rsidRPr="00713F23">
        <w:rPr>
          <w:rFonts w:ascii="Arial" w:hAnsi="Arial" w:cs="Arial"/>
          <w:szCs w:val="24"/>
        </w:rPr>
        <w:t xml:space="preserve"> [</w:t>
      </w:r>
      <w:r w:rsidR="007028D2" w:rsidRPr="00391393">
        <w:rPr>
          <w:rFonts w:ascii="Arial" w:hAnsi="Arial" w:cs="Arial"/>
          <w:szCs w:val="24"/>
        </w:rPr>
        <w:t>Attachment</w:t>
      </w:r>
      <w:r w:rsidR="00DE6DAB" w:rsidRPr="00713F23">
        <w:rPr>
          <w:rFonts w:ascii="Arial" w:hAnsi="Arial" w:cs="Arial"/>
          <w:szCs w:val="24"/>
        </w:rPr>
        <w:t xml:space="preserve"> 1</w:t>
      </w:r>
      <w:r w:rsidR="002D35E7" w:rsidRPr="00713F23">
        <w:rPr>
          <w:rFonts w:ascii="Arial" w:hAnsi="Arial" w:cs="Arial"/>
          <w:szCs w:val="24"/>
        </w:rPr>
        <w:t>8 -</w:t>
      </w:r>
      <w:r w:rsidR="00DE6DAB" w:rsidRPr="00713F23">
        <w:rPr>
          <w:rFonts w:ascii="Arial" w:hAnsi="Arial" w:cs="Arial"/>
          <w:szCs w:val="24"/>
        </w:rPr>
        <w:t xml:space="preserve"> </w:t>
      </w:r>
      <w:r w:rsidR="00FE07BE">
        <w:rPr>
          <w:rFonts w:ascii="Arial" w:hAnsi="Arial" w:cs="Arial"/>
          <w:szCs w:val="24"/>
        </w:rPr>
        <w:t xml:space="preserve">Modified </w:t>
      </w:r>
      <w:r w:rsidR="00DE6DAB" w:rsidRPr="00713F23">
        <w:rPr>
          <w:rFonts w:ascii="Arial" w:hAnsi="Arial" w:cs="Arial"/>
          <w:szCs w:val="24"/>
        </w:rPr>
        <w:t>7.3</w:t>
      </w:r>
      <w:r w:rsidR="002D35E7" w:rsidRPr="00713F23">
        <w:rPr>
          <w:rFonts w:ascii="Arial" w:hAnsi="Arial" w:cs="Arial"/>
          <w:szCs w:val="24"/>
        </w:rPr>
        <w:t>1.17]</w:t>
      </w:r>
      <w:r w:rsidR="007028D2" w:rsidRPr="00391393">
        <w:rPr>
          <w:rFonts w:ascii="Arial" w:hAnsi="Arial" w:cs="Arial"/>
          <w:szCs w:val="24"/>
        </w:rPr>
        <w:t>)</w:t>
      </w:r>
      <w:r w:rsidR="008771E8">
        <w:rPr>
          <w:rFonts w:ascii="Arial" w:hAnsi="Arial" w:cs="Arial"/>
          <w:szCs w:val="24"/>
        </w:rPr>
        <w:t xml:space="preserve"> and </w:t>
      </w:r>
      <w:r w:rsidR="00FE07BE">
        <w:rPr>
          <w:rFonts w:ascii="Arial" w:hAnsi="Arial" w:cs="Arial"/>
          <w:szCs w:val="24"/>
        </w:rPr>
        <w:t xml:space="preserve">modified </w:t>
      </w:r>
      <w:r w:rsidR="00E84248">
        <w:rPr>
          <w:rFonts w:ascii="Arial" w:hAnsi="Arial" w:cs="Arial"/>
          <w:szCs w:val="24"/>
        </w:rPr>
        <w:t>item wording and/or</w:t>
      </w:r>
      <w:r w:rsidR="00E84248" w:rsidRPr="007028D2">
        <w:rPr>
          <w:rFonts w:ascii="Arial" w:hAnsi="Arial" w:cs="Arial"/>
          <w:szCs w:val="24"/>
        </w:rPr>
        <w:t xml:space="preserve"> formatting </w:t>
      </w:r>
      <w:r w:rsidR="00E84248">
        <w:rPr>
          <w:rFonts w:ascii="Arial" w:hAnsi="Arial" w:cs="Arial"/>
          <w:szCs w:val="24"/>
        </w:rPr>
        <w:t xml:space="preserve">to clarify the time frame </w:t>
      </w:r>
      <w:r w:rsidR="008771E8">
        <w:rPr>
          <w:rFonts w:ascii="Arial" w:hAnsi="Arial" w:cs="Arial"/>
          <w:szCs w:val="24"/>
        </w:rPr>
        <w:t xml:space="preserve">or made </w:t>
      </w:r>
      <w:r w:rsidR="00E84248">
        <w:rPr>
          <w:rFonts w:ascii="Arial" w:hAnsi="Arial" w:cs="Arial"/>
          <w:szCs w:val="24"/>
        </w:rPr>
        <w:t>other wording to clarify the intent of the item (e.g.,</w:t>
      </w:r>
      <w:r w:rsidR="008771E8">
        <w:rPr>
          <w:rFonts w:ascii="Arial" w:hAnsi="Arial" w:cs="Arial"/>
          <w:szCs w:val="24"/>
        </w:rPr>
        <w:t>it</w:t>
      </w:r>
      <w:r w:rsidR="00E84248">
        <w:rPr>
          <w:rFonts w:ascii="Arial" w:hAnsi="Arial" w:cs="Arial"/>
          <w:szCs w:val="24"/>
        </w:rPr>
        <w:t xml:space="preserve">ems </w:t>
      </w:r>
      <w:r w:rsidR="00FA66D9">
        <w:rPr>
          <w:rFonts w:ascii="Arial" w:hAnsi="Arial" w:cs="Arial"/>
          <w:szCs w:val="24"/>
        </w:rPr>
        <w:t>2-5</w:t>
      </w:r>
      <w:r w:rsidR="00E84248">
        <w:rPr>
          <w:rFonts w:ascii="Arial" w:hAnsi="Arial" w:cs="Arial"/>
          <w:szCs w:val="24"/>
        </w:rPr>
        <w:t xml:space="preserve">, </w:t>
      </w:r>
      <w:r w:rsidR="008771E8">
        <w:rPr>
          <w:rFonts w:ascii="Arial" w:hAnsi="Arial" w:cs="Arial"/>
          <w:szCs w:val="24"/>
        </w:rPr>
        <w:t xml:space="preserve">10, </w:t>
      </w:r>
      <w:r w:rsidR="00E84248">
        <w:rPr>
          <w:rFonts w:ascii="Arial" w:hAnsi="Arial" w:cs="Arial"/>
          <w:szCs w:val="24"/>
        </w:rPr>
        <w:t>25).</w:t>
      </w:r>
    </w:p>
    <w:p w:rsidR="007028D2" w:rsidRDefault="007028D2" w:rsidP="005E5478">
      <w:pPr>
        <w:rPr>
          <w:rFonts w:ascii="Arial" w:hAnsi="Arial" w:cs="Arial"/>
          <w:szCs w:val="24"/>
        </w:rPr>
      </w:pPr>
    </w:p>
    <w:p w:rsidR="00656D1E" w:rsidRDefault="00B817B4" w:rsidP="005E54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Third</w:t>
      </w:r>
      <w:r w:rsidR="002E5AE4">
        <w:rPr>
          <w:rFonts w:ascii="Arial" w:hAnsi="Arial" w:cs="Arial"/>
          <w:szCs w:val="24"/>
        </w:rPr>
        <w:t xml:space="preserve">, </w:t>
      </w:r>
      <w:r w:rsidR="00BB0FD9">
        <w:rPr>
          <w:rFonts w:ascii="Arial" w:hAnsi="Arial" w:cs="Arial"/>
          <w:szCs w:val="24"/>
        </w:rPr>
        <w:t xml:space="preserve">to better assess mentoring relationships, we have </w:t>
      </w:r>
      <w:r w:rsidR="00391393">
        <w:rPr>
          <w:rFonts w:ascii="Arial" w:hAnsi="Arial" w:cs="Arial"/>
          <w:szCs w:val="24"/>
        </w:rPr>
        <w:t xml:space="preserve">modified </w:t>
      </w:r>
      <w:r w:rsidR="00391393" w:rsidRPr="00713F23">
        <w:rPr>
          <w:rFonts w:ascii="Arial" w:hAnsi="Arial" w:cs="Arial"/>
          <w:szCs w:val="24"/>
        </w:rPr>
        <w:t xml:space="preserve">the wording for selected items </w:t>
      </w:r>
      <w:r w:rsidR="00BB0FD9">
        <w:rPr>
          <w:rFonts w:ascii="Arial" w:hAnsi="Arial" w:cs="Arial"/>
          <w:szCs w:val="24"/>
        </w:rPr>
        <w:t>address</w:t>
      </w:r>
      <w:r w:rsidR="00570AFE">
        <w:rPr>
          <w:rFonts w:ascii="Arial" w:hAnsi="Arial" w:cs="Arial"/>
          <w:szCs w:val="24"/>
        </w:rPr>
        <w:t>ed</w:t>
      </w:r>
      <w:r w:rsidR="00BB0FD9">
        <w:rPr>
          <w:rFonts w:ascii="Arial" w:hAnsi="Arial" w:cs="Arial"/>
          <w:szCs w:val="24"/>
        </w:rPr>
        <w:t xml:space="preserve"> to mentors </w:t>
      </w:r>
      <w:r w:rsidR="00BB0FD9" w:rsidRPr="00713F23">
        <w:rPr>
          <w:rFonts w:ascii="Arial" w:hAnsi="Arial" w:cs="Arial"/>
          <w:szCs w:val="24"/>
          <w:u w:val="single"/>
        </w:rPr>
        <w:t>(</w:t>
      </w:r>
      <w:r w:rsidR="00570AFE" w:rsidRPr="00713F23">
        <w:rPr>
          <w:rFonts w:ascii="Arial" w:hAnsi="Arial" w:cs="Arial"/>
          <w:i/>
          <w:szCs w:val="24"/>
          <w:u w:val="single"/>
        </w:rPr>
        <w:t>Mentor Skills Assessment</w:t>
      </w:r>
      <w:r w:rsidR="00570AFE">
        <w:rPr>
          <w:rFonts w:ascii="Arial" w:hAnsi="Arial" w:cs="Arial"/>
          <w:szCs w:val="24"/>
        </w:rPr>
        <w:t xml:space="preserve">, </w:t>
      </w:r>
      <w:r w:rsidR="00BB0FD9">
        <w:rPr>
          <w:rFonts w:ascii="Arial" w:hAnsi="Arial" w:cs="Arial"/>
          <w:szCs w:val="24"/>
        </w:rPr>
        <w:t xml:space="preserve">Attachment 19 – </w:t>
      </w:r>
      <w:r w:rsidR="00FE07BE">
        <w:rPr>
          <w:rFonts w:ascii="Arial" w:hAnsi="Arial" w:cs="Arial"/>
          <w:szCs w:val="24"/>
        </w:rPr>
        <w:t xml:space="preserve">Modified </w:t>
      </w:r>
      <w:r w:rsidR="00BB0FD9">
        <w:rPr>
          <w:rFonts w:ascii="Arial" w:hAnsi="Arial" w:cs="Arial"/>
          <w:szCs w:val="24"/>
        </w:rPr>
        <w:t xml:space="preserve">7.31.17; items </w:t>
      </w:r>
      <w:r w:rsidR="002E579E">
        <w:rPr>
          <w:rFonts w:ascii="Arial" w:hAnsi="Arial" w:cs="Arial"/>
          <w:szCs w:val="24"/>
        </w:rPr>
        <w:t>2</w:t>
      </w:r>
      <w:r w:rsidR="00BB0FD9">
        <w:rPr>
          <w:rFonts w:ascii="Arial" w:hAnsi="Arial" w:cs="Arial"/>
          <w:szCs w:val="24"/>
        </w:rPr>
        <w:t>-</w:t>
      </w:r>
      <w:r w:rsidR="00E84248">
        <w:rPr>
          <w:rFonts w:ascii="Arial" w:hAnsi="Arial" w:cs="Arial"/>
          <w:szCs w:val="24"/>
        </w:rPr>
        <w:t>5</w:t>
      </w:r>
      <w:r w:rsidR="002E579E">
        <w:rPr>
          <w:rFonts w:ascii="Arial" w:hAnsi="Arial" w:cs="Arial"/>
          <w:szCs w:val="24"/>
        </w:rPr>
        <w:t>)</w:t>
      </w:r>
      <w:r w:rsidR="00BB0FD9">
        <w:rPr>
          <w:rFonts w:ascii="Arial" w:hAnsi="Arial" w:cs="Arial"/>
          <w:szCs w:val="24"/>
        </w:rPr>
        <w:t xml:space="preserve"> and mentees (</w:t>
      </w:r>
      <w:r w:rsidR="00570AFE" w:rsidRPr="00713F23">
        <w:rPr>
          <w:rFonts w:ascii="Arial" w:hAnsi="Arial" w:cs="Arial"/>
          <w:i/>
          <w:szCs w:val="24"/>
          <w:u w:val="single"/>
        </w:rPr>
        <w:t>Mentee Mentor Assessment</w:t>
      </w:r>
      <w:r w:rsidR="00570AFE">
        <w:rPr>
          <w:rFonts w:ascii="Arial" w:hAnsi="Arial" w:cs="Arial"/>
          <w:szCs w:val="24"/>
        </w:rPr>
        <w:t xml:space="preserve">, </w:t>
      </w:r>
      <w:r w:rsidR="00BB0FD9">
        <w:rPr>
          <w:rFonts w:ascii="Arial" w:hAnsi="Arial" w:cs="Arial"/>
          <w:szCs w:val="24"/>
        </w:rPr>
        <w:t xml:space="preserve">Attachment 15 – </w:t>
      </w:r>
      <w:r w:rsidR="00FE07BE">
        <w:rPr>
          <w:rFonts w:ascii="Arial" w:hAnsi="Arial" w:cs="Arial"/>
          <w:szCs w:val="24"/>
        </w:rPr>
        <w:t xml:space="preserve">Modified </w:t>
      </w:r>
      <w:r w:rsidR="00BB0FD9">
        <w:rPr>
          <w:rFonts w:ascii="Arial" w:hAnsi="Arial" w:cs="Arial"/>
          <w:szCs w:val="24"/>
        </w:rPr>
        <w:t xml:space="preserve">7.31.17; items </w:t>
      </w:r>
      <w:r w:rsidR="002E579E">
        <w:rPr>
          <w:rFonts w:ascii="Arial" w:hAnsi="Arial" w:cs="Arial"/>
          <w:szCs w:val="24"/>
        </w:rPr>
        <w:t>2</w:t>
      </w:r>
      <w:r w:rsidR="00BB0FD9">
        <w:rPr>
          <w:rFonts w:ascii="Arial" w:hAnsi="Arial" w:cs="Arial"/>
          <w:szCs w:val="24"/>
        </w:rPr>
        <w:t>-</w:t>
      </w:r>
      <w:r w:rsidR="002E579E">
        <w:rPr>
          <w:rFonts w:ascii="Arial" w:hAnsi="Arial" w:cs="Arial"/>
          <w:szCs w:val="24"/>
        </w:rPr>
        <w:t>5</w:t>
      </w:r>
      <w:r w:rsidR="00BB0FD9">
        <w:rPr>
          <w:rFonts w:ascii="Arial" w:hAnsi="Arial" w:cs="Arial"/>
          <w:szCs w:val="24"/>
        </w:rPr>
        <w:t>).</w:t>
      </w:r>
    </w:p>
    <w:p w:rsidR="00656D1E" w:rsidRDefault="00656D1E" w:rsidP="005E5478">
      <w:pPr>
        <w:rPr>
          <w:rFonts w:ascii="Arial" w:hAnsi="Arial" w:cs="Arial"/>
          <w:szCs w:val="24"/>
        </w:rPr>
      </w:pPr>
    </w:p>
    <w:p w:rsidR="005E5478" w:rsidRDefault="00687FA1">
      <w:pPr>
        <w:rPr>
          <w:rFonts w:ascii="Arial" w:hAnsi="Arial" w:cs="Arial"/>
          <w:color w:val="000000"/>
          <w:szCs w:val="24"/>
        </w:rPr>
      </w:pPr>
      <w:r w:rsidRPr="00A6760C">
        <w:rPr>
          <w:rFonts w:ascii="Arial" w:hAnsi="Arial" w:cs="Arial"/>
          <w:szCs w:val="24"/>
        </w:rPr>
        <w:t xml:space="preserve">We believe that these </w:t>
      </w:r>
      <w:r w:rsidR="008316C5">
        <w:rPr>
          <w:rFonts w:ascii="Arial" w:hAnsi="Arial" w:cs="Arial"/>
          <w:szCs w:val="24"/>
        </w:rPr>
        <w:t>modifications</w:t>
      </w:r>
      <w:r w:rsidRPr="00A6760C">
        <w:rPr>
          <w:rFonts w:ascii="Arial" w:hAnsi="Arial" w:cs="Arial"/>
          <w:szCs w:val="24"/>
        </w:rPr>
        <w:t xml:space="preserve"> will</w:t>
      </w:r>
      <w:r w:rsidR="002E579E">
        <w:rPr>
          <w:rFonts w:ascii="Arial" w:hAnsi="Arial" w:cs="Arial"/>
          <w:szCs w:val="24"/>
        </w:rPr>
        <w:t xml:space="preserve"> </w:t>
      </w:r>
      <w:r w:rsidR="0087056D">
        <w:rPr>
          <w:rFonts w:ascii="Arial" w:hAnsi="Arial" w:cs="Arial"/>
          <w:szCs w:val="24"/>
        </w:rPr>
        <w:t xml:space="preserve">facilitate completion of the respective instruments by their intended respondents.  </w:t>
      </w:r>
      <w:r w:rsidR="00160E60" w:rsidRPr="00A6760C">
        <w:rPr>
          <w:rFonts w:ascii="Arial" w:hAnsi="Arial" w:cs="Arial"/>
          <w:szCs w:val="24"/>
        </w:rPr>
        <w:t xml:space="preserve">The </w:t>
      </w:r>
      <w:r w:rsidR="006F79F0" w:rsidRPr="00A6760C">
        <w:rPr>
          <w:rFonts w:ascii="Arial" w:hAnsi="Arial" w:cs="Arial"/>
          <w:szCs w:val="24"/>
        </w:rPr>
        <w:t xml:space="preserve">proposed </w:t>
      </w:r>
      <w:r w:rsidR="00160E60" w:rsidRPr="00A6760C">
        <w:rPr>
          <w:rFonts w:ascii="Arial" w:hAnsi="Arial" w:cs="Arial"/>
          <w:szCs w:val="24"/>
        </w:rPr>
        <w:t>changes prioritize</w:t>
      </w:r>
      <w:r w:rsidRPr="00A6760C">
        <w:rPr>
          <w:rFonts w:ascii="Arial" w:hAnsi="Arial" w:cs="Arial"/>
          <w:szCs w:val="24"/>
        </w:rPr>
        <w:t xml:space="preserve"> </w:t>
      </w:r>
      <w:r w:rsidR="00160E60" w:rsidRPr="00A6760C">
        <w:rPr>
          <w:rFonts w:ascii="Arial" w:hAnsi="Arial" w:cs="Arial"/>
          <w:szCs w:val="24"/>
        </w:rPr>
        <w:t xml:space="preserve">the Annual Follow-up Survey items that are of </w:t>
      </w:r>
      <w:r w:rsidR="006F79F0" w:rsidRPr="00A6760C">
        <w:rPr>
          <w:rFonts w:ascii="Arial" w:hAnsi="Arial" w:cs="Arial"/>
          <w:szCs w:val="24"/>
        </w:rPr>
        <w:t xml:space="preserve">greatest </w:t>
      </w:r>
      <w:r w:rsidR="00160E60" w:rsidRPr="00A6760C">
        <w:rPr>
          <w:rFonts w:ascii="Arial" w:hAnsi="Arial" w:cs="Arial"/>
          <w:szCs w:val="24"/>
        </w:rPr>
        <w:t>priority to the program evaluation</w:t>
      </w:r>
      <w:r w:rsidR="006F79F0" w:rsidRPr="00A6760C">
        <w:rPr>
          <w:rFonts w:ascii="Arial" w:hAnsi="Arial" w:cs="Arial"/>
          <w:szCs w:val="24"/>
        </w:rPr>
        <w:t xml:space="preserve"> for BUILD faculty and NRMN mentors and mentees</w:t>
      </w:r>
      <w:r w:rsidR="0087056D">
        <w:rPr>
          <w:rFonts w:ascii="Arial" w:hAnsi="Arial" w:cs="Arial"/>
          <w:szCs w:val="24"/>
        </w:rPr>
        <w:t xml:space="preserve"> and clarify th</w:t>
      </w:r>
      <w:r w:rsidR="00726B58">
        <w:rPr>
          <w:rFonts w:ascii="Arial" w:hAnsi="Arial" w:cs="Arial"/>
          <w:szCs w:val="24"/>
        </w:rPr>
        <w:t>e intent of key items regarding mentoring relationships</w:t>
      </w:r>
      <w:r w:rsidR="006F79F0" w:rsidRPr="00A6760C">
        <w:rPr>
          <w:rFonts w:ascii="Arial" w:hAnsi="Arial" w:cs="Arial"/>
          <w:szCs w:val="24"/>
        </w:rPr>
        <w:t>.</w:t>
      </w:r>
      <w:r w:rsidR="005E5478">
        <w:rPr>
          <w:rFonts w:ascii="Arial" w:hAnsi="Arial" w:cs="Arial"/>
          <w:color w:val="000000"/>
          <w:szCs w:val="24"/>
        </w:rPr>
        <w:br w:type="page"/>
      </w:r>
    </w:p>
    <w:p w:rsidR="00DE6DAB" w:rsidRDefault="00DE6DAB">
      <w:pPr>
        <w:rPr>
          <w:rFonts w:ascii="Arial" w:hAnsi="Arial" w:cs="Arial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670"/>
        <w:gridCol w:w="1383"/>
        <w:gridCol w:w="1329"/>
        <w:gridCol w:w="1013"/>
      </w:tblGrid>
      <w:tr w:rsidR="00DE6DAB" w:rsidRPr="00713F23" w:rsidTr="00DE6DA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A.12.1: Annualized Estimate of Hour Burden 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Type of Respondents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Number of Respondents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Frequency of Response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Average Time per Response (in hours)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Annual Hour Burden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Student - Entrance Survey (Version A:HERI Freshman Survey [Attachment 8a],  Version B: HERI Freshman Survey for Non-Freshman Transfers [Attachment 8b])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15,000 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45/60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11,250</w:t>
            </w:r>
          </w:p>
        </w:tc>
      </w:tr>
      <w:tr w:rsidR="000874B2" w:rsidRPr="00713F23" w:rsidTr="00566F2F">
        <w:tc>
          <w:tcPr>
            <w:tcW w:w="21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B2" w:rsidRPr="00713F23" w:rsidRDefault="000874B2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Student – Your First College Year (HERI – Attachment 10)</w:t>
            </w:r>
          </w:p>
        </w:tc>
        <w:tc>
          <w:tcPr>
            <w:tcW w:w="8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B2" w:rsidRPr="00713F23" w:rsidRDefault="000874B2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5,000 (done only 2015)</w:t>
            </w:r>
          </w:p>
        </w:tc>
        <w:tc>
          <w:tcPr>
            <w:tcW w:w="7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B2" w:rsidRPr="00713F23" w:rsidRDefault="000874B2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B2" w:rsidRPr="00713F23" w:rsidRDefault="000874B2" w:rsidP="00C054A7">
            <w:pPr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B2" w:rsidRPr="00713F23" w:rsidRDefault="000874B2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3,750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Student – Follow-up survey at graduation (HERI College Senior Survey; Attachment 11)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15,000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rPr>
                <w:rFonts w:ascii="Arial" w:hAnsi="Arial" w:cs="Arial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45/60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11,250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Student Annual Follow-up Survey (Attachment 12)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2015 Cohort</w:t>
            </w:r>
            <w:r w:rsidR="00ED36DD" w:rsidRPr="00713F23">
              <w:rPr>
                <w:rFonts w:ascii="Arial" w:hAnsi="Arial" w:cs="Arial"/>
                <w:snapToGrid w:val="0"/>
                <w:szCs w:val="24"/>
              </w:rPr>
              <w:t xml:space="preserve"> - DONE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5,000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6,250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2016 Cohort</w:t>
            </w:r>
            <w:r w:rsidR="00ED36DD" w:rsidRPr="00713F23">
              <w:rPr>
                <w:rFonts w:ascii="Arial" w:hAnsi="Arial" w:cs="Arial"/>
                <w:snapToGrid w:val="0"/>
                <w:szCs w:val="24"/>
              </w:rPr>
              <w:t xml:space="preserve"> - DONE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5,000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6,250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2017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5,000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2,083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BUILD Faculty Survey (HERI Faculty Survey; Attachment 13) 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45/60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Faculty Annual Follow-up survey (</w:t>
            </w:r>
            <w:r w:rsidRPr="00713F23">
              <w:rPr>
                <w:rFonts w:ascii="Arial" w:hAnsi="Arial" w:cs="Arial"/>
                <w:snapToGrid w:val="0"/>
                <w:szCs w:val="24"/>
                <w:highlight w:val="yellow"/>
              </w:rPr>
              <w:t>Attachment 14</w:t>
            </w:r>
            <w:r w:rsidR="00ED36DD" w:rsidRPr="00713F23">
              <w:rPr>
                <w:rFonts w:ascii="Arial" w:hAnsi="Arial" w:cs="Arial"/>
                <w:snapToGrid w:val="0"/>
                <w:szCs w:val="24"/>
                <w:highlight w:val="yellow"/>
              </w:rPr>
              <w:t xml:space="preserve"> – </w:t>
            </w:r>
            <w:r w:rsidR="00C05404">
              <w:rPr>
                <w:rFonts w:ascii="Arial" w:hAnsi="Arial" w:cs="Arial"/>
                <w:snapToGrid w:val="0"/>
                <w:szCs w:val="24"/>
                <w:highlight w:val="yellow"/>
              </w:rPr>
              <w:t xml:space="preserve">Modified </w:t>
            </w:r>
            <w:r w:rsidR="00ED36DD" w:rsidRPr="00713F23">
              <w:rPr>
                <w:rFonts w:ascii="Arial" w:hAnsi="Arial" w:cs="Arial"/>
                <w:snapToGrid w:val="0"/>
                <w:szCs w:val="24"/>
                <w:highlight w:val="yellow"/>
              </w:rPr>
              <w:t>7.31.17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>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</w:t>
            </w:r>
            <w:r w:rsidR="00C054A7" w:rsidRPr="00713F23">
              <w:rPr>
                <w:rFonts w:ascii="Arial" w:hAnsi="Arial" w:cs="Arial"/>
                <w:snapToGrid w:val="0"/>
                <w:szCs w:val="24"/>
              </w:rPr>
              <w:t>5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>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417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Mentee Mentor Assessment (</w:t>
            </w:r>
            <w:r w:rsidRPr="00713F23">
              <w:rPr>
                <w:rFonts w:ascii="Arial" w:hAnsi="Arial" w:cs="Arial"/>
                <w:snapToGrid w:val="0"/>
                <w:szCs w:val="24"/>
                <w:shd w:val="clear" w:color="auto" w:fill="FFFF00"/>
              </w:rPr>
              <w:t xml:space="preserve">Attachment 15 – </w:t>
            </w:r>
            <w:r w:rsidR="00C05404">
              <w:rPr>
                <w:rFonts w:ascii="Arial" w:hAnsi="Arial" w:cs="Arial"/>
                <w:snapToGrid w:val="0"/>
                <w:szCs w:val="24"/>
                <w:shd w:val="clear" w:color="auto" w:fill="FFFF00"/>
              </w:rPr>
              <w:t>Modified</w:t>
            </w:r>
            <w:r w:rsidR="00C05404" w:rsidRPr="00713F23">
              <w:rPr>
                <w:rFonts w:ascii="Arial" w:hAnsi="Arial" w:cs="Arial"/>
                <w:snapToGrid w:val="0"/>
                <w:szCs w:val="24"/>
                <w:shd w:val="clear" w:color="auto" w:fill="FFFF00"/>
              </w:rPr>
              <w:t xml:space="preserve"> </w:t>
            </w:r>
            <w:r w:rsidRPr="00713F23">
              <w:rPr>
                <w:rFonts w:ascii="Arial" w:hAnsi="Arial" w:cs="Arial"/>
                <w:snapToGrid w:val="0"/>
                <w:szCs w:val="24"/>
                <w:shd w:val="clear" w:color="auto" w:fill="FFFF00"/>
              </w:rPr>
              <w:t>7.31.17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>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1,000</w:t>
            </w:r>
          </w:p>
        </w:tc>
        <w:tc>
          <w:tcPr>
            <w:tcW w:w="7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500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Institutional Research &amp; Program Data Requests (Attachment 25)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10 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16 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480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Implementation Reports (Attachment 26)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10 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16 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Del="00A154E9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480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BUILD Site Visits (Attachment 23) 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120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24 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Del="00A154E9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8,640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BUILD Case Studies Preparation (Attachment 23)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24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40 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960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BUILD Case Study Interviews (Attachment 23) 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Undergraduate Students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170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90/60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255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Graduate/post-doctoral students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70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90/60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105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PI’s, Program Managers/Directors, &amp; Faculty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162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90/60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243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NRMN Mentee Annual Follow-up Surveys (</w:t>
            </w:r>
            <w:r w:rsidRPr="00713F23">
              <w:rPr>
                <w:rFonts w:ascii="Arial" w:hAnsi="Arial" w:cs="Arial"/>
                <w:snapToGrid w:val="0"/>
                <w:szCs w:val="24"/>
                <w:shd w:val="clear" w:color="auto" w:fill="FFFF00"/>
              </w:rPr>
              <w:t xml:space="preserve">Attachment 18 – </w:t>
            </w:r>
            <w:r w:rsidR="00C05404">
              <w:rPr>
                <w:rFonts w:ascii="Arial" w:hAnsi="Arial" w:cs="Arial"/>
                <w:snapToGrid w:val="0"/>
                <w:szCs w:val="24"/>
                <w:shd w:val="clear" w:color="auto" w:fill="FFFF00"/>
              </w:rPr>
              <w:t>Modified</w:t>
            </w:r>
            <w:r w:rsidR="00C05404" w:rsidRPr="00713F23">
              <w:rPr>
                <w:rFonts w:ascii="Arial" w:hAnsi="Arial" w:cs="Arial"/>
                <w:snapToGrid w:val="0"/>
                <w:szCs w:val="24"/>
                <w:shd w:val="clear" w:color="auto" w:fill="FFFF00"/>
              </w:rPr>
              <w:t xml:space="preserve"> </w:t>
            </w:r>
            <w:r w:rsidRPr="00713F23">
              <w:rPr>
                <w:rFonts w:ascii="Arial" w:hAnsi="Arial" w:cs="Arial"/>
                <w:snapToGrid w:val="0"/>
                <w:szCs w:val="24"/>
                <w:shd w:val="clear" w:color="auto" w:fill="FFFF00"/>
              </w:rPr>
              <w:t>7.31.17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>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2016 student cohort - DONE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469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2016 faculty cohort - DONE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125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2017 student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313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2017 faculty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83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2018 student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156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2018 faculty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42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NRMN Mentor Annual Follow-up Surveys (</w:t>
            </w:r>
            <w:r w:rsidRPr="00F93274">
              <w:rPr>
                <w:rFonts w:ascii="Arial" w:hAnsi="Arial" w:cs="Arial"/>
                <w:snapToGrid w:val="0"/>
                <w:szCs w:val="24"/>
                <w:highlight w:val="yellow"/>
              </w:rPr>
              <w:t xml:space="preserve">Attachment 17 – </w:t>
            </w:r>
            <w:r w:rsidR="00C05404">
              <w:rPr>
                <w:rFonts w:ascii="Arial" w:hAnsi="Arial" w:cs="Arial"/>
                <w:snapToGrid w:val="0"/>
                <w:szCs w:val="24"/>
                <w:highlight w:val="yellow"/>
              </w:rPr>
              <w:t>Modified</w:t>
            </w:r>
            <w:r w:rsidR="00C05404" w:rsidRPr="00F93274">
              <w:rPr>
                <w:rFonts w:ascii="Arial" w:hAnsi="Arial" w:cs="Arial"/>
                <w:snapToGrid w:val="0"/>
                <w:szCs w:val="24"/>
                <w:highlight w:val="yellow"/>
              </w:rPr>
              <w:t xml:space="preserve"> </w:t>
            </w:r>
            <w:r w:rsidRPr="00F93274">
              <w:rPr>
                <w:rFonts w:ascii="Arial" w:hAnsi="Arial" w:cs="Arial"/>
                <w:snapToGrid w:val="0"/>
                <w:szCs w:val="24"/>
                <w:highlight w:val="yellow"/>
              </w:rPr>
              <w:t>7.31.17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>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2016 Cohort – DONE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469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2017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313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2018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25/60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156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NRMN Mentees – Program specific modules for tracking survey: </w:t>
            </w:r>
          </w:p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Mentee Assessment of Mentor (</w:t>
            </w:r>
            <w:r w:rsidRPr="00713F23">
              <w:rPr>
                <w:rFonts w:ascii="Arial" w:hAnsi="Arial" w:cs="Arial"/>
                <w:snapToGrid w:val="0"/>
                <w:szCs w:val="24"/>
                <w:highlight w:val="yellow"/>
              </w:rPr>
              <w:t>Attachment 15</w:t>
            </w:r>
            <w:r w:rsidR="003D1065" w:rsidRPr="00713F23">
              <w:rPr>
                <w:rFonts w:ascii="Arial" w:hAnsi="Arial" w:cs="Arial"/>
                <w:snapToGrid w:val="0"/>
                <w:szCs w:val="24"/>
                <w:highlight w:val="yellow"/>
              </w:rPr>
              <w:t xml:space="preserve"> – </w:t>
            </w:r>
            <w:r w:rsidR="00C05404">
              <w:rPr>
                <w:rFonts w:ascii="Arial" w:hAnsi="Arial" w:cs="Arial"/>
                <w:snapToGrid w:val="0"/>
                <w:szCs w:val="24"/>
                <w:highlight w:val="yellow"/>
              </w:rPr>
              <w:t>Modified</w:t>
            </w:r>
            <w:r w:rsidR="00C05404" w:rsidRPr="00713F23">
              <w:rPr>
                <w:rFonts w:ascii="Arial" w:hAnsi="Arial" w:cs="Arial"/>
                <w:snapToGrid w:val="0"/>
                <w:szCs w:val="24"/>
                <w:highlight w:val="yellow"/>
              </w:rPr>
              <w:t xml:space="preserve"> </w:t>
            </w:r>
            <w:r w:rsidR="003D1065" w:rsidRPr="00713F23">
              <w:rPr>
                <w:rFonts w:ascii="Arial" w:hAnsi="Arial" w:cs="Arial"/>
                <w:snapToGrid w:val="0"/>
                <w:szCs w:val="24"/>
                <w:highlight w:val="yellow"/>
              </w:rPr>
              <w:t>7.31.17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 xml:space="preserve">), </w:t>
            </w:r>
          </w:p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Research &amp; Grant Writing (Attachment 20), </w:t>
            </w:r>
          </w:p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Institutional Context (Attachment 22)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2016 student cohort – DONE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188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D7569A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2016 faculty cohort - DONE 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50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2017 student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125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2017 faculty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33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2018 student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63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2018 faculty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17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NRMN Mentors – Program specific modules for tracking survey:</w:t>
            </w:r>
          </w:p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Mentor Skills (</w:t>
            </w:r>
            <w:r w:rsidRPr="00F93274">
              <w:rPr>
                <w:rFonts w:ascii="Arial" w:hAnsi="Arial" w:cs="Arial"/>
                <w:snapToGrid w:val="0"/>
                <w:szCs w:val="24"/>
                <w:highlight w:val="yellow"/>
              </w:rPr>
              <w:t>Attachment 19</w:t>
            </w:r>
            <w:r w:rsidR="00F93274" w:rsidRPr="00F93274">
              <w:rPr>
                <w:rFonts w:ascii="Arial" w:hAnsi="Arial" w:cs="Arial"/>
                <w:snapToGrid w:val="0"/>
                <w:szCs w:val="24"/>
                <w:highlight w:val="yellow"/>
              </w:rPr>
              <w:t xml:space="preserve"> – </w:t>
            </w:r>
            <w:r w:rsidR="00C05404">
              <w:rPr>
                <w:rFonts w:ascii="Arial" w:hAnsi="Arial" w:cs="Arial"/>
                <w:snapToGrid w:val="0"/>
                <w:szCs w:val="24"/>
                <w:highlight w:val="yellow"/>
              </w:rPr>
              <w:t>Modified</w:t>
            </w:r>
            <w:r w:rsidR="00C05404" w:rsidRPr="00F93274">
              <w:rPr>
                <w:rFonts w:ascii="Arial" w:hAnsi="Arial" w:cs="Arial"/>
                <w:snapToGrid w:val="0"/>
                <w:szCs w:val="24"/>
                <w:highlight w:val="yellow"/>
              </w:rPr>
              <w:t xml:space="preserve"> </w:t>
            </w:r>
            <w:r w:rsidR="00F93274" w:rsidRPr="00F93274">
              <w:rPr>
                <w:rFonts w:ascii="Arial" w:hAnsi="Arial" w:cs="Arial"/>
                <w:snapToGrid w:val="0"/>
                <w:szCs w:val="24"/>
                <w:highlight w:val="yellow"/>
              </w:rPr>
              <w:t>7.31.17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>),</w:t>
            </w:r>
          </w:p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Coaching Training (Attachment 21),</w:t>
            </w:r>
          </w:p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Institutional Context (Attachment 22)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2016 Cohort – DONE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188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2017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125</w:t>
            </w:r>
          </w:p>
        </w:tc>
      </w:tr>
      <w:tr w:rsidR="00DE6DAB" w:rsidRPr="00713F23" w:rsidTr="00566F2F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2018 Cohort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10/60</w:t>
            </w:r>
          </w:p>
        </w:tc>
        <w:tc>
          <w:tcPr>
            <w:tcW w:w="5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63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NRMN site visits (Attachment 24)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6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16 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96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NRMN Case Study Interviews (Attachment 24)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Investigators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37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 xml:space="preserve">1 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111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Mentors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30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30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Student mentees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15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ind w:left="450"/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Faculty mentees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15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</w:t>
            </w: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15</w:t>
            </w:r>
          </w:p>
        </w:tc>
      </w:tr>
      <w:tr w:rsidR="00DE6DAB" w:rsidRPr="00713F23" w:rsidTr="00DE6DAB">
        <w:tc>
          <w:tcPr>
            <w:tcW w:w="21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Total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C054A7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57764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85723</w:t>
            </w:r>
          </w:p>
        </w:tc>
        <w:tc>
          <w:tcPr>
            <w:tcW w:w="694" w:type="pct"/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C054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B" w:rsidRPr="00713F23" w:rsidRDefault="00DE6DAB" w:rsidP="00D756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rPr>
                <w:rFonts w:ascii="Arial" w:hAnsi="Arial" w:cs="Arial"/>
                <w:snapToGrid w:val="0"/>
                <w:szCs w:val="24"/>
              </w:rPr>
            </w:pPr>
            <w:r w:rsidRPr="00713F23">
              <w:rPr>
                <w:rFonts w:ascii="Arial" w:hAnsi="Arial" w:cs="Arial"/>
                <w:snapToGrid w:val="0"/>
                <w:szCs w:val="24"/>
              </w:rPr>
              <w:t>5</w:t>
            </w:r>
            <w:r w:rsidR="00C054A7" w:rsidRPr="00713F23">
              <w:rPr>
                <w:rFonts w:ascii="Arial" w:hAnsi="Arial" w:cs="Arial"/>
                <w:snapToGrid w:val="0"/>
                <w:szCs w:val="24"/>
              </w:rPr>
              <w:t>6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>,</w:t>
            </w:r>
            <w:r w:rsidR="00C054A7" w:rsidRPr="00713F23">
              <w:rPr>
                <w:rFonts w:ascii="Arial" w:hAnsi="Arial" w:cs="Arial"/>
                <w:snapToGrid w:val="0"/>
                <w:szCs w:val="24"/>
              </w:rPr>
              <w:t>5</w:t>
            </w:r>
            <w:r w:rsidRPr="00713F23">
              <w:rPr>
                <w:rFonts w:ascii="Arial" w:hAnsi="Arial" w:cs="Arial"/>
                <w:snapToGrid w:val="0"/>
                <w:szCs w:val="24"/>
              </w:rPr>
              <w:t>3</w:t>
            </w:r>
            <w:r w:rsidR="00C054A7" w:rsidRPr="00713F23">
              <w:rPr>
                <w:rFonts w:ascii="Arial" w:hAnsi="Arial" w:cs="Arial"/>
                <w:snapToGrid w:val="0"/>
                <w:szCs w:val="24"/>
              </w:rPr>
              <w:t>0</w:t>
            </w:r>
          </w:p>
        </w:tc>
      </w:tr>
    </w:tbl>
    <w:p w:rsidR="005E5478" w:rsidRDefault="005E5478" w:rsidP="00DD0D1C">
      <w:pPr>
        <w:ind w:left="1152" w:hanging="1152"/>
        <w:rPr>
          <w:rFonts w:ascii="Arial" w:hAnsi="Arial" w:cs="Arial"/>
          <w:color w:val="000000"/>
          <w:szCs w:val="24"/>
        </w:rPr>
      </w:pPr>
    </w:p>
    <w:sectPr w:rsidR="005E5478"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7D" w:rsidRDefault="004C777D" w:rsidP="00DD0D1C">
      <w:r>
        <w:separator/>
      </w:r>
    </w:p>
  </w:endnote>
  <w:endnote w:type="continuationSeparator" w:id="0">
    <w:p w:rsidR="004C777D" w:rsidRDefault="004C777D" w:rsidP="00DD0D1C">
      <w:r>
        <w:continuationSeparator/>
      </w:r>
    </w:p>
  </w:endnote>
  <w:endnote w:id="1">
    <w:p w:rsidR="00C33608" w:rsidRPr="00FB40D9" w:rsidRDefault="00C33608" w:rsidP="00FB40D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7D" w:rsidRDefault="004C777D" w:rsidP="00DD0D1C">
      <w:r>
        <w:separator/>
      </w:r>
    </w:p>
  </w:footnote>
  <w:footnote w:type="continuationSeparator" w:id="0">
    <w:p w:rsidR="004C777D" w:rsidRDefault="004C777D" w:rsidP="00D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BB8"/>
    <w:multiLevelType w:val="multilevel"/>
    <w:tmpl w:val="9F284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7C40"/>
    <w:multiLevelType w:val="hybridMultilevel"/>
    <w:tmpl w:val="C2BAF2F8"/>
    <w:lvl w:ilvl="0" w:tplc="C9ECFF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C592B"/>
    <w:multiLevelType w:val="hybridMultilevel"/>
    <w:tmpl w:val="34806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B2280"/>
    <w:multiLevelType w:val="hybridMultilevel"/>
    <w:tmpl w:val="A378DCA4"/>
    <w:lvl w:ilvl="0" w:tplc="589E390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22042"/>
    <w:multiLevelType w:val="multilevel"/>
    <w:tmpl w:val="4080E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40078"/>
    <w:multiLevelType w:val="hybridMultilevel"/>
    <w:tmpl w:val="701EA4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A82A64"/>
    <w:multiLevelType w:val="hybridMultilevel"/>
    <w:tmpl w:val="F9E8F930"/>
    <w:lvl w:ilvl="0" w:tplc="8F76280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1D30724"/>
    <w:multiLevelType w:val="hybridMultilevel"/>
    <w:tmpl w:val="4080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5244E"/>
    <w:multiLevelType w:val="hybridMultilevel"/>
    <w:tmpl w:val="3DA68278"/>
    <w:lvl w:ilvl="0" w:tplc="DAE0485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0256970"/>
    <w:multiLevelType w:val="hybridMultilevel"/>
    <w:tmpl w:val="D7183390"/>
    <w:lvl w:ilvl="0" w:tplc="AEBE5BE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307765D"/>
    <w:multiLevelType w:val="hybridMultilevel"/>
    <w:tmpl w:val="39586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706C"/>
    <w:multiLevelType w:val="hybridMultilevel"/>
    <w:tmpl w:val="1D862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4541"/>
    <w:multiLevelType w:val="hybridMultilevel"/>
    <w:tmpl w:val="AE4AE234"/>
    <w:lvl w:ilvl="0" w:tplc="98D6C51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E917385"/>
    <w:multiLevelType w:val="hybridMultilevel"/>
    <w:tmpl w:val="605E7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85C93"/>
    <w:multiLevelType w:val="hybridMultilevel"/>
    <w:tmpl w:val="45622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63"/>
    <w:rsid w:val="00004A5D"/>
    <w:rsid w:val="0000675D"/>
    <w:rsid w:val="000436B0"/>
    <w:rsid w:val="0005010B"/>
    <w:rsid w:val="000641B8"/>
    <w:rsid w:val="000801A6"/>
    <w:rsid w:val="000874B2"/>
    <w:rsid w:val="000942F3"/>
    <w:rsid w:val="000B57C7"/>
    <w:rsid w:val="000B747D"/>
    <w:rsid w:val="000D31D0"/>
    <w:rsid w:val="000F37CC"/>
    <w:rsid w:val="00117B57"/>
    <w:rsid w:val="00160E60"/>
    <w:rsid w:val="001764B0"/>
    <w:rsid w:val="001A7809"/>
    <w:rsid w:val="001B7212"/>
    <w:rsid w:val="00213802"/>
    <w:rsid w:val="0021408B"/>
    <w:rsid w:val="00253402"/>
    <w:rsid w:val="00273063"/>
    <w:rsid w:val="00275420"/>
    <w:rsid w:val="00286590"/>
    <w:rsid w:val="002B7035"/>
    <w:rsid w:val="002C0A77"/>
    <w:rsid w:val="002C4941"/>
    <w:rsid w:val="002D19DB"/>
    <w:rsid w:val="002D35E7"/>
    <w:rsid w:val="002E579E"/>
    <w:rsid w:val="002E5AE4"/>
    <w:rsid w:val="003042B0"/>
    <w:rsid w:val="00307C9A"/>
    <w:rsid w:val="00307FA0"/>
    <w:rsid w:val="003329D5"/>
    <w:rsid w:val="00332BAF"/>
    <w:rsid w:val="00346405"/>
    <w:rsid w:val="0036484D"/>
    <w:rsid w:val="00371449"/>
    <w:rsid w:val="0037467D"/>
    <w:rsid w:val="00391393"/>
    <w:rsid w:val="003937E9"/>
    <w:rsid w:val="00395F65"/>
    <w:rsid w:val="003A698D"/>
    <w:rsid w:val="003D1065"/>
    <w:rsid w:val="003E2DA1"/>
    <w:rsid w:val="003F77DE"/>
    <w:rsid w:val="003F7CFC"/>
    <w:rsid w:val="004031AF"/>
    <w:rsid w:val="00430E38"/>
    <w:rsid w:val="00440998"/>
    <w:rsid w:val="00453BB4"/>
    <w:rsid w:val="00456E33"/>
    <w:rsid w:val="00467F48"/>
    <w:rsid w:val="004719C4"/>
    <w:rsid w:val="00477157"/>
    <w:rsid w:val="0049142B"/>
    <w:rsid w:val="004B1165"/>
    <w:rsid w:val="004C777D"/>
    <w:rsid w:val="004F5C73"/>
    <w:rsid w:val="00510C27"/>
    <w:rsid w:val="005134DF"/>
    <w:rsid w:val="0051663C"/>
    <w:rsid w:val="005209B4"/>
    <w:rsid w:val="0052359A"/>
    <w:rsid w:val="00544A87"/>
    <w:rsid w:val="0056626B"/>
    <w:rsid w:val="00566F2F"/>
    <w:rsid w:val="00570AFE"/>
    <w:rsid w:val="005770E1"/>
    <w:rsid w:val="005955EE"/>
    <w:rsid w:val="005A486E"/>
    <w:rsid w:val="005B1F62"/>
    <w:rsid w:val="005C65BA"/>
    <w:rsid w:val="005C6644"/>
    <w:rsid w:val="005C73DC"/>
    <w:rsid w:val="005D3076"/>
    <w:rsid w:val="005E2DB0"/>
    <w:rsid w:val="005E5478"/>
    <w:rsid w:val="005F034E"/>
    <w:rsid w:val="00612E68"/>
    <w:rsid w:val="0064054A"/>
    <w:rsid w:val="00646B15"/>
    <w:rsid w:val="00656D1E"/>
    <w:rsid w:val="006675F1"/>
    <w:rsid w:val="00685544"/>
    <w:rsid w:val="00687FA1"/>
    <w:rsid w:val="00696BD6"/>
    <w:rsid w:val="006B61B4"/>
    <w:rsid w:val="006C3EFF"/>
    <w:rsid w:val="006D4183"/>
    <w:rsid w:val="006D4DA7"/>
    <w:rsid w:val="006D6923"/>
    <w:rsid w:val="006F79F0"/>
    <w:rsid w:val="007028D2"/>
    <w:rsid w:val="00702B58"/>
    <w:rsid w:val="0070538A"/>
    <w:rsid w:val="007053DF"/>
    <w:rsid w:val="00713F23"/>
    <w:rsid w:val="00726B58"/>
    <w:rsid w:val="00733458"/>
    <w:rsid w:val="007336EE"/>
    <w:rsid w:val="00743BDF"/>
    <w:rsid w:val="00790B6F"/>
    <w:rsid w:val="007A46C3"/>
    <w:rsid w:val="007C1366"/>
    <w:rsid w:val="007C341B"/>
    <w:rsid w:val="007C46F0"/>
    <w:rsid w:val="007D2472"/>
    <w:rsid w:val="007D7564"/>
    <w:rsid w:val="007E3017"/>
    <w:rsid w:val="007F3C37"/>
    <w:rsid w:val="008316C5"/>
    <w:rsid w:val="00835EBC"/>
    <w:rsid w:val="00854C84"/>
    <w:rsid w:val="0087056D"/>
    <w:rsid w:val="00874B63"/>
    <w:rsid w:val="008771E8"/>
    <w:rsid w:val="00881E5B"/>
    <w:rsid w:val="00895FA1"/>
    <w:rsid w:val="008A4273"/>
    <w:rsid w:val="008C2F47"/>
    <w:rsid w:val="008D32F7"/>
    <w:rsid w:val="008F76B4"/>
    <w:rsid w:val="00926C25"/>
    <w:rsid w:val="00973362"/>
    <w:rsid w:val="0098455C"/>
    <w:rsid w:val="009979A6"/>
    <w:rsid w:val="009A639D"/>
    <w:rsid w:val="009B6B8E"/>
    <w:rsid w:val="009C2B3D"/>
    <w:rsid w:val="009C2BDE"/>
    <w:rsid w:val="009D7A2D"/>
    <w:rsid w:val="00A00D31"/>
    <w:rsid w:val="00A02F66"/>
    <w:rsid w:val="00A11E12"/>
    <w:rsid w:val="00A13056"/>
    <w:rsid w:val="00A16557"/>
    <w:rsid w:val="00A32A4F"/>
    <w:rsid w:val="00A34179"/>
    <w:rsid w:val="00A46E34"/>
    <w:rsid w:val="00A6760C"/>
    <w:rsid w:val="00A71C00"/>
    <w:rsid w:val="00A74339"/>
    <w:rsid w:val="00AA1D00"/>
    <w:rsid w:val="00AB4D2E"/>
    <w:rsid w:val="00AE1797"/>
    <w:rsid w:val="00AF34B3"/>
    <w:rsid w:val="00AF5C3C"/>
    <w:rsid w:val="00B10FB0"/>
    <w:rsid w:val="00B15AEF"/>
    <w:rsid w:val="00B3161F"/>
    <w:rsid w:val="00B4762D"/>
    <w:rsid w:val="00B817B4"/>
    <w:rsid w:val="00B84A19"/>
    <w:rsid w:val="00B87504"/>
    <w:rsid w:val="00BB0FD9"/>
    <w:rsid w:val="00BC6B0D"/>
    <w:rsid w:val="00BF0B62"/>
    <w:rsid w:val="00BF2F08"/>
    <w:rsid w:val="00C05404"/>
    <w:rsid w:val="00C054A7"/>
    <w:rsid w:val="00C069EC"/>
    <w:rsid w:val="00C33608"/>
    <w:rsid w:val="00C40E50"/>
    <w:rsid w:val="00C62971"/>
    <w:rsid w:val="00C62CB6"/>
    <w:rsid w:val="00C646E4"/>
    <w:rsid w:val="00C73BF8"/>
    <w:rsid w:val="00CA2B3A"/>
    <w:rsid w:val="00CA7263"/>
    <w:rsid w:val="00CB6614"/>
    <w:rsid w:val="00CD4D02"/>
    <w:rsid w:val="00CE3796"/>
    <w:rsid w:val="00D05953"/>
    <w:rsid w:val="00D510A6"/>
    <w:rsid w:val="00D62443"/>
    <w:rsid w:val="00D6403C"/>
    <w:rsid w:val="00D7431D"/>
    <w:rsid w:val="00D7569A"/>
    <w:rsid w:val="00D808DC"/>
    <w:rsid w:val="00D81713"/>
    <w:rsid w:val="00D92542"/>
    <w:rsid w:val="00DC0105"/>
    <w:rsid w:val="00DD0D1C"/>
    <w:rsid w:val="00DE6DAB"/>
    <w:rsid w:val="00E02C4F"/>
    <w:rsid w:val="00E05C59"/>
    <w:rsid w:val="00E14E47"/>
    <w:rsid w:val="00E64A8D"/>
    <w:rsid w:val="00E75254"/>
    <w:rsid w:val="00E84248"/>
    <w:rsid w:val="00EA4156"/>
    <w:rsid w:val="00EC2BD4"/>
    <w:rsid w:val="00ED36DD"/>
    <w:rsid w:val="00EF28EC"/>
    <w:rsid w:val="00EF7939"/>
    <w:rsid w:val="00F108F2"/>
    <w:rsid w:val="00F10F14"/>
    <w:rsid w:val="00F25B85"/>
    <w:rsid w:val="00F31D02"/>
    <w:rsid w:val="00F47338"/>
    <w:rsid w:val="00F80CFE"/>
    <w:rsid w:val="00F836E9"/>
    <w:rsid w:val="00F93274"/>
    <w:rsid w:val="00F94D85"/>
    <w:rsid w:val="00FA66D9"/>
    <w:rsid w:val="00FB40D9"/>
    <w:rsid w:val="00FB55EB"/>
    <w:rsid w:val="00FE07BE"/>
    <w:rsid w:val="00FE4A31"/>
    <w:rsid w:val="00FF1D54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1E12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DD0D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D0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D1C"/>
    <w:pPr>
      <w:widowControl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D1C"/>
  </w:style>
  <w:style w:type="paragraph" w:styleId="ListParagraph">
    <w:name w:val="List Paragraph"/>
    <w:basedOn w:val="Normal"/>
    <w:uiPriority w:val="34"/>
    <w:qFormat/>
    <w:rsid w:val="00DD0D1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B40D9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B40D9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687FA1"/>
    <w:rPr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687FA1"/>
    <w:rPr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687FA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142B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1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1E12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DD0D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D0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D1C"/>
    <w:pPr>
      <w:widowControl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D1C"/>
  </w:style>
  <w:style w:type="paragraph" w:styleId="ListParagraph">
    <w:name w:val="List Paragraph"/>
    <w:basedOn w:val="Normal"/>
    <w:uiPriority w:val="34"/>
    <w:qFormat/>
    <w:rsid w:val="00DD0D1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B40D9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B40D9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687FA1"/>
    <w:rPr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687FA1"/>
    <w:rPr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687FA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142B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1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4" xsi:nil="true"/>
    <RoutingRuleDescription xmlns="http://schemas.microsoft.com/sharepoint/v3" xsi:nil="true"/>
    <_dlc_DocId xmlns="37cdb029-9151-4557-af82-e70888ede4ac">6QZC34HEK75R-149-22</_dlc_DocId>
    <_dlc_DocIdUrl xmlns="37cdb029-9151-4557-af82-e70888ede4ac">
      <Url>https://insider.nigms.nih.gov/employeeinfo/GMForms/_layouts/DocIdRedir.aspx?ID=6QZC34HEK75R-149-22</Url>
      <Description>6QZC34HEK75R-149-22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A9F7F7167C24AA156888835E245B8" ma:contentTypeVersion="2" ma:contentTypeDescription="Create a new document." ma:contentTypeScope="" ma:versionID="65f788443327bea64ce62a749bfa057d">
  <xsd:schema xmlns:xsd="http://www.w3.org/2001/XMLSchema" xmlns:xs="http://www.w3.org/2001/XMLSchema" xmlns:p="http://schemas.microsoft.com/office/2006/metadata/properties" xmlns:ns1="http://schemas.microsoft.com/sharepoint/v3" xmlns:ns2="37cdb029-9151-4557-af82-e70888ede4ac" xmlns:ns3="http://schemas.microsoft.com/sharepoint/v4" targetNamespace="http://schemas.microsoft.com/office/2006/metadata/properties" ma:root="true" ma:fieldsID="b8722215bd1c72eb88374b6e8f9856cb" ns1:_="" ns2:_="" ns3:_="">
    <xsd:import namespace="http://schemas.microsoft.com/sharepoint/v3"/>
    <xsd:import namespace="37cdb029-9151-4557-af82-e70888ede4a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db029-9151-4557-af82-e70888ede4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Comments" ma:index="12" nillable="true" ma:displayName="Description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90314-2F8F-44C5-8E45-554A91BACF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214FA1-8C68-4685-9AAB-8E4745CB5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2DC85-1930-4EF4-9A5D-90C709DA73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37cdb029-9151-4557-af82-e70888ede4ac"/>
  </ds:schemaRefs>
</ds:datastoreItem>
</file>

<file path=customXml/itemProps4.xml><?xml version="1.0" encoding="utf-8"?>
<ds:datastoreItem xmlns:ds="http://schemas.openxmlformats.org/officeDocument/2006/customXml" ds:itemID="{66B632B0-1846-4698-99EA-228ADD512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cdb029-9151-4557-af82-e70888ede4a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NIH/NIGMS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grosmang</dc:creator>
  <cp:lastModifiedBy>SYSTEM</cp:lastModifiedBy>
  <cp:revision>2</cp:revision>
  <cp:lastPrinted>2017-08-08T00:59:00Z</cp:lastPrinted>
  <dcterms:created xsi:type="dcterms:W3CDTF">2017-09-13T16:16:00Z</dcterms:created>
  <dcterms:modified xsi:type="dcterms:W3CDTF">2017-09-13T16:16:00Z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0x010100BE4A9F7F7167C24AA156888835E245B8</vt:lpwstr>
  </property>
  <property fmtid="{D5CDD505-2E9C-101B-9397-08002B2CF9AE}" pid="3" name="_dlc_DocIdItemGuid">
    <vt:lpwstr>9d7cbc2c-d3b6-4fd8-8b65-ebf5cfdb358d</vt:lpwstr>
  </property>
</Properties>
</file>